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87C780" w14:textId="77777777" w:rsidR="009F2F3B" w:rsidRPr="00140B46" w:rsidRDefault="009F2F3B" w:rsidP="00140B46">
      <w:pPr>
        <w:jc w:val="right"/>
        <w:rPr>
          <w:rFonts w:ascii="Book Antiqua" w:hAnsi="Book Antiqua" w:cs="Book Antiqua"/>
          <w:sz w:val="24"/>
          <w:szCs w:val="24"/>
        </w:rPr>
      </w:pPr>
      <w:r w:rsidRPr="00140B46">
        <w:rPr>
          <w:rFonts w:ascii="Book Antiqua" w:hAnsi="Book Antiqua" w:cs="Book Antiqua"/>
          <w:sz w:val="24"/>
          <w:szCs w:val="24"/>
        </w:rPr>
        <w:t>1046-PLA-MI(NPL)-2024</w:t>
      </w:r>
    </w:p>
    <w:p w14:paraId="22B156D4" w14:textId="77777777" w:rsidR="00140B46" w:rsidRDefault="009F2F3B" w:rsidP="00140B46">
      <w:pPr>
        <w:jc w:val="right"/>
        <w:rPr>
          <w:rFonts w:ascii="Book Antiqua" w:hAnsi="Book Antiqua" w:cs="Book Antiqua"/>
          <w:sz w:val="24"/>
          <w:szCs w:val="24"/>
        </w:rPr>
      </w:pPr>
      <w:r w:rsidRPr="00140B46">
        <w:rPr>
          <w:rFonts w:ascii="Book Antiqua" w:hAnsi="Book Antiqua" w:cs="Book Antiqua"/>
          <w:sz w:val="24"/>
          <w:szCs w:val="24"/>
        </w:rPr>
        <w:t xml:space="preserve">Ref. </w:t>
      </w:r>
      <w:r w:rsidRPr="00140B46">
        <w:rPr>
          <w:rFonts w:ascii="Book Antiqua" w:hAnsi="Book Antiqua" w:cs="Book Antiqua"/>
          <w:b/>
          <w:bCs/>
          <w:sz w:val="24"/>
          <w:szCs w:val="24"/>
        </w:rPr>
        <w:t>2146-2021</w:t>
      </w:r>
      <w:r w:rsidRPr="00140B46">
        <w:rPr>
          <w:rFonts w:ascii="Book Antiqua" w:hAnsi="Book Antiqua" w:cs="Book Antiqua"/>
          <w:sz w:val="24"/>
          <w:szCs w:val="24"/>
        </w:rPr>
        <w:t>, 1453-2023, 447-2024</w:t>
      </w:r>
    </w:p>
    <w:p w14:paraId="351126D8" w14:textId="6BA13669" w:rsidR="009F2F3B" w:rsidRPr="00140B46" w:rsidRDefault="009F2F3B" w:rsidP="00140B46">
      <w:pPr>
        <w:rPr>
          <w:rFonts w:ascii="Book Antiqua" w:hAnsi="Book Antiqua" w:cs="Book Antiqua"/>
          <w:sz w:val="24"/>
          <w:szCs w:val="24"/>
        </w:rPr>
      </w:pPr>
      <w:r w:rsidRPr="00140B46">
        <w:rPr>
          <w:rFonts w:ascii="Book Antiqua" w:hAnsi="Book Antiqua" w:cs="Book Antiqua"/>
          <w:sz w:val="24"/>
          <w:szCs w:val="24"/>
          <w:lang w:val="pt-BR"/>
        </w:rPr>
        <w:t>21 de agosto de 2024</w:t>
      </w:r>
    </w:p>
    <w:p w14:paraId="6E0BFAEB" w14:textId="77777777" w:rsidR="009F2F3B" w:rsidRPr="00140B46" w:rsidRDefault="009F2F3B" w:rsidP="00140B46">
      <w:pPr>
        <w:jc w:val="both"/>
        <w:rPr>
          <w:rFonts w:ascii="Book Antiqua" w:hAnsi="Book Antiqua" w:cs="Book Antiqua"/>
          <w:sz w:val="24"/>
          <w:szCs w:val="24"/>
          <w:lang w:val="pt-BR"/>
        </w:rPr>
      </w:pPr>
    </w:p>
    <w:p w14:paraId="5CA5EA07" w14:textId="77777777" w:rsidR="009F2F3B" w:rsidRPr="00140B46" w:rsidRDefault="009F2F3B" w:rsidP="00140B46">
      <w:pPr>
        <w:jc w:val="both"/>
        <w:rPr>
          <w:rFonts w:ascii="Book Antiqua" w:hAnsi="Book Antiqua" w:cs="Book Antiqua"/>
          <w:sz w:val="24"/>
          <w:szCs w:val="24"/>
          <w:lang w:val="pt-BR"/>
        </w:rPr>
      </w:pPr>
    </w:p>
    <w:p w14:paraId="640FF4AB" w14:textId="77777777" w:rsidR="009F2F3B" w:rsidRPr="00140B46" w:rsidRDefault="009F2F3B" w:rsidP="00140B46">
      <w:pPr>
        <w:jc w:val="both"/>
        <w:rPr>
          <w:rFonts w:ascii="Book Antiqua" w:hAnsi="Book Antiqua" w:cs="Book Antiqua"/>
          <w:sz w:val="24"/>
          <w:szCs w:val="24"/>
          <w:lang w:val="pt-BR"/>
        </w:rPr>
      </w:pPr>
    </w:p>
    <w:p w14:paraId="532A3410" w14:textId="77777777" w:rsidR="009F2F3B" w:rsidRPr="00140B46" w:rsidRDefault="009F2F3B" w:rsidP="00140B46">
      <w:pPr>
        <w:jc w:val="both"/>
        <w:rPr>
          <w:rFonts w:ascii="Book Antiqua" w:hAnsi="Book Antiqua" w:cs="Book Antiqua"/>
          <w:snapToGrid w:val="0"/>
          <w:sz w:val="24"/>
          <w:szCs w:val="24"/>
        </w:rPr>
      </w:pPr>
      <w:r w:rsidRPr="00140B46">
        <w:rPr>
          <w:rFonts w:ascii="Book Antiqua" w:hAnsi="Book Antiqua" w:cs="Book Antiqua"/>
          <w:snapToGrid w:val="0"/>
          <w:sz w:val="24"/>
          <w:szCs w:val="24"/>
        </w:rPr>
        <w:t>Licenciada</w:t>
      </w:r>
    </w:p>
    <w:p w14:paraId="151C31E4" w14:textId="77777777" w:rsidR="009F2F3B" w:rsidRPr="00140B46" w:rsidRDefault="009F2F3B" w:rsidP="00140B46">
      <w:pPr>
        <w:jc w:val="both"/>
        <w:rPr>
          <w:rFonts w:ascii="Book Antiqua" w:hAnsi="Book Antiqua" w:cs="Book Antiqua"/>
          <w:snapToGrid w:val="0"/>
          <w:sz w:val="24"/>
          <w:szCs w:val="24"/>
        </w:rPr>
      </w:pPr>
      <w:r w:rsidRPr="00140B46">
        <w:rPr>
          <w:rFonts w:ascii="Book Antiqua" w:hAnsi="Book Antiqua" w:cs="Book Antiqua"/>
          <w:snapToGrid w:val="0"/>
          <w:sz w:val="24"/>
          <w:szCs w:val="24"/>
        </w:rPr>
        <w:t>Silvia Navarro Romanini</w:t>
      </w:r>
    </w:p>
    <w:p w14:paraId="75B2B6C4" w14:textId="77777777" w:rsidR="009F2F3B" w:rsidRPr="00140B46" w:rsidRDefault="009F2F3B" w:rsidP="00140B46">
      <w:pPr>
        <w:jc w:val="both"/>
        <w:rPr>
          <w:rFonts w:ascii="Book Antiqua" w:hAnsi="Book Antiqua" w:cs="Book Antiqua"/>
          <w:snapToGrid w:val="0"/>
          <w:sz w:val="24"/>
          <w:szCs w:val="24"/>
        </w:rPr>
      </w:pPr>
      <w:r w:rsidRPr="00140B46">
        <w:rPr>
          <w:rFonts w:ascii="Book Antiqua" w:hAnsi="Book Antiqua" w:cs="Book Antiqua"/>
          <w:snapToGrid w:val="0"/>
          <w:sz w:val="24"/>
          <w:szCs w:val="24"/>
        </w:rPr>
        <w:t>Secretaría General de la Corte</w:t>
      </w:r>
    </w:p>
    <w:p w14:paraId="641A6D38" w14:textId="77777777" w:rsidR="009F2F3B" w:rsidRPr="00140B46" w:rsidRDefault="009F2F3B" w:rsidP="00140B46">
      <w:pPr>
        <w:jc w:val="both"/>
        <w:rPr>
          <w:rFonts w:ascii="Book Antiqua" w:hAnsi="Book Antiqua" w:cs="Book Antiqua"/>
          <w:snapToGrid w:val="0"/>
          <w:sz w:val="24"/>
          <w:szCs w:val="24"/>
        </w:rPr>
      </w:pPr>
    </w:p>
    <w:p w14:paraId="64DCEC76" w14:textId="77777777" w:rsidR="009F2F3B" w:rsidRPr="00140B46" w:rsidRDefault="009F2F3B" w:rsidP="00140B46">
      <w:pPr>
        <w:jc w:val="both"/>
        <w:rPr>
          <w:rFonts w:ascii="Book Antiqua" w:hAnsi="Book Antiqua" w:cs="Book Antiqua"/>
          <w:snapToGrid w:val="0"/>
          <w:sz w:val="24"/>
          <w:szCs w:val="24"/>
        </w:rPr>
      </w:pPr>
    </w:p>
    <w:p w14:paraId="0A685305" w14:textId="77777777" w:rsidR="009F2F3B" w:rsidRPr="00140B46" w:rsidRDefault="009F2F3B" w:rsidP="00140B46">
      <w:pPr>
        <w:jc w:val="both"/>
        <w:rPr>
          <w:rFonts w:ascii="Book Antiqua" w:hAnsi="Book Antiqua" w:cs="Book Antiqua"/>
          <w:snapToGrid w:val="0"/>
          <w:sz w:val="24"/>
          <w:szCs w:val="24"/>
        </w:rPr>
      </w:pPr>
      <w:r w:rsidRPr="00140B46">
        <w:rPr>
          <w:rFonts w:ascii="Book Antiqua" w:hAnsi="Book Antiqua" w:cs="Book Antiqua"/>
          <w:snapToGrid w:val="0"/>
          <w:sz w:val="24"/>
          <w:szCs w:val="24"/>
        </w:rPr>
        <w:t>Estimada señora:</w:t>
      </w:r>
    </w:p>
    <w:p w14:paraId="5F45ACB9" w14:textId="77777777" w:rsidR="009F2F3B" w:rsidRPr="00140B46" w:rsidRDefault="009F2F3B" w:rsidP="00140B46">
      <w:pPr>
        <w:jc w:val="both"/>
        <w:rPr>
          <w:rFonts w:ascii="Book Antiqua" w:hAnsi="Book Antiqua" w:cs="Book Antiqua"/>
          <w:snapToGrid w:val="0"/>
          <w:sz w:val="24"/>
          <w:szCs w:val="24"/>
          <w:lang w:val="pt-BR"/>
        </w:rPr>
      </w:pPr>
    </w:p>
    <w:p w14:paraId="5362CE26" w14:textId="77777777" w:rsidR="00140B46" w:rsidRPr="00140B46" w:rsidRDefault="00140B46" w:rsidP="00140B46">
      <w:pPr>
        <w:jc w:val="both"/>
        <w:rPr>
          <w:rFonts w:ascii="Book Antiqua" w:hAnsi="Book Antiqua"/>
          <w:sz w:val="24"/>
          <w:szCs w:val="24"/>
          <w:lang w:eastAsia="es-CR"/>
        </w:rPr>
      </w:pPr>
      <w:r w:rsidRPr="00140B46">
        <w:rPr>
          <w:rFonts w:ascii="Book Antiqua" w:hAnsi="Book Antiqua"/>
          <w:sz w:val="24"/>
          <w:szCs w:val="24"/>
        </w:rPr>
        <w:t xml:space="preserve">Se remite por </w:t>
      </w:r>
      <w:r w:rsidRPr="00140B46">
        <w:rPr>
          <w:rFonts w:ascii="Book Antiqua" w:hAnsi="Book Antiqua"/>
          <w:b/>
          <w:bCs/>
          <w:sz w:val="24"/>
          <w:szCs w:val="24"/>
        </w:rPr>
        <w:t xml:space="preserve">reproducción por error, </w:t>
      </w:r>
      <w:r w:rsidRPr="00140B46">
        <w:rPr>
          <w:rFonts w:ascii="Book Antiqua" w:hAnsi="Book Antiqua"/>
          <w:sz w:val="24"/>
          <w:szCs w:val="24"/>
        </w:rPr>
        <w:t>el presente oficio</w:t>
      </w:r>
      <w:r w:rsidRPr="00140B46">
        <w:rPr>
          <w:rFonts w:ascii="Book Antiqua" w:hAnsi="Book Antiqua"/>
          <w:b/>
          <w:bCs/>
          <w:sz w:val="24"/>
          <w:szCs w:val="24"/>
        </w:rPr>
        <w:t xml:space="preserve"> que sustituye el informe enviado con el oficio 1014-PLA-MI(NPL)-2024</w:t>
      </w:r>
      <w:r w:rsidRPr="00140B46">
        <w:rPr>
          <w:rFonts w:ascii="Book Antiqua" w:hAnsi="Book Antiqua"/>
          <w:sz w:val="24"/>
          <w:szCs w:val="24"/>
        </w:rPr>
        <w:t>, relacionado con el análisis de la entrada en vigencia de la Reforma al “</w:t>
      </w:r>
      <w:r w:rsidRPr="00140B46">
        <w:rPr>
          <w:rFonts w:ascii="Book Antiqua" w:hAnsi="Book Antiqua"/>
          <w:i/>
          <w:iCs/>
          <w:sz w:val="24"/>
          <w:szCs w:val="24"/>
        </w:rPr>
        <w:t xml:space="preserve">Código Procesal de Familia, Ley 9747”, </w:t>
      </w:r>
      <w:r w:rsidRPr="00140B46">
        <w:rPr>
          <w:rFonts w:ascii="Book Antiqua" w:hAnsi="Book Antiqua"/>
          <w:sz w:val="24"/>
          <w:szCs w:val="24"/>
        </w:rPr>
        <w:t>prevista para entrar en vigencia el 01 de octubre de 2024, fecha a partir de la cual los Juzgados Especializados en materia de Pensiones Alimentarias experimentarán cambios importantes en su proceso de tramitación y que corresponde al entregable 3.54. “</w:t>
      </w:r>
      <w:r w:rsidRPr="00140B46">
        <w:rPr>
          <w:rFonts w:ascii="Book Antiqua" w:hAnsi="Book Antiqua"/>
          <w:i/>
          <w:iCs/>
          <w:sz w:val="24"/>
          <w:szCs w:val="24"/>
        </w:rPr>
        <w:t xml:space="preserve">Revisión y ajuste estructuras Juzgados de Pensiones Especializados(fondo)”; </w:t>
      </w:r>
      <w:r w:rsidRPr="00140B46">
        <w:rPr>
          <w:rFonts w:ascii="Book Antiqua" w:hAnsi="Book Antiqua"/>
          <w:sz w:val="24"/>
          <w:szCs w:val="24"/>
        </w:rPr>
        <w:t>del proyecto 1374-CF-P01, oficio suscrito por parte de la Máster Melissa Durán Gamboa, Jefa a.i. del Subproceso de Modernización No Penal.</w:t>
      </w:r>
    </w:p>
    <w:p w14:paraId="1302D1DE" w14:textId="77777777" w:rsidR="009F2F3B" w:rsidRPr="00140B46" w:rsidRDefault="009F2F3B" w:rsidP="00140B46">
      <w:pPr>
        <w:jc w:val="both"/>
        <w:rPr>
          <w:rFonts w:ascii="Book Antiqua" w:hAnsi="Book Antiqua" w:cs="Book Antiqua"/>
          <w:sz w:val="24"/>
          <w:szCs w:val="24"/>
        </w:rPr>
      </w:pPr>
      <w:r w:rsidRPr="00140B46">
        <w:rPr>
          <w:rStyle w:val="Hipervnculo"/>
          <w:rFonts w:ascii="Book Antiqua" w:hAnsi="Book Antiqua" w:cs="Book Antiqua"/>
          <w:sz w:val="24"/>
          <w:szCs w:val="24"/>
        </w:rPr>
        <w:t xml:space="preserve"> </w:t>
      </w:r>
    </w:p>
    <w:p w14:paraId="6E39E8F1" w14:textId="77777777" w:rsidR="009F2F3B" w:rsidRPr="00140B46" w:rsidRDefault="009F2F3B" w:rsidP="00140B46">
      <w:pPr>
        <w:widowControl w:val="0"/>
        <w:jc w:val="both"/>
        <w:rPr>
          <w:rFonts w:ascii="Book Antiqua" w:hAnsi="Book Antiqua" w:cs="Book Antiqua"/>
          <w:sz w:val="24"/>
          <w:szCs w:val="24"/>
        </w:rPr>
      </w:pPr>
    </w:p>
    <w:p w14:paraId="3EAA67B4" w14:textId="77777777" w:rsidR="009F2F3B" w:rsidRPr="00140B46" w:rsidRDefault="009F2F3B" w:rsidP="00140B46">
      <w:pPr>
        <w:widowControl w:val="0"/>
        <w:jc w:val="both"/>
        <w:rPr>
          <w:rFonts w:ascii="Book Antiqua" w:hAnsi="Book Antiqua" w:cs="Book Antiqua"/>
          <w:sz w:val="24"/>
          <w:szCs w:val="24"/>
        </w:rPr>
      </w:pPr>
    </w:p>
    <w:p w14:paraId="39E68F70" w14:textId="77777777" w:rsidR="009F2F3B" w:rsidRPr="00140B46" w:rsidRDefault="009F2F3B" w:rsidP="00140B46">
      <w:pPr>
        <w:widowControl w:val="0"/>
        <w:jc w:val="both"/>
        <w:rPr>
          <w:rFonts w:ascii="Book Antiqua" w:hAnsi="Book Antiqua" w:cs="Book Antiqua"/>
          <w:sz w:val="24"/>
          <w:szCs w:val="24"/>
        </w:rPr>
      </w:pPr>
    </w:p>
    <w:p w14:paraId="5D198F88" w14:textId="77777777" w:rsidR="009F2F3B" w:rsidRPr="00140B46" w:rsidRDefault="009F2F3B" w:rsidP="00140B46">
      <w:pPr>
        <w:widowControl w:val="0"/>
        <w:jc w:val="both"/>
        <w:rPr>
          <w:rFonts w:ascii="Book Antiqua" w:hAnsi="Book Antiqua" w:cs="Book Antiqua"/>
          <w:snapToGrid w:val="0"/>
          <w:sz w:val="24"/>
          <w:szCs w:val="24"/>
          <w:lang w:val="pt-BR"/>
        </w:rPr>
      </w:pPr>
      <w:r w:rsidRPr="00140B46">
        <w:rPr>
          <w:rFonts w:ascii="Book Antiqua" w:hAnsi="Book Antiqua" w:cs="Book Antiqua"/>
          <w:snapToGrid w:val="0"/>
          <w:sz w:val="24"/>
          <w:szCs w:val="24"/>
          <w:lang w:val="pt-BR"/>
        </w:rPr>
        <w:t>Atentamente,</w:t>
      </w:r>
    </w:p>
    <w:p w14:paraId="38A43810" w14:textId="77777777" w:rsidR="009F2F3B" w:rsidRPr="00140B46" w:rsidRDefault="009F2F3B" w:rsidP="00140B46">
      <w:pPr>
        <w:widowControl w:val="0"/>
        <w:jc w:val="both"/>
        <w:rPr>
          <w:rFonts w:ascii="Book Antiqua" w:hAnsi="Book Antiqua" w:cs="Book Antiqua"/>
          <w:snapToGrid w:val="0"/>
          <w:sz w:val="24"/>
          <w:szCs w:val="24"/>
          <w:lang w:val="pt-BR"/>
        </w:rPr>
      </w:pPr>
    </w:p>
    <w:p w14:paraId="0F07879F" w14:textId="77777777" w:rsidR="009F2F3B" w:rsidRPr="00140B46" w:rsidRDefault="009F2F3B" w:rsidP="00140B46">
      <w:pPr>
        <w:widowControl w:val="0"/>
        <w:jc w:val="both"/>
        <w:rPr>
          <w:rFonts w:ascii="Book Antiqua" w:hAnsi="Book Antiqua" w:cs="Book Antiqua"/>
          <w:snapToGrid w:val="0"/>
          <w:sz w:val="24"/>
          <w:szCs w:val="24"/>
          <w:lang w:val="pt-BR"/>
        </w:rPr>
      </w:pPr>
    </w:p>
    <w:p w14:paraId="2EEA8F04" w14:textId="77777777" w:rsidR="009F2F3B" w:rsidRPr="00140B46" w:rsidRDefault="009F2F3B" w:rsidP="00140B46">
      <w:pPr>
        <w:jc w:val="both"/>
        <w:rPr>
          <w:rFonts w:ascii="Book Antiqua" w:hAnsi="Book Antiqua" w:cs="Book Antiqua"/>
          <w:snapToGrid w:val="0"/>
          <w:sz w:val="24"/>
          <w:szCs w:val="24"/>
          <w:lang w:val="pt-BR"/>
        </w:rPr>
      </w:pPr>
      <w:r w:rsidRPr="00140B46">
        <w:rPr>
          <w:rFonts w:ascii="Book Antiqua" w:hAnsi="Book Antiqua" w:cs="Book Antiqua"/>
          <w:snapToGrid w:val="0"/>
          <w:sz w:val="24"/>
          <w:szCs w:val="24"/>
          <w:lang w:val="pt-BR"/>
        </w:rPr>
        <w:t>Allan Pow Hing Cordero</w:t>
      </w:r>
    </w:p>
    <w:p w14:paraId="777D6564" w14:textId="77777777" w:rsidR="009F2F3B" w:rsidRPr="00140B46" w:rsidRDefault="009F2F3B" w:rsidP="00140B46">
      <w:pPr>
        <w:jc w:val="both"/>
        <w:rPr>
          <w:rFonts w:ascii="Book Antiqua" w:hAnsi="Book Antiqua" w:cs="Book Antiqua"/>
          <w:snapToGrid w:val="0"/>
          <w:sz w:val="24"/>
          <w:szCs w:val="24"/>
          <w:lang w:val="pt-BR"/>
        </w:rPr>
      </w:pPr>
      <w:r w:rsidRPr="00140B46">
        <w:rPr>
          <w:rFonts w:ascii="Book Antiqua" w:hAnsi="Book Antiqua" w:cs="Book Antiqua"/>
          <w:snapToGrid w:val="0"/>
          <w:sz w:val="24"/>
          <w:szCs w:val="24"/>
          <w:lang w:val="pt-BR"/>
        </w:rPr>
        <w:t>Director de Planificación</w:t>
      </w:r>
    </w:p>
    <w:p w14:paraId="20A79E79" w14:textId="77777777" w:rsidR="009F2F3B" w:rsidRPr="00140B46" w:rsidRDefault="009F2F3B" w:rsidP="00140B46">
      <w:pPr>
        <w:jc w:val="both"/>
        <w:rPr>
          <w:rFonts w:ascii="Book Antiqua" w:hAnsi="Book Antiqua" w:cs="Book Antiqua"/>
          <w:b/>
          <w:bCs/>
          <w:sz w:val="24"/>
          <w:szCs w:val="24"/>
          <w:highlight w:val="lightGray"/>
          <w:lang w:val="pt-BR"/>
        </w:rPr>
      </w:pPr>
    </w:p>
    <w:p w14:paraId="59774639" w14:textId="77777777" w:rsidR="009F2F3B" w:rsidRPr="00140B46" w:rsidRDefault="009F2F3B" w:rsidP="00140B46">
      <w:pPr>
        <w:jc w:val="both"/>
        <w:rPr>
          <w:rFonts w:ascii="Book Antiqua" w:hAnsi="Book Antiqua" w:cs="Book Antiqua"/>
          <w:b/>
          <w:bCs/>
          <w:sz w:val="24"/>
          <w:szCs w:val="24"/>
          <w:highlight w:val="lightGray"/>
          <w:lang w:val="pt-BR"/>
        </w:rPr>
      </w:pPr>
    </w:p>
    <w:p w14:paraId="4FCDD05F" w14:textId="77777777" w:rsidR="009F2F3B" w:rsidRPr="00140B46" w:rsidRDefault="009F2F3B" w:rsidP="00140B46">
      <w:pPr>
        <w:jc w:val="both"/>
        <w:rPr>
          <w:rFonts w:ascii="Book Antiqua" w:hAnsi="Book Antiqua" w:cs="Book Antiqua"/>
          <w:b/>
          <w:bCs/>
          <w:sz w:val="24"/>
          <w:szCs w:val="24"/>
          <w:highlight w:val="lightGray"/>
          <w:lang w:val="pt-BR"/>
        </w:rPr>
      </w:pPr>
    </w:p>
    <w:p w14:paraId="25BFBA49" w14:textId="77777777" w:rsidR="009F2F3B" w:rsidRPr="00140B46" w:rsidRDefault="009F2F3B" w:rsidP="00140B46">
      <w:pPr>
        <w:jc w:val="both"/>
        <w:rPr>
          <w:rFonts w:ascii="Book Antiqua" w:hAnsi="Book Antiqua" w:cs="Book Antiqua"/>
          <w:b/>
          <w:bCs/>
          <w:sz w:val="24"/>
          <w:szCs w:val="24"/>
          <w:highlight w:val="lightGray"/>
          <w:lang w:val="pt-BR"/>
        </w:rPr>
      </w:pPr>
    </w:p>
    <w:p w14:paraId="475A39F7" w14:textId="77777777" w:rsidR="009F2F3B" w:rsidRPr="00140B46" w:rsidRDefault="009F2F3B" w:rsidP="00140B46">
      <w:pPr>
        <w:jc w:val="both"/>
        <w:rPr>
          <w:rFonts w:ascii="Book Antiqua" w:hAnsi="Book Antiqua" w:cs="Book Antiqua"/>
          <w:b/>
          <w:bCs/>
          <w:sz w:val="24"/>
          <w:szCs w:val="24"/>
          <w:highlight w:val="lightGray"/>
          <w:lang w:val="pt-BR"/>
        </w:rPr>
      </w:pPr>
    </w:p>
    <w:p w14:paraId="59191C7A" w14:textId="77777777" w:rsidR="009F2F3B" w:rsidRPr="00140B46" w:rsidRDefault="009F2F3B" w:rsidP="00140B46">
      <w:pPr>
        <w:jc w:val="both"/>
        <w:rPr>
          <w:rFonts w:ascii="Book Antiqua" w:hAnsi="Book Antiqua" w:cs="Book Antiqua"/>
          <w:b/>
          <w:bCs/>
          <w:sz w:val="24"/>
          <w:szCs w:val="24"/>
          <w:highlight w:val="lightGray"/>
          <w:lang w:val="pt-BR"/>
        </w:rPr>
      </w:pPr>
    </w:p>
    <w:p w14:paraId="3366532E" w14:textId="77777777" w:rsidR="009F2F3B" w:rsidRPr="00140B46" w:rsidRDefault="009F2F3B" w:rsidP="00140B46">
      <w:pPr>
        <w:jc w:val="both"/>
        <w:rPr>
          <w:rFonts w:ascii="Book Antiqua" w:hAnsi="Book Antiqua" w:cs="Book Antiqua"/>
          <w:b/>
          <w:bCs/>
          <w:sz w:val="24"/>
          <w:szCs w:val="24"/>
          <w:highlight w:val="lightGray"/>
          <w:lang w:val="pt-BR"/>
        </w:rPr>
      </w:pPr>
    </w:p>
    <w:p w14:paraId="6941C0E4" w14:textId="77777777" w:rsidR="00140B46" w:rsidRDefault="00140B46" w:rsidP="00140B46">
      <w:pPr>
        <w:jc w:val="both"/>
        <w:rPr>
          <w:rFonts w:ascii="Book Antiqua" w:hAnsi="Book Antiqua" w:cs="Book Antiqua"/>
          <w:sz w:val="24"/>
          <w:szCs w:val="24"/>
        </w:rPr>
      </w:pPr>
    </w:p>
    <w:p w14:paraId="66915603" w14:textId="77777777" w:rsidR="00140B46" w:rsidRDefault="00140B46" w:rsidP="00140B46">
      <w:pPr>
        <w:jc w:val="both"/>
        <w:rPr>
          <w:rFonts w:ascii="Book Antiqua" w:hAnsi="Book Antiqua" w:cs="Book Antiqua"/>
          <w:sz w:val="24"/>
          <w:szCs w:val="24"/>
        </w:rPr>
      </w:pPr>
    </w:p>
    <w:p w14:paraId="6BFAE3AD" w14:textId="77777777" w:rsidR="00140B46" w:rsidRDefault="00140B46" w:rsidP="00140B46">
      <w:pPr>
        <w:jc w:val="both"/>
        <w:rPr>
          <w:rFonts w:ascii="Book Antiqua" w:hAnsi="Book Antiqua" w:cs="Book Antiqua"/>
          <w:sz w:val="24"/>
          <w:szCs w:val="24"/>
        </w:rPr>
      </w:pPr>
    </w:p>
    <w:p w14:paraId="1AB83DB8" w14:textId="77777777" w:rsidR="00140B46" w:rsidRDefault="00140B46" w:rsidP="00140B46">
      <w:pPr>
        <w:jc w:val="both"/>
        <w:rPr>
          <w:rFonts w:ascii="Book Antiqua" w:hAnsi="Book Antiqua" w:cs="Book Antiqua"/>
          <w:sz w:val="24"/>
          <w:szCs w:val="24"/>
        </w:rPr>
      </w:pPr>
    </w:p>
    <w:p w14:paraId="766D8758" w14:textId="77777777" w:rsidR="00140B46" w:rsidRDefault="00140B46" w:rsidP="00140B46">
      <w:pPr>
        <w:jc w:val="both"/>
        <w:rPr>
          <w:rFonts w:ascii="Book Antiqua" w:hAnsi="Book Antiqua" w:cs="Book Antiqua"/>
          <w:sz w:val="24"/>
          <w:szCs w:val="24"/>
        </w:rPr>
      </w:pPr>
    </w:p>
    <w:p w14:paraId="68D6B35A" w14:textId="77777777" w:rsidR="00140B46" w:rsidRDefault="00140B46" w:rsidP="00140B46">
      <w:pPr>
        <w:jc w:val="both"/>
        <w:rPr>
          <w:rFonts w:ascii="Book Antiqua" w:hAnsi="Book Antiqua" w:cs="Book Antiqua"/>
          <w:sz w:val="24"/>
          <w:szCs w:val="24"/>
        </w:rPr>
      </w:pPr>
    </w:p>
    <w:p w14:paraId="3F8B9BC6" w14:textId="77777777" w:rsidR="00140B46" w:rsidRDefault="00140B46" w:rsidP="00140B46">
      <w:pPr>
        <w:jc w:val="both"/>
        <w:rPr>
          <w:rFonts w:ascii="Book Antiqua" w:hAnsi="Book Antiqua" w:cs="Book Antiqua"/>
          <w:sz w:val="24"/>
          <w:szCs w:val="24"/>
        </w:rPr>
      </w:pPr>
    </w:p>
    <w:p w14:paraId="7791E3E6" w14:textId="0FAB73F1" w:rsidR="009F2F3B" w:rsidRPr="00140B46" w:rsidRDefault="009F2F3B" w:rsidP="00140B46">
      <w:pPr>
        <w:jc w:val="both"/>
        <w:rPr>
          <w:rFonts w:ascii="Book Antiqua" w:hAnsi="Book Antiqua" w:cs="Book Antiqua"/>
          <w:sz w:val="24"/>
          <w:szCs w:val="24"/>
        </w:rPr>
      </w:pPr>
      <w:r w:rsidRPr="00140B46">
        <w:rPr>
          <w:rFonts w:ascii="Book Antiqua" w:hAnsi="Book Antiqua" w:cs="Book Antiqua"/>
          <w:sz w:val="24"/>
          <w:szCs w:val="24"/>
        </w:rPr>
        <w:t xml:space="preserve">Copias: </w:t>
      </w:r>
    </w:p>
    <w:p w14:paraId="32E0E6BE"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Comisión de la Jurisdicción de Familia, Niñez y Adolescencia</w:t>
      </w:r>
    </w:p>
    <w:p w14:paraId="7900C7FC"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 xml:space="preserve">Defensa Pública </w:t>
      </w:r>
    </w:p>
    <w:p w14:paraId="2E04FAE5"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Comisión RAC</w:t>
      </w:r>
    </w:p>
    <w:p w14:paraId="1019EFD9"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Centro de Conciliación del Poder Judicial</w:t>
      </w:r>
    </w:p>
    <w:p w14:paraId="4E130457"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Dirección de Gestión Humana</w:t>
      </w:r>
    </w:p>
    <w:p w14:paraId="4A9A5366"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Centro de Apoyo, Coordinación y Mejoramiento de la Función Jurisdiccional</w:t>
      </w:r>
    </w:p>
    <w:p w14:paraId="1D7E4912"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Lic. Cristian Martínez Hernández, Juez Gestor</w:t>
      </w:r>
    </w:p>
    <w:p w14:paraId="10C6094A"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Lic. Eddy Rodríguez Chaves, Juez Gestor</w:t>
      </w:r>
    </w:p>
    <w:p w14:paraId="185F15E1"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Dirección Ejecutiva</w:t>
      </w:r>
    </w:p>
    <w:p w14:paraId="12D722D8" w14:textId="77777777" w:rsidR="009F2F3B" w:rsidRPr="00140B46" w:rsidRDefault="009F2F3B" w:rsidP="00140B46">
      <w:pPr>
        <w:numPr>
          <w:ilvl w:val="0"/>
          <w:numId w:val="3"/>
        </w:numPr>
        <w:jc w:val="both"/>
        <w:rPr>
          <w:rFonts w:ascii="Book Antiqua" w:hAnsi="Book Antiqua" w:cs="Book Antiqua"/>
          <w:sz w:val="24"/>
          <w:szCs w:val="24"/>
        </w:rPr>
      </w:pPr>
      <w:r w:rsidRPr="00140B46">
        <w:rPr>
          <w:rFonts w:ascii="Book Antiqua" w:hAnsi="Book Antiqua" w:cs="Book Antiqua"/>
          <w:sz w:val="24"/>
          <w:szCs w:val="24"/>
        </w:rPr>
        <w:t>Dirección de Tecnología de Información y Comunicaciones</w:t>
      </w:r>
    </w:p>
    <w:p w14:paraId="62608498"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II Circ. Jud. San José (Goicoechea)</w:t>
      </w:r>
    </w:p>
    <w:p w14:paraId="2BCBAA0A"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 xml:space="preserve">Juzgado Pensiones Alimentarias I Circ. Jud. Alajuela </w:t>
      </w:r>
    </w:p>
    <w:p w14:paraId="3F470DE9"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III Circ. Jud. San José (Desamparados)</w:t>
      </w:r>
    </w:p>
    <w:p w14:paraId="23ED7A0A"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Cartago</w:t>
      </w:r>
    </w:p>
    <w:p w14:paraId="686F95AA"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Heredia</w:t>
      </w:r>
    </w:p>
    <w:p w14:paraId="1BCD9844"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 xml:space="preserve">Juzgado Pensiones Alimentarias I Circ. Jud. San José </w:t>
      </w:r>
    </w:p>
    <w:p w14:paraId="395725B2"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de Pensiones de San Carlos</w:t>
      </w:r>
    </w:p>
    <w:p w14:paraId="5F4DF1F5"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I Circ. Jud. Zona Sur (Pérez Zeledón)</w:t>
      </w:r>
    </w:p>
    <w:p w14:paraId="4C482B1B"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 xml:space="preserve">Juzgado Pensiones Alimentarias I Circ. Jud. Zona Atlántica (Limón) </w:t>
      </w:r>
    </w:p>
    <w:p w14:paraId="07AA8241"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II Circ. Jud. Zona Atlántica (Pococí)</w:t>
      </w:r>
    </w:p>
    <w:p w14:paraId="3353AA1E"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Puntarenas</w:t>
      </w:r>
    </w:p>
    <w:p w14:paraId="2BB204B6"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 xml:space="preserve">Juzgado Pensiones Alimentarias Sarapiquí </w:t>
      </w:r>
    </w:p>
    <w:p w14:paraId="676B7C5A" w14:textId="77777777" w:rsidR="009F2F3B" w:rsidRPr="00140B46" w:rsidRDefault="009F2F3B" w:rsidP="00140B46">
      <w:pPr>
        <w:pStyle w:val="Prrafodelista"/>
        <w:numPr>
          <w:ilvl w:val="0"/>
          <w:numId w:val="3"/>
        </w:numPr>
        <w:jc w:val="both"/>
        <w:rPr>
          <w:rFonts w:ascii="Book Antiqua" w:hAnsi="Book Antiqua" w:cs="Book Antiqua"/>
        </w:rPr>
      </w:pPr>
      <w:r w:rsidRPr="00140B46">
        <w:rPr>
          <w:rFonts w:ascii="Book Antiqua" w:hAnsi="Book Antiqua" w:cs="Book Antiqua"/>
        </w:rPr>
        <w:t>Juzgado Pensiones Alimentarias Nicoya</w:t>
      </w:r>
    </w:p>
    <w:p w14:paraId="218E786A"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Contraloría de Servicios</w:t>
      </w:r>
    </w:p>
    <w:p w14:paraId="71AE4DAD"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Subproceso de Estadística de la Dirección de Planificación</w:t>
      </w:r>
    </w:p>
    <w:p w14:paraId="46E6D784"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Subproceso de Evaluación de la Dirección de Planificación</w:t>
      </w:r>
    </w:p>
    <w:p w14:paraId="20E6AB90" w14:textId="77777777" w:rsidR="009F2F3B" w:rsidRPr="00140B46" w:rsidRDefault="009F2F3B" w:rsidP="00140B46">
      <w:pPr>
        <w:pStyle w:val="Prrafodelista"/>
        <w:numPr>
          <w:ilvl w:val="0"/>
          <w:numId w:val="3"/>
        </w:numPr>
        <w:jc w:val="both"/>
        <w:rPr>
          <w:rFonts w:ascii="Book Antiqua" w:hAnsi="Book Antiqua" w:cs="Book Antiqua"/>
          <w:lang w:val="es-CR"/>
        </w:rPr>
      </w:pPr>
      <w:r w:rsidRPr="00140B46">
        <w:rPr>
          <w:rFonts w:ascii="Book Antiqua" w:hAnsi="Book Antiqua" w:cs="Book Antiqua"/>
          <w:lang w:val="es-CR"/>
        </w:rPr>
        <w:t>Archivo</w:t>
      </w:r>
    </w:p>
    <w:p w14:paraId="4C50672A" w14:textId="77777777" w:rsidR="009F2F3B" w:rsidRPr="00140B46" w:rsidRDefault="009F2F3B" w:rsidP="00140B46">
      <w:pPr>
        <w:jc w:val="both"/>
        <w:rPr>
          <w:rFonts w:ascii="Book Antiqua" w:hAnsi="Book Antiqua" w:cs="Arial"/>
          <w:sz w:val="24"/>
          <w:szCs w:val="24"/>
        </w:rPr>
      </w:pPr>
      <w:r w:rsidRPr="00140B46">
        <w:rPr>
          <w:rFonts w:ascii="Book Antiqua" w:hAnsi="Book Antiqua" w:cs="Arial"/>
          <w:sz w:val="24"/>
          <w:szCs w:val="24"/>
        </w:rPr>
        <w:t xml:space="preserve">Msp </w:t>
      </w:r>
    </w:p>
    <w:p w14:paraId="4540D32C" w14:textId="77777777" w:rsidR="009F2F3B" w:rsidRDefault="009F2F3B" w:rsidP="00E30890">
      <w:pPr>
        <w:jc w:val="center"/>
        <w:rPr>
          <w:rFonts w:ascii="Book Antiqua" w:hAnsi="Book Antiqua" w:cs="Book Antiqua"/>
          <w:b/>
          <w:bCs/>
          <w:sz w:val="24"/>
          <w:szCs w:val="24"/>
          <w:highlight w:val="lightGray"/>
        </w:rPr>
      </w:pPr>
    </w:p>
    <w:p w14:paraId="7C091572" w14:textId="77777777" w:rsidR="009F2F3B" w:rsidRDefault="009F2F3B" w:rsidP="00E30890">
      <w:pPr>
        <w:jc w:val="center"/>
        <w:rPr>
          <w:rFonts w:ascii="Book Antiqua" w:hAnsi="Book Antiqua" w:cs="Book Antiqua"/>
          <w:b/>
          <w:bCs/>
          <w:sz w:val="24"/>
          <w:szCs w:val="24"/>
          <w:highlight w:val="lightGray"/>
        </w:rPr>
      </w:pPr>
    </w:p>
    <w:p w14:paraId="56507BE6" w14:textId="77777777" w:rsidR="009F2F3B" w:rsidRDefault="009F2F3B" w:rsidP="00E30890">
      <w:pPr>
        <w:jc w:val="center"/>
        <w:rPr>
          <w:rFonts w:ascii="Book Antiqua" w:hAnsi="Book Antiqua" w:cs="Book Antiqua"/>
          <w:b/>
          <w:bCs/>
          <w:sz w:val="24"/>
          <w:szCs w:val="24"/>
          <w:highlight w:val="lightGray"/>
        </w:rPr>
      </w:pPr>
    </w:p>
    <w:p w14:paraId="0440F1C1" w14:textId="77777777" w:rsidR="009F2F3B" w:rsidRDefault="009F2F3B" w:rsidP="00E30890">
      <w:pPr>
        <w:jc w:val="center"/>
        <w:rPr>
          <w:rFonts w:ascii="Book Antiqua" w:hAnsi="Book Antiqua" w:cs="Book Antiqua"/>
          <w:b/>
          <w:bCs/>
          <w:sz w:val="24"/>
          <w:szCs w:val="24"/>
          <w:highlight w:val="lightGray"/>
        </w:rPr>
      </w:pPr>
    </w:p>
    <w:p w14:paraId="276617A1" w14:textId="77777777" w:rsidR="009F2F3B" w:rsidRDefault="009F2F3B" w:rsidP="00E30890">
      <w:pPr>
        <w:jc w:val="center"/>
        <w:rPr>
          <w:rFonts w:ascii="Book Antiqua" w:hAnsi="Book Antiqua" w:cs="Book Antiqua"/>
          <w:b/>
          <w:bCs/>
          <w:sz w:val="24"/>
          <w:szCs w:val="24"/>
          <w:highlight w:val="lightGray"/>
        </w:rPr>
      </w:pPr>
    </w:p>
    <w:p w14:paraId="77E000A5" w14:textId="77777777" w:rsidR="009F2F3B" w:rsidRDefault="009F2F3B" w:rsidP="00E30890">
      <w:pPr>
        <w:jc w:val="center"/>
        <w:rPr>
          <w:rFonts w:ascii="Book Antiqua" w:hAnsi="Book Antiqua" w:cs="Book Antiqua"/>
          <w:b/>
          <w:bCs/>
          <w:sz w:val="24"/>
          <w:szCs w:val="24"/>
          <w:highlight w:val="lightGray"/>
        </w:rPr>
      </w:pPr>
    </w:p>
    <w:p w14:paraId="5A609CA5" w14:textId="77777777" w:rsidR="009F2F3B" w:rsidRDefault="009F2F3B" w:rsidP="00E30890">
      <w:pPr>
        <w:jc w:val="center"/>
        <w:rPr>
          <w:rFonts w:ascii="Book Antiqua" w:hAnsi="Book Antiqua" w:cs="Book Antiqua"/>
          <w:b/>
          <w:bCs/>
          <w:sz w:val="24"/>
          <w:szCs w:val="24"/>
          <w:highlight w:val="lightGray"/>
        </w:rPr>
      </w:pPr>
    </w:p>
    <w:p w14:paraId="12C04175" w14:textId="77777777" w:rsidR="009F2F3B" w:rsidRDefault="009F2F3B" w:rsidP="00E30890">
      <w:pPr>
        <w:jc w:val="center"/>
        <w:rPr>
          <w:rFonts w:ascii="Book Antiqua" w:hAnsi="Book Antiqua" w:cs="Book Antiqua"/>
          <w:b/>
          <w:bCs/>
          <w:sz w:val="24"/>
          <w:szCs w:val="24"/>
          <w:highlight w:val="lightGray"/>
        </w:rPr>
      </w:pPr>
    </w:p>
    <w:p w14:paraId="4BBA894D" w14:textId="77777777" w:rsidR="009F2F3B" w:rsidRDefault="009F2F3B" w:rsidP="00E30890">
      <w:pPr>
        <w:jc w:val="center"/>
        <w:rPr>
          <w:rFonts w:ascii="Book Antiqua" w:hAnsi="Book Antiqua" w:cs="Book Antiqua"/>
          <w:b/>
          <w:bCs/>
          <w:sz w:val="24"/>
          <w:szCs w:val="24"/>
          <w:highlight w:val="lightGray"/>
        </w:rPr>
      </w:pPr>
    </w:p>
    <w:p w14:paraId="2AD392F0" w14:textId="77777777" w:rsidR="009F2F3B" w:rsidRDefault="009F2F3B" w:rsidP="00E30890">
      <w:pPr>
        <w:jc w:val="center"/>
        <w:rPr>
          <w:rFonts w:ascii="Book Antiqua" w:hAnsi="Book Antiqua" w:cs="Book Antiqua"/>
          <w:b/>
          <w:bCs/>
          <w:sz w:val="24"/>
          <w:szCs w:val="24"/>
          <w:highlight w:val="lightGray"/>
        </w:rPr>
      </w:pPr>
    </w:p>
    <w:p w14:paraId="684400E7" w14:textId="77777777" w:rsidR="009F2F3B" w:rsidRDefault="009F2F3B" w:rsidP="00E30890">
      <w:pPr>
        <w:jc w:val="center"/>
        <w:rPr>
          <w:rFonts w:ascii="Book Antiqua" w:hAnsi="Book Antiqua" w:cs="Book Antiqua"/>
          <w:b/>
          <w:bCs/>
          <w:sz w:val="24"/>
          <w:szCs w:val="24"/>
          <w:highlight w:val="lightGray"/>
        </w:rPr>
      </w:pPr>
    </w:p>
    <w:p w14:paraId="13DD27B1" w14:textId="77777777" w:rsidR="00E15A26" w:rsidRDefault="00E15A26" w:rsidP="00E30890">
      <w:pPr>
        <w:jc w:val="center"/>
        <w:rPr>
          <w:rFonts w:ascii="Book Antiqua" w:hAnsi="Book Antiqua" w:cs="Book Antiqua"/>
          <w:b/>
          <w:bCs/>
          <w:sz w:val="24"/>
          <w:szCs w:val="24"/>
          <w:highlight w:val="lightGray"/>
        </w:rPr>
      </w:pPr>
    </w:p>
    <w:p w14:paraId="4118985D" w14:textId="77777777" w:rsidR="00E15A26" w:rsidRDefault="00E15A26" w:rsidP="00E30890">
      <w:pPr>
        <w:jc w:val="center"/>
        <w:rPr>
          <w:rFonts w:ascii="Book Antiqua" w:hAnsi="Book Antiqua" w:cs="Book Antiqua"/>
          <w:b/>
          <w:bCs/>
          <w:sz w:val="24"/>
          <w:szCs w:val="24"/>
          <w:highlight w:val="lightGray"/>
        </w:rPr>
      </w:pPr>
    </w:p>
    <w:p w14:paraId="666E9007" w14:textId="38C86CF7" w:rsidR="00EC0DFC" w:rsidRDefault="00E30890" w:rsidP="00E30890">
      <w:pPr>
        <w:jc w:val="center"/>
        <w:rPr>
          <w:rFonts w:ascii="Book Antiqua" w:hAnsi="Book Antiqua" w:cs="Book Antiqua"/>
          <w:b/>
          <w:bCs/>
          <w:sz w:val="24"/>
          <w:szCs w:val="24"/>
          <w:highlight w:val="lightGray"/>
        </w:rPr>
      </w:pPr>
      <w:r w:rsidRPr="009D4EED">
        <w:rPr>
          <w:rFonts w:ascii="Book Antiqua" w:hAnsi="Book Antiqua" w:cs="Book Antiqua"/>
          <w:b/>
          <w:bCs/>
          <w:sz w:val="24"/>
          <w:szCs w:val="24"/>
          <w:highlight w:val="lightGray"/>
        </w:rPr>
        <w:lastRenderedPageBreak/>
        <w:t>REPRODUCCIÓN POR ERROR</w:t>
      </w:r>
    </w:p>
    <w:p w14:paraId="22955867" w14:textId="5D73261F" w:rsidR="00E30890" w:rsidRDefault="00EC0DFC" w:rsidP="009D4EED">
      <w:pPr>
        <w:jc w:val="center"/>
        <w:rPr>
          <w:rFonts w:ascii="Book Antiqua" w:hAnsi="Book Antiqua" w:cs="Book Antiqua"/>
          <w:sz w:val="24"/>
          <w:szCs w:val="24"/>
        </w:rPr>
      </w:pPr>
      <w:r>
        <w:rPr>
          <w:rFonts w:ascii="Book Antiqua" w:hAnsi="Book Antiqua" w:cs="Book Antiqua"/>
          <w:b/>
          <w:bCs/>
          <w:sz w:val="24"/>
          <w:szCs w:val="24"/>
          <w:highlight w:val="lightGray"/>
        </w:rPr>
        <w:t>Se</w:t>
      </w:r>
      <w:r w:rsidR="00BB6A8F" w:rsidRPr="009D4EED">
        <w:rPr>
          <w:rFonts w:ascii="Book Antiqua" w:hAnsi="Book Antiqua" w:cs="Book Antiqua"/>
          <w:b/>
          <w:bCs/>
          <w:sz w:val="24"/>
          <w:szCs w:val="24"/>
          <w:highlight w:val="lightGray"/>
        </w:rPr>
        <w:t xml:space="preserve"> corrig</w:t>
      </w:r>
      <w:r>
        <w:rPr>
          <w:rFonts w:ascii="Book Antiqua" w:hAnsi="Book Antiqua" w:cs="Book Antiqua"/>
          <w:b/>
          <w:bCs/>
          <w:sz w:val="24"/>
          <w:szCs w:val="24"/>
          <w:highlight w:val="lightGray"/>
        </w:rPr>
        <w:t>ió</w:t>
      </w:r>
      <w:r w:rsidR="00BB6A8F" w:rsidRPr="009D4EED">
        <w:rPr>
          <w:rFonts w:ascii="Book Antiqua" w:hAnsi="Book Antiqua" w:cs="Book Antiqua"/>
          <w:b/>
          <w:bCs/>
          <w:sz w:val="24"/>
          <w:szCs w:val="24"/>
          <w:highlight w:val="lightGray"/>
        </w:rPr>
        <w:t xml:space="preserve"> error material tablas 21 y 27</w:t>
      </w:r>
    </w:p>
    <w:p w14:paraId="6E209AD0" w14:textId="495A26F5" w:rsidR="00E27FA5" w:rsidRPr="00C16748" w:rsidRDefault="00B80AA6" w:rsidP="00C16748">
      <w:pPr>
        <w:jc w:val="right"/>
        <w:rPr>
          <w:rFonts w:ascii="Book Antiqua" w:hAnsi="Book Antiqua" w:cs="Book Antiqua"/>
          <w:sz w:val="24"/>
          <w:szCs w:val="24"/>
        </w:rPr>
      </w:pPr>
      <w:r>
        <w:rPr>
          <w:rFonts w:ascii="Book Antiqua" w:hAnsi="Book Antiqua" w:cs="Book Antiqua"/>
          <w:sz w:val="24"/>
          <w:szCs w:val="24"/>
        </w:rPr>
        <w:t>1014</w:t>
      </w:r>
      <w:r w:rsidR="00E27FA5" w:rsidRPr="00C16748">
        <w:rPr>
          <w:rFonts w:ascii="Book Antiqua" w:hAnsi="Book Antiqua" w:cs="Book Antiqua"/>
          <w:sz w:val="24"/>
          <w:szCs w:val="24"/>
        </w:rPr>
        <w:t>-PLA-MI</w:t>
      </w:r>
      <w:r w:rsidR="00904969" w:rsidRPr="00C16748">
        <w:rPr>
          <w:rFonts w:ascii="Book Antiqua" w:hAnsi="Book Antiqua" w:cs="Book Antiqua"/>
          <w:sz w:val="24"/>
          <w:szCs w:val="24"/>
        </w:rPr>
        <w:t>(NPL)</w:t>
      </w:r>
      <w:r w:rsidR="00E27FA5" w:rsidRPr="00C16748">
        <w:rPr>
          <w:rFonts w:ascii="Book Antiqua" w:hAnsi="Book Antiqua" w:cs="Book Antiqua"/>
          <w:sz w:val="24"/>
          <w:szCs w:val="24"/>
        </w:rPr>
        <w:t>-202</w:t>
      </w:r>
      <w:r w:rsidR="00170710" w:rsidRPr="00C16748">
        <w:rPr>
          <w:rFonts w:ascii="Book Antiqua" w:hAnsi="Book Antiqua" w:cs="Book Antiqua"/>
          <w:sz w:val="24"/>
          <w:szCs w:val="24"/>
        </w:rPr>
        <w:t>4</w:t>
      </w:r>
    </w:p>
    <w:p w14:paraId="73DFFD18" w14:textId="1CB9AE62" w:rsidR="00C427DE" w:rsidRPr="00C16748" w:rsidRDefault="00E27FA5" w:rsidP="00C16748">
      <w:pPr>
        <w:jc w:val="right"/>
        <w:rPr>
          <w:rFonts w:ascii="Book Antiqua" w:hAnsi="Book Antiqua" w:cs="Book Antiqua"/>
          <w:sz w:val="24"/>
          <w:szCs w:val="24"/>
        </w:rPr>
      </w:pPr>
      <w:r w:rsidRPr="00C16748">
        <w:rPr>
          <w:rFonts w:ascii="Book Antiqua" w:hAnsi="Book Antiqua" w:cs="Book Antiqua"/>
          <w:sz w:val="24"/>
          <w:szCs w:val="24"/>
        </w:rPr>
        <w:t>Ref. SICE:</w:t>
      </w:r>
      <w:r w:rsidR="000019D3" w:rsidRPr="00C16748">
        <w:rPr>
          <w:rFonts w:ascii="Book Antiqua" w:hAnsi="Book Antiqua" w:cs="Book Antiqua"/>
          <w:sz w:val="24"/>
          <w:szCs w:val="24"/>
        </w:rPr>
        <w:t xml:space="preserve"> </w:t>
      </w:r>
      <w:r w:rsidR="000019D3" w:rsidRPr="00C16748">
        <w:rPr>
          <w:rFonts w:ascii="Book Antiqua" w:hAnsi="Book Antiqua" w:cs="Book Antiqua"/>
          <w:b/>
          <w:bCs/>
          <w:sz w:val="24"/>
          <w:szCs w:val="24"/>
        </w:rPr>
        <w:t>2146-</w:t>
      </w:r>
      <w:r w:rsidR="007273A3">
        <w:rPr>
          <w:rFonts w:ascii="Book Antiqua" w:hAnsi="Book Antiqua" w:cs="Book Antiqua"/>
          <w:b/>
          <w:bCs/>
          <w:sz w:val="24"/>
          <w:szCs w:val="24"/>
        </w:rPr>
        <w:t>20</w:t>
      </w:r>
      <w:r w:rsidR="000019D3" w:rsidRPr="00C16748">
        <w:rPr>
          <w:rFonts w:ascii="Book Antiqua" w:hAnsi="Book Antiqua" w:cs="Book Antiqua"/>
          <w:b/>
          <w:bCs/>
          <w:sz w:val="24"/>
          <w:szCs w:val="24"/>
        </w:rPr>
        <w:t>21</w:t>
      </w:r>
      <w:r w:rsidR="00A4306C" w:rsidRPr="00C16748">
        <w:rPr>
          <w:rFonts w:ascii="Book Antiqua" w:hAnsi="Book Antiqua" w:cs="Book Antiqua"/>
          <w:sz w:val="24"/>
          <w:szCs w:val="24"/>
        </w:rPr>
        <w:t>, 1453-</w:t>
      </w:r>
      <w:r w:rsidR="007273A3">
        <w:rPr>
          <w:rFonts w:ascii="Book Antiqua" w:hAnsi="Book Antiqua" w:cs="Book Antiqua"/>
          <w:sz w:val="24"/>
          <w:szCs w:val="24"/>
        </w:rPr>
        <w:t>20</w:t>
      </w:r>
      <w:r w:rsidR="00A4306C" w:rsidRPr="00C16748">
        <w:rPr>
          <w:rFonts w:ascii="Book Antiqua" w:hAnsi="Book Antiqua" w:cs="Book Antiqua"/>
          <w:sz w:val="24"/>
          <w:szCs w:val="24"/>
        </w:rPr>
        <w:t>23</w:t>
      </w:r>
      <w:r w:rsidR="004C6080" w:rsidRPr="00C16748">
        <w:rPr>
          <w:rFonts w:ascii="Book Antiqua" w:hAnsi="Book Antiqua" w:cs="Book Antiqua"/>
          <w:sz w:val="24"/>
          <w:szCs w:val="24"/>
        </w:rPr>
        <w:t>, 447-2</w:t>
      </w:r>
      <w:r w:rsidR="007273A3">
        <w:rPr>
          <w:rFonts w:ascii="Book Antiqua" w:hAnsi="Book Antiqua" w:cs="Book Antiqua"/>
          <w:sz w:val="24"/>
          <w:szCs w:val="24"/>
        </w:rPr>
        <w:t>02</w:t>
      </w:r>
      <w:r w:rsidR="004C6080" w:rsidRPr="00C16748">
        <w:rPr>
          <w:rFonts w:ascii="Book Antiqua" w:hAnsi="Book Antiqua" w:cs="Book Antiqua"/>
          <w:sz w:val="24"/>
          <w:szCs w:val="24"/>
        </w:rPr>
        <w:t>4</w:t>
      </w:r>
    </w:p>
    <w:p w14:paraId="39ABA1DC" w14:textId="47BC5919" w:rsidR="006826A6" w:rsidRPr="00C16748" w:rsidRDefault="00C16748" w:rsidP="00C16748">
      <w:pPr>
        <w:jc w:val="both"/>
        <w:rPr>
          <w:rFonts w:ascii="Book Antiqua" w:hAnsi="Book Antiqua" w:cs="Arial"/>
          <w:sz w:val="24"/>
          <w:szCs w:val="24"/>
        </w:rPr>
      </w:pPr>
      <w:r>
        <w:rPr>
          <w:rFonts w:ascii="Book Antiqua" w:hAnsi="Book Antiqua" w:cs="Arial"/>
          <w:sz w:val="24"/>
          <w:szCs w:val="24"/>
        </w:rPr>
        <w:t>1</w:t>
      </w:r>
      <w:r w:rsidR="00E30890">
        <w:rPr>
          <w:rFonts w:ascii="Book Antiqua" w:hAnsi="Book Antiqua" w:cs="Arial"/>
          <w:sz w:val="24"/>
          <w:szCs w:val="24"/>
        </w:rPr>
        <w:t>9</w:t>
      </w:r>
      <w:r w:rsidR="0048483E" w:rsidRPr="00C16748">
        <w:rPr>
          <w:rFonts w:ascii="Book Antiqua" w:hAnsi="Book Antiqua" w:cs="Arial"/>
          <w:sz w:val="24"/>
          <w:szCs w:val="24"/>
        </w:rPr>
        <w:t xml:space="preserve"> de </w:t>
      </w:r>
      <w:r>
        <w:rPr>
          <w:rFonts w:ascii="Book Antiqua" w:hAnsi="Book Antiqua" w:cs="Arial"/>
          <w:sz w:val="24"/>
          <w:szCs w:val="24"/>
        </w:rPr>
        <w:t>agosto</w:t>
      </w:r>
      <w:r w:rsidR="00FD2D80" w:rsidRPr="00C16748">
        <w:rPr>
          <w:rFonts w:ascii="Book Antiqua" w:hAnsi="Book Antiqua" w:cs="Arial"/>
          <w:sz w:val="24"/>
          <w:szCs w:val="24"/>
        </w:rPr>
        <w:t xml:space="preserve"> de 2024</w:t>
      </w:r>
    </w:p>
    <w:p w14:paraId="6409DB02" w14:textId="55DDF9B2" w:rsidR="00D95C80" w:rsidRPr="00C16748" w:rsidRDefault="00D95C80" w:rsidP="00C16748">
      <w:pPr>
        <w:rPr>
          <w:rFonts w:ascii="Book Antiqua" w:hAnsi="Book Antiqua" w:cs="Book Antiqua"/>
          <w:snapToGrid w:val="0"/>
          <w:sz w:val="24"/>
          <w:szCs w:val="24"/>
        </w:rPr>
      </w:pPr>
    </w:p>
    <w:p w14:paraId="17A68D75" w14:textId="77777777" w:rsidR="00C16748" w:rsidRPr="00C16748" w:rsidRDefault="00C16748" w:rsidP="00C16748">
      <w:pPr>
        <w:rPr>
          <w:rFonts w:ascii="Book Antiqua" w:hAnsi="Book Antiqua" w:cs="Book Antiqua"/>
          <w:snapToGrid w:val="0"/>
          <w:sz w:val="24"/>
          <w:szCs w:val="24"/>
        </w:rPr>
      </w:pPr>
    </w:p>
    <w:p w14:paraId="54176FBF" w14:textId="08C40BEB" w:rsidR="00BA3CAD" w:rsidRPr="00C16748" w:rsidRDefault="004C6376" w:rsidP="00C16748">
      <w:pPr>
        <w:rPr>
          <w:rFonts w:ascii="Book Antiqua" w:hAnsi="Book Antiqua" w:cs="Book Antiqua"/>
          <w:snapToGrid w:val="0"/>
        </w:rPr>
      </w:pPr>
      <w:r w:rsidRPr="00C16748">
        <w:rPr>
          <w:rFonts w:ascii="Book Antiqua" w:hAnsi="Book Antiqua" w:cs="Book Antiqua"/>
          <w:snapToGrid w:val="0"/>
          <w:sz w:val="24"/>
          <w:szCs w:val="24"/>
        </w:rPr>
        <w:t>Licenciada</w:t>
      </w:r>
    </w:p>
    <w:p w14:paraId="0719E3F7" w14:textId="659973CD" w:rsidR="004C6376" w:rsidRPr="00C16748" w:rsidRDefault="004C6376" w:rsidP="00C16748">
      <w:pPr>
        <w:rPr>
          <w:rFonts w:ascii="Book Antiqua" w:hAnsi="Book Antiqua" w:cs="Book Antiqua"/>
          <w:snapToGrid w:val="0"/>
        </w:rPr>
      </w:pPr>
      <w:r w:rsidRPr="00C16748">
        <w:rPr>
          <w:rFonts w:ascii="Book Antiqua" w:hAnsi="Book Antiqua" w:cs="Book Antiqua"/>
          <w:snapToGrid w:val="0"/>
          <w:sz w:val="24"/>
          <w:szCs w:val="24"/>
        </w:rPr>
        <w:t>Silvia Navarro Romanini</w:t>
      </w:r>
    </w:p>
    <w:p w14:paraId="4AFC5F4E" w14:textId="786356EC" w:rsidR="004C6376" w:rsidRPr="00C16748" w:rsidRDefault="004C6376" w:rsidP="00C16748">
      <w:pPr>
        <w:rPr>
          <w:rFonts w:ascii="Book Antiqua" w:hAnsi="Book Antiqua" w:cs="Book Antiqua"/>
          <w:snapToGrid w:val="0"/>
        </w:rPr>
      </w:pPr>
      <w:r w:rsidRPr="00C16748">
        <w:rPr>
          <w:rFonts w:ascii="Book Antiqua" w:hAnsi="Book Antiqua" w:cs="Book Antiqua"/>
          <w:snapToGrid w:val="0"/>
          <w:sz w:val="24"/>
          <w:szCs w:val="24"/>
        </w:rPr>
        <w:t>Secretaría General de la Corte</w:t>
      </w:r>
    </w:p>
    <w:p w14:paraId="111FD36C" w14:textId="77777777" w:rsidR="00D976C1" w:rsidRPr="00C16748" w:rsidRDefault="00D976C1" w:rsidP="00C16748">
      <w:pPr>
        <w:rPr>
          <w:rFonts w:ascii="Book Antiqua" w:hAnsi="Book Antiqua" w:cs="Book Antiqua"/>
          <w:snapToGrid w:val="0"/>
          <w:sz w:val="24"/>
          <w:szCs w:val="24"/>
        </w:rPr>
      </w:pPr>
    </w:p>
    <w:p w14:paraId="1E7C9FB1" w14:textId="34875E50" w:rsidR="00D976C1" w:rsidRPr="00C16748" w:rsidRDefault="00D976C1" w:rsidP="00C16748">
      <w:pPr>
        <w:rPr>
          <w:rFonts w:ascii="Book Antiqua" w:hAnsi="Book Antiqua" w:cs="Book Antiqua"/>
          <w:snapToGrid w:val="0"/>
          <w:sz w:val="24"/>
          <w:szCs w:val="24"/>
        </w:rPr>
      </w:pPr>
    </w:p>
    <w:p w14:paraId="12FF4F9D" w14:textId="69483FE2" w:rsidR="006826A6" w:rsidRPr="00C16748" w:rsidRDefault="006826A6" w:rsidP="00C16748">
      <w:pPr>
        <w:rPr>
          <w:rFonts w:ascii="Book Antiqua" w:hAnsi="Book Antiqua" w:cs="Book Antiqua"/>
          <w:snapToGrid w:val="0"/>
          <w:sz w:val="24"/>
          <w:szCs w:val="24"/>
        </w:rPr>
      </w:pPr>
      <w:r w:rsidRPr="00C16748">
        <w:rPr>
          <w:rFonts w:ascii="Book Antiqua" w:hAnsi="Book Antiqua" w:cs="Book Antiqua"/>
          <w:snapToGrid w:val="0"/>
          <w:sz w:val="24"/>
          <w:szCs w:val="24"/>
        </w:rPr>
        <w:t>Estimad</w:t>
      </w:r>
      <w:r w:rsidR="00612987" w:rsidRPr="00C16748">
        <w:rPr>
          <w:rFonts w:ascii="Book Antiqua" w:hAnsi="Book Antiqua" w:cs="Book Antiqua"/>
          <w:snapToGrid w:val="0"/>
          <w:sz w:val="24"/>
          <w:szCs w:val="24"/>
        </w:rPr>
        <w:t>a</w:t>
      </w:r>
      <w:r w:rsidRPr="00C16748">
        <w:rPr>
          <w:rFonts w:ascii="Book Antiqua" w:hAnsi="Book Antiqua" w:cs="Book Antiqua"/>
          <w:snapToGrid w:val="0"/>
          <w:sz w:val="24"/>
          <w:szCs w:val="24"/>
        </w:rPr>
        <w:t xml:space="preserve"> señor</w:t>
      </w:r>
      <w:r w:rsidR="00612987" w:rsidRPr="00C16748">
        <w:rPr>
          <w:rFonts w:ascii="Book Antiqua" w:hAnsi="Book Antiqua" w:cs="Book Antiqua"/>
          <w:snapToGrid w:val="0"/>
          <w:sz w:val="24"/>
          <w:szCs w:val="24"/>
        </w:rPr>
        <w:t>a</w:t>
      </w:r>
      <w:r w:rsidRPr="00C16748">
        <w:rPr>
          <w:rFonts w:ascii="Book Antiqua" w:hAnsi="Book Antiqua" w:cs="Book Antiqua"/>
          <w:snapToGrid w:val="0"/>
          <w:sz w:val="24"/>
          <w:szCs w:val="24"/>
        </w:rPr>
        <w:t>:</w:t>
      </w:r>
    </w:p>
    <w:p w14:paraId="679DE5F1" w14:textId="77777777" w:rsidR="006826A6" w:rsidRPr="00C16748" w:rsidRDefault="006826A6" w:rsidP="00C16748">
      <w:pPr>
        <w:jc w:val="both"/>
        <w:rPr>
          <w:rFonts w:ascii="Book Antiqua" w:hAnsi="Book Antiqua" w:cs="Book Antiqua"/>
          <w:snapToGrid w:val="0"/>
          <w:sz w:val="24"/>
          <w:szCs w:val="24"/>
        </w:rPr>
      </w:pPr>
    </w:p>
    <w:p w14:paraId="2F8B3953" w14:textId="06BE8728" w:rsidR="006826A6" w:rsidRPr="00C16748" w:rsidRDefault="006826A6" w:rsidP="00C16748">
      <w:pPr>
        <w:jc w:val="both"/>
        <w:rPr>
          <w:rFonts w:ascii="Book Antiqua" w:hAnsi="Book Antiqua" w:cs="Book Antiqua"/>
          <w:sz w:val="24"/>
          <w:szCs w:val="24"/>
        </w:rPr>
      </w:pPr>
      <w:r w:rsidRPr="00C16748">
        <w:rPr>
          <w:rFonts w:ascii="Book Antiqua" w:hAnsi="Book Antiqua" w:cs="Book Antiqua"/>
          <w:sz w:val="24"/>
          <w:szCs w:val="24"/>
        </w:rPr>
        <w:t xml:space="preserve">Como estudio complementario al </w:t>
      </w:r>
      <w:r w:rsidR="008A039F" w:rsidRPr="00C16748">
        <w:rPr>
          <w:rFonts w:ascii="Book Antiqua" w:hAnsi="Book Antiqua" w:cs="Book Antiqua"/>
          <w:sz w:val="24"/>
          <w:szCs w:val="24"/>
        </w:rPr>
        <w:t>informe 314-PLA-RH-MI-2022</w:t>
      </w:r>
      <w:r w:rsidRPr="00C16748">
        <w:rPr>
          <w:rFonts w:ascii="Book Antiqua" w:hAnsi="Book Antiqua" w:cs="Book Antiqua"/>
          <w:sz w:val="24"/>
          <w:szCs w:val="24"/>
        </w:rPr>
        <w:t xml:space="preserve"> de la Dirección de Planificación, </w:t>
      </w:r>
      <w:r w:rsidR="00612987" w:rsidRPr="00C16748">
        <w:rPr>
          <w:rFonts w:ascii="Book Antiqua" w:hAnsi="Book Antiqua" w:cs="Book Antiqua"/>
          <w:sz w:val="24"/>
          <w:szCs w:val="24"/>
        </w:rPr>
        <w:t>sobre</w:t>
      </w:r>
      <w:r w:rsidRPr="00C16748">
        <w:rPr>
          <w:rFonts w:ascii="Book Antiqua" w:hAnsi="Book Antiqua" w:cs="Book Antiqua"/>
          <w:sz w:val="24"/>
          <w:szCs w:val="24"/>
        </w:rPr>
        <w:t xml:space="preserve"> el </w:t>
      </w:r>
      <w:r w:rsidRPr="00C16748">
        <w:rPr>
          <w:rFonts w:ascii="Book Antiqua" w:hAnsi="Book Antiqua" w:cs="Book Antiqua"/>
          <w:i/>
          <w:iCs/>
          <w:sz w:val="24"/>
          <w:szCs w:val="24"/>
        </w:rPr>
        <w:t xml:space="preserve">“Impacto organizacional y presupuestario en el Poder Judicial a partir de la promulgación del Código </w:t>
      </w:r>
      <w:r w:rsidR="008A039F" w:rsidRPr="00C16748">
        <w:rPr>
          <w:rFonts w:ascii="Book Antiqua" w:hAnsi="Book Antiqua" w:cs="Book Antiqua"/>
          <w:i/>
          <w:iCs/>
          <w:sz w:val="24"/>
          <w:szCs w:val="24"/>
        </w:rPr>
        <w:t>Procesal de Familia para el 2023</w:t>
      </w:r>
      <w:r w:rsidRPr="00C16748">
        <w:rPr>
          <w:rFonts w:ascii="Book Antiqua" w:hAnsi="Book Antiqua" w:cs="Book Antiqua"/>
          <w:i/>
          <w:iCs/>
          <w:sz w:val="24"/>
          <w:szCs w:val="24"/>
        </w:rPr>
        <w:t>”</w:t>
      </w:r>
      <w:r w:rsidR="00C16748">
        <w:rPr>
          <w:rFonts w:ascii="Book Antiqua" w:hAnsi="Book Antiqua" w:cs="Book Antiqua"/>
          <w:i/>
          <w:iCs/>
          <w:sz w:val="24"/>
          <w:szCs w:val="24"/>
        </w:rPr>
        <w:t>;</w:t>
      </w:r>
      <w:r w:rsidRPr="00C16748">
        <w:rPr>
          <w:rFonts w:ascii="Book Antiqua" w:hAnsi="Book Antiqua" w:cs="Book Antiqua"/>
          <w:sz w:val="24"/>
          <w:szCs w:val="24"/>
        </w:rPr>
        <w:t xml:space="preserve"> se remite el presente oficio suscrito por parte de</w:t>
      </w:r>
      <w:r w:rsidR="00612987" w:rsidRPr="00C16748">
        <w:rPr>
          <w:rFonts w:ascii="Book Antiqua" w:hAnsi="Book Antiqua" w:cs="Book Antiqua"/>
          <w:sz w:val="24"/>
          <w:szCs w:val="24"/>
        </w:rPr>
        <w:t xml:space="preserve"> </w:t>
      </w:r>
      <w:r w:rsidRPr="00C16748">
        <w:rPr>
          <w:rFonts w:ascii="Book Antiqua" w:hAnsi="Book Antiqua" w:cs="Book Antiqua"/>
          <w:sz w:val="24"/>
          <w:szCs w:val="24"/>
        </w:rPr>
        <w:t>l</w:t>
      </w:r>
      <w:r w:rsidR="00612987" w:rsidRPr="00C16748">
        <w:rPr>
          <w:rFonts w:ascii="Book Antiqua" w:hAnsi="Book Antiqua" w:cs="Book Antiqua"/>
          <w:sz w:val="24"/>
          <w:szCs w:val="24"/>
        </w:rPr>
        <w:t>a</w:t>
      </w:r>
      <w:r w:rsidRPr="00C16748">
        <w:rPr>
          <w:rFonts w:ascii="Book Antiqua" w:hAnsi="Book Antiqua" w:cs="Book Antiqua"/>
          <w:sz w:val="24"/>
          <w:szCs w:val="24"/>
        </w:rPr>
        <w:t xml:space="preserve"> </w:t>
      </w:r>
      <w:r w:rsidR="00612987" w:rsidRPr="00C16748">
        <w:rPr>
          <w:rFonts w:ascii="Book Antiqua" w:hAnsi="Book Antiqua" w:cs="Book Antiqua"/>
          <w:sz w:val="24"/>
          <w:szCs w:val="24"/>
        </w:rPr>
        <w:t>Máster</w:t>
      </w:r>
      <w:r w:rsidR="00E86F3E" w:rsidRPr="00C16748">
        <w:rPr>
          <w:rFonts w:ascii="Book Antiqua" w:hAnsi="Book Antiqua" w:cs="Book Antiqua"/>
          <w:sz w:val="24"/>
          <w:szCs w:val="24"/>
        </w:rPr>
        <w:t xml:space="preserve"> </w:t>
      </w:r>
      <w:r w:rsidR="00A133DD" w:rsidRPr="00A133DD">
        <w:rPr>
          <w:rFonts w:ascii="Book Antiqua" w:hAnsi="Book Antiqua" w:cs="Book Antiqua"/>
          <w:sz w:val="24"/>
          <w:szCs w:val="24"/>
        </w:rPr>
        <w:t>Melissa Durán Gamboa</w:t>
      </w:r>
      <w:r w:rsidRPr="00C16748">
        <w:rPr>
          <w:rFonts w:ascii="Book Antiqua" w:hAnsi="Book Antiqua" w:cs="Book Antiqua"/>
          <w:sz w:val="24"/>
          <w:szCs w:val="24"/>
        </w:rPr>
        <w:t>, Jef</w:t>
      </w:r>
      <w:r w:rsidR="00E86F3E" w:rsidRPr="00C16748">
        <w:rPr>
          <w:rFonts w:ascii="Book Antiqua" w:hAnsi="Book Antiqua" w:cs="Book Antiqua"/>
          <w:sz w:val="24"/>
          <w:szCs w:val="24"/>
        </w:rPr>
        <w:t>a</w:t>
      </w:r>
      <w:r w:rsidRPr="00C16748">
        <w:rPr>
          <w:rFonts w:ascii="Book Antiqua" w:hAnsi="Book Antiqua" w:cs="Book Antiqua"/>
          <w:sz w:val="24"/>
          <w:szCs w:val="24"/>
        </w:rPr>
        <w:t xml:space="preserve"> a.i. del Subproceso de Modernización Institucional</w:t>
      </w:r>
      <w:r w:rsidR="00E86F3E" w:rsidRPr="00C16748">
        <w:rPr>
          <w:rFonts w:ascii="Book Antiqua" w:hAnsi="Book Antiqua" w:cs="Book Antiqua"/>
          <w:sz w:val="24"/>
          <w:szCs w:val="24"/>
        </w:rPr>
        <w:t>-</w:t>
      </w:r>
      <w:r w:rsidR="00BB0F6E" w:rsidRPr="00C16748">
        <w:rPr>
          <w:rFonts w:ascii="Book Antiqua" w:hAnsi="Book Antiqua" w:cs="Book Antiqua"/>
          <w:sz w:val="24"/>
          <w:szCs w:val="24"/>
        </w:rPr>
        <w:t>N</w:t>
      </w:r>
      <w:r w:rsidR="00E86F3E" w:rsidRPr="00C16748">
        <w:rPr>
          <w:rFonts w:ascii="Book Antiqua" w:hAnsi="Book Antiqua" w:cs="Book Antiqua"/>
          <w:sz w:val="24"/>
          <w:szCs w:val="24"/>
        </w:rPr>
        <w:t xml:space="preserve">o </w:t>
      </w:r>
      <w:r w:rsidR="00BB0F6E" w:rsidRPr="00C16748">
        <w:rPr>
          <w:rFonts w:ascii="Book Antiqua" w:hAnsi="Book Antiqua" w:cs="Book Antiqua"/>
          <w:sz w:val="24"/>
          <w:szCs w:val="24"/>
        </w:rPr>
        <w:t>P</w:t>
      </w:r>
      <w:r w:rsidR="00E86F3E" w:rsidRPr="00C16748">
        <w:rPr>
          <w:rFonts w:ascii="Book Antiqua" w:hAnsi="Book Antiqua" w:cs="Book Antiqua"/>
          <w:sz w:val="24"/>
          <w:szCs w:val="24"/>
        </w:rPr>
        <w:t>enal</w:t>
      </w:r>
      <w:r w:rsidRPr="00C16748">
        <w:rPr>
          <w:rFonts w:ascii="Book Antiqua" w:hAnsi="Book Antiqua" w:cs="Book Antiqua"/>
          <w:sz w:val="24"/>
          <w:szCs w:val="24"/>
        </w:rPr>
        <w:t xml:space="preserve">, </w:t>
      </w:r>
      <w:r w:rsidR="008A039F" w:rsidRPr="00C16748">
        <w:rPr>
          <w:rFonts w:ascii="Book Antiqua" w:hAnsi="Book Antiqua" w:cs="Book Antiqua"/>
          <w:sz w:val="24"/>
          <w:szCs w:val="24"/>
        </w:rPr>
        <w:t>relacionado con el análisis de la entrada en vigencia de la Reforma al “</w:t>
      </w:r>
      <w:r w:rsidR="008A039F" w:rsidRPr="00C16748">
        <w:rPr>
          <w:rFonts w:ascii="Book Antiqua" w:hAnsi="Book Antiqua" w:cs="Book Antiqua"/>
          <w:i/>
          <w:iCs/>
          <w:sz w:val="24"/>
          <w:szCs w:val="24"/>
        </w:rPr>
        <w:t>Código Procesal de Familia, Ley</w:t>
      </w:r>
      <w:r w:rsidR="007E2699" w:rsidRPr="00C16748">
        <w:rPr>
          <w:rFonts w:ascii="Book Antiqua" w:hAnsi="Book Antiqua" w:cs="Book Antiqua"/>
          <w:i/>
          <w:iCs/>
          <w:sz w:val="24"/>
          <w:szCs w:val="24"/>
        </w:rPr>
        <w:t xml:space="preserve"> </w:t>
      </w:r>
      <w:r w:rsidR="008A039F" w:rsidRPr="00C16748">
        <w:rPr>
          <w:rFonts w:ascii="Book Antiqua" w:hAnsi="Book Antiqua" w:cs="Book Antiqua"/>
          <w:i/>
          <w:iCs/>
          <w:sz w:val="24"/>
          <w:szCs w:val="24"/>
        </w:rPr>
        <w:t>9747”,</w:t>
      </w:r>
      <w:r w:rsidR="00C16748">
        <w:rPr>
          <w:rFonts w:ascii="Book Antiqua" w:hAnsi="Book Antiqua" w:cs="Book Antiqua"/>
          <w:i/>
          <w:iCs/>
          <w:sz w:val="24"/>
          <w:szCs w:val="24"/>
        </w:rPr>
        <w:t>:</w:t>
      </w:r>
      <w:r w:rsidR="008A039F" w:rsidRPr="00C16748">
        <w:rPr>
          <w:rFonts w:ascii="Book Antiqua" w:hAnsi="Book Antiqua" w:cs="Book Antiqua"/>
          <w:sz w:val="24"/>
          <w:szCs w:val="24"/>
        </w:rPr>
        <w:t xml:space="preserve">prevista para </w:t>
      </w:r>
      <w:r w:rsidR="007E2699" w:rsidRPr="00C16748">
        <w:rPr>
          <w:rFonts w:ascii="Book Antiqua" w:hAnsi="Book Antiqua" w:cs="Book Antiqua"/>
          <w:sz w:val="24"/>
          <w:szCs w:val="24"/>
        </w:rPr>
        <w:t xml:space="preserve">entrar en vigencia </w:t>
      </w:r>
      <w:r w:rsidR="008A039F" w:rsidRPr="00C16748">
        <w:rPr>
          <w:rFonts w:ascii="Book Antiqua" w:hAnsi="Book Antiqua" w:cs="Book Antiqua"/>
          <w:sz w:val="24"/>
          <w:szCs w:val="24"/>
        </w:rPr>
        <w:t>el 01 de octubre de 202</w:t>
      </w:r>
      <w:r w:rsidR="00387E5F" w:rsidRPr="00C16748">
        <w:rPr>
          <w:rFonts w:ascii="Book Antiqua" w:hAnsi="Book Antiqua" w:cs="Book Antiqua"/>
          <w:sz w:val="24"/>
          <w:szCs w:val="24"/>
        </w:rPr>
        <w:t>4</w:t>
      </w:r>
      <w:r w:rsidR="008A039F" w:rsidRPr="00C16748">
        <w:rPr>
          <w:rFonts w:ascii="Book Antiqua" w:hAnsi="Book Antiqua" w:cs="Book Antiqua"/>
          <w:sz w:val="24"/>
          <w:szCs w:val="24"/>
        </w:rPr>
        <w:t xml:space="preserve">, </w:t>
      </w:r>
      <w:r w:rsidR="007E2699" w:rsidRPr="00C16748">
        <w:rPr>
          <w:rFonts w:ascii="Book Antiqua" w:hAnsi="Book Antiqua" w:cs="Book Antiqua"/>
          <w:sz w:val="24"/>
          <w:szCs w:val="24"/>
        </w:rPr>
        <w:t xml:space="preserve">fecha a partir de la cual </w:t>
      </w:r>
      <w:r w:rsidR="008A039F" w:rsidRPr="00C16748">
        <w:rPr>
          <w:rFonts w:ascii="Book Antiqua" w:hAnsi="Book Antiqua" w:cs="Book Antiqua"/>
          <w:sz w:val="24"/>
          <w:szCs w:val="24"/>
        </w:rPr>
        <w:t>los Juzgados Especializados en materia de Pensiones Alimentarias experimentarán cambios importantes en su proceso de tramitació</w:t>
      </w:r>
      <w:r w:rsidR="003932B5" w:rsidRPr="00C16748">
        <w:rPr>
          <w:rFonts w:ascii="Book Antiqua" w:hAnsi="Book Antiqua" w:cs="Book Antiqua"/>
          <w:sz w:val="24"/>
          <w:szCs w:val="24"/>
        </w:rPr>
        <w:t>n</w:t>
      </w:r>
      <w:r w:rsidR="00527E80" w:rsidRPr="00C16748">
        <w:rPr>
          <w:rFonts w:ascii="Book Antiqua" w:hAnsi="Book Antiqua" w:cs="Book Antiqua"/>
          <w:sz w:val="24"/>
          <w:szCs w:val="24"/>
        </w:rPr>
        <w:t xml:space="preserve"> </w:t>
      </w:r>
      <w:r w:rsidR="00AF218F" w:rsidRPr="00C16748">
        <w:rPr>
          <w:rFonts w:ascii="Book Antiqua" w:hAnsi="Book Antiqua" w:cs="Book Antiqua"/>
          <w:sz w:val="24"/>
          <w:szCs w:val="24"/>
        </w:rPr>
        <w:t xml:space="preserve">y </w:t>
      </w:r>
      <w:r w:rsidR="00527E80" w:rsidRPr="00C16748">
        <w:rPr>
          <w:rFonts w:ascii="Book Antiqua" w:hAnsi="Book Antiqua" w:cs="Book Antiqua"/>
          <w:sz w:val="24"/>
          <w:szCs w:val="24"/>
        </w:rPr>
        <w:t>que corresponde al entregable 3.54. “</w:t>
      </w:r>
      <w:r w:rsidR="00527E80" w:rsidRPr="00C16748">
        <w:rPr>
          <w:rFonts w:ascii="Book Antiqua" w:hAnsi="Book Antiqua" w:cs="Book Antiqua"/>
          <w:i/>
          <w:iCs/>
          <w:sz w:val="24"/>
          <w:szCs w:val="24"/>
        </w:rPr>
        <w:t>Revisión y ajuste estructuras Juzgados de Pensiones Especializados(fondo)”</w:t>
      </w:r>
      <w:r w:rsidR="00C16748">
        <w:rPr>
          <w:rFonts w:ascii="Book Antiqua" w:hAnsi="Book Antiqua" w:cs="Book Antiqua"/>
          <w:i/>
          <w:iCs/>
          <w:sz w:val="24"/>
          <w:szCs w:val="24"/>
        </w:rPr>
        <w:t>;</w:t>
      </w:r>
      <w:r w:rsidR="00E637C5" w:rsidRPr="00C16748">
        <w:rPr>
          <w:rFonts w:ascii="Book Antiqua" w:hAnsi="Book Antiqua" w:cs="Book Antiqua"/>
          <w:i/>
          <w:iCs/>
          <w:sz w:val="24"/>
          <w:szCs w:val="24"/>
        </w:rPr>
        <w:t xml:space="preserve"> </w:t>
      </w:r>
      <w:r w:rsidR="00E637C5" w:rsidRPr="00C16748">
        <w:rPr>
          <w:rFonts w:ascii="Book Antiqua" w:hAnsi="Book Antiqua" w:cs="Book Antiqua"/>
          <w:sz w:val="24"/>
          <w:szCs w:val="24"/>
        </w:rPr>
        <w:t>del proyecto 1374-CF-P01.</w:t>
      </w:r>
    </w:p>
    <w:p w14:paraId="0B22F8C7" w14:textId="77777777" w:rsidR="003932B5" w:rsidRPr="00C16748" w:rsidRDefault="003932B5" w:rsidP="00C16748">
      <w:pPr>
        <w:jc w:val="both"/>
        <w:rPr>
          <w:rFonts w:ascii="Book Antiqua" w:hAnsi="Book Antiqua" w:cs="Book Antiqua"/>
          <w:sz w:val="24"/>
          <w:szCs w:val="24"/>
        </w:rPr>
      </w:pPr>
    </w:p>
    <w:p w14:paraId="6161C017" w14:textId="22EABEFB" w:rsidR="009556F7" w:rsidRPr="00C16748" w:rsidRDefault="009556F7"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El preliminar de este documento fue remitido en consulta mediante oficio 288-PLA-MI(NPL)-2024 a la Comisión de Familia, Defensa Pública, Comisión RAC y Centro de Conciliación del Poder Judicial, Dirección de Gestión Humana, Centro de Apoyo, Jueces Gestores en Familia, Pensiones y contra la Violencia Doméstica, Dirección Ejecutiva, Dirección de Tecnología de la Información y Juzgados Especializados de Pensiones a nivel nacional, cuyas observaciones en lo pertinente fueron incorporadas en el presente documento. </w:t>
      </w:r>
    </w:p>
    <w:p w14:paraId="612E0DE7" w14:textId="77777777" w:rsidR="006826A6" w:rsidRDefault="006826A6" w:rsidP="00C16748">
      <w:pPr>
        <w:widowControl w:val="0"/>
        <w:jc w:val="both"/>
        <w:rPr>
          <w:rFonts w:ascii="Book Antiqua" w:hAnsi="Book Antiqua" w:cs="Book Antiqua"/>
          <w:sz w:val="24"/>
          <w:szCs w:val="24"/>
        </w:rPr>
      </w:pPr>
    </w:p>
    <w:p w14:paraId="34A01826" w14:textId="77777777" w:rsidR="00C16748" w:rsidRPr="00C16748" w:rsidRDefault="00C16748" w:rsidP="00C16748">
      <w:pPr>
        <w:widowControl w:val="0"/>
        <w:jc w:val="both"/>
        <w:rPr>
          <w:rFonts w:ascii="Book Antiqua" w:hAnsi="Book Antiqua" w:cs="Book Antiqua"/>
          <w:sz w:val="24"/>
          <w:szCs w:val="24"/>
        </w:rPr>
      </w:pPr>
    </w:p>
    <w:p w14:paraId="32F956D8" w14:textId="77777777" w:rsidR="006826A6" w:rsidRPr="00C16748" w:rsidRDefault="006826A6" w:rsidP="00C16748">
      <w:pPr>
        <w:widowControl w:val="0"/>
        <w:rPr>
          <w:rFonts w:ascii="Book Antiqua" w:hAnsi="Book Antiqua" w:cs="Book Antiqua"/>
          <w:snapToGrid w:val="0"/>
          <w:sz w:val="24"/>
          <w:szCs w:val="24"/>
        </w:rPr>
      </w:pPr>
      <w:r w:rsidRPr="00C16748">
        <w:rPr>
          <w:rFonts w:ascii="Book Antiqua" w:hAnsi="Book Antiqua" w:cs="Book Antiqua"/>
          <w:snapToGrid w:val="0"/>
          <w:sz w:val="24"/>
          <w:szCs w:val="24"/>
        </w:rPr>
        <w:t>Atentamente,</w:t>
      </w:r>
    </w:p>
    <w:p w14:paraId="72528650" w14:textId="77777777" w:rsidR="006826A6" w:rsidRPr="00C16748" w:rsidRDefault="006826A6" w:rsidP="00C16748">
      <w:pPr>
        <w:widowControl w:val="0"/>
        <w:rPr>
          <w:rFonts w:ascii="Book Antiqua" w:hAnsi="Book Antiqua" w:cs="Book Antiqua"/>
          <w:snapToGrid w:val="0"/>
          <w:sz w:val="24"/>
          <w:szCs w:val="24"/>
        </w:rPr>
      </w:pPr>
    </w:p>
    <w:p w14:paraId="62F798E8" w14:textId="71EDB15C" w:rsidR="006826A6" w:rsidRPr="00C16748" w:rsidRDefault="00A657EF" w:rsidP="00C16748">
      <w:pPr>
        <w:rPr>
          <w:rFonts w:ascii="Book Antiqua" w:hAnsi="Book Antiqua" w:cs="Book Antiqua"/>
          <w:snapToGrid w:val="0"/>
          <w:sz w:val="24"/>
          <w:szCs w:val="24"/>
        </w:rPr>
      </w:pPr>
      <w:r w:rsidRPr="00C16748">
        <w:rPr>
          <w:rFonts w:ascii="Book Antiqua" w:hAnsi="Book Antiqua" w:cs="Book Antiqua"/>
          <w:snapToGrid w:val="0"/>
          <w:sz w:val="24"/>
          <w:szCs w:val="24"/>
        </w:rPr>
        <w:t>Máster</w:t>
      </w:r>
      <w:r w:rsidR="00E637C5" w:rsidRPr="00C16748">
        <w:rPr>
          <w:rFonts w:ascii="Book Antiqua" w:hAnsi="Book Antiqua" w:cs="Book Antiqua"/>
          <w:snapToGrid w:val="0"/>
          <w:sz w:val="24"/>
          <w:szCs w:val="24"/>
        </w:rPr>
        <w:t xml:space="preserve"> Allan Pow Hing Cordero</w:t>
      </w:r>
    </w:p>
    <w:p w14:paraId="4FB1E136" w14:textId="3A824124" w:rsidR="006826A6" w:rsidRPr="00C16748" w:rsidRDefault="00C83BFA" w:rsidP="00C16748">
      <w:pPr>
        <w:rPr>
          <w:rFonts w:ascii="Book Antiqua" w:hAnsi="Book Antiqua" w:cs="Book Antiqua"/>
          <w:snapToGrid w:val="0"/>
          <w:sz w:val="24"/>
          <w:szCs w:val="24"/>
        </w:rPr>
      </w:pPr>
      <w:r w:rsidRPr="00C16748">
        <w:rPr>
          <w:rFonts w:ascii="Book Antiqua" w:hAnsi="Book Antiqua" w:cs="Book Antiqua"/>
          <w:snapToGrid w:val="0"/>
          <w:sz w:val="24"/>
          <w:szCs w:val="24"/>
        </w:rPr>
        <w:t>Direc</w:t>
      </w:r>
      <w:r w:rsidR="00A657EF" w:rsidRPr="00C16748">
        <w:rPr>
          <w:rFonts w:ascii="Book Antiqua" w:hAnsi="Book Antiqua" w:cs="Book Antiqua"/>
          <w:snapToGrid w:val="0"/>
          <w:sz w:val="24"/>
          <w:szCs w:val="24"/>
        </w:rPr>
        <w:t>tor</w:t>
      </w:r>
      <w:r w:rsidRPr="00C16748">
        <w:rPr>
          <w:rFonts w:ascii="Book Antiqua" w:hAnsi="Book Antiqua" w:cs="Book Antiqua"/>
          <w:snapToGrid w:val="0"/>
          <w:sz w:val="24"/>
          <w:szCs w:val="24"/>
        </w:rPr>
        <w:t xml:space="preserve"> de Planificación</w:t>
      </w:r>
    </w:p>
    <w:p w14:paraId="5060C608" w14:textId="77777777" w:rsidR="00387E5F" w:rsidRDefault="00387E5F" w:rsidP="00C16748">
      <w:pPr>
        <w:rPr>
          <w:rFonts w:ascii="Book Antiqua" w:hAnsi="Book Antiqua" w:cs="Book Antiqua"/>
          <w:sz w:val="24"/>
          <w:szCs w:val="24"/>
        </w:rPr>
      </w:pPr>
    </w:p>
    <w:p w14:paraId="2359D5DC" w14:textId="77777777" w:rsidR="00E15A26" w:rsidRDefault="00E15A26" w:rsidP="00C16748">
      <w:pPr>
        <w:rPr>
          <w:rFonts w:ascii="Book Antiqua" w:hAnsi="Book Antiqua" w:cs="Book Antiqua"/>
          <w:sz w:val="24"/>
          <w:szCs w:val="24"/>
        </w:rPr>
      </w:pPr>
    </w:p>
    <w:p w14:paraId="0533FD75" w14:textId="77777777" w:rsidR="00E15A26" w:rsidRDefault="00E15A26" w:rsidP="00C16748">
      <w:pPr>
        <w:rPr>
          <w:rFonts w:ascii="Book Antiqua" w:hAnsi="Book Antiqua" w:cs="Book Antiqua"/>
          <w:sz w:val="24"/>
          <w:szCs w:val="24"/>
        </w:rPr>
      </w:pPr>
    </w:p>
    <w:p w14:paraId="68E88DF1" w14:textId="77777777" w:rsidR="00E15A26" w:rsidRDefault="00E15A26" w:rsidP="00C16748">
      <w:pPr>
        <w:rPr>
          <w:rFonts w:ascii="Book Antiqua" w:hAnsi="Book Antiqua" w:cs="Book Antiqua"/>
          <w:sz w:val="24"/>
          <w:szCs w:val="24"/>
        </w:rPr>
      </w:pPr>
    </w:p>
    <w:p w14:paraId="380EEEA9" w14:textId="77777777" w:rsidR="00E15A26" w:rsidRDefault="00E15A26" w:rsidP="00C16748">
      <w:pPr>
        <w:rPr>
          <w:rFonts w:ascii="Book Antiqua" w:hAnsi="Book Antiqua" w:cs="Book Antiqua"/>
          <w:sz w:val="24"/>
          <w:szCs w:val="24"/>
        </w:rPr>
      </w:pPr>
    </w:p>
    <w:p w14:paraId="550D71D2" w14:textId="77777777" w:rsidR="00E15A26" w:rsidRPr="00C16748" w:rsidRDefault="00E15A26" w:rsidP="00C16748">
      <w:pPr>
        <w:rPr>
          <w:rFonts w:ascii="Book Antiqua" w:hAnsi="Book Antiqua" w:cs="Book Antiqua"/>
          <w:sz w:val="24"/>
          <w:szCs w:val="24"/>
        </w:rPr>
      </w:pPr>
    </w:p>
    <w:p w14:paraId="4E09F97D" w14:textId="1C165850" w:rsidR="006826A6" w:rsidRPr="00C16748" w:rsidRDefault="006826A6" w:rsidP="00C16748">
      <w:pPr>
        <w:rPr>
          <w:rFonts w:ascii="Book Antiqua" w:hAnsi="Book Antiqua" w:cs="Book Antiqua"/>
          <w:sz w:val="24"/>
          <w:szCs w:val="24"/>
        </w:rPr>
      </w:pPr>
      <w:bookmarkStart w:id="0" w:name="_Hlk96955324"/>
      <w:r w:rsidRPr="00C16748">
        <w:rPr>
          <w:rFonts w:ascii="Book Antiqua" w:hAnsi="Book Antiqua" w:cs="Book Antiqua"/>
          <w:sz w:val="24"/>
          <w:szCs w:val="24"/>
        </w:rPr>
        <w:t xml:space="preserve">Copias: </w:t>
      </w:r>
    </w:p>
    <w:bookmarkEnd w:id="0"/>
    <w:p w14:paraId="437DFCA2" w14:textId="08EA276B" w:rsidR="005701CD" w:rsidRPr="00C16748" w:rsidRDefault="00221BEE"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 xml:space="preserve">Comisión de </w:t>
      </w:r>
      <w:r w:rsidR="005701CD" w:rsidRPr="00C16748">
        <w:rPr>
          <w:rFonts w:ascii="Book Antiqua" w:hAnsi="Book Antiqua" w:cs="Book Antiqua"/>
          <w:sz w:val="20"/>
          <w:szCs w:val="20"/>
          <w:lang w:val="es-CR"/>
        </w:rPr>
        <w:t xml:space="preserve">la Jurisdicción de </w:t>
      </w:r>
      <w:r w:rsidRPr="00C16748">
        <w:rPr>
          <w:rFonts w:ascii="Book Antiqua" w:hAnsi="Book Antiqua" w:cs="Book Antiqua"/>
          <w:sz w:val="20"/>
          <w:szCs w:val="20"/>
          <w:lang w:val="es-CR"/>
        </w:rPr>
        <w:t>Familia,</w:t>
      </w:r>
      <w:r w:rsidR="005701CD" w:rsidRPr="00C16748">
        <w:rPr>
          <w:rFonts w:ascii="Book Antiqua" w:hAnsi="Book Antiqua" w:cs="Book Antiqua"/>
          <w:sz w:val="20"/>
          <w:szCs w:val="20"/>
          <w:lang w:val="es-CR"/>
        </w:rPr>
        <w:t xml:space="preserve"> Niñez y Adolescencia</w:t>
      </w:r>
    </w:p>
    <w:p w14:paraId="77CD53B9" w14:textId="3030C8A1" w:rsidR="005701CD" w:rsidRPr="00C16748" w:rsidRDefault="00221BEE"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 xml:space="preserve">Defensa Pública </w:t>
      </w:r>
    </w:p>
    <w:p w14:paraId="7AF7215F" w14:textId="77777777" w:rsidR="005701CD" w:rsidRPr="00C16748" w:rsidRDefault="00221BEE"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Comisión RAC</w:t>
      </w:r>
    </w:p>
    <w:p w14:paraId="12E4D57E" w14:textId="524DCC0B" w:rsidR="009556F7" w:rsidRPr="00C16748" w:rsidRDefault="00221BEE"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Centro de Conciliación del Poder Judicial</w:t>
      </w:r>
    </w:p>
    <w:p w14:paraId="6FB50BBF" w14:textId="088C8C08" w:rsidR="00904969" w:rsidRPr="00C16748" w:rsidRDefault="3E6CBCA8"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Dirección de Gestión Humana</w:t>
      </w:r>
    </w:p>
    <w:p w14:paraId="0F908857" w14:textId="77777777" w:rsidR="00904969" w:rsidRPr="00C16748" w:rsidRDefault="3E6CBCA8"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Centro de Apoyo, Coordinación y Mejoramiento de la Función Jurisdiccional</w:t>
      </w:r>
    </w:p>
    <w:p w14:paraId="36CB1F16" w14:textId="3F57EE45" w:rsidR="007E7DC8" w:rsidRPr="00C16748" w:rsidRDefault="7609430F"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Lic. Cristian Mart</w:t>
      </w:r>
      <w:r w:rsidR="32EDBD41" w:rsidRPr="00C16748">
        <w:rPr>
          <w:rFonts w:ascii="Book Antiqua" w:hAnsi="Book Antiqua" w:cs="Book Antiqua"/>
          <w:sz w:val="20"/>
          <w:szCs w:val="20"/>
          <w:lang w:val="es-CR"/>
        </w:rPr>
        <w:t>í</w:t>
      </w:r>
      <w:r w:rsidRPr="00C16748">
        <w:rPr>
          <w:rFonts w:ascii="Book Antiqua" w:hAnsi="Book Antiqua" w:cs="Book Antiqua"/>
          <w:sz w:val="20"/>
          <w:szCs w:val="20"/>
          <w:lang w:val="es-CR"/>
        </w:rPr>
        <w:t>nez Hernández, Juez Gestor</w:t>
      </w:r>
    </w:p>
    <w:p w14:paraId="66E34F96" w14:textId="4DB30AF8" w:rsidR="00BA3CAD" w:rsidRPr="00C16748" w:rsidRDefault="2E7C1BAC"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Lic. Eddy Rodríguez Chaves, Juez Gestor</w:t>
      </w:r>
    </w:p>
    <w:p w14:paraId="21934CCB" w14:textId="77777777" w:rsidR="00904969" w:rsidRPr="00C16748" w:rsidRDefault="3E6CBCA8"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Dirección Ejecutiva</w:t>
      </w:r>
    </w:p>
    <w:p w14:paraId="2AF5BA53" w14:textId="37791D66" w:rsidR="00904969" w:rsidRPr="00C16748" w:rsidRDefault="3E6CBCA8" w:rsidP="00C16748">
      <w:pPr>
        <w:numPr>
          <w:ilvl w:val="0"/>
          <w:numId w:val="3"/>
        </w:numPr>
        <w:rPr>
          <w:rFonts w:ascii="Book Antiqua" w:hAnsi="Book Antiqua" w:cs="Book Antiqua"/>
        </w:rPr>
      </w:pPr>
      <w:r w:rsidRPr="00C16748">
        <w:rPr>
          <w:rFonts w:ascii="Book Antiqua" w:hAnsi="Book Antiqua" w:cs="Book Antiqua"/>
        </w:rPr>
        <w:t>Dirección de Tecnología de Información</w:t>
      </w:r>
      <w:r w:rsidR="00AAAC3C" w:rsidRPr="00C16748">
        <w:rPr>
          <w:rFonts w:ascii="Book Antiqua" w:hAnsi="Book Antiqua" w:cs="Book Antiqua"/>
        </w:rPr>
        <w:t xml:space="preserve"> y Comunicaciones</w:t>
      </w:r>
    </w:p>
    <w:p w14:paraId="0D7219E0"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II Circ. Jud. San José (Goicoechea)</w:t>
      </w:r>
    </w:p>
    <w:p w14:paraId="4B301117"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 xml:space="preserve">Juzgado Pensiones Alimentarias I Circ. Jud. Alajuela </w:t>
      </w:r>
    </w:p>
    <w:p w14:paraId="118C2E14"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III Circ. Jud. San José (Desamparados)</w:t>
      </w:r>
    </w:p>
    <w:p w14:paraId="49D06BE3"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Cartago</w:t>
      </w:r>
    </w:p>
    <w:p w14:paraId="5BC7CD43"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Heredia</w:t>
      </w:r>
    </w:p>
    <w:p w14:paraId="1B1A6F77"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 xml:space="preserve">Juzgado Pensiones Alimentarias I Circ. Jud. San José </w:t>
      </w:r>
    </w:p>
    <w:p w14:paraId="6032DFD3"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de Pensiones de San Carlos</w:t>
      </w:r>
    </w:p>
    <w:p w14:paraId="1AC19951"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I Circ. Jud. Zona Sur (Pérez Zeledón)</w:t>
      </w:r>
    </w:p>
    <w:p w14:paraId="10236EFA"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 xml:space="preserve">Juzgado Pensiones Alimentarias I Circ. Jud. Zona Atlántica (Limón) </w:t>
      </w:r>
    </w:p>
    <w:p w14:paraId="3A65294A"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II Circ. Jud. Zona Atlántica (Pococí)</w:t>
      </w:r>
    </w:p>
    <w:p w14:paraId="55EDC5C3"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Puntarenas</w:t>
      </w:r>
    </w:p>
    <w:p w14:paraId="1DC8A76D"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 xml:space="preserve">Juzgado Pensiones Alimentarias Sarapiquí </w:t>
      </w:r>
    </w:p>
    <w:p w14:paraId="35CBD56B" w14:textId="77777777" w:rsidR="007B66F7" w:rsidRPr="00C16748" w:rsidRDefault="2D6E254E" w:rsidP="00C16748">
      <w:pPr>
        <w:pStyle w:val="Prrafodelista"/>
        <w:numPr>
          <w:ilvl w:val="0"/>
          <w:numId w:val="3"/>
        </w:numPr>
        <w:rPr>
          <w:rFonts w:ascii="Book Antiqua" w:hAnsi="Book Antiqua" w:cs="Book Antiqua"/>
          <w:sz w:val="20"/>
          <w:szCs w:val="20"/>
        </w:rPr>
      </w:pPr>
      <w:r w:rsidRPr="00C16748">
        <w:rPr>
          <w:rFonts w:ascii="Book Antiqua" w:hAnsi="Book Antiqua" w:cs="Book Antiqua"/>
          <w:sz w:val="20"/>
          <w:szCs w:val="20"/>
        </w:rPr>
        <w:t>Juzgado Pensiones Alimentarias Nicoya</w:t>
      </w:r>
    </w:p>
    <w:p w14:paraId="145591B5" w14:textId="04464285" w:rsidR="00A657EF" w:rsidRPr="00C16748" w:rsidRDefault="00A657EF"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Contraloría de Servicios</w:t>
      </w:r>
    </w:p>
    <w:p w14:paraId="16728B16" w14:textId="15B31322" w:rsidR="009866AB" w:rsidRPr="00C16748" w:rsidRDefault="009866AB"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Subproceso de Estadística de la Dirección de Planificación</w:t>
      </w:r>
    </w:p>
    <w:p w14:paraId="5A145E23" w14:textId="4B7F3D6F" w:rsidR="009866AB" w:rsidRPr="00C16748" w:rsidRDefault="5BDA6692"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Subproceso de Evaluación de la Dirección de Planificación</w:t>
      </w:r>
    </w:p>
    <w:p w14:paraId="4B09936F" w14:textId="63AD8F0B" w:rsidR="00387E5F" w:rsidRPr="00C16748" w:rsidRDefault="3D6A4F3A" w:rsidP="00C16748">
      <w:pPr>
        <w:pStyle w:val="Prrafodelista"/>
        <w:numPr>
          <w:ilvl w:val="0"/>
          <w:numId w:val="3"/>
        </w:numPr>
        <w:rPr>
          <w:rFonts w:ascii="Book Antiqua" w:hAnsi="Book Antiqua" w:cs="Book Antiqua"/>
          <w:sz w:val="20"/>
          <w:szCs w:val="20"/>
          <w:lang w:val="es-CR"/>
        </w:rPr>
      </w:pPr>
      <w:r w:rsidRPr="00C16748">
        <w:rPr>
          <w:rFonts w:ascii="Book Antiqua" w:hAnsi="Book Antiqua" w:cs="Book Antiqua"/>
          <w:sz w:val="20"/>
          <w:szCs w:val="20"/>
          <w:lang w:val="es-CR"/>
        </w:rPr>
        <w:t>Archivo</w:t>
      </w:r>
    </w:p>
    <w:p w14:paraId="3A0573AA" w14:textId="26463956" w:rsidR="00170710" w:rsidRPr="00C16748" w:rsidRDefault="00170710" w:rsidP="00C16748">
      <w:pPr>
        <w:rPr>
          <w:rFonts w:ascii="Book Antiqua" w:hAnsi="Book Antiqua" w:cs="Arial"/>
        </w:rPr>
      </w:pPr>
    </w:p>
    <w:p w14:paraId="7FC9EAF6" w14:textId="77777777" w:rsidR="00170710" w:rsidRDefault="00170710" w:rsidP="00C16748">
      <w:pPr>
        <w:rPr>
          <w:rFonts w:ascii="Book Antiqua" w:eastAsiaTheme="minorHAnsi" w:hAnsi="Book Antiqua" w:cs="Arial"/>
        </w:rPr>
      </w:pPr>
    </w:p>
    <w:p w14:paraId="75CFFB96" w14:textId="64DBDE4E" w:rsidR="00C16748" w:rsidRPr="00C16748" w:rsidRDefault="00C16748" w:rsidP="00C16748">
      <w:pPr>
        <w:rPr>
          <w:rFonts w:ascii="Book Antiqua" w:eastAsiaTheme="minorHAnsi" w:hAnsi="Book Antiqua" w:cs="Arial"/>
          <w:sz w:val="24"/>
          <w:szCs w:val="24"/>
        </w:rPr>
      </w:pPr>
      <w:r>
        <w:rPr>
          <w:rFonts w:ascii="Book Antiqua" w:eastAsiaTheme="minorHAnsi" w:hAnsi="Book Antiqua" w:cs="Arial"/>
          <w:sz w:val="24"/>
          <w:szCs w:val="24"/>
        </w:rPr>
        <w:t>Jmc.</w:t>
      </w:r>
    </w:p>
    <w:p w14:paraId="6127AC79" w14:textId="77777777" w:rsidR="00170710" w:rsidRPr="00C16748" w:rsidRDefault="00170710" w:rsidP="00C16748">
      <w:pPr>
        <w:rPr>
          <w:rFonts w:ascii="Book Antiqua" w:hAnsi="Book Antiqua" w:cs="Arial"/>
        </w:rPr>
      </w:pPr>
    </w:p>
    <w:p w14:paraId="4A108882" w14:textId="77777777" w:rsidR="00170710" w:rsidRPr="00C16748" w:rsidRDefault="00170710" w:rsidP="00C16748">
      <w:pPr>
        <w:rPr>
          <w:rFonts w:ascii="Book Antiqua" w:hAnsi="Book Antiqua" w:cs="Arial"/>
        </w:rPr>
      </w:pPr>
    </w:p>
    <w:p w14:paraId="3B6DCEDC"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7EA5AF54"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354413EA"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0FBCCF27"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5963C829"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6402A130"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53EE958A" w14:textId="77777777" w:rsidR="00387E5F" w:rsidRPr="00C16748" w:rsidRDefault="00387E5F" w:rsidP="00C16748">
      <w:pPr>
        <w:pStyle w:val="Prrafodelista"/>
        <w:ind w:left="720"/>
        <w:contextualSpacing/>
        <w:jc w:val="both"/>
        <w:rPr>
          <w:rFonts w:ascii="Book Antiqua" w:hAnsi="Book Antiqua"/>
          <w:sz w:val="22"/>
          <w:szCs w:val="22"/>
          <w:lang w:val="es-CR"/>
        </w:rPr>
      </w:pPr>
    </w:p>
    <w:p w14:paraId="17B10FDB" w14:textId="2758769C" w:rsidR="00E27FA5" w:rsidRPr="00C16748" w:rsidRDefault="00D976C1" w:rsidP="00C16748">
      <w:pPr>
        <w:rPr>
          <w:rFonts w:ascii="Book Antiqua" w:hAnsi="Book Antiqua" w:cs="Book Antiqua"/>
          <w:sz w:val="24"/>
          <w:szCs w:val="24"/>
        </w:rPr>
      </w:pPr>
      <w:r w:rsidRPr="00C16748">
        <w:rPr>
          <w:rFonts w:ascii="Book Antiqua" w:hAnsi="Book Antiqua"/>
          <w:sz w:val="22"/>
          <w:szCs w:val="22"/>
        </w:rPr>
        <w:br w:type="page"/>
      </w:r>
      <w:r w:rsidR="00C16748">
        <w:rPr>
          <w:rFonts w:ascii="Book Antiqua" w:hAnsi="Book Antiqua" w:cs="Book Antiqua"/>
          <w:sz w:val="24"/>
          <w:szCs w:val="24"/>
        </w:rPr>
        <w:lastRenderedPageBreak/>
        <w:t>1</w:t>
      </w:r>
      <w:r w:rsidR="00E30890">
        <w:rPr>
          <w:rFonts w:ascii="Book Antiqua" w:hAnsi="Book Antiqua" w:cs="Book Antiqua"/>
          <w:sz w:val="24"/>
          <w:szCs w:val="24"/>
        </w:rPr>
        <w:t>9</w:t>
      </w:r>
      <w:r w:rsidR="0048483E" w:rsidRPr="00C16748">
        <w:rPr>
          <w:rFonts w:ascii="Book Antiqua" w:hAnsi="Book Antiqua" w:cs="Book Antiqua"/>
          <w:sz w:val="24"/>
          <w:szCs w:val="24"/>
        </w:rPr>
        <w:t xml:space="preserve"> de </w:t>
      </w:r>
      <w:r w:rsidR="00C16748">
        <w:rPr>
          <w:rFonts w:ascii="Book Antiqua" w:hAnsi="Book Antiqua" w:cs="Book Antiqua"/>
          <w:sz w:val="24"/>
          <w:szCs w:val="24"/>
        </w:rPr>
        <w:t>agosto</w:t>
      </w:r>
      <w:r w:rsidR="00AF218F" w:rsidRPr="00C16748">
        <w:rPr>
          <w:rFonts w:ascii="Book Antiqua" w:hAnsi="Book Antiqua" w:cs="Book Antiqua"/>
          <w:sz w:val="24"/>
          <w:szCs w:val="24"/>
        </w:rPr>
        <w:t xml:space="preserve"> de 2024</w:t>
      </w:r>
    </w:p>
    <w:p w14:paraId="7EB9F449" w14:textId="10EBD782" w:rsidR="005174E3" w:rsidRPr="00C16748" w:rsidRDefault="005174E3" w:rsidP="00C16748">
      <w:pPr>
        <w:rPr>
          <w:rFonts w:ascii="Book Antiqua" w:hAnsi="Book Antiqua" w:cs="Book Antiqua"/>
          <w:sz w:val="24"/>
          <w:szCs w:val="24"/>
        </w:rPr>
      </w:pPr>
    </w:p>
    <w:p w14:paraId="3EDD8968" w14:textId="77777777" w:rsidR="005174E3" w:rsidRPr="00C16748" w:rsidRDefault="005174E3" w:rsidP="00C16748">
      <w:pPr>
        <w:rPr>
          <w:rFonts w:ascii="Book Antiqua" w:hAnsi="Book Antiqua" w:cs="Book Antiqua"/>
          <w:sz w:val="24"/>
          <w:szCs w:val="24"/>
        </w:rPr>
      </w:pPr>
    </w:p>
    <w:p w14:paraId="53ED4268" w14:textId="646E05CC" w:rsidR="00C83BFA" w:rsidRPr="00C16748" w:rsidRDefault="00BB0DA1" w:rsidP="00C16748">
      <w:pPr>
        <w:rPr>
          <w:rFonts w:ascii="Book Antiqua" w:hAnsi="Book Antiqua" w:cs="Book Antiqua"/>
          <w:snapToGrid w:val="0"/>
          <w:sz w:val="24"/>
          <w:szCs w:val="24"/>
        </w:rPr>
      </w:pPr>
      <w:r w:rsidRPr="00C16748">
        <w:rPr>
          <w:rFonts w:ascii="Book Antiqua" w:hAnsi="Book Antiqua" w:cs="Book Antiqua"/>
          <w:snapToGrid w:val="0"/>
          <w:sz w:val="24"/>
          <w:szCs w:val="24"/>
        </w:rPr>
        <w:t>Máster</w:t>
      </w:r>
    </w:p>
    <w:p w14:paraId="501971A3" w14:textId="01563989" w:rsidR="00C83BFA" w:rsidRPr="00C16748" w:rsidRDefault="00573AB2" w:rsidP="00C16748">
      <w:pPr>
        <w:rPr>
          <w:rFonts w:ascii="Book Antiqua" w:hAnsi="Book Antiqua" w:cs="Book Antiqua"/>
          <w:snapToGrid w:val="0"/>
          <w:sz w:val="24"/>
          <w:szCs w:val="24"/>
        </w:rPr>
      </w:pPr>
      <w:r w:rsidRPr="00C16748">
        <w:rPr>
          <w:rFonts w:ascii="Book Antiqua" w:hAnsi="Book Antiqua" w:cs="Book Antiqua"/>
          <w:snapToGrid w:val="0"/>
          <w:sz w:val="24"/>
          <w:szCs w:val="24"/>
        </w:rPr>
        <w:t>Allan Pow Hing Cordero</w:t>
      </w:r>
    </w:p>
    <w:p w14:paraId="7B295C98" w14:textId="23200D98" w:rsidR="00C83BFA" w:rsidRPr="00C16748" w:rsidRDefault="00C83BFA" w:rsidP="00C16748">
      <w:pPr>
        <w:rPr>
          <w:rFonts w:ascii="Book Antiqua" w:hAnsi="Book Antiqua" w:cs="Book Antiqua"/>
          <w:snapToGrid w:val="0"/>
          <w:sz w:val="24"/>
          <w:szCs w:val="24"/>
        </w:rPr>
      </w:pPr>
      <w:r w:rsidRPr="00C16748">
        <w:rPr>
          <w:rFonts w:ascii="Book Antiqua" w:hAnsi="Book Antiqua" w:cs="Book Antiqua"/>
          <w:snapToGrid w:val="0"/>
          <w:sz w:val="24"/>
          <w:szCs w:val="24"/>
        </w:rPr>
        <w:t>Direc</w:t>
      </w:r>
      <w:r w:rsidR="00BB0DA1" w:rsidRPr="00C16748">
        <w:rPr>
          <w:rFonts w:ascii="Book Antiqua" w:hAnsi="Book Antiqua" w:cs="Book Antiqua"/>
          <w:snapToGrid w:val="0"/>
          <w:sz w:val="24"/>
          <w:szCs w:val="24"/>
        </w:rPr>
        <w:t>tor</w:t>
      </w:r>
      <w:r w:rsidRPr="00C16748">
        <w:rPr>
          <w:rFonts w:ascii="Book Antiqua" w:hAnsi="Book Antiqua" w:cs="Book Antiqua"/>
          <w:snapToGrid w:val="0"/>
          <w:sz w:val="24"/>
          <w:szCs w:val="24"/>
        </w:rPr>
        <w:t xml:space="preserve"> de Planificación</w:t>
      </w:r>
    </w:p>
    <w:p w14:paraId="1A465811" w14:textId="77777777" w:rsidR="00B005AF" w:rsidRPr="00C16748" w:rsidRDefault="00B005AF" w:rsidP="00C16748">
      <w:pPr>
        <w:rPr>
          <w:rFonts w:ascii="Book Antiqua" w:hAnsi="Book Antiqua" w:cs="Book Antiqua"/>
          <w:snapToGrid w:val="0"/>
          <w:sz w:val="24"/>
          <w:szCs w:val="24"/>
        </w:rPr>
      </w:pPr>
    </w:p>
    <w:p w14:paraId="17AD4358" w14:textId="77777777" w:rsidR="00C427DE" w:rsidRPr="00C16748" w:rsidRDefault="00C427DE" w:rsidP="00C16748">
      <w:pPr>
        <w:rPr>
          <w:rFonts w:ascii="Book Antiqua" w:hAnsi="Book Antiqua" w:cs="Book Antiqua"/>
          <w:snapToGrid w:val="0"/>
          <w:sz w:val="24"/>
          <w:szCs w:val="24"/>
        </w:rPr>
      </w:pPr>
    </w:p>
    <w:p w14:paraId="6CFD3F2A" w14:textId="77777777" w:rsidR="005174E3" w:rsidRPr="00C16748" w:rsidRDefault="005174E3" w:rsidP="00C16748">
      <w:pPr>
        <w:rPr>
          <w:rFonts w:ascii="Book Antiqua" w:hAnsi="Book Antiqua" w:cs="Book Antiqua"/>
          <w:snapToGrid w:val="0"/>
          <w:sz w:val="24"/>
          <w:szCs w:val="24"/>
        </w:rPr>
      </w:pPr>
      <w:r w:rsidRPr="00C16748">
        <w:rPr>
          <w:rFonts w:ascii="Book Antiqua" w:hAnsi="Book Antiqua" w:cs="Book Antiqua"/>
          <w:snapToGrid w:val="0"/>
          <w:sz w:val="24"/>
          <w:szCs w:val="24"/>
        </w:rPr>
        <w:t>Estimad</w:t>
      </w:r>
      <w:r w:rsidR="00463AD3" w:rsidRPr="00C16748">
        <w:rPr>
          <w:rFonts w:ascii="Book Antiqua" w:hAnsi="Book Antiqua" w:cs="Book Antiqua"/>
          <w:snapToGrid w:val="0"/>
          <w:sz w:val="24"/>
          <w:szCs w:val="24"/>
        </w:rPr>
        <w:t>o</w:t>
      </w:r>
      <w:r w:rsidRPr="00C16748">
        <w:rPr>
          <w:rFonts w:ascii="Book Antiqua" w:hAnsi="Book Antiqua" w:cs="Book Antiqua"/>
          <w:snapToGrid w:val="0"/>
          <w:sz w:val="24"/>
          <w:szCs w:val="24"/>
        </w:rPr>
        <w:t xml:space="preserve"> señor:</w:t>
      </w:r>
    </w:p>
    <w:p w14:paraId="4A6D10F0" w14:textId="77777777" w:rsidR="002157BE" w:rsidRPr="00C16748" w:rsidRDefault="002157BE" w:rsidP="00C16748">
      <w:pPr>
        <w:rPr>
          <w:rFonts w:ascii="Book Antiqua" w:hAnsi="Book Antiqua" w:cs="Book Antiqua"/>
          <w:snapToGrid w:val="0"/>
          <w:sz w:val="24"/>
          <w:szCs w:val="24"/>
        </w:rPr>
      </w:pPr>
    </w:p>
    <w:p w14:paraId="4D5532CA" w14:textId="19DE430D" w:rsidR="00BB1BC3" w:rsidRPr="00C16748" w:rsidRDefault="007E2699" w:rsidP="00C16748">
      <w:pPr>
        <w:jc w:val="both"/>
        <w:rPr>
          <w:rFonts w:ascii="Book Antiqua" w:hAnsi="Book Antiqua"/>
          <w:sz w:val="24"/>
          <w:szCs w:val="24"/>
        </w:rPr>
      </w:pPr>
      <w:r w:rsidRPr="00C16748">
        <w:rPr>
          <w:rFonts w:ascii="Book Antiqua" w:hAnsi="Book Antiqua"/>
          <w:sz w:val="24"/>
          <w:szCs w:val="24"/>
        </w:rPr>
        <w:t>A partir de la</w:t>
      </w:r>
      <w:r w:rsidR="00DB40A0" w:rsidRPr="00C16748">
        <w:rPr>
          <w:rFonts w:ascii="Book Antiqua" w:hAnsi="Book Antiqua"/>
          <w:sz w:val="24"/>
          <w:szCs w:val="24"/>
        </w:rPr>
        <w:t xml:space="preserve"> </w:t>
      </w:r>
      <w:r w:rsidR="00914D09" w:rsidRPr="00C16748">
        <w:rPr>
          <w:rFonts w:ascii="Book Antiqua" w:hAnsi="Book Antiqua"/>
          <w:sz w:val="24"/>
          <w:szCs w:val="24"/>
        </w:rPr>
        <w:t xml:space="preserve">entrada en vigencia de la Reforma al </w:t>
      </w:r>
      <w:r w:rsidR="00914D09" w:rsidRPr="00C16748">
        <w:rPr>
          <w:rFonts w:ascii="Book Antiqua" w:hAnsi="Book Antiqua"/>
          <w:i/>
          <w:iCs/>
          <w:sz w:val="24"/>
          <w:szCs w:val="24"/>
        </w:rPr>
        <w:t>“Código Procesal de Familia, Ley 9747”,</w:t>
      </w:r>
      <w:r w:rsidR="00914D09" w:rsidRPr="00C16748">
        <w:rPr>
          <w:rFonts w:ascii="Book Antiqua" w:hAnsi="Book Antiqua"/>
          <w:sz w:val="24"/>
          <w:szCs w:val="24"/>
        </w:rPr>
        <w:t xml:space="preserve"> prevista para el </w:t>
      </w:r>
      <w:r w:rsidR="00354F75" w:rsidRPr="00C16748">
        <w:rPr>
          <w:rFonts w:ascii="Book Antiqua" w:hAnsi="Book Antiqua"/>
          <w:sz w:val="24"/>
          <w:szCs w:val="24"/>
        </w:rPr>
        <w:t>0</w:t>
      </w:r>
      <w:r w:rsidR="00914D09" w:rsidRPr="00C16748">
        <w:rPr>
          <w:rFonts w:ascii="Book Antiqua" w:hAnsi="Book Antiqua"/>
          <w:sz w:val="24"/>
          <w:szCs w:val="24"/>
        </w:rPr>
        <w:t>1 de octubre de 202</w:t>
      </w:r>
      <w:r w:rsidR="00387E5F" w:rsidRPr="00C16748">
        <w:rPr>
          <w:rFonts w:ascii="Book Antiqua" w:hAnsi="Book Antiqua"/>
          <w:sz w:val="24"/>
          <w:szCs w:val="24"/>
        </w:rPr>
        <w:t>4</w:t>
      </w:r>
      <w:r w:rsidR="00914D09" w:rsidRPr="00C16748">
        <w:rPr>
          <w:rFonts w:ascii="Book Antiqua" w:hAnsi="Book Antiqua"/>
          <w:sz w:val="24"/>
          <w:szCs w:val="24"/>
        </w:rPr>
        <w:t xml:space="preserve">, los Juzgados Especializados en materia de Pensiones Alimentarias experimentarán cambios importantes en su proceso de tramitación, aspecto por el cual, a través del presente informe, se desarrolla el análisis correspondiente de ese impacto, </w:t>
      </w:r>
      <w:r w:rsidR="00BB1BC3" w:rsidRPr="00C16748">
        <w:rPr>
          <w:rFonts w:ascii="Book Antiqua" w:hAnsi="Book Antiqua"/>
          <w:sz w:val="24"/>
          <w:szCs w:val="24"/>
        </w:rPr>
        <w:t xml:space="preserve">que incluye cantidad de personal necesario en este momento para ajustar las estructuras al modelo de Juzgado de Pensiones Alimentarias.  </w:t>
      </w:r>
    </w:p>
    <w:p w14:paraId="64FC2DC3" w14:textId="77777777" w:rsidR="009E7899" w:rsidRPr="00C16748" w:rsidRDefault="009E7899" w:rsidP="00C16748">
      <w:pPr>
        <w:jc w:val="both"/>
        <w:rPr>
          <w:rFonts w:ascii="Book Antiqua" w:hAnsi="Book Antiqua"/>
          <w:sz w:val="24"/>
          <w:szCs w:val="24"/>
        </w:rPr>
      </w:pPr>
    </w:p>
    <w:p w14:paraId="7AD1547E" w14:textId="164242AE" w:rsidR="00BB1BC3" w:rsidRPr="00C16748" w:rsidRDefault="00BB1BC3" w:rsidP="00C16748">
      <w:pPr>
        <w:jc w:val="both"/>
        <w:rPr>
          <w:rFonts w:ascii="Book Antiqua" w:hAnsi="Book Antiqua"/>
          <w:sz w:val="24"/>
          <w:szCs w:val="24"/>
        </w:rPr>
      </w:pPr>
      <w:r w:rsidRPr="00C16748">
        <w:rPr>
          <w:rFonts w:ascii="Book Antiqua" w:hAnsi="Book Antiqua"/>
          <w:sz w:val="24"/>
          <w:szCs w:val="24"/>
        </w:rPr>
        <w:t>Así como 3 escenarios de ajuste de ese modelo, una vez entre en vigencia el</w:t>
      </w:r>
      <w:r w:rsidR="008B4C26" w:rsidRPr="00C16748">
        <w:rPr>
          <w:rFonts w:ascii="Book Antiqua" w:hAnsi="Book Antiqua"/>
          <w:sz w:val="24"/>
          <w:szCs w:val="24"/>
        </w:rPr>
        <w:t xml:space="preserve"> </w:t>
      </w:r>
      <w:r w:rsidRPr="00C16748">
        <w:rPr>
          <w:rFonts w:ascii="Book Antiqua" w:hAnsi="Book Antiqua"/>
          <w:sz w:val="24"/>
          <w:szCs w:val="24"/>
        </w:rPr>
        <w:t xml:space="preserve">Código Procesal de Familia. </w:t>
      </w:r>
    </w:p>
    <w:p w14:paraId="1975779D" w14:textId="6B9A1A46" w:rsidR="00E637C5" w:rsidRPr="00C16748" w:rsidRDefault="00E637C5" w:rsidP="00C16748">
      <w:pPr>
        <w:jc w:val="both"/>
        <w:rPr>
          <w:rFonts w:ascii="Book Antiqua" w:hAnsi="Book Antiqua"/>
          <w:bCs/>
          <w:iCs/>
          <w:sz w:val="24"/>
          <w:szCs w:val="24"/>
        </w:rPr>
      </w:pPr>
    </w:p>
    <w:p w14:paraId="44B04DE8" w14:textId="63128247" w:rsidR="00DB40A0" w:rsidRPr="00C16748" w:rsidRDefault="00E637C5" w:rsidP="00C16748">
      <w:pPr>
        <w:jc w:val="both"/>
        <w:rPr>
          <w:rFonts w:ascii="Book Antiqua" w:hAnsi="Book Antiqua" w:cs="Book Antiqua"/>
          <w:snapToGrid w:val="0"/>
          <w:sz w:val="24"/>
          <w:szCs w:val="24"/>
        </w:rPr>
      </w:pPr>
      <w:r w:rsidRPr="00C16748">
        <w:rPr>
          <w:rFonts w:ascii="Book Antiqua" w:hAnsi="Book Antiqua" w:cs="Book Antiqua"/>
          <w:sz w:val="24"/>
          <w:szCs w:val="24"/>
        </w:rPr>
        <w:t>Este informe corresponde al entregable 3.54 del proyecto de implementación del Código Procesal de Familia denominado “</w:t>
      </w:r>
      <w:r w:rsidRPr="00C16748">
        <w:rPr>
          <w:rFonts w:ascii="Book Antiqua" w:hAnsi="Book Antiqua" w:cs="Book Antiqua"/>
          <w:i/>
          <w:iCs/>
          <w:sz w:val="24"/>
          <w:szCs w:val="24"/>
        </w:rPr>
        <w:t>Revisión y ajuste estructuras Juzgados de Pensiones Especializados(fondo)”</w:t>
      </w:r>
      <w:r w:rsidR="00BB1BC3" w:rsidRPr="00C16748">
        <w:rPr>
          <w:rFonts w:ascii="Book Antiqua" w:hAnsi="Book Antiqua" w:cs="Book Antiqua"/>
          <w:i/>
          <w:iCs/>
          <w:sz w:val="24"/>
          <w:szCs w:val="24"/>
        </w:rPr>
        <w:t>, s</w:t>
      </w:r>
      <w:r w:rsidR="00DB40A0" w:rsidRPr="00C16748">
        <w:rPr>
          <w:rFonts w:ascii="Book Antiqua" w:hAnsi="Book Antiqua" w:cs="Book Antiqua"/>
          <w:snapToGrid w:val="0"/>
          <w:sz w:val="24"/>
          <w:szCs w:val="24"/>
        </w:rPr>
        <w:t xml:space="preserve">egún el apartado </w:t>
      </w:r>
      <w:r w:rsidR="00DB40A0" w:rsidRPr="00C16748">
        <w:rPr>
          <w:rFonts w:ascii="Book Antiqua" w:hAnsi="Book Antiqua" w:cs="Book Antiqua"/>
          <w:i/>
          <w:snapToGrid w:val="0"/>
          <w:sz w:val="24"/>
          <w:szCs w:val="24"/>
        </w:rPr>
        <w:t>“12 Información relevante materia de Pensiones Alimentarias”</w:t>
      </w:r>
      <w:r w:rsidR="00DB40A0" w:rsidRPr="00C16748">
        <w:rPr>
          <w:rFonts w:ascii="Book Antiqua" w:hAnsi="Book Antiqua" w:cs="Book Antiqua"/>
          <w:snapToGrid w:val="0"/>
          <w:sz w:val="24"/>
          <w:szCs w:val="24"/>
        </w:rPr>
        <w:t xml:space="preserve"> del informe 314-PLA-RH-2022, </w:t>
      </w:r>
      <w:r w:rsidR="00757C82" w:rsidRPr="00C16748">
        <w:rPr>
          <w:rFonts w:ascii="Book Antiqua" w:hAnsi="Book Antiqua" w:cs="Book Antiqua"/>
          <w:snapToGrid w:val="0"/>
          <w:sz w:val="24"/>
          <w:szCs w:val="24"/>
        </w:rPr>
        <w:t xml:space="preserve">aprobado en sesión extraordinaria (presupuesto) del Consejo Superior 36-2022 celebrada el 29 de abril de 2022, artículo XXI y acuerdos de la Corte Plena en sesión extraordinaria 25-2022 celebrada el 30 de mayo de 2022, artículo VIII, sesión 27-2022 celebrada el 01 de junio de 2022, artículo II, </w:t>
      </w:r>
      <w:r w:rsidR="00DB40A0" w:rsidRPr="00C16748">
        <w:rPr>
          <w:rFonts w:ascii="Book Antiqua" w:hAnsi="Book Antiqua" w:cs="Book Antiqua"/>
          <w:snapToGrid w:val="0"/>
          <w:sz w:val="24"/>
          <w:szCs w:val="24"/>
        </w:rPr>
        <w:t xml:space="preserve">en el punto </w:t>
      </w:r>
      <w:r w:rsidR="00037A1E" w:rsidRPr="00C16748">
        <w:rPr>
          <w:rFonts w:ascii="Book Antiqua" w:hAnsi="Book Antiqua" w:cs="Book Antiqua"/>
          <w:snapToGrid w:val="0"/>
          <w:sz w:val="24"/>
          <w:szCs w:val="24"/>
        </w:rPr>
        <w:t>12.1 indica:</w:t>
      </w:r>
    </w:p>
    <w:p w14:paraId="3AA98FDA" w14:textId="77777777" w:rsidR="00037A1E" w:rsidRPr="00C16748" w:rsidRDefault="00037A1E" w:rsidP="00C16748">
      <w:pPr>
        <w:rPr>
          <w:rFonts w:ascii="Book Antiqua" w:hAnsi="Book Antiqua" w:cs="Book Antiqua"/>
          <w:snapToGrid w:val="0"/>
          <w:sz w:val="24"/>
          <w:szCs w:val="24"/>
        </w:rPr>
      </w:pPr>
    </w:p>
    <w:p w14:paraId="494C14BC" w14:textId="5C398406" w:rsidR="002157BE" w:rsidRPr="00C16748" w:rsidRDefault="00037A1E" w:rsidP="00C16748">
      <w:pPr>
        <w:ind w:left="426" w:right="618"/>
        <w:jc w:val="both"/>
        <w:rPr>
          <w:rFonts w:ascii="Book Antiqua" w:hAnsi="Book Antiqua" w:cs="Book Antiqua"/>
          <w:i/>
          <w:snapToGrid w:val="0"/>
          <w:sz w:val="22"/>
          <w:szCs w:val="22"/>
        </w:rPr>
      </w:pPr>
      <w:r w:rsidRPr="00C16748">
        <w:rPr>
          <w:rFonts w:ascii="Book Antiqua" w:hAnsi="Book Antiqua" w:cs="Book Antiqua"/>
          <w:i/>
          <w:snapToGrid w:val="0"/>
          <w:sz w:val="22"/>
          <w:szCs w:val="22"/>
        </w:rPr>
        <w:t>“Como parte de los estudios complementarios al proyecto, en el primer semestre 2022 se efectuará el análisis de impacto de la norma en la estructura de las oficinas especializadas por el modelo oral-electrónico con el que trabajan (referencia interna 2146-2021)”</w:t>
      </w:r>
      <w:r w:rsidR="009A005C" w:rsidRPr="00C16748">
        <w:rPr>
          <w:rFonts w:ascii="Book Antiqua" w:hAnsi="Book Antiqua" w:cs="Book Antiqua"/>
          <w:i/>
          <w:snapToGrid w:val="0"/>
          <w:sz w:val="22"/>
          <w:szCs w:val="22"/>
        </w:rPr>
        <w:t>.</w:t>
      </w:r>
      <w:r w:rsidR="007E2699" w:rsidRPr="00C16748" w:rsidDel="007E2699">
        <w:rPr>
          <w:rFonts w:ascii="Book Antiqua" w:hAnsi="Book Antiqua" w:cs="Book Antiqua"/>
          <w:i/>
          <w:snapToGrid w:val="0"/>
          <w:sz w:val="22"/>
          <w:szCs w:val="22"/>
        </w:rPr>
        <w:t xml:space="preserve"> </w:t>
      </w:r>
    </w:p>
    <w:p w14:paraId="5CC5E5A1" w14:textId="307450BF" w:rsidR="00A4306C" w:rsidRPr="00C16748" w:rsidRDefault="00A4306C" w:rsidP="00C16748">
      <w:pPr>
        <w:ind w:right="618"/>
        <w:jc w:val="both"/>
        <w:rPr>
          <w:rFonts w:ascii="Book Antiqua" w:hAnsi="Book Antiqua" w:cs="Book Antiqua"/>
          <w:i/>
          <w:snapToGrid w:val="0"/>
          <w:sz w:val="22"/>
          <w:szCs w:val="22"/>
        </w:rPr>
      </w:pPr>
    </w:p>
    <w:p w14:paraId="794A6F72" w14:textId="74F7D74D" w:rsidR="00A4306C" w:rsidRPr="00C16748" w:rsidRDefault="00A4306C" w:rsidP="00C16748">
      <w:pPr>
        <w:ind w:right="618"/>
        <w:jc w:val="both"/>
        <w:rPr>
          <w:rFonts w:ascii="Book Antiqua" w:hAnsi="Book Antiqua" w:cs="Book Antiqua"/>
          <w:iCs/>
          <w:snapToGrid w:val="0"/>
          <w:sz w:val="22"/>
          <w:szCs w:val="22"/>
        </w:rPr>
      </w:pPr>
      <w:r w:rsidRPr="00C16748">
        <w:rPr>
          <w:rFonts w:ascii="Book Antiqua" w:hAnsi="Book Antiqua" w:cs="Book Antiqua"/>
          <w:iCs/>
          <w:snapToGrid w:val="0"/>
          <w:sz w:val="22"/>
          <w:szCs w:val="22"/>
        </w:rPr>
        <w:t xml:space="preserve">Con este informe también se atienden las siguientes solicitudes: </w:t>
      </w:r>
    </w:p>
    <w:p w14:paraId="679CE0ED" w14:textId="77777777" w:rsidR="008E16ED" w:rsidRPr="00C16748" w:rsidRDefault="008E16ED" w:rsidP="00C16748">
      <w:pPr>
        <w:ind w:right="618"/>
        <w:jc w:val="both"/>
        <w:rPr>
          <w:rFonts w:ascii="Book Antiqua" w:hAnsi="Book Antiqua" w:cs="Book Antiqua"/>
          <w:iCs/>
          <w:snapToGrid w:val="0"/>
          <w:sz w:val="22"/>
          <w:szCs w:val="22"/>
        </w:rPr>
      </w:pPr>
    </w:p>
    <w:tbl>
      <w:tblPr>
        <w:tblStyle w:val="Tablaconcuadrcula"/>
        <w:tblW w:w="9742" w:type="dxa"/>
        <w:jc w:val="center"/>
        <w:tblInd w:w="0" w:type="dxa"/>
        <w:tblLook w:val="04A0" w:firstRow="1" w:lastRow="0" w:firstColumn="1" w:lastColumn="0" w:noHBand="0" w:noVBand="1"/>
      </w:tblPr>
      <w:tblGrid>
        <w:gridCol w:w="1480"/>
        <w:gridCol w:w="1461"/>
        <w:gridCol w:w="1585"/>
        <w:gridCol w:w="3266"/>
        <w:gridCol w:w="1950"/>
      </w:tblGrid>
      <w:tr w:rsidR="00A4306C" w:rsidRPr="00C16748" w14:paraId="624D6CC4" w14:textId="77777777" w:rsidTr="00CC33D8">
        <w:trPr>
          <w:jc w:val="center"/>
        </w:trPr>
        <w:tc>
          <w:tcPr>
            <w:tcW w:w="1480" w:type="dxa"/>
            <w:shd w:val="clear" w:color="auto" w:fill="0070C0"/>
            <w:vAlign w:val="center"/>
          </w:tcPr>
          <w:p w14:paraId="53C120BD" w14:textId="3AC2AE16" w:rsidR="00A4306C" w:rsidRPr="00C16748" w:rsidRDefault="00A4306C" w:rsidP="00C16748">
            <w:pPr>
              <w:jc w:val="center"/>
              <w:rPr>
                <w:rFonts w:ascii="Book Antiqua" w:hAnsi="Book Antiqua" w:cs="Book Antiqua"/>
                <w:b/>
                <w:bCs/>
                <w:iCs/>
                <w:color w:val="FFFFFF" w:themeColor="background1"/>
              </w:rPr>
            </w:pPr>
            <w:r w:rsidRPr="00C16748">
              <w:rPr>
                <w:rFonts w:ascii="Book Antiqua" w:hAnsi="Book Antiqua" w:cs="Book Antiqua"/>
                <w:b/>
                <w:bCs/>
                <w:iCs/>
                <w:color w:val="FFFFFF" w:themeColor="background1"/>
              </w:rPr>
              <w:t>Oficio</w:t>
            </w:r>
          </w:p>
        </w:tc>
        <w:tc>
          <w:tcPr>
            <w:tcW w:w="1461" w:type="dxa"/>
            <w:shd w:val="clear" w:color="auto" w:fill="0070C0"/>
            <w:vAlign w:val="center"/>
          </w:tcPr>
          <w:p w14:paraId="3311DC4F" w14:textId="32011966" w:rsidR="00A4306C" w:rsidRPr="00C16748" w:rsidRDefault="00A4306C" w:rsidP="00C16748">
            <w:pPr>
              <w:jc w:val="center"/>
              <w:rPr>
                <w:rFonts w:ascii="Book Antiqua" w:hAnsi="Book Antiqua" w:cs="Book Antiqua"/>
                <w:b/>
                <w:bCs/>
                <w:iCs/>
                <w:color w:val="FFFFFF" w:themeColor="background1"/>
              </w:rPr>
            </w:pPr>
            <w:r w:rsidRPr="00C16748">
              <w:rPr>
                <w:rFonts w:ascii="Book Antiqua" w:hAnsi="Book Antiqua" w:cs="Book Antiqua"/>
                <w:b/>
                <w:bCs/>
                <w:iCs/>
                <w:color w:val="FFFFFF" w:themeColor="background1"/>
              </w:rPr>
              <w:t>Fecha</w:t>
            </w:r>
          </w:p>
        </w:tc>
        <w:tc>
          <w:tcPr>
            <w:tcW w:w="1585" w:type="dxa"/>
            <w:shd w:val="clear" w:color="auto" w:fill="0070C0"/>
            <w:vAlign w:val="center"/>
          </w:tcPr>
          <w:p w14:paraId="4F3DA0E2" w14:textId="550CBF12" w:rsidR="00A4306C" w:rsidRPr="00C16748" w:rsidRDefault="00A4306C" w:rsidP="00C16748">
            <w:pPr>
              <w:ind w:right="29"/>
              <w:jc w:val="center"/>
              <w:rPr>
                <w:rFonts w:ascii="Book Antiqua" w:hAnsi="Book Antiqua" w:cs="Book Antiqua"/>
                <w:b/>
                <w:bCs/>
                <w:iCs/>
                <w:color w:val="FFFFFF" w:themeColor="background1"/>
              </w:rPr>
            </w:pPr>
            <w:r w:rsidRPr="00C16748">
              <w:rPr>
                <w:rFonts w:ascii="Book Antiqua" w:hAnsi="Book Antiqua" w:cs="Book Antiqua"/>
                <w:b/>
                <w:bCs/>
                <w:iCs/>
                <w:color w:val="FFFFFF" w:themeColor="background1"/>
              </w:rPr>
              <w:t>Remite</w:t>
            </w:r>
          </w:p>
        </w:tc>
        <w:tc>
          <w:tcPr>
            <w:tcW w:w="3266" w:type="dxa"/>
            <w:shd w:val="clear" w:color="auto" w:fill="0070C0"/>
            <w:vAlign w:val="center"/>
          </w:tcPr>
          <w:p w14:paraId="0A51E44F" w14:textId="045D3F73" w:rsidR="00A4306C" w:rsidRPr="00C16748" w:rsidRDefault="00A4306C" w:rsidP="00C16748">
            <w:pPr>
              <w:jc w:val="center"/>
              <w:rPr>
                <w:rFonts w:ascii="Book Antiqua" w:hAnsi="Book Antiqua" w:cs="Book Antiqua"/>
                <w:b/>
                <w:bCs/>
                <w:iCs/>
                <w:color w:val="FFFFFF" w:themeColor="background1"/>
              </w:rPr>
            </w:pPr>
            <w:r w:rsidRPr="00C16748">
              <w:rPr>
                <w:rFonts w:ascii="Book Antiqua" w:hAnsi="Book Antiqua" w:cs="Book Antiqua"/>
                <w:b/>
                <w:bCs/>
                <w:iCs/>
                <w:color w:val="FFFFFF" w:themeColor="background1"/>
              </w:rPr>
              <w:t>Tema</w:t>
            </w:r>
          </w:p>
        </w:tc>
        <w:tc>
          <w:tcPr>
            <w:tcW w:w="1950" w:type="dxa"/>
            <w:shd w:val="clear" w:color="auto" w:fill="0070C0"/>
            <w:vAlign w:val="center"/>
          </w:tcPr>
          <w:p w14:paraId="02B054E3" w14:textId="7FBD4573" w:rsidR="00A4306C" w:rsidRPr="00C16748" w:rsidRDefault="00A4306C" w:rsidP="00C16748">
            <w:pPr>
              <w:jc w:val="center"/>
              <w:rPr>
                <w:rFonts w:ascii="Book Antiqua" w:hAnsi="Book Antiqua" w:cs="Book Antiqua"/>
                <w:b/>
                <w:bCs/>
                <w:iCs/>
                <w:color w:val="FFFFFF" w:themeColor="background1"/>
              </w:rPr>
            </w:pPr>
            <w:r w:rsidRPr="00C16748">
              <w:rPr>
                <w:rFonts w:ascii="Book Antiqua" w:hAnsi="Book Antiqua" w:cs="Book Antiqua"/>
                <w:b/>
                <w:bCs/>
                <w:iCs/>
                <w:color w:val="FFFFFF" w:themeColor="background1"/>
              </w:rPr>
              <w:t>Referencia interna</w:t>
            </w:r>
          </w:p>
        </w:tc>
      </w:tr>
      <w:tr w:rsidR="00A4306C" w:rsidRPr="00C16748" w14:paraId="24416D1E" w14:textId="77777777" w:rsidTr="00CC33D8">
        <w:trPr>
          <w:jc w:val="center"/>
        </w:trPr>
        <w:tc>
          <w:tcPr>
            <w:tcW w:w="1480" w:type="dxa"/>
            <w:vAlign w:val="center"/>
          </w:tcPr>
          <w:p w14:paraId="4F527857" w14:textId="06D336AD" w:rsidR="00A4306C" w:rsidRPr="00C16748" w:rsidRDefault="00E60F16" w:rsidP="00C16748">
            <w:pPr>
              <w:jc w:val="center"/>
              <w:rPr>
                <w:rFonts w:ascii="Book Antiqua" w:hAnsi="Book Antiqua" w:cs="Book Antiqua"/>
                <w:iCs/>
              </w:rPr>
            </w:pPr>
            <w:r w:rsidRPr="00C16748">
              <w:rPr>
                <w:rFonts w:ascii="Book Antiqua" w:hAnsi="Book Antiqua" w:cs="Book Antiqua"/>
                <w:iCs/>
              </w:rPr>
              <w:t>4997-2020</w:t>
            </w:r>
          </w:p>
        </w:tc>
        <w:tc>
          <w:tcPr>
            <w:tcW w:w="1461" w:type="dxa"/>
            <w:vAlign w:val="center"/>
          </w:tcPr>
          <w:p w14:paraId="29DF72FB" w14:textId="5CEBC854" w:rsidR="00A4306C" w:rsidRPr="00C16748" w:rsidRDefault="00E60F16" w:rsidP="00C16748">
            <w:pPr>
              <w:jc w:val="center"/>
              <w:rPr>
                <w:rFonts w:ascii="Book Antiqua" w:hAnsi="Book Antiqua" w:cs="Book Antiqua"/>
                <w:iCs/>
              </w:rPr>
            </w:pPr>
            <w:r w:rsidRPr="00C16748">
              <w:rPr>
                <w:rFonts w:ascii="Book Antiqua" w:hAnsi="Book Antiqua" w:cs="Book Antiqua"/>
                <w:iCs/>
              </w:rPr>
              <w:t>7-6-2023</w:t>
            </w:r>
          </w:p>
        </w:tc>
        <w:tc>
          <w:tcPr>
            <w:tcW w:w="1585" w:type="dxa"/>
            <w:vAlign w:val="center"/>
          </w:tcPr>
          <w:p w14:paraId="7C4AC4B2" w14:textId="54BCBEC9" w:rsidR="00A4306C" w:rsidRPr="00C16748" w:rsidRDefault="00E60F16" w:rsidP="00C16748">
            <w:pPr>
              <w:ind w:right="29"/>
              <w:jc w:val="both"/>
              <w:rPr>
                <w:rFonts w:ascii="Book Antiqua" w:hAnsi="Book Antiqua" w:cs="Book Antiqua"/>
                <w:iCs/>
              </w:rPr>
            </w:pPr>
            <w:r w:rsidRPr="00C16748">
              <w:rPr>
                <w:rFonts w:ascii="Book Antiqua" w:hAnsi="Book Antiqua" w:cs="Book Antiqua"/>
                <w:iCs/>
              </w:rPr>
              <w:t>Secretaría General de la Corte</w:t>
            </w:r>
          </w:p>
        </w:tc>
        <w:tc>
          <w:tcPr>
            <w:tcW w:w="3266" w:type="dxa"/>
            <w:vAlign w:val="center"/>
          </w:tcPr>
          <w:p w14:paraId="5B68E5BC" w14:textId="754DB521" w:rsidR="00A4306C" w:rsidRPr="00C16748" w:rsidRDefault="00E60F16" w:rsidP="00C16748">
            <w:pPr>
              <w:jc w:val="both"/>
              <w:rPr>
                <w:rFonts w:ascii="Book Antiqua" w:hAnsi="Book Antiqua" w:cs="Book Antiqua"/>
                <w:iCs/>
              </w:rPr>
            </w:pPr>
            <w:r w:rsidRPr="00C16748">
              <w:rPr>
                <w:rFonts w:ascii="Book Antiqua" w:hAnsi="Book Antiqua" w:cs="Book Antiqua"/>
                <w:iCs/>
              </w:rPr>
              <w:t>Carga de trabajo del Juzgado de Pensiones Alimentarias de Sarapiquí</w:t>
            </w:r>
          </w:p>
        </w:tc>
        <w:tc>
          <w:tcPr>
            <w:tcW w:w="1950" w:type="dxa"/>
            <w:vAlign w:val="center"/>
          </w:tcPr>
          <w:p w14:paraId="62424DEA" w14:textId="247CE5D3" w:rsidR="00A4306C" w:rsidRPr="00C16748" w:rsidRDefault="00AF6E95" w:rsidP="00C16748">
            <w:pPr>
              <w:jc w:val="center"/>
              <w:rPr>
                <w:rFonts w:ascii="Book Antiqua" w:hAnsi="Book Antiqua" w:cs="Book Antiqua"/>
                <w:iCs/>
              </w:rPr>
            </w:pPr>
            <w:r w:rsidRPr="00C16748">
              <w:rPr>
                <w:rFonts w:ascii="Book Antiqua" w:hAnsi="Book Antiqua" w:cs="Book Antiqua"/>
                <w:iCs/>
              </w:rPr>
              <w:t>1453-2023</w:t>
            </w:r>
          </w:p>
        </w:tc>
      </w:tr>
      <w:tr w:rsidR="00CD2B18" w:rsidRPr="00C16748" w14:paraId="22986B95" w14:textId="77777777" w:rsidTr="008E16ED">
        <w:trPr>
          <w:jc w:val="center"/>
        </w:trPr>
        <w:tc>
          <w:tcPr>
            <w:tcW w:w="1480" w:type="dxa"/>
            <w:vAlign w:val="center"/>
          </w:tcPr>
          <w:p w14:paraId="7C813EEA" w14:textId="0ED24C47" w:rsidR="00CD2B18" w:rsidRPr="00C16748" w:rsidRDefault="00CD2B18" w:rsidP="00C16748">
            <w:pPr>
              <w:jc w:val="center"/>
              <w:rPr>
                <w:rFonts w:ascii="Book Antiqua" w:hAnsi="Book Antiqua" w:cs="Book Antiqua"/>
                <w:iCs/>
              </w:rPr>
            </w:pPr>
            <w:r w:rsidRPr="00C16748">
              <w:rPr>
                <w:rFonts w:ascii="Book Antiqua" w:hAnsi="Book Antiqua" w:cs="Book Antiqua"/>
                <w:iCs/>
              </w:rPr>
              <w:t>14-CJF-2024</w:t>
            </w:r>
          </w:p>
        </w:tc>
        <w:tc>
          <w:tcPr>
            <w:tcW w:w="1461" w:type="dxa"/>
            <w:vAlign w:val="center"/>
          </w:tcPr>
          <w:p w14:paraId="05579830" w14:textId="22D0F419" w:rsidR="00CD2B18" w:rsidRPr="00C16748" w:rsidRDefault="00CD2B18" w:rsidP="00C16748">
            <w:pPr>
              <w:jc w:val="center"/>
              <w:rPr>
                <w:rFonts w:ascii="Book Antiqua" w:hAnsi="Book Antiqua" w:cs="Book Antiqua"/>
                <w:iCs/>
              </w:rPr>
            </w:pPr>
            <w:r w:rsidRPr="00C16748">
              <w:rPr>
                <w:rFonts w:ascii="Book Antiqua" w:hAnsi="Book Antiqua" w:cs="Book Antiqua"/>
                <w:iCs/>
              </w:rPr>
              <w:t>8-2-2024</w:t>
            </w:r>
          </w:p>
        </w:tc>
        <w:tc>
          <w:tcPr>
            <w:tcW w:w="1585" w:type="dxa"/>
            <w:vAlign w:val="center"/>
          </w:tcPr>
          <w:p w14:paraId="0C76229C" w14:textId="6AF597D4" w:rsidR="00CD2B18" w:rsidRPr="00C16748" w:rsidRDefault="00CD2B18" w:rsidP="00C16748">
            <w:pPr>
              <w:ind w:right="29"/>
              <w:jc w:val="both"/>
              <w:rPr>
                <w:rFonts w:ascii="Book Antiqua" w:hAnsi="Book Antiqua" w:cs="Book Antiqua"/>
                <w:iCs/>
              </w:rPr>
            </w:pPr>
            <w:r w:rsidRPr="00C16748">
              <w:rPr>
                <w:rFonts w:ascii="Book Antiqua" w:hAnsi="Book Antiqua" w:cs="Book Antiqua"/>
                <w:iCs/>
              </w:rPr>
              <w:t>Comisión de Familia, Niñez y Adolescencia</w:t>
            </w:r>
          </w:p>
        </w:tc>
        <w:tc>
          <w:tcPr>
            <w:tcW w:w="3266" w:type="dxa"/>
            <w:vAlign w:val="center"/>
          </w:tcPr>
          <w:p w14:paraId="2B1A84DA" w14:textId="738E056C" w:rsidR="00CD2B18" w:rsidRPr="00C16748" w:rsidRDefault="00CD2B18" w:rsidP="00C16748">
            <w:pPr>
              <w:jc w:val="both"/>
              <w:rPr>
                <w:rFonts w:ascii="Book Antiqua" w:hAnsi="Book Antiqua" w:cs="Book Antiqua"/>
                <w:iCs/>
              </w:rPr>
            </w:pPr>
            <w:r w:rsidRPr="00C16748">
              <w:rPr>
                <w:rFonts w:ascii="Book Antiqua" w:hAnsi="Book Antiqua" w:cs="Book Antiqua"/>
                <w:iCs/>
              </w:rPr>
              <w:t>Acuerdo Comisión en sesión 01-2024 celebrada el 6 de febrero de 2024, artículo VIII-</w:t>
            </w:r>
          </w:p>
        </w:tc>
        <w:tc>
          <w:tcPr>
            <w:tcW w:w="1950" w:type="dxa"/>
            <w:vAlign w:val="center"/>
          </w:tcPr>
          <w:p w14:paraId="3367724B" w14:textId="0A292723" w:rsidR="00CD2B18" w:rsidRPr="00C16748" w:rsidRDefault="00CD2B18" w:rsidP="00C16748">
            <w:pPr>
              <w:jc w:val="center"/>
              <w:rPr>
                <w:rFonts w:ascii="Book Antiqua" w:hAnsi="Book Antiqua" w:cs="Book Antiqua"/>
                <w:iCs/>
              </w:rPr>
            </w:pPr>
            <w:r w:rsidRPr="00C16748">
              <w:rPr>
                <w:rFonts w:ascii="Book Antiqua" w:hAnsi="Book Antiqua" w:cs="Book Antiqua"/>
                <w:iCs/>
              </w:rPr>
              <w:t>447-2024</w:t>
            </w:r>
          </w:p>
        </w:tc>
      </w:tr>
    </w:tbl>
    <w:p w14:paraId="23277B5A" w14:textId="77777777" w:rsidR="001465BD" w:rsidRPr="00C16748" w:rsidRDefault="001465BD" w:rsidP="00C16748">
      <w:pPr>
        <w:jc w:val="both"/>
        <w:rPr>
          <w:rFonts w:ascii="Book Antiqua" w:hAnsi="Book Antiqua" w:cs="Arial"/>
          <w:sz w:val="2"/>
          <w:szCs w:val="2"/>
        </w:rPr>
        <w:sectPr w:rsidR="001465BD" w:rsidRPr="00C16748" w:rsidSect="009D4EED">
          <w:headerReference w:type="default" r:id="rId8"/>
          <w:footerReference w:type="default" r:id="rId9"/>
          <w:pgSz w:w="12242" w:h="15842" w:code="1"/>
          <w:pgMar w:top="1276" w:right="1701" w:bottom="1417" w:left="1701" w:header="142" w:footer="345" w:gutter="0"/>
          <w:cols w:space="708"/>
          <w:docGrid w:linePitch="360"/>
        </w:sectPr>
      </w:pPr>
    </w:p>
    <w:p w14:paraId="465621A1" w14:textId="77777777" w:rsidR="00A83AC7" w:rsidRPr="00C16748" w:rsidRDefault="00A83AC7" w:rsidP="00C16748">
      <w:pPr>
        <w:jc w:val="both"/>
        <w:rPr>
          <w:rFonts w:ascii="Book Antiqua" w:hAnsi="Book Antiqua" w:cs="Arial"/>
          <w:szCs w:val="24"/>
        </w:rPr>
      </w:pPr>
    </w:p>
    <w:tbl>
      <w:tblPr>
        <w:tblW w:w="92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5"/>
        <w:gridCol w:w="6915"/>
        <w:gridCol w:w="13"/>
      </w:tblGrid>
      <w:tr w:rsidR="00A83AC7" w:rsidRPr="00C16748" w14:paraId="657E4DB8" w14:textId="77777777" w:rsidTr="00CC33D8">
        <w:trPr>
          <w:trHeight w:val="345"/>
          <w:jc w:val="center"/>
        </w:trPr>
        <w:tc>
          <w:tcPr>
            <w:tcW w:w="9293" w:type="dxa"/>
            <w:gridSpan w:val="3"/>
            <w:shd w:val="clear" w:color="auto" w:fill="1F497D"/>
          </w:tcPr>
          <w:p w14:paraId="715503C3" w14:textId="77777777" w:rsidR="00A83AC7" w:rsidRPr="00C16748" w:rsidRDefault="00A83AC7" w:rsidP="00C16748">
            <w:pPr>
              <w:pStyle w:val="Textodecampo"/>
              <w:spacing w:before="0" w:after="0"/>
              <w:ind w:left="283"/>
              <w:jc w:val="center"/>
              <w:rPr>
                <w:rFonts w:ascii="Book Antiqua" w:hAnsi="Book Antiqua"/>
                <w:color w:val="FFFFFF"/>
                <w:sz w:val="20"/>
                <w:szCs w:val="20"/>
                <w:lang w:val="es-CR"/>
              </w:rPr>
            </w:pPr>
            <w:r w:rsidRPr="00C16748">
              <w:rPr>
                <w:rFonts w:ascii="Book Antiqua" w:hAnsi="Book Antiqua"/>
                <w:b/>
                <w:color w:val="FFFFFF"/>
                <w:sz w:val="20"/>
                <w:szCs w:val="20"/>
                <w:lang w:val="es-CR"/>
              </w:rPr>
              <w:t>INFORMACIÓN GENERAL:</w:t>
            </w:r>
          </w:p>
        </w:tc>
      </w:tr>
      <w:tr w:rsidR="00A83AC7" w:rsidRPr="00C16748" w14:paraId="1700AD88" w14:textId="77777777" w:rsidTr="00CC33D8">
        <w:tblPrEx>
          <w:tblCellMar>
            <w:left w:w="115" w:type="dxa"/>
            <w:right w:w="115" w:type="dxa"/>
          </w:tblCellMar>
          <w:tblLook w:val="0000" w:firstRow="0" w:lastRow="0" w:firstColumn="0" w:lastColumn="0" w:noHBand="0" w:noVBand="0"/>
        </w:tblPrEx>
        <w:trPr>
          <w:gridAfter w:val="1"/>
          <w:wAfter w:w="13" w:type="dxa"/>
          <w:trHeight w:val="489"/>
          <w:jc w:val="center"/>
        </w:trPr>
        <w:tc>
          <w:tcPr>
            <w:tcW w:w="2365" w:type="dxa"/>
            <w:shd w:val="clear" w:color="auto" w:fill="F2F2F2"/>
            <w:vAlign w:val="center"/>
          </w:tcPr>
          <w:p w14:paraId="39786BAE" w14:textId="77777777" w:rsidR="00A83AC7" w:rsidRPr="00C16748" w:rsidRDefault="00A83AC7" w:rsidP="00C16748">
            <w:pPr>
              <w:pStyle w:val="Etiquetadecampo"/>
              <w:spacing w:before="0" w:after="0"/>
              <w:ind w:left="27"/>
              <w:rPr>
                <w:rFonts w:ascii="Book Antiqua" w:hAnsi="Book Antiqua"/>
                <w:sz w:val="20"/>
                <w:szCs w:val="20"/>
                <w:lang w:val="es-CR"/>
              </w:rPr>
            </w:pPr>
            <w:r w:rsidRPr="00C16748">
              <w:rPr>
                <w:rFonts w:ascii="Book Antiqua" w:hAnsi="Book Antiqua"/>
                <w:sz w:val="20"/>
                <w:szCs w:val="20"/>
                <w:lang w:val="es-CR"/>
              </w:rPr>
              <w:t>Código:</w:t>
            </w:r>
          </w:p>
        </w:tc>
        <w:tc>
          <w:tcPr>
            <w:tcW w:w="6915" w:type="dxa"/>
            <w:shd w:val="clear" w:color="auto" w:fill="auto"/>
            <w:vAlign w:val="center"/>
          </w:tcPr>
          <w:p w14:paraId="5BC7B1E6" w14:textId="77777777" w:rsidR="00A83AC7" w:rsidRPr="00C16748" w:rsidRDefault="00A83AC7" w:rsidP="00C16748">
            <w:pPr>
              <w:pStyle w:val="Textodecampo"/>
              <w:spacing w:before="0" w:after="0"/>
              <w:ind w:left="27"/>
              <w:jc w:val="both"/>
              <w:rPr>
                <w:rFonts w:ascii="Book Antiqua" w:hAnsi="Book Antiqua"/>
                <w:sz w:val="20"/>
                <w:szCs w:val="20"/>
                <w:lang w:val="es-CR"/>
              </w:rPr>
            </w:pPr>
            <w:r w:rsidRPr="00C16748">
              <w:rPr>
                <w:rFonts w:ascii="Book Antiqua" w:hAnsi="Book Antiqua"/>
                <w:sz w:val="20"/>
                <w:szCs w:val="20"/>
                <w:lang w:val="es-CR"/>
              </w:rPr>
              <w:t>1374-CF-P01</w:t>
            </w:r>
          </w:p>
        </w:tc>
      </w:tr>
      <w:tr w:rsidR="00A83AC7" w:rsidRPr="00C16748" w14:paraId="28658489" w14:textId="77777777" w:rsidTr="00CC33D8">
        <w:tblPrEx>
          <w:tblCellMar>
            <w:left w:w="115" w:type="dxa"/>
            <w:right w:w="115" w:type="dxa"/>
          </w:tblCellMar>
          <w:tblLook w:val="0000" w:firstRow="0" w:lastRow="0" w:firstColumn="0" w:lastColumn="0" w:noHBand="0" w:noVBand="0"/>
        </w:tblPrEx>
        <w:trPr>
          <w:gridAfter w:val="1"/>
          <w:wAfter w:w="13" w:type="dxa"/>
          <w:trHeight w:val="489"/>
          <w:jc w:val="center"/>
        </w:trPr>
        <w:tc>
          <w:tcPr>
            <w:tcW w:w="2365" w:type="dxa"/>
            <w:shd w:val="clear" w:color="auto" w:fill="F2F2F2"/>
            <w:vAlign w:val="center"/>
          </w:tcPr>
          <w:p w14:paraId="100E003E" w14:textId="77777777" w:rsidR="00A83AC7" w:rsidRPr="00C16748" w:rsidRDefault="00A83AC7" w:rsidP="00C16748">
            <w:pPr>
              <w:pStyle w:val="Etiquetadecampo"/>
              <w:spacing w:before="0" w:after="0"/>
              <w:ind w:left="27"/>
              <w:rPr>
                <w:rFonts w:ascii="Book Antiqua" w:hAnsi="Book Antiqua"/>
                <w:sz w:val="20"/>
                <w:szCs w:val="20"/>
                <w:lang w:val="es-CR"/>
              </w:rPr>
            </w:pPr>
            <w:r w:rsidRPr="00C16748">
              <w:rPr>
                <w:rFonts w:ascii="Book Antiqua" w:hAnsi="Book Antiqua"/>
                <w:sz w:val="20"/>
                <w:szCs w:val="20"/>
                <w:lang w:val="es-CR"/>
              </w:rPr>
              <w:t>Proyecto:</w:t>
            </w:r>
          </w:p>
        </w:tc>
        <w:tc>
          <w:tcPr>
            <w:tcW w:w="6915" w:type="dxa"/>
            <w:shd w:val="clear" w:color="auto" w:fill="auto"/>
            <w:vAlign w:val="center"/>
          </w:tcPr>
          <w:p w14:paraId="042C0918" w14:textId="77777777" w:rsidR="00A83AC7" w:rsidRPr="00C16748" w:rsidRDefault="00A83AC7" w:rsidP="00C16748">
            <w:pPr>
              <w:pStyle w:val="Textodecampo"/>
              <w:spacing w:before="0" w:after="0"/>
              <w:ind w:left="27"/>
              <w:jc w:val="both"/>
              <w:rPr>
                <w:rFonts w:ascii="Book Antiqua" w:hAnsi="Book Antiqua"/>
                <w:sz w:val="20"/>
                <w:szCs w:val="20"/>
                <w:lang w:val="es-CR"/>
              </w:rPr>
            </w:pPr>
            <w:r w:rsidRPr="00C16748">
              <w:rPr>
                <w:rFonts w:ascii="Book Antiqua" w:hAnsi="Book Antiqua"/>
                <w:sz w:val="20"/>
                <w:szCs w:val="20"/>
                <w:lang w:val="es-CR"/>
              </w:rPr>
              <w:t>Implementación del Código Procesal de Familia</w:t>
            </w:r>
          </w:p>
        </w:tc>
      </w:tr>
      <w:tr w:rsidR="00A83AC7" w:rsidRPr="00C16748" w14:paraId="506D2F4F" w14:textId="77777777" w:rsidTr="00CC33D8">
        <w:tblPrEx>
          <w:tblCellMar>
            <w:left w:w="115" w:type="dxa"/>
            <w:right w:w="115" w:type="dxa"/>
          </w:tblCellMar>
          <w:tblLook w:val="0000" w:firstRow="0" w:lastRow="0" w:firstColumn="0" w:lastColumn="0" w:noHBand="0" w:noVBand="0"/>
        </w:tblPrEx>
        <w:trPr>
          <w:gridAfter w:val="1"/>
          <w:wAfter w:w="13" w:type="dxa"/>
          <w:trHeight w:val="489"/>
          <w:jc w:val="center"/>
        </w:trPr>
        <w:tc>
          <w:tcPr>
            <w:tcW w:w="2365" w:type="dxa"/>
            <w:shd w:val="clear" w:color="auto" w:fill="F2F2F2"/>
            <w:vAlign w:val="center"/>
          </w:tcPr>
          <w:p w14:paraId="599A32B1" w14:textId="77777777" w:rsidR="00A83AC7" w:rsidRPr="00C16748" w:rsidRDefault="00A83AC7" w:rsidP="00C16748">
            <w:pPr>
              <w:pStyle w:val="Etiquetadecampo"/>
              <w:spacing w:before="0" w:after="0"/>
              <w:rPr>
                <w:rFonts w:ascii="Book Antiqua" w:hAnsi="Book Antiqua"/>
                <w:sz w:val="20"/>
                <w:szCs w:val="20"/>
                <w:lang w:val="es-CR"/>
              </w:rPr>
            </w:pPr>
            <w:r w:rsidRPr="00C16748">
              <w:rPr>
                <w:rFonts w:ascii="Book Antiqua" w:hAnsi="Book Antiqua"/>
                <w:sz w:val="20"/>
                <w:szCs w:val="20"/>
                <w:lang w:val="es-CR"/>
              </w:rPr>
              <w:t xml:space="preserve">Director:  </w:t>
            </w:r>
          </w:p>
        </w:tc>
        <w:tc>
          <w:tcPr>
            <w:tcW w:w="6915" w:type="dxa"/>
            <w:shd w:val="clear" w:color="auto" w:fill="auto"/>
            <w:vAlign w:val="center"/>
          </w:tcPr>
          <w:p w14:paraId="0B978F9D" w14:textId="77777777" w:rsidR="00A83AC7" w:rsidRPr="00C16748" w:rsidRDefault="00A83AC7" w:rsidP="00C16748">
            <w:pPr>
              <w:pStyle w:val="Textodecampo"/>
              <w:spacing w:before="0" w:after="0"/>
              <w:ind w:left="27"/>
              <w:jc w:val="both"/>
              <w:rPr>
                <w:rFonts w:ascii="Book Antiqua" w:hAnsi="Book Antiqua"/>
                <w:sz w:val="20"/>
                <w:szCs w:val="20"/>
                <w:lang w:val="es-CR"/>
              </w:rPr>
            </w:pPr>
            <w:r w:rsidRPr="00C16748">
              <w:rPr>
                <w:rFonts w:ascii="Book Antiqua" w:hAnsi="Book Antiqua"/>
                <w:sz w:val="20"/>
                <w:szCs w:val="20"/>
                <w:lang w:val="es-CR"/>
              </w:rPr>
              <w:t>Comisión de Familia, Niñez y Adolescencia / Comisión de Violencia Doméstica</w:t>
            </w:r>
          </w:p>
        </w:tc>
      </w:tr>
      <w:tr w:rsidR="00A83AC7" w:rsidRPr="00C16748" w14:paraId="29FDFC07" w14:textId="77777777" w:rsidTr="00CC33D8">
        <w:tblPrEx>
          <w:tblCellMar>
            <w:left w:w="115" w:type="dxa"/>
            <w:right w:w="115" w:type="dxa"/>
          </w:tblCellMar>
          <w:tblLook w:val="0000" w:firstRow="0" w:lastRow="0" w:firstColumn="0" w:lastColumn="0" w:noHBand="0" w:noVBand="0"/>
        </w:tblPrEx>
        <w:trPr>
          <w:gridAfter w:val="1"/>
          <w:wAfter w:w="13" w:type="dxa"/>
          <w:trHeight w:val="489"/>
          <w:jc w:val="center"/>
        </w:trPr>
        <w:tc>
          <w:tcPr>
            <w:tcW w:w="2365" w:type="dxa"/>
            <w:shd w:val="clear" w:color="auto" w:fill="F2F2F2"/>
            <w:vAlign w:val="center"/>
          </w:tcPr>
          <w:p w14:paraId="07BCC929" w14:textId="77777777" w:rsidR="00A83AC7" w:rsidRPr="00C16748" w:rsidRDefault="00A83AC7" w:rsidP="00C16748">
            <w:pPr>
              <w:rPr>
                <w:rFonts w:ascii="Book Antiqua" w:hAnsi="Book Antiqua" w:cs="Arial"/>
                <w:b/>
              </w:rPr>
            </w:pPr>
            <w:r w:rsidRPr="00C16748">
              <w:rPr>
                <w:rFonts w:ascii="Book Antiqua" w:hAnsi="Book Antiqua" w:cs="Arial"/>
                <w:b/>
              </w:rPr>
              <w:t xml:space="preserve">Patrocinador: </w:t>
            </w:r>
          </w:p>
        </w:tc>
        <w:tc>
          <w:tcPr>
            <w:tcW w:w="6915" w:type="dxa"/>
            <w:shd w:val="clear" w:color="auto" w:fill="auto"/>
            <w:vAlign w:val="center"/>
          </w:tcPr>
          <w:p w14:paraId="707DED1A" w14:textId="77777777" w:rsidR="00A83AC7" w:rsidRPr="00C16748" w:rsidRDefault="00A83AC7" w:rsidP="00C16748">
            <w:pPr>
              <w:rPr>
                <w:rFonts w:ascii="Book Antiqua" w:hAnsi="Book Antiqua" w:cs="Arial"/>
              </w:rPr>
            </w:pPr>
            <w:r w:rsidRPr="00C16748">
              <w:rPr>
                <w:rFonts w:ascii="Book Antiqua" w:hAnsi="Book Antiqua" w:cs="Arial"/>
                <w:lang w:bidi="en-US"/>
              </w:rPr>
              <w:t xml:space="preserve">Consejo Superior/Corte Plena </w:t>
            </w:r>
          </w:p>
        </w:tc>
      </w:tr>
    </w:tbl>
    <w:p w14:paraId="7B7B9109" w14:textId="77777777" w:rsidR="00A83AC7" w:rsidRPr="00C16748" w:rsidRDefault="00A83AC7" w:rsidP="00C16748">
      <w:pPr>
        <w:rPr>
          <w:rFonts w:ascii="Book Antiqua" w:hAnsi="Book Antiqua"/>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1"/>
        <w:gridCol w:w="3010"/>
        <w:gridCol w:w="2109"/>
        <w:gridCol w:w="2258"/>
      </w:tblGrid>
      <w:tr w:rsidR="00A83AC7" w:rsidRPr="00C16748" w14:paraId="69E88C61" w14:textId="77777777" w:rsidTr="00BB0DA1">
        <w:trPr>
          <w:jc w:val="center"/>
        </w:trPr>
        <w:tc>
          <w:tcPr>
            <w:tcW w:w="10768" w:type="dxa"/>
            <w:gridSpan w:val="4"/>
            <w:shd w:val="clear" w:color="auto" w:fill="1F497D"/>
          </w:tcPr>
          <w:p w14:paraId="4E77EDBF" w14:textId="77777777" w:rsidR="00A83AC7" w:rsidRPr="00C16748" w:rsidRDefault="00A83AC7" w:rsidP="00C16748">
            <w:pPr>
              <w:pStyle w:val="Textodecampo"/>
              <w:spacing w:before="0" w:after="0"/>
              <w:ind w:left="283"/>
              <w:jc w:val="center"/>
              <w:rPr>
                <w:rFonts w:ascii="Book Antiqua" w:hAnsi="Book Antiqua"/>
                <w:color w:val="FFFFFF"/>
                <w:sz w:val="20"/>
                <w:szCs w:val="20"/>
                <w:lang w:val="es-CR"/>
              </w:rPr>
            </w:pPr>
            <w:r w:rsidRPr="00C16748">
              <w:rPr>
                <w:rFonts w:ascii="Book Antiqua" w:hAnsi="Book Antiqua"/>
                <w:b/>
                <w:color w:val="FFFFFF"/>
                <w:sz w:val="20"/>
                <w:szCs w:val="20"/>
                <w:lang w:val="es-CR"/>
              </w:rPr>
              <w:t>ACTA DE ENTREGA DE PRODUCTO:</w:t>
            </w:r>
          </w:p>
        </w:tc>
      </w:tr>
      <w:tr w:rsidR="00A83AC7" w:rsidRPr="00C16748" w14:paraId="435189FF" w14:textId="77777777" w:rsidTr="00BB0DA1">
        <w:trPr>
          <w:trHeight w:val="510"/>
          <w:jc w:val="center"/>
        </w:trPr>
        <w:tc>
          <w:tcPr>
            <w:tcW w:w="3391" w:type="dxa"/>
            <w:shd w:val="clear" w:color="auto" w:fill="F2F2F2"/>
            <w:vAlign w:val="center"/>
          </w:tcPr>
          <w:p w14:paraId="195E56D5" w14:textId="77777777" w:rsidR="00A83AC7" w:rsidRPr="00C16748" w:rsidRDefault="00A83AC7" w:rsidP="00C16748">
            <w:pPr>
              <w:rPr>
                <w:rFonts w:ascii="Book Antiqua" w:hAnsi="Book Antiqua" w:cs="Arial"/>
                <w:b/>
                <w:lang w:eastAsia="es-CR"/>
              </w:rPr>
            </w:pPr>
            <w:r w:rsidRPr="00C16748">
              <w:rPr>
                <w:rFonts w:ascii="Book Antiqua" w:hAnsi="Book Antiqua" w:cs="Arial"/>
                <w:b/>
                <w:lang w:eastAsia="es-CR"/>
              </w:rPr>
              <w:t>Número de la entrega</w:t>
            </w:r>
          </w:p>
        </w:tc>
        <w:tc>
          <w:tcPr>
            <w:tcW w:w="3010" w:type="dxa"/>
            <w:vAlign w:val="center"/>
          </w:tcPr>
          <w:p w14:paraId="5335EAF1" w14:textId="2158FBEB" w:rsidR="00A83AC7" w:rsidRPr="00C16748" w:rsidRDefault="00A83AC7" w:rsidP="00C16748">
            <w:pPr>
              <w:rPr>
                <w:rFonts w:ascii="Book Antiqua" w:hAnsi="Book Antiqua" w:cs="Arial"/>
                <w:color w:val="000000"/>
                <w:lang w:eastAsia="es-CR"/>
              </w:rPr>
            </w:pPr>
            <w:r w:rsidRPr="00C16748">
              <w:rPr>
                <w:rFonts w:ascii="Book Antiqua" w:hAnsi="Book Antiqua" w:cs="Arial"/>
                <w:color w:val="000000"/>
                <w:lang w:eastAsia="es-CR"/>
              </w:rPr>
              <w:t>3.54</w:t>
            </w:r>
          </w:p>
        </w:tc>
        <w:tc>
          <w:tcPr>
            <w:tcW w:w="2109" w:type="dxa"/>
            <w:shd w:val="clear" w:color="auto" w:fill="F2F2F2"/>
            <w:vAlign w:val="center"/>
          </w:tcPr>
          <w:p w14:paraId="5682F6EB" w14:textId="77777777" w:rsidR="00A83AC7" w:rsidRPr="00C16748" w:rsidRDefault="00A83AC7" w:rsidP="00C16748">
            <w:pPr>
              <w:rPr>
                <w:rFonts w:ascii="Book Antiqua" w:hAnsi="Book Antiqua" w:cs="Arial"/>
                <w:color w:val="000000"/>
                <w:lang w:eastAsia="es-CR"/>
              </w:rPr>
            </w:pPr>
            <w:r w:rsidRPr="00C16748">
              <w:rPr>
                <w:rFonts w:ascii="Book Antiqua" w:hAnsi="Book Antiqua" w:cs="Arial"/>
                <w:b/>
              </w:rPr>
              <w:t>Fecha:</w:t>
            </w:r>
          </w:p>
        </w:tc>
        <w:tc>
          <w:tcPr>
            <w:tcW w:w="2258" w:type="dxa"/>
            <w:vAlign w:val="center"/>
          </w:tcPr>
          <w:p w14:paraId="79476744" w14:textId="19356F08" w:rsidR="00A83AC7" w:rsidRPr="00C16748" w:rsidRDefault="008E213F" w:rsidP="00C16748">
            <w:pPr>
              <w:rPr>
                <w:rFonts w:ascii="Book Antiqua" w:hAnsi="Book Antiqua" w:cs="Arial"/>
                <w:color w:val="000000"/>
                <w:lang w:eastAsia="es-CR"/>
              </w:rPr>
            </w:pPr>
            <w:r w:rsidRPr="00C16748">
              <w:rPr>
                <w:rFonts w:ascii="Book Antiqua" w:hAnsi="Book Antiqua" w:cs="Arial"/>
                <w:color w:val="000000"/>
                <w:lang w:eastAsia="es-CR"/>
              </w:rPr>
              <w:t>Agosto</w:t>
            </w:r>
            <w:r w:rsidR="00C65B8C" w:rsidRPr="00C16748">
              <w:rPr>
                <w:rFonts w:ascii="Book Antiqua" w:hAnsi="Book Antiqua" w:cs="Arial"/>
                <w:color w:val="000000"/>
                <w:lang w:eastAsia="es-CR"/>
              </w:rPr>
              <w:t xml:space="preserve"> </w:t>
            </w:r>
            <w:r w:rsidR="007D6399" w:rsidRPr="00C16748">
              <w:rPr>
                <w:rFonts w:ascii="Book Antiqua" w:hAnsi="Book Antiqua" w:cs="Arial"/>
                <w:color w:val="000000"/>
                <w:lang w:eastAsia="es-CR"/>
              </w:rPr>
              <w:t>2024</w:t>
            </w:r>
          </w:p>
        </w:tc>
      </w:tr>
      <w:tr w:rsidR="00A83AC7" w:rsidRPr="00C16748" w14:paraId="348BA6AC" w14:textId="77777777" w:rsidTr="00BB0DA1">
        <w:trPr>
          <w:trHeight w:val="510"/>
          <w:jc w:val="center"/>
        </w:trPr>
        <w:tc>
          <w:tcPr>
            <w:tcW w:w="3391" w:type="dxa"/>
            <w:shd w:val="clear" w:color="auto" w:fill="F2F2F2"/>
            <w:vAlign w:val="center"/>
          </w:tcPr>
          <w:p w14:paraId="2A27E3DD" w14:textId="77777777" w:rsidR="00A83AC7" w:rsidRPr="00C16748" w:rsidRDefault="00A83AC7" w:rsidP="00C16748">
            <w:pPr>
              <w:rPr>
                <w:rFonts w:ascii="Book Antiqua" w:hAnsi="Book Antiqua" w:cs="Arial"/>
                <w:b/>
                <w:lang w:eastAsia="es-CR"/>
              </w:rPr>
            </w:pPr>
            <w:r w:rsidRPr="00C16748">
              <w:rPr>
                <w:rFonts w:ascii="Book Antiqua" w:hAnsi="Book Antiqua" w:cs="Arial"/>
                <w:b/>
              </w:rPr>
              <w:t>Nombre del producto</w:t>
            </w:r>
          </w:p>
        </w:tc>
        <w:tc>
          <w:tcPr>
            <w:tcW w:w="7377" w:type="dxa"/>
            <w:gridSpan w:val="3"/>
            <w:vAlign w:val="center"/>
          </w:tcPr>
          <w:p w14:paraId="575D6229" w14:textId="0F7DF11F" w:rsidR="00A83AC7" w:rsidRPr="00C16748" w:rsidRDefault="00A83AC7" w:rsidP="00C16748">
            <w:pPr>
              <w:rPr>
                <w:rFonts w:ascii="Book Antiqua" w:hAnsi="Book Antiqua" w:cs="Arial"/>
              </w:rPr>
            </w:pPr>
            <w:r w:rsidRPr="00C16748">
              <w:rPr>
                <w:rFonts w:ascii="Book Antiqua" w:hAnsi="Book Antiqua" w:cs="Arial"/>
              </w:rPr>
              <w:t>Revisión y ajuste estructuras Juzgados de Pensiones Especializados(fondo).</w:t>
            </w:r>
          </w:p>
        </w:tc>
      </w:tr>
      <w:tr w:rsidR="00A83AC7" w:rsidRPr="00C16748" w14:paraId="1B1D718B" w14:textId="77777777" w:rsidTr="00BB0DA1">
        <w:trPr>
          <w:trHeight w:val="510"/>
          <w:jc w:val="center"/>
        </w:trPr>
        <w:tc>
          <w:tcPr>
            <w:tcW w:w="3391" w:type="dxa"/>
            <w:shd w:val="clear" w:color="auto" w:fill="F2F2F2"/>
            <w:vAlign w:val="center"/>
          </w:tcPr>
          <w:p w14:paraId="6C85DDE9" w14:textId="77777777" w:rsidR="00A83AC7" w:rsidRPr="00C16748" w:rsidRDefault="00A83AC7" w:rsidP="00C16748">
            <w:pPr>
              <w:rPr>
                <w:rFonts w:ascii="Book Antiqua" w:hAnsi="Book Antiqua" w:cs="Arial"/>
                <w:b/>
              </w:rPr>
            </w:pPr>
            <w:r w:rsidRPr="00C16748">
              <w:rPr>
                <w:rFonts w:ascii="Book Antiqua" w:hAnsi="Book Antiqua" w:cs="Arial"/>
                <w:b/>
              </w:rPr>
              <w:t>Responsable de la entrega del producto</w:t>
            </w:r>
          </w:p>
        </w:tc>
        <w:tc>
          <w:tcPr>
            <w:tcW w:w="3010" w:type="dxa"/>
            <w:vAlign w:val="center"/>
          </w:tcPr>
          <w:p w14:paraId="669F3425" w14:textId="74CAE64B" w:rsidR="00A83AC7" w:rsidRPr="00C16748" w:rsidRDefault="00A83AC7" w:rsidP="00C16748">
            <w:pPr>
              <w:jc w:val="both"/>
              <w:rPr>
                <w:rFonts w:ascii="Book Antiqua" w:hAnsi="Book Antiqua" w:cs="Arial"/>
                <w:color w:val="000000"/>
                <w:lang w:eastAsia="es-CR"/>
              </w:rPr>
            </w:pPr>
            <w:r w:rsidRPr="00C16748">
              <w:rPr>
                <w:rFonts w:ascii="Book Antiqua" w:hAnsi="Book Antiqua" w:cs="Arial"/>
              </w:rPr>
              <w:t xml:space="preserve">MSC. Melissa Durán Gamboa </w:t>
            </w:r>
          </w:p>
        </w:tc>
        <w:tc>
          <w:tcPr>
            <w:tcW w:w="2109" w:type="dxa"/>
            <w:shd w:val="clear" w:color="auto" w:fill="F2F2F2"/>
            <w:vAlign w:val="center"/>
          </w:tcPr>
          <w:p w14:paraId="04A05D11" w14:textId="77777777" w:rsidR="00A83AC7" w:rsidRPr="00C16748" w:rsidRDefault="00A83AC7" w:rsidP="00C16748">
            <w:pPr>
              <w:rPr>
                <w:rFonts w:ascii="Book Antiqua" w:hAnsi="Book Antiqua" w:cs="Arial"/>
                <w:color w:val="000000"/>
                <w:lang w:eastAsia="es-CR"/>
              </w:rPr>
            </w:pPr>
            <w:r w:rsidRPr="00C16748">
              <w:rPr>
                <w:rFonts w:ascii="Book Antiqua" w:hAnsi="Book Antiqua" w:cs="Arial"/>
                <w:b/>
              </w:rPr>
              <w:t>Plazo máximo de revisión</w:t>
            </w:r>
          </w:p>
        </w:tc>
        <w:tc>
          <w:tcPr>
            <w:tcW w:w="2258" w:type="dxa"/>
            <w:vAlign w:val="center"/>
          </w:tcPr>
          <w:p w14:paraId="171EFEB0" w14:textId="77777777" w:rsidR="00A83AC7" w:rsidRPr="00C16748" w:rsidRDefault="00A83AC7" w:rsidP="00C16748">
            <w:pPr>
              <w:rPr>
                <w:rFonts w:ascii="Book Antiqua" w:hAnsi="Book Antiqua" w:cs="Arial"/>
                <w:color w:val="000000"/>
                <w:lang w:eastAsia="es-CR"/>
              </w:rPr>
            </w:pPr>
          </w:p>
        </w:tc>
      </w:tr>
      <w:tr w:rsidR="00A83AC7" w:rsidRPr="00C16748" w14:paraId="478A33E5" w14:textId="77777777" w:rsidTr="00BB0DA1">
        <w:trPr>
          <w:trHeight w:val="510"/>
          <w:jc w:val="center"/>
        </w:trPr>
        <w:tc>
          <w:tcPr>
            <w:tcW w:w="10768" w:type="dxa"/>
            <w:gridSpan w:val="4"/>
            <w:shd w:val="clear" w:color="auto" w:fill="F2F2F2"/>
            <w:vAlign w:val="center"/>
          </w:tcPr>
          <w:p w14:paraId="53999F89" w14:textId="77777777" w:rsidR="00A83AC7" w:rsidRPr="00C16748" w:rsidRDefault="00A83AC7" w:rsidP="00C16748">
            <w:pPr>
              <w:rPr>
                <w:rFonts w:ascii="Book Antiqua" w:hAnsi="Book Antiqua" w:cs="Arial"/>
                <w:color w:val="000000"/>
                <w:lang w:eastAsia="es-CR"/>
              </w:rPr>
            </w:pPr>
            <w:r w:rsidRPr="00C16748">
              <w:rPr>
                <w:rFonts w:ascii="Book Antiqua" w:hAnsi="Book Antiqua" w:cs="Arial"/>
                <w:b/>
              </w:rPr>
              <w:t>Descripción del producto</w:t>
            </w:r>
          </w:p>
        </w:tc>
      </w:tr>
    </w:tbl>
    <w:p w14:paraId="365679AA" w14:textId="77777777" w:rsidR="00FE497E" w:rsidRPr="00C16748" w:rsidRDefault="00FE497E" w:rsidP="00C16748">
      <w:pPr>
        <w:ind w:right="618"/>
        <w:jc w:val="both"/>
        <w:rPr>
          <w:rFonts w:ascii="Book Antiqua" w:hAnsi="Book Antiqua" w:cs="Book Antiqua"/>
          <w:iCs/>
          <w:sz w:val="24"/>
          <w:szCs w:val="24"/>
        </w:rPr>
      </w:pPr>
    </w:p>
    <w:p w14:paraId="2031E171" w14:textId="052B7894" w:rsidR="00DF342B" w:rsidRPr="00C16748" w:rsidRDefault="00DF342B" w:rsidP="00C16748">
      <w:pPr>
        <w:pStyle w:val="Prrafodelista"/>
        <w:keepNext/>
        <w:keepLines/>
        <w:numPr>
          <w:ilvl w:val="0"/>
          <w:numId w:val="2"/>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cs="Times New Roman"/>
          <w:b/>
          <w:color w:val="FFFFFF"/>
          <w:szCs w:val="32"/>
          <w:lang w:val="es-CR" w:eastAsia="en-US"/>
        </w:rPr>
      </w:pPr>
      <w:r w:rsidRPr="00C16748">
        <w:rPr>
          <w:rFonts w:ascii="Book Antiqua" w:hAnsi="Book Antiqua"/>
          <w:b/>
          <w:color w:val="FFFFFF"/>
          <w:szCs w:val="32"/>
          <w:lang w:val="es-CR" w:eastAsia="en-US"/>
        </w:rPr>
        <w:t xml:space="preserve">Antecedentes </w:t>
      </w:r>
    </w:p>
    <w:p w14:paraId="10452142" w14:textId="260B099E" w:rsidR="00DF342B" w:rsidRPr="00C16748" w:rsidRDefault="00DF342B" w:rsidP="00C16748">
      <w:pPr>
        <w:rPr>
          <w:rFonts w:ascii="Book Antiqua" w:hAnsi="Book Antiqua" w:cs="Book Antiqua"/>
          <w:bCs/>
          <w:iCs/>
          <w:sz w:val="24"/>
          <w:szCs w:val="24"/>
        </w:rPr>
      </w:pPr>
      <w:r w:rsidRPr="00C16748">
        <w:rPr>
          <w:rFonts w:ascii="Book Antiqua" w:hAnsi="Book Antiqua" w:cs="Book Antiqua"/>
          <w:bCs/>
          <w:iCs/>
          <w:sz w:val="24"/>
          <w:szCs w:val="24"/>
        </w:rPr>
        <w:t>En el siguiente archivo se resumen los principales antecedentes de este estudio:</w:t>
      </w:r>
    </w:p>
    <w:p w14:paraId="7141558E" w14:textId="2E9B743C" w:rsidR="00DF342B" w:rsidRPr="00C16748" w:rsidRDefault="00DF342B" w:rsidP="00C16748">
      <w:pPr>
        <w:rPr>
          <w:rFonts w:ascii="Book Antiqua" w:hAnsi="Book Antiqua" w:cs="Book Antiqua"/>
          <w:bCs/>
          <w:iCs/>
          <w:sz w:val="24"/>
          <w:szCs w:val="24"/>
        </w:rPr>
      </w:pPr>
    </w:p>
    <w:bookmarkStart w:id="1" w:name="_MON_1768913782"/>
    <w:bookmarkEnd w:id="1"/>
    <w:p w14:paraId="557DC9A9" w14:textId="0DD03D8E" w:rsidR="00DF342B" w:rsidRDefault="003E5D78" w:rsidP="000932A1">
      <w:pPr>
        <w:jc w:val="center"/>
        <w:rPr>
          <w:rFonts w:ascii="Book Antiqua" w:hAnsi="Book Antiqua" w:cs="Book Antiqua"/>
          <w:sz w:val="22"/>
          <w:szCs w:val="22"/>
        </w:rPr>
      </w:pPr>
      <w:r w:rsidRPr="00C16748">
        <w:rPr>
          <w:rFonts w:ascii="Book Antiqua" w:hAnsi="Book Antiqua" w:cs="Book Antiqua"/>
          <w:sz w:val="22"/>
          <w:szCs w:val="22"/>
        </w:rPr>
        <w:object w:dxaOrig="1454" w:dyaOrig="905" w14:anchorId="7FEB6B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2.85pt;height:45.2pt" o:ole="">
            <v:imagedata r:id="rId10" o:title=""/>
          </v:shape>
          <o:OLEObject Type="Embed" ProgID="Word.Document.12" ShapeID="_x0000_i1025" DrawAspect="Icon" ObjectID="_1790409005" r:id="rId11">
            <o:FieldCodes>\s</o:FieldCodes>
          </o:OLEObject>
        </w:object>
      </w:r>
    </w:p>
    <w:p w14:paraId="1DBEA29F" w14:textId="77777777" w:rsidR="000932A1" w:rsidRPr="00C16748" w:rsidRDefault="000932A1" w:rsidP="000932A1">
      <w:pPr>
        <w:jc w:val="center"/>
        <w:rPr>
          <w:rFonts w:ascii="Book Antiqua" w:hAnsi="Book Antiqua" w:cs="Book Antiqua"/>
          <w:sz w:val="22"/>
          <w:szCs w:val="22"/>
        </w:rPr>
      </w:pPr>
    </w:p>
    <w:p w14:paraId="2253EC03" w14:textId="1DE9B052" w:rsidR="004C6376" w:rsidRPr="00C16748" w:rsidRDefault="004C6376" w:rsidP="00C16748">
      <w:pPr>
        <w:pStyle w:val="Ttulo2"/>
        <w:numPr>
          <w:ilvl w:val="1"/>
          <w:numId w:val="22"/>
        </w:numPr>
        <w:spacing w:before="0" w:after="0"/>
        <w:rPr>
          <w:rFonts w:ascii="Book Antiqua" w:hAnsi="Book Antiqua"/>
          <w:i w:val="0"/>
        </w:rPr>
      </w:pPr>
      <w:r w:rsidRPr="00C16748">
        <w:rPr>
          <w:rFonts w:ascii="Book Antiqua" w:hAnsi="Book Antiqua"/>
          <w:sz w:val="24"/>
          <w:szCs w:val="24"/>
        </w:rPr>
        <w:t>Informe remitido en consulta</w:t>
      </w:r>
    </w:p>
    <w:p w14:paraId="2033801E" w14:textId="19A9FF1C" w:rsidR="004C6376" w:rsidRPr="00C16748" w:rsidRDefault="004C6376" w:rsidP="00C16748">
      <w:pPr>
        <w:rPr>
          <w:rFonts w:ascii="Book Antiqua" w:hAnsi="Book Antiqua"/>
          <w:i/>
        </w:rPr>
      </w:pPr>
    </w:p>
    <w:p w14:paraId="29AC9CF4" w14:textId="34C681E4" w:rsidR="004C6376" w:rsidRPr="00C16748" w:rsidRDefault="004C6376"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El preliminar de este documento fue remitido en consulta mediante oficio 288-PLA-MI(NPL)-2024 a la Comisión de Familia, Defensa Pública, Comisión RAC y Centro de Conciliación del Poder Judicial, Dirección de Gestión Humana, Centro de Apoyo, Jueces Gestores en Familia, Pensiones y contra la Violencia Doméstica, Dirección Ejecutiva, Dirección de Tecnología de la Información y Juzgados Especializados de Pensiones a nivel nacional. </w:t>
      </w:r>
    </w:p>
    <w:p w14:paraId="27F57F15" w14:textId="66733E59" w:rsidR="004C6376" w:rsidRPr="00C16748" w:rsidRDefault="004C6376" w:rsidP="00C16748">
      <w:pPr>
        <w:jc w:val="both"/>
        <w:rPr>
          <w:rFonts w:ascii="Book Antiqua" w:hAnsi="Book Antiqua" w:cs="Book Antiqua"/>
          <w:bCs/>
          <w:iCs/>
          <w:sz w:val="24"/>
          <w:szCs w:val="24"/>
        </w:rPr>
      </w:pPr>
    </w:p>
    <w:p w14:paraId="6E2BBDF6" w14:textId="1A327A6C" w:rsidR="004C6376" w:rsidRPr="00C16748" w:rsidRDefault="00611734" w:rsidP="00C16748">
      <w:pPr>
        <w:jc w:val="both"/>
        <w:rPr>
          <w:rFonts w:ascii="Book Antiqua" w:hAnsi="Book Antiqua" w:cs="Book Antiqua"/>
          <w:bCs/>
          <w:iCs/>
          <w:sz w:val="24"/>
          <w:szCs w:val="24"/>
        </w:rPr>
      </w:pPr>
      <w:r w:rsidRPr="00C16748">
        <w:rPr>
          <w:rFonts w:ascii="Book Antiqua" w:hAnsi="Book Antiqua" w:cs="Book Antiqua"/>
          <w:bCs/>
          <w:iCs/>
          <w:sz w:val="24"/>
          <w:szCs w:val="24"/>
        </w:rPr>
        <w:t>Al respecto se recibió respuesta de la</w:t>
      </w:r>
      <w:r w:rsidR="00C76DA3" w:rsidRPr="00C16748">
        <w:rPr>
          <w:rFonts w:ascii="Book Antiqua" w:hAnsi="Book Antiqua" w:cs="Book Antiqua"/>
          <w:bCs/>
          <w:iCs/>
          <w:sz w:val="24"/>
          <w:szCs w:val="24"/>
        </w:rPr>
        <w:t xml:space="preserve"> señora Vanessa Mayorga Carmona</w:t>
      </w:r>
      <w:r w:rsidRPr="00C16748">
        <w:rPr>
          <w:rFonts w:ascii="Book Antiqua" w:hAnsi="Book Antiqua" w:cs="Book Antiqua"/>
          <w:bCs/>
          <w:iCs/>
          <w:sz w:val="24"/>
          <w:szCs w:val="24"/>
        </w:rPr>
        <w:t xml:space="preserve"> </w:t>
      </w:r>
      <w:r w:rsidR="00C76DA3" w:rsidRPr="00C16748">
        <w:rPr>
          <w:rFonts w:ascii="Book Antiqua" w:hAnsi="Book Antiqua" w:cs="Book Antiqua"/>
          <w:bCs/>
          <w:iCs/>
          <w:sz w:val="24"/>
          <w:szCs w:val="24"/>
        </w:rPr>
        <w:t xml:space="preserve">de la </w:t>
      </w:r>
      <w:r w:rsidRPr="00C16748">
        <w:rPr>
          <w:rFonts w:ascii="Book Antiqua" w:hAnsi="Book Antiqua" w:cs="Book Antiqua"/>
          <w:bCs/>
          <w:iCs/>
          <w:sz w:val="24"/>
          <w:szCs w:val="24"/>
        </w:rPr>
        <w:t xml:space="preserve">Sala de Casación Penal mediante nota adjunta a correo electrónico del 18 de marzo 2024 (anexo 18), </w:t>
      </w:r>
      <w:r w:rsidR="003E20EA" w:rsidRPr="00C16748">
        <w:rPr>
          <w:rFonts w:ascii="Book Antiqua" w:hAnsi="Book Antiqua" w:cs="Book Antiqua"/>
          <w:bCs/>
          <w:iCs/>
          <w:sz w:val="24"/>
          <w:szCs w:val="24"/>
        </w:rPr>
        <w:t xml:space="preserve">del Juzgado de Pensiones Alimentarias del Primer Circuito Judicial de San José (anexo 19), del </w:t>
      </w:r>
      <w:r w:rsidR="00C25E5E" w:rsidRPr="00C16748">
        <w:rPr>
          <w:rFonts w:ascii="Book Antiqua" w:hAnsi="Book Antiqua" w:cs="Book Antiqua"/>
          <w:bCs/>
          <w:iCs/>
          <w:sz w:val="24"/>
          <w:szCs w:val="24"/>
        </w:rPr>
        <w:t>Juzgado</w:t>
      </w:r>
      <w:r w:rsidR="003E20EA" w:rsidRPr="00C16748">
        <w:rPr>
          <w:rFonts w:ascii="Book Antiqua" w:hAnsi="Book Antiqua" w:cs="Book Antiqua"/>
          <w:bCs/>
          <w:iCs/>
          <w:sz w:val="24"/>
          <w:szCs w:val="24"/>
        </w:rPr>
        <w:t xml:space="preserve"> de Pensiones Alimentarias de Heredia mediante nota adjunta a correo electrónico del 19 de marzo 2024 (anexo 20)</w:t>
      </w:r>
      <w:r w:rsidR="00265FBC" w:rsidRPr="00C16748">
        <w:rPr>
          <w:rFonts w:ascii="Book Antiqua" w:hAnsi="Book Antiqua" w:cs="Book Antiqua"/>
          <w:bCs/>
          <w:iCs/>
          <w:sz w:val="24"/>
          <w:szCs w:val="24"/>
        </w:rPr>
        <w:t xml:space="preserve">, del Juzgado de </w:t>
      </w:r>
      <w:r w:rsidR="002A47D1" w:rsidRPr="00C16748">
        <w:rPr>
          <w:rFonts w:ascii="Book Antiqua" w:hAnsi="Book Antiqua" w:cs="Book Antiqua"/>
          <w:bCs/>
          <w:iCs/>
          <w:sz w:val="24"/>
          <w:szCs w:val="24"/>
        </w:rPr>
        <w:lastRenderedPageBreak/>
        <w:t>Pensiones</w:t>
      </w:r>
      <w:r w:rsidR="00265FBC" w:rsidRPr="00C16748">
        <w:rPr>
          <w:rFonts w:ascii="Book Antiqua" w:hAnsi="Book Antiqua" w:cs="Book Antiqua"/>
          <w:bCs/>
          <w:iCs/>
          <w:sz w:val="24"/>
          <w:szCs w:val="24"/>
        </w:rPr>
        <w:t xml:space="preserve"> </w:t>
      </w:r>
      <w:r w:rsidR="002A47D1" w:rsidRPr="00C16748">
        <w:rPr>
          <w:rFonts w:ascii="Book Antiqua" w:hAnsi="Book Antiqua" w:cs="Book Antiqua"/>
          <w:bCs/>
          <w:iCs/>
          <w:sz w:val="24"/>
          <w:szCs w:val="24"/>
        </w:rPr>
        <w:t>Alimentarias</w:t>
      </w:r>
      <w:r w:rsidR="00265FBC" w:rsidRPr="00C16748">
        <w:rPr>
          <w:rFonts w:ascii="Book Antiqua" w:hAnsi="Book Antiqua" w:cs="Book Antiqua"/>
          <w:bCs/>
          <w:iCs/>
          <w:sz w:val="24"/>
          <w:szCs w:val="24"/>
        </w:rPr>
        <w:t xml:space="preserve"> de </w:t>
      </w:r>
      <w:r w:rsidR="002A47D1" w:rsidRPr="00C16748">
        <w:rPr>
          <w:rFonts w:ascii="Book Antiqua" w:hAnsi="Book Antiqua" w:cs="Book Antiqua"/>
          <w:bCs/>
          <w:iCs/>
          <w:sz w:val="24"/>
          <w:szCs w:val="24"/>
        </w:rPr>
        <w:t>Puntarenas</w:t>
      </w:r>
      <w:r w:rsidR="00265FBC" w:rsidRPr="00C16748">
        <w:rPr>
          <w:rFonts w:ascii="Book Antiqua" w:hAnsi="Book Antiqua" w:cs="Book Antiqua"/>
          <w:bCs/>
          <w:iCs/>
          <w:sz w:val="24"/>
          <w:szCs w:val="24"/>
        </w:rPr>
        <w:t xml:space="preserve"> mediante correo del 19 de marzo 2024 (anexo 21), oficio JEFDP-124-2024 de la Defensa Pública (anexo 22)</w:t>
      </w:r>
      <w:r w:rsidR="002A47D1" w:rsidRPr="00C16748">
        <w:rPr>
          <w:rFonts w:ascii="Book Antiqua" w:hAnsi="Book Antiqua" w:cs="Book Antiqua"/>
          <w:bCs/>
          <w:iCs/>
          <w:sz w:val="24"/>
          <w:szCs w:val="24"/>
        </w:rPr>
        <w:t xml:space="preserve">, del Juzgado de Pensiones Alimentarias de Desamparados </w:t>
      </w:r>
      <w:r w:rsidR="00251387" w:rsidRPr="00C16748">
        <w:rPr>
          <w:rFonts w:ascii="Book Antiqua" w:hAnsi="Book Antiqua" w:cs="Book Antiqua"/>
          <w:bCs/>
          <w:iCs/>
          <w:sz w:val="24"/>
          <w:szCs w:val="24"/>
        </w:rPr>
        <w:t xml:space="preserve"> (anexo 23)</w:t>
      </w:r>
      <w:r w:rsidR="00323AE2" w:rsidRPr="00C16748">
        <w:rPr>
          <w:rFonts w:ascii="Book Antiqua" w:hAnsi="Book Antiqua" w:cs="Book Antiqua"/>
          <w:bCs/>
          <w:iCs/>
          <w:sz w:val="24"/>
          <w:szCs w:val="24"/>
        </w:rPr>
        <w:t xml:space="preserve">, del </w:t>
      </w:r>
      <w:r w:rsidR="00C25E5E" w:rsidRPr="00C16748">
        <w:rPr>
          <w:rFonts w:ascii="Book Antiqua" w:hAnsi="Book Antiqua" w:cs="Book Antiqua"/>
          <w:bCs/>
          <w:iCs/>
          <w:sz w:val="24"/>
          <w:szCs w:val="24"/>
        </w:rPr>
        <w:t>Juzgado</w:t>
      </w:r>
      <w:r w:rsidR="00323AE2" w:rsidRPr="00C16748">
        <w:rPr>
          <w:rFonts w:ascii="Book Antiqua" w:hAnsi="Book Antiqua" w:cs="Book Antiqua"/>
          <w:bCs/>
          <w:iCs/>
          <w:sz w:val="24"/>
          <w:szCs w:val="24"/>
        </w:rPr>
        <w:t xml:space="preserve"> de Pensiones del II Circuito Judicial de </w:t>
      </w:r>
      <w:r w:rsidR="00B27931" w:rsidRPr="00C16748">
        <w:rPr>
          <w:rFonts w:ascii="Book Antiqua" w:hAnsi="Book Antiqua" w:cs="Book Antiqua"/>
          <w:bCs/>
          <w:iCs/>
          <w:sz w:val="24"/>
          <w:szCs w:val="24"/>
        </w:rPr>
        <w:t>San</w:t>
      </w:r>
      <w:r w:rsidR="00323AE2" w:rsidRPr="00C16748">
        <w:rPr>
          <w:rFonts w:ascii="Book Antiqua" w:hAnsi="Book Antiqua" w:cs="Book Antiqua"/>
          <w:bCs/>
          <w:iCs/>
          <w:sz w:val="24"/>
          <w:szCs w:val="24"/>
        </w:rPr>
        <w:t xml:space="preserve"> José (anexo 24)</w:t>
      </w:r>
      <w:r w:rsidR="00B27931" w:rsidRPr="00C16748">
        <w:rPr>
          <w:rFonts w:ascii="Book Antiqua" w:hAnsi="Book Antiqua" w:cs="Book Antiqua"/>
          <w:bCs/>
          <w:iCs/>
          <w:sz w:val="24"/>
          <w:szCs w:val="24"/>
        </w:rPr>
        <w:t>, Juzgado de Pensiones Alimentarias de Alajuela (anexo 25)</w:t>
      </w:r>
      <w:r w:rsidR="006A54A8" w:rsidRPr="00C16748">
        <w:rPr>
          <w:rFonts w:ascii="Book Antiqua" w:hAnsi="Book Antiqua" w:cs="Book Antiqua"/>
          <w:bCs/>
          <w:iCs/>
          <w:sz w:val="24"/>
          <w:szCs w:val="24"/>
        </w:rPr>
        <w:t xml:space="preserve">, </w:t>
      </w:r>
      <w:r w:rsidR="00C25E5E" w:rsidRPr="00C16748">
        <w:rPr>
          <w:rFonts w:ascii="Book Antiqua" w:hAnsi="Book Antiqua" w:cs="Book Antiqua"/>
          <w:bCs/>
          <w:iCs/>
          <w:sz w:val="24"/>
          <w:szCs w:val="24"/>
        </w:rPr>
        <w:t>Juzgado</w:t>
      </w:r>
      <w:r w:rsidR="006A54A8" w:rsidRPr="00C16748">
        <w:rPr>
          <w:rFonts w:ascii="Book Antiqua" w:hAnsi="Book Antiqua" w:cs="Book Antiqua"/>
          <w:bCs/>
          <w:iCs/>
          <w:sz w:val="24"/>
          <w:szCs w:val="24"/>
        </w:rPr>
        <w:t xml:space="preserve"> de </w:t>
      </w:r>
      <w:r w:rsidR="00A21702" w:rsidRPr="00C16748">
        <w:rPr>
          <w:rFonts w:ascii="Book Antiqua" w:hAnsi="Book Antiqua" w:cs="Book Antiqua"/>
          <w:bCs/>
          <w:iCs/>
          <w:sz w:val="24"/>
          <w:szCs w:val="24"/>
        </w:rPr>
        <w:t>Pensiones</w:t>
      </w:r>
      <w:r w:rsidR="006A54A8" w:rsidRPr="00C16748">
        <w:rPr>
          <w:rFonts w:ascii="Book Antiqua" w:hAnsi="Book Antiqua" w:cs="Book Antiqua"/>
          <w:bCs/>
          <w:iCs/>
          <w:sz w:val="24"/>
          <w:szCs w:val="24"/>
        </w:rPr>
        <w:t xml:space="preserve"> de </w:t>
      </w:r>
      <w:r w:rsidR="00A21702" w:rsidRPr="00C16748">
        <w:rPr>
          <w:rFonts w:ascii="Book Antiqua" w:hAnsi="Book Antiqua" w:cs="Book Antiqua"/>
          <w:bCs/>
          <w:iCs/>
          <w:sz w:val="24"/>
          <w:szCs w:val="24"/>
        </w:rPr>
        <w:t>Pococí</w:t>
      </w:r>
      <w:r w:rsidR="006A54A8" w:rsidRPr="00C16748">
        <w:rPr>
          <w:rFonts w:ascii="Book Antiqua" w:hAnsi="Book Antiqua" w:cs="Book Antiqua"/>
          <w:bCs/>
          <w:iCs/>
          <w:sz w:val="24"/>
          <w:szCs w:val="24"/>
        </w:rPr>
        <w:t xml:space="preserve"> (anexo 26), Oficio Comisión RAC 53-702-2024 </w:t>
      </w:r>
      <w:r w:rsidR="007D03E6" w:rsidRPr="00C16748">
        <w:rPr>
          <w:rFonts w:ascii="Book Antiqua" w:hAnsi="Book Antiqua" w:cs="Book Antiqua"/>
          <w:bCs/>
          <w:iCs/>
          <w:sz w:val="24"/>
          <w:szCs w:val="24"/>
        </w:rPr>
        <w:t xml:space="preserve"> del 22 de marzo 2024 </w:t>
      </w:r>
      <w:r w:rsidR="006A54A8" w:rsidRPr="00C16748">
        <w:rPr>
          <w:rFonts w:ascii="Book Antiqua" w:hAnsi="Book Antiqua" w:cs="Book Antiqua"/>
          <w:bCs/>
          <w:iCs/>
          <w:sz w:val="24"/>
          <w:szCs w:val="24"/>
        </w:rPr>
        <w:t>(anexo 27)</w:t>
      </w:r>
      <w:r w:rsidR="00082239" w:rsidRPr="00C16748">
        <w:rPr>
          <w:rFonts w:ascii="Book Antiqua" w:hAnsi="Book Antiqua" w:cs="Book Antiqua"/>
          <w:bCs/>
          <w:iCs/>
          <w:sz w:val="24"/>
          <w:szCs w:val="24"/>
        </w:rPr>
        <w:t xml:space="preserve">, Oficio 034-CCPJ-2024 Centro de Conciliación del Poder Judicial (anexo 28), </w:t>
      </w:r>
      <w:r w:rsidR="00124FB0" w:rsidRPr="00C16748">
        <w:rPr>
          <w:rFonts w:ascii="Book Antiqua" w:hAnsi="Book Antiqua" w:cs="Book Antiqua"/>
          <w:bCs/>
          <w:iCs/>
          <w:sz w:val="24"/>
          <w:szCs w:val="24"/>
        </w:rPr>
        <w:t>El Juzg</w:t>
      </w:r>
      <w:r w:rsidR="00A21702" w:rsidRPr="00C16748">
        <w:rPr>
          <w:rFonts w:ascii="Book Antiqua" w:hAnsi="Book Antiqua" w:cs="Book Antiqua"/>
          <w:bCs/>
          <w:iCs/>
          <w:sz w:val="24"/>
          <w:szCs w:val="24"/>
        </w:rPr>
        <w:t>a</w:t>
      </w:r>
      <w:r w:rsidR="00124FB0" w:rsidRPr="00C16748">
        <w:rPr>
          <w:rFonts w:ascii="Book Antiqua" w:hAnsi="Book Antiqua" w:cs="Book Antiqua"/>
          <w:bCs/>
          <w:iCs/>
          <w:sz w:val="24"/>
          <w:szCs w:val="24"/>
        </w:rPr>
        <w:t xml:space="preserve">do de Pensiones de </w:t>
      </w:r>
      <w:r w:rsidR="00A21702" w:rsidRPr="00C16748">
        <w:rPr>
          <w:rFonts w:ascii="Book Antiqua" w:hAnsi="Book Antiqua" w:cs="Book Antiqua"/>
          <w:bCs/>
          <w:iCs/>
          <w:sz w:val="24"/>
          <w:szCs w:val="24"/>
        </w:rPr>
        <w:t>Cartago</w:t>
      </w:r>
      <w:r w:rsidR="00124FB0" w:rsidRPr="00C16748">
        <w:rPr>
          <w:rFonts w:ascii="Book Antiqua" w:hAnsi="Book Antiqua" w:cs="Book Antiqua"/>
          <w:bCs/>
          <w:iCs/>
          <w:sz w:val="24"/>
          <w:szCs w:val="24"/>
        </w:rPr>
        <w:t xml:space="preserve"> indicó </w:t>
      </w:r>
      <w:r w:rsidR="00124FB0" w:rsidRPr="00C16748">
        <w:rPr>
          <w:rFonts w:ascii="Book Antiqua" w:hAnsi="Book Antiqua" w:cs="Book Antiqua"/>
          <w:bCs/>
          <w:i/>
          <w:sz w:val="22"/>
          <w:szCs w:val="22"/>
        </w:rPr>
        <w:t>“Respecto a lo solicitado, no tengo observaciones únicamente referir que me encuentro de acuerdo con los escenarios 1 y 2, por cuanto se ajustan de mejor manera al despacho.”</w:t>
      </w:r>
      <w:r w:rsidR="00124FB0" w:rsidRPr="00C16748">
        <w:rPr>
          <w:rFonts w:ascii="Book Antiqua" w:hAnsi="Book Antiqua" w:cs="Book Antiqua"/>
          <w:bCs/>
          <w:iCs/>
          <w:sz w:val="22"/>
          <w:szCs w:val="22"/>
        </w:rPr>
        <w:t xml:space="preserve"> </w:t>
      </w:r>
      <w:r w:rsidR="00124FB0" w:rsidRPr="00C16748">
        <w:rPr>
          <w:rFonts w:ascii="Book Antiqua" w:hAnsi="Book Antiqua" w:cs="Book Antiqua"/>
          <w:bCs/>
          <w:iCs/>
          <w:sz w:val="24"/>
          <w:szCs w:val="24"/>
        </w:rPr>
        <w:t>(anexo 29).</w:t>
      </w:r>
    </w:p>
    <w:p w14:paraId="398136DE" w14:textId="27D502EF" w:rsidR="00124FB0" w:rsidRPr="00C16748" w:rsidRDefault="00124FB0" w:rsidP="00C16748">
      <w:pPr>
        <w:jc w:val="both"/>
        <w:rPr>
          <w:rFonts w:ascii="Book Antiqua" w:hAnsi="Book Antiqua" w:cs="Book Antiqua"/>
          <w:bCs/>
          <w:iCs/>
          <w:sz w:val="24"/>
          <w:szCs w:val="24"/>
        </w:rPr>
      </w:pPr>
    </w:p>
    <w:p w14:paraId="31DE5DFF" w14:textId="680A45A7" w:rsidR="00124FB0" w:rsidRPr="00C16748" w:rsidRDefault="00124FB0"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 Dirección Ejecutiva </w:t>
      </w:r>
      <w:r w:rsidR="00A21702" w:rsidRPr="00C16748">
        <w:rPr>
          <w:rFonts w:ascii="Book Antiqua" w:hAnsi="Book Antiqua" w:cs="Book Antiqua"/>
          <w:bCs/>
          <w:iCs/>
          <w:sz w:val="24"/>
          <w:szCs w:val="24"/>
        </w:rPr>
        <w:t>remitió</w:t>
      </w:r>
      <w:r w:rsidRPr="00C16748">
        <w:rPr>
          <w:rFonts w:ascii="Book Antiqua" w:hAnsi="Book Antiqua" w:cs="Book Antiqua"/>
          <w:bCs/>
          <w:iCs/>
          <w:sz w:val="24"/>
          <w:szCs w:val="24"/>
        </w:rPr>
        <w:t xml:space="preserve"> el oficio 1058-DE-2024 del 22 de marzo 2024 (ane</w:t>
      </w:r>
      <w:r w:rsidR="003E5D78" w:rsidRPr="00C16748">
        <w:rPr>
          <w:rFonts w:ascii="Book Antiqua" w:hAnsi="Book Antiqua" w:cs="Book Antiqua"/>
          <w:bCs/>
          <w:iCs/>
          <w:sz w:val="24"/>
          <w:szCs w:val="24"/>
        </w:rPr>
        <w:t>x</w:t>
      </w:r>
      <w:r w:rsidRPr="00C16748">
        <w:rPr>
          <w:rFonts w:ascii="Book Antiqua" w:hAnsi="Book Antiqua" w:cs="Book Antiqua"/>
          <w:bCs/>
          <w:iCs/>
          <w:sz w:val="24"/>
          <w:szCs w:val="24"/>
        </w:rPr>
        <w:t xml:space="preserve">o 30), del </w:t>
      </w:r>
      <w:r w:rsidR="00C25E5E" w:rsidRPr="00C16748">
        <w:rPr>
          <w:rFonts w:ascii="Book Antiqua" w:hAnsi="Book Antiqua" w:cs="Book Antiqua"/>
          <w:bCs/>
          <w:iCs/>
          <w:sz w:val="24"/>
          <w:szCs w:val="24"/>
        </w:rPr>
        <w:t>Juzgado</w:t>
      </w:r>
      <w:r w:rsidRPr="00C16748">
        <w:rPr>
          <w:rFonts w:ascii="Book Antiqua" w:hAnsi="Book Antiqua" w:cs="Book Antiqua"/>
          <w:bCs/>
          <w:iCs/>
          <w:sz w:val="24"/>
          <w:szCs w:val="24"/>
        </w:rPr>
        <w:t xml:space="preserve"> de Pensiones de Limón mediante </w:t>
      </w:r>
      <w:r w:rsidR="00A21702" w:rsidRPr="00C16748">
        <w:rPr>
          <w:rFonts w:ascii="Book Antiqua" w:hAnsi="Book Antiqua" w:cs="Book Antiqua"/>
          <w:bCs/>
          <w:iCs/>
          <w:sz w:val="24"/>
          <w:szCs w:val="24"/>
        </w:rPr>
        <w:t>correo</w:t>
      </w:r>
      <w:r w:rsidRPr="00C16748">
        <w:rPr>
          <w:rFonts w:ascii="Book Antiqua" w:hAnsi="Book Antiqua" w:cs="Book Antiqua"/>
          <w:bCs/>
          <w:iCs/>
          <w:sz w:val="24"/>
          <w:szCs w:val="24"/>
        </w:rPr>
        <w:t xml:space="preserve"> </w:t>
      </w:r>
      <w:r w:rsidR="00A21702" w:rsidRPr="00C16748">
        <w:rPr>
          <w:rFonts w:ascii="Book Antiqua" w:hAnsi="Book Antiqua" w:cs="Book Antiqua"/>
          <w:bCs/>
          <w:iCs/>
          <w:sz w:val="24"/>
          <w:szCs w:val="24"/>
        </w:rPr>
        <w:t>electrónico</w:t>
      </w:r>
      <w:r w:rsidRPr="00C16748">
        <w:rPr>
          <w:rFonts w:ascii="Book Antiqua" w:hAnsi="Book Antiqua" w:cs="Book Antiqua"/>
          <w:bCs/>
          <w:iCs/>
          <w:sz w:val="24"/>
          <w:szCs w:val="24"/>
        </w:rPr>
        <w:t xml:space="preserve"> del 20 de marzo</w:t>
      </w:r>
      <w:r w:rsidR="00A21702" w:rsidRPr="00C16748">
        <w:rPr>
          <w:rFonts w:ascii="Book Antiqua" w:hAnsi="Book Antiqua" w:cs="Book Antiqua"/>
          <w:bCs/>
          <w:iCs/>
          <w:sz w:val="24"/>
          <w:szCs w:val="24"/>
        </w:rPr>
        <w:t xml:space="preserve"> 2024</w:t>
      </w:r>
      <w:r w:rsidRPr="00C16748">
        <w:rPr>
          <w:rFonts w:ascii="Book Antiqua" w:hAnsi="Book Antiqua" w:cs="Book Antiqua"/>
          <w:bCs/>
          <w:iCs/>
          <w:sz w:val="24"/>
          <w:szCs w:val="24"/>
        </w:rPr>
        <w:t xml:space="preserve"> (anexo 31) y del Juzg</w:t>
      </w:r>
      <w:r w:rsidR="00A21702" w:rsidRPr="00C16748">
        <w:rPr>
          <w:rFonts w:ascii="Book Antiqua" w:hAnsi="Book Antiqua" w:cs="Book Antiqua"/>
          <w:bCs/>
          <w:iCs/>
          <w:sz w:val="24"/>
          <w:szCs w:val="24"/>
        </w:rPr>
        <w:t>a</w:t>
      </w:r>
      <w:r w:rsidRPr="00C16748">
        <w:rPr>
          <w:rFonts w:ascii="Book Antiqua" w:hAnsi="Book Antiqua" w:cs="Book Antiqua"/>
          <w:bCs/>
          <w:iCs/>
          <w:sz w:val="24"/>
          <w:szCs w:val="24"/>
        </w:rPr>
        <w:t>do de Pensiones Alimentarias de Sarapiqu</w:t>
      </w:r>
      <w:r w:rsidR="00A21702" w:rsidRPr="00C16748">
        <w:rPr>
          <w:rFonts w:ascii="Book Antiqua" w:hAnsi="Book Antiqua" w:cs="Book Antiqua"/>
          <w:bCs/>
          <w:iCs/>
          <w:sz w:val="24"/>
          <w:szCs w:val="24"/>
        </w:rPr>
        <w:t>í</w:t>
      </w:r>
      <w:r w:rsidRPr="00C16748">
        <w:rPr>
          <w:rFonts w:ascii="Book Antiqua" w:hAnsi="Book Antiqua" w:cs="Book Antiqua"/>
          <w:bCs/>
          <w:iCs/>
          <w:sz w:val="24"/>
          <w:szCs w:val="24"/>
        </w:rPr>
        <w:t xml:space="preserve"> mediante nota adjunta a correo electrónico del 18 de marzo </w:t>
      </w:r>
      <w:r w:rsidR="009D4EED" w:rsidRPr="00C16748">
        <w:rPr>
          <w:rFonts w:ascii="Book Antiqua" w:hAnsi="Book Antiqua" w:cs="Book Antiqua"/>
          <w:bCs/>
          <w:iCs/>
          <w:sz w:val="24"/>
          <w:szCs w:val="24"/>
        </w:rPr>
        <w:t>2024 (</w:t>
      </w:r>
      <w:r w:rsidRPr="00C16748">
        <w:rPr>
          <w:rFonts w:ascii="Book Antiqua" w:hAnsi="Book Antiqua" w:cs="Book Antiqua"/>
          <w:bCs/>
          <w:iCs/>
          <w:sz w:val="24"/>
          <w:szCs w:val="24"/>
        </w:rPr>
        <w:t>anexo 32)</w:t>
      </w:r>
      <w:r w:rsidR="00A21702" w:rsidRPr="00C16748">
        <w:rPr>
          <w:rFonts w:ascii="Book Antiqua" w:hAnsi="Book Antiqua" w:cs="Book Antiqua"/>
          <w:bCs/>
          <w:iCs/>
          <w:sz w:val="24"/>
          <w:szCs w:val="24"/>
        </w:rPr>
        <w:t>.</w:t>
      </w:r>
    </w:p>
    <w:p w14:paraId="6DBC0B30" w14:textId="62061776" w:rsidR="00A21702" w:rsidRPr="00C16748" w:rsidRDefault="00A21702" w:rsidP="00C16748">
      <w:pPr>
        <w:jc w:val="both"/>
        <w:rPr>
          <w:rFonts w:ascii="Book Antiqua" w:hAnsi="Book Antiqua" w:cs="Book Antiqua"/>
          <w:bCs/>
          <w:iCs/>
          <w:sz w:val="24"/>
          <w:szCs w:val="24"/>
        </w:rPr>
      </w:pPr>
    </w:p>
    <w:p w14:paraId="1EBF00C8" w14:textId="47D92E92" w:rsidR="00A21702" w:rsidRPr="00C16748" w:rsidRDefault="00A21702"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el siguiente archivo se resumen las observaciones recibidas y el criterio de la Dirección de Planificación. </w:t>
      </w:r>
    </w:p>
    <w:p w14:paraId="5B75150E" w14:textId="35B5AE3A" w:rsidR="00A21702" w:rsidRPr="00C16748" w:rsidRDefault="00A21702" w:rsidP="00C16748">
      <w:pPr>
        <w:jc w:val="both"/>
        <w:rPr>
          <w:rFonts w:ascii="Book Antiqua" w:hAnsi="Book Antiqua" w:cs="Book Antiqua"/>
          <w:bCs/>
          <w:iCs/>
          <w:sz w:val="24"/>
          <w:szCs w:val="24"/>
        </w:rPr>
      </w:pPr>
    </w:p>
    <w:bookmarkStart w:id="2" w:name="_MON_1774876488"/>
    <w:bookmarkEnd w:id="2"/>
    <w:p w14:paraId="34AFCF23" w14:textId="357162E3" w:rsidR="004C6376" w:rsidRDefault="00782204" w:rsidP="00C16748">
      <w:pPr>
        <w:jc w:val="center"/>
        <w:rPr>
          <w:rFonts w:ascii="Book Antiqua" w:hAnsi="Book Antiqua"/>
          <w:i/>
        </w:rPr>
      </w:pPr>
      <w:r w:rsidRPr="00C16748">
        <w:rPr>
          <w:rFonts w:ascii="Book Antiqua" w:hAnsi="Book Antiqua"/>
          <w:i/>
        </w:rPr>
        <w:object w:dxaOrig="1454" w:dyaOrig="905" w14:anchorId="5299AF41">
          <v:shape id="_x0000_i1026" type="#_x0000_t75" style="width:72.85pt;height:45.2pt" o:ole="">
            <v:imagedata r:id="rId12" o:title=""/>
          </v:shape>
          <o:OLEObject Type="Embed" ProgID="Word.Document.12" ShapeID="_x0000_i1026" DrawAspect="Icon" ObjectID="_1790409006" r:id="rId13">
            <o:FieldCodes>\s</o:FieldCodes>
          </o:OLEObject>
        </w:object>
      </w:r>
    </w:p>
    <w:p w14:paraId="3F31AE41" w14:textId="77777777" w:rsidR="000932A1" w:rsidRPr="00C16748" w:rsidRDefault="000932A1" w:rsidP="00C16748">
      <w:pPr>
        <w:jc w:val="center"/>
        <w:rPr>
          <w:rFonts w:ascii="Book Antiqua" w:hAnsi="Book Antiqua"/>
          <w:i/>
        </w:rPr>
      </w:pPr>
    </w:p>
    <w:p w14:paraId="67FB866B" w14:textId="4B9EDFF6" w:rsidR="000932A1" w:rsidRPr="000932A1" w:rsidRDefault="003B1BE6" w:rsidP="000932A1">
      <w:pPr>
        <w:pStyle w:val="Prrafodelista"/>
        <w:keepNext/>
        <w:keepLines/>
        <w:numPr>
          <w:ilvl w:val="0"/>
          <w:numId w:val="2"/>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cs="Times New Roman"/>
          <w:b/>
          <w:color w:val="FFFFFF"/>
          <w:szCs w:val="32"/>
          <w:lang w:val="es-CR" w:eastAsia="en-US"/>
        </w:rPr>
      </w:pPr>
      <w:r w:rsidRPr="00C16748">
        <w:rPr>
          <w:rFonts w:ascii="Book Antiqua" w:hAnsi="Book Antiqua"/>
          <w:b/>
          <w:color w:val="FFFFFF"/>
          <w:szCs w:val="32"/>
          <w:lang w:val="es-CR" w:eastAsia="en-US"/>
        </w:rPr>
        <w:t xml:space="preserve">Información Relevante </w:t>
      </w:r>
    </w:p>
    <w:p w14:paraId="483EAB92" w14:textId="77777777" w:rsidR="000932A1" w:rsidRDefault="000932A1" w:rsidP="00C16748">
      <w:pPr>
        <w:jc w:val="both"/>
        <w:rPr>
          <w:rFonts w:ascii="Book Antiqua" w:hAnsi="Book Antiqua" w:cs="Book Antiqua"/>
          <w:bCs/>
          <w:iCs/>
          <w:sz w:val="24"/>
          <w:szCs w:val="24"/>
        </w:rPr>
      </w:pPr>
    </w:p>
    <w:p w14:paraId="190EFBF3" w14:textId="6E83902B" w:rsidR="00C518D3" w:rsidRPr="00C16748" w:rsidRDefault="00452688" w:rsidP="00C16748">
      <w:pPr>
        <w:jc w:val="both"/>
        <w:rPr>
          <w:rFonts w:ascii="Book Antiqua" w:hAnsi="Book Antiqua" w:cs="Book Antiqua"/>
          <w:bCs/>
          <w:iCs/>
          <w:sz w:val="24"/>
          <w:szCs w:val="24"/>
        </w:rPr>
      </w:pPr>
      <w:r w:rsidRPr="00C16748">
        <w:rPr>
          <w:rFonts w:ascii="Book Antiqua" w:hAnsi="Book Antiqua" w:cs="Book Antiqua"/>
          <w:bCs/>
          <w:iCs/>
          <w:sz w:val="24"/>
          <w:szCs w:val="24"/>
        </w:rPr>
        <w:t>Con la entrada del Código Procesal de Familia</w:t>
      </w:r>
      <w:r w:rsidR="009A005C" w:rsidRPr="00C16748">
        <w:rPr>
          <w:rFonts w:ascii="Book Antiqua" w:hAnsi="Book Antiqua" w:cs="Book Antiqua"/>
          <w:bCs/>
          <w:iCs/>
          <w:sz w:val="24"/>
          <w:szCs w:val="24"/>
        </w:rPr>
        <w:t xml:space="preserve"> se deroga</w:t>
      </w:r>
      <w:r w:rsidRPr="00C16748">
        <w:rPr>
          <w:rFonts w:ascii="Book Antiqua" w:hAnsi="Book Antiqua" w:cs="Book Antiqua"/>
          <w:bCs/>
          <w:iCs/>
          <w:sz w:val="24"/>
          <w:szCs w:val="24"/>
        </w:rPr>
        <w:t xml:space="preserve"> la Ley 7654</w:t>
      </w:r>
      <w:r w:rsidR="000B2BEF" w:rsidRPr="00C16748">
        <w:rPr>
          <w:rFonts w:ascii="Book Antiqua" w:hAnsi="Book Antiqua" w:cs="Book Antiqua"/>
          <w:bCs/>
          <w:iCs/>
          <w:sz w:val="24"/>
          <w:szCs w:val="24"/>
        </w:rPr>
        <w:t>,</w:t>
      </w:r>
      <w:r w:rsidRPr="00C16748">
        <w:rPr>
          <w:rFonts w:ascii="Book Antiqua" w:hAnsi="Book Antiqua" w:cs="Book Antiqua"/>
          <w:bCs/>
          <w:iCs/>
          <w:sz w:val="24"/>
          <w:szCs w:val="24"/>
        </w:rPr>
        <w:t xml:space="preserve"> del 19 de diciembre de 1996 (actual</w:t>
      </w:r>
      <w:r w:rsidR="00553B21" w:rsidRPr="00C16748">
        <w:rPr>
          <w:rFonts w:ascii="Book Antiqua" w:hAnsi="Book Antiqua" w:cs="Book Antiqua"/>
          <w:bCs/>
          <w:iCs/>
          <w:sz w:val="24"/>
          <w:szCs w:val="24"/>
        </w:rPr>
        <w:t xml:space="preserve"> Ley de Pensiones Alimentarias), por consiguiente, los Juzgado de Pensiones Alimentarias Especializados </w:t>
      </w:r>
      <w:r w:rsidRPr="00C16748">
        <w:rPr>
          <w:rFonts w:ascii="Book Antiqua" w:hAnsi="Book Antiqua" w:cs="Book Antiqua"/>
          <w:bCs/>
          <w:iCs/>
          <w:sz w:val="24"/>
          <w:szCs w:val="24"/>
        </w:rPr>
        <w:t>presentar</w:t>
      </w:r>
      <w:r w:rsidR="00553B21" w:rsidRPr="00C16748">
        <w:rPr>
          <w:rFonts w:ascii="Book Antiqua" w:hAnsi="Book Antiqua" w:cs="Book Antiqua"/>
          <w:bCs/>
          <w:iCs/>
          <w:sz w:val="24"/>
          <w:szCs w:val="24"/>
        </w:rPr>
        <w:t xml:space="preserve">án </w:t>
      </w:r>
      <w:r w:rsidR="00850A88" w:rsidRPr="00C16748">
        <w:rPr>
          <w:rFonts w:ascii="Book Antiqua" w:hAnsi="Book Antiqua" w:cs="Book Antiqua"/>
          <w:bCs/>
          <w:iCs/>
          <w:sz w:val="24"/>
          <w:szCs w:val="24"/>
        </w:rPr>
        <w:t>variación importante</w:t>
      </w:r>
      <w:r w:rsidR="00553B21" w:rsidRPr="00C16748">
        <w:rPr>
          <w:rFonts w:ascii="Book Antiqua" w:hAnsi="Book Antiqua" w:cs="Book Antiqua"/>
          <w:bCs/>
          <w:iCs/>
          <w:sz w:val="24"/>
          <w:szCs w:val="24"/>
        </w:rPr>
        <w:t xml:space="preserve"> en su estructura</w:t>
      </w:r>
      <w:r w:rsidR="00470D2E" w:rsidRPr="00C16748">
        <w:rPr>
          <w:rFonts w:ascii="Book Antiqua" w:hAnsi="Book Antiqua" w:cs="Book Antiqua"/>
          <w:bCs/>
          <w:iCs/>
          <w:sz w:val="24"/>
          <w:szCs w:val="24"/>
        </w:rPr>
        <w:t xml:space="preserve"> funcional</w:t>
      </w:r>
      <w:r w:rsidR="006D59C6" w:rsidRPr="00C16748">
        <w:rPr>
          <w:rFonts w:ascii="Book Antiqua" w:hAnsi="Book Antiqua" w:cs="Book Antiqua"/>
          <w:bCs/>
          <w:iCs/>
          <w:sz w:val="24"/>
          <w:szCs w:val="24"/>
        </w:rPr>
        <w:t>,</w:t>
      </w:r>
      <w:r w:rsidR="00553B21" w:rsidRPr="00C16748">
        <w:rPr>
          <w:rFonts w:ascii="Book Antiqua" w:hAnsi="Book Antiqua" w:cs="Book Antiqua"/>
          <w:bCs/>
          <w:iCs/>
          <w:sz w:val="24"/>
          <w:szCs w:val="24"/>
        </w:rPr>
        <w:t xml:space="preserve"> debido a que estas oficinas presentan </w:t>
      </w:r>
      <w:r w:rsidR="00A20C77" w:rsidRPr="00C16748">
        <w:rPr>
          <w:rFonts w:ascii="Book Antiqua" w:hAnsi="Book Antiqua" w:cs="Book Antiqua"/>
          <w:bCs/>
          <w:iCs/>
          <w:sz w:val="24"/>
          <w:szCs w:val="24"/>
        </w:rPr>
        <w:t xml:space="preserve">una </w:t>
      </w:r>
      <w:r w:rsidR="00973F47" w:rsidRPr="00C16748">
        <w:rPr>
          <w:rFonts w:ascii="Book Antiqua" w:hAnsi="Book Antiqua" w:cs="Book Antiqua"/>
          <w:bCs/>
          <w:iCs/>
          <w:sz w:val="24"/>
          <w:szCs w:val="24"/>
        </w:rPr>
        <w:t>organización</w:t>
      </w:r>
      <w:r w:rsidR="00A20C77" w:rsidRPr="00C16748">
        <w:rPr>
          <w:rFonts w:ascii="Book Antiqua" w:hAnsi="Book Antiqua" w:cs="Book Antiqua"/>
          <w:bCs/>
          <w:iCs/>
          <w:sz w:val="24"/>
          <w:szCs w:val="24"/>
        </w:rPr>
        <w:t xml:space="preserve"> de trabajo</w:t>
      </w:r>
      <w:r w:rsidR="00670AB7" w:rsidRPr="00C16748">
        <w:rPr>
          <w:rFonts w:ascii="Book Antiqua" w:hAnsi="Book Antiqua" w:cs="Book Antiqua"/>
          <w:bCs/>
          <w:iCs/>
          <w:sz w:val="24"/>
          <w:szCs w:val="24"/>
        </w:rPr>
        <w:t xml:space="preserve"> con la</w:t>
      </w:r>
      <w:r w:rsidR="00553B21" w:rsidRPr="00C16748">
        <w:rPr>
          <w:rFonts w:ascii="Book Antiqua" w:hAnsi="Book Antiqua" w:cs="Book Antiqua"/>
          <w:bCs/>
          <w:iCs/>
          <w:sz w:val="24"/>
          <w:szCs w:val="24"/>
        </w:rPr>
        <w:t xml:space="preserve"> </w:t>
      </w:r>
      <w:r w:rsidR="00470D2E" w:rsidRPr="00C16748">
        <w:rPr>
          <w:rFonts w:ascii="Book Antiqua" w:hAnsi="Book Antiqua" w:cs="Book Antiqua"/>
          <w:bCs/>
          <w:iCs/>
          <w:sz w:val="24"/>
          <w:szCs w:val="24"/>
        </w:rPr>
        <w:t xml:space="preserve">implementación </w:t>
      </w:r>
      <w:r w:rsidR="00670AB7" w:rsidRPr="00C16748">
        <w:rPr>
          <w:rFonts w:ascii="Book Antiqua" w:hAnsi="Book Antiqua" w:cs="Book Antiqua"/>
          <w:bCs/>
          <w:iCs/>
          <w:sz w:val="24"/>
          <w:szCs w:val="24"/>
        </w:rPr>
        <w:t>d</w:t>
      </w:r>
      <w:r w:rsidR="00470D2E" w:rsidRPr="00C16748">
        <w:rPr>
          <w:rFonts w:ascii="Book Antiqua" w:hAnsi="Book Antiqua" w:cs="Book Antiqua"/>
          <w:bCs/>
          <w:iCs/>
          <w:sz w:val="24"/>
          <w:szCs w:val="24"/>
        </w:rPr>
        <w:t>el Modelo O</w:t>
      </w:r>
      <w:r w:rsidR="00CF3983" w:rsidRPr="00C16748">
        <w:rPr>
          <w:rFonts w:ascii="Book Antiqua" w:hAnsi="Book Antiqua" w:cs="Book Antiqua"/>
          <w:bCs/>
          <w:iCs/>
          <w:sz w:val="24"/>
          <w:szCs w:val="24"/>
        </w:rPr>
        <w:t xml:space="preserve">ral y </w:t>
      </w:r>
      <w:r w:rsidR="00470D2E" w:rsidRPr="00C16748">
        <w:rPr>
          <w:rFonts w:ascii="Book Antiqua" w:hAnsi="Book Antiqua" w:cs="Book Antiqua"/>
          <w:bCs/>
          <w:iCs/>
          <w:sz w:val="24"/>
          <w:szCs w:val="24"/>
        </w:rPr>
        <w:t>E</w:t>
      </w:r>
      <w:r w:rsidR="0041021E" w:rsidRPr="00C16748">
        <w:rPr>
          <w:rFonts w:ascii="Book Antiqua" w:hAnsi="Book Antiqua" w:cs="Book Antiqua"/>
          <w:bCs/>
          <w:iCs/>
          <w:sz w:val="24"/>
          <w:szCs w:val="24"/>
        </w:rPr>
        <w:t>lectrónico, que data</w:t>
      </w:r>
      <w:r w:rsidR="00A355AF" w:rsidRPr="00C16748">
        <w:rPr>
          <w:rFonts w:ascii="Book Antiqua" w:hAnsi="Book Antiqua" w:cs="Book Antiqua"/>
          <w:bCs/>
          <w:iCs/>
          <w:sz w:val="24"/>
          <w:szCs w:val="24"/>
        </w:rPr>
        <w:t xml:space="preserve"> su inicio desde el año</w:t>
      </w:r>
      <w:r w:rsidR="0041021E" w:rsidRPr="00C16748">
        <w:rPr>
          <w:rFonts w:ascii="Book Antiqua" w:hAnsi="Book Antiqua" w:cs="Book Antiqua"/>
          <w:bCs/>
          <w:iCs/>
          <w:sz w:val="24"/>
          <w:szCs w:val="24"/>
        </w:rPr>
        <w:t xml:space="preserve"> 2009</w:t>
      </w:r>
      <w:r w:rsidR="009A005C" w:rsidRPr="00C16748">
        <w:rPr>
          <w:rFonts w:ascii="Book Antiqua" w:hAnsi="Book Antiqua" w:cs="Book Antiqua"/>
          <w:bCs/>
          <w:iCs/>
          <w:sz w:val="24"/>
          <w:szCs w:val="24"/>
        </w:rPr>
        <w:t xml:space="preserve"> donde básicamente cuentan con personal juzgador de conciliación previa-trámite y fondo</w:t>
      </w:r>
      <w:r w:rsidR="00553B21" w:rsidRPr="00C16748">
        <w:rPr>
          <w:rFonts w:ascii="Book Antiqua" w:hAnsi="Book Antiqua" w:cs="Book Antiqua"/>
          <w:bCs/>
          <w:iCs/>
          <w:sz w:val="24"/>
          <w:szCs w:val="24"/>
        </w:rPr>
        <w:t>.</w:t>
      </w:r>
    </w:p>
    <w:p w14:paraId="6EE44F39" w14:textId="77777777" w:rsidR="00586808" w:rsidRPr="00C16748" w:rsidRDefault="00586808" w:rsidP="00C16748">
      <w:pPr>
        <w:jc w:val="both"/>
        <w:rPr>
          <w:rFonts w:ascii="Book Antiqua" w:hAnsi="Book Antiqua" w:cs="Book Antiqua"/>
          <w:bCs/>
          <w:iCs/>
          <w:sz w:val="24"/>
          <w:szCs w:val="24"/>
        </w:rPr>
      </w:pPr>
    </w:p>
    <w:p w14:paraId="47C03584" w14:textId="00C87D53" w:rsidR="00586808" w:rsidRPr="00C16748" w:rsidRDefault="00586808" w:rsidP="00C16748">
      <w:pPr>
        <w:jc w:val="both"/>
        <w:rPr>
          <w:rFonts w:ascii="Book Antiqua" w:hAnsi="Book Antiqua" w:cs="Book Antiqua"/>
          <w:bCs/>
          <w:iCs/>
          <w:sz w:val="24"/>
          <w:szCs w:val="24"/>
        </w:rPr>
      </w:pPr>
      <w:r w:rsidRPr="00C16748">
        <w:rPr>
          <w:rFonts w:ascii="Book Antiqua" w:hAnsi="Book Antiqua" w:cs="Book Antiqua"/>
          <w:bCs/>
          <w:iCs/>
          <w:sz w:val="24"/>
          <w:szCs w:val="24"/>
        </w:rPr>
        <w:t>Debido</w:t>
      </w:r>
      <w:r w:rsidR="002C5188" w:rsidRPr="00C16748">
        <w:rPr>
          <w:rFonts w:ascii="Book Antiqua" w:hAnsi="Book Antiqua" w:cs="Book Antiqua"/>
          <w:bCs/>
          <w:iCs/>
          <w:sz w:val="24"/>
          <w:szCs w:val="24"/>
        </w:rPr>
        <w:t xml:space="preserve"> </w:t>
      </w:r>
      <w:r w:rsidR="002D3A04" w:rsidRPr="00C16748">
        <w:rPr>
          <w:rFonts w:ascii="Book Antiqua" w:hAnsi="Book Antiqua" w:cs="Book Antiqua"/>
          <w:bCs/>
          <w:iCs/>
          <w:sz w:val="24"/>
          <w:szCs w:val="24"/>
        </w:rPr>
        <w:t>a est</w:t>
      </w:r>
      <w:r w:rsidR="009A005C" w:rsidRPr="00C16748">
        <w:rPr>
          <w:rFonts w:ascii="Book Antiqua" w:hAnsi="Book Antiqua" w:cs="Book Antiqua"/>
          <w:bCs/>
          <w:iCs/>
          <w:sz w:val="24"/>
          <w:szCs w:val="24"/>
        </w:rPr>
        <w:t xml:space="preserve">e modelo particular, es necesario analizar los cambios que implican esta norma a nivel procesal y si el modelo se puede o no mantener una vez entre en vigencia la ley 9747. </w:t>
      </w:r>
    </w:p>
    <w:p w14:paraId="33D1F3E0" w14:textId="7BE2D319" w:rsidR="000932A1" w:rsidRDefault="000932A1">
      <w:pPr>
        <w:rPr>
          <w:rFonts w:ascii="Book Antiqua" w:hAnsi="Book Antiqua" w:cs="Book Antiqua"/>
          <w:bCs/>
          <w:iCs/>
          <w:sz w:val="24"/>
          <w:szCs w:val="24"/>
        </w:rPr>
      </w:pPr>
      <w:r>
        <w:rPr>
          <w:rFonts w:ascii="Book Antiqua" w:hAnsi="Book Antiqua" w:cs="Book Antiqua"/>
          <w:bCs/>
          <w:iCs/>
          <w:sz w:val="24"/>
          <w:szCs w:val="24"/>
        </w:rPr>
        <w:br w:type="page"/>
      </w:r>
    </w:p>
    <w:p w14:paraId="1885B9EF" w14:textId="107CB935" w:rsidR="00AD5EAA" w:rsidRPr="00C16748" w:rsidRDefault="005E01F3"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lastRenderedPageBreak/>
        <w:t>Estructura</w:t>
      </w:r>
      <w:r w:rsidR="00996F49" w:rsidRPr="00C16748">
        <w:rPr>
          <w:rFonts w:ascii="Book Antiqua" w:hAnsi="Book Antiqua"/>
          <w:b/>
          <w:color w:val="244061"/>
          <w:szCs w:val="22"/>
          <w:lang w:eastAsia="en-US"/>
        </w:rPr>
        <w:t xml:space="preserve"> de </w:t>
      </w:r>
      <w:r w:rsidR="0013082F" w:rsidRPr="00C16748">
        <w:rPr>
          <w:rFonts w:ascii="Book Antiqua" w:hAnsi="Book Antiqua"/>
          <w:b/>
          <w:color w:val="244061"/>
          <w:szCs w:val="22"/>
          <w:lang w:eastAsia="en-US"/>
        </w:rPr>
        <w:t>t</w:t>
      </w:r>
      <w:r w:rsidRPr="00C16748">
        <w:rPr>
          <w:rFonts w:ascii="Book Antiqua" w:hAnsi="Book Antiqua"/>
          <w:b/>
          <w:color w:val="244061"/>
          <w:szCs w:val="22"/>
          <w:lang w:eastAsia="en-US"/>
        </w:rPr>
        <w:t>rabajo</w:t>
      </w:r>
      <w:r w:rsidR="000B2BEF" w:rsidRPr="00C16748">
        <w:rPr>
          <w:rFonts w:ascii="Book Antiqua" w:hAnsi="Book Antiqua"/>
          <w:b/>
          <w:color w:val="244061"/>
          <w:szCs w:val="22"/>
          <w:lang w:eastAsia="en-US"/>
        </w:rPr>
        <w:t xml:space="preserve"> actual</w:t>
      </w:r>
      <w:r w:rsidRPr="00C16748">
        <w:rPr>
          <w:rFonts w:ascii="Book Antiqua" w:hAnsi="Book Antiqua"/>
          <w:b/>
          <w:color w:val="244061"/>
          <w:szCs w:val="22"/>
          <w:lang w:eastAsia="en-US"/>
        </w:rPr>
        <w:t xml:space="preserve"> de los Juzgados de Pensiones Alimentarias Especializados</w:t>
      </w:r>
    </w:p>
    <w:p w14:paraId="12C07205" w14:textId="77777777" w:rsidR="000932A1" w:rsidRDefault="000932A1" w:rsidP="00C16748">
      <w:pPr>
        <w:jc w:val="both"/>
        <w:rPr>
          <w:rFonts w:ascii="Book Antiqua" w:hAnsi="Book Antiqua"/>
          <w:sz w:val="24"/>
          <w:szCs w:val="24"/>
        </w:rPr>
      </w:pPr>
    </w:p>
    <w:p w14:paraId="5D3ACC55" w14:textId="3A6012DD" w:rsidR="00AD5EAA" w:rsidRPr="00C16748" w:rsidRDefault="00712BDE" w:rsidP="00C16748">
      <w:pPr>
        <w:jc w:val="both"/>
        <w:rPr>
          <w:rFonts w:ascii="Book Antiqua" w:hAnsi="Book Antiqua"/>
          <w:sz w:val="24"/>
          <w:szCs w:val="24"/>
        </w:rPr>
      </w:pPr>
      <w:r w:rsidRPr="00C16748">
        <w:rPr>
          <w:rFonts w:ascii="Book Antiqua" w:hAnsi="Book Antiqua"/>
          <w:sz w:val="24"/>
          <w:szCs w:val="24"/>
        </w:rPr>
        <w:t xml:space="preserve">En el cuadro </w:t>
      </w:r>
      <w:r w:rsidR="00E4604F" w:rsidRPr="00C16748">
        <w:rPr>
          <w:rFonts w:ascii="Book Antiqua" w:hAnsi="Book Antiqua"/>
          <w:sz w:val="24"/>
          <w:szCs w:val="24"/>
        </w:rPr>
        <w:t>1,</w:t>
      </w:r>
      <w:r w:rsidRPr="00C16748">
        <w:rPr>
          <w:rFonts w:ascii="Book Antiqua" w:hAnsi="Book Antiqua"/>
          <w:sz w:val="24"/>
          <w:szCs w:val="24"/>
        </w:rPr>
        <w:t xml:space="preserve"> se detall</w:t>
      </w:r>
      <w:r w:rsidR="0013082F" w:rsidRPr="00C16748">
        <w:rPr>
          <w:rFonts w:ascii="Book Antiqua" w:hAnsi="Book Antiqua"/>
          <w:sz w:val="24"/>
          <w:szCs w:val="24"/>
        </w:rPr>
        <w:t>an</w:t>
      </w:r>
      <w:r w:rsidRPr="00C16748">
        <w:rPr>
          <w:rFonts w:ascii="Book Antiqua" w:hAnsi="Book Antiqua"/>
          <w:sz w:val="24"/>
          <w:szCs w:val="24"/>
        </w:rPr>
        <w:t xml:space="preserve"> l</w:t>
      </w:r>
      <w:r w:rsidR="00AD5EAA" w:rsidRPr="00C16748">
        <w:rPr>
          <w:rFonts w:ascii="Book Antiqua" w:hAnsi="Book Antiqua"/>
          <w:sz w:val="24"/>
          <w:szCs w:val="24"/>
        </w:rPr>
        <w:t>os despachos especializados en la materia de Pensiones Alimentarias</w:t>
      </w:r>
      <w:r w:rsidRPr="00C16748">
        <w:rPr>
          <w:rFonts w:ascii="Book Antiqua" w:hAnsi="Book Antiqua"/>
          <w:sz w:val="24"/>
          <w:szCs w:val="24"/>
        </w:rPr>
        <w:t>, los cuales</w:t>
      </w:r>
      <w:r w:rsidR="00AD5EAA" w:rsidRPr="00C16748">
        <w:rPr>
          <w:rFonts w:ascii="Book Antiqua" w:hAnsi="Book Antiqua"/>
          <w:sz w:val="24"/>
          <w:szCs w:val="24"/>
        </w:rPr>
        <w:t xml:space="preserve"> cuentan con una estructura </w:t>
      </w:r>
      <w:r w:rsidR="003553C8" w:rsidRPr="00C16748">
        <w:rPr>
          <w:rFonts w:ascii="Book Antiqua" w:hAnsi="Book Antiqua"/>
          <w:sz w:val="24"/>
          <w:szCs w:val="24"/>
        </w:rPr>
        <w:t xml:space="preserve">por cada Jueza o Juez </w:t>
      </w:r>
      <w:r w:rsidR="00AD5EAA" w:rsidRPr="00C16748">
        <w:rPr>
          <w:rFonts w:ascii="Book Antiqua" w:hAnsi="Book Antiqua"/>
          <w:sz w:val="24"/>
          <w:szCs w:val="24"/>
        </w:rPr>
        <w:t>con al menos 3 técnicas o técnic</w:t>
      </w:r>
      <w:r w:rsidR="003553C8" w:rsidRPr="00C16748">
        <w:rPr>
          <w:rFonts w:ascii="Book Antiqua" w:hAnsi="Book Antiqua"/>
          <w:sz w:val="24"/>
          <w:szCs w:val="24"/>
        </w:rPr>
        <w:t xml:space="preserve">os judiciales </w:t>
      </w:r>
      <w:r w:rsidR="00AD5EAA" w:rsidRPr="00C16748">
        <w:rPr>
          <w:rFonts w:ascii="Book Antiqua" w:hAnsi="Book Antiqua"/>
          <w:sz w:val="24"/>
          <w:szCs w:val="24"/>
        </w:rPr>
        <w:t>en los despachos y un</w:t>
      </w:r>
      <w:r w:rsidR="009A005C" w:rsidRPr="00C16748">
        <w:rPr>
          <w:rFonts w:ascii="Book Antiqua" w:hAnsi="Book Antiqua"/>
          <w:sz w:val="24"/>
          <w:szCs w:val="24"/>
        </w:rPr>
        <w:t>a persona C</w:t>
      </w:r>
      <w:r w:rsidR="00AD5EAA" w:rsidRPr="00C16748">
        <w:rPr>
          <w:rFonts w:ascii="Book Antiqua" w:hAnsi="Book Antiqua"/>
          <w:sz w:val="24"/>
          <w:szCs w:val="24"/>
        </w:rPr>
        <w:t>oordinador</w:t>
      </w:r>
      <w:r w:rsidR="009A005C" w:rsidRPr="00C16748">
        <w:rPr>
          <w:rFonts w:ascii="Book Antiqua" w:hAnsi="Book Antiqua"/>
          <w:sz w:val="24"/>
          <w:szCs w:val="24"/>
        </w:rPr>
        <w:t>a</w:t>
      </w:r>
      <w:r w:rsidR="00AD5EAA" w:rsidRPr="00C16748">
        <w:rPr>
          <w:rFonts w:ascii="Book Antiqua" w:hAnsi="Book Antiqua"/>
          <w:sz w:val="24"/>
          <w:szCs w:val="24"/>
        </w:rPr>
        <w:t xml:space="preserve"> </w:t>
      </w:r>
      <w:r w:rsidR="009A005C" w:rsidRPr="00C16748">
        <w:rPr>
          <w:rFonts w:ascii="Book Antiqua" w:hAnsi="Book Antiqua"/>
          <w:sz w:val="24"/>
          <w:szCs w:val="24"/>
        </w:rPr>
        <w:t>J</w:t>
      </w:r>
      <w:r w:rsidR="00AD5EAA" w:rsidRPr="00C16748">
        <w:rPr>
          <w:rFonts w:ascii="Book Antiqua" w:hAnsi="Book Antiqua"/>
          <w:sz w:val="24"/>
          <w:szCs w:val="24"/>
        </w:rPr>
        <w:t>udicial.</w:t>
      </w:r>
    </w:p>
    <w:p w14:paraId="5E1F8BDA" w14:textId="0A862083" w:rsidR="00995BEA" w:rsidRPr="00C16748" w:rsidRDefault="00995BEA" w:rsidP="00C16748">
      <w:pPr>
        <w:pStyle w:val="Descripcin"/>
        <w:keepNext/>
        <w:rPr>
          <w:rFonts w:ascii="Book Antiqua" w:hAnsi="Book Antiqua"/>
        </w:rPr>
      </w:pPr>
      <w:bookmarkStart w:id="3" w:name="_Hlk159243937"/>
    </w:p>
    <w:p w14:paraId="7959CFD1" w14:textId="64E39AD1" w:rsidR="00995BEA" w:rsidRPr="00C16748" w:rsidRDefault="00995BEA" w:rsidP="00C16748">
      <w:pPr>
        <w:pStyle w:val="Descripcin"/>
        <w:keepNext/>
        <w:jc w:val="center"/>
        <w:rPr>
          <w:rFonts w:ascii="Book Antiqua" w:hAnsi="Book Antiqua" w:cs="Book Antiqua"/>
          <w:i/>
          <w:iCs/>
          <w:sz w:val="22"/>
          <w:szCs w:val="22"/>
          <w:lang w:val="es-CR"/>
        </w:rPr>
      </w:pPr>
      <w:r w:rsidRPr="00C16748">
        <w:rPr>
          <w:rFonts w:ascii="Book Antiqua" w:hAnsi="Book Antiqua" w:cs="Book Antiqua"/>
          <w:i/>
          <w:iCs/>
          <w:sz w:val="22"/>
          <w:szCs w:val="22"/>
          <w:lang w:val="es-CR"/>
        </w:rPr>
        <w:t xml:space="preserve">Tabla </w:t>
      </w:r>
      <w:r w:rsidRPr="00C16748">
        <w:rPr>
          <w:rFonts w:ascii="Book Antiqua" w:hAnsi="Book Antiqua" w:cs="Book Antiqua"/>
          <w:i/>
          <w:iCs/>
          <w:sz w:val="22"/>
          <w:szCs w:val="22"/>
          <w:lang w:val="es-CR"/>
        </w:rPr>
        <w:fldChar w:fldCharType="begin"/>
      </w:r>
      <w:r w:rsidRPr="00C16748">
        <w:rPr>
          <w:rFonts w:ascii="Book Antiqua" w:hAnsi="Book Antiqua" w:cs="Book Antiqua"/>
          <w:i/>
          <w:iCs/>
          <w:sz w:val="22"/>
          <w:szCs w:val="22"/>
          <w:lang w:val="es-CR"/>
        </w:rPr>
        <w:instrText xml:space="preserve"> SEQ Tabla \* ARABIC </w:instrText>
      </w:r>
      <w:r w:rsidRPr="00C16748">
        <w:rPr>
          <w:rFonts w:ascii="Book Antiqua" w:hAnsi="Book Antiqua" w:cs="Book Antiqua"/>
          <w:i/>
          <w:iCs/>
          <w:sz w:val="22"/>
          <w:szCs w:val="22"/>
          <w:lang w:val="es-CR"/>
        </w:rPr>
        <w:fldChar w:fldCharType="separate"/>
      </w:r>
      <w:r w:rsidR="00853482" w:rsidRPr="00C16748">
        <w:rPr>
          <w:rFonts w:ascii="Book Antiqua" w:hAnsi="Book Antiqua" w:cs="Book Antiqua"/>
          <w:i/>
          <w:iCs/>
          <w:noProof/>
          <w:sz w:val="22"/>
          <w:szCs w:val="22"/>
          <w:lang w:val="es-CR"/>
        </w:rPr>
        <w:t>1</w:t>
      </w:r>
      <w:r w:rsidRPr="00C16748">
        <w:rPr>
          <w:rFonts w:ascii="Book Antiqua" w:hAnsi="Book Antiqua" w:cs="Book Antiqua"/>
          <w:i/>
          <w:iCs/>
          <w:sz w:val="22"/>
          <w:szCs w:val="22"/>
          <w:lang w:val="es-CR"/>
        </w:rPr>
        <w:fldChar w:fldCharType="end"/>
      </w:r>
    </w:p>
    <w:p w14:paraId="5EEC9B27" w14:textId="471FF546" w:rsidR="00995BEA" w:rsidRPr="00C16748" w:rsidRDefault="00995BEA" w:rsidP="00C16748">
      <w:pPr>
        <w:jc w:val="center"/>
        <w:rPr>
          <w:rFonts w:ascii="Book Antiqua" w:hAnsi="Book Antiqua" w:cs="Book Antiqua"/>
          <w:b/>
          <w:bCs/>
          <w:i/>
          <w:iCs/>
          <w:sz w:val="22"/>
          <w:szCs w:val="22"/>
        </w:rPr>
      </w:pPr>
      <w:r w:rsidRPr="00C16748">
        <w:rPr>
          <w:rFonts w:ascii="Book Antiqua" w:hAnsi="Book Antiqua" w:cs="Book Antiqua"/>
          <w:b/>
          <w:bCs/>
          <w:i/>
          <w:iCs/>
          <w:sz w:val="22"/>
          <w:szCs w:val="22"/>
        </w:rPr>
        <w:t>Estructura de trabajo actual en los Juzgados Especializados de Pensiones Alimentarias, 2024</w:t>
      </w:r>
    </w:p>
    <w:tbl>
      <w:tblPr>
        <w:tblW w:w="97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0"/>
        <w:gridCol w:w="4622"/>
        <w:gridCol w:w="850"/>
        <w:gridCol w:w="1701"/>
        <w:gridCol w:w="1223"/>
        <w:gridCol w:w="1062"/>
      </w:tblGrid>
      <w:tr w:rsidR="008234B7" w:rsidRPr="00C16748" w14:paraId="4D47B1FA" w14:textId="77777777" w:rsidTr="00430B34">
        <w:trPr>
          <w:trHeight w:val="19"/>
          <w:tblHeader/>
          <w:jc w:val="center"/>
        </w:trPr>
        <w:tc>
          <w:tcPr>
            <w:tcW w:w="340" w:type="dxa"/>
            <w:shd w:val="clear" w:color="auto" w:fill="0070C0"/>
            <w:vAlign w:val="center"/>
          </w:tcPr>
          <w:p w14:paraId="79894148" w14:textId="77777777" w:rsidR="00EF6EBE" w:rsidRPr="00C16748" w:rsidRDefault="00EF6EBE" w:rsidP="00C16748">
            <w:pPr>
              <w:jc w:val="center"/>
              <w:rPr>
                <w:rFonts w:ascii="Book Antiqua" w:hAnsi="Book Antiqua"/>
                <w:b/>
                <w:bCs/>
                <w:color w:val="FFFFFF"/>
                <w:lang w:eastAsia="es-CR"/>
              </w:rPr>
            </w:pPr>
          </w:p>
        </w:tc>
        <w:tc>
          <w:tcPr>
            <w:tcW w:w="4622" w:type="dxa"/>
            <w:shd w:val="clear" w:color="auto" w:fill="0070C0"/>
            <w:vAlign w:val="center"/>
            <w:hideMark/>
          </w:tcPr>
          <w:p w14:paraId="219A6F87" w14:textId="77777777" w:rsidR="00EF6EBE" w:rsidRPr="00C16748" w:rsidRDefault="00EF6EBE" w:rsidP="00C16748">
            <w:pPr>
              <w:jc w:val="center"/>
              <w:rPr>
                <w:rFonts w:ascii="Book Antiqua" w:hAnsi="Book Antiqua"/>
                <w:b/>
                <w:bCs/>
                <w:color w:val="FFFFFF"/>
                <w:lang w:eastAsia="es-CR"/>
              </w:rPr>
            </w:pPr>
            <w:r w:rsidRPr="00C16748">
              <w:rPr>
                <w:rFonts w:ascii="Book Antiqua" w:hAnsi="Book Antiqua"/>
                <w:b/>
                <w:bCs/>
                <w:color w:val="FFFFFF"/>
                <w:lang w:eastAsia="es-CR"/>
              </w:rPr>
              <w:t>Despacho</w:t>
            </w:r>
          </w:p>
        </w:tc>
        <w:tc>
          <w:tcPr>
            <w:tcW w:w="850" w:type="dxa"/>
            <w:shd w:val="clear" w:color="auto" w:fill="0070C0"/>
            <w:vAlign w:val="center"/>
            <w:hideMark/>
          </w:tcPr>
          <w:p w14:paraId="3CB557FF" w14:textId="77777777" w:rsidR="00EF6EBE" w:rsidRPr="00C16748" w:rsidRDefault="00EF6EBE" w:rsidP="00C16748">
            <w:pPr>
              <w:jc w:val="center"/>
              <w:rPr>
                <w:rFonts w:ascii="Book Antiqua" w:hAnsi="Book Antiqua"/>
                <w:b/>
                <w:bCs/>
                <w:color w:val="FFFFFF"/>
                <w:lang w:eastAsia="es-CR"/>
              </w:rPr>
            </w:pPr>
            <w:r w:rsidRPr="00C16748">
              <w:rPr>
                <w:rFonts w:ascii="Book Antiqua" w:hAnsi="Book Antiqua"/>
                <w:b/>
                <w:bCs/>
                <w:color w:val="FFFFFF"/>
                <w:lang w:eastAsia="es-CR"/>
              </w:rPr>
              <w:t>Jueza o Juez</w:t>
            </w:r>
          </w:p>
        </w:tc>
        <w:tc>
          <w:tcPr>
            <w:tcW w:w="1701" w:type="dxa"/>
            <w:shd w:val="clear" w:color="auto" w:fill="0070C0"/>
            <w:vAlign w:val="center"/>
            <w:hideMark/>
          </w:tcPr>
          <w:p w14:paraId="13FDB632" w14:textId="77777777" w:rsidR="00EF6EBE" w:rsidRPr="00C16748" w:rsidRDefault="00EF6EBE" w:rsidP="00C16748">
            <w:pPr>
              <w:jc w:val="center"/>
              <w:rPr>
                <w:rFonts w:ascii="Book Antiqua" w:hAnsi="Book Antiqua"/>
                <w:b/>
                <w:bCs/>
                <w:color w:val="FFFFFF"/>
                <w:lang w:eastAsia="es-CR"/>
              </w:rPr>
            </w:pPr>
            <w:r w:rsidRPr="00C16748">
              <w:rPr>
                <w:rFonts w:ascii="Book Antiqua" w:hAnsi="Book Antiqua"/>
                <w:b/>
                <w:bCs/>
                <w:color w:val="FFFFFF"/>
                <w:lang w:eastAsia="es-CR"/>
              </w:rPr>
              <w:t>Coordinadoras o Coordinadores judiciales</w:t>
            </w:r>
          </w:p>
        </w:tc>
        <w:tc>
          <w:tcPr>
            <w:tcW w:w="1223" w:type="dxa"/>
            <w:shd w:val="clear" w:color="auto" w:fill="0070C0"/>
            <w:vAlign w:val="center"/>
            <w:hideMark/>
          </w:tcPr>
          <w:p w14:paraId="07434681" w14:textId="77777777" w:rsidR="00EF6EBE" w:rsidRPr="00C16748" w:rsidRDefault="00EF6EBE" w:rsidP="00C16748">
            <w:pPr>
              <w:jc w:val="center"/>
              <w:rPr>
                <w:rFonts w:ascii="Book Antiqua" w:hAnsi="Book Antiqua"/>
                <w:b/>
                <w:bCs/>
                <w:color w:val="FFFFFF"/>
                <w:lang w:eastAsia="es-CR"/>
              </w:rPr>
            </w:pPr>
            <w:r w:rsidRPr="00C16748">
              <w:rPr>
                <w:rFonts w:ascii="Book Antiqua" w:hAnsi="Book Antiqua"/>
                <w:b/>
                <w:bCs/>
                <w:color w:val="FFFFFF"/>
                <w:lang w:eastAsia="es-CR"/>
              </w:rPr>
              <w:t>Técnicas o Técnicos Judiciales totales</w:t>
            </w:r>
          </w:p>
        </w:tc>
        <w:tc>
          <w:tcPr>
            <w:tcW w:w="1062" w:type="dxa"/>
            <w:shd w:val="clear" w:color="auto" w:fill="0070C0"/>
            <w:vAlign w:val="center"/>
            <w:hideMark/>
          </w:tcPr>
          <w:p w14:paraId="3AF46807" w14:textId="77777777" w:rsidR="00EF6EBE" w:rsidRPr="00C16748" w:rsidRDefault="00EF6EBE" w:rsidP="00C16748">
            <w:pPr>
              <w:jc w:val="center"/>
              <w:rPr>
                <w:rFonts w:ascii="Book Antiqua" w:hAnsi="Book Antiqua"/>
                <w:b/>
                <w:bCs/>
                <w:color w:val="FFFFFF"/>
                <w:lang w:eastAsia="es-CR"/>
              </w:rPr>
            </w:pPr>
            <w:r w:rsidRPr="00C16748">
              <w:rPr>
                <w:rFonts w:ascii="Book Antiqua" w:hAnsi="Book Antiqua"/>
                <w:b/>
                <w:bCs/>
                <w:color w:val="FFFFFF"/>
                <w:lang w:eastAsia="es-CR"/>
              </w:rPr>
              <w:t>Auxiliar de Servicios Generales</w:t>
            </w:r>
          </w:p>
        </w:tc>
      </w:tr>
      <w:tr w:rsidR="00EF6EBE" w:rsidRPr="00C16748" w14:paraId="4597E57F" w14:textId="77777777" w:rsidTr="00C4602C">
        <w:trPr>
          <w:trHeight w:val="19"/>
          <w:jc w:val="center"/>
        </w:trPr>
        <w:tc>
          <w:tcPr>
            <w:tcW w:w="340" w:type="dxa"/>
            <w:shd w:val="clear" w:color="auto" w:fill="auto"/>
            <w:vAlign w:val="center"/>
          </w:tcPr>
          <w:p w14:paraId="5283B111"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4622" w:type="dxa"/>
            <w:noWrap/>
            <w:vAlign w:val="center"/>
            <w:hideMark/>
          </w:tcPr>
          <w:p w14:paraId="212CAC93"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Juzgado Pensiones Alimentarias I Circ. Jud. San José </w:t>
            </w:r>
          </w:p>
        </w:tc>
        <w:tc>
          <w:tcPr>
            <w:tcW w:w="850" w:type="dxa"/>
            <w:noWrap/>
            <w:vAlign w:val="center"/>
            <w:hideMark/>
          </w:tcPr>
          <w:p w14:paraId="49E53D3F"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4</w:t>
            </w:r>
          </w:p>
        </w:tc>
        <w:tc>
          <w:tcPr>
            <w:tcW w:w="1701" w:type="dxa"/>
            <w:vAlign w:val="center"/>
            <w:hideMark/>
          </w:tcPr>
          <w:p w14:paraId="7A6B7C6A"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0890E93E"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13</w:t>
            </w:r>
          </w:p>
        </w:tc>
        <w:tc>
          <w:tcPr>
            <w:tcW w:w="1062" w:type="dxa"/>
            <w:vAlign w:val="center"/>
            <w:hideMark/>
          </w:tcPr>
          <w:p w14:paraId="3A50B761"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r>
      <w:tr w:rsidR="00EF6EBE" w:rsidRPr="00C16748" w14:paraId="62CF2CFC" w14:textId="77777777" w:rsidTr="00C4602C">
        <w:trPr>
          <w:trHeight w:val="19"/>
          <w:jc w:val="center"/>
        </w:trPr>
        <w:tc>
          <w:tcPr>
            <w:tcW w:w="340" w:type="dxa"/>
            <w:shd w:val="clear" w:color="auto" w:fill="auto"/>
            <w:vAlign w:val="center"/>
          </w:tcPr>
          <w:p w14:paraId="532DA1C0"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w:t>
            </w:r>
          </w:p>
        </w:tc>
        <w:tc>
          <w:tcPr>
            <w:tcW w:w="4622" w:type="dxa"/>
            <w:noWrap/>
            <w:vAlign w:val="center"/>
            <w:hideMark/>
          </w:tcPr>
          <w:p w14:paraId="18A33611" w14:textId="470EE2F8"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II Circ. Jud. San José (Goicoechea)</w:t>
            </w:r>
          </w:p>
        </w:tc>
        <w:tc>
          <w:tcPr>
            <w:tcW w:w="850" w:type="dxa"/>
            <w:noWrap/>
            <w:vAlign w:val="center"/>
            <w:hideMark/>
          </w:tcPr>
          <w:p w14:paraId="485DF28E" w14:textId="2B7BBD95"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5C334C" w:rsidRPr="00C16748">
              <w:rPr>
                <w:rFonts w:ascii="Book Antiqua" w:hAnsi="Book Antiqua"/>
                <w:color w:val="000000"/>
                <w:lang w:eastAsia="es-CR"/>
              </w:rPr>
              <w:t>2</w:t>
            </w:r>
            <w:r w:rsidR="004E2696" w:rsidRPr="00C16748">
              <w:rPr>
                <w:rStyle w:val="Refdenotaalpie"/>
                <w:rFonts w:ascii="Book Antiqua" w:hAnsi="Book Antiqua"/>
                <w:color w:val="000000"/>
                <w:lang w:eastAsia="es-CR"/>
              </w:rPr>
              <w:footnoteReference w:id="2"/>
            </w:r>
          </w:p>
        </w:tc>
        <w:tc>
          <w:tcPr>
            <w:tcW w:w="1701" w:type="dxa"/>
            <w:vAlign w:val="center"/>
            <w:hideMark/>
          </w:tcPr>
          <w:p w14:paraId="572F1D4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w:t>
            </w:r>
          </w:p>
        </w:tc>
        <w:tc>
          <w:tcPr>
            <w:tcW w:w="1223" w:type="dxa"/>
            <w:vAlign w:val="center"/>
            <w:hideMark/>
          </w:tcPr>
          <w:p w14:paraId="4582477D" w14:textId="4E886C85"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w:t>
            </w:r>
            <w:r w:rsidR="00357F2F" w:rsidRPr="00C16748">
              <w:rPr>
                <w:rFonts w:ascii="Book Antiqua" w:hAnsi="Book Antiqua"/>
                <w:color w:val="000000"/>
                <w:lang w:eastAsia="es-CR"/>
              </w:rPr>
              <w:t>8</w:t>
            </w:r>
          </w:p>
        </w:tc>
        <w:tc>
          <w:tcPr>
            <w:tcW w:w="1062" w:type="dxa"/>
            <w:vAlign w:val="center"/>
            <w:hideMark/>
          </w:tcPr>
          <w:p w14:paraId="31FD706F"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4A774481" w14:textId="77777777" w:rsidTr="00C4602C">
        <w:trPr>
          <w:trHeight w:val="19"/>
          <w:jc w:val="center"/>
        </w:trPr>
        <w:tc>
          <w:tcPr>
            <w:tcW w:w="340" w:type="dxa"/>
            <w:shd w:val="clear" w:color="auto" w:fill="auto"/>
            <w:vAlign w:val="center"/>
          </w:tcPr>
          <w:p w14:paraId="6075C8A5"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4622" w:type="dxa"/>
            <w:noWrap/>
            <w:vAlign w:val="center"/>
            <w:hideMark/>
          </w:tcPr>
          <w:p w14:paraId="219F5AA7"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III Circ. Jud. San José (Desamparados)</w:t>
            </w:r>
          </w:p>
        </w:tc>
        <w:tc>
          <w:tcPr>
            <w:tcW w:w="850" w:type="dxa"/>
            <w:noWrap/>
            <w:vAlign w:val="center"/>
            <w:hideMark/>
          </w:tcPr>
          <w:p w14:paraId="7965840B"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5</w:t>
            </w:r>
          </w:p>
        </w:tc>
        <w:tc>
          <w:tcPr>
            <w:tcW w:w="1701" w:type="dxa"/>
            <w:vAlign w:val="center"/>
            <w:hideMark/>
          </w:tcPr>
          <w:p w14:paraId="46878FD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59A6BA1F"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19</w:t>
            </w:r>
          </w:p>
        </w:tc>
        <w:tc>
          <w:tcPr>
            <w:tcW w:w="1062" w:type="dxa"/>
            <w:vAlign w:val="center"/>
            <w:hideMark/>
          </w:tcPr>
          <w:p w14:paraId="6C3F10E0"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0576D4BE" w14:textId="77777777" w:rsidTr="00C4602C">
        <w:trPr>
          <w:trHeight w:val="19"/>
          <w:jc w:val="center"/>
        </w:trPr>
        <w:tc>
          <w:tcPr>
            <w:tcW w:w="340" w:type="dxa"/>
            <w:shd w:val="clear" w:color="auto" w:fill="auto"/>
            <w:vAlign w:val="center"/>
          </w:tcPr>
          <w:p w14:paraId="5C8BEEB0"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4</w:t>
            </w:r>
          </w:p>
        </w:tc>
        <w:tc>
          <w:tcPr>
            <w:tcW w:w="4622" w:type="dxa"/>
            <w:noWrap/>
            <w:vAlign w:val="center"/>
            <w:hideMark/>
          </w:tcPr>
          <w:p w14:paraId="7F50D05E"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Juzgado Pensiones Alimentarias I Circ. Jud. Alajuela </w:t>
            </w:r>
          </w:p>
        </w:tc>
        <w:tc>
          <w:tcPr>
            <w:tcW w:w="850" w:type="dxa"/>
            <w:noWrap/>
            <w:vAlign w:val="center"/>
            <w:hideMark/>
          </w:tcPr>
          <w:p w14:paraId="5A569EB5"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6</w:t>
            </w:r>
          </w:p>
        </w:tc>
        <w:tc>
          <w:tcPr>
            <w:tcW w:w="1701" w:type="dxa"/>
            <w:vAlign w:val="center"/>
            <w:hideMark/>
          </w:tcPr>
          <w:p w14:paraId="481369A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2BC84A90"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16</w:t>
            </w:r>
          </w:p>
        </w:tc>
        <w:tc>
          <w:tcPr>
            <w:tcW w:w="1062" w:type="dxa"/>
            <w:vAlign w:val="center"/>
            <w:hideMark/>
          </w:tcPr>
          <w:p w14:paraId="3DE14091"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61563F" w:rsidRPr="00C16748" w14:paraId="7B07903F" w14:textId="77777777" w:rsidTr="00C4602C">
        <w:trPr>
          <w:trHeight w:val="19"/>
          <w:jc w:val="center"/>
        </w:trPr>
        <w:tc>
          <w:tcPr>
            <w:tcW w:w="340" w:type="dxa"/>
            <w:shd w:val="clear" w:color="auto" w:fill="auto"/>
            <w:vAlign w:val="center"/>
          </w:tcPr>
          <w:p w14:paraId="3FAA5EA8" w14:textId="6118CC17" w:rsidR="0061563F" w:rsidRPr="00C16748" w:rsidRDefault="0061563F" w:rsidP="00C16748">
            <w:pPr>
              <w:jc w:val="center"/>
              <w:rPr>
                <w:rFonts w:ascii="Book Antiqua" w:hAnsi="Book Antiqua"/>
                <w:color w:val="000000"/>
                <w:lang w:eastAsia="es-CR"/>
              </w:rPr>
            </w:pPr>
            <w:r w:rsidRPr="00C16748">
              <w:rPr>
                <w:rFonts w:ascii="Book Antiqua" w:hAnsi="Book Antiqua"/>
                <w:color w:val="000000"/>
                <w:lang w:eastAsia="es-CR"/>
              </w:rPr>
              <w:t>5</w:t>
            </w:r>
          </w:p>
        </w:tc>
        <w:tc>
          <w:tcPr>
            <w:tcW w:w="4622" w:type="dxa"/>
            <w:noWrap/>
            <w:vAlign w:val="center"/>
          </w:tcPr>
          <w:p w14:paraId="05FE1C64" w14:textId="6E04E5FA" w:rsidR="0061563F" w:rsidRPr="00C16748" w:rsidRDefault="0061563F"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San Carlos</w:t>
            </w:r>
            <w:r w:rsidR="007A0983" w:rsidRPr="00C16748">
              <w:rPr>
                <w:rStyle w:val="Refdenotaalpie"/>
                <w:rFonts w:ascii="Book Antiqua" w:hAnsi="Book Antiqua"/>
                <w:color w:val="000000"/>
                <w:lang w:eastAsia="es-CR"/>
              </w:rPr>
              <w:footnoteReference w:id="3"/>
            </w:r>
          </w:p>
        </w:tc>
        <w:tc>
          <w:tcPr>
            <w:tcW w:w="850" w:type="dxa"/>
            <w:noWrap/>
            <w:vAlign w:val="center"/>
          </w:tcPr>
          <w:p w14:paraId="0093D524" w14:textId="666DF97D" w:rsidR="0061563F" w:rsidRPr="00C16748" w:rsidRDefault="0061563F"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1701" w:type="dxa"/>
            <w:vAlign w:val="center"/>
          </w:tcPr>
          <w:p w14:paraId="42646B05" w14:textId="18FC4900" w:rsidR="0061563F" w:rsidRPr="00C16748" w:rsidRDefault="0061563F"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tcPr>
          <w:p w14:paraId="216A675A" w14:textId="058C0C22" w:rsidR="0061563F" w:rsidRPr="00C16748" w:rsidRDefault="00B75AE0" w:rsidP="00C16748">
            <w:pPr>
              <w:jc w:val="center"/>
              <w:rPr>
                <w:rFonts w:ascii="Book Antiqua" w:hAnsi="Book Antiqua"/>
                <w:color w:val="000000"/>
                <w:lang w:eastAsia="es-CR"/>
              </w:rPr>
            </w:pPr>
            <w:r w:rsidRPr="00C16748">
              <w:rPr>
                <w:rFonts w:ascii="Book Antiqua" w:hAnsi="Book Antiqua"/>
                <w:color w:val="000000"/>
                <w:lang w:eastAsia="es-CR"/>
              </w:rPr>
              <w:t>8</w:t>
            </w:r>
          </w:p>
        </w:tc>
        <w:tc>
          <w:tcPr>
            <w:tcW w:w="1062" w:type="dxa"/>
            <w:vAlign w:val="center"/>
          </w:tcPr>
          <w:p w14:paraId="0A0BA00C" w14:textId="18BF4069" w:rsidR="0061563F" w:rsidRPr="00C16748" w:rsidRDefault="00B75AE0" w:rsidP="00C16748">
            <w:pPr>
              <w:jc w:val="center"/>
              <w:rPr>
                <w:rFonts w:ascii="Book Antiqua" w:hAnsi="Book Antiqua"/>
                <w:color w:val="000000"/>
                <w:lang w:eastAsia="es-CR"/>
              </w:rPr>
            </w:pPr>
            <w:r w:rsidRPr="00C16748">
              <w:rPr>
                <w:rFonts w:ascii="Book Antiqua" w:hAnsi="Book Antiqua"/>
                <w:color w:val="000000"/>
                <w:lang w:eastAsia="es-CR"/>
              </w:rPr>
              <w:t>1</w:t>
            </w:r>
          </w:p>
        </w:tc>
      </w:tr>
      <w:tr w:rsidR="00EF6EBE" w:rsidRPr="00C16748" w14:paraId="3F735F01" w14:textId="77777777" w:rsidTr="00C4602C">
        <w:trPr>
          <w:trHeight w:val="19"/>
          <w:jc w:val="center"/>
        </w:trPr>
        <w:tc>
          <w:tcPr>
            <w:tcW w:w="340" w:type="dxa"/>
            <w:shd w:val="clear" w:color="auto" w:fill="auto"/>
            <w:vAlign w:val="center"/>
          </w:tcPr>
          <w:p w14:paraId="3ACC3D3D" w14:textId="62B7FA57" w:rsidR="00EF6EBE" w:rsidRPr="00C16748" w:rsidRDefault="007A0983" w:rsidP="00C16748">
            <w:pPr>
              <w:jc w:val="center"/>
              <w:rPr>
                <w:rFonts w:ascii="Book Antiqua" w:hAnsi="Book Antiqua"/>
                <w:color w:val="000000"/>
                <w:lang w:eastAsia="es-CR"/>
              </w:rPr>
            </w:pPr>
            <w:r w:rsidRPr="00C16748">
              <w:rPr>
                <w:rFonts w:ascii="Book Antiqua" w:hAnsi="Book Antiqua"/>
                <w:color w:val="000000"/>
                <w:lang w:eastAsia="es-CR"/>
              </w:rPr>
              <w:t>6</w:t>
            </w:r>
          </w:p>
        </w:tc>
        <w:tc>
          <w:tcPr>
            <w:tcW w:w="4622" w:type="dxa"/>
            <w:noWrap/>
            <w:vAlign w:val="center"/>
            <w:hideMark/>
          </w:tcPr>
          <w:p w14:paraId="48561A30"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Cartago</w:t>
            </w:r>
          </w:p>
        </w:tc>
        <w:tc>
          <w:tcPr>
            <w:tcW w:w="850" w:type="dxa"/>
            <w:noWrap/>
            <w:vAlign w:val="center"/>
            <w:hideMark/>
          </w:tcPr>
          <w:p w14:paraId="2A3772CA"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5</w:t>
            </w:r>
          </w:p>
        </w:tc>
        <w:tc>
          <w:tcPr>
            <w:tcW w:w="1701" w:type="dxa"/>
            <w:vAlign w:val="center"/>
            <w:hideMark/>
          </w:tcPr>
          <w:p w14:paraId="2C3B709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7F5A6BEC" w14:textId="470BB525"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E334AC" w:rsidRPr="00C16748">
              <w:rPr>
                <w:rFonts w:ascii="Book Antiqua" w:hAnsi="Book Antiqua"/>
                <w:color w:val="000000"/>
                <w:lang w:eastAsia="es-CR"/>
              </w:rPr>
              <w:t>5</w:t>
            </w:r>
          </w:p>
        </w:tc>
        <w:tc>
          <w:tcPr>
            <w:tcW w:w="1062" w:type="dxa"/>
            <w:vAlign w:val="center"/>
            <w:hideMark/>
          </w:tcPr>
          <w:p w14:paraId="4AEB4999"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5C2A4B32" w14:textId="77777777" w:rsidTr="00C4602C">
        <w:trPr>
          <w:trHeight w:val="19"/>
          <w:jc w:val="center"/>
        </w:trPr>
        <w:tc>
          <w:tcPr>
            <w:tcW w:w="340" w:type="dxa"/>
            <w:shd w:val="clear" w:color="000000" w:fill="FFFFFF"/>
            <w:vAlign w:val="center"/>
          </w:tcPr>
          <w:p w14:paraId="48107CD5" w14:textId="2731289B" w:rsidR="00EF6EBE" w:rsidRPr="00C16748" w:rsidRDefault="007A0983" w:rsidP="00C16748">
            <w:pPr>
              <w:jc w:val="center"/>
              <w:rPr>
                <w:rFonts w:ascii="Book Antiqua" w:hAnsi="Book Antiqua"/>
                <w:color w:val="000000"/>
                <w:lang w:eastAsia="es-CR"/>
              </w:rPr>
            </w:pPr>
            <w:r w:rsidRPr="00C16748">
              <w:rPr>
                <w:rFonts w:ascii="Book Antiqua" w:hAnsi="Book Antiqua"/>
                <w:color w:val="000000"/>
                <w:lang w:eastAsia="es-CR"/>
              </w:rPr>
              <w:t>7</w:t>
            </w:r>
          </w:p>
        </w:tc>
        <w:tc>
          <w:tcPr>
            <w:tcW w:w="4622" w:type="dxa"/>
            <w:shd w:val="clear" w:color="000000" w:fill="FFFFFF"/>
            <w:noWrap/>
            <w:vAlign w:val="center"/>
            <w:hideMark/>
          </w:tcPr>
          <w:p w14:paraId="3B91DE8E"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Heredia</w:t>
            </w:r>
          </w:p>
        </w:tc>
        <w:tc>
          <w:tcPr>
            <w:tcW w:w="850" w:type="dxa"/>
            <w:shd w:val="clear" w:color="auto" w:fill="auto"/>
            <w:noWrap/>
            <w:vAlign w:val="center"/>
            <w:hideMark/>
          </w:tcPr>
          <w:p w14:paraId="6613CBFE"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5</w:t>
            </w:r>
          </w:p>
        </w:tc>
        <w:tc>
          <w:tcPr>
            <w:tcW w:w="1701" w:type="dxa"/>
            <w:shd w:val="clear" w:color="auto" w:fill="auto"/>
            <w:vAlign w:val="center"/>
            <w:hideMark/>
          </w:tcPr>
          <w:p w14:paraId="2085CA6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shd w:val="clear" w:color="auto" w:fill="auto"/>
            <w:vAlign w:val="center"/>
            <w:hideMark/>
          </w:tcPr>
          <w:p w14:paraId="47B1D5C9"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15</w:t>
            </w:r>
          </w:p>
        </w:tc>
        <w:tc>
          <w:tcPr>
            <w:tcW w:w="1062" w:type="dxa"/>
            <w:shd w:val="clear" w:color="auto" w:fill="auto"/>
            <w:vAlign w:val="center"/>
            <w:hideMark/>
          </w:tcPr>
          <w:p w14:paraId="0C63651A"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1C57D6BB" w14:textId="77777777" w:rsidTr="00C4602C">
        <w:trPr>
          <w:trHeight w:val="19"/>
          <w:jc w:val="center"/>
        </w:trPr>
        <w:tc>
          <w:tcPr>
            <w:tcW w:w="340" w:type="dxa"/>
            <w:shd w:val="clear" w:color="auto" w:fill="auto"/>
            <w:vAlign w:val="center"/>
          </w:tcPr>
          <w:p w14:paraId="5D939235" w14:textId="23EF85D2" w:rsidR="00EF6EBE" w:rsidRPr="00C16748" w:rsidRDefault="007A0983" w:rsidP="00C16748">
            <w:pPr>
              <w:jc w:val="center"/>
              <w:rPr>
                <w:rFonts w:ascii="Book Antiqua" w:hAnsi="Book Antiqua"/>
                <w:color w:val="000000"/>
                <w:lang w:eastAsia="es-CR"/>
              </w:rPr>
            </w:pPr>
            <w:r w:rsidRPr="00C16748">
              <w:rPr>
                <w:rFonts w:ascii="Book Antiqua" w:hAnsi="Book Antiqua"/>
                <w:color w:val="000000"/>
                <w:lang w:eastAsia="es-CR"/>
              </w:rPr>
              <w:t>8</w:t>
            </w:r>
          </w:p>
        </w:tc>
        <w:tc>
          <w:tcPr>
            <w:tcW w:w="4622" w:type="dxa"/>
            <w:noWrap/>
            <w:vAlign w:val="center"/>
            <w:hideMark/>
          </w:tcPr>
          <w:p w14:paraId="015CDB51"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Sarapiquí</w:t>
            </w:r>
            <w:r w:rsidRPr="00C16748">
              <w:rPr>
                <w:rFonts w:ascii="Book Antiqua" w:hAnsi="Book Antiqua"/>
                <w:b/>
                <w:bCs/>
                <w:color w:val="000000"/>
                <w:vertAlign w:val="superscript"/>
                <w:lang w:eastAsia="es-CR"/>
              </w:rPr>
              <w:t xml:space="preserve"> </w:t>
            </w:r>
          </w:p>
        </w:tc>
        <w:tc>
          <w:tcPr>
            <w:tcW w:w="850" w:type="dxa"/>
            <w:noWrap/>
            <w:vAlign w:val="center"/>
            <w:hideMark/>
          </w:tcPr>
          <w:p w14:paraId="625660A8" w14:textId="36ED9604" w:rsidR="00EF6EBE" w:rsidRPr="00C16748" w:rsidRDefault="000C6F49" w:rsidP="00C16748">
            <w:pPr>
              <w:jc w:val="center"/>
              <w:rPr>
                <w:rFonts w:ascii="Book Antiqua" w:hAnsi="Book Antiqua"/>
                <w:color w:val="000000"/>
                <w:lang w:eastAsia="es-CR"/>
              </w:rPr>
            </w:pPr>
            <w:r w:rsidRPr="00C16748">
              <w:rPr>
                <w:rFonts w:ascii="Book Antiqua" w:hAnsi="Book Antiqua"/>
                <w:color w:val="000000"/>
                <w:lang w:eastAsia="es-CR"/>
              </w:rPr>
              <w:t>2</w:t>
            </w:r>
          </w:p>
        </w:tc>
        <w:tc>
          <w:tcPr>
            <w:tcW w:w="1701" w:type="dxa"/>
            <w:vAlign w:val="center"/>
            <w:hideMark/>
          </w:tcPr>
          <w:p w14:paraId="26C6E9A5"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37FE315D" w14:textId="53A0F14B" w:rsidR="00EF6EBE" w:rsidRPr="00C16748" w:rsidRDefault="000C6F49" w:rsidP="00C16748">
            <w:pPr>
              <w:jc w:val="center"/>
              <w:rPr>
                <w:rFonts w:ascii="Book Antiqua" w:hAnsi="Book Antiqua"/>
                <w:color w:val="000000"/>
                <w:lang w:eastAsia="es-CR"/>
              </w:rPr>
            </w:pPr>
            <w:r w:rsidRPr="00C16748">
              <w:rPr>
                <w:rFonts w:ascii="Book Antiqua" w:hAnsi="Book Antiqua"/>
                <w:color w:val="000000"/>
                <w:lang w:eastAsia="es-CR"/>
              </w:rPr>
              <w:t>5</w:t>
            </w:r>
          </w:p>
        </w:tc>
        <w:tc>
          <w:tcPr>
            <w:tcW w:w="1062" w:type="dxa"/>
            <w:vAlign w:val="center"/>
            <w:hideMark/>
          </w:tcPr>
          <w:p w14:paraId="2DB88F22" w14:textId="4F4B5FC3" w:rsidR="00EF6EBE" w:rsidRPr="00C16748" w:rsidRDefault="00EF6EBE" w:rsidP="00C16748">
            <w:pPr>
              <w:jc w:val="center"/>
              <w:rPr>
                <w:rFonts w:ascii="Book Antiqua" w:hAnsi="Book Antiqua"/>
                <w:color w:val="000000"/>
                <w:lang w:eastAsia="es-CR"/>
              </w:rPr>
            </w:pPr>
          </w:p>
        </w:tc>
      </w:tr>
      <w:tr w:rsidR="00EF6EBE" w:rsidRPr="00C16748" w14:paraId="27919B24" w14:textId="77777777" w:rsidTr="00C4602C">
        <w:trPr>
          <w:trHeight w:val="19"/>
          <w:jc w:val="center"/>
        </w:trPr>
        <w:tc>
          <w:tcPr>
            <w:tcW w:w="340" w:type="dxa"/>
            <w:shd w:val="clear" w:color="auto" w:fill="auto"/>
            <w:vAlign w:val="center"/>
          </w:tcPr>
          <w:p w14:paraId="70D5936E" w14:textId="19A58A11" w:rsidR="00EF6EBE" w:rsidRPr="00C16748" w:rsidRDefault="007A0983" w:rsidP="00C16748">
            <w:pPr>
              <w:jc w:val="center"/>
              <w:rPr>
                <w:rFonts w:ascii="Book Antiqua" w:hAnsi="Book Antiqua"/>
                <w:color w:val="000000"/>
                <w:lang w:eastAsia="es-CR"/>
              </w:rPr>
            </w:pPr>
            <w:r w:rsidRPr="00C16748">
              <w:rPr>
                <w:rFonts w:ascii="Book Antiqua" w:hAnsi="Book Antiqua"/>
                <w:color w:val="000000"/>
                <w:lang w:eastAsia="es-CR"/>
              </w:rPr>
              <w:t>9</w:t>
            </w:r>
          </w:p>
        </w:tc>
        <w:tc>
          <w:tcPr>
            <w:tcW w:w="4622" w:type="dxa"/>
            <w:noWrap/>
            <w:vAlign w:val="center"/>
            <w:hideMark/>
          </w:tcPr>
          <w:p w14:paraId="4C85D873" w14:textId="091FDD4E"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Nicoya</w:t>
            </w:r>
            <w:r w:rsidR="007A0983" w:rsidRPr="00C16748">
              <w:rPr>
                <w:rStyle w:val="Refdenotaalpie"/>
                <w:rFonts w:ascii="Book Antiqua" w:hAnsi="Book Antiqua"/>
                <w:color w:val="000000"/>
                <w:lang w:eastAsia="es-CR"/>
              </w:rPr>
              <w:footnoteReference w:id="4"/>
            </w:r>
          </w:p>
        </w:tc>
        <w:tc>
          <w:tcPr>
            <w:tcW w:w="850" w:type="dxa"/>
            <w:noWrap/>
            <w:vAlign w:val="center"/>
            <w:hideMark/>
          </w:tcPr>
          <w:p w14:paraId="45CD866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w:t>
            </w:r>
          </w:p>
        </w:tc>
        <w:tc>
          <w:tcPr>
            <w:tcW w:w="1701" w:type="dxa"/>
            <w:vAlign w:val="center"/>
            <w:hideMark/>
          </w:tcPr>
          <w:p w14:paraId="78AAC47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4A40AE6D"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4</w:t>
            </w:r>
          </w:p>
        </w:tc>
        <w:tc>
          <w:tcPr>
            <w:tcW w:w="1062" w:type="dxa"/>
            <w:vAlign w:val="center"/>
            <w:hideMark/>
          </w:tcPr>
          <w:p w14:paraId="2E705C4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322373B3" w14:textId="77777777" w:rsidTr="00C4602C">
        <w:trPr>
          <w:trHeight w:val="19"/>
          <w:jc w:val="center"/>
        </w:trPr>
        <w:tc>
          <w:tcPr>
            <w:tcW w:w="340" w:type="dxa"/>
            <w:shd w:val="clear" w:color="auto" w:fill="auto"/>
            <w:vAlign w:val="center"/>
          </w:tcPr>
          <w:p w14:paraId="17F96B27" w14:textId="2679A060" w:rsidR="00EF6EBE" w:rsidRPr="00C16748" w:rsidRDefault="007A0983" w:rsidP="00C16748">
            <w:pPr>
              <w:jc w:val="center"/>
              <w:rPr>
                <w:rFonts w:ascii="Book Antiqua" w:hAnsi="Book Antiqua"/>
                <w:color w:val="000000"/>
                <w:lang w:eastAsia="es-CR"/>
              </w:rPr>
            </w:pPr>
            <w:r w:rsidRPr="00C16748">
              <w:rPr>
                <w:rFonts w:ascii="Book Antiqua" w:hAnsi="Book Antiqua"/>
                <w:color w:val="000000"/>
                <w:lang w:eastAsia="es-CR"/>
              </w:rPr>
              <w:t>10</w:t>
            </w:r>
          </w:p>
        </w:tc>
        <w:tc>
          <w:tcPr>
            <w:tcW w:w="4622" w:type="dxa"/>
            <w:noWrap/>
            <w:vAlign w:val="center"/>
            <w:hideMark/>
          </w:tcPr>
          <w:p w14:paraId="56907E0D"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Puntarenas</w:t>
            </w:r>
          </w:p>
        </w:tc>
        <w:tc>
          <w:tcPr>
            <w:tcW w:w="850" w:type="dxa"/>
            <w:noWrap/>
            <w:vAlign w:val="center"/>
            <w:hideMark/>
          </w:tcPr>
          <w:p w14:paraId="00408C1F"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1701" w:type="dxa"/>
            <w:vAlign w:val="center"/>
            <w:hideMark/>
          </w:tcPr>
          <w:p w14:paraId="474C3B1B"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52845D57" w14:textId="0CC0DD0F"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D309BE" w:rsidRPr="00C16748">
              <w:rPr>
                <w:rFonts w:ascii="Book Antiqua" w:hAnsi="Book Antiqua"/>
                <w:color w:val="000000"/>
                <w:lang w:eastAsia="es-CR"/>
              </w:rPr>
              <w:t>1</w:t>
            </w:r>
          </w:p>
        </w:tc>
        <w:tc>
          <w:tcPr>
            <w:tcW w:w="1062" w:type="dxa"/>
            <w:vAlign w:val="center"/>
            <w:hideMark/>
          </w:tcPr>
          <w:p w14:paraId="3AFDB55D"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r>
      <w:tr w:rsidR="00EF6EBE" w:rsidRPr="00C16748" w14:paraId="25E53A10" w14:textId="77777777" w:rsidTr="00C4602C">
        <w:trPr>
          <w:trHeight w:val="19"/>
          <w:jc w:val="center"/>
        </w:trPr>
        <w:tc>
          <w:tcPr>
            <w:tcW w:w="340" w:type="dxa"/>
            <w:shd w:val="clear" w:color="auto" w:fill="auto"/>
            <w:vAlign w:val="center"/>
          </w:tcPr>
          <w:p w14:paraId="151A5560" w14:textId="230A4EB4"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7A0983" w:rsidRPr="00C16748">
              <w:rPr>
                <w:rFonts w:ascii="Book Antiqua" w:hAnsi="Book Antiqua"/>
                <w:color w:val="000000"/>
                <w:lang w:eastAsia="es-CR"/>
              </w:rPr>
              <w:t>1</w:t>
            </w:r>
          </w:p>
        </w:tc>
        <w:tc>
          <w:tcPr>
            <w:tcW w:w="4622" w:type="dxa"/>
            <w:noWrap/>
            <w:vAlign w:val="center"/>
            <w:hideMark/>
          </w:tcPr>
          <w:p w14:paraId="2E49F1F5"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I Circ. Jud. Zona Sur (Pérez Zeledón)</w:t>
            </w:r>
          </w:p>
        </w:tc>
        <w:tc>
          <w:tcPr>
            <w:tcW w:w="850" w:type="dxa"/>
            <w:noWrap/>
            <w:vAlign w:val="center"/>
            <w:hideMark/>
          </w:tcPr>
          <w:p w14:paraId="65D412AD"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1701" w:type="dxa"/>
            <w:vAlign w:val="center"/>
            <w:hideMark/>
          </w:tcPr>
          <w:p w14:paraId="13DD6C6A"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3094D1C3" w14:textId="5D7A2256" w:rsidR="00EF6EBE" w:rsidRPr="00C16748" w:rsidRDefault="00E24D4C" w:rsidP="00C16748">
            <w:pPr>
              <w:jc w:val="center"/>
              <w:rPr>
                <w:rFonts w:ascii="Book Antiqua" w:hAnsi="Book Antiqua"/>
                <w:color w:val="000000"/>
                <w:lang w:eastAsia="es-CR"/>
              </w:rPr>
            </w:pPr>
            <w:r w:rsidRPr="00C16748">
              <w:rPr>
                <w:rFonts w:ascii="Book Antiqua" w:hAnsi="Book Antiqua"/>
                <w:color w:val="000000"/>
                <w:lang w:eastAsia="es-CR"/>
              </w:rPr>
              <w:t>10</w:t>
            </w:r>
          </w:p>
        </w:tc>
        <w:tc>
          <w:tcPr>
            <w:tcW w:w="1062" w:type="dxa"/>
            <w:vAlign w:val="center"/>
            <w:hideMark/>
          </w:tcPr>
          <w:p w14:paraId="583FE29B" w14:textId="31841A01" w:rsidR="00EF6EBE" w:rsidRPr="00C16748" w:rsidRDefault="00EF6EBE" w:rsidP="00C16748">
            <w:pPr>
              <w:jc w:val="center"/>
              <w:rPr>
                <w:rFonts w:ascii="Book Antiqua" w:hAnsi="Book Antiqua"/>
                <w:color w:val="000000"/>
                <w:lang w:eastAsia="es-CR"/>
              </w:rPr>
            </w:pPr>
          </w:p>
        </w:tc>
      </w:tr>
      <w:tr w:rsidR="00EF6EBE" w:rsidRPr="00C16748" w14:paraId="6849D163" w14:textId="77777777" w:rsidTr="00C4602C">
        <w:trPr>
          <w:trHeight w:val="19"/>
          <w:jc w:val="center"/>
        </w:trPr>
        <w:tc>
          <w:tcPr>
            <w:tcW w:w="340" w:type="dxa"/>
            <w:shd w:val="clear" w:color="auto" w:fill="auto"/>
            <w:vAlign w:val="center"/>
          </w:tcPr>
          <w:p w14:paraId="65F144E9" w14:textId="33E66D42"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7A0983" w:rsidRPr="00C16748">
              <w:rPr>
                <w:rFonts w:ascii="Book Antiqua" w:hAnsi="Book Antiqua"/>
                <w:color w:val="000000"/>
                <w:lang w:eastAsia="es-CR"/>
              </w:rPr>
              <w:t>2</w:t>
            </w:r>
          </w:p>
        </w:tc>
        <w:tc>
          <w:tcPr>
            <w:tcW w:w="4622" w:type="dxa"/>
            <w:noWrap/>
            <w:vAlign w:val="center"/>
            <w:hideMark/>
          </w:tcPr>
          <w:p w14:paraId="73ED9B53"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Juzgado Pensiones Alimentarias I Circ. Jud. Zona Atlántica (Limón) </w:t>
            </w:r>
          </w:p>
        </w:tc>
        <w:tc>
          <w:tcPr>
            <w:tcW w:w="850" w:type="dxa"/>
            <w:noWrap/>
            <w:vAlign w:val="center"/>
            <w:hideMark/>
          </w:tcPr>
          <w:p w14:paraId="7D6CA294"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1701" w:type="dxa"/>
            <w:vAlign w:val="center"/>
            <w:hideMark/>
          </w:tcPr>
          <w:p w14:paraId="4BA60977"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3BC60441"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11</w:t>
            </w:r>
          </w:p>
        </w:tc>
        <w:tc>
          <w:tcPr>
            <w:tcW w:w="1062" w:type="dxa"/>
            <w:vAlign w:val="center"/>
            <w:hideMark/>
          </w:tcPr>
          <w:p w14:paraId="369E0C47"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EF6EBE" w:rsidRPr="00C16748" w14:paraId="6BEAD873" w14:textId="77777777" w:rsidTr="00C4602C">
        <w:trPr>
          <w:trHeight w:val="19"/>
          <w:jc w:val="center"/>
        </w:trPr>
        <w:tc>
          <w:tcPr>
            <w:tcW w:w="340" w:type="dxa"/>
            <w:shd w:val="clear" w:color="auto" w:fill="auto"/>
            <w:vAlign w:val="center"/>
          </w:tcPr>
          <w:p w14:paraId="65198718" w14:textId="29FA4F1A"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r w:rsidR="007A0983" w:rsidRPr="00C16748">
              <w:rPr>
                <w:rFonts w:ascii="Book Antiqua" w:hAnsi="Book Antiqua"/>
                <w:color w:val="000000"/>
                <w:lang w:eastAsia="es-CR"/>
              </w:rPr>
              <w:t>3</w:t>
            </w:r>
          </w:p>
        </w:tc>
        <w:tc>
          <w:tcPr>
            <w:tcW w:w="4622" w:type="dxa"/>
            <w:noWrap/>
            <w:vAlign w:val="center"/>
            <w:hideMark/>
          </w:tcPr>
          <w:p w14:paraId="1F60958A"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Juzgado Pensiones Alimentarias II Circ. Jud. Zona Atlántica (Pococí)</w:t>
            </w:r>
          </w:p>
        </w:tc>
        <w:tc>
          <w:tcPr>
            <w:tcW w:w="850" w:type="dxa"/>
            <w:noWrap/>
            <w:vAlign w:val="center"/>
            <w:hideMark/>
          </w:tcPr>
          <w:p w14:paraId="57557F3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3</w:t>
            </w:r>
          </w:p>
        </w:tc>
        <w:tc>
          <w:tcPr>
            <w:tcW w:w="1701" w:type="dxa"/>
            <w:vAlign w:val="center"/>
            <w:hideMark/>
          </w:tcPr>
          <w:p w14:paraId="05FF122B"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23" w:type="dxa"/>
            <w:vAlign w:val="center"/>
            <w:hideMark/>
          </w:tcPr>
          <w:p w14:paraId="2568A848"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11</w:t>
            </w:r>
          </w:p>
        </w:tc>
        <w:tc>
          <w:tcPr>
            <w:tcW w:w="1062" w:type="dxa"/>
            <w:vAlign w:val="center"/>
            <w:hideMark/>
          </w:tcPr>
          <w:p w14:paraId="3B0C8F86"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 </w:t>
            </w:r>
          </w:p>
        </w:tc>
      </w:tr>
      <w:tr w:rsidR="003F3BB9" w:rsidRPr="00C16748" w14:paraId="7B938949" w14:textId="77777777" w:rsidTr="00C4602C">
        <w:trPr>
          <w:trHeight w:val="19"/>
          <w:jc w:val="center"/>
        </w:trPr>
        <w:tc>
          <w:tcPr>
            <w:tcW w:w="4962" w:type="dxa"/>
            <w:gridSpan w:val="2"/>
            <w:shd w:val="clear" w:color="auto" w:fill="8EAADB"/>
            <w:vAlign w:val="center"/>
          </w:tcPr>
          <w:p w14:paraId="35B1C29B" w14:textId="77777777" w:rsidR="003F3BB9" w:rsidRPr="00C16748" w:rsidRDefault="003F3BB9" w:rsidP="00C16748">
            <w:pPr>
              <w:jc w:val="center"/>
              <w:rPr>
                <w:rFonts w:ascii="Book Antiqua" w:hAnsi="Book Antiqua"/>
                <w:b/>
                <w:bCs/>
                <w:lang w:eastAsia="es-CR"/>
              </w:rPr>
            </w:pPr>
            <w:r w:rsidRPr="00C16748">
              <w:rPr>
                <w:rFonts w:ascii="Book Antiqua" w:hAnsi="Book Antiqua"/>
                <w:b/>
                <w:bCs/>
                <w:lang w:eastAsia="es-CR"/>
              </w:rPr>
              <w:t>Total general</w:t>
            </w:r>
          </w:p>
        </w:tc>
        <w:tc>
          <w:tcPr>
            <w:tcW w:w="850" w:type="dxa"/>
            <w:shd w:val="clear" w:color="auto" w:fill="8EAADB"/>
            <w:noWrap/>
            <w:vAlign w:val="center"/>
            <w:hideMark/>
          </w:tcPr>
          <w:p w14:paraId="7F838288" w14:textId="02B94EEC" w:rsidR="003F3BB9" w:rsidRPr="00C16748" w:rsidRDefault="003F3BB9" w:rsidP="00C16748">
            <w:pPr>
              <w:jc w:val="center"/>
              <w:rPr>
                <w:rFonts w:ascii="Book Antiqua" w:hAnsi="Book Antiqua"/>
                <w:b/>
                <w:bCs/>
                <w:highlight w:val="yellow"/>
                <w:lang w:eastAsia="es-CR"/>
              </w:rPr>
            </w:pPr>
            <w:r w:rsidRPr="00C16748">
              <w:rPr>
                <w:rFonts w:ascii="Book Antiqua" w:hAnsi="Book Antiqua"/>
                <w:b/>
                <w:bCs/>
                <w:lang w:eastAsia="es-CR"/>
              </w:rPr>
              <w:t>5</w:t>
            </w:r>
            <w:r w:rsidR="00495631" w:rsidRPr="00C16748">
              <w:rPr>
                <w:rFonts w:ascii="Book Antiqua" w:hAnsi="Book Antiqua"/>
                <w:b/>
                <w:bCs/>
                <w:lang w:eastAsia="es-CR"/>
              </w:rPr>
              <w:t>7</w:t>
            </w:r>
          </w:p>
        </w:tc>
        <w:tc>
          <w:tcPr>
            <w:tcW w:w="1701" w:type="dxa"/>
            <w:shd w:val="clear" w:color="auto" w:fill="8EAADB"/>
            <w:noWrap/>
            <w:vAlign w:val="center"/>
            <w:hideMark/>
          </w:tcPr>
          <w:p w14:paraId="73338D85" w14:textId="1A15693C" w:rsidR="003F3BB9" w:rsidRPr="00C16748" w:rsidRDefault="003F3BB9" w:rsidP="00C16748">
            <w:pPr>
              <w:jc w:val="center"/>
              <w:rPr>
                <w:rFonts w:ascii="Book Antiqua" w:hAnsi="Book Antiqua"/>
                <w:b/>
                <w:bCs/>
                <w:highlight w:val="yellow"/>
                <w:lang w:eastAsia="es-CR"/>
              </w:rPr>
            </w:pPr>
            <w:r w:rsidRPr="00C16748">
              <w:rPr>
                <w:rFonts w:ascii="Book Antiqua" w:hAnsi="Book Antiqua"/>
                <w:b/>
                <w:bCs/>
                <w:lang w:eastAsia="es-CR"/>
              </w:rPr>
              <w:t>1</w:t>
            </w:r>
            <w:r w:rsidR="00F5221D" w:rsidRPr="00C16748">
              <w:rPr>
                <w:rFonts w:ascii="Book Antiqua" w:hAnsi="Book Antiqua"/>
                <w:b/>
                <w:bCs/>
                <w:lang w:eastAsia="es-CR"/>
              </w:rPr>
              <w:t>4</w:t>
            </w:r>
          </w:p>
        </w:tc>
        <w:tc>
          <w:tcPr>
            <w:tcW w:w="1223" w:type="dxa"/>
            <w:shd w:val="clear" w:color="auto" w:fill="8EAADB"/>
            <w:noWrap/>
            <w:vAlign w:val="center"/>
            <w:hideMark/>
          </w:tcPr>
          <w:p w14:paraId="1BC919BC" w14:textId="7348ABF0" w:rsidR="003F3BB9" w:rsidRPr="00C16748" w:rsidRDefault="003F3BB9" w:rsidP="00C16748">
            <w:pPr>
              <w:jc w:val="center"/>
              <w:rPr>
                <w:rFonts w:ascii="Book Antiqua" w:hAnsi="Book Antiqua"/>
                <w:b/>
                <w:bCs/>
                <w:highlight w:val="yellow"/>
                <w:lang w:eastAsia="es-CR"/>
              </w:rPr>
            </w:pPr>
            <w:r w:rsidRPr="00C16748">
              <w:rPr>
                <w:rFonts w:ascii="Book Antiqua" w:hAnsi="Book Antiqua"/>
                <w:b/>
                <w:bCs/>
                <w:lang w:eastAsia="es-CR"/>
              </w:rPr>
              <w:t>1</w:t>
            </w:r>
            <w:r w:rsidR="00495631" w:rsidRPr="00C16748">
              <w:rPr>
                <w:rFonts w:ascii="Book Antiqua" w:hAnsi="Book Antiqua"/>
                <w:b/>
                <w:bCs/>
                <w:lang w:eastAsia="es-CR"/>
              </w:rPr>
              <w:t>6</w:t>
            </w:r>
            <w:r w:rsidR="00D309BE" w:rsidRPr="00C16748">
              <w:rPr>
                <w:rFonts w:ascii="Book Antiqua" w:hAnsi="Book Antiqua"/>
                <w:b/>
                <w:bCs/>
                <w:lang w:eastAsia="es-CR"/>
              </w:rPr>
              <w:t>5</w:t>
            </w:r>
          </w:p>
        </w:tc>
        <w:tc>
          <w:tcPr>
            <w:tcW w:w="1062" w:type="dxa"/>
            <w:shd w:val="clear" w:color="auto" w:fill="8EAADB"/>
            <w:noWrap/>
            <w:vAlign w:val="center"/>
            <w:hideMark/>
          </w:tcPr>
          <w:p w14:paraId="0CED02DD" w14:textId="25F360D8" w:rsidR="003F3BB9" w:rsidRPr="00C16748" w:rsidRDefault="00457A62" w:rsidP="00C16748">
            <w:pPr>
              <w:jc w:val="center"/>
              <w:rPr>
                <w:rFonts w:ascii="Book Antiqua" w:hAnsi="Book Antiqua"/>
                <w:b/>
                <w:bCs/>
                <w:lang w:eastAsia="es-CR"/>
              </w:rPr>
            </w:pPr>
            <w:r w:rsidRPr="00C16748">
              <w:rPr>
                <w:rFonts w:ascii="Book Antiqua" w:hAnsi="Book Antiqua"/>
                <w:b/>
                <w:bCs/>
                <w:lang w:eastAsia="es-CR"/>
              </w:rPr>
              <w:t>3</w:t>
            </w:r>
          </w:p>
        </w:tc>
      </w:tr>
    </w:tbl>
    <w:p w14:paraId="6606ADC7" w14:textId="7556C09B" w:rsidR="007C364E" w:rsidRPr="00C16748" w:rsidRDefault="007C364E" w:rsidP="00C16748">
      <w:pPr>
        <w:ind w:left="-510"/>
        <w:jc w:val="both"/>
        <w:rPr>
          <w:rFonts w:ascii="Book Antiqua" w:hAnsi="Book Antiqua" w:cs="Book Antiqua"/>
          <w:b/>
          <w:bCs/>
          <w:i/>
          <w:iCs/>
          <w:sz w:val="18"/>
          <w:szCs w:val="18"/>
        </w:rPr>
      </w:pPr>
      <w:r w:rsidRPr="00C16748">
        <w:rPr>
          <w:rFonts w:ascii="Book Antiqua" w:hAnsi="Book Antiqua" w:cs="Book Antiqua"/>
          <w:b/>
          <w:bCs/>
          <w:i/>
          <w:iCs/>
          <w:sz w:val="18"/>
          <w:szCs w:val="18"/>
        </w:rPr>
        <w:t xml:space="preserve">Fuente: </w:t>
      </w:r>
      <w:r w:rsidRPr="00C16748">
        <w:rPr>
          <w:rFonts w:ascii="Book Antiqua" w:hAnsi="Book Antiqua" w:cs="Book Antiqua"/>
          <w:i/>
          <w:iCs/>
          <w:sz w:val="18"/>
          <w:szCs w:val="18"/>
        </w:rPr>
        <w:t xml:space="preserve">Modernización Institucional con base a la relación de puestos </w:t>
      </w:r>
      <w:r w:rsidR="00D9540A" w:rsidRPr="00C16748">
        <w:rPr>
          <w:rFonts w:ascii="Book Antiqua" w:hAnsi="Book Antiqua" w:cs="Book Antiqua"/>
          <w:i/>
          <w:iCs/>
          <w:sz w:val="18"/>
          <w:szCs w:val="18"/>
        </w:rPr>
        <w:t xml:space="preserve">al </w:t>
      </w:r>
      <w:r w:rsidR="00D309BE" w:rsidRPr="00C16748">
        <w:rPr>
          <w:rFonts w:ascii="Book Antiqua" w:hAnsi="Book Antiqua" w:cs="Book Antiqua"/>
          <w:i/>
          <w:iCs/>
          <w:sz w:val="18"/>
          <w:szCs w:val="18"/>
        </w:rPr>
        <w:t xml:space="preserve">16 febrero 2024 </w:t>
      </w:r>
      <w:r w:rsidR="006212B5" w:rsidRPr="00C16748">
        <w:rPr>
          <w:rFonts w:ascii="Book Antiqua" w:hAnsi="Book Antiqua" w:cs="Book Antiqua"/>
          <w:i/>
          <w:iCs/>
          <w:sz w:val="18"/>
          <w:szCs w:val="18"/>
        </w:rPr>
        <w:t xml:space="preserve"> y confirmado con profesionales del modelo de mejora continua de los circuitos</w:t>
      </w:r>
      <w:r w:rsidR="00D309BE" w:rsidRPr="00C16748">
        <w:rPr>
          <w:rFonts w:ascii="Book Antiqua" w:hAnsi="Book Antiqua" w:cs="Book Antiqua"/>
          <w:i/>
          <w:iCs/>
          <w:sz w:val="18"/>
          <w:szCs w:val="18"/>
        </w:rPr>
        <w:t xml:space="preserve"> y los coordinadores judiciales de los despachos</w:t>
      </w:r>
      <w:r w:rsidRPr="00C16748">
        <w:rPr>
          <w:rFonts w:ascii="Book Antiqua" w:hAnsi="Book Antiqua" w:cs="Book Antiqua"/>
          <w:b/>
          <w:bCs/>
          <w:i/>
          <w:iCs/>
          <w:sz w:val="18"/>
          <w:szCs w:val="18"/>
        </w:rPr>
        <w:t>.</w:t>
      </w:r>
    </w:p>
    <w:bookmarkEnd w:id="3"/>
    <w:p w14:paraId="707C47D9" w14:textId="77777777" w:rsidR="00EF6EBE" w:rsidRPr="00C16748" w:rsidRDefault="00EF6EBE" w:rsidP="00C16748">
      <w:pPr>
        <w:jc w:val="both"/>
        <w:rPr>
          <w:rFonts w:ascii="Book Antiqua" w:hAnsi="Book Antiqua" w:cs="Book Antiqua"/>
          <w:bCs/>
          <w:iCs/>
          <w:sz w:val="24"/>
          <w:szCs w:val="24"/>
        </w:rPr>
      </w:pPr>
      <w:r w:rsidRPr="00C16748">
        <w:rPr>
          <w:rFonts w:ascii="Book Antiqua" w:hAnsi="Book Antiqua" w:cs="Book Antiqua"/>
          <w:bCs/>
          <w:iCs/>
          <w:sz w:val="24"/>
          <w:szCs w:val="24"/>
        </w:rPr>
        <w:lastRenderedPageBreak/>
        <w:t>Las funciones del recurso humano están definidas en los Manuales de Perfiles Competenciales de la Dirección de Gestión Humana del Poder Judicial, los cuales pueden ser consultados en la siguiente dirección electrónica:</w:t>
      </w:r>
    </w:p>
    <w:p w14:paraId="6ADD5427" w14:textId="77777777" w:rsidR="00EF6EBE" w:rsidRPr="00C16748" w:rsidRDefault="00EF6EBE" w:rsidP="00C16748">
      <w:pPr>
        <w:jc w:val="both"/>
        <w:rPr>
          <w:rFonts w:ascii="Book Antiqua" w:hAnsi="Book Antiqua" w:cs="Book Antiqua"/>
          <w:bCs/>
          <w:iCs/>
          <w:sz w:val="24"/>
          <w:szCs w:val="24"/>
        </w:rPr>
      </w:pPr>
    </w:p>
    <w:p w14:paraId="47F253FA" w14:textId="77777777" w:rsidR="00EF6EBE" w:rsidRPr="00C16748" w:rsidRDefault="00EF6EBE" w:rsidP="00C16748">
      <w:pPr>
        <w:jc w:val="both"/>
        <w:rPr>
          <w:rFonts w:ascii="Book Antiqua" w:hAnsi="Book Antiqua" w:cs="Book Antiqua"/>
          <w:bCs/>
          <w:iCs/>
          <w:sz w:val="22"/>
          <w:szCs w:val="22"/>
        </w:rPr>
      </w:pPr>
      <w:r w:rsidRPr="00C16748">
        <w:rPr>
          <w:rFonts w:ascii="Book Antiqua" w:hAnsi="Book Antiqua" w:cs="Book Antiqua"/>
          <w:bCs/>
          <w:iCs/>
          <w:sz w:val="22"/>
          <w:szCs w:val="22"/>
        </w:rPr>
        <w:t xml:space="preserve">Juez 1 Pensiones Alimentarias: </w:t>
      </w:r>
    </w:p>
    <w:p w14:paraId="368C88BE" w14:textId="47BEFD36" w:rsidR="00EF6EBE" w:rsidRPr="00C16748" w:rsidRDefault="00E15E1F" w:rsidP="00C16748">
      <w:pPr>
        <w:jc w:val="both"/>
        <w:rPr>
          <w:rStyle w:val="Hipervnculo"/>
          <w:rFonts w:ascii="Book Antiqua" w:hAnsi="Book Antiqua" w:cs="Book Antiqua"/>
          <w:sz w:val="18"/>
          <w:szCs w:val="18"/>
        </w:rPr>
      </w:pPr>
      <w:hyperlink r:id="rId14" w:history="1">
        <w:r w:rsidR="00EF6EBE" w:rsidRPr="00C16748">
          <w:rPr>
            <w:rStyle w:val="Hipervnculo"/>
            <w:rFonts w:ascii="Book Antiqua" w:hAnsi="Book Antiqua" w:cs="Book Antiqua"/>
            <w:bCs/>
            <w:iCs/>
            <w:sz w:val="22"/>
            <w:szCs w:val="22"/>
          </w:rPr>
          <w:t>https://ghanalisispuestos.poder-judicial.go.cr/index.php/sistema-de-clasificacion-y-valoracion-de-puestos/manual-de-puestos?start=240</w:t>
        </w:r>
      </w:hyperlink>
    </w:p>
    <w:p w14:paraId="4866C294" w14:textId="77777777" w:rsidR="00EF6EBE" w:rsidRPr="00C16748" w:rsidRDefault="00EF6EBE" w:rsidP="00C16748">
      <w:pPr>
        <w:jc w:val="both"/>
        <w:rPr>
          <w:rStyle w:val="Hipervnculo"/>
          <w:rFonts w:ascii="Book Antiqua" w:hAnsi="Book Antiqua" w:cs="Book Antiqua"/>
          <w:sz w:val="18"/>
          <w:szCs w:val="18"/>
        </w:rPr>
      </w:pPr>
    </w:p>
    <w:p w14:paraId="294394A3" w14:textId="77777777" w:rsidR="00EF6EBE" w:rsidRPr="00C16748" w:rsidRDefault="00EF6EBE" w:rsidP="00C16748">
      <w:pPr>
        <w:rPr>
          <w:rFonts w:ascii="Book Antiqua" w:hAnsi="Book Antiqua" w:cs="Book Antiqua"/>
          <w:bCs/>
          <w:iCs/>
          <w:sz w:val="22"/>
          <w:szCs w:val="22"/>
          <w:u w:val="single"/>
        </w:rPr>
      </w:pPr>
      <w:r w:rsidRPr="00C16748">
        <w:rPr>
          <w:rFonts w:ascii="Book Antiqua" w:hAnsi="Book Antiqua" w:cs="Book Antiqua"/>
          <w:bCs/>
          <w:iCs/>
          <w:sz w:val="22"/>
          <w:szCs w:val="22"/>
          <w:u w:val="single"/>
        </w:rPr>
        <w:t xml:space="preserve">Coordinador Judicial: </w:t>
      </w:r>
    </w:p>
    <w:p w14:paraId="20AA0822" w14:textId="25B95220" w:rsidR="00EF6EBE" w:rsidRPr="00C16748" w:rsidRDefault="00E15E1F" w:rsidP="00C16748">
      <w:pPr>
        <w:jc w:val="both"/>
        <w:rPr>
          <w:rFonts w:ascii="Book Antiqua" w:hAnsi="Book Antiqua" w:cs="Book Antiqua"/>
          <w:bCs/>
          <w:iCs/>
          <w:sz w:val="22"/>
          <w:szCs w:val="22"/>
          <w:u w:val="single"/>
        </w:rPr>
      </w:pPr>
      <w:hyperlink r:id="rId15" w:history="1">
        <w:r w:rsidR="00EF6EBE" w:rsidRPr="00C16748">
          <w:rPr>
            <w:rStyle w:val="Hipervnculo"/>
            <w:rFonts w:ascii="Book Antiqua" w:hAnsi="Book Antiqua" w:cs="Book Antiqua"/>
            <w:bCs/>
            <w:iCs/>
            <w:sz w:val="22"/>
            <w:szCs w:val="22"/>
          </w:rPr>
          <w:t>https://ghanalisispuestos.poder-judicial.go.cr/index.php/sistema-de-clasificacion-y-valoracion-de-puestos/manual-de-puestos?start=80</w:t>
        </w:r>
      </w:hyperlink>
    </w:p>
    <w:p w14:paraId="3606CECD" w14:textId="77777777" w:rsidR="00EF6EBE" w:rsidRPr="00C16748" w:rsidRDefault="00EF6EBE" w:rsidP="00C16748">
      <w:pPr>
        <w:jc w:val="both"/>
        <w:rPr>
          <w:rFonts w:ascii="Book Antiqua" w:hAnsi="Book Antiqua" w:cs="Book Antiqua"/>
          <w:bCs/>
          <w:iCs/>
          <w:sz w:val="22"/>
          <w:szCs w:val="22"/>
          <w:u w:val="single"/>
        </w:rPr>
      </w:pPr>
    </w:p>
    <w:p w14:paraId="3E386F21" w14:textId="77777777" w:rsidR="00EF6EBE" w:rsidRPr="00C16748" w:rsidRDefault="00EF6EBE" w:rsidP="00C16748">
      <w:pPr>
        <w:jc w:val="both"/>
        <w:rPr>
          <w:rFonts w:ascii="Book Antiqua" w:hAnsi="Book Antiqua" w:cs="Book Antiqua"/>
          <w:bCs/>
          <w:iCs/>
          <w:sz w:val="22"/>
          <w:szCs w:val="22"/>
          <w:u w:val="single"/>
        </w:rPr>
      </w:pPr>
      <w:r w:rsidRPr="00C16748">
        <w:rPr>
          <w:rFonts w:ascii="Book Antiqua" w:hAnsi="Book Antiqua" w:cs="Book Antiqua"/>
          <w:bCs/>
          <w:iCs/>
          <w:sz w:val="22"/>
          <w:szCs w:val="22"/>
          <w:u w:val="single"/>
        </w:rPr>
        <w:t>Técnico Judicial:</w:t>
      </w:r>
    </w:p>
    <w:p w14:paraId="160C2AF8" w14:textId="2CA97E8F" w:rsidR="00EF6EBE" w:rsidRPr="00C16748" w:rsidRDefault="00E15E1F" w:rsidP="00C16748">
      <w:pPr>
        <w:jc w:val="both"/>
        <w:rPr>
          <w:rFonts w:ascii="Book Antiqua" w:hAnsi="Book Antiqua" w:cs="Book Antiqua"/>
          <w:bCs/>
          <w:iCs/>
          <w:sz w:val="22"/>
          <w:szCs w:val="22"/>
        </w:rPr>
      </w:pPr>
      <w:hyperlink r:id="rId16" w:history="1">
        <w:r w:rsidR="00EF6EBE" w:rsidRPr="00C16748">
          <w:rPr>
            <w:rStyle w:val="Hipervnculo"/>
            <w:rFonts w:ascii="Book Antiqua" w:hAnsi="Book Antiqua" w:cs="Book Antiqua"/>
            <w:bCs/>
            <w:iCs/>
            <w:sz w:val="22"/>
            <w:szCs w:val="22"/>
          </w:rPr>
          <w:t>https://ghanalisispuestos.poder-judicial.go.cr/index.php/sistema-de-clasificacion-y-valoracion-de-puestos/manual-de-puestos?start=440</w:t>
        </w:r>
      </w:hyperlink>
    </w:p>
    <w:p w14:paraId="56424F64" w14:textId="77777777" w:rsidR="007D6399" w:rsidRPr="00C16748" w:rsidRDefault="007D6399" w:rsidP="00C16748">
      <w:pPr>
        <w:jc w:val="both"/>
        <w:rPr>
          <w:rFonts w:ascii="Book Antiqua" w:hAnsi="Book Antiqua" w:cs="Book Antiqua"/>
          <w:bCs/>
          <w:iCs/>
          <w:sz w:val="24"/>
          <w:szCs w:val="24"/>
        </w:rPr>
      </w:pPr>
    </w:p>
    <w:p w14:paraId="2D3E2042" w14:textId="55988AC5" w:rsidR="007065D9" w:rsidRPr="00C16748" w:rsidRDefault="003A48E2" w:rsidP="00C16748">
      <w:pPr>
        <w:pStyle w:val="Ttulo3"/>
        <w:spacing w:before="0" w:after="0"/>
        <w:rPr>
          <w:rFonts w:ascii="Book Antiqua" w:hAnsi="Book Antiqua"/>
          <w:lang w:val="es-CR"/>
        </w:rPr>
      </w:pPr>
      <w:r w:rsidRPr="00C16748">
        <w:rPr>
          <w:rFonts w:ascii="Book Antiqua" w:hAnsi="Book Antiqua"/>
          <w:lang w:val="es-CR"/>
        </w:rPr>
        <w:t>2.1.</w:t>
      </w:r>
      <w:r w:rsidR="009D4EED" w:rsidRPr="00C16748">
        <w:rPr>
          <w:rFonts w:ascii="Book Antiqua" w:hAnsi="Book Antiqua"/>
          <w:lang w:val="es-CR"/>
        </w:rPr>
        <w:t>1.</w:t>
      </w:r>
      <w:r w:rsidR="009D4EED" w:rsidRPr="00C16748">
        <w:rPr>
          <w:rFonts w:ascii="Book Antiqua" w:hAnsi="Book Antiqua"/>
        </w:rPr>
        <w:t xml:space="preserve"> Plazas</w:t>
      </w:r>
      <w:r w:rsidR="007065D9" w:rsidRPr="00C16748">
        <w:rPr>
          <w:rFonts w:ascii="Book Antiqua" w:hAnsi="Book Antiqua"/>
          <w:lang w:val="es-CR"/>
        </w:rPr>
        <w:t xml:space="preserve"> vacantes</w:t>
      </w:r>
    </w:p>
    <w:p w14:paraId="402345B9" w14:textId="77777777" w:rsidR="007065D9" w:rsidRPr="00C16748" w:rsidRDefault="007065D9" w:rsidP="00C16748">
      <w:pPr>
        <w:rPr>
          <w:rFonts w:ascii="Book Antiqua" w:hAnsi="Book Antiqua"/>
        </w:rPr>
      </w:pPr>
    </w:p>
    <w:p w14:paraId="39FE14B0" w14:textId="4A85BE1C" w:rsidR="007065D9" w:rsidRPr="00C16748" w:rsidRDefault="007065D9" w:rsidP="00C16748">
      <w:pPr>
        <w:jc w:val="both"/>
        <w:rPr>
          <w:rFonts w:ascii="Book Antiqua" w:hAnsi="Book Antiqua"/>
          <w:sz w:val="24"/>
          <w:szCs w:val="24"/>
        </w:rPr>
      </w:pPr>
      <w:r w:rsidRPr="00C16748">
        <w:rPr>
          <w:rFonts w:ascii="Book Antiqua" w:hAnsi="Book Antiqua"/>
          <w:sz w:val="24"/>
          <w:szCs w:val="24"/>
        </w:rPr>
        <w:t xml:space="preserve">A nivel de relación de puestos, </w:t>
      </w:r>
      <w:r w:rsidR="00995BEA" w:rsidRPr="00C16748">
        <w:rPr>
          <w:rFonts w:ascii="Book Antiqua" w:hAnsi="Book Antiqua"/>
          <w:sz w:val="24"/>
          <w:szCs w:val="24"/>
        </w:rPr>
        <w:t xml:space="preserve">al </w:t>
      </w:r>
      <w:r w:rsidR="00B53681" w:rsidRPr="00C16748">
        <w:rPr>
          <w:rFonts w:ascii="Book Antiqua" w:hAnsi="Book Antiqua"/>
          <w:sz w:val="24"/>
          <w:szCs w:val="24"/>
        </w:rPr>
        <w:t>10 de abril</w:t>
      </w:r>
      <w:r w:rsidR="00995BEA" w:rsidRPr="00C16748">
        <w:rPr>
          <w:rFonts w:ascii="Book Antiqua" w:hAnsi="Book Antiqua"/>
          <w:sz w:val="24"/>
          <w:szCs w:val="24"/>
        </w:rPr>
        <w:t xml:space="preserve"> 2024</w:t>
      </w:r>
      <w:r w:rsidRPr="00C16748">
        <w:rPr>
          <w:rFonts w:ascii="Book Antiqua" w:hAnsi="Book Antiqua"/>
          <w:sz w:val="24"/>
          <w:szCs w:val="24"/>
        </w:rPr>
        <w:t xml:space="preserve"> se encu</w:t>
      </w:r>
      <w:r w:rsidR="00685BD9" w:rsidRPr="00C16748">
        <w:rPr>
          <w:rFonts w:ascii="Book Antiqua" w:hAnsi="Book Antiqua"/>
          <w:sz w:val="24"/>
          <w:szCs w:val="24"/>
        </w:rPr>
        <w:t>en</w:t>
      </w:r>
      <w:r w:rsidRPr="00C16748">
        <w:rPr>
          <w:rFonts w:ascii="Book Antiqua" w:hAnsi="Book Antiqua"/>
          <w:sz w:val="24"/>
          <w:szCs w:val="24"/>
        </w:rPr>
        <w:t>tran</w:t>
      </w:r>
      <w:r w:rsidR="00995BEA" w:rsidRPr="00C16748">
        <w:rPr>
          <w:rFonts w:ascii="Book Antiqua" w:hAnsi="Book Antiqua"/>
          <w:sz w:val="24"/>
          <w:szCs w:val="24"/>
        </w:rPr>
        <w:t>:</w:t>
      </w:r>
    </w:p>
    <w:p w14:paraId="21CDDC43" w14:textId="7187AE29" w:rsidR="00995BEA" w:rsidRPr="00C16748" w:rsidRDefault="00995BEA" w:rsidP="00C16748">
      <w:pPr>
        <w:jc w:val="both"/>
        <w:rPr>
          <w:rFonts w:ascii="Book Antiqua" w:hAnsi="Book Antiqua"/>
          <w:sz w:val="24"/>
          <w:szCs w:val="24"/>
        </w:rPr>
      </w:pPr>
    </w:p>
    <w:p w14:paraId="659B2CA1" w14:textId="3D6F218B" w:rsidR="00995BEA" w:rsidRPr="00C16748" w:rsidRDefault="00995BEA" w:rsidP="00C16748">
      <w:pPr>
        <w:pStyle w:val="Descripcin"/>
        <w:keepNext/>
        <w:jc w:val="center"/>
        <w:rPr>
          <w:rFonts w:ascii="Book Antiqua" w:hAnsi="Book Antiqua" w:cs="Book Antiqua"/>
          <w:i/>
          <w:iCs/>
          <w:sz w:val="22"/>
          <w:szCs w:val="22"/>
          <w:lang w:val="es-CR"/>
        </w:rPr>
      </w:pPr>
      <w:r w:rsidRPr="00C16748">
        <w:rPr>
          <w:rFonts w:ascii="Book Antiqua" w:hAnsi="Book Antiqua" w:cs="Book Antiqua"/>
          <w:i/>
          <w:iCs/>
          <w:sz w:val="22"/>
          <w:szCs w:val="22"/>
          <w:lang w:val="es-CR"/>
        </w:rPr>
        <w:t xml:space="preserve">Tabla </w:t>
      </w:r>
      <w:r w:rsidRPr="00C16748">
        <w:rPr>
          <w:rFonts w:ascii="Book Antiqua" w:hAnsi="Book Antiqua" w:cs="Book Antiqua"/>
          <w:i/>
          <w:iCs/>
          <w:sz w:val="22"/>
          <w:szCs w:val="22"/>
          <w:lang w:val="es-CR"/>
        </w:rPr>
        <w:fldChar w:fldCharType="begin"/>
      </w:r>
      <w:r w:rsidRPr="00C16748">
        <w:rPr>
          <w:rFonts w:ascii="Book Antiqua" w:hAnsi="Book Antiqua" w:cs="Book Antiqua"/>
          <w:i/>
          <w:iCs/>
          <w:sz w:val="22"/>
          <w:szCs w:val="22"/>
          <w:lang w:val="es-CR"/>
        </w:rPr>
        <w:instrText xml:space="preserve"> SEQ Tabla \* ARABIC </w:instrText>
      </w:r>
      <w:r w:rsidRPr="00C16748">
        <w:rPr>
          <w:rFonts w:ascii="Book Antiqua" w:hAnsi="Book Antiqua" w:cs="Book Antiqua"/>
          <w:i/>
          <w:iCs/>
          <w:sz w:val="22"/>
          <w:szCs w:val="22"/>
          <w:lang w:val="es-CR"/>
        </w:rPr>
        <w:fldChar w:fldCharType="separate"/>
      </w:r>
      <w:r w:rsidR="00853482" w:rsidRPr="00C16748">
        <w:rPr>
          <w:rFonts w:ascii="Book Antiqua" w:hAnsi="Book Antiqua" w:cs="Book Antiqua"/>
          <w:i/>
          <w:iCs/>
          <w:noProof/>
          <w:sz w:val="22"/>
          <w:szCs w:val="22"/>
          <w:lang w:val="es-CR"/>
        </w:rPr>
        <w:t>2</w:t>
      </w:r>
      <w:r w:rsidRPr="00C16748">
        <w:rPr>
          <w:rFonts w:ascii="Book Antiqua" w:hAnsi="Book Antiqua" w:cs="Book Antiqua"/>
          <w:i/>
          <w:iCs/>
          <w:sz w:val="22"/>
          <w:szCs w:val="22"/>
          <w:lang w:val="es-CR"/>
        </w:rPr>
        <w:fldChar w:fldCharType="end"/>
      </w:r>
    </w:p>
    <w:p w14:paraId="6113F30E" w14:textId="07DB10D1" w:rsidR="007065D9" w:rsidRPr="00C16748" w:rsidRDefault="00995BEA" w:rsidP="00C16748">
      <w:pPr>
        <w:jc w:val="center"/>
        <w:rPr>
          <w:rFonts w:ascii="Book Antiqua" w:hAnsi="Book Antiqua" w:cs="Book Antiqua"/>
          <w:b/>
          <w:bCs/>
          <w:i/>
          <w:iCs/>
          <w:sz w:val="22"/>
          <w:szCs w:val="22"/>
        </w:rPr>
      </w:pPr>
      <w:r w:rsidRPr="00C16748">
        <w:rPr>
          <w:rFonts w:ascii="Book Antiqua" w:hAnsi="Book Antiqua" w:cs="Book Antiqua"/>
          <w:b/>
          <w:bCs/>
          <w:i/>
          <w:iCs/>
          <w:sz w:val="22"/>
          <w:szCs w:val="22"/>
        </w:rPr>
        <w:t xml:space="preserve">Plazas vacantes en Juzgados Especializados de Pensiones Alimentarias, </w:t>
      </w:r>
      <w:r w:rsidR="00B53681" w:rsidRPr="00C16748">
        <w:rPr>
          <w:rFonts w:ascii="Book Antiqua" w:hAnsi="Book Antiqua" w:cs="Book Antiqua"/>
          <w:b/>
          <w:bCs/>
          <w:i/>
          <w:iCs/>
          <w:sz w:val="22"/>
          <w:szCs w:val="22"/>
        </w:rPr>
        <w:t xml:space="preserve">abril </w:t>
      </w:r>
      <w:r w:rsidRPr="00C16748">
        <w:rPr>
          <w:rFonts w:ascii="Book Antiqua" w:hAnsi="Book Antiqua" w:cs="Book Antiqua"/>
          <w:b/>
          <w:bCs/>
          <w:i/>
          <w:iCs/>
          <w:sz w:val="22"/>
          <w:szCs w:val="22"/>
        </w:rPr>
        <w:t>2024</w:t>
      </w:r>
    </w:p>
    <w:tbl>
      <w:tblPr>
        <w:tblW w:w="9619" w:type="dxa"/>
        <w:jc w:val="center"/>
        <w:tblCellMar>
          <w:left w:w="70" w:type="dxa"/>
          <w:right w:w="70" w:type="dxa"/>
        </w:tblCellMar>
        <w:tblLook w:val="04A0" w:firstRow="1" w:lastRow="0" w:firstColumn="1" w:lastColumn="0" w:noHBand="0" w:noVBand="1"/>
      </w:tblPr>
      <w:tblGrid>
        <w:gridCol w:w="5613"/>
        <w:gridCol w:w="1363"/>
        <w:gridCol w:w="1125"/>
        <w:gridCol w:w="1518"/>
      </w:tblGrid>
      <w:tr w:rsidR="00995BEA" w:rsidRPr="00C16748" w14:paraId="7A4728F0" w14:textId="77777777" w:rsidTr="009D4EED">
        <w:trPr>
          <w:trHeight w:val="20"/>
          <w:tblHeader/>
          <w:jc w:val="center"/>
        </w:trPr>
        <w:tc>
          <w:tcPr>
            <w:tcW w:w="5613"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79C30515" w14:textId="77777777" w:rsidR="00995BEA" w:rsidRPr="00C16748" w:rsidRDefault="00995BE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Oficina</w:t>
            </w:r>
          </w:p>
        </w:tc>
        <w:tc>
          <w:tcPr>
            <w:tcW w:w="1363"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03AA7FB9" w14:textId="77777777" w:rsidR="00995BEA" w:rsidRPr="00C16748" w:rsidRDefault="00995BE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Clase</w:t>
            </w:r>
          </w:p>
        </w:tc>
        <w:tc>
          <w:tcPr>
            <w:tcW w:w="1125"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68D2D1BD" w14:textId="77777777" w:rsidR="00995BEA" w:rsidRPr="00C16748" w:rsidRDefault="00995BE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Puesto</w:t>
            </w:r>
          </w:p>
        </w:tc>
        <w:tc>
          <w:tcPr>
            <w:tcW w:w="1518"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7AC5331F" w14:textId="77777777" w:rsidR="00995BEA" w:rsidRPr="00C16748" w:rsidRDefault="00995BE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Estado Puesto</w:t>
            </w:r>
          </w:p>
        </w:tc>
      </w:tr>
      <w:tr w:rsidR="00995BEA" w:rsidRPr="00C16748" w14:paraId="684A8444"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16FA88FC"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II CIRC. JUD. DE SAN JOSE</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0725C66"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JUEZ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22F8ACBB"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20245</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39074E10"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0CF3F453"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18385CDD"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II CIRC. JUD. DE SAN JOSE</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EA731B6"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5E192107"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44197</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514E077"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7836B714"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05F0C562"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III CIRC. JUD. DE SAN JOSE</w:t>
            </w:r>
          </w:p>
        </w:tc>
        <w:tc>
          <w:tcPr>
            <w:tcW w:w="136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429883AA"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374C9D5A"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371217</w:t>
            </w:r>
          </w:p>
        </w:tc>
        <w:tc>
          <w:tcPr>
            <w:tcW w:w="1518"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113D501A"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3987CE24"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661A7EF6"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 CIR.JU. ALAJUELA</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9709600"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6DAFC95"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103127</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1A1883DF"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38735F14"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1A8F6E86"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 CIR.JU. ALAJUELA</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2FDD8E4"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29CB1ED3"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44554</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706A48AF"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291C769B"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3D1365B2"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DE PENSIONES ALIMENTARIAS DEL II CJ ALAJUELA</w:t>
            </w:r>
          </w:p>
        </w:tc>
        <w:tc>
          <w:tcPr>
            <w:tcW w:w="136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7BEC3A14"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AUXILIAR DE SERVICIOS GENERALES 2</w:t>
            </w:r>
          </w:p>
        </w:tc>
        <w:tc>
          <w:tcPr>
            <w:tcW w:w="1125"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2910AFBB"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44607</w:t>
            </w:r>
          </w:p>
        </w:tc>
        <w:tc>
          <w:tcPr>
            <w:tcW w:w="1518"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00326A16"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6A344E2B"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3FEDD05"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DE PENSIONES ALIMENTARIAS DEL II CJ ALAJUELA</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766B82B"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C568C72"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20272</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6F56A63C"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070D615B"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73A7C9EB"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DE CARTAGO</w:t>
            </w:r>
          </w:p>
        </w:tc>
        <w:tc>
          <w:tcPr>
            <w:tcW w:w="136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1FD88024"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JUEZ 1</w:t>
            </w:r>
          </w:p>
        </w:tc>
        <w:tc>
          <w:tcPr>
            <w:tcW w:w="1125"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60D9FAA4"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372072</w:t>
            </w:r>
          </w:p>
        </w:tc>
        <w:tc>
          <w:tcPr>
            <w:tcW w:w="1518"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25714FC1"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39DE5BAD"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275C830D"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DE HEREDIA</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1E9538AB"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3D8AAA10"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44763</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BAAFDFC"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15B7D9D2"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226FDF5B"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lastRenderedPageBreak/>
              <w:t>JUZGADO PENSIONES ALIMENTARIAS DE SARAPIQUI</w:t>
            </w:r>
          </w:p>
        </w:tc>
        <w:tc>
          <w:tcPr>
            <w:tcW w:w="136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6AD25231"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53AC7408"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103153</w:t>
            </w:r>
          </w:p>
        </w:tc>
        <w:tc>
          <w:tcPr>
            <w:tcW w:w="1518"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19EC34F2"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6C879CEC"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92BFFB7"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DE PUNTARENAS</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4801FC97"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3E6C0EAC"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45025</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527BA577"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08C30BDF"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299BE9A5"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 CIRCUITO JUDICIAL ZONA ATLANTICA</w:t>
            </w:r>
          </w:p>
        </w:tc>
        <w:tc>
          <w:tcPr>
            <w:tcW w:w="1363"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7151E5E5"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TÉCNICO JUDICIAL 1</w:t>
            </w:r>
          </w:p>
        </w:tc>
        <w:tc>
          <w:tcPr>
            <w:tcW w:w="1125"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2FDF0B64"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352699</w:t>
            </w:r>
          </w:p>
        </w:tc>
        <w:tc>
          <w:tcPr>
            <w:tcW w:w="1518" w:type="dxa"/>
            <w:tcBorders>
              <w:top w:val="single" w:sz="4" w:space="0" w:color="D3D3D3"/>
              <w:left w:val="single" w:sz="4" w:space="0" w:color="D3D3D3"/>
              <w:bottom w:val="single" w:sz="4" w:space="0" w:color="D3D3D3"/>
              <w:right w:val="single" w:sz="4" w:space="0" w:color="D3D3D3"/>
            </w:tcBorders>
            <w:shd w:val="clear" w:color="DCE6F1" w:fill="DCE6F1"/>
            <w:vAlign w:val="center"/>
            <w:hideMark/>
          </w:tcPr>
          <w:p w14:paraId="1AC4BE3E"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r w:rsidR="00995BEA" w:rsidRPr="00C16748" w14:paraId="33FD4492" w14:textId="77777777" w:rsidTr="00995BEA">
        <w:trPr>
          <w:trHeight w:val="20"/>
          <w:jc w:val="center"/>
        </w:trPr>
        <w:tc>
          <w:tcPr>
            <w:tcW w:w="561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3DAB1818" w14:textId="77777777" w:rsidR="00995BEA" w:rsidRPr="00C16748" w:rsidRDefault="00995BE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II CIRCUITO JUDICIAL DE LA ZONA ATLANTICA</w:t>
            </w:r>
          </w:p>
        </w:tc>
        <w:tc>
          <w:tcPr>
            <w:tcW w:w="1363"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761EE870"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JUEZ 1</w:t>
            </w:r>
          </w:p>
        </w:tc>
        <w:tc>
          <w:tcPr>
            <w:tcW w:w="1125"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242A76CC"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372550</w:t>
            </w:r>
          </w:p>
        </w:tc>
        <w:tc>
          <w:tcPr>
            <w:tcW w:w="1518" w:type="dxa"/>
            <w:tcBorders>
              <w:top w:val="single" w:sz="4" w:space="0" w:color="D3D3D3"/>
              <w:left w:val="single" w:sz="4" w:space="0" w:color="D3D3D3"/>
              <w:bottom w:val="single" w:sz="4" w:space="0" w:color="D3D3D3"/>
              <w:right w:val="single" w:sz="4" w:space="0" w:color="D3D3D3"/>
            </w:tcBorders>
            <w:shd w:val="clear" w:color="B8CCE4" w:fill="B8CCE4"/>
            <w:vAlign w:val="center"/>
            <w:hideMark/>
          </w:tcPr>
          <w:p w14:paraId="0C1C47DB" w14:textId="77777777" w:rsidR="00995BEA" w:rsidRPr="00C16748" w:rsidRDefault="00995BE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r>
    </w:tbl>
    <w:p w14:paraId="3DEC43F3" w14:textId="5D24105D" w:rsidR="007065D9" w:rsidRDefault="00B53681" w:rsidP="00C16748">
      <w:pPr>
        <w:rPr>
          <w:rFonts w:ascii="Book Antiqua" w:hAnsi="Book Antiqua"/>
          <w:i/>
          <w:iCs/>
        </w:rPr>
      </w:pPr>
      <w:r w:rsidRPr="00C16748">
        <w:rPr>
          <w:rFonts w:ascii="Book Antiqua" w:hAnsi="Book Antiqua"/>
          <w:b/>
          <w:bCs/>
          <w:i/>
          <w:iCs/>
        </w:rPr>
        <w:t>Fuente</w:t>
      </w:r>
      <w:r w:rsidRPr="00C16748">
        <w:rPr>
          <w:rFonts w:ascii="Book Antiqua" w:hAnsi="Book Antiqua"/>
          <w:i/>
          <w:iCs/>
        </w:rPr>
        <w:t xml:space="preserve">: Relación de puestos del Poder Judicial al 10 de abril 2024. </w:t>
      </w:r>
    </w:p>
    <w:p w14:paraId="27323D48" w14:textId="77777777" w:rsidR="000932A1" w:rsidRPr="00C16748" w:rsidRDefault="000932A1" w:rsidP="00C16748">
      <w:pPr>
        <w:rPr>
          <w:rFonts w:ascii="Book Antiqua" w:hAnsi="Book Antiqua"/>
          <w:i/>
          <w:iCs/>
        </w:rPr>
      </w:pPr>
    </w:p>
    <w:p w14:paraId="5BAD7BA0" w14:textId="1848E9AD" w:rsidR="00EF6EBE" w:rsidRPr="00C16748" w:rsidRDefault="00EF6EBE"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 xml:space="preserve">Sistemas Informáticos, reparto de los procesos y libros de control en los Juzgados de Pensiones Alimentarias </w:t>
      </w:r>
    </w:p>
    <w:p w14:paraId="51BBCF3E" w14:textId="77777777" w:rsidR="000932A1" w:rsidRDefault="000932A1" w:rsidP="00C16748">
      <w:pPr>
        <w:contextualSpacing/>
        <w:jc w:val="both"/>
        <w:rPr>
          <w:rFonts w:ascii="Book Antiqua" w:hAnsi="Book Antiqua" w:cs="Book Antiqua"/>
          <w:bCs/>
          <w:iCs/>
          <w:sz w:val="24"/>
          <w:szCs w:val="24"/>
        </w:rPr>
      </w:pPr>
    </w:p>
    <w:p w14:paraId="296C7F12" w14:textId="4D65B41E" w:rsidR="00EF6EBE" w:rsidRPr="00C16748" w:rsidRDefault="00EF6EBE" w:rsidP="00C16748">
      <w:pPr>
        <w:contextualSpacing/>
        <w:jc w:val="both"/>
        <w:rPr>
          <w:rFonts w:ascii="Book Antiqua" w:hAnsi="Book Antiqua" w:cs="Book Antiqua"/>
          <w:bCs/>
          <w:iCs/>
          <w:sz w:val="24"/>
          <w:szCs w:val="24"/>
        </w:rPr>
      </w:pPr>
      <w:r w:rsidRPr="00C16748">
        <w:rPr>
          <w:rFonts w:ascii="Book Antiqua" w:hAnsi="Book Antiqua" w:cs="Book Antiqua"/>
          <w:bCs/>
          <w:iCs/>
          <w:sz w:val="24"/>
          <w:szCs w:val="24"/>
        </w:rPr>
        <w:t>Es importante señalar, que los Juzgados Pensiones ya cuentan con los siguientes sistemas informáticos:</w:t>
      </w:r>
    </w:p>
    <w:p w14:paraId="42539621" w14:textId="77777777" w:rsidR="00EF6EBE" w:rsidRPr="00C16748" w:rsidRDefault="00EF6EBE" w:rsidP="00C16748">
      <w:pPr>
        <w:contextualSpacing/>
        <w:jc w:val="both"/>
        <w:rPr>
          <w:rFonts w:ascii="Book Antiqua" w:hAnsi="Book Antiqua" w:cs="Book Antiqua"/>
          <w:bCs/>
          <w:iCs/>
          <w:sz w:val="24"/>
          <w:szCs w:val="24"/>
        </w:rPr>
      </w:pPr>
    </w:p>
    <w:p w14:paraId="1BB3397F"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 xml:space="preserve">Sistema de Gestión en Línea </w:t>
      </w:r>
    </w:p>
    <w:p w14:paraId="45B177E1" w14:textId="0C956E89"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Escritorio Virtual con la totalidad de las mejoras que competan a la materia incluyendo la mejora de pase a fallo y de reparto automático</w:t>
      </w:r>
    </w:p>
    <w:p w14:paraId="4450DC2A"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Gestión de Despachos Judiciales</w:t>
      </w:r>
    </w:p>
    <w:p w14:paraId="6D1B0089"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Itineraciones</w:t>
      </w:r>
    </w:p>
    <w:p w14:paraId="3FF07A56"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Depósitos Judiciales</w:t>
      </w:r>
    </w:p>
    <w:p w14:paraId="079204BF"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Rol de Peritos</w:t>
      </w:r>
    </w:p>
    <w:p w14:paraId="07CCBC27"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Electrónico de Mandamientos</w:t>
      </w:r>
    </w:p>
    <w:p w14:paraId="545AD073"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Obligados Alimentarios y Penal-PA</w:t>
      </w:r>
    </w:p>
    <w:p w14:paraId="3AFBB307"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 xml:space="preserve">Sistema de Obligados Alimentarios y Penal-ME </w:t>
      </w:r>
    </w:p>
    <w:p w14:paraId="650FF8EB"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Agenda Cronos</w:t>
      </w:r>
    </w:p>
    <w:p w14:paraId="30CD465C" w14:textId="77777777" w:rsidR="00EF6EBE" w:rsidRPr="00C16748" w:rsidRDefault="00EF6EBE" w:rsidP="00C16748">
      <w:pPr>
        <w:pStyle w:val="Prrafodelista"/>
        <w:numPr>
          <w:ilvl w:val="0"/>
          <w:numId w:val="6"/>
        </w:numPr>
        <w:contextualSpacing/>
        <w:jc w:val="both"/>
        <w:rPr>
          <w:rFonts w:ascii="Book Antiqua" w:hAnsi="Book Antiqua" w:cs="Book Antiqua"/>
          <w:bCs/>
          <w:iCs/>
          <w:sz w:val="22"/>
          <w:szCs w:val="22"/>
          <w:lang w:val="es-CR"/>
        </w:rPr>
      </w:pPr>
      <w:r w:rsidRPr="00C16748">
        <w:rPr>
          <w:rFonts w:ascii="Book Antiqua" w:hAnsi="Book Antiqua" w:cs="Book Antiqua"/>
          <w:bCs/>
          <w:iCs/>
          <w:sz w:val="22"/>
          <w:szCs w:val="22"/>
          <w:lang w:val="es-CR"/>
        </w:rPr>
        <w:t>Sistema de envíos archivo FTP (edictos)</w:t>
      </w:r>
    </w:p>
    <w:p w14:paraId="4E10FBFB" w14:textId="77777777" w:rsidR="00EF6EBE" w:rsidRPr="00C16748" w:rsidRDefault="00EF6EBE" w:rsidP="00C16748">
      <w:pPr>
        <w:pStyle w:val="Prrafodelista"/>
        <w:ind w:left="720"/>
        <w:contextualSpacing/>
        <w:jc w:val="both"/>
        <w:rPr>
          <w:rFonts w:ascii="Book Antiqua" w:hAnsi="Book Antiqua" w:cs="Book Antiqua"/>
          <w:bCs/>
          <w:iCs/>
          <w:lang w:val="es-CR"/>
        </w:rPr>
      </w:pPr>
    </w:p>
    <w:p w14:paraId="7C9FADBD" w14:textId="40394CAB" w:rsidR="00EF6EBE" w:rsidRPr="00C16748" w:rsidRDefault="00236B77" w:rsidP="00C16748">
      <w:pPr>
        <w:contextualSpacing/>
        <w:jc w:val="both"/>
        <w:rPr>
          <w:rFonts w:ascii="Book Antiqua" w:hAnsi="Book Antiqua" w:cs="Book Antiqua"/>
          <w:bCs/>
          <w:iCs/>
          <w:sz w:val="24"/>
          <w:szCs w:val="24"/>
        </w:rPr>
      </w:pPr>
      <w:r w:rsidRPr="00C16748">
        <w:rPr>
          <w:rFonts w:ascii="Book Antiqua" w:hAnsi="Book Antiqua" w:cs="Book Antiqua"/>
          <w:bCs/>
          <w:iCs/>
          <w:sz w:val="24"/>
          <w:szCs w:val="24"/>
        </w:rPr>
        <w:t>Desde finales del</w:t>
      </w:r>
      <w:r w:rsidR="00EF6EBE" w:rsidRPr="00C16748">
        <w:rPr>
          <w:rFonts w:ascii="Book Antiqua" w:hAnsi="Book Antiqua" w:cs="Book Antiqua"/>
          <w:bCs/>
          <w:iCs/>
          <w:sz w:val="24"/>
          <w:szCs w:val="24"/>
        </w:rPr>
        <w:t xml:space="preserve"> 2020</w:t>
      </w:r>
      <w:r w:rsidR="00E626A7" w:rsidRPr="00C16748">
        <w:rPr>
          <w:rFonts w:ascii="Book Antiqua" w:hAnsi="Book Antiqua" w:cs="Book Antiqua"/>
          <w:bCs/>
          <w:iCs/>
          <w:sz w:val="24"/>
          <w:szCs w:val="24"/>
        </w:rPr>
        <w:t>,</w:t>
      </w:r>
      <w:r w:rsidR="00EF6EBE" w:rsidRPr="00C16748">
        <w:rPr>
          <w:rFonts w:ascii="Book Antiqua" w:hAnsi="Book Antiqua" w:cs="Book Antiqua"/>
          <w:bCs/>
          <w:iCs/>
          <w:sz w:val="24"/>
          <w:szCs w:val="24"/>
        </w:rPr>
        <w:t xml:space="preserve"> todos Juzgados que atienden la materia de Pensiones cuentan con los sistemas debidamente implementados por parte de la Dirección de Tecnología de la Información, y la información se certificó como entregable dentro del Proyecto de implementación del Código Procesal de Familia.</w:t>
      </w:r>
    </w:p>
    <w:p w14:paraId="14D91889" w14:textId="77777777" w:rsidR="00EF6EBE" w:rsidRPr="00C16748" w:rsidRDefault="00EF6EBE" w:rsidP="00C16748">
      <w:pPr>
        <w:contextualSpacing/>
        <w:jc w:val="both"/>
        <w:rPr>
          <w:rFonts w:ascii="Book Antiqua" w:hAnsi="Book Antiqua" w:cs="Book Antiqua"/>
          <w:bCs/>
          <w:iCs/>
          <w:sz w:val="24"/>
          <w:szCs w:val="24"/>
        </w:rPr>
      </w:pPr>
    </w:p>
    <w:p w14:paraId="678EF065" w14:textId="77777777" w:rsidR="00EF6EBE" w:rsidRPr="00C16748" w:rsidRDefault="00EF6EBE" w:rsidP="00C16748">
      <w:pPr>
        <w:contextualSpacing/>
        <w:jc w:val="both"/>
        <w:rPr>
          <w:rFonts w:ascii="Book Antiqua" w:hAnsi="Book Antiqua" w:cs="Book Antiqua"/>
          <w:bCs/>
          <w:iCs/>
          <w:sz w:val="24"/>
          <w:szCs w:val="24"/>
        </w:rPr>
      </w:pPr>
      <w:r w:rsidRPr="00C16748">
        <w:rPr>
          <w:rFonts w:ascii="Book Antiqua" w:hAnsi="Book Antiqua" w:cs="Book Antiqua"/>
          <w:bCs/>
          <w:iCs/>
          <w:sz w:val="24"/>
          <w:szCs w:val="24"/>
        </w:rPr>
        <w:t>Anudado con lo anterior, como parte del proceso de tramitación general en materia de pensiones alimentarias y como parte de los seguimientos realizados, en atención a la recomendación 4.4 el informe DFOE-PG-0098 (2683)-2020, relacionado con el informe DFOE-PG-IF-00002-2020 de la Contraloría General de la República, se programó la configuración del reparto automático en los Juzgados de Pensiones Alimentarias a nivel nacional</w:t>
      </w:r>
      <w:r w:rsidRPr="00C16748">
        <w:rPr>
          <w:rFonts w:ascii="Book Antiqua" w:hAnsi="Book Antiqua"/>
        </w:rPr>
        <w:t xml:space="preserve"> </w:t>
      </w:r>
      <w:r w:rsidRPr="00C16748">
        <w:rPr>
          <w:rFonts w:ascii="Book Antiqua" w:hAnsi="Book Antiqua" w:cs="Book Antiqua"/>
          <w:bCs/>
          <w:iCs/>
          <w:sz w:val="24"/>
          <w:szCs w:val="24"/>
        </w:rPr>
        <w:t xml:space="preserve">por </w:t>
      </w:r>
      <w:r w:rsidRPr="00C16748">
        <w:rPr>
          <w:rFonts w:ascii="Book Antiqua" w:hAnsi="Book Antiqua" w:cs="Book Antiqua"/>
          <w:bCs/>
          <w:i/>
          <w:iCs/>
          <w:sz w:val="24"/>
          <w:szCs w:val="24"/>
        </w:rPr>
        <w:t>“clase de asunto”</w:t>
      </w:r>
      <w:r w:rsidRPr="00C16748">
        <w:rPr>
          <w:rFonts w:ascii="Book Antiqua" w:hAnsi="Book Antiqua" w:cs="Book Antiqua"/>
          <w:bCs/>
          <w:iCs/>
          <w:sz w:val="24"/>
          <w:szCs w:val="24"/>
        </w:rPr>
        <w:t xml:space="preserve">. Considerando también la estructura funcional de los despachos en el caso de los especializados, en donde se </w:t>
      </w:r>
      <w:r w:rsidRPr="00C16748">
        <w:rPr>
          <w:rFonts w:ascii="Book Antiqua" w:hAnsi="Book Antiqua" w:cs="Book Antiqua"/>
          <w:bCs/>
          <w:iCs/>
          <w:sz w:val="24"/>
          <w:szCs w:val="24"/>
        </w:rPr>
        <w:lastRenderedPageBreak/>
        <w:t>tendrá una primera asignación para la audiencia temprana y después para su tramitación respectiva.</w:t>
      </w:r>
    </w:p>
    <w:p w14:paraId="71A94E78" w14:textId="77777777" w:rsidR="00EF6EBE" w:rsidRPr="00C16748" w:rsidRDefault="00EF6EBE" w:rsidP="00C16748">
      <w:pPr>
        <w:contextualSpacing/>
        <w:jc w:val="both"/>
        <w:rPr>
          <w:rFonts w:ascii="Book Antiqua" w:hAnsi="Book Antiqua" w:cs="Book Antiqua"/>
          <w:bCs/>
          <w:iCs/>
          <w:sz w:val="24"/>
          <w:szCs w:val="24"/>
        </w:rPr>
      </w:pPr>
    </w:p>
    <w:p w14:paraId="236A25FB" w14:textId="19DBCB54" w:rsidR="00EF6EBE" w:rsidRPr="00C16748" w:rsidRDefault="00EF6EBE" w:rsidP="00C16748">
      <w:pPr>
        <w:contextualSpacing/>
        <w:jc w:val="both"/>
        <w:rPr>
          <w:rFonts w:ascii="Book Antiqua" w:hAnsi="Book Antiqua" w:cs="Book Antiqua"/>
          <w:bCs/>
          <w:iCs/>
          <w:sz w:val="24"/>
          <w:szCs w:val="24"/>
        </w:rPr>
      </w:pPr>
      <w:r w:rsidRPr="00C16748">
        <w:rPr>
          <w:rFonts w:ascii="Book Antiqua" w:hAnsi="Book Antiqua" w:cs="Book Antiqua"/>
          <w:bCs/>
          <w:iCs/>
          <w:sz w:val="24"/>
          <w:szCs w:val="24"/>
        </w:rPr>
        <w:t xml:space="preserve">Además, se debe acotar que </w:t>
      </w:r>
      <w:r w:rsidRPr="00C16748">
        <w:rPr>
          <w:rFonts w:ascii="Book Antiqua" w:eastAsia="Calibri" w:hAnsi="Book Antiqua" w:cs="Arial"/>
          <w:sz w:val="24"/>
          <w:szCs w:val="24"/>
        </w:rPr>
        <w:t xml:space="preserve">los Juzgados de Pensiones Alimentarias </w:t>
      </w:r>
      <w:r w:rsidR="00236B77" w:rsidRPr="00C16748">
        <w:rPr>
          <w:rFonts w:ascii="Book Antiqua" w:eastAsia="Calibri" w:hAnsi="Book Antiqua" w:cs="Arial"/>
          <w:sz w:val="24"/>
          <w:szCs w:val="24"/>
        </w:rPr>
        <w:t>llevan</w:t>
      </w:r>
      <w:r w:rsidRPr="00C16748">
        <w:rPr>
          <w:rFonts w:ascii="Book Antiqua" w:eastAsia="Calibri" w:hAnsi="Book Antiqua" w:cs="Arial"/>
          <w:sz w:val="24"/>
          <w:szCs w:val="24"/>
        </w:rPr>
        <w:t xml:space="preserve"> como mínimo los siguientes libros de control:</w:t>
      </w:r>
    </w:p>
    <w:p w14:paraId="3A3FE5ED" w14:textId="77777777" w:rsidR="00EF6EBE" w:rsidRPr="00C16748" w:rsidRDefault="00EF6EBE" w:rsidP="00C16748">
      <w:pPr>
        <w:jc w:val="both"/>
        <w:rPr>
          <w:rFonts w:ascii="Book Antiqua" w:eastAsia="Calibri" w:hAnsi="Book Antiqua" w:cs="Arial"/>
          <w:sz w:val="24"/>
          <w:szCs w:val="24"/>
        </w:rPr>
      </w:pPr>
    </w:p>
    <w:p w14:paraId="40648379" w14:textId="77777777" w:rsidR="00EF6EBE" w:rsidRPr="00C16748" w:rsidRDefault="00EF6EBE" w:rsidP="00C16748">
      <w:pPr>
        <w:pStyle w:val="Prrafodelista"/>
        <w:numPr>
          <w:ilvl w:val="0"/>
          <w:numId w:val="7"/>
        </w:numPr>
        <w:contextualSpacing/>
        <w:jc w:val="both"/>
        <w:rPr>
          <w:rFonts w:ascii="Book Antiqua" w:eastAsia="Calibri" w:hAnsi="Book Antiqua"/>
          <w:lang w:val="es-CR" w:eastAsia="es-CR"/>
        </w:rPr>
      </w:pPr>
      <w:r w:rsidRPr="00C16748">
        <w:rPr>
          <w:rFonts w:ascii="Book Antiqua" w:eastAsia="Calibri" w:hAnsi="Book Antiqua"/>
          <w:lang w:val="es-CR" w:eastAsia="es-CR"/>
        </w:rPr>
        <w:t>Libro de pase a fallo y utilización módulo de pase a fallo en el Escritorio Virtual</w:t>
      </w:r>
    </w:p>
    <w:p w14:paraId="6B1492A5" w14:textId="77777777" w:rsidR="00EF6EBE" w:rsidRPr="00C16748" w:rsidRDefault="00EF6EBE" w:rsidP="00C16748">
      <w:pPr>
        <w:pStyle w:val="Prrafodelista"/>
        <w:numPr>
          <w:ilvl w:val="0"/>
          <w:numId w:val="7"/>
        </w:numPr>
        <w:contextualSpacing/>
        <w:jc w:val="both"/>
        <w:rPr>
          <w:rFonts w:ascii="Book Antiqua" w:eastAsia="Calibri" w:hAnsi="Book Antiqua"/>
          <w:lang w:val="es-CR" w:eastAsia="es-CR"/>
        </w:rPr>
      </w:pPr>
      <w:r w:rsidRPr="00C16748">
        <w:rPr>
          <w:rFonts w:ascii="Book Antiqua" w:eastAsia="Calibri" w:hAnsi="Book Antiqua"/>
          <w:lang w:val="es-CR" w:eastAsia="es-CR"/>
        </w:rPr>
        <w:t>Libro de juramentaciones</w:t>
      </w:r>
    </w:p>
    <w:p w14:paraId="0F4AAE0B" w14:textId="77777777" w:rsidR="00EF6EBE" w:rsidRPr="00C16748" w:rsidRDefault="00EF6EBE" w:rsidP="00C16748">
      <w:pPr>
        <w:pStyle w:val="Prrafodelista"/>
        <w:numPr>
          <w:ilvl w:val="0"/>
          <w:numId w:val="7"/>
        </w:numPr>
        <w:contextualSpacing/>
        <w:jc w:val="both"/>
        <w:rPr>
          <w:rFonts w:ascii="Book Antiqua" w:eastAsia="Calibri" w:hAnsi="Book Antiqua"/>
          <w:lang w:val="es-CR" w:eastAsia="es-CR"/>
        </w:rPr>
      </w:pPr>
      <w:r w:rsidRPr="00C16748">
        <w:rPr>
          <w:rFonts w:ascii="Book Antiqua" w:eastAsia="Calibri" w:hAnsi="Book Antiqua"/>
          <w:lang w:val="es-CR" w:eastAsia="es-CR"/>
        </w:rPr>
        <w:t xml:space="preserve">Libro de remisión de recursos al Juzgado de Familia </w:t>
      </w:r>
    </w:p>
    <w:p w14:paraId="3F039744" w14:textId="77777777" w:rsidR="00EF6EBE" w:rsidRPr="00C16748" w:rsidRDefault="00EF6EBE" w:rsidP="00C16748">
      <w:pPr>
        <w:contextualSpacing/>
        <w:jc w:val="both"/>
        <w:rPr>
          <w:rFonts w:ascii="Book Antiqua" w:eastAsia="Calibri" w:hAnsi="Book Antiqua"/>
          <w:lang w:eastAsia="es-CR"/>
        </w:rPr>
      </w:pPr>
    </w:p>
    <w:p w14:paraId="07CED92F" w14:textId="168660E5" w:rsidR="00EF6EBE" w:rsidRPr="00C16748" w:rsidRDefault="00EF6EBE" w:rsidP="00C16748">
      <w:pPr>
        <w:contextualSpacing/>
        <w:jc w:val="both"/>
        <w:rPr>
          <w:rFonts w:ascii="Book Antiqua" w:eastAsia="Calibri" w:hAnsi="Book Antiqua"/>
          <w:lang w:eastAsia="es-CR"/>
        </w:rPr>
      </w:pPr>
      <w:r w:rsidRPr="00C16748">
        <w:rPr>
          <w:rFonts w:ascii="Book Antiqua" w:eastAsia="Calibri" w:hAnsi="Book Antiqua" w:cs="Arial"/>
          <w:sz w:val="24"/>
          <w:szCs w:val="24"/>
        </w:rPr>
        <w:t>Se emitió el oficio 45-PLA-MI-2021 (</w:t>
      </w:r>
      <w:r w:rsidRPr="00C16748">
        <w:rPr>
          <w:rFonts w:ascii="Book Antiqua" w:eastAsia="Calibri" w:hAnsi="Book Antiqua" w:cs="Arial"/>
          <w:b/>
          <w:i/>
          <w:sz w:val="24"/>
          <w:szCs w:val="24"/>
        </w:rPr>
        <w:t xml:space="preserve">ver anexo </w:t>
      </w:r>
      <w:r w:rsidR="001C1C19" w:rsidRPr="00C16748">
        <w:rPr>
          <w:rFonts w:ascii="Book Antiqua" w:eastAsia="Calibri" w:hAnsi="Book Antiqua" w:cs="Arial"/>
          <w:b/>
          <w:i/>
          <w:sz w:val="24"/>
          <w:szCs w:val="24"/>
        </w:rPr>
        <w:t>4</w:t>
      </w:r>
      <w:r w:rsidRPr="00C16748">
        <w:rPr>
          <w:rFonts w:ascii="Book Antiqua" w:eastAsia="Calibri" w:hAnsi="Book Antiqua" w:cs="Arial"/>
          <w:sz w:val="24"/>
          <w:szCs w:val="24"/>
        </w:rPr>
        <w:t>) con un explicativo para las oficinas sobre el uso de la herramienta</w:t>
      </w:r>
      <w:r w:rsidR="00236B77" w:rsidRPr="00C16748">
        <w:rPr>
          <w:rFonts w:ascii="Book Antiqua" w:eastAsia="Calibri" w:hAnsi="Book Antiqua" w:cs="Arial"/>
          <w:sz w:val="24"/>
          <w:szCs w:val="24"/>
        </w:rPr>
        <w:t xml:space="preserve"> de pase a fallo</w:t>
      </w:r>
      <w:r w:rsidRPr="00C16748">
        <w:rPr>
          <w:rFonts w:ascii="Book Antiqua" w:eastAsia="Calibri" w:hAnsi="Book Antiqua" w:cs="Arial"/>
          <w:sz w:val="24"/>
          <w:szCs w:val="24"/>
        </w:rPr>
        <w:t>, así como a circular 61-2021. (</w:t>
      </w:r>
      <w:r w:rsidRPr="00C16748">
        <w:rPr>
          <w:rFonts w:ascii="Book Antiqua" w:eastAsia="Calibri" w:hAnsi="Book Antiqua" w:cs="Arial"/>
          <w:b/>
          <w:i/>
          <w:sz w:val="24"/>
          <w:szCs w:val="24"/>
        </w:rPr>
        <w:t xml:space="preserve">Ver anexo </w:t>
      </w:r>
      <w:r w:rsidR="001C1C19" w:rsidRPr="00C16748">
        <w:rPr>
          <w:rFonts w:ascii="Book Antiqua" w:eastAsia="Calibri" w:hAnsi="Book Antiqua" w:cs="Arial"/>
          <w:b/>
          <w:i/>
          <w:sz w:val="24"/>
          <w:szCs w:val="24"/>
        </w:rPr>
        <w:t>5</w:t>
      </w:r>
      <w:r w:rsidRPr="00C16748">
        <w:rPr>
          <w:rFonts w:ascii="Book Antiqua" w:eastAsia="Calibri" w:hAnsi="Book Antiqua" w:cs="Arial"/>
          <w:sz w:val="24"/>
          <w:szCs w:val="24"/>
        </w:rPr>
        <w:t>).</w:t>
      </w:r>
    </w:p>
    <w:p w14:paraId="5530B548" w14:textId="295F79E8" w:rsidR="00F838D5" w:rsidRPr="00C16748" w:rsidRDefault="00F838D5" w:rsidP="00C16748">
      <w:pPr>
        <w:jc w:val="both"/>
        <w:rPr>
          <w:rFonts w:ascii="Book Antiqua" w:hAnsi="Book Antiqua" w:cs="Book Antiqua"/>
          <w:bCs/>
          <w:iCs/>
          <w:sz w:val="24"/>
          <w:szCs w:val="24"/>
        </w:rPr>
      </w:pPr>
    </w:p>
    <w:p w14:paraId="68F6D2C4" w14:textId="57F849FA" w:rsidR="00F3477C" w:rsidRPr="00C16748" w:rsidRDefault="00FE4D05" w:rsidP="00C16748">
      <w:pPr>
        <w:pStyle w:val="Prrafodelista"/>
        <w:numPr>
          <w:ilvl w:val="2"/>
          <w:numId w:val="13"/>
        </w:numPr>
        <w:jc w:val="both"/>
        <w:rPr>
          <w:rFonts w:ascii="Book Antiqua" w:hAnsi="Book Antiqua" w:cs="Book Antiqua"/>
          <w:bCs/>
          <w:iCs/>
        </w:rPr>
      </w:pPr>
      <w:r w:rsidRPr="00C16748">
        <w:rPr>
          <w:rFonts w:ascii="Book Antiqua" w:hAnsi="Book Antiqua" w:cs="Book Antiqua"/>
          <w:bCs/>
          <w:iCs/>
        </w:rPr>
        <w:t xml:space="preserve">La Comisión de Familia y la gestoría, solicitó a DTIC la configuración del reparto </w:t>
      </w:r>
      <w:r w:rsidR="00F3477C" w:rsidRPr="00C16748">
        <w:rPr>
          <w:rFonts w:ascii="Book Antiqua" w:hAnsi="Book Antiqua" w:cs="Book Antiqua"/>
          <w:bCs/>
          <w:iCs/>
        </w:rPr>
        <w:t>“</w:t>
      </w:r>
      <w:r w:rsidR="00F3477C" w:rsidRPr="00C16748">
        <w:rPr>
          <w:rFonts w:ascii="Book Antiqua" w:hAnsi="Book Antiqua" w:cs="Book Antiqua"/>
          <w:bCs/>
          <w:i/>
        </w:rPr>
        <w:t>por procedimiento</w:t>
      </w:r>
      <w:r w:rsidR="00F3477C" w:rsidRPr="00C16748">
        <w:rPr>
          <w:rFonts w:ascii="Book Antiqua" w:hAnsi="Book Antiqua" w:cs="Book Antiqua"/>
          <w:bCs/>
          <w:iCs/>
        </w:rPr>
        <w:t xml:space="preserve">”. Se inicia con el </w:t>
      </w:r>
      <w:r w:rsidR="00D66CB9" w:rsidRPr="00C16748">
        <w:rPr>
          <w:rFonts w:ascii="Book Antiqua" w:hAnsi="Book Antiqua" w:cs="Book Antiqua"/>
          <w:bCs/>
          <w:iCs/>
        </w:rPr>
        <w:t xml:space="preserve">plan </w:t>
      </w:r>
      <w:r w:rsidR="00F3477C" w:rsidRPr="00C16748">
        <w:rPr>
          <w:rFonts w:ascii="Book Antiqua" w:hAnsi="Book Antiqua" w:cs="Book Antiqua"/>
          <w:bCs/>
          <w:iCs/>
        </w:rPr>
        <w:t>piloto</w:t>
      </w:r>
      <w:r w:rsidR="00D66CB9" w:rsidRPr="00C16748">
        <w:rPr>
          <w:rFonts w:ascii="Book Antiqua" w:hAnsi="Book Antiqua" w:cs="Book Antiqua"/>
          <w:bCs/>
          <w:iCs/>
        </w:rPr>
        <w:t xml:space="preserve"> </w:t>
      </w:r>
      <w:r w:rsidR="00F3477C" w:rsidRPr="00C16748">
        <w:rPr>
          <w:rFonts w:ascii="Book Antiqua" w:hAnsi="Book Antiqua" w:cs="Book Antiqua"/>
          <w:bCs/>
          <w:iCs/>
        </w:rPr>
        <w:t>en 4 despachos</w:t>
      </w:r>
      <w:r w:rsidR="00D66CB9" w:rsidRPr="00C16748">
        <w:rPr>
          <w:rFonts w:ascii="Book Antiqua" w:hAnsi="Book Antiqua" w:cs="Book Antiqua"/>
          <w:bCs/>
          <w:iCs/>
        </w:rPr>
        <w:t>, con la intención de luego replicarlo a nivel nacional</w:t>
      </w:r>
      <w:r w:rsidR="00F3477C" w:rsidRPr="00C16748">
        <w:rPr>
          <w:rFonts w:ascii="Book Antiqua" w:hAnsi="Book Antiqua" w:cs="Book Antiqua"/>
          <w:bCs/>
          <w:iCs/>
        </w:rPr>
        <w:t>:</w:t>
      </w:r>
    </w:p>
    <w:p w14:paraId="4F66C9E9" w14:textId="77777777" w:rsidR="00F3477C" w:rsidRPr="00C16748" w:rsidRDefault="00F3477C" w:rsidP="00C16748">
      <w:pPr>
        <w:pStyle w:val="Prrafodelista"/>
        <w:ind w:left="720"/>
        <w:jc w:val="both"/>
        <w:rPr>
          <w:rFonts w:ascii="Book Antiqua" w:hAnsi="Book Antiqua" w:cs="Book Antiqua"/>
          <w:bCs/>
          <w:iCs/>
        </w:rPr>
      </w:pPr>
    </w:p>
    <w:p w14:paraId="7F1D6083" w14:textId="77777777" w:rsidR="00F3477C" w:rsidRPr="00C16748" w:rsidRDefault="00F3477C" w:rsidP="00C16748">
      <w:pPr>
        <w:pStyle w:val="Prrafodelista"/>
        <w:numPr>
          <w:ilvl w:val="0"/>
          <w:numId w:val="23"/>
        </w:numPr>
        <w:jc w:val="both"/>
        <w:rPr>
          <w:rFonts w:ascii="Book Antiqua" w:hAnsi="Book Antiqua" w:cs="Book Antiqua"/>
          <w:bCs/>
          <w:iCs/>
        </w:rPr>
      </w:pPr>
      <w:r w:rsidRPr="00C16748">
        <w:rPr>
          <w:rFonts w:ascii="Book Antiqua" w:hAnsi="Book Antiqua" w:cs="Book Antiqua"/>
          <w:bCs/>
          <w:iCs/>
        </w:rPr>
        <w:t>Juzgado Contravencional de Paraíso (materia de Pensiones Alimentarias).</w:t>
      </w:r>
    </w:p>
    <w:p w14:paraId="79097B88" w14:textId="4C5102CA" w:rsidR="00F3477C" w:rsidRPr="00C16748" w:rsidRDefault="00F3477C" w:rsidP="00C16748">
      <w:pPr>
        <w:pStyle w:val="Prrafodelista"/>
        <w:numPr>
          <w:ilvl w:val="0"/>
          <w:numId w:val="23"/>
        </w:numPr>
        <w:jc w:val="both"/>
        <w:rPr>
          <w:rFonts w:ascii="Book Antiqua" w:hAnsi="Book Antiqua" w:cs="Book Antiqua"/>
          <w:bCs/>
          <w:iCs/>
        </w:rPr>
      </w:pPr>
      <w:r w:rsidRPr="00C16748">
        <w:rPr>
          <w:rFonts w:ascii="Book Antiqua" w:hAnsi="Book Antiqua" w:cs="Book Antiqua"/>
          <w:bCs/>
          <w:iCs/>
        </w:rPr>
        <w:t xml:space="preserve">Juzgado Contravencional de </w:t>
      </w:r>
      <w:r w:rsidR="00B90CB5" w:rsidRPr="00C16748">
        <w:rPr>
          <w:rFonts w:ascii="Book Antiqua" w:hAnsi="Book Antiqua" w:cs="Book Antiqua"/>
          <w:bCs/>
          <w:iCs/>
        </w:rPr>
        <w:t>Turrialba</w:t>
      </w:r>
      <w:r w:rsidRPr="00C16748">
        <w:rPr>
          <w:rFonts w:ascii="Book Antiqua" w:hAnsi="Book Antiqua" w:cs="Book Antiqua"/>
          <w:bCs/>
          <w:iCs/>
        </w:rPr>
        <w:t xml:space="preserve"> (materia de Pensiones Alimentarias).</w:t>
      </w:r>
    </w:p>
    <w:p w14:paraId="3C9DB901" w14:textId="15F6CC67" w:rsidR="00F3477C" w:rsidRPr="00C16748" w:rsidRDefault="00F3477C" w:rsidP="00C16748">
      <w:pPr>
        <w:pStyle w:val="Prrafodelista"/>
        <w:numPr>
          <w:ilvl w:val="0"/>
          <w:numId w:val="23"/>
        </w:numPr>
        <w:jc w:val="both"/>
        <w:rPr>
          <w:rFonts w:ascii="Book Antiqua" w:hAnsi="Book Antiqua" w:cs="Book Antiqua"/>
          <w:bCs/>
          <w:iCs/>
        </w:rPr>
      </w:pPr>
      <w:r w:rsidRPr="00C16748">
        <w:rPr>
          <w:rFonts w:ascii="Book Antiqua" w:hAnsi="Book Antiqua" w:cs="Book Antiqua"/>
          <w:bCs/>
          <w:iCs/>
        </w:rPr>
        <w:t xml:space="preserve">Juzgado </w:t>
      </w:r>
      <w:r w:rsidR="00C4060D" w:rsidRPr="00C16748">
        <w:rPr>
          <w:rFonts w:ascii="Book Antiqua" w:hAnsi="Book Antiqua" w:cs="Book Antiqua"/>
          <w:bCs/>
          <w:iCs/>
        </w:rPr>
        <w:t>de Familia Especializado en Apelaciones de Pensiones Alimentarias</w:t>
      </w:r>
      <w:r w:rsidRPr="00C16748">
        <w:rPr>
          <w:rFonts w:ascii="Book Antiqua" w:hAnsi="Book Antiqua" w:cs="Book Antiqua"/>
          <w:bCs/>
          <w:iCs/>
        </w:rPr>
        <w:t xml:space="preserve"> (</w:t>
      </w:r>
      <w:r w:rsidR="00C4060D" w:rsidRPr="00C16748">
        <w:rPr>
          <w:rFonts w:ascii="Book Antiqua" w:hAnsi="Book Antiqua" w:cs="Book Antiqua"/>
          <w:bCs/>
          <w:iCs/>
        </w:rPr>
        <w:t>carpetas RR</w:t>
      </w:r>
      <w:r w:rsidRPr="00C16748">
        <w:rPr>
          <w:rFonts w:ascii="Book Antiqua" w:hAnsi="Book Antiqua" w:cs="Book Antiqua"/>
          <w:bCs/>
          <w:iCs/>
        </w:rPr>
        <w:t>).</w:t>
      </w:r>
    </w:p>
    <w:p w14:paraId="6B1D3105" w14:textId="7B89290B" w:rsidR="00F3477C" w:rsidRPr="00C16748" w:rsidRDefault="00F3477C" w:rsidP="00C16748">
      <w:pPr>
        <w:pStyle w:val="Prrafodelista"/>
        <w:numPr>
          <w:ilvl w:val="0"/>
          <w:numId w:val="23"/>
        </w:numPr>
        <w:jc w:val="both"/>
        <w:rPr>
          <w:rFonts w:ascii="Book Antiqua" w:hAnsi="Book Antiqua" w:cs="Book Antiqua"/>
          <w:bCs/>
          <w:iCs/>
        </w:rPr>
      </w:pPr>
      <w:r w:rsidRPr="00C16748">
        <w:rPr>
          <w:rFonts w:ascii="Book Antiqua" w:hAnsi="Book Antiqua" w:cs="Book Antiqua"/>
          <w:bCs/>
          <w:iCs/>
        </w:rPr>
        <w:t xml:space="preserve">Juzgado </w:t>
      </w:r>
      <w:r w:rsidR="00C4060D" w:rsidRPr="00C16748">
        <w:rPr>
          <w:rFonts w:ascii="Book Antiqua" w:hAnsi="Book Antiqua" w:cs="Book Antiqua"/>
          <w:bCs/>
          <w:iCs/>
        </w:rPr>
        <w:t>de Familia de San José</w:t>
      </w:r>
      <w:r w:rsidRPr="00C16748">
        <w:rPr>
          <w:rFonts w:ascii="Book Antiqua" w:hAnsi="Book Antiqua" w:cs="Book Antiqua"/>
          <w:bCs/>
          <w:iCs/>
        </w:rPr>
        <w:t xml:space="preserve"> (materia de </w:t>
      </w:r>
      <w:r w:rsidR="00C4060D" w:rsidRPr="00C16748">
        <w:rPr>
          <w:rFonts w:ascii="Book Antiqua" w:hAnsi="Book Antiqua" w:cs="Book Antiqua"/>
          <w:bCs/>
          <w:iCs/>
        </w:rPr>
        <w:t>Familia</w:t>
      </w:r>
      <w:r w:rsidRPr="00C16748">
        <w:rPr>
          <w:rFonts w:ascii="Book Antiqua" w:hAnsi="Book Antiqua" w:cs="Book Antiqua"/>
          <w:bCs/>
          <w:iCs/>
        </w:rPr>
        <w:t>).</w:t>
      </w:r>
    </w:p>
    <w:p w14:paraId="4ED49332" w14:textId="37BFE449" w:rsidR="00FE4D05" w:rsidRPr="00C16748" w:rsidRDefault="00FE4D05" w:rsidP="00C16748">
      <w:pPr>
        <w:pStyle w:val="Prrafodelista"/>
        <w:ind w:left="720"/>
        <w:jc w:val="both"/>
        <w:rPr>
          <w:rFonts w:ascii="Book Antiqua" w:hAnsi="Book Antiqua" w:cs="Book Antiqua"/>
          <w:bCs/>
          <w:iCs/>
        </w:rPr>
      </w:pPr>
    </w:p>
    <w:p w14:paraId="1D11260E" w14:textId="6B3AEA7D" w:rsidR="00EF6EBE" w:rsidRPr="00C16748" w:rsidRDefault="68C8A570"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bCs/>
          <w:color w:val="244061"/>
          <w:lang w:eastAsia="en-US"/>
        </w:rPr>
      </w:pPr>
      <w:r w:rsidRPr="00C16748">
        <w:rPr>
          <w:rFonts w:ascii="Book Antiqua" w:hAnsi="Book Antiqua"/>
          <w:b/>
          <w:bCs/>
          <w:color w:val="244061"/>
          <w:lang w:eastAsia="en-US"/>
        </w:rPr>
        <w:t xml:space="preserve"> </w:t>
      </w:r>
      <w:r w:rsidR="6CC82991" w:rsidRPr="00C16748">
        <w:rPr>
          <w:rFonts w:ascii="Book Antiqua" w:hAnsi="Book Antiqua"/>
          <w:b/>
          <w:bCs/>
          <w:color w:val="244061"/>
          <w:lang w:eastAsia="en-US"/>
        </w:rPr>
        <w:t>Modelo de Mejora Continua-sostenibilidad y seguimiento</w:t>
      </w:r>
    </w:p>
    <w:p w14:paraId="04867144" w14:textId="77777777" w:rsidR="000932A1" w:rsidRDefault="000932A1" w:rsidP="00C16748">
      <w:pPr>
        <w:contextualSpacing/>
        <w:jc w:val="both"/>
        <w:rPr>
          <w:rFonts w:ascii="Book Antiqua" w:eastAsia="Calibri" w:hAnsi="Book Antiqua" w:cs="Arial"/>
          <w:sz w:val="24"/>
          <w:szCs w:val="24"/>
          <w:lang w:eastAsia="es-CR"/>
        </w:rPr>
      </w:pPr>
    </w:p>
    <w:p w14:paraId="35ED9DDC" w14:textId="2D0A7064" w:rsidR="00EF6EBE" w:rsidRPr="00C16748" w:rsidRDefault="00EF6EBE"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Los Juzgados Especializado</w:t>
      </w:r>
      <w:r w:rsidR="00842FC1" w:rsidRPr="00C16748">
        <w:rPr>
          <w:rFonts w:ascii="Book Antiqua" w:eastAsia="Calibri" w:hAnsi="Book Antiqua" w:cs="Arial"/>
          <w:sz w:val="24"/>
          <w:szCs w:val="24"/>
          <w:lang w:eastAsia="es-CR"/>
        </w:rPr>
        <w:t>s</w:t>
      </w:r>
      <w:r w:rsidRPr="00C16748">
        <w:rPr>
          <w:rFonts w:ascii="Book Antiqua" w:eastAsia="Calibri" w:hAnsi="Book Antiqua" w:cs="Arial"/>
          <w:sz w:val="24"/>
          <w:szCs w:val="24"/>
          <w:lang w:eastAsia="es-CR"/>
        </w:rPr>
        <w:t xml:space="preserve"> de Pensiones Alimentarias cuentan con matriz de indicadores, equipos de mejora de los despachos conformados, acompañamiento de la Administración Regional, el Consejo de Administración, la Dirección de Planificación y el Centro de Apoyo, Coordinación y Mejoramiento de la Función Jurisdiccional.</w:t>
      </w:r>
    </w:p>
    <w:p w14:paraId="77CDD24A" w14:textId="77777777" w:rsidR="00EF6EBE" w:rsidRPr="00C16748" w:rsidRDefault="00EF6EBE" w:rsidP="00C16748">
      <w:pPr>
        <w:jc w:val="both"/>
        <w:rPr>
          <w:rFonts w:ascii="Book Antiqua" w:hAnsi="Book Antiqua" w:cs="Book Antiqua"/>
          <w:bCs/>
          <w:iCs/>
          <w:sz w:val="24"/>
          <w:szCs w:val="24"/>
        </w:rPr>
      </w:pPr>
    </w:p>
    <w:p w14:paraId="2E096B20" w14:textId="57D608CD" w:rsidR="00EF6EBE" w:rsidRPr="00C16748" w:rsidRDefault="00EF6EBE"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El Consejo Superior en sesión 10</w:t>
      </w:r>
      <w:r w:rsidR="0013082F" w:rsidRPr="00C16748">
        <w:rPr>
          <w:rFonts w:ascii="Book Antiqua" w:eastAsia="Calibri" w:hAnsi="Book Antiqua" w:cs="Arial"/>
          <w:sz w:val="24"/>
          <w:szCs w:val="24"/>
          <w:lang w:eastAsia="es-CR"/>
        </w:rPr>
        <w:t>-2021</w:t>
      </w:r>
      <w:r w:rsidRPr="00C16748">
        <w:rPr>
          <w:rFonts w:ascii="Book Antiqua" w:eastAsia="Calibri" w:hAnsi="Book Antiqua" w:cs="Arial"/>
          <w:sz w:val="24"/>
          <w:szCs w:val="24"/>
          <w:lang w:eastAsia="es-CR"/>
        </w:rPr>
        <w:t xml:space="preserve"> del 04 de febrero 202</w:t>
      </w:r>
      <w:r w:rsidR="0013082F" w:rsidRPr="00C16748">
        <w:rPr>
          <w:rFonts w:ascii="Book Antiqua" w:eastAsia="Calibri" w:hAnsi="Book Antiqua" w:cs="Arial"/>
          <w:sz w:val="24"/>
          <w:szCs w:val="24"/>
          <w:lang w:eastAsia="es-CR"/>
        </w:rPr>
        <w:t>1</w:t>
      </w:r>
      <w:r w:rsidRPr="00C16748">
        <w:rPr>
          <w:rFonts w:ascii="Book Antiqua" w:eastAsia="Calibri" w:hAnsi="Book Antiqua" w:cs="Arial"/>
          <w:sz w:val="24"/>
          <w:szCs w:val="24"/>
          <w:lang w:eastAsia="es-CR"/>
        </w:rPr>
        <w:t>, artículo XL, en conocimiento del oficio 47-PLA-EV</w:t>
      </w:r>
      <w:r w:rsidR="00CC703A" w:rsidRPr="00C16748">
        <w:rPr>
          <w:rFonts w:ascii="Book Antiqua" w:eastAsia="Calibri" w:hAnsi="Book Antiqua" w:cs="Arial"/>
          <w:sz w:val="24"/>
          <w:szCs w:val="24"/>
          <w:lang w:eastAsia="es-CR"/>
        </w:rPr>
        <w:t>-</w:t>
      </w:r>
      <w:r w:rsidRPr="00C16748">
        <w:rPr>
          <w:rFonts w:ascii="Book Antiqua" w:eastAsia="Calibri" w:hAnsi="Book Antiqua" w:cs="Arial"/>
          <w:sz w:val="24"/>
          <w:szCs w:val="24"/>
          <w:lang w:eastAsia="es-CR"/>
        </w:rPr>
        <w:t>2021, aprobó la matriz de indicadores de gestión de la materia de pensiones alimentarias.</w:t>
      </w:r>
    </w:p>
    <w:p w14:paraId="3A5F8969" w14:textId="77777777" w:rsidR="00EF6EBE" w:rsidRPr="00C16748" w:rsidRDefault="00EF6EBE" w:rsidP="00C16748">
      <w:pPr>
        <w:contextualSpacing/>
        <w:jc w:val="both"/>
        <w:rPr>
          <w:rFonts w:ascii="Book Antiqua" w:eastAsia="Calibri" w:hAnsi="Book Antiqua" w:cs="Arial"/>
          <w:sz w:val="24"/>
          <w:szCs w:val="24"/>
          <w:lang w:eastAsia="es-CR"/>
        </w:rPr>
      </w:pPr>
    </w:p>
    <w:p w14:paraId="7E27525D" w14:textId="17E4C693" w:rsidR="00EF6EBE" w:rsidRPr="00C16748" w:rsidRDefault="00EF6EBE" w:rsidP="00C16748">
      <w:pPr>
        <w:contextualSpacing/>
        <w:jc w:val="both"/>
        <w:rPr>
          <w:rFonts w:ascii="Book Antiqua" w:eastAsia="Calibri" w:hAnsi="Book Antiqua" w:cs="Arial"/>
          <w:i/>
          <w:sz w:val="24"/>
          <w:szCs w:val="24"/>
          <w:u w:val="single"/>
          <w:lang w:eastAsia="es-CR"/>
        </w:rPr>
      </w:pPr>
      <w:r w:rsidRPr="00C16748">
        <w:rPr>
          <w:rFonts w:ascii="Book Antiqua" w:eastAsia="Calibri" w:hAnsi="Book Antiqua" w:cs="Arial"/>
          <w:sz w:val="24"/>
          <w:szCs w:val="24"/>
          <w:lang w:eastAsia="es-CR"/>
        </w:rPr>
        <w:t xml:space="preserve">Por otra parte, mediante los acuerdos del Consejo Superior en sesión Extraordinaria 45-20 (Presupuesto 2020), celebrada el 8 de mayo del 2020, artículo XIX y sesión </w:t>
      </w:r>
      <w:r w:rsidRPr="00C16748">
        <w:rPr>
          <w:rFonts w:ascii="Book Antiqua" w:eastAsia="Calibri" w:hAnsi="Book Antiqua" w:cs="Arial"/>
          <w:sz w:val="24"/>
          <w:szCs w:val="24"/>
          <w:lang w:eastAsia="es-CR"/>
        </w:rPr>
        <w:lastRenderedPageBreak/>
        <w:t xml:space="preserve">Extraordinaria 48-20 del 14 de mayo de 2020, artículo XIII y por el acuerdo de Corte Plena en sesión 31-2020 del 2 de junio del 2020, artículo I, se aprobó el informe 656-PLA-RH-MI-2020 relacionado con el </w:t>
      </w:r>
      <w:r w:rsidRPr="00C16748">
        <w:rPr>
          <w:rFonts w:ascii="Book Antiqua" w:eastAsia="Calibri" w:hAnsi="Book Antiqua" w:cs="Arial"/>
          <w:i/>
          <w:sz w:val="24"/>
          <w:szCs w:val="24"/>
          <w:lang w:eastAsia="es-CR"/>
        </w:rPr>
        <w:t>“Impacto organizacional y presupuestario en el Poder Judicial a partir de la promulgación del Código Procesal de Familia”</w:t>
      </w:r>
      <w:r w:rsidRPr="00C16748">
        <w:rPr>
          <w:rFonts w:ascii="Book Antiqua" w:eastAsia="Calibri" w:hAnsi="Book Antiqua" w:cs="Arial"/>
          <w:sz w:val="24"/>
          <w:szCs w:val="24"/>
          <w:lang w:eastAsia="es-CR"/>
        </w:rPr>
        <w:t xml:space="preserve">, se aprueban acciones a efectuar con el propósito de prepararse para la entrada en vigencia de la Ley 9747 </w:t>
      </w:r>
      <w:r w:rsidRPr="00C16748">
        <w:rPr>
          <w:rFonts w:ascii="Book Antiqua" w:eastAsia="Calibri" w:hAnsi="Book Antiqua" w:cs="Arial"/>
          <w:i/>
          <w:sz w:val="24"/>
          <w:szCs w:val="24"/>
          <w:lang w:eastAsia="es-CR"/>
        </w:rPr>
        <w:t>“Código Procesal de Familia”</w:t>
      </w:r>
      <w:r w:rsidRPr="00C16748">
        <w:rPr>
          <w:rFonts w:ascii="Book Antiqua" w:eastAsia="Calibri" w:hAnsi="Book Antiqua" w:cs="Arial"/>
          <w:sz w:val="24"/>
          <w:szCs w:val="24"/>
          <w:lang w:eastAsia="es-CR"/>
        </w:rPr>
        <w:t>, por lo que el equipo de profesionales del Subproceso de Modernización, de la Dirección de Planificación brind</w:t>
      </w:r>
      <w:r w:rsidR="00D301D3" w:rsidRPr="00C16748">
        <w:rPr>
          <w:rFonts w:ascii="Book Antiqua" w:eastAsia="Calibri" w:hAnsi="Book Antiqua" w:cs="Arial"/>
          <w:sz w:val="24"/>
          <w:szCs w:val="24"/>
          <w:lang w:eastAsia="es-CR"/>
        </w:rPr>
        <w:t>ó</w:t>
      </w:r>
      <w:r w:rsidRPr="00C16748">
        <w:rPr>
          <w:rFonts w:ascii="Book Antiqua" w:eastAsia="Calibri" w:hAnsi="Book Antiqua" w:cs="Arial"/>
          <w:sz w:val="24"/>
          <w:szCs w:val="24"/>
          <w:lang w:eastAsia="es-CR"/>
        </w:rPr>
        <w:t xml:space="preserve"> acompañamiento y seguimiento a los despachos durante un periodo de más de seis meses. </w:t>
      </w:r>
    </w:p>
    <w:p w14:paraId="458FB617" w14:textId="77777777" w:rsidR="00EF6EBE" w:rsidRPr="00C16748" w:rsidRDefault="00EF6EBE" w:rsidP="00C16748">
      <w:pPr>
        <w:jc w:val="both"/>
        <w:rPr>
          <w:rFonts w:ascii="Book Antiqua" w:hAnsi="Book Antiqua" w:cs="Book Antiqua"/>
          <w:bCs/>
          <w:iCs/>
          <w:sz w:val="24"/>
          <w:szCs w:val="24"/>
        </w:rPr>
      </w:pPr>
    </w:p>
    <w:p w14:paraId="35497762" w14:textId="675EA0B7" w:rsidR="00EF6EBE" w:rsidRPr="00C16748" w:rsidRDefault="00EF6EBE"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 xml:space="preserve">Parte de las labores que se llevaron a cabo, se brindó retroalimentación a las oficinas y se detectaron oportunidades de mejora en las matrices de indicadores de gestión, por lo que se realizaron ajustes a las matrices. Las modificaciones se comunicaron a los </w:t>
      </w:r>
      <w:r w:rsidR="004D1659" w:rsidRPr="00C16748">
        <w:rPr>
          <w:rFonts w:ascii="Book Antiqua" w:eastAsia="Calibri" w:hAnsi="Book Antiqua" w:cs="Arial"/>
          <w:sz w:val="24"/>
          <w:szCs w:val="24"/>
          <w:lang w:eastAsia="es-CR"/>
        </w:rPr>
        <w:t>j</w:t>
      </w:r>
      <w:r w:rsidRPr="00C16748">
        <w:rPr>
          <w:rFonts w:ascii="Book Antiqua" w:eastAsia="Calibri" w:hAnsi="Book Antiqua" w:cs="Arial"/>
          <w:sz w:val="24"/>
          <w:szCs w:val="24"/>
          <w:lang w:eastAsia="es-CR"/>
        </w:rPr>
        <w:t xml:space="preserve">uzgados mediante correos electrónicos y se brindó capacitaciones en las cuales se explicó los cambios en la matriz de indicadores. </w:t>
      </w:r>
    </w:p>
    <w:p w14:paraId="5E75BB13" w14:textId="77777777" w:rsidR="00EF6EBE" w:rsidRPr="00C16748" w:rsidRDefault="00EF6EBE" w:rsidP="00C16748">
      <w:pPr>
        <w:contextualSpacing/>
        <w:jc w:val="both"/>
        <w:rPr>
          <w:rFonts w:ascii="Book Antiqua" w:eastAsia="Calibri" w:hAnsi="Book Antiqua" w:cs="Arial"/>
          <w:sz w:val="24"/>
          <w:szCs w:val="24"/>
          <w:lang w:eastAsia="es-CR"/>
        </w:rPr>
      </w:pPr>
    </w:p>
    <w:p w14:paraId="6596A4E3" w14:textId="77777777" w:rsidR="00EF6EBE" w:rsidRPr="00C16748" w:rsidRDefault="00EF6EBE"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 xml:space="preserve">Además, se efectuaron reuniones junto con minutas de reunión, planes remediales con la finalidad de brindar soluciones más ajustadas a las necesidades de las oficinas, con el fin de asegurar su autogestión. </w:t>
      </w:r>
    </w:p>
    <w:p w14:paraId="5F408243" w14:textId="77777777" w:rsidR="00EF6EBE" w:rsidRPr="00C16748" w:rsidRDefault="00EF6EBE" w:rsidP="00C16748">
      <w:pPr>
        <w:contextualSpacing/>
        <w:jc w:val="both"/>
        <w:rPr>
          <w:rFonts w:ascii="Book Antiqua" w:eastAsia="Calibri" w:hAnsi="Book Antiqua" w:cs="Arial"/>
          <w:sz w:val="24"/>
          <w:szCs w:val="24"/>
          <w:lang w:eastAsia="es-CR"/>
        </w:rPr>
      </w:pPr>
    </w:p>
    <w:p w14:paraId="48D23076" w14:textId="77777777" w:rsidR="00EF6EBE" w:rsidRPr="00C16748" w:rsidRDefault="00EF6EBE"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 xml:space="preserve">Todas las acciones descritas anteriormente, se comunicaron al Consejos Superior mediante el informe de cierre de Pensiones Alimentarias 46-PLA-MI-2022 </w:t>
      </w:r>
      <w:r w:rsidR="001C1C19" w:rsidRPr="00C16748">
        <w:rPr>
          <w:rFonts w:ascii="Book Antiqua" w:eastAsia="Calibri" w:hAnsi="Book Antiqua" w:cs="Arial"/>
          <w:b/>
          <w:i/>
          <w:sz w:val="24"/>
          <w:szCs w:val="24"/>
          <w:lang w:eastAsia="es-CR"/>
        </w:rPr>
        <w:t>(ver anexo 3</w:t>
      </w:r>
      <w:r w:rsidRPr="00C16748">
        <w:rPr>
          <w:rFonts w:ascii="Book Antiqua" w:eastAsia="Calibri" w:hAnsi="Book Antiqua" w:cs="Arial"/>
          <w:b/>
          <w:i/>
          <w:sz w:val="24"/>
          <w:szCs w:val="24"/>
          <w:lang w:eastAsia="es-CR"/>
        </w:rPr>
        <w:t>)</w:t>
      </w:r>
      <w:r w:rsidRPr="00C16748">
        <w:rPr>
          <w:rFonts w:ascii="Book Antiqua" w:eastAsia="Calibri" w:hAnsi="Book Antiqua" w:cs="Arial"/>
          <w:sz w:val="24"/>
          <w:szCs w:val="24"/>
          <w:lang w:eastAsia="es-CR"/>
        </w:rPr>
        <w:t>, aprobado por el Consejo Superior en la sesión 11-2022 celebrada el 8 de febrero de 2022, artículo XXXII.</w:t>
      </w:r>
    </w:p>
    <w:p w14:paraId="4299FCD4" w14:textId="77777777" w:rsidR="00EF6EBE" w:rsidRPr="00C16748" w:rsidRDefault="00EF6EBE" w:rsidP="00C16748">
      <w:pPr>
        <w:contextualSpacing/>
        <w:jc w:val="both"/>
        <w:rPr>
          <w:rFonts w:ascii="Book Antiqua" w:eastAsia="Calibri" w:hAnsi="Book Antiqua" w:cs="Arial"/>
          <w:sz w:val="24"/>
          <w:szCs w:val="24"/>
          <w:lang w:eastAsia="es-CR"/>
        </w:rPr>
      </w:pPr>
    </w:p>
    <w:p w14:paraId="33E29FE3" w14:textId="77777777" w:rsidR="0059160F" w:rsidRPr="00C16748" w:rsidRDefault="0059160F" w:rsidP="00C16748">
      <w:pPr>
        <w:jc w:val="both"/>
        <w:rPr>
          <w:rFonts w:ascii="Book Antiqua" w:eastAsia="Calibri" w:hAnsi="Book Antiqua" w:cs="Arial"/>
          <w:sz w:val="24"/>
          <w:szCs w:val="24"/>
          <w:lang w:eastAsia="es-CR"/>
        </w:rPr>
      </w:pPr>
      <w:r w:rsidRPr="00C16748">
        <w:rPr>
          <w:rFonts w:ascii="Book Antiqua" w:hAnsi="Book Antiqua"/>
          <w:sz w:val="24"/>
          <w:szCs w:val="24"/>
          <w:lang w:eastAsia="es-CR"/>
        </w:rPr>
        <w:t xml:space="preserve">El </w:t>
      </w:r>
      <w:r w:rsidRPr="000932A1">
        <w:rPr>
          <w:rFonts w:ascii="Book Antiqua" w:hAnsi="Book Antiqua"/>
          <w:sz w:val="24"/>
          <w:szCs w:val="24"/>
          <w:lang w:eastAsia="es-CR"/>
        </w:rPr>
        <w:t>Modelo de Análisis Integral de la Gestión de oficinas y despachos judiciales (MAIG)</w:t>
      </w:r>
      <w:r w:rsidRPr="00C16748">
        <w:rPr>
          <w:rFonts w:ascii="Book Antiqua" w:hAnsi="Book Antiqua"/>
          <w:sz w:val="24"/>
          <w:szCs w:val="24"/>
          <w:lang w:eastAsia="es-CR"/>
        </w:rPr>
        <w:t xml:space="preserve"> es una herramienta creada por el Subproceso de Evaluación de la Dirección de Planificación que tiene como finalidad generar una visión global del despacho, para determinar aquellas áreas de mejora en las que se requiere colaboración prioritaria en un momento determinado o la necesaria ejecución de un </w:t>
      </w:r>
      <w:r w:rsidRPr="00C16748">
        <w:rPr>
          <w:rFonts w:ascii="Book Antiqua" w:eastAsia="Calibri" w:hAnsi="Book Antiqua" w:cs="Arial"/>
          <w:sz w:val="24"/>
          <w:szCs w:val="24"/>
          <w:lang w:eastAsia="es-CR"/>
        </w:rPr>
        <w:t xml:space="preserve">plan remedial que corrija situaciones determinadas.  </w:t>
      </w:r>
    </w:p>
    <w:p w14:paraId="181C85F5" w14:textId="77777777" w:rsidR="0059160F" w:rsidRPr="00C16748" w:rsidRDefault="0059160F" w:rsidP="00C16748">
      <w:pPr>
        <w:jc w:val="both"/>
        <w:rPr>
          <w:rFonts w:ascii="Book Antiqua" w:eastAsia="Calibri" w:hAnsi="Book Antiqua" w:cs="Arial"/>
          <w:sz w:val="24"/>
          <w:szCs w:val="24"/>
          <w:lang w:eastAsia="es-CR"/>
        </w:rPr>
      </w:pPr>
    </w:p>
    <w:p w14:paraId="194BCE37" w14:textId="77777777" w:rsidR="0059160F" w:rsidRPr="00C16748" w:rsidRDefault="0059160F" w:rsidP="00C16748">
      <w:pPr>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 xml:space="preserve">Para ubicar al despacho en un estado general, se le asigna una letra específica (A, B, C, D o E), siendo la letra “A” como excelente y la letra “E” como crítico con rendimiento de personal aceptable. Para ubicar al juzgado u oficina en alguna de esas letras (calificaciones) se deben cumplir ciertos parámetros y condiciones que se detallan a continuación: </w:t>
      </w:r>
    </w:p>
    <w:p w14:paraId="48C772C3" w14:textId="77777777" w:rsidR="001B022C" w:rsidRPr="00C16748" w:rsidRDefault="001B022C" w:rsidP="00C16748">
      <w:pPr>
        <w:contextualSpacing/>
        <w:jc w:val="both"/>
        <w:rPr>
          <w:rFonts w:ascii="Book Antiqua" w:eastAsia="Calibri" w:hAnsi="Book Antiqua" w:cs="Arial"/>
          <w:sz w:val="24"/>
          <w:szCs w:val="24"/>
          <w:lang w:eastAsia="es-CR"/>
        </w:rPr>
      </w:pPr>
    </w:p>
    <w:p w14:paraId="574EEEF7" w14:textId="77777777" w:rsidR="00405827" w:rsidRPr="00C16748" w:rsidRDefault="00405827" w:rsidP="00C16748">
      <w:pPr>
        <w:contextualSpacing/>
        <w:jc w:val="center"/>
        <w:rPr>
          <w:rFonts w:ascii="Book Antiqua" w:hAnsi="Book Antiqua"/>
          <w:b/>
          <w:bCs/>
          <w:i/>
          <w:iCs/>
          <w:sz w:val="22"/>
          <w:szCs w:val="22"/>
        </w:rPr>
      </w:pPr>
    </w:p>
    <w:p w14:paraId="3EF64B03" w14:textId="77777777" w:rsidR="00405827" w:rsidRPr="00C16748" w:rsidRDefault="00405827" w:rsidP="009D4EED">
      <w:pPr>
        <w:contextualSpacing/>
        <w:rPr>
          <w:rFonts w:ascii="Book Antiqua" w:hAnsi="Book Antiqua"/>
          <w:b/>
          <w:bCs/>
          <w:i/>
          <w:iCs/>
          <w:sz w:val="22"/>
          <w:szCs w:val="22"/>
        </w:rPr>
      </w:pPr>
    </w:p>
    <w:p w14:paraId="0D223D57" w14:textId="1B47A8AB" w:rsidR="0005277E" w:rsidRPr="00C16748" w:rsidRDefault="0005277E" w:rsidP="00C16748">
      <w:pPr>
        <w:contextualSpacing/>
        <w:jc w:val="center"/>
        <w:rPr>
          <w:rFonts w:ascii="Book Antiqua" w:eastAsia="Calibri" w:hAnsi="Book Antiqua" w:cs="Arial"/>
          <w:b/>
          <w:bCs/>
          <w:i/>
          <w:iCs/>
          <w:sz w:val="22"/>
          <w:szCs w:val="22"/>
          <w:lang w:eastAsia="es-CR"/>
        </w:rPr>
      </w:pPr>
      <w:r w:rsidRPr="00C16748">
        <w:rPr>
          <w:rFonts w:ascii="Book Antiqua" w:hAnsi="Book Antiqua"/>
          <w:b/>
          <w:bCs/>
          <w:i/>
          <w:iCs/>
          <w:sz w:val="22"/>
          <w:szCs w:val="22"/>
        </w:rPr>
        <w:lastRenderedPageBreak/>
        <w:t xml:space="preserve">Ilustración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Ilustración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1</w:t>
      </w:r>
      <w:r w:rsidRPr="00C16748">
        <w:rPr>
          <w:rFonts w:ascii="Book Antiqua" w:hAnsi="Book Antiqua"/>
          <w:b/>
          <w:bCs/>
          <w:i/>
          <w:iCs/>
          <w:sz w:val="22"/>
          <w:szCs w:val="22"/>
        </w:rPr>
        <w:fldChar w:fldCharType="end"/>
      </w:r>
      <w:r w:rsidRPr="00C16748">
        <w:rPr>
          <w:rFonts w:ascii="Book Antiqua" w:eastAsia="Calibri" w:hAnsi="Book Antiqua" w:cs="Arial"/>
          <w:b/>
          <w:bCs/>
          <w:i/>
          <w:iCs/>
          <w:sz w:val="22"/>
          <w:szCs w:val="22"/>
          <w:lang w:eastAsia="es-CR"/>
        </w:rPr>
        <w:t xml:space="preserve"> </w:t>
      </w:r>
    </w:p>
    <w:p w14:paraId="1BE48514" w14:textId="2E339D31" w:rsidR="0005277E" w:rsidRPr="00C16748" w:rsidRDefault="0005277E" w:rsidP="00C16748">
      <w:pPr>
        <w:contextualSpacing/>
        <w:jc w:val="center"/>
        <w:rPr>
          <w:rFonts w:ascii="Book Antiqua" w:eastAsia="Calibri" w:hAnsi="Book Antiqua" w:cs="Arial"/>
          <w:b/>
          <w:bCs/>
          <w:i/>
          <w:iCs/>
          <w:sz w:val="22"/>
          <w:szCs w:val="22"/>
          <w:lang w:eastAsia="es-CR"/>
        </w:rPr>
      </w:pPr>
      <w:r w:rsidRPr="00C16748">
        <w:rPr>
          <w:rFonts w:ascii="Book Antiqua" w:eastAsia="Calibri" w:hAnsi="Book Antiqua" w:cs="Arial"/>
          <w:b/>
          <w:bCs/>
          <w:i/>
          <w:iCs/>
          <w:sz w:val="22"/>
          <w:szCs w:val="22"/>
          <w:lang w:eastAsia="es-CR"/>
        </w:rPr>
        <w:t xml:space="preserve">Tabla de Evaluación de Indicadores de Gestión </w:t>
      </w:r>
    </w:p>
    <w:p w14:paraId="31AA84A6" w14:textId="28D209BD" w:rsidR="0005277E" w:rsidRPr="00C16748" w:rsidRDefault="0005277E" w:rsidP="00C16748">
      <w:pPr>
        <w:pStyle w:val="Descripcin"/>
        <w:keepNext/>
        <w:jc w:val="center"/>
        <w:rPr>
          <w:rFonts w:ascii="Book Antiqua" w:hAnsi="Book Antiqua"/>
        </w:rPr>
      </w:pPr>
    </w:p>
    <w:p w14:paraId="65AB41CA" w14:textId="77777777" w:rsidR="0005277E" w:rsidRPr="00C16748" w:rsidRDefault="0005277E" w:rsidP="00C16748">
      <w:pPr>
        <w:rPr>
          <w:rFonts w:ascii="Book Antiqua" w:hAnsi="Book Antiqua"/>
          <w:lang w:val="es-ES"/>
        </w:rPr>
      </w:pPr>
    </w:p>
    <w:p w14:paraId="65F6ABCE" w14:textId="7EA80F1C" w:rsidR="000208D5" w:rsidRPr="00C16748" w:rsidRDefault="000208D5" w:rsidP="00C16748">
      <w:pPr>
        <w:contextualSpacing/>
        <w:jc w:val="center"/>
        <w:rPr>
          <w:rFonts w:ascii="Book Antiqua" w:eastAsia="Calibri" w:hAnsi="Book Antiqua" w:cs="Arial"/>
          <w:sz w:val="22"/>
          <w:szCs w:val="22"/>
          <w:lang w:eastAsia="es-CR"/>
        </w:rPr>
      </w:pPr>
      <w:r w:rsidRPr="00C16748">
        <w:rPr>
          <w:rFonts w:ascii="Book Antiqua" w:hAnsi="Book Antiqua"/>
          <w:i/>
          <w:iCs/>
          <w:noProof/>
          <w:lang w:eastAsia="zh-CN"/>
        </w:rPr>
        <w:drawing>
          <wp:inline distT="0" distB="0" distL="0" distR="0" wp14:anchorId="565D0E35" wp14:editId="4AF6F0D4">
            <wp:extent cx="4704628" cy="2413000"/>
            <wp:effectExtent l="0" t="0" r="1270" b="6350"/>
            <wp:docPr id="2104295293"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295293" name="Imagen 1" descr="Tabla&#10;&#10;Descripción generada automáticamente"/>
                    <pic:cNvPicPr/>
                  </pic:nvPicPr>
                  <pic:blipFill>
                    <a:blip r:embed="rId17"/>
                    <a:stretch>
                      <a:fillRect/>
                    </a:stretch>
                  </pic:blipFill>
                  <pic:spPr>
                    <a:xfrm>
                      <a:off x="0" y="0"/>
                      <a:ext cx="4789946" cy="2456760"/>
                    </a:xfrm>
                    <a:prstGeom prst="rect">
                      <a:avLst/>
                    </a:prstGeom>
                  </pic:spPr>
                </pic:pic>
              </a:graphicData>
            </a:graphic>
          </wp:inline>
        </w:drawing>
      </w:r>
    </w:p>
    <w:p w14:paraId="468A690B" w14:textId="77777777" w:rsidR="00EF6EBE" w:rsidRPr="00C16748" w:rsidRDefault="00EF6EBE" w:rsidP="00C16748">
      <w:pPr>
        <w:ind w:left="851"/>
        <w:rPr>
          <w:rFonts w:ascii="Book Antiqua" w:hAnsi="Book Antiqua" w:cs="Arial"/>
          <w:bCs/>
          <w:i/>
        </w:rPr>
      </w:pPr>
      <w:r w:rsidRPr="00C16748">
        <w:rPr>
          <w:rFonts w:ascii="Book Antiqua" w:hAnsi="Book Antiqua" w:cs="Arial"/>
          <w:b/>
          <w:bCs/>
          <w:i/>
        </w:rPr>
        <w:t>Fuente:</w:t>
      </w:r>
      <w:r w:rsidRPr="00C16748">
        <w:rPr>
          <w:rFonts w:ascii="Book Antiqua" w:hAnsi="Book Antiqua" w:cs="Arial"/>
          <w:bCs/>
          <w:i/>
        </w:rPr>
        <w:t xml:space="preserve"> Subproceso de Evaluación.</w:t>
      </w:r>
    </w:p>
    <w:p w14:paraId="46ECB120" w14:textId="77777777" w:rsidR="00EF6EBE" w:rsidRPr="00C16748" w:rsidRDefault="00EF6EBE" w:rsidP="00C16748">
      <w:pPr>
        <w:contextualSpacing/>
        <w:jc w:val="both"/>
        <w:rPr>
          <w:rFonts w:ascii="Book Antiqua" w:eastAsia="Calibri" w:hAnsi="Book Antiqua" w:cs="Arial"/>
          <w:sz w:val="24"/>
          <w:szCs w:val="24"/>
          <w:lang w:eastAsia="es-CR"/>
        </w:rPr>
      </w:pPr>
    </w:p>
    <w:p w14:paraId="0A19CCF8" w14:textId="77777777" w:rsidR="00EF6EBE" w:rsidRPr="00C16748" w:rsidRDefault="00EF6EBE" w:rsidP="00C16748">
      <w:pPr>
        <w:contextualSpacing/>
        <w:jc w:val="both"/>
        <w:rPr>
          <w:rFonts w:ascii="Book Antiqua" w:eastAsia="Calibri" w:hAnsi="Book Antiqua" w:cs="Arial"/>
          <w:sz w:val="24"/>
          <w:szCs w:val="24"/>
          <w:lang w:eastAsia="es-CR"/>
        </w:rPr>
      </w:pPr>
    </w:p>
    <w:p w14:paraId="1AD9050A" w14:textId="4E42A21D" w:rsidR="00EF6EBE" w:rsidRPr="00C16748" w:rsidRDefault="161F6198" w:rsidP="00C16748">
      <w:pPr>
        <w:contextualSpacing/>
        <w:jc w:val="both"/>
        <w:rPr>
          <w:rFonts w:ascii="Book Antiqua" w:eastAsia="Calibri" w:hAnsi="Book Antiqua" w:cs="Arial"/>
          <w:sz w:val="24"/>
          <w:szCs w:val="24"/>
          <w:lang w:eastAsia="es-CR"/>
        </w:rPr>
      </w:pPr>
      <w:r w:rsidRPr="00C16748">
        <w:rPr>
          <w:rFonts w:ascii="Book Antiqua" w:eastAsia="Calibri" w:hAnsi="Book Antiqua" w:cs="Arial"/>
          <w:sz w:val="24"/>
          <w:szCs w:val="24"/>
          <w:lang w:eastAsia="es-CR"/>
        </w:rPr>
        <w:t xml:space="preserve">A continuación, se muestra el detalle de las calificaciones obtenidas por los despachos </w:t>
      </w:r>
      <w:r w:rsidR="751561BB" w:rsidRPr="00C16748">
        <w:rPr>
          <w:rFonts w:ascii="Book Antiqua" w:eastAsia="Calibri" w:hAnsi="Book Antiqua" w:cs="Arial"/>
          <w:sz w:val="24"/>
          <w:szCs w:val="24"/>
          <w:lang w:eastAsia="es-CR"/>
        </w:rPr>
        <w:t>en el periodo 202</w:t>
      </w:r>
      <w:r w:rsidR="3E9EF816" w:rsidRPr="00C16748">
        <w:rPr>
          <w:rFonts w:ascii="Book Antiqua" w:eastAsia="Calibri" w:hAnsi="Book Antiqua" w:cs="Arial"/>
          <w:sz w:val="24"/>
          <w:szCs w:val="24"/>
          <w:lang w:eastAsia="es-CR"/>
        </w:rPr>
        <w:t>1</w:t>
      </w:r>
      <w:r w:rsidR="751561BB" w:rsidRPr="00C16748">
        <w:rPr>
          <w:rFonts w:ascii="Book Antiqua" w:eastAsia="Calibri" w:hAnsi="Book Antiqua" w:cs="Arial"/>
          <w:sz w:val="24"/>
          <w:szCs w:val="24"/>
          <w:lang w:eastAsia="es-CR"/>
        </w:rPr>
        <w:t xml:space="preserve"> - </w:t>
      </w:r>
      <w:r w:rsidR="3B441F06" w:rsidRPr="00C16748">
        <w:rPr>
          <w:rFonts w:ascii="Book Antiqua" w:eastAsia="Calibri" w:hAnsi="Book Antiqua" w:cs="Arial"/>
          <w:sz w:val="24"/>
          <w:szCs w:val="24"/>
          <w:lang w:eastAsia="es-CR"/>
        </w:rPr>
        <w:t>2023</w:t>
      </w:r>
      <w:r w:rsidRPr="00C16748">
        <w:rPr>
          <w:rFonts w:ascii="Book Antiqua" w:eastAsia="Calibri" w:hAnsi="Book Antiqua" w:cs="Arial"/>
          <w:sz w:val="24"/>
          <w:szCs w:val="24"/>
          <w:lang w:eastAsia="es-CR"/>
        </w:rPr>
        <w:t>:</w:t>
      </w:r>
    </w:p>
    <w:p w14:paraId="77B423F0" w14:textId="26BABB1D" w:rsidR="000932A1" w:rsidRDefault="000932A1">
      <w:pPr>
        <w:rPr>
          <w:rFonts w:ascii="Book Antiqua" w:eastAsia="Calibri" w:hAnsi="Book Antiqua" w:cs="Arial"/>
          <w:sz w:val="24"/>
          <w:szCs w:val="24"/>
          <w:lang w:eastAsia="es-CR"/>
        </w:rPr>
      </w:pPr>
      <w:bookmarkStart w:id="4" w:name="_Hlk158802482"/>
      <w:r>
        <w:rPr>
          <w:rFonts w:ascii="Book Antiqua" w:eastAsia="Calibri" w:hAnsi="Book Antiqua" w:cs="Arial"/>
          <w:sz w:val="24"/>
          <w:szCs w:val="24"/>
          <w:lang w:eastAsia="es-CR"/>
        </w:rPr>
        <w:br w:type="page"/>
      </w:r>
    </w:p>
    <w:p w14:paraId="33542163" w14:textId="153B2E12" w:rsidR="009626F9" w:rsidRPr="00C16748" w:rsidRDefault="009626F9" w:rsidP="00C16748">
      <w:pPr>
        <w:pStyle w:val="Descripcin"/>
        <w:keepNext/>
        <w:jc w:val="center"/>
        <w:rPr>
          <w:rFonts w:ascii="Book Antiqua" w:eastAsia="Calibri" w:hAnsi="Book Antiqua"/>
          <w:i/>
          <w:sz w:val="22"/>
          <w:szCs w:val="22"/>
          <w:lang w:val="es-CR" w:eastAsia="es-CR"/>
        </w:rPr>
      </w:pPr>
      <w:r w:rsidRPr="00C16748">
        <w:rPr>
          <w:rFonts w:ascii="Book Antiqua" w:eastAsia="Calibri" w:hAnsi="Book Antiqua"/>
          <w:i/>
          <w:sz w:val="22"/>
          <w:szCs w:val="22"/>
          <w:lang w:val="es-CR" w:eastAsia="es-CR"/>
        </w:rPr>
        <w:lastRenderedPageBreak/>
        <w:t xml:space="preserve">Ilustración </w:t>
      </w:r>
      <w:r w:rsidRPr="00C16748">
        <w:rPr>
          <w:rFonts w:ascii="Book Antiqua" w:eastAsia="Calibri" w:hAnsi="Book Antiqua"/>
          <w:i/>
          <w:sz w:val="22"/>
          <w:szCs w:val="22"/>
          <w:lang w:val="es-CR" w:eastAsia="es-CR"/>
        </w:rPr>
        <w:fldChar w:fldCharType="begin"/>
      </w:r>
      <w:r w:rsidRPr="00C16748">
        <w:rPr>
          <w:rFonts w:ascii="Book Antiqua" w:eastAsia="Calibri" w:hAnsi="Book Antiqua"/>
          <w:i/>
          <w:sz w:val="22"/>
          <w:szCs w:val="22"/>
          <w:lang w:val="es-CR" w:eastAsia="es-CR"/>
        </w:rPr>
        <w:instrText xml:space="preserve"> SEQ Ilustración \* ARABIC </w:instrText>
      </w:r>
      <w:r w:rsidRPr="00C16748">
        <w:rPr>
          <w:rFonts w:ascii="Book Antiqua" w:eastAsia="Calibri" w:hAnsi="Book Antiqua"/>
          <w:i/>
          <w:sz w:val="22"/>
          <w:szCs w:val="22"/>
          <w:lang w:val="es-CR" w:eastAsia="es-CR"/>
        </w:rPr>
        <w:fldChar w:fldCharType="separate"/>
      </w:r>
      <w:r w:rsidR="00853482" w:rsidRPr="00C16748">
        <w:rPr>
          <w:rFonts w:ascii="Book Antiqua" w:eastAsia="Calibri" w:hAnsi="Book Antiqua"/>
          <w:i/>
          <w:noProof/>
          <w:sz w:val="22"/>
          <w:szCs w:val="22"/>
          <w:lang w:val="es-CR" w:eastAsia="es-CR"/>
        </w:rPr>
        <w:t>2</w:t>
      </w:r>
      <w:r w:rsidRPr="00C16748">
        <w:rPr>
          <w:rFonts w:ascii="Book Antiqua" w:eastAsia="Calibri" w:hAnsi="Book Antiqua"/>
          <w:i/>
          <w:sz w:val="22"/>
          <w:szCs w:val="22"/>
          <w:lang w:val="es-CR" w:eastAsia="es-CR"/>
        </w:rPr>
        <w:fldChar w:fldCharType="end"/>
      </w:r>
    </w:p>
    <w:p w14:paraId="67C6464A" w14:textId="6D52112B" w:rsidR="009626F9" w:rsidRPr="00C16748" w:rsidRDefault="1E58A847" w:rsidP="00C16748">
      <w:pPr>
        <w:pStyle w:val="Descripcin"/>
        <w:keepNext/>
        <w:jc w:val="center"/>
        <w:rPr>
          <w:rFonts w:ascii="Book Antiqua" w:hAnsi="Book Antiqua"/>
          <w:lang w:val="es-CR"/>
        </w:rPr>
      </w:pPr>
      <w:r w:rsidRPr="00C16748">
        <w:rPr>
          <w:rFonts w:ascii="Book Antiqua" w:eastAsia="Calibri" w:hAnsi="Book Antiqua"/>
          <w:i/>
          <w:iCs/>
          <w:sz w:val="22"/>
          <w:szCs w:val="22"/>
          <w:lang w:val="es-CR" w:eastAsia="es-CR"/>
        </w:rPr>
        <w:t xml:space="preserve">Tabla de calificación de despachos, metodología MAIG, juzgados especializados en Pensiones Alimentarias, </w:t>
      </w:r>
      <w:r w:rsidR="512F15A6" w:rsidRPr="00C16748">
        <w:rPr>
          <w:rFonts w:ascii="Book Antiqua" w:eastAsia="Calibri" w:hAnsi="Book Antiqua"/>
          <w:i/>
          <w:iCs/>
          <w:sz w:val="22"/>
          <w:szCs w:val="22"/>
          <w:lang w:val="es-CR" w:eastAsia="es-CR"/>
        </w:rPr>
        <w:t>2021-</w:t>
      </w:r>
      <w:r w:rsidRPr="00C16748">
        <w:rPr>
          <w:rFonts w:ascii="Book Antiqua" w:eastAsia="Calibri" w:hAnsi="Book Antiqua"/>
          <w:i/>
          <w:iCs/>
          <w:sz w:val="22"/>
          <w:szCs w:val="22"/>
          <w:lang w:val="es-CR" w:eastAsia="es-CR"/>
        </w:rPr>
        <w:t xml:space="preserve"> 2023</w:t>
      </w:r>
    </w:p>
    <w:p w14:paraId="1FED59B2" w14:textId="77777777" w:rsidR="009626F9" w:rsidRPr="00C16748" w:rsidRDefault="009626F9" w:rsidP="00C16748">
      <w:pPr>
        <w:rPr>
          <w:rFonts w:ascii="Book Antiqua" w:hAnsi="Book Antiqua"/>
        </w:rPr>
      </w:pPr>
    </w:p>
    <w:p w14:paraId="4C7C09DC" w14:textId="07034F96" w:rsidR="00A84456" w:rsidRPr="00C16748" w:rsidRDefault="7CA6290A" w:rsidP="00C16748">
      <w:pPr>
        <w:ind w:left="-113"/>
        <w:contextualSpacing/>
        <w:jc w:val="center"/>
        <w:rPr>
          <w:rFonts w:ascii="Book Antiqua" w:hAnsi="Book Antiqua"/>
        </w:rPr>
      </w:pPr>
      <w:r w:rsidRPr="00C16748">
        <w:rPr>
          <w:rFonts w:ascii="Book Antiqua" w:hAnsi="Book Antiqua"/>
          <w:noProof/>
        </w:rPr>
        <w:drawing>
          <wp:inline distT="0" distB="0" distL="0" distR="0" wp14:anchorId="52F925EE" wp14:editId="6A2EB4C4">
            <wp:extent cx="5498243" cy="3448050"/>
            <wp:effectExtent l="0" t="0" r="0" b="0"/>
            <wp:docPr id="249369002" name="Imagen 249369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5498243" cy="3448050"/>
                    </a:xfrm>
                    <a:prstGeom prst="rect">
                      <a:avLst/>
                    </a:prstGeom>
                  </pic:spPr>
                </pic:pic>
              </a:graphicData>
            </a:graphic>
          </wp:inline>
        </w:drawing>
      </w:r>
    </w:p>
    <w:p w14:paraId="44DDA77F" w14:textId="19572C95" w:rsidR="009626F9" w:rsidRPr="00C16748" w:rsidRDefault="009626F9" w:rsidP="00C16748">
      <w:pPr>
        <w:ind w:left="-113"/>
        <w:contextualSpacing/>
        <w:jc w:val="center"/>
        <w:rPr>
          <w:rFonts w:ascii="Book Antiqua" w:eastAsia="Calibri" w:hAnsi="Book Antiqua" w:cs="Arial"/>
          <w:b/>
          <w:i/>
          <w:lang w:eastAsia="es-CR"/>
        </w:rPr>
      </w:pPr>
      <w:r w:rsidRPr="00C16748">
        <w:rPr>
          <w:rFonts w:ascii="Book Antiqua" w:hAnsi="Book Antiqua"/>
          <w:noProof/>
        </w:rPr>
        <w:drawing>
          <wp:inline distT="0" distB="0" distL="0" distR="0" wp14:anchorId="40561789" wp14:editId="0EB2E926">
            <wp:extent cx="5509491" cy="2976245"/>
            <wp:effectExtent l="0" t="0" r="0" b="0"/>
            <wp:docPr id="11" name="Imagen 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pic:nvPicPr>
                  <pic:blipFill>
                    <a:blip r:embed="rId19"/>
                    <a:stretch>
                      <a:fillRect/>
                    </a:stretch>
                  </pic:blipFill>
                  <pic:spPr>
                    <a:xfrm>
                      <a:off x="0" y="0"/>
                      <a:ext cx="5511493" cy="2977327"/>
                    </a:xfrm>
                    <a:prstGeom prst="rect">
                      <a:avLst/>
                    </a:prstGeom>
                  </pic:spPr>
                </pic:pic>
              </a:graphicData>
            </a:graphic>
          </wp:inline>
        </w:drawing>
      </w:r>
    </w:p>
    <w:p w14:paraId="3ED697F7" w14:textId="735D556B" w:rsidR="009626F9" w:rsidRPr="00C16748" w:rsidRDefault="009626F9" w:rsidP="00C16748">
      <w:pPr>
        <w:ind w:left="-113"/>
        <w:contextualSpacing/>
        <w:jc w:val="center"/>
        <w:rPr>
          <w:rFonts w:ascii="Book Antiqua" w:eastAsia="Calibri" w:hAnsi="Book Antiqua" w:cs="Arial"/>
          <w:b/>
          <w:i/>
          <w:lang w:eastAsia="es-CR"/>
        </w:rPr>
      </w:pPr>
    </w:p>
    <w:p w14:paraId="5EA2E49A" w14:textId="07524E73" w:rsidR="009626F9" w:rsidRPr="00C16748" w:rsidRDefault="009626F9" w:rsidP="00C16748">
      <w:pPr>
        <w:ind w:left="-113"/>
        <w:contextualSpacing/>
        <w:jc w:val="center"/>
        <w:rPr>
          <w:rFonts w:ascii="Book Antiqua" w:eastAsia="Calibri" w:hAnsi="Book Antiqua" w:cs="Arial"/>
          <w:b/>
          <w:i/>
          <w:lang w:eastAsia="es-CR"/>
        </w:rPr>
      </w:pPr>
      <w:r w:rsidRPr="00C16748">
        <w:rPr>
          <w:rFonts w:ascii="Book Antiqua" w:hAnsi="Book Antiqua"/>
          <w:noProof/>
        </w:rPr>
        <w:lastRenderedPageBreak/>
        <w:drawing>
          <wp:inline distT="0" distB="0" distL="0" distR="0" wp14:anchorId="7B984E8A" wp14:editId="1E18D5BB">
            <wp:extent cx="5613400" cy="2959735"/>
            <wp:effectExtent l="0" t="0" r="1905" b="2540"/>
            <wp:docPr id="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0"/>
                    <a:stretch>
                      <a:fillRect/>
                    </a:stretch>
                  </pic:blipFill>
                  <pic:spPr>
                    <a:xfrm>
                      <a:off x="0" y="0"/>
                      <a:ext cx="5613400" cy="2959735"/>
                    </a:xfrm>
                    <a:prstGeom prst="rect">
                      <a:avLst/>
                    </a:prstGeom>
                  </pic:spPr>
                </pic:pic>
              </a:graphicData>
            </a:graphic>
          </wp:inline>
        </w:drawing>
      </w:r>
    </w:p>
    <w:p w14:paraId="7C5ADC22" w14:textId="6F41DB04" w:rsidR="00EF6EBE" w:rsidRPr="00C16748" w:rsidRDefault="00EF6EBE" w:rsidP="00C16748">
      <w:pPr>
        <w:ind w:left="-113"/>
        <w:contextualSpacing/>
        <w:jc w:val="center"/>
        <w:rPr>
          <w:rFonts w:ascii="Book Antiqua" w:eastAsia="Calibri" w:hAnsi="Book Antiqua" w:cs="Arial"/>
          <w:i/>
          <w:lang w:eastAsia="es-CR"/>
        </w:rPr>
      </w:pPr>
      <w:r w:rsidRPr="00C16748">
        <w:rPr>
          <w:rFonts w:ascii="Book Antiqua" w:eastAsia="Calibri" w:hAnsi="Book Antiqua" w:cs="Arial"/>
          <w:b/>
          <w:i/>
          <w:lang w:eastAsia="es-CR"/>
        </w:rPr>
        <w:t xml:space="preserve">Fuente: </w:t>
      </w:r>
      <w:r w:rsidRPr="00C16748">
        <w:rPr>
          <w:rFonts w:ascii="Book Antiqua" w:eastAsia="Calibri" w:hAnsi="Book Antiqua" w:cs="Arial"/>
          <w:i/>
          <w:lang w:eastAsia="es-CR"/>
        </w:rPr>
        <w:t>Subproceso de Modernización Institucional, Dirección de Planificación.</w:t>
      </w:r>
    </w:p>
    <w:bookmarkEnd w:id="4"/>
    <w:p w14:paraId="44BBF32C" w14:textId="77777777" w:rsidR="00EF6EBE" w:rsidRPr="00C16748" w:rsidRDefault="00EF6EBE" w:rsidP="00C16748">
      <w:pPr>
        <w:contextualSpacing/>
        <w:jc w:val="both"/>
        <w:rPr>
          <w:rFonts w:ascii="Book Antiqua" w:eastAsia="Calibri" w:hAnsi="Book Antiqua" w:cs="Arial"/>
          <w:sz w:val="24"/>
          <w:szCs w:val="24"/>
          <w:lang w:eastAsia="es-CR"/>
        </w:rPr>
      </w:pPr>
    </w:p>
    <w:p w14:paraId="75820015" w14:textId="5ABB7F86" w:rsidR="00EF6EBE" w:rsidRPr="00C16748" w:rsidRDefault="00EF6EBE" w:rsidP="00C16748">
      <w:pPr>
        <w:contextualSpacing/>
        <w:jc w:val="both"/>
        <w:rPr>
          <w:rFonts w:ascii="Book Antiqua" w:eastAsia="Calibri" w:hAnsi="Book Antiqua"/>
          <w:sz w:val="24"/>
          <w:szCs w:val="24"/>
          <w:lang w:eastAsia="es-CR"/>
        </w:rPr>
      </w:pPr>
      <w:r w:rsidRPr="00C16748">
        <w:rPr>
          <w:rFonts w:ascii="Book Antiqua" w:eastAsia="Calibri" w:hAnsi="Book Antiqua"/>
          <w:sz w:val="24"/>
          <w:szCs w:val="24"/>
          <w:lang w:eastAsia="es-CR"/>
        </w:rPr>
        <w:t xml:space="preserve">Es importante recalcar, que la calificación E, </w:t>
      </w:r>
      <w:r w:rsidR="00723E5F" w:rsidRPr="00C16748">
        <w:rPr>
          <w:rFonts w:ascii="Book Antiqua" w:eastAsia="Calibri" w:hAnsi="Book Antiqua"/>
          <w:sz w:val="24"/>
          <w:szCs w:val="24"/>
          <w:lang w:eastAsia="es-CR"/>
        </w:rPr>
        <w:t>se debe a</w:t>
      </w:r>
      <w:r w:rsidRPr="00C16748">
        <w:rPr>
          <w:rFonts w:ascii="Book Antiqua" w:eastAsia="Calibri" w:hAnsi="Book Antiqua"/>
          <w:sz w:val="24"/>
          <w:szCs w:val="24"/>
          <w:lang w:eastAsia="es-CR"/>
        </w:rPr>
        <w:t xml:space="preserve"> que l</w:t>
      </w:r>
      <w:r w:rsidR="00723E5F" w:rsidRPr="00C16748">
        <w:rPr>
          <w:rFonts w:ascii="Book Antiqua" w:eastAsia="Calibri" w:hAnsi="Book Antiqua"/>
          <w:sz w:val="24"/>
          <w:szCs w:val="24"/>
          <w:lang w:eastAsia="es-CR"/>
        </w:rPr>
        <w:t>a</w:t>
      </w:r>
      <w:r w:rsidRPr="00C16748">
        <w:rPr>
          <w:rFonts w:ascii="Book Antiqua" w:eastAsia="Calibri" w:hAnsi="Book Antiqua"/>
          <w:sz w:val="24"/>
          <w:szCs w:val="24"/>
          <w:lang w:eastAsia="es-CR"/>
        </w:rPr>
        <w:t xml:space="preserve">s </w:t>
      </w:r>
      <w:r w:rsidR="00723E5F" w:rsidRPr="00C16748">
        <w:rPr>
          <w:rFonts w:ascii="Book Antiqua" w:eastAsia="Calibri" w:hAnsi="Book Antiqua"/>
          <w:sz w:val="24"/>
          <w:szCs w:val="24"/>
          <w:lang w:eastAsia="es-CR"/>
        </w:rPr>
        <w:t xml:space="preserve">personas </w:t>
      </w:r>
      <w:r w:rsidRPr="00C16748">
        <w:rPr>
          <w:rFonts w:ascii="Book Antiqua" w:eastAsia="Calibri" w:hAnsi="Book Antiqua"/>
          <w:sz w:val="24"/>
          <w:szCs w:val="24"/>
          <w:lang w:eastAsia="es-CR"/>
        </w:rPr>
        <w:t>funcionari</w:t>
      </w:r>
      <w:r w:rsidR="00723E5F" w:rsidRPr="00C16748">
        <w:rPr>
          <w:rFonts w:ascii="Book Antiqua" w:eastAsia="Calibri" w:hAnsi="Book Antiqua"/>
          <w:sz w:val="24"/>
          <w:szCs w:val="24"/>
          <w:lang w:eastAsia="es-CR"/>
        </w:rPr>
        <w:t>a</w:t>
      </w:r>
      <w:r w:rsidRPr="00C16748">
        <w:rPr>
          <w:rFonts w:ascii="Book Antiqua" w:eastAsia="Calibri" w:hAnsi="Book Antiqua"/>
          <w:sz w:val="24"/>
          <w:szCs w:val="24"/>
          <w:lang w:eastAsia="es-CR"/>
        </w:rPr>
        <w:t>s</w:t>
      </w:r>
      <w:r w:rsidR="00723E5F" w:rsidRPr="00C16748">
        <w:rPr>
          <w:rFonts w:ascii="Book Antiqua" w:eastAsia="Calibri" w:hAnsi="Book Antiqua"/>
          <w:sz w:val="24"/>
          <w:szCs w:val="24"/>
          <w:lang w:eastAsia="es-CR"/>
        </w:rPr>
        <w:t>,</w:t>
      </w:r>
      <w:r w:rsidRPr="00C16748">
        <w:rPr>
          <w:rFonts w:ascii="Book Antiqua" w:eastAsia="Calibri" w:hAnsi="Book Antiqua"/>
          <w:sz w:val="24"/>
          <w:szCs w:val="24"/>
          <w:lang w:eastAsia="es-CR"/>
        </w:rPr>
        <w:t xml:space="preserve"> tanto personas técnicas judiciales como personal juzgador, cumplen con sus cuotas de trabajo esto en al menos un 80%, sin embargo, se tienen indicadores de plazo o cantidad que no se encuentran dentro de los parámetros establecidos</w:t>
      </w:r>
      <w:r w:rsidR="00CE5F78" w:rsidRPr="00C16748">
        <w:rPr>
          <w:rFonts w:ascii="Book Antiqua" w:eastAsia="Calibri" w:hAnsi="Book Antiqua"/>
          <w:sz w:val="24"/>
          <w:szCs w:val="24"/>
          <w:lang w:eastAsia="es-CR"/>
        </w:rPr>
        <w:t>,</w:t>
      </w:r>
      <w:r w:rsidRPr="00C16748">
        <w:rPr>
          <w:rFonts w:ascii="Book Antiqua" w:eastAsia="Calibri" w:hAnsi="Book Antiqua"/>
          <w:sz w:val="24"/>
          <w:szCs w:val="24"/>
          <w:lang w:eastAsia="es-CR"/>
        </w:rPr>
        <w:t xml:space="preserve"> lo </w:t>
      </w:r>
      <w:r w:rsidR="005C0F42" w:rsidRPr="00C16748">
        <w:rPr>
          <w:rFonts w:ascii="Book Antiqua" w:eastAsia="Calibri" w:hAnsi="Book Antiqua"/>
          <w:sz w:val="24"/>
          <w:szCs w:val="24"/>
          <w:lang w:eastAsia="es-CR"/>
        </w:rPr>
        <w:t>cual</w:t>
      </w:r>
      <w:r w:rsidRPr="00C16748">
        <w:rPr>
          <w:rFonts w:ascii="Book Antiqua" w:eastAsia="Calibri" w:hAnsi="Book Antiqua"/>
          <w:sz w:val="24"/>
          <w:szCs w:val="24"/>
          <w:lang w:eastAsia="es-CR"/>
        </w:rPr>
        <w:t xml:space="preserve"> provoca la calificación E.</w:t>
      </w:r>
    </w:p>
    <w:p w14:paraId="174A181F" w14:textId="77777777" w:rsidR="00EF6EBE" w:rsidRPr="00C16748" w:rsidRDefault="00EF6EBE" w:rsidP="00C16748">
      <w:pPr>
        <w:ind w:left="360"/>
        <w:contextualSpacing/>
        <w:jc w:val="both"/>
        <w:rPr>
          <w:rFonts w:ascii="Book Antiqua" w:eastAsia="Calibri" w:hAnsi="Book Antiqua"/>
          <w:sz w:val="24"/>
          <w:szCs w:val="24"/>
          <w:lang w:eastAsia="es-CR"/>
        </w:rPr>
      </w:pPr>
    </w:p>
    <w:p w14:paraId="108C25B8" w14:textId="16D9B7D5" w:rsidR="00EF6EBE" w:rsidRPr="00C16748" w:rsidRDefault="00EF6EBE" w:rsidP="00C16748">
      <w:pPr>
        <w:contextualSpacing/>
        <w:jc w:val="both"/>
        <w:rPr>
          <w:rFonts w:ascii="Book Antiqua" w:eastAsia="Calibri" w:hAnsi="Book Antiqua"/>
          <w:sz w:val="24"/>
          <w:szCs w:val="24"/>
          <w:lang w:eastAsia="es-CR"/>
        </w:rPr>
      </w:pPr>
      <w:r w:rsidRPr="00C16748">
        <w:rPr>
          <w:rFonts w:ascii="Book Antiqua" w:eastAsia="Calibri" w:hAnsi="Book Antiqua"/>
          <w:sz w:val="24"/>
          <w:szCs w:val="24"/>
          <w:lang w:eastAsia="es-CR"/>
        </w:rPr>
        <w:t xml:space="preserve">El indicador de gestión que presenta mayor incidencia en la afectación en su parámetro es el </w:t>
      </w:r>
      <w:r w:rsidRPr="00C16748">
        <w:rPr>
          <w:rFonts w:ascii="Book Antiqua" w:eastAsia="Calibri" w:hAnsi="Book Antiqua"/>
          <w:i/>
          <w:sz w:val="24"/>
          <w:szCs w:val="24"/>
          <w:lang w:eastAsia="es-CR"/>
        </w:rPr>
        <w:t>“Plazo de espera para el dictado de sentencia</w:t>
      </w:r>
      <w:r w:rsidRPr="00C16748">
        <w:rPr>
          <w:rFonts w:ascii="Book Antiqua" w:eastAsia="Calibri" w:hAnsi="Book Antiqua"/>
          <w:sz w:val="24"/>
          <w:szCs w:val="24"/>
          <w:lang w:eastAsia="es-CR"/>
        </w:rPr>
        <w:t xml:space="preserve">”. Seguidamente, pero con menor impacto se encuentran el </w:t>
      </w:r>
      <w:r w:rsidRPr="00C16748">
        <w:rPr>
          <w:rFonts w:ascii="Book Antiqua" w:eastAsia="Calibri" w:hAnsi="Book Antiqua"/>
          <w:i/>
          <w:sz w:val="24"/>
          <w:szCs w:val="24"/>
          <w:lang w:eastAsia="es-CR"/>
        </w:rPr>
        <w:t>“Plazo resolución de apremios corporales”, “Plazo de fijación de provisionales”</w:t>
      </w:r>
      <w:r w:rsidRPr="00C16748">
        <w:rPr>
          <w:rFonts w:ascii="Book Antiqua" w:hAnsi="Book Antiqua"/>
        </w:rPr>
        <w:t xml:space="preserve"> </w:t>
      </w:r>
      <w:r w:rsidRPr="00C16748">
        <w:rPr>
          <w:rFonts w:ascii="Book Antiqua" w:eastAsia="Calibri" w:hAnsi="Book Antiqua"/>
          <w:sz w:val="24"/>
          <w:szCs w:val="24"/>
          <w:lang w:eastAsia="es-CR"/>
        </w:rPr>
        <w:t>y por último</w:t>
      </w:r>
      <w:r w:rsidRPr="00C16748">
        <w:rPr>
          <w:rFonts w:ascii="Book Antiqua" w:eastAsia="Calibri" w:hAnsi="Book Antiqua"/>
          <w:i/>
          <w:sz w:val="24"/>
          <w:szCs w:val="24"/>
          <w:lang w:eastAsia="es-CR"/>
        </w:rPr>
        <w:t xml:space="preserve"> </w:t>
      </w:r>
      <w:r w:rsidRPr="00C16748">
        <w:rPr>
          <w:rFonts w:ascii="Book Antiqua" w:eastAsia="Calibri" w:hAnsi="Book Antiqua"/>
          <w:sz w:val="24"/>
          <w:szCs w:val="24"/>
          <w:lang w:eastAsia="es-CR"/>
        </w:rPr>
        <w:t>el</w:t>
      </w:r>
      <w:r w:rsidRPr="00C16748">
        <w:rPr>
          <w:rFonts w:ascii="Book Antiqua" w:eastAsia="Calibri" w:hAnsi="Book Antiqua"/>
          <w:i/>
          <w:sz w:val="24"/>
          <w:szCs w:val="24"/>
          <w:lang w:eastAsia="es-CR"/>
        </w:rPr>
        <w:t xml:space="preserve"> “Plazo para resolver escritos que están dentro de la oficina”</w:t>
      </w:r>
      <w:r w:rsidRPr="00C16748">
        <w:rPr>
          <w:rFonts w:ascii="Book Antiqua" w:eastAsia="Calibri" w:hAnsi="Book Antiqua"/>
          <w:sz w:val="24"/>
          <w:szCs w:val="24"/>
          <w:lang w:eastAsia="es-CR"/>
        </w:rPr>
        <w:t>.</w:t>
      </w:r>
    </w:p>
    <w:p w14:paraId="089EE282" w14:textId="77777777" w:rsidR="00CB2B69" w:rsidRPr="00C16748" w:rsidRDefault="00CB2B69" w:rsidP="00C16748">
      <w:pPr>
        <w:contextualSpacing/>
        <w:jc w:val="both"/>
        <w:rPr>
          <w:rFonts w:ascii="Book Antiqua" w:eastAsia="Calibri" w:hAnsi="Book Antiqua"/>
          <w:sz w:val="24"/>
          <w:szCs w:val="24"/>
          <w:lang w:eastAsia="es-CR"/>
        </w:rPr>
      </w:pPr>
    </w:p>
    <w:p w14:paraId="396E2758" w14:textId="0557F1BE" w:rsidR="00CB2B69" w:rsidRPr="00C16748" w:rsidRDefault="00CB2B69" w:rsidP="00C16748">
      <w:pPr>
        <w:contextualSpacing/>
        <w:jc w:val="both"/>
        <w:rPr>
          <w:rFonts w:ascii="Book Antiqua" w:eastAsia="Calibri" w:hAnsi="Book Antiqua"/>
          <w:sz w:val="24"/>
          <w:szCs w:val="24"/>
          <w:lang w:eastAsia="es-CR"/>
        </w:rPr>
      </w:pPr>
      <w:r w:rsidRPr="00C16748">
        <w:rPr>
          <w:rFonts w:ascii="Book Antiqua" w:eastAsia="Calibri" w:hAnsi="Book Antiqua"/>
          <w:sz w:val="24"/>
          <w:szCs w:val="24"/>
          <w:lang w:eastAsia="es-CR"/>
        </w:rPr>
        <w:t>Al finalizar 2023, un 7% que corresponde al Juzgado de Pensiones Alimentarias de Pérez Zeledón es el único despacho con calificación A “</w:t>
      </w:r>
      <w:r w:rsidRPr="00C16748">
        <w:rPr>
          <w:rFonts w:ascii="Book Antiqua" w:eastAsia="Calibri" w:hAnsi="Book Antiqua"/>
          <w:i/>
          <w:iCs/>
          <w:sz w:val="24"/>
          <w:szCs w:val="24"/>
          <w:lang w:eastAsia="es-CR"/>
        </w:rPr>
        <w:t>excelente</w:t>
      </w:r>
      <w:r w:rsidRPr="00C16748">
        <w:rPr>
          <w:rFonts w:ascii="Book Antiqua" w:eastAsia="Calibri" w:hAnsi="Book Antiqua"/>
          <w:sz w:val="24"/>
          <w:szCs w:val="24"/>
          <w:lang w:eastAsia="es-CR"/>
        </w:rPr>
        <w:t>”, incluso durante todo el 2023.  Un 15% de los despachos están con calificación B “</w:t>
      </w:r>
      <w:r w:rsidRPr="00C16748">
        <w:rPr>
          <w:rFonts w:ascii="Book Antiqua" w:eastAsia="Calibri" w:hAnsi="Book Antiqua"/>
          <w:i/>
          <w:iCs/>
          <w:sz w:val="24"/>
          <w:szCs w:val="24"/>
          <w:lang w:eastAsia="es-CR"/>
        </w:rPr>
        <w:t>bueno</w:t>
      </w:r>
      <w:r w:rsidRPr="00C16748">
        <w:rPr>
          <w:rFonts w:ascii="Book Antiqua" w:eastAsia="Calibri" w:hAnsi="Book Antiqua"/>
          <w:sz w:val="24"/>
          <w:szCs w:val="24"/>
          <w:lang w:eastAsia="es-CR"/>
        </w:rPr>
        <w:t xml:space="preserve">”, 31% calificación </w:t>
      </w:r>
      <w:r w:rsidR="009D4EED" w:rsidRPr="00C16748">
        <w:rPr>
          <w:rFonts w:ascii="Book Antiqua" w:eastAsia="Calibri" w:hAnsi="Book Antiqua"/>
          <w:sz w:val="24"/>
          <w:szCs w:val="24"/>
          <w:lang w:eastAsia="es-CR"/>
        </w:rPr>
        <w:t>D “</w:t>
      </w:r>
      <w:r w:rsidRPr="00C16748">
        <w:rPr>
          <w:rFonts w:ascii="Book Antiqua" w:eastAsia="Calibri" w:hAnsi="Book Antiqua"/>
          <w:i/>
          <w:iCs/>
          <w:sz w:val="24"/>
          <w:szCs w:val="24"/>
          <w:lang w:eastAsia="es-CR"/>
        </w:rPr>
        <w:t>crítico</w:t>
      </w:r>
      <w:r w:rsidRPr="00C16748">
        <w:rPr>
          <w:rFonts w:ascii="Book Antiqua" w:eastAsia="Calibri" w:hAnsi="Book Antiqua"/>
          <w:sz w:val="24"/>
          <w:szCs w:val="24"/>
          <w:lang w:eastAsia="es-CR"/>
        </w:rPr>
        <w:t>” y el restante 38% con calificación E, que son despachos “</w:t>
      </w:r>
      <w:r w:rsidR="009D4EED" w:rsidRPr="00C16748">
        <w:rPr>
          <w:rFonts w:ascii="Book Antiqua" w:eastAsia="Calibri" w:hAnsi="Book Antiqua"/>
          <w:i/>
          <w:iCs/>
          <w:sz w:val="24"/>
          <w:szCs w:val="24"/>
          <w:lang w:eastAsia="es-CR"/>
        </w:rPr>
        <w:t>críticos,</w:t>
      </w:r>
      <w:r w:rsidRPr="00C16748">
        <w:rPr>
          <w:rFonts w:ascii="Book Antiqua" w:eastAsia="Calibri" w:hAnsi="Book Antiqua"/>
          <w:i/>
          <w:iCs/>
          <w:sz w:val="24"/>
          <w:szCs w:val="24"/>
          <w:lang w:eastAsia="es-CR"/>
        </w:rPr>
        <w:t xml:space="preserve"> pero con rendimientos estándar”</w:t>
      </w:r>
      <w:r w:rsidRPr="00C16748">
        <w:rPr>
          <w:rFonts w:ascii="Book Antiqua" w:eastAsia="Calibri" w:hAnsi="Book Antiqua"/>
          <w:sz w:val="24"/>
          <w:szCs w:val="24"/>
          <w:lang w:eastAsia="es-CR"/>
        </w:rPr>
        <w:t xml:space="preserve">. </w:t>
      </w:r>
    </w:p>
    <w:p w14:paraId="5E64B812" w14:textId="77777777" w:rsidR="003A4F6C" w:rsidRPr="00C16748" w:rsidRDefault="003A4F6C" w:rsidP="00C16748">
      <w:pPr>
        <w:contextualSpacing/>
        <w:jc w:val="both"/>
        <w:rPr>
          <w:rFonts w:ascii="Book Antiqua" w:eastAsia="Calibri" w:hAnsi="Book Antiqua"/>
          <w:sz w:val="24"/>
          <w:szCs w:val="24"/>
          <w:lang w:eastAsia="es-CR"/>
        </w:rPr>
      </w:pPr>
    </w:p>
    <w:p w14:paraId="482EE151" w14:textId="1AB83AFB" w:rsidR="00CB2B69" w:rsidRPr="00C16748" w:rsidRDefault="00CB2B69" w:rsidP="00C16748">
      <w:pPr>
        <w:contextualSpacing/>
        <w:jc w:val="both"/>
        <w:rPr>
          <w:rFonts w:ascii="Book Antiqua" w:eastAsia="Calibri" w:hAnsi="Book Antiqua"/>
          <w:sz w:val="24"/>
          <w:szCs w:val="24"/>
          <w:lang w:eastAsia="es-CR"/>
        </w:rPr>
      </w:pPr>
      <w:r w:rsidRPr="00C16748">
        <w:rPr>
          <w:rFonts w:ascii="Book Antiqua" w:eastAsia="Calibri" w:hAnsi="Book Antiqua"/>
          <w:sz w:val="24"/>
          <w:szCs w:val="24"/>
          <w:lang w:eastAsia="es-CR"/>
        </w:rPr>
        <w:t xml:space="preserve">Cabe mencionar que Nicoya es un despacho con calificación A “excelente” prácticamente todos los meses del año, salvo mayo y diciembre 2023. </w:t>
      </w:r>
    </w:p>
    <w:p w14:paraId="43EC23E7" w14:textId="77777777" w:rsidR="00001870" w:rsidRPr="00C16748" w:rsidRDefault="00001870" w:rsidP="00C16748">
      <w:pPr>
        <w:contextualSpacing/>
        <w:jc w:val="both"/>
        <w:rPr>
          <w:rFonts w:ascii="Book Antiqua" w:eastAsia="Calibri" w:hAnsi="Book Antiqua" w:cs="Arial"/>
          <w:sz w:val="24"/>
          <w:szCs w:val="24"/>
          <w:lang w:eastAsia="es-CR"/>
        </w:rPr>
      </w:pPr>
    </w:p>
    <w:p w14:paraId="11DF265D" w14:textId="3D00B309" w:rsidR="00A57543" w:rsidRPr="00C16748" w:rsidRDefault="00113EFA"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lastRenderedPageBreak/>
        <w:t xml:space="preserve"> </w:t>
      </w:r>
      <w:r w:rsidR="00A57543" w:rsidRPr="00C16748">
        <w:rPr>
          <w:rFonts w:ascii="Book Antiqua" w:hAnsi="Book Antiqua"/>
          <w:b/>
          <w:color w:val="244061"/>
          <w:szCs w:val="22"/>
          <w:lang w:eastAsia="en-US"/>
        </w:rPr>
        <w:t>Apremios</w:t>
      </w:r>
    </w:p>
    <w:p w14:paraId="38CF81AC" w14:textId="77777777" w:rsidR="00A57543" w:rsidRPr="00C16748" w:rsidRDefault="00A57543" w:rsidP="00C16748">
      <w:pPr>
        <w:rPr>
          <w:rFonts w:ascii="Book Antiqua" w:hAnsi="Book Antiqua"/>
          <w:sz w:val="24"/>
          <w:szCs w:val="24"/>
        </w:rPr>
      </w:pPr>
    </w:p>
    <w:p w14:paraId="65FD10DE" w14:textId="387D1022" w:rsidR="00816181" w:rsidRDefault="00A57543" w:rsidP="00C16748">
      <w:pPr>
        <w:jc w:val="both"/>
        <w:rPr>
          <w:rFonts w:ascii="Book Antiqua" w:hAnsi="Book Antiqua"/>
          <w:noProof/>
          <w:sz w:val="24"/>
          <w:szCs w:val="24"/>
        </w:rPr>
      </w:pPr>
      <w:r w:rsidRPr="00C16748">
        <w:rPr>
          <w:rFonts w:ascii="Book Antiqua" w:hAnsi="Book Antiqua"/>
          <w:noProof/>
          <w:sz w:val="24"/>
          <w:szCs w:val="24"/>
        </w:rPr>
        <w:t xml:space="preserve">En lo que respecta a los apremios, en despachos especializados al año se reciben en promedio </w:t>
      </w:r>
      <w:r w:rsidR="00E23F3B" w:rsidRPr="00C16748">
        <w:rPr>
          <w:rFonts w:ascii="Book Antiqua" w:hAnsi="Book Antiqua"/>
          <w:noProof/>
          <w:sz w:val="24"/>
          <w:szCs w:val="24"/>
        </w:rPr>
        <w:t>149 507</w:t>
      </w:r>
      <w:r w:rsidR="00222FD7" w:rsidRPr="00C16748">
        <w:rPr>
          <w:rFonts w:ascii="Book Antiqua" w:hAnsi="Book Antiqua"/>
          <w:noProof/>
          <w:sz w:val="24"/>
          <w:szCs w:val="24"/>
        </w:rPr>
        <w:t xml:space="preserve"> </w:t>
      </w:r>
      <w:r w:rsidRPr="00C16748">
        <w:rPr>
          <w:rFonts w:ascii="Book Antiqua" w:hAnsi="Book Antiqua"/>
          <w:noProof/>
          <w:sz w:val="24"/>
          <w:szCs w:val="24"/>
        </w:rPr>
        <w:t>solicitudes</w:t>
      </w:r>
      <w:r w:rsidR="00222FD7" w:rsidRPr="00C16748">
        <w:rPr>
          <w:rFonts w:ascii="Book Antiqua" w:hAnsi="Book Antiqua"/>
          <w:noProof/>
          <w:sz w:val="24"/>
          <w:szCs w:val="24"/>
        </w:rPr>
        <w:t xml:space="preserve">, </w:t>
      </w:r>
      <w:r w:rsidRPr="00C16748">
        <w:rPr>
          <w:rFonts w:ascii="Book Antiqua" w:hAnsi="Book Antiqua"/>
          <w:noProof/>
          <w:sz w:val="24"/>
          <w:szCs w:val="24"/>
        </w:rPr>
        <w:t>l</w:t>
      </w:r>
      <w:r w:rsidR="00222FD7" w:rsidRPr="00C16748">
        <w:rPr>
          <w:rFonts w:ascii="Book Antiqua" w:hAnsi="Book Antiqua"/>
          <w:noProof/>
          <w:sz w:val="24"/>
          <w:szCs w:val="24"/>
        </w:rPr>
        <w:t>a</w:t>
      </w:r>
      <w:r w:rsidRPr="00C16748">
        <w:rPr>
          <w:rFonts w:ascii="Book Antiqua" w:hAnsi="Book Antiqua"/>
          <w:noProof/>
          <w:sz w:val="24"/>
          <w:szCs w:val="24"/>
        </w:rPr>
        <w:t xml:space="preserve">s cuales conforme a las directrices institucionales deben resolverse inmediatamente si la persona esta en el despacho para retirar el apremio y entregarlo a la Fuerza Pública, </w:t>
      </w:r>
      <w:r w:rsidRPr="00816181">
        <w:rPr>
          <w:rFonts w:ascii="Book Antiqua" w:hAnsi="Book Antiqua"/>
          <w:noProof/>
          <w:sz w:val="24"/>
          <w:szCs w:val="24"/>
        </w:rPr>
        <w:t>o en el plazo máximo de 24 horas desde la recepción de la gestión.</w:t>
      </w:r>
    </w:p>
    <w:p w14:paraId="35C0CEED" w14:textId="77777777" w:rsidR="00816181" w:rsidRPr="00816181" w:rsidRDefault="00816181" w:rsidP="00C16748">
      <w:pPr>
        <w:jc w:val="both"/>
        <w:rPr>
          <w:rFonts w:ascii="Book Antiqua" w:hAnsi="Book Antiqua"/>
          <w:noProof/>
          <w:sz w:val="24"/>
          <w:szCs w:val="24"/>
        </w:rPr>
      </w:pPr>
    </w:p>
    <w:p w14:paraId="7DB31582" w14:textId="62101F1F" w:rsidR="00DA14F6" w:rsidRPr="00C16748" w:rsidRDefault="00DA14F6" w:rsidP="00C16748">
      <w:pPr>
        <w:jc w:val="both"/>
        <w:rPr>
          <w:rFonts w:ascii="Book Antiqua" w:hAnsi="Book Antiqua"/>
          <w:sz w:val="24"/>
          <w:szCs w:val="24"/>
        </w:rPr>
      </w:pPr>
      <w:r w:rsidRPr="00816181">
        <w:rPr>
          <w:rFonts w:ascii="Book Antiqua" w:hAnsi="Book Antiqua"/>
          <w:noProof/>
          <w:sz w:val="24"/>
          <w:szCs w:val="24"/>
        </w:rPr>
        <w:t>La única exepción a ese plazo la tiene por carga de trabajo el Juzgado de Pensiones Alimentarias del Segundo Circuito Judicial de San José,</w:t>
      </w:r>
      <w:r w:rsidRPr="00C16748">
        <w:rPr>
          <w:rFonts w:ascii="Book Antiqua" w:hAnsi="Book Antiqua"/>
          <w:b/>
          <w:bCs/>
          <w:noProof/>
          <w:sz w:val="24"/>
          <w:szCs w:val="24"/>
          <w:u w:val="single"/>
        </w:rPr>
        <w:t xml:space="preserve"> </w:t>
      </w:r>
      <w:r w:rsidRPr="00C16748">
        <w:rPr>
          <w:rFonts w:ascii="Book Antiqua" w:hAnsi="Book Antiqua"/>
          <w:noProof/>
          <w:sz w:val="24"/>
          <w:szCs w:val="24"/>
        </w:rPr>
        <w:t>por acuerdo del</w:t>
      </w:r>
      <w:r w:rsidRPr="00C16748">
        <w:rPr>
          <w:rFonts w:ascii="Book Antiqua" w:hAnsi="Book Antiqua"/>
          <w:b/>
          <w:bCs/>
          <w:noProof/>
          <w:sz w:val="24"/>
          <w:szCs w:val="24"/>
          <w:u w:val="single"/>
        </w:rPr>
        <w:t xml:space="preserve"> </w:t>
      </w:r>
      <w:r w:rsidRPr="00C16748">
        <w:rPr>
          <w:rFonts w:ascii="Book Antiqua" w:hAnsi="Book Antiqua"/>
          <w:sz w:val="24"/>
          <w:szCs w:val="24"/>
        </w:rPr>
        <w:t xml:space="preserve">Consejo Superior del Poder Judicial, en la sesión 114-13 celebrada el 12 de diciembre 2013, art. LI donde dispuso: </w:t>
      </w:r>
    </w:p>
    <w:p w14:paraId="0ED1BF3F" w14:textId="78BE82FE" w:rsidR="00DA14F6" w:rsidRPr="00C16748" w:rsidRDefault="00DA14F6" w:rsidP="00C16748">
      <w:pPr>
        <w:jc w:val="both"/>
        <w:rPr>
          <w:rFonts w:ascii="Book Antiqua" w:hAnsi="Book Antiqua"/>
        </w:rPr>
      </w:pPr>
    </w:p>
    <w:p w14:paraId="3FB442E9" w14:textId="40CF3715" w:rsidR="00DA14F6" w:rsidRPr="00C16748" w:rsidRDefault="00DA14F6" w:rsidP="00C16748">
      <w:pPr>
        <w:autoSpaceDE w:val="0"/>
        <w:autoSpaceDN w:val="0"/>
        <w:adjustRightInd w:val="0"/>
        <w:ind w:left="567" w:right="476"/>
        <w:jc w:val="both"/>
        <w:rPr>
          <w:rFonts w:ascii="Book Antiqua" w:hAnsi="Book Antiqua"/>
          <w:b/>
          <w:bCs/>
          <w:i/>
          <w:iCs/>
          <w:noProof/>
          <w:sz w:val="22"/>
          <w:szCs w:val="22"/>
          <w:u w:val="single"/>
        </w:rPr>
      </w:pPr>
      <w:r w:rsidRPr="00C16748">
        <w:rPr>
          <w:rFonts w:ascii="Book Antiqua" w:hAnsi="Book Antiqua" w:cs="TimesNewRoman,Bold"/>
          <w:b/>
          <w:bCs/>
          <w:i/>
          <w:iCs/>
          <w:sz w:val="22"/>
          <w:szCs w:val="22"/>
        </w:rPr>
        <w:t xml:space="preserve">“Se acordó: </w:t>
      </w:r>
      <w:r w:rsidRPr="00C16748">
        <w:rPr>
          <w:rFonts w:ascii="Book Antiqua" w:hAnsi="Book Antiqua" w:cs="TimesNewRoman"/>
          <w:i/>
          <w:iCs/>
          <w:sz w:val="22"/>
          <w:szCs w:val="22"/>
        </w:rPr>
        <w:t>Acoger lo resuelto por la Comisión de la Jurisdicción de Familia en sesión Nº 6-2013 celebrada el 16 de octubre del año en curso, punto 7) y en razón de la carga laboral del Juzgado de Pensiones Alimentarias del Segundo Circuito Judicial de San José, mantener el término de cuatro días como se ha venido implementando, para la emisión y entrega de las órdenes de apremio corporal.”</w:t>
      </w:r>
      <w:r w:rsidR="00816181">
        <w:rPr>
          <w:rFonts w:ascii="Book Antiqua" w:hAnsi="Book Antiqua" w:cs="TimesNewRoman"/>
          <w:i/>
          <w:iCs/>
          <w:sz w:val="22"/>
          <w:szCs w:val="22"/>
        </w:rPr>
        <w:t>.</w:t>
      </w:r>
    </w:p>
    <w:p w14:paraId="49CFD5B0" w14:textId="77777777" w:rsidR="00113EFA" w:rsidRPr="00C16748" w:rsidRDefault="00113EFA" w:rsidP="00C16748">
      <w:pPr>
        <w:pStyle w:val="Descripcin"/>
        <w:keepNext/>
        <w:jc w:val="center"/>
        <w:rPr>
          <w:rFonts w:ascii="Book Antiqua" w:hAnsi="Book Antiqua"/>
          <w:i/>
          <w:iCs/>
          <w:sz w:val="22"/>
          <w:szCs w:val="22"/>
          <w:lang w:val="es-CR"/>
        </w:rPr>
      </w:pPr>
    </w:p>
    <w:p w14:paraId="3A9A408B" w14:textId="02AB8368" w:rsidR="00A57543" w:rsidRPr="00C16748" w:rsidRDefault="00A57543"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3</w:t>
      </w:r>
      <w:r w:rsidRPr="00C16748">
        <w:rPr>
          <w:rFonts w:ascii="Book Antiqua" w:hAnsi="Book Antiqua"/>
          <w:i/>
          <w:iCs/>
          <w:sz w:val="22"/>
          <w:szCs w:val="22"/>
          <w:lang w:val="es-CR"/>
        </w:rPr>
        <w:fldChar w:fldCharType="end"/>
      </w:r>
    </w:p>
    <w:p w14:paraId="10347B4B" w14:textId="32800299" w:rsidR="0005277E" w:rsidRPr="00C16748" w:rsidRDefault="00A57543" w:rsidP="00C16748">
      <w:pPr>
        <w:jc w:val="center"/>
        <w:rPr>
          <w:rFonts w:ascii="Book Antiqua" w:hAnsi="Book Antiqua"/>
          <w:b/>
          <w:bCs/>
          <w:i/>
          <w:iCs/>
          <w:sz w:val="22"/>
          <w:szCs w:val="22"/>
        </w:rPr>
      </w:pPr>
      <w:r w:rsidRPr="00C16748">
        <w:rPr>
          <w:rFonts w:ascii="Book Antiqua" w:hAnsi="Book Antiqua"/>
          <w:b/>
          <w:bCs/>
          <w:i/>
          <w:iCs/>
          <w:sz w:val="22"/>
          <w:szCs w:val="22"/>
        </w:rPr>
        <w:t>Entrada de apremios por oficina, despachos especializados en Pensiones Alimentarias, 2022-2023</w:t>
      </w: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8"/>
        <w:gridCol w:w="1134"/>
        <w:gridCol w:w="972"/>
        <w:gridCol w:w="1030"/>
        <w:gridCol w:w="1541"/>
        <w:gridCol w:w="1193"/>
      </w:tblGrid>
      <w:tr w:rsidR="00222FD7" w:rsidRPr="00C16748" w14:paraId="6E940533" w14:textId="77777777" w:rsidTr="00816181">
        <w:trPr>
          <w:trHeight w:val="300"/>
          <w:tblHeader/>
        </w:trPr>
        <w:tc>
          <w:tcPr>
            <w:tcW w:w="3398" w:type="dxa"/>
            <w:vMerge w:val="restart"/>
            <w:shd w:val="clear" w:color="auto" w:fill="0070C0"/>
            <w:vAlign w:val="center"/>
            <w:hideMark/>
          </w:tcPr>
          <w:p w14:paraId="752BDE7B" w14:textId="77777777"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Oficina</w:t>
            </w:r>
          </w:p>
        </w:tc>
        <w:tc>
          <w:tcPr>
            <w:tcW w:w="4677" w:type="dxa"/>
            <w:gridSpan w:val="4"/>
            <w:shd w:val="clear" w:color="auto" w:fill="0070C0"/>
            <w:vAlign w:val="center"/>
            <w:hideMark/>
          </w:tcPr>
          <w:p w14:paraId="2F031137" w14:textId="6E06E2BD" w:rsidR="00222FD7" w:rsidRPr="00C16748" w:rsidRDefault="00A96E3B"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Cantidad de apremios resueltos</w:t>
            </w:r>
          </w:p>
        </w:tc>
        <w:tc>
          <w:tcPr>
            <w:tcW w:w="1193" w:type="dxa"/>
            <w:vMerge w:val="restart"/>
            <w:shd w:val="clear" w:color="auto" w:fill="0070C0"/>
            <w:vAlign w:val="center"/>
            <w:hideMark/>
          </w:tcPr>
          <w:p w14:paraId="23B840A0" w14:textId="31B83EB7"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Cantidad de personas necesarias para apremios</w:t>
            </w:r>
          </w:p>
        </w:tc>
      </w:tr>
      <w:tr w:rsidR="00222FD7" w:rsidRPr="00C16748" w14:paraId="70D41A75" w14:textId="77777777" w:rsidTr="00816181">
        <w:trPr>
          <w:trHeight w:val="900"/>
          <w:tblHeader/>
        </w:trPr>
        <w:tc>
          <w:tcPr>
            <w:tcW w:w="3398" w:type="dxa"/>
            <w:vMerge/>
            <w:vAlign w:val="center"/>
            <w:hideMark/>
          </w:tcPr>
          <w:p w14:paraId="3F9875E1" w14:textId="77777777" w:rsidR="00222FD7" w:rsidRPr="00C16748" w:rsidRDefault="00222FD7" w:rsidP="00C16748">
            <w:pPr>
              <w:jc w:val="both"/>
              <w:rPr>
                <w:rFonts w:ascii="Book Antiqua" w:hAnsi="Book Antiqua" w:cs="Calibri"/>
                <w:b/>
                <w:bCs/>
                <w:color w:val="FFFFFF"/>
                <w:lang w:eastAsia="es-CR"/>
              </w:rPr>
            </w:pPr>
          </w:p>
        </w:tc>
        <w:tc>
          <w:tcPr>
            <w:tcW w:w="1134" w:type="dxa"/>
            <w:shd w:val="clear" w:color="auto" w:fill="0070C0"/>
            <w:vAlign w:val="center"/>
            <w:hideMark/>
          </w:tcPr>
          <w:p w14:paraId="56EF186C" w14:textId="77777777"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2022</w:t>
            </w:r>
          </w:p>
        </w:tc>
        <w:tc>
          <w:tcPr>
            <w:tcW w:w="972" w:type="dxa"/>
            <w:shd w:val="clear" w:color="auto" w:fill="0070C0"/>
            <w:vAlign w:val="center"/>
            <w:hideMark/>
          </w:tcPr>
          <w:p w14:paraId="2D88BF5A" w14:textId="77777777"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2023</w:t>
            </w:r>
          </w:p>
        </w:tc>
        <w:tc>
          <w:tcPr>
            <w:tcW w:w="1030" w:type="dxa"/>
            <w:shd w:val="clear" w:color="auto" w:fill="0070C0"/>
            <w:vAlign w:val="center"/>
            <w:hideMark/>
          </w:tcPr>
          <w:p w14:paraId="7221AA8C" w14:textId="77777777"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Promedio anual</w:t>
            </w:r>
          </w:p>
        </w:tc>
        <w:tc>
          <w:tcPr>
            <w:tcW w:w="1541" w:type="dxa"/>
            <w:shd w:val="clear" w:color="auto" w:fill="0070C0"/>
            <w:vAlign w:val="center"/>
            <w:hideMark/>
          </w:tcPr>
          <w:p w14:paraId="1098A84F" w14:textId="68360899" w:rsidR="00222FD7" w:rsidRPr="00C16748" w:rsidRDefault="00222FD7"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Promedio entrada diaria</w:t>
            </w:r>
          </w:p>
        </w:tc>
        <w:tc>
          <w:tcPr>
            <w:tcW w:w="1193" w:type="dxa"/>
            <w:vMerge/>
            <w:vAlign w:val="center"/>
            <w:hideMark/>
          </w:tcPr>
          <w:p w14:paraId="4B7DA475" w14:textId="77777777" w:rsidR="00222FD7" w:rsidRPr="00C16748" w:rsidRDefault="00222FD7" w:rsidP="00C16748">
            <w:pPr>
              <w:jc w:val="center"/>
              <w:rPr>
                <w:rFonts w:ascii="Book Antiqua" w:hAnsi="Book Antiqua" w:cs="Calibri"/>
                <w:b/>
                <w:bCs/>
                <w:color w:val="FFFFFF"/>
                <w:lang w:eastAsia="es-CR"/>
              </w:rPr>
            </w:pPr>
          </w:p>
        </w:tc>
      </w:tr>
      <w:tr w:rsidR="0099772A" w:rsidRPr="00C16748" w14:paraId="5889B165" w14:textId="77777777" w:rsidTr="00C16748">
        <w:trPr>
          <w:trHeight w:val="375"/>
        </w:trPr>
        <w:tc>
          <w:tcPr>
            <w:tcW w:w="3398" w:type="dxa"/>
            <w:shd w:val="clear" w:color="auto" w:fill="auto"/>
            <w:noWrap/>
            <w:vAlign w:val="center"/>
            <w:hideMark/>
          </w:tcPr>
          <w:p w14:paraId="5C077887" w14:textId="3EA2A79B" w:rsidR="0099772A" w:rsidRPr="00C16748" w:rsidRDefault="0099772A" w:rsidP="00C16748">
            <w:pPr>
              <w:jc w:val="both"/>
              <w:rPr>
                <w:rFonts w:ascii="Book Antiqua" w:hAnsi="Book Antiqua"/>
                <w:lang w:eastAsia="es-CR"/>
              </w:rPr>
            </w:pPr>
            <w:r w:rsidRPr="00C16748">
              <w:rPr>
                <w:rFonts w:ascii="Book Antiqua" w:hAnsi="Book Antiqua"/>
                <w:lang w:eastAsia="es-CR"/>
              </w:rPr>
              <w:t xml:space="preserve">Juzgado Pensiones Alimentarias I Circ. Jud. San José </w:t>
            </w:r>
          </w:p>
        </w:tc>
        <w:tc>
          <w:tcPr>
            <w:tcW w:w="1134" w:type="dxa"/>
            <w:shd w:val="clear" w:color="auto" w:fill="auto"/>
            <w:noWrap/>
            <w:vAlign w:val="center"/>
          </w:tcPr>
          <w:p w14:paraId="25A7AFF5" w14:textId="19355018" w:rsidR="0099772A" w:rsidRPr="00C16748" w:rsidRDefault="00A96E3B" w:rsidP="00C16748">
            <w:pPr>
              <w:jc w:val="center"/>
              <w:rPr>
                <w:rFonts w:ascii="Book Antiqua" w:hAnsi="Book Antiqua"/>
                <w:lang w:eastAsia="es-CR"/>
              </w:rPr>
            </w:pPr>
            <w:r w:rsidRPr="00C16748">
              <w:rPr>
                <w:rFonts w:ascii="Book Antiqua" w:hAnsi="Book Antiqua"/>
                <w:lang w:eastAsia="es-CR"/>
              </w:rPr>
              <w:t>5759</w:t>
            </w:r>
          </w:p>
        </w:tc>
        <w:tc>
          <w:tcPr>
            <w:tcW w:w="972" w:type="dxa"/>
            <w:shd w:val="clear" w:color="auto" w:fill="auto"/>
            <w:vAlign w:val="center"/>
          </w:tcPr>
          <w:p w14:paraId="2D160679" w14:textId="2D4E5DB2"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4331</w:t>
            </w:r>
          </w:p>
        </w:tc>
        <w:tc>
          <w:tcPr>
            <w:tcW w:w="1030" w:type="dxa"/>
            <w:shd w:val="clear" w:color="auto" w:fill="auto"/>
            <w:vAlign w:val="center"/>
            <w:hideMark/>
          </w:tcPr>
          <w:p w14:paraId="410319D6" w14:textId="326D3940"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5045</w:t>
            </w:r>
          </w:p>
        </w:tc>
        <w:tc>
          <w:tcPr>
            <w:tcW w:w="1541" w:type="dxa"/>
            <w:shd w:val="clear" w:color="auto" w:fill="auto"/>
            <w:vAlign w:val="center"/>
          </w:tcPr>
          <w:p w14:paraId="2F030454" w14:textId="233A1FF2"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21</w:t>
            </w:r>
          </w:p>
        </w:tc>
        <w:tc>
          <w:tcPr>
            <w:tcW w:w="1193" w:type="dxa"/>
            <w:shd w:val="clear" w:color="auto" w:fill="auto"/>
            <w:vAlign w:val="center"/>
          </w:tcPr>
          <w:p w14:paraId="21C9DF56" w14:textId="07E85CA3"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0,9</w:t>
            </w:r>
          </w:p>
        </w:tc>
      </w:tr>
      <w:tr w:rsidR="0099772A" w:rsidRPr="00C16748" w14:paraId="7D496F3D" w14:textId="77777777" w:rsidTr="58033B72">
        <w:trPr>
          <w:trHeight w:val="315"/>
        </w:trPr>
        <w:tc>
          <w:tcPr>
            <w:tcW w:w="3398" w:type="dxa"/>
            <w:shd w:val="clear" w:color="auto" w:fill="auto"/>
            <w:noWrap/>
            <w:vAlign w:val="center"/>
            <w:hideMark/>
          </w:tcPr>
          <w:p w14:paraId="356750A6"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II Circ. Jud. San José (Goicoechea)</w:t>
            </w:r>
          </w:p>
        </w:tc>
        <w:tc>
          <w:tcPr>
            <w:tcW w:w="1134" w:type="dxa"/>
            <w:shd w:val="clear" w:color="auto" w:fill="auto"/>
            <w:noWrap/>
            <w:vAlign w:val="center"/>
            <w:hideMark/>
          </w:tcPr>
          <w:p w14:paraId="578DCBCB"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27 500</w:t>
            </w:r>
          </w:p>
        </w:tc>
        <w:tc>
          <w:tcPr>
            <w:tcW w:w="972" w:type="dxa"/>
            <w:shd w:val="clear" w:color="auto" w:fill="auto"/>
            <w:vAlign w:val="center"/>
            <w:hideMark/>
          </w:tcPr>
          <w:p w14:paraId="75CFFC44"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27507</w:t>
            </w:r>
          </w:p>
        </w:tc>
        <w:tc>
          <w:tcPr>
            <w:tcW w:w="1030" w:type="dxa"/>
            <w:shd w:val="clear" w:color="auto" w:fill="auto"/>
            <w:vAlign w:val="center"/>
            <w:hideMark/>
          </w:tcPr>
          <w:p w14:paraId="470DAE85"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27 504</w:t>
            </w:r>
          </w:p>
        </w:tc>
        <w:tc>
          <w:tcPr>
            <w:tcW w:w="1541" w:type="dxa"/>
            <w:shd w:val="clear" w:color="auto" w:fill="auto"/>
            <w:vAlign w:val="center"/>
            <w:hideMark/>
          </w:tcPr>
          <w:p w14:paraId="72ECFADB"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116</w:t>
            </w:r>
          </w:p>
        </w:tc>
        <w:tc>
          <w:tcPr>
            <w:tcW w:w="1193" w:type="dxa"/>
            <w:shd w:val="clear" w:color="auto" w:fill="auto"/>
            <w:vAlign w:val="center"/>
            <w:hideMark/>
          </w:tcPr>
          <w:p w14:paraId="08609BE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4,7</w:t>
            </w:r>
          </w:p>
        </w:tc>
      </w:tr>
      <w:tr w:rsidR="0099772A" w:rsidRPr="00C16748" w14:paraId="719AE8F2" w14:textId="77777777" w:rsidTr="58033B72">
        <w:trPr>
          <w:trHeight w:val="315"/>
        </w:trPr>
        <w:tc>
          <w:tcPr>
            <w:tcW w:w="3398" w:type="dxa"/>
            <w:shd w:val="clear" w:color="auto" w:fill="auto"/>
            <w:noWrap/>
            <w:vAlign w:val="center"/>
            <w:hideMark/>
          </w:tcPr>
          <w:p w14:paraId="053D6934"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III Circ. Jud. San José (Desamparados)</w:t>
            </w:r>
          </w:p>
        </w:tc>
        <w:tc>
          <w:tcPr>
            <w:tcW w:w="1134" w:type="dxa"/>
            <w:shd w:val="clear" w:color="auto" w:fill="auto"/>
            <w:noWrap/>
            <w:vAlign w:val="center"/>
            <w:hideMark/>
          </w:tcPr>
          <w:p w14:paraId="1FF9B50D"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15 263</w:t>
            </w:r>
          </w:p>
        </w:tc>
        <w:tc>
          <w:tcPr>
            <w:tcW w:w="972" w:type="dxa"/>
            <w:shd w:val="clear" w:color="auto" w:fill="auto"/>
            <w:vAlign w:val="center"/>
            <w:hideMark/>
          </w:tcPr>
          <w:p w14:paraId="49A3804D"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14426</w:t>
            </w:r>
          </w:p>
        </w:tc>
        <w:tc>
          <w:tcPr>
            <w:tcW w:w="1030" w:type="dxa"/>
            <w:shd w:val="clear" w:color="auto" w:fill="auto"/>
            <w:vAlign w:val="center"/>
            <w:hideMark/>
          </w:tcPr>
          <w:p w14:paraId="207DD5E1"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14 845</w:t>
            </w:r>
          </w:p>
        </w:tc>
        <w:tc>
          <w:tcPr>
            <w:tcW w:w="1541" w:type="dxa"/>
            <w:shd w:val="clear" w:color="auto" w:fill="auto"/>
            <w:vAlign w:val="center"/>
            <w:hideMark/>
          </w:tcPr>
          <w:p w14:paraId="1682CC4B"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63</w:t>
            </w:r>
          </w:p>
        </w:tc>
        <w:tc>
          <w:tcPr>
            <w:tcW w:w="1193" w:type="dxa"/>
            <w:shd w:val="clear" w:color="auto" w:fill="auto"/>
            <w:vAlign w:val="center"/>
            <w:hideMark/>
          </w:tcPr>
          <w:p w14:paraId="32E40B8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2,5</w:t>
            </w:r>
          </w:p>
        </w:tc>
      </w:tr>
      <w:tr w:rsidR="0099772A" w:rsidRPr="00C16748" w14:paraId="702182A7" w14:textId="77777777" w:rsidTr="58033B72">
        <w:trPr>
          <w:trHeight w:val="375"/>
        </w:trPr>
        <w:tc>
          <w:tcPr>
            <w:tcW w:w="3398" w:type="dxa"/>
            <w:shd w:val="clear" w:color="auto" w:fill="auto"/>
            <w:noWrap/>
            <w:vAlign w:val="center"/>
            <w:hideMark/>
          </w:tcPr>
          <w:p w14:paraId="5EE780E0" w14:textId="0104B39D" w:rsidR="0099772A" w:rsidRPr="00C16748" w:rsidRDefault="0099772A" w:rsidP="00C16748">
            <w:pPr>
              <w:jc w:val="both"/>
              <w:rPr>
                <w:rFonts w:ascii="Book Antiqua" w:hAnsi="Book Antiqua"/>
                <w:lang w:eastAsia="es-CR"/>
              </w:rPr>
            </w:pPr>
            <w:r w:rsidRPr="00C16748">
              <w:rPr>
                <w:rFonts w:ascii="Book Antiqua" w:hAnsi="Book Antiqua"/>
                <w:lang w:eastAsia="es-CR"/>
              </w:rPr>
              <w:t xml:space="preserve">Juzgado Pensiones Alimentarias I Circ. Jud. Alajuela </w:t>
            </w:r>
          </w:p>
        </w:tc>
        <w:tc>
          <w:tcPr>
            <w:tcW w:w="1134" w:type="dxa"/>
            <w:shd w:val="clear" w:color="auto" w:fill="auto"/>
            <w:noWrap/>
            <w:vAlign w:val="center"/>
            <w:hideMark/>
          </w:tcPr>
          <w:p w14:paraId="7248000B"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13 829</w:t>
            </w:r>
          </w:p>
        </w:tc>
        <w:tc>
          <w:tcPr>
            <w:tcW w:w="972" w:type="dxa"/>
            <w:shd w:val="clear" w:color="auto" w:fill="auto"/>
            <w:vAlign w:val="center"/>
            <w:hideMark/>
          </w:tcPr>
          <w:p w14:paraId="4F368AB3"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14482</w:t>
            </w:r>
          </w:p>
        </w:tc>
        <w:tc>
          <w:tcPr>
            <w:tcW w:w="1030" w:type="dxa"/>
            <w:shd w:val="clear" w:color="auto" w:fill="auto"/>
            <w:vAlign w:val="center"/>
            <w:hideMark/>
          </w:tcPr>
          <w:p w14:paraId="7A73D3A9"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14 156</w:t>
            </w:r>
          </w:p>
        </w:tc>
        <w:tc>
          <w:tcPr>
            <w:tcW w:w="1541" w:type="dxa"/>
            <w:shd w:val="clear" w:color="auto" w:fill="auto"/>
            <w:vAlign w:val="center"/>
            <w:hideMark/>
          </w:tcPr>
          <w:p w14:paraId="488BE40B"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60</w:t>
            </w:r>
          </w:p>
        </w:tc>
        <w:tc>
          <w:tcPr>
            <w:tcW w:w="1193" w:type="dxa"/>
            <w:shd w:val="clear" w:color="auto" w:fill="auto"/>
            <w:vAlign w:val="center"/>
            <w:hideMark/>
          </w:tcPr>
          <w:p w14:paraId="39B85855"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2,4</w:t>
            </w:r>
          </w:p>
        </w:tc>
      </w:tr>
      <w:tr w:rsidR="0099772A" w:rsidRPr="00C16748" w14:paraId="3D8C96AD" w14:textId="77777777" w:rsidTr="58033B72">
        <w:trPr>
          <w:trHeight w:val="315"/>
        </w:trPr>
        <w:tc>
          <w:tcPr>
            <w:tcW w:w="3398" w:type="dxa"/>
            <w:shd w:val="clear" w:color="auto" w:fill="auto"/>
            <w:noWrap/>
            <w:vAlign w:val="center"/>
            <w:hideMark/>
          </w:tcPr>
          <w:p w14:paraId="509E2F56"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Contravencional y Pens. Alimen. II Circ. Jud. Alajuela (San Carlos)</w:t>
            </w:r>
          </w:p>
        </w:tc>
        <w:tc>
          <w:tcPr>
            <w:tcW w:w="1134" w:type="dxa"/>
            <w:shd w:val="clear" w:color="auto" w:fill="auto"/>
            <w:noWrap/>
            <w:vAlign w:val="center"/>
            <w:hideMark/>
          </w:tcPr>
          <w:p w14:paraId="5F8ADB05"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11 581</w:t>
            </w:r>
          </w:p>
        </w:tc>
        <w:tc>
          <w:tcPr>
            <w:tcW w:w="972" w:type="dxa"/>
            <w:shd w:val="clear" w:color="auto" w:fill="auto"/>
            <w:vAlign w:val="center"/>
            <w:hideMark/>
          </w:tcPr>
          <w:p w14:paraId="6D01346B"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6193</w:t>
            </w:r>
          </w:p>
        </w:tc>
        <w:tc>
          <w:tcPr>
            <w:tcW w:w="1030" w:type="dxa"/>
            <w:shd w:val="clear" w:color="auto" w:fill="auto"/>
            <w:vAlign w:val="center"/>
            <w:hideMark/>
          </w:tcPr>
          <w:p w14:paraId="6244D26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8 887</w:t>
            </w:r>
          </w:p>
        </w:tc>
        <w:tc>
          <w:tcPr>
            <w:tcW w:w="1541" w:type="dxa"/>
            <w:shd w:val="clear" w:color="auto" w:fill="auto"/>
            <w:vAlign w:val="center"/>
            <w:hideMark/>
          </w:tcPr>
          <w:p w14:paraId="054871B1"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38</w:t>
            </w:r>
          </w:p>
        </w:tc>
        <w:tc>
          <w:tcPr>
            <w:tcW w:w="1193" w:type="dxa"/>
            <w:shd w:val="clear" w:color="auto" w:fill="auto"/>
            <w:vAlign w:val="center"/>
            <w:hideMark/>
          </w:tcPr>
          <w:p w14:paraId="473E569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99772A" w:rsidRPr="00C16748" w14:paraId="10AD96EC" w14:textId="77777777" w:rsidTr="58033B72">
        <w:trPr>
          <w:trHeight w:val="315"/>
        </w:trPr>
        <w:tc>
          <w:tcPr>
            <w:tcW w:w="3398" w:type="dxa"/>
            <w:shd w:val="clear" w:color="auto" w:fill="auto"/>
            <w:noWrap/>
            <w:vAlign w:val="center"/>
            <w:hideMark/>
          </w:tcPr>
          <w:p w14:paraId="557D510D"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Cartago</w:t>
            </w:r>
          </w:p>
        </w:tc>
        <w:tc>
          <w:tcPr>
            <w:tcW w:w="1134" w:type="dxa"/>
            <w:shd w:val="clear" w:color="auto" w:fill="auto"/>
            <w:noWrap/>
            <w:vAlign w:val="center"/>
            <w:hideMark/>
          </w:tcPr>
          <w:p w14:paraId="439B3045"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18 151</w:t>
            </w:r>
          </w:p>
        </w:tc>
        <w:tc>
          <w:tcPr>
            <w:tcW w:w="972" w:type="dxa"/>
            <w:shd w:val="clear" w:color="auto" w:fill="auto"/>
            <w:vAlign w:val="center"/>
            <w:hideMark/>
          </w:tcPr>
          <w:p w14:paraId="3397AB0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17236</w:t>
            </w:r>
          </w:p>
        </w:tc>
        <w:tc>
          <w:tcPr>
            <w:tcW w:w="1030" w:type="dxa"/>
            <w:shd w:val="clear" w:color="auto" w:fill="auto"/>
            <w:vAlign w:val="center"/>
            <w:hideMark/>
          </w:tcPr>
          <w:p w14:paraId="5C88C47E"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17 694</w:t>
            </w:r>
          </w:p>
        </w:tc>
        <w:tc>
          <w:tcPr>
            <w:tcW w:w="1541" w:type="dxa"/>
            <w:shd w:val="clear" w:color="auto" w:fill="auto"/>
            <w:vAlign w:val="center"/>
            <w:hideMark/>
          </w:tcPr>
          <w:p w14:paraId="05E7024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75</w:t>
            </w:r>
          </w:p>
        </w:tc>
        <w:tc>
          <w:tcPr>
            <w:tcW w:w="1193" w:type="dxa"/>
            <w:shd w:val="clear" w:color="auto" w:fill="auto"/>
            <w:vAlign w:val="center"/>
            <w:hideMark/>
          </w:tcPr>
          <w:p w14:paraId="0A4EEB82"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3,0</w:t>
            </w:r>
          </w:p>
        </w:tc>
      </w:tr>
      <w:tr w:rsidR="0099772A" w:rsidRPr="00C16748" w14:paraId="056F6EB8" w14:textId="77777777" w:rsidTr="58033B72">
        <w:trPr>
          <w:trHeight w:val="315"/>
        </w:trPr>
        <w:tc>
          <w:tcPr>
            <w:tcW w:w="3398" w:type="dxa"/>
            <w:shd w:val="clear" w:color="auto" w:fill="auto"/>
            <w:noWrap/>
            <w:vAlign w:val="center"/>
            <w:hideMark/>
          </w:tcPr>
          <w:p w14:paraId="6E839427"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Heredia</w:t>
            </w:r>
          </w:p>
        </w:tc>
        <w:tc>
          <w:tcPr>
            <w:tcW w:w="1134" w:type="dxa"/>
            <w:shd w:val="clear" w:color="auto" w:fill="auto"/>
            <w:noWrap/>
            <w:vAlign w:val="center"/>
            <w:hideMark/>
          </w:tcPr>
          <w:p w14:paraId="48D793C1"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12 488</w:t>
            </w:r>
          </w:p>
        </w:tc>
        <w:tc>
          <w:tcPr>
            <w:tcW w:w="972" w:type="dxa"/>
            <w:shd w:val="clear" w:color="auto" w:fill="auto"/>
            <w:vAlign w:val="center"/>
            <w:hideMark/>
          </w:tcPr>
          <w:p w14:paraId="114C290F"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12886</w:t>
            </w:r>
          </w:p>
        </w:tc>
        <w:tc>
          <w:tcPr>
            <w:tcW w:w="1030" w:type="dxa"/>
            <w:shd w:val="clear" w:color="auto" w:fill="auto"/>
            <w:vAlign w:val="center"/>
            <w:hideMark/>
          </w:tcPr>
          <w:p w14:paraId="31CFE50A"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12 687</w:t>
            </w:r>
          </w:p>
        </w:tc>
        <w:tc>
          <w:tcPr>
            <w:tcW w:w="1541" w:type="dxa"/>
            <w:shd w:val="clear" w:color="auto" w:fill="auto"/>
            <w:vAlign w:val="center"/>
            <w:hideMark/>
          </w:tcPr>
          <w:p w14:paraId="0F927A24"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54</w:t>
            </w:r>
          </w:p>
        </w:tc>
        <w:tc>
          <w:tcPr>
            <w:tcW w:w="1193" w:type="dxa"/>
            <w:shd w:val="clear" w:color="auto" w:fill="auto"/>
            <w:vAlign w:val="center"/>
            <w:hideMark/>
          </w:tcPr>
          <w:p w14:paraId="016471D3"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2,1</w:t>
            </w:r>
          </w:p>
        </w:tc>
      </w:tr>
      <w:tr w:rsidR="0099772A" w:rsidRPr="00C16748" w14:paraId="0435CBC3" w14:textId="77777777" w:rsidTr="58033B72">
        <w:trPr>
          <w:trHeight w:val="375"/>
        </w:trPr>
        <w:tc>
          <w:tcPr>
            <w:tcW w:w="3398" w:type="dxa"/>
            <w:shd w:val="clear" w:color="auto" w:fill="auto"/>
            <w:noWrap/>
            <w:vAlign w:val="center"/>
            <w:hideMark/>
          </w:tcPr>
          <w:p w14:paraId="1EF72BC4" w14:textId="783684E5" w:rsidR="0099772A" w:rsidRPr="00C16748" w:rsidRDefault="0099772A" w:rsidP="00C16748">
            <w:pPr>
              <w:jc w:val="both"/>
              <w:rPr>
                <w:rFonts w:ascii="Book Antiqua" w:hAnsi="Book Antiqua"/>
                <w:lang w:eastAsia="es-CR"/>
              </w:rPr>
            </w:pPr>
            <w:r w:rsidRPr="00C16748">
              <w:rPr>
                <w:rFonts w:ascii="Book Antiqua" w:hAnsi="Book Antiqua"/>
                <w:lang w:eastAsia="es-CR"/>
              </w:rPr>
              <w:lastRenderedPageBreak/>
              <w:t xml:space="preserve">Juzgado Pensiones Alimentarias Sarapiquí </w:t>
            </w:r>
          </w:p>
        </w:tc>
        <w:tc>
          <w:tcPr>
            <w:tcW w:w="1134" w:type="dxa"/>
            <w:shd w:val="clear" w:color="auto" w:fill="auto"/>
            <w:noWrap/>
            <w:vAlign w:val="center"/>
            <w:hideMark/>
          </w:tcPr>
          <w:p w14:paraId="0B56AF8B"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4 394</w:t>
            </w:r>
          </w:p>
        </w:tc>
        <w:tc>
          <w:tcPr>
            <w:tcW w:w="972" w:type="dxa"/>
            <w:shd w:val="clear" w:color="auto" w:fill="auto"/>
            <w:vAlign w:val="center"/>
            <w:hideMark/>
          </w:tcPr>
          <w:p w14:paraId="17991791"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4704</w:t>
            </w:r>
          </w:p>
        </w:tc>
        <w:tc>
          <w:tcPr>
            <w:tcW w:w="1030" w:type="dxa"/>
            <w:shd w:val="clear" w:color="auto" w:fill="auto"/>
            <w:vAlign w:val="center"/>
            <w:hideMark/>
          </w:tcPr>
          <w:p w14:paraId="6729CA03"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4 549</w:t>
            </w:r>
          </w:p>
        </w:tc>
        <w:tc>
          <w:tcPr>
            <w:tcW w:w="1541" w:type="dxa"/>
            <w:shd w:val="clear" w:color="auto" w:fill="auto"/>
            <w:vAlign w:val="center"/>
            <w:hideMark/>
          </w:tcPr>
          <w:p w14:paraId="4937BD5A"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19</w:t>
            </w:r>
          </w:p>
        </w:tc>
        <w:tc>
          <w:tcPr>
            <w:tcW w:w="1193" w:type="dxa"/>
            <w:shd w:val="clear" w:color="auto" w:fill="auto"/>
            <w:vAlign w:val="center"/>
            <w:hideMark/>
          </w:tcPr>
          <w:p w14:paraId="7A680932"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0,8</w:t>
            </w:r>
          </w:p>
        </w:tc>
      </w:tr>
      <w:tr w:rsidR="0099772A" w:rsidRPr="00C16748" w14:paraId="58939DA8" w14:textId="77777777" w:rsidTr="58033B72">
        <w:trPr>
          <w:trHeight w:val="315"/>
        </w:trPr>
        <w:tc>
          <w:tcPr>
            <w:tcW w:w="3398" w:type="dxa"/>
            <w:shd w:val="clear" w:color="auto" w:fill="auto"/>
            <w:vAlign w:val="center"/>
            <w:hideMark/>
          </w:tcPr>
          <w:p w14:paraId="1ED6B06A" w14:textId="314D6BC4" w:rsidR="0099772A" w:rsidRPr="00C16748" w:rsidRDefault="0099772A"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II CJ </w:t>
            </w:r>
            <w:r w:rsidR="00222FD7" w:rsidRPr="00C16748">
              <w:rPr>
                <w:rFonts w:ascii="Book Antiqua" w:hAnsi="Book Antiqua" w:cs="Calibri"/>
                <w:color w:val="000000"/>
                <w:lang w:eastAsia="es-CR"/>
              </w:rPr>
              <w:t>Guanacaste</w:t>
            </w:r>
            <w:r w:rsidRPr="00C16748">
              <w:rPr>
                <w:rFonts w:ascii="Book Antiqua" w:hAnsi="Book Antiqua" w:cs="Calibri"/>
                <w:color w:val="000000"/>
                <w:lang w:eastAsia="es-CR"/>
              </w:rPr>
              <w:t>-Nicoya</w:t>
            </w:r>
          </w:p>
        </w:tc>
        <w:tc>
          <w:tcPr>
            <w:tcW w:w="1134" w:type="dxa"/>
            <w:shd w:val="clear" w:color="auto" w:fill="auto"/>
            <w:noWrap/>
            <w:vAlign w:val="center"/>
            <w:hideMark/>
          </w:tcPr>
          <w:p w14:paraId="2D3A8B4E"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4 834</w:t>
            </w:r>
          </w:p>
        </w:tc>
        <w:tc>
          <w:tcPr>
            <w:tcW w:w="972" w:type="dxa"/>
            <w:shd w:val="clear" w:color="auto" w:fill="auto"/>
            <w:vAlign w:val="center"/>
            <w:hideMark/>
          </w:tcPr>
          <w:p w14:paraId="39FEFD0A"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4447</w:t>
            </w:r>
          </w:p>
        </w:tc>
        <w:tc>
          <w:tcPr>
            <w:tcW w:w="1030" w:type="dxa"/>
            <w:shd w:val="clear" w:color="auto" w:fill="auto"/>
            <w:vAlign w:val="center"/>
            <w:hideMark/>
          </w:tcPr>
          <w:p w14:paraId="063E29F9"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4 641</w:t>
            </w:r>
          </w:p>
        </w:tc>
        <w:tc>
          <w:tcPr>
            <w:tcW w:w="1541" w:type="dxa"/>
            <w:shd w:val="clear" w:color="auto" w:fill="auto"/>
            <w:vAlign w:val="center"/>
            <w:hideMark/>
          </w:tcPr>
          <w:p w14:paraId="19DCF7EC"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20</w:t>
            </w:r>
          </w:p>
        </w:tc>
        <w:tc>
          <w:tcPr>
            <w:tcW w:w="1193" w:type="dxa"/>
            <w:shd w:val="clear" w:color="auto" w:fill="auto"/>
            <w:vAlign w:val="center"/>
            <w:hideMark/>
          </w:tcPr>
          <w:p w14:paraId="4D1FD0A1"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0,8</w:t>
            </w:r>
          </w:p>
        </w:tc>
      </w:tr>
      <w:tr w:rsidR="0099772A" w:rsidRPr="00C16748" w14:paraId="6986B874" w14:textId="77777777" w:rsidTr="00C16748">
        <w:trPr>
          <w:trHeight w:val="315"/>
        </w:trPr>
        <w:tc>
          <w:tcPr>
            <w:tcW w:w="3398" w:type="dxa"/>
            <w:shd w:val="clear" w:color="auto" w:fill="auto"/>
            <w:noWrap/>
            <w:vAlign w:val="center"/>
            <w:hideMark/>
          </w:tcPr>
          <w:p w14:paraId="321428D3"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Puntarenas</w:t>
            </w:r>
          </w:p>
        </w:tc>
        <w:tc>
          <w:tcPr>
            <w:tcW w:w="1134" w:type="dxa"/>
            <w:shd w:val="clear" w:color="auto" w:fill="auto"/>
            <w:noWrap/>
            <w:vAlign w:val="center"/>
          </w:tcPr>
          <w:p w14:paraId="4A6EE49E" w14:textId="5E95416C" w:rsidR="0099772A" w:rsidRPr="00C16748" w:rsidRDefault="00A96E3B" w:rsidP="00C16748">
            <w:pPr>
              <w:jc w:val="center"/>
              <w:rPr>
                <w:rFonts w:ascii="Book Antiqua" w:hAnsi="Book Antiqua"/>
                <w:lang w:eastAsia="es-CR"/>
              </w:rPr>
            </w:pPr>
            <w:r w:rsidRPr="00C16748">
              <w:rPr>
                <w:rFonts w:ascii="Book Antiqua" w:hAnsi="Book Antiqua"/>
                <w:lang w:eastAsia="es-CR"/>
              </w:rPr>
              <w:t>10189</w:t>
            </w:r>
          </w:p>
        </w:tc>
        <w:tc>
          <w:tcPr>
            <w:tcW w:w="972" w:type="dxa"/>
            <w:shd w:val="clear" w:color="auto" w:fill="auto"/>
            <w:vAlign w:val="center"/>
          </w:tcPr>
          <w:p w14:paraId="1B45638F" w14:textId="1EFBAC5F"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10260</w:t>
            </w:r>
          </w:p>
        </w:tc>
        <w:tc>
          <w:tcPr>
            <w:tcW w:w="1030" w:type="dxa"/>
            <w:shd w:val="clear" w:color="auto" w:fill="auto"/>
            <w:vAlign w:val="center"/>
          </w:tcPr>
          <w:p w14:paraId="5009167A" w14:textId="38106DB6"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10225</w:t>
            </w:r>
          </w:p>
        </w:tc>
        <w:tc>
          <w:tcPr>
            <w:tcW w:w="1541" w:type="dxa"/>
            <w:shd w:val="clear" w:color="auto" w:fill="auto"/>
            <w:vAlign w:val="center"/>
          </w:tcPr>
          <w:p w14:paraId="07B022A3" w14:textId="694DB79B"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193" w:type="dxa"/>
            <w:shd w:val="clear" w:color="auto" w:fill="auto"/>
            <w:vAlign w:val="center"/>
          </w:tcPr>
          <w:p w14:paraId="0B2D724D" w14:textId="6589A300" w:rsidR="0099772A" w:rsidRPr="00C16748" w:rsidRDefault="00A96E3B" w:rsidP="00C16748">
            <w:pPr>
              <w:jc w:val="center"/>
              <w:rPr>
                <w:rFonts w:ascii="Book Antiqua" w:hAnsi="Book Antiqua" w:cs="Calibri"/>
                <w:color w:val="000000"/>
                <w:lang w:eastAsia="es-CR"/>
              </w:rPr>
            </w:pPr>
            <w:r w:rsidRPr="00C16748">
              <w:rPr>
                <w:rFonts w:ascii="Book Antiqua" w:hAnsi="Book Antiqua" w:cs="Calibri"/>
                <w:color w:val="000000"/>
                <w:lang w:eastAsia="es-CR"/>
              </w:rPr>
              <w:t>1,7</w:t>
            </w:r>
          </w:p>
        </w:tc>
      </w:tr>
      <w:tr w:rsidR="0099772A" w:rsidRPr="00C16748" w14:paraId="1F9B902B" w14:textId="77777777" w:rsidTr="58033B72">
        <w:trPr>
          <w:trHeight w:val="375"/>
        </w:trPr>
        <w:tc>
          <w:tcPr>
            <w:tcW w:w="3398" w:type="dxa"/>
            <w:shd w:val="clear" w:color="auto" w:fill="auto"/>
            <w:noWrap/>
            <w:vAlign w:val="center"/>
            <w:hideMark/>
          </w:tcPr>
          <w:p w14:paraId="705F3B17" w14:textId="2C6B3A65"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I Circ. Jud. Zona Sur (Pérez Zeledón)</w:t>
            </w:r>
          </w:p>
        </w:tc>
        <w:tc>
          <w:tcPr>
            <w:tcW w:w="1134" w:type="dxa"/>
            <w:shd w:val="clear" w:color="auto" w:fill="auto"/>
            <w:noWrap/>
            <w:vAlign w:val="center"/>
            <w:hideMark/>
          </w:tcPr>
          <w:p w14:paraId="106AD25A"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10 093</w:t>
            </w:r>
          </w:p>
        </w:tc>
        <w:tc>
          <w:tcPr>
            <w:tcW w:w="972" w:type="dxa"/>
            <w:shd w:val="clear" w:color="auto" w:fill="auto"/>
            <w:vAlign w:val="center"/>
            <w:hideMark/>
          </w:tcPr>
          <w:p w14:paraId="6D1476DF"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9705</w:t>
            </w:r>
          </w:p>
        </w:tc>
        <w:tc>
          <w:tcPr>
            <w:tcW w:w="1030" w:type="dxa"/>
            <w:shd w:val="clear" w:color="auto" w:fill="auto"/>
            <w:vAlign w:val="center"/>
            <w:hideMark/>
          </w:tcPr>
          <w:p w14:paraId="45214159"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9 899</w:t>
            </w:r>
          </w:p>
        </w:tc>
        <w:tc>
          <w:tcPr>
            <w:tcW w:w="1541" w:type="dxa"/>
            <w:shd w:val="clear" w:color="auto" w:fill="auto"/>
            <w:vAlign w:val="center"/>
            <w:hideMark/>
          </w:tcPr>
          <w:p w14:paraId="27D4C262"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42</w:t>
            </w:r>
          </w:p>
        </w:tc>
        <w:tc>
          <w:tcPr>
            <w:tcW w:w="1193" w:type="dxa"/>
            <w:shd w:val="clear" w:color="auto" w:fill="auto"/>
            <w:vAlign w:val="center"/>
            <w:hideMark/>
          </w:tcPr>
          <w:p w14:paraId="2831F548"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1,7</w:t>
            </w:r>
          </w:p>
        </w:tc>
      </w:tr>
      <w:tr w:rsidR="0099772A" w:rsidRPr="00C16748" w14:paraId="4D199EB3" w14:textId="77777777" w:rsidTr="58033B72">
        <w:trPr>
          <w:trHeight w:val="375"/>
        </w:trPr>
        <w:tc>
          <w:tcPr>
            <w:tcW w:w="3398" w:type="dxa"/>
            <w:shd w:val="clear" w:color="auto" w:fill="auto"/>
            <w:noWrap/>
            <w:vAlign w:val="center"/>
            <w:hideMark/>
          </w:tcPr>
          <w:p w14:paraId="2DF68043" w14:textId="28ABFC8D" w:rsidR="0099772A" w:rsidRPr="00C16748" w:rsidRDefault="0099772A" w:rsidP="00C16748">
            <w:pPr>
              <w:jc w:val="both"/>
              <w:rPr>
                <w:rFonts w:ascii="Book Antiqua" w:hAnsi="Book Antiqua"/>
                <w:lang w:eastAsia="es-CR"/>
              </w:rPr>
            </w:pPr>
            <w:r w:rsidRPr="00C16748">
              <w:rPr>
                <w:rFonts w:ascii="Book Antiqua" w:hAnsi="Book Antiqua"/>
                <w:lang w:eastAsia="es-CR"/>
              </w:rPr>
              <w:t xml:space="preserve">Juzgado Pensiones Alimentarias I Circ. Jud. Zona Atlántica (Limón) </w:t>
            </w:r>
          </w:p>
        </w:tc>
        <w:tc>
          <w:tcPr>
            <w:tcW w:w="1134" w:type="dxa"/>
            <w:shd w:val="clear" w:color="auto" w:fill="auto"/>
            <w:noWrap/>
            <w:vAlign w:val="center"/>
            <w:hideMark/>
          </w:tcPr>
          <w:p w14:paraId="64A35E7B"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9 718</w:t>
            </w:r>
          </w:p>
        </w:tc>
        <w:tc>
          <w:tcPr>
            <w:tcW w:w="972" w:type="dxa"/>
            <w:shd w:val="clear" w:color="auto" w:fill="auto"/>
            <w:vAlign w:val="center"/>
            <w:hideMark/>
          </w:tcPr>
          <w:p w14:paraId="6A6C9436"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9853</w:t>
            </w:r>
          </w:p>
        </w:tc>
        <w:tc>
          <w:tcPr>
            <w:tcW w:w="1030" w:type="dxa"/>
            <w:shd w:val="clear" w:color="auto" w:fill="auto"/>
            <w:vAlign w:val="center"/>
            <w:hideMark/>
          </w:tcPr>
          <w:p w14:paraId="627EBB4D"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9 786</w:t>
            </w:r>
          </w:p>
        </w:tc>
        <w:tc>
          <w:tcPr>
            <w:tcW w:w="1541" w:type="dxa"/>
            <w:shd w:val="clear" w:color="auto" w:fill="auto"/>
            <w:vAlign w:val="center"/>
            <w:hideMark/>
          </w:tcPr>
          <w:p w14:paraId="32E45117"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41</w:t>
            </w:r>
          </w:p>
        </w:tc>
        <w:tc>
          <w:tcPr>
            <w:tcW w:w="1193" w:type="dxa"/>
            <w:shd w:val="clear" w:color="auto" w:fill="auto"/>
            <w:vAlign w:val="center"/>
            <w:hideMark/>
          </w:tcPr>
          <w:p w14:paraId="7C07AA35"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1,7</w:t>
            </w:r>
          </w:p>
        </w:tc>
      </w:tr>
      <w:tr w:rsidR="0099772A" w:rsidRPr="00C16748" w14:paraId="5E621459" w14:textId="77777777" w:rsidTr="58033B72">
        <w:trPr>
          <w:trHeight w:val="315"/>
        </w:trPr>
        <w:tc>
          <w:tcPr>
            <w:tcW w:w="3398" w:type="dxa"/>
            <w:shd w:val="clear" w:color="auto" w:fill="auto"/>
            <w:noWrap/>
            <w:vAlign w:val="center"/>
            <w:hideMark/>
          </w:tcPr>
          <w:p w14:paraId="6AEA2526" w14:textId="77777777" w:rsidR="0099772A" w:rsidRPr="00C16748" w:rsidRDefault="0099772A" w:rsidP="00C16748">
            <w:pPr>
              <w:jc w:val="both"/>
              <w:rPr>
                <w:rFonts w:ascii="Book Antiqua" w:hAnsi="Book Antiqua"/>
                <w:lang w:eastAsia="es-CR"/>
              </w:rPr>
            </w:pPr>
            <w:r w:rsidRPr="00C16748">
              <w:rPr>
                <w:rFonts w:ascii="Book Antiqua" w:hAnsi="Book Antiqua"/>
                <w:lang w:eastAsia="es-CR"/>
              </w:rPr>
              <w:t>Juzgado Pensiones Alimentarias II Circ. Jud. Zona Atlántica (Pococí)</w:t>
            </w:r>
          </w:p>
        </w:tc>
        <w:tc>
          <w:tcPr>
            <w:tcW w:w="1134" w:type="dxa"/>
            <w:shd w:val="clear" w:color="auto" w:fill="auto"/>
            <w:noWrap/>
            <w:vAlign w:val="center"/>
            <w:hideMark/>
          </w:tcPr>
          <w:p w14:paraId="33A000C4" w14:textId="77777777" w:rsidR="0099772A" w:rsidRPr="00C16748" w:rsidRDefault="0099772A" w:rsidP="00C16748">
            <w:pPr>
              <w:jc w:val="center"/>
              <w:rPr>
                <w:rFonts w:ascii="Book Antiqua" w:hAnsi="Book Antiqua"/>
                <w:lang w:eastAsia="es-CR"/>
              </w:rPr>
            </w:pPr>
            <w:r w:rsidRPr="00C16748">
              <w:rPr>
                <w:rFonts w:ascii="Book Antiqua" w:hAnsi="Book Antiqua"/>
                <w:lang w:eastAsia="es-CR"/>
              </w:rPr>
              <w:t>11 148</w:t>
            </w:r>
          </w:p>
        </w:tc>
        <w:tc>
          <w:tcPr>
            <w:tcW w:w="972" w:type="dxa"/>
            <w:shd w:val="clear" w:color="auto" w:fill="auto"/>
            <w:vAlign w:val="center"/>
            <w:hideMark/>
          </w:tcPr>
          <w:p w14:paraId="1C4A30A7"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8037</w:t>
            </w:r>
          </w:p>
        </w:tc>
        <w:tc>
          <w:tcPr>
            <w:tcW w:w="1030" w:type="dxa"/>
            <w:shd w:val="clear" w:color="auto" w:fill="auto"/>
            <w:vAlign w:val="center"/>
            <w:hideMark/>
          </w:tcPr>
          <w:p w14:paraId="65393B27"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9 593</w:t>
            </w:r>
          </w:p>
        </w:tc>
        <w:tc>
          <w:tcPr>
            <w:tcW w:w="1541" w:type="dxa"/>
            <w:shd w:val="clear" w:color="auto" w:fill="auto"/>
            <w:vAlign w:val="center"/>
            <w:hideMark/>
          </w:tcPr>
          <w:p w14:paraId="5F9F21C1"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41</w:t>
            </w:r>
          </w:p>
        </w:tc>
        <w:tc>
          <w:tcPr>
            <w:tcW w:w="1193" w:type="dxa"/>
            <w:shd w:val="clear" w:color="auto" w:fill="auto"/>
            <w:vAlign w:val="center"/>
            <w:hideMark/>
          </w:tcPr>
          <w:p w14:paraId="76DEDA1A" w14:textId="77777777" w:rsidR="0099772A" w:rsidRPr="00C16748" w:rsidRDefault="0099772A"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r>
      <w:tr w:rsidR="0099772A" w:rsidRPr="00C16748" w14:paraId="4479E23B" w14:textId="77777777" w:rsidTr="58033B72">
        <w:trPr>
          <w:trHeight w:val="300"/>
        </w:trPr>
        <w:tc>
          <w:tcPr>
            <w:tcW w:w="3398" w:type="dxa"/>
            <w:shd w:val="clear" w:color="auto" w:fill="auto"/>
            <w:vAlign w:val="center"/>
            <w:hideMark/>
          </w:tcPr>
          <w:p w14:paraId="73B392BD" w14:textId="77777777" w:rsidR="0099772A" w:rsidRPr="00C16748" w:rsidRDefault="0099772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Total</w:t>
            </w:r>
          </w:p>
        </w:tc>
        <w:tc>
          <w:tcPr>
            <w:tcW w:w="1134" w:type="dxa"/>
            <w:shd w:val="clear" w:color="auto" w:fill="auto"/>
            <w:vAlign w:val="center"/>
            <w:hideMark/>
          </w:tcPr>
          <w:p w14:paraId="4B1158E4" w14:textId="6C3F3434" w:rsidR="0099772A" w:rsidRPr="00C16748" w:rsidRDefault="00E67EE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154947</w:t>
            </w:r>
          </w:p>
        </w:tc>
        <w:tc>
          <w:tcPr>
            <w:tcW w:w="972" w:type="dxa"/>
            <w:shd w:val="clear" w:color="auto" w:fill="auto"/>
            <w:vAlign w:val="center"/>
            <w:hideMark/>
          </w:tcPr>
          <w:p w14:paraId="738C02F5" w14:textId="4FC29CBC" w:rsidR="0099772A" w:rsidRPr="00C16748" w:rsidRDefault="00E67EE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144067</w:t>
            </w:r>
          </w:p>
        </w:tc>
        <w:tc>
          <w:tcPr>
            <w:tcW w:w="1030" w:type="dxa"/>
            <w:shd w:val="clear" w:color="auto" w:fill="auto"/>
            <w:vAlign w:val="center"/>
            <w:hideMark/>
          </w:tcPr>
          <w:p w14:paraId="5D5A72EE" w14:textId="7803BD39" w:rsidR="0099772A" w:rsidRPr="00C16748" w:rsidRDefault="00E67EE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149507</w:t>
            </w:r>
          </w:p>
        </w:tc>
        <w:tc>
          <w:tcPr>
            <w:tcW w:w="1541" w:type="dxa"/>
            <w:shd w:val="clear" w:color="auto" w:fill="auto"/>
            <w:vAlign w:val="center"/>
            <w:hideMark/>
          </w:tcPr>
          <w:p w14:paraId="71F7ED19" w14:textId="427F273F" w:rsidR="0099772A" w:rsidRPr="00C16748" w:rsidRDefault="00E67EE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633</w:t>
            </w:r>
          </w:p>
        </w:tc>
        <w:tc>
          <w:tcPr>
            <w:tcW w:w="1193" w:type="dxa"/>
            <w:shd w:val="clear" w:color="auto" w:fill="auto"/>
            <w:vAlign w:val="center"/>
            <w:hideMark/>
          </w:tcPr>
          <w:p w14:paraId="4F4FD3B7" w14:textId="23117953" w:rsidR="0099772A" w:rsidRPr="00C16748" w:rsidRDefault="00E67EEA"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25</w:t>
            </w:r>
          </w:p>
        </w:tc>
      </w:tr>
    </w:tbl>
    <w:p w14:paraId="414C208F" w14:textId="4B44D1BC" w:rsidR="00A57543" w:rsidRPr="00C16748" w:rsidRDefault="00A57543" w:rsidP="00C16748">
      <w:pPr>
        <w:jc w:val="both"/>
        <w:rPr>
          <w:rFonts w:ascii="Book Antiqua" w:hAnsi="Book Antiqua"/>
          <w:i/>
          <w:iCs/>
        </w:rPr>
      </w:pPr>
      <w:r w:rsidRPr="00C16748">
        <w:rPr>
          <w:rFonts w:ascii="Book Antiqua" w:hAnsi="Book Antiqua"/>
          <w:b/>
          <w:bCs/>
          <w:i/>
          <w:iCs/>
        </w:rPr>
        <w:t>Fuente</w:t>
      </w:r>
      <w:r w:rsidRPr="00C16748">
        <w:rPr>
          <w:rFonts w:ascii="Book Antiqua" w:hAnsi="Book Antiqua"/>
          <w:i/>
          <w:iCs/>
        </w:rPr>
        <w:t xml:space="preserve">: </w:t>
      </w:r>
      <w:r w:rsidR="00222FD7" w:rsidRPr="00C16748">
        <w:rPr>
          <w:rFonts w:ascii="Book Antiqua" w:hAnsi="Book Antiqua"/>
          <w:i/>
          <w:iCs/>
        </w:rPr>
        <w:t>Subproceso de Modernización Institucional no penal, a partir de las matrices de indicadores de los despachos</w:t>
      </w:r>
    </w:p>
    <w:p w14:paraId="3D7F78B3" w14:textId="77777777" w:rsidR="00113EFA" w:rsidRPr="00C16748" w:rsidRDefault="00113EFA" w:rsidP="00C16748">
      <w:pPr>
        <w:jc w:val="both"/>
        <w:rPr>
          <w:rFonts w:ascii="Book Antiqua" w:hAnsi="Book Antiqua"/>
          <w:lang w:eastAsia="es-CR"/>
        </w:rPr>
      </w:pPr>
    </w:p>
    <w:p w14:paraId="0D590CB5" w14:textId="454593A9" w:rsidR="00A57543" w:rsidRPr="00C16748" w:rsidRDefault="00113EFA"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 xml:space="preserve"> </w:t>
      </w:r>
      <w:r w:rsidR="00A57543" w:rsidRPr="00C16748">
        <w:rPr>
          <w:rFonts w:ascii="Book Antiqua" w:hAnsi="Book Antiqua"/>
          <w:b/>
          <w:color w:val="244061"/>
          <w:szCs w:val="22"/>
          <w:lang w:eastAsia="en-US"/>
        </w:rPr>
        <w:t>Solicitudes de beneficios</w:t>
      </w:r>
    </w:p>
    <w:p w14:paraId="2C49317B" w14:textId="77777777" w:rsidR="00A57543" w:rsidRPr="00C16748" w:rsidRDefault="00A57543" w:rsidP="00C16748">
      <w:pPr>
        <w:rPr>
          <w:rFonts w:ascii="Book Antiqua" w:hAnsi="Book Antiqua"/>
          <w:i/>
          <w:iCs/>
        </w:rPr>
      </w:pPr>
    </w:p>
    <w:p w14:paraId="0EFBF83B" w14:textId="77777777" w:rsidR="00A57543" w:rsidRPr="00C16748" w:rsidRDefault="00A57543" w:rsidP="00C16748">
      <w:pPr>
        <w:jc w:val="both"/>
        <w:rPr>
          <w:rFonts w:ascii="Book Antiqua" w:hAnsi="Book Antiqua"/>
          <w:noProof/>
          <w:sz w:val="24"/>
          <w:szCs w:val="24"/>
        </w:rPr>
      </w:pPr>
      <w:r w:rsidRPr="00C16748">
        <w:rPr>
          <w:rFonts w:ascii="Book Antiqua" w:hAnsi="Book Antiqua"/>
          <w:noProof/>
          <w:sz w:val="24"/>
          <w:szCs w:val="24"/>
        </w:rPr>
        <w:t xml:space="preserve">En lo que respecta a las solicitudes de beneficios resueltas por los Juzgados de Pensiones Alimentarias Especializados, en promedio se resuelven 1081 solicitudes al año, lo que representan 96 al mes en todo el país. </w:t>
      </w:r>
    </w:p>
    <w:p w14:paraId="736E99EA" w14:textId="77777777" w:rsidR="00A57543" w:rsidRPr="00C16748" w:rsidRDefault="00A57543" w:rsidP="00C16748">
      <w:pPr>
        <w:rPr>
          <w:rFonts w:ascii="Book Antiqua" w:hAnsi="Book Antiqua"/>
        </w:rPr>
      </w:pPr>
    </w:p>
    <w:p w14:paraId="0DCDD817" w14:textId="30EA3B7B" w:rsidR="00A57543" w:rsidRPr="00C16748" w:rsidRDefault="00A57543"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4</w:t>
      </w:r>
      <w:r w:rsidRPr="00C16748">
        <w:rPr>
          <w:rFonts w:ascii="Book Antiqua" w:hAnsi="Book Antiqua"/>
          <w:i/>
          <w:iCs/>
          <w:sz w:val="22"/>
          <w:szCs w:val="22"/>
          <w:lang w:val="es-CR"/>
        </w:rPr>
        <w:fldChar w:fldCharType="end"/>
      </w:r>
    </w:p>
    <w:p w14:paraId="2CE799A3" w14:textId="77777777" w:rsidR="00A57543" w:rsidRPr="00C16748" w:rsidRDefault="00A57543" w:rsidP="00C16748">
      <w:pPr>
        <w:jc w:val="center"/>
        <w:rPr>
          <w:rFonts w:ascii="Book Antiqua" w:hAnsi="Book Antiqua"/>
          <w:b/>
          <w:bCs/>
          <w:i/>
          <w:iCs/>
          <w:sz w:val="22"/>
          <w:szCs w:val="22"/>
        </w:rPr>
      </w:pPr>
      <w:r w:rsidRPr="00C16748">
        <w:rPr>
          <w:rFonts w:ascii="Book Antiqua" w:hAnsi="Book Antiqua"/>
          <w:b/>
          <w:bCs/>
          <w:i/>
          <w:iCs/>
          <w:sz w:val="22"/>
          <w:szCs w:val="22"/>
        </w:rPr>
        <w:t>Autos en beneficios dictados, despachos especializados en Pensiones Alimentarias, 2022- 2023</w:t>
      </w:r>
    </w:p>
    <w:tbl>
      <w:tblPr>
        <w:tblW w:w="9207" w:type="dxa"/>
        <w:tblCellMar>
          <w:left w:w="70" w:type="dxa"/>
          <w:right w:w="70" w:type="dxa"/>
        </w:tblCellMar>
        <w:tblLook w:val="04A0" w:firstRow="1" w:lastRow="0" w:firstColumn="1" w:lastColumn="0" w:noHBand="0" w:noVBand="1"/>
      </w:tblPr>
      <w:tblGrid>
        <w:gridCol w:w="5807"/>
        <w:gridCol w:w="1000"/>
        <w:gridCol w:w="1410"/>
        <w:gridCol w:w="1017"/>
        <w:gridCol w:w="13"/>
      </w:tblGrid>
      <w:tr w:rsidR="00707921" w:rsidRPr="00C16748" w14:paraId="23DDBFEE" w14:textId="77777777" w:rsidTr="00816181">
        <w:trPr>
          <w:trHeight w:val="360"/>
          <w:tblHeader/>
        </w:trPr>
        <w:tc>
          <w:tcPr>
            <w:tcW w:w="5807" w:type="dxa"/>
            <w:vMerge w:val="restart"/>
            <w:tcBorders>
              <w:top w:val="single" w:sz="4" w:space="0" w:color="auto"/>
              <w:left w:val="single" w:sz="4" w:space="0" w:color="auto"/>
              <w:bottom w:val="single" w:sz="4" w:space="0" w:color="auto"/>
              <w:right w:val="single" w:sz="4" w:space="0" w:color="auto"/>
            </w:tcBorders>
            <w:shd w:val="clear" w:color="FFFFFF" w:fill="0B64A0"/>
            <w:vAlign w:val="center"/>
            <w:hideMark/>
          </w:tcPr>
          <w:p w14:paraId="4BFDCD4B" w14:textId="77777777" w:rsidR="00A57543" w:rsidRPr="00C16748" w:rsidRDefault="00A57543"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Despacho</w:t>
            </w:r>
          </w:p>
        </w:tc>
        <w:tc>
          <w:tcPr>
            <w:tcW w:w="2410" w:type="dxa"/>
            <w:gridSpan w:val="2"/>
            <w:tcBorders>
              <w:top w:val="single" w:sz="4" w:space="0" w:color="auto"/>
              <w:left w:val="nil"/>
              <w:bottom w:val="single" w:sz="4" w:space="0" w:color="auto"/>
              <w:right w:val="single" w:sz="4" w:space="0" w:color="auto"/>
            </w:tcBorders>
            <w:shd w:val="clear" w:color="FFFFFF" w:fill="0B64A0"/>
            <w:vAlign w:val="center"/>
            <w:hideMark/>
          </w:tcPr>
          <w:p w14:paraId="62B9903C" w14:textId="77777777" w:rsidR="00A57543" w:rsidRPr="00C16748" w:rsidRDefault="00A57543"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Autos en beneficios</w:t>
            </w:r>
          </w:p>
        </w:tc>
        <w:tc>
          <w:tcPr>
            <w:tcW w:w="990" w:type="dxa"/>
            <w:gridSpan w:val="2"/>
            <w:vMerge w:val="restart"/>
            <w:tcBorders>
              <w:top w:val="nil"/>
              <w:left w:val="single" w:sz="4" w:space="0" w:color="auto"/>
              <w:bottom w:val="single" w:sz="4" w:space="0" w:color="000000"/>
              <w:right w:val="nil"/>
            </w:tcBorders>
            <w:shd w:val="clear" w:color="FFFFFF" w:fill="0B64A0"/>
            <w:vAlign w:val="center"/>
            <w:hideMark/>
          </w:tcPr>
          <w:p w14:paraId="03DF2D69" w14:textId="77777777" w:rsidR="00A57543" w:rsidRPr="00C16748" w:rsidRDefault="00A57543"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Promedio anual</w:t>
            </w:r>
          </w:p>
        </w:tc>
      </w:tr>
      <w:tr w:rsidR="00707921" w:rsidRPr="00C16748" w14:paraId="5DBF230E" w14:textId="77777777" w:rsidTr="00816181">
        <w:trPr>
          <w:trHeight w:val="300"/>
          <w:tblHeader/>
        </w:trPr>
        <w:tc>
          <w:tcPr>
            <w:tcW w:w="5807" w:type="dxa"/>
            <w:vMerge/>
            <w:tcBorders>
              <w:top w:val="single" w:sz="4" w:space="0" w:color="auto"/>
              <w:left w:val="single" w:sz="4" w:space="0" w:color="auto"/>
              <w:bottom w:val="single" w:sz="4" w:space="0" w:color="auto"/>
              <w:right w:val="single" w:sz="4" w:space="0" w:color="auto"/>
            </w:tcBorders>
            <w:vAlign w:val="center"/>
            <w:hideMark/>
          </w:tcPr>
          <w:p w14:paraId="0D18DC70" w14:textId="77777777" w:rsidR="00A57543" w:rsidRPr="00C16748" w:rsidRDefault="00A57543" w:rsidP="00C16748">
            <w:pPr>
              <w:rPr>
                <w:rFonts w:ascii="Book Antiqua" w:hAnsi="Book Antiqua" w:cs="Arial"/>
                <w:b/>
                <w:bCs/>
                <w:color w:val="FFFFFF"/>
                <w:lang w:eastAsia="es-CR"/>
              </w:rPr>
            </w:pPr>
          </w:p>
        </w:tc>
        <w:tc>
          <w:tcPr>
            <w:tcW w:w="1000" w:type="dxa"/>
            <w:tcBorders>
              <w:top w:val="nil"/>
              <w:left w:val="nil"/>
              <w:bottom w:val="single" w:sz="4" w:space="0" w:color="auto"/>
              <w:right w:val="single" w:sz="4" w:space="0" w:color="auto"/>
            </w:tcBorders>
            <w:shd w:val="clear" w:color="FFFFFF" w:fill="0B64A0"/>
            <w:vAlign w:val="center"/>
            <w:hideMark/>
          </w:tcPr>
          <w:p w14:paraId="0DCD7966" w14:textId="77777777" w:rsidR="00A57543" w:rsidRPr="00C16748" w:rsidRDefault="00A57543"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2022</w:t>
            </w:r>
          </w:p>
        </w:tc>
        <w:tc>
          <w:tcPr>
            <w:tcW w:w="1410" w:type="dxa"/>
            <w:tcBorders>
              <w:top w:val="nil"/>
              <w:left w:val="nil"/>
              <w:bottom w:val="single" w:sz="4" w:space="0" w:color="auto"/>
              <w:right w:val="single" w:sz="4" w:space="0" w:color="auto"/>
            </w:tcBorders>
            <w:shd w:val="clear" w:color="FFFFFF" w:fill="0B64A0"/>
            <w:vAlign w:val="center"/>
            <w:hideMark/>
          </w:tcPr>
          <w:p w14:paraId="1EB70730" w14:textId="77777777" w:rsidR="00A57543" w:rsidRPr="00C16748" w:rsidRDefault="00A57543"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2023</w:t>
            </w:r>
          </w:p>
        </w:tc>
        <w:tc>
          <w:tcPr>
            <w:tcW w:w="990" w:type="dxa"/>
            <w:gridSpan w:val="2"/>
            <w:vMerge/>
            <w:tcBorders>
              <w:top w:val="nil"/>
              <w:left w:val="single" w:sz="4" w:space="0" w:color="auto"/>
              <w:bottom w:val="single" w:sz="4" w:space="0" w:color="000000"/>
              <w:right w:val="nil"/>
            </w:tcBorders>
            <w:vAlign w:val="center"/>
            <w:hideMark/>
          </w:tcPr>
          <w:p w14:paraId="6E9B7AB3" w14:textId="77777777" w:rsidR="00A57543" w:rsidRPr="00C16748" w:rsidRDefault="00A57543" w:rsidP="00C16748">
            <w:pPr>
              <w:rPr>
                <w:rFonts w:ascii="Book Antiqua" w:hAnsi="Book Antiqua" w:cs="Arial"/>
                <w:b/>
                <w:bCs/>
                <w:color w:val="FFFFFF"/>
                <w:lang w:eastAsia="es-CR"/>
              </w:rPr>
            </w:pPr>
          </w:p>
        </w:tc>
      </w:tr>
      <w:tr w:rsidR="00A57543" w:rsidRPr="00C16748" w14:paraId="2971BB06"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08B0BE02"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 xml:space="preserve">Juzgado Pensiones Alimentarias I Circ. Jud. San José </w:t>
            </w:r>
          </w:p>
        </w:tc>
        <w:tc>
          <w:tcPr>
            <w:tcW w:w="1000" w:type="dxa"/>
            <w:tcBorders>
              <w:top w:val="nil"/>
              <w:left w:val="nil"/>
              <w:bottom w:val="single" w:sz="4" w:space="0" w:color="auto"/>
              <w:right w:val="single" w:sz="4" w:space="0" w:color="auto"/>
            </w:tcBorders>
            <w:shd w:val="clear" w:color="FFFFFF" w:fill="FFFFFF"/>
            <w:noWrap/>
            <w:vAlign w:val="center"/>
            <w:hideMark/>
          </w:tcPr>
          <w:p w14:paraId="7F76181B"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67</w:t>
            </w:r>
          </w:p>
        </w:tc>
        <w:tc>
          <w:tcPr>
            <w:tcW w:w="1410" w:type="dxa"/>
            <w:tcBorders>
              <w:top w:val="nil"/>
              <w:left w:val="nil"/>
              <w:bottom w:val="single" w:sz="4" w:space="0" w:color="auto"/>
              <w:right w:val="single" w:sz="4" w:space="0" w:color="auto"/>
            </w:tcBorders>
            <w:shd w:val="clear" w:color="FFFFFF" w:fill="FFFFFF"/>
            <w:noWrap/>
            <w:vAlign w:val="center"/>
            <w:hideMark/>
          </w:tcPr>
          <w:p w14:paraId="7087CBA7"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60</w:t>
            </w:r>
          </w:p>
        </w:tc>
        <w:tc>
          <w:tcPr>
            <w:tcW w:w="990" w:type="dxa"/>
            <w:tcBorders>
              <w:top w:val="nil"/>
              <w:left w:val="nil"/>
              <w:bottom w:val="single" w:sz="4" w:space="0" w:color="auto"/>
              <w:right w:val="single" w:sz="4" w:space="0" w:color="auto"/>
            </w:tcBorders>
            <w:shd w:val="clear" w:color="auto" w:fill="auto"/>
            <w:noWrap/>
            <w:vAlign w:val="center"/>
            <w:hideMark/>
          </w:tcPr>
          <w:p w14:paraId="249CABA6"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64</w:t>
            </w:r>
          </w:p>
        </w:tc>
      </w:tr>
      <w:tr w:rsidR="00A57543" w:rsidRPr="00C16748" w14:paraId="22CFD79D"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0B20A61B"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II Circ. Jud. San José (Goicoechea)</w:t>
            </w:r>
          </w:p>
        </w:tc>
        <w:tc>
          <w:tcPr>
            <w:tcW w:w="1000" w:type="dxa"/>
            <w:tcBorders>
              <w:top w:val="nil"/>
              <w:left w:val="nil"/>
              <w:bottom w:val="single" w:sz="4" w:space="0" w:color="auto"/>
              <w:right w:val="single" w:sz="4" w:space="0" w:color="auto"/>
            </w:tcBorders>
            <w:shd w:val="clear" w:color="FFFFFF" w:fill="FFFFFF"/>
            <w:noWrap/>
            <w:vAlign w:val="center"/>
            <w:hideMark/>
          </w:tcPr>
          <w:p w14:paraId="7E9113E0"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510</w:t>
            </w:r>
          </w:p>
        </w:tc>
        <w:tc>
          <w:tcPr>
            <w:tcW w:w="1410" w:type="dxa"/>
            <w:tcBorders>
              <w:top w:val="nil"/>
              <w:left w:val="nil"/>
              <w:bottom w:val="single" w:sz="4" w:space="0" w:color="auto"/>
              <w:right w:val="single" w:sz="4" w:space="0" w:color="auto"/>
            </w:tcBorders>
            <w:shd w:val="clear" w:color="FFFFFF" w:fill="FCFDFD"/>
            <w:noWrap/>
            <w:vAlign w:val="center"/>
            <w:hideMark/>
          </w:tcPr>
          <w:p w14:paraId="1EB46FD0"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502</w:t>
            </w:r>
          </w:p>
        </w:tc>
        <w:tc>
          <w:tcPr>
            <w:tcW w:w="990" w:type="dxa"/>
            <w:tcBorders>
              <w:top w:val="nil"/>
              <w:left w:val="nil"/>
              <w:bottom w:val="single" w:sz="4" w:space="0" w:color="auto"/>
              <w:right w:val="single" w:sz="4" w:space="0" w:color="auto"/>
            </w:tcBorders>
            <w:shd w:val="clear" w:color="auto" w:fill="auto"/>
            <w:noWrap/>
            <w:vAlign w:val="center"/>
            <w:hideMark/>
          </w:tcPr>
          <w:p w14:paraId="0B3246B9"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506</w:t>
            </w:r>
          </w:p>
        </w:tc>
      </w:tr>
      <w:tr w:rsidR="00A57543" w:rsidRPr="00C16748" w14:paraId="35F335DA"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1A8F628D"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III Circ. Jud. San José (Desamparados)</w:t>
            </w:r>
          </w:p>
        </w:tc>
        <w:tc>
          <w:tcPr>
            <w:tcW w:w="1000" w:type="dxa"/>
            <w:tcBorders>
              <w:top w:val="nil"/>
              <w:left w:val="nil"/>
              <w:bottom w:val="single" w:sz="4" w:space="0" w:color="auto"/>
              <w:right w:val="single" w:sz="4" w:space="0" w:color="auto"/>
            </w:tcBorders>
            <w:shd w:val="clear" w:color="FFFFFF" w:fill="FFFFFF"/>
            <w:noWrap/>
            <w:vAlign w:val="center"/>
            <w:hideMark/>
          </w:tcPr>
          <w:p w14:paraId="09C47DC3"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221</w:t>
            </w:r>
          </w:p>
        </w:tc>
        <w:tc>
          <w:tcPr>
            <w:tcW w:w="1410" w:type="dxa"/>
            <w:tcBorders>
              <w:top w:val="nil"/>
              <w:left w:val="nil"/>
              <w:bottom w:val="single" w:sz="4" w:space="0" w:color="auto"/>
              <w:right w:val="single" w:sz="4" w:space="0" w:color="auto"/>
            </w:tcBorders>
            <w:shd w:val="clear" w:color="FFFFFF" w:fill="FFFFFF"/>
            <w:noWrap/>
            <w:vAlign w:val="center"/>
            <w:hideMark/>
          </w:tcPr>
          <w:p w14:paraId="521960B4"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143</w:t>
            </w:r>
          </w:p>
        </w:tc>
        <w:tc>
          <w:tcPr>
            <w:tcW w:w="990" w:type="dxa"/>
            <w:tcBorders>
              <w:top w:val="nil"/>
              <w:left w:val="nil"/>
              <w:bottom w:val="single" w:sz="4" w:space="0" w:color="auto"/>
              <w:right w:val="single" w:sz="4" w:space="0" w:color="auto"/>
            </w:tcBorders>
            <w:shd w:val="clear" w:color="auto" w:fill="auto"/>
            <w:noWrap/>
            <w:vAlign w:val="center"/>
            <w:hideMark/>
          </w:tcPr>
          <w:p w14:paraId="329FC271"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182</w:t>
            </w:r>
          </w:p>
        </w:tc>
      </w:tr>
      <w:tr w:rsidR="00A57543" w:rsidRPr="00C16748" w14:paraId="1A26D85D"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4E65CD01"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 xml:space="preserve">Juzgado Pensiones Alimentarias I Circ. Jud. Alajuela </w:t>
            </w:r>
          </w:p>
        </w:tc>
        <w:tc>
          <w:tcPr>
            <w:tcW w:w="1000" w:type="dxa"/>
            <w:tcBorders>
              <w:top w:val="nil"/>
              <w:left w:val="nil"/>
              <w:bottom w:val="single" w:sz="4" w:space="0" w:color="auto"/>
              <w:right w:val="single" w:sz="4" w:space="0" w:color="auto"/>
            </w:tcBorders>
            <w:shd w:val="clear" w:color="FFFFFF" w:fill="FFFFFF"/>
            <w:noWrap/>
            <w:vAlign w:val="center"/>
            <w:hideMark/>
          </w:tcPr>
          <w:p w14:paraId="32766CEA"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FFFFFF" w:fill="FFFFFF"/>
            <w:noWrap/>
            <w:vAlign w:val="center"/>
            <w:hideMark/>
          </w:tcPr>
          <w:p w14:paraId="043D26C7"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990" w:type="dxa"/>
            <w:tcBorders>
              <w:top w:val="nil"/>
              <w:left w:val="nil"/>
              <w:bottom w:val="single" w:sz="4" w:space="0" w:color="auto"/>
              <w:right w:val="single" w:sz="4" w:space="0" w:color="auto"/>
            </w:tcBorders>
            <w:shd w:val="clear" w:color="auto" w:fill="auto"/>
            <w:noWrap/>
            <w:vAlign w:val="center"/>
            <w:hideMark/>
          </w:tcPr>
          <w:p w14:paraId="390544A2"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0</w:t>
            </w:r>
          </w:p>
        </w:tc>
      </w:tr>
      <w:tr w:rsidR="00A57543" w:rsidRPr="00C16748" w14:paraId="7461A748"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5F4735A2"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Contravencional y Pens. Alimen. II Circ. Jud. Alajuela (San Carlos)</w:t>
            </w:r>
          </w:p>
        </w:tc>
        <w:tc>
          <w:tcPr>
            <w:tcW w:w="1000" w:type="dxa"/>
            <w:tcBorders>
              <w:top w:val="nil"/>
              <w:left w:val="nil"/>
              <w:bottom w:val="single" w:sz="4" w:space="0" w:color="auto"/>
              <w:right w:val="single" w:sz="4" w:space="0" w:color="auto"/>
            </w:tcBorders>
            <w:shd w:val="clear" w:color="auto" w:fill="auto"/>
            <w:noWrap/>
            <w:vAlign w:val="center"/>
            <w:hideMark/>
          </w:tcPr>
          <w:p w14:paraId="49E17D7D"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auto" w:fill="auto"/>
            <w:noWrap/>
            <w:vAlign w:val="center"/>
            <w:hideMark/>
          </w:tcPr>
          <w:p w14:paraId="6A9804FE"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2</w:t>
            </w:r>
          </w:p>
        </w:tc>
        <w:tc>
          <w:tcPr>
            <w:tcW w:w="990" w:type="dxa"/>
            <w:tcBorders>
              <w:top w:val="nil"/>
              <w:left w:val="nil"/>
              <w:bottom w:val="single" w:sz="4" w:space="0" w:color="auto"/>
              <w:right w:val="single" w:sz="4" w:space="0" w:color="auto"/>
            </w:tcBorders>
            <w:shd w:val="clear" w:color="auto" w:fill="auto"/>
            <w:noWrap/>
            <w:vAlign w:val="center"/>
            <w:hideMark/>
          </w:tcPr>
          <w:p w14:paraId="65046348"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1</w:t>
            </w:r>
          </w:p>
        </w:tc>
      </w:tr>
      <w:tr w:rsidR="00A57543" w:rsidRPr="00C16748" w14:paraId="49F93424"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615B6519"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Cartago</w:t>
            </w:r>
          </w:p>
        </w:tc>
        <w:tc>
          <w:tcPr>
            <w:tcW w:w="1000" w:type="dxa"/>
            <w:tcBorders>
              <w:top w:val="nil"/>
              <w:left w:val="nil"/>
              <w:bottom w:val="single" w:sz="4" w:space="0" w:color="auto"/>
              <w:right w:val="single" w:sz="4" w:space="0" w:color="auto"/>
            </w:tcBorders>
            <w:shd w:val="clear" w:color="FFFFFF" w:fill="FFFFFF"/>
            <w:noWrap/>
            <w:vAlign w:val="center"/>
            <w:hideMark/>
          </w:tcPr>
          <w:p w14:paraId="0A425850"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114</w:t>
            </w:r>
          </w:p>
        </w:tc>
        <w:tc>
          <w:tcPr>
            <w:tcW w:w="1410" w:type="dxa"/>
            <w:tcBorders>
              <w:top w:val="nil"/>
              <w:left w:val="nil"/>
              <w:bottom w:val="single" w:sz="4" w:space="0" w:color="auto"/>
              <w:right w:val="single" w:sz="4" w:space="0" w:color="auto"/>
            </w:tcBorders>
            <w:shd w:val="clear" w:color="FFFFFF" w:fill="FFFFFF"/>
            <w:noWrap/>
            <w:vAlign w:val="center"/>
            <w:hideMark/>
          </w:tcPr>
          <w:p w14:paraId="2E429B94"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95</w:t>
            </w:r>
          </w:p>
        </w:tc>
        <w:tc>
          <w:tcPr>
            <w:tcW w:w="990" w:type="dxa"/>
            <w:tcBorders>
              <w:top w:val="nil"/>
              <w:left w:val="nil"/>
              <w:bottom w:val="single" w:sz="4" w:space="0" w:color="auto"/>
              <w:right w:val="single" w:sz="4" w:space="0" w:color="auto"/>
            </w:tcBorders>
            <w:shd w:val="clear" w:color="auto" w:fill="auto"/>
            <w:noWrap/>
            <w:vAlign w:val="center"/>
            <w:hideMark/>
          </w:tcPr>
          <w:p w14:paraId="4C573E2D"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105</w:t>
            </w:r>
          </w:p>
        </w:tc>
      </w:tr>
      <w:tr w:rsidR="00A57543" w:rsidRPr="00C16748" w14:paraId="395FA5D0"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78522337"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Heredia</w:t>
            </w:r>
          </w:p>
        </w:tc>
        <w:tc>
          <w:tcPr>
            <w:tcW w:w="1000" w:type="dxa"/>
            <w:tcBorders>
              <w:top w:val="nil"/>
              <w:left w:val="nil"/>
              <w:bottom w:val="single" w:sz="4" w:space="0" w:color="auto"/>
              <w:right w:val="single" w:sz="4" w:space="0" w:color="auto"/>
            </w:tcBorders>
            <w:shd w:val="clear" w:color="FFFFFF" w:fill="FFFFFF"/>
            <w:noWrap/>
            <w:vAlign w:val="center"/>
            <w:hideMark/>
          </w:tcPr>
          <w:p w14:paraId="021DE288"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154</w:t>
            </w:r>
          </w:p>
        </w:tc>
        <w:tc>
          <w:tcPr>
            <w:tcW w:w="1410" w:type="dxa"/>
            <w:tcBorders>
              <w:top w:val="nil"/>
              <w:left w:val="nil"/>
              <w:bottom w:val="single" w:sz="4" w:space="0" w:color="auto"/>
              <w:right w:val="single" w:sz="4" w:space="0" w:color="auto"/>
            </w:tcBorders>
            <w:shd w:val="clear" w:color="FFFFFF" w:fill="FCFDFD"/>
            <w:noWrap/>
            <w:vAlign w:val="center"/>
            <w:hideMark/>
          </w:tcPr>
          <w:p w14:paraId="4F881E19"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261</w:t>
            </w:r>
          </w:p>
        </w:tc>
        <w:tc>
          <w:tcPr>
            <w:tcW w:w="990" w:type="dxa"/>
            <w:tcBorders>
              <w:top w:val="nil"/>
              <w:left w:val="nil"/>
              <w:bottom w:val="single" w:sz="4" w:space="0" w:color="auto"/>
              <w:right w:val="single" w:sz="4" w:space="0" w:color="auto"/>
            </w:tcBorders>
            <w:shd w:val="clear" w:color="auto" w:fill="auto"/>
            <w:noWrap/>
            <w:vAlign w:val="center"/>
            <w:hideMark/>
          </w:tcPr>
          <w:p w14:paraId="33F782BF"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208</w:t>
            </w:r>
          </w:p>
        </w:tc>
      </w:tr>
      <w:tr w:rsidR="00A57543" w:rsidRPr="00C16748" w14:paraId="2E7EB173"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256900E5"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Sarapiquí</w:t>
            </w:r>
          </w:p>
        </w:tc>
        <w:tc>
          <w:tcPr>
            <w:tcW w:w="1000" w:type="dxa"/>
            <w:tcBorders>
              <w:top w:val="nil"/>
              <w:left w:val="nil"/>
              <w:bottom w:val="single" w:sz="4" w:space="0" w:color="auto"/>
              <w:right w:val="single" w:sz="4" w:space="0" w:color="auto"/>
            </w:tcBorders>
            <w:shd w:val="clear" w:color="FFFFFF" w:fill="FFFFFF"/>
            <w:noWrap/>
            <w:vAlign w:val="center"/>
            <w:hideMark/>
          </w:tcPr>
          <w:p w14:paraId="48540CFC"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9</w:t>
            </w:r>
          </w:p>
        </w:tc>
        <w:tc>
          <w:tcPr>
            <w:tcW w:w="1410" w:type="dxa"/>
            <w:tcBorders>
              <w:top w:val="nil"/>
              <w:left w:val="nil"/>
              <w:bottom w:val="single" w:sz="4" w:space="0" w:color="auto"/>
              <w:right w:val="single" w:sz="4" w:space="0" w:color="auto"/>
            </w:tcBorders>
            <w:shd w:val="clear" w:color="FFFFFF" w:fill="FCFDFD"/>
            <w:noWrap/>
            <w:vAlign w:val="center"/>
            <w:hideMark/>
          </w:tcPr>
          <w:p w14:paraId="5B82F770"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990" w:type="dxa"/>
            <w:tcBorders>
              <w:top w:val="nil"/>
              <w:left w:val="nil"/>
              <w:bottom w:val="single" w:sz="4" w:space="0" w:color="auto"/>
              <w:right w:val="single" w:sz="4" w:space="0" w:color="auto"/>
            </w:tcBorders>
            <w:shd w:val="clear" w:color="auto" w:fill="auto"/>
            <w:noWrap/>
            <w:vAlign w:val="center"/>
            <w:hideMark/>
          </w:tcPr>
          <w:p w14:paraId="4A5B6000"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5</w:t>
            </w:r>
          </w:p>
        </w:tc>
      </w:tr>
      <w:tr w:rsidR="00A57543" w:rsidRPr="00C16748" w14:paraId="338CB688"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4D6A4D43"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lastRenderedPageBreak/>
              <w:t>Juzgado Contravencional y Pens. Alimen.II Circ. Jud. Guanacaste (Nicoya)</w:t>
            </w:r>
          </w:p>
        </w:tc>
        <w:tc>
          <w:tcPr>
            <w:tcW w:w="1000" w:type="dxa"/>
            <w:tcBorders>
              <w:top w:val="nil"/>
              <w:left w:val="nil"/>
              <w:bottom w:val="single" w:sz="4" w:space="0" w:color="auto"/>
              <w:right w:val="single" w:sz="4" w:space="0" w:color="auto"/>
            </w:tcBorders>
            <w:shd w:val="clear" w:color="FFFFFF" w:fill="FFFFFF"/>
            <w:noWrap/>
            <w:vAlign w:val="center"/>
            <w:hideMark/>
          </w:tcPr>
          <w:p w14:paraId="0222DDEF"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FFFFFF" w:fill="FCFDFD"/>
            <w:noWrap/>
            <w:vAlign w:val="center"/>
            <w:hideMark/>
          </w:tcPr>
          <w:p w14:paraId="0EA8BE18"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990" w:type="dxa"/>
            <w:tcBorders>
              <w:top w:val="nil"/>
              <w:left w:val="nil"/>
              <w:bottom w:val="single" w:sz="4" w:space="0" w:color="auto"/>
              <w:right w:val="single" w:sz="4" w:space="0" w:color="auto"/>
            </w:tcBorders>
            <w:shd w:val="clear" w:color="auto" w:fill="auto"/>
            <w:noWrap/>
            <w:vAlign w:val="center"/>
            <w:hideMark/>
          </w:tcPr>
          <w:p w14:paraId="7A914EE6"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0</w:t>
            </w:r>
          </w:p>
        </w:tc>
      </w:tr>
      <w:tr w:rsidR="00A57543" w:rsidRPr="00C16748" w14:paraId="7478BC20"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38434551"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Puntarenas</w:t>
            </w:r>
          </w:p>
        </w:tc>
        <w:tc>
          <w:tcPr>
            <w:tcW w:w="1000" w:type="dxa"/>
            <w:tcBorders>
              <w:top w:val="nil"/>
              <w:left w:val="nil"/>
              <w:bottom w:val="single" w:sz="4" w:space="0" w:color="auto"/>
              <w:right w:val="single" w:sz="4" w:space="0" w:color="auto"/>
            </w:tcBorders>
            <w:shd w:val="clear" w:color="FFFFFF" w:fill="FFFFFF"/>
            <w:noWrap/>
            <w:vAlign w:val="center"/>
            <w:hideMark/>
          </w:tcPr>
          <w:p w14:paraId="07C6F9F7"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FFFFFF" w:fill="FCFDFD"/>
            <w:noWrap/>
            <w:vAlign w:val="center"/>
            <w:hideMark/>
          </w:tcPr>
          <w:p w14:paraId="77701B6B"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990" w:type="dxa"/>
            <w:tcBorders>
              <w:top w:val="nil"/>
              <w:left w:val="nil"/>
              <w:bottom w:val="single" w:sz="4" w:space="0" w:color="auto"/>
              <w:right w:val="single" w:sz="4" w:space="0" w:color="auto"/>
            </w:tcBorders>
            <w:shd w:val="clear" w:color="auto" w:fill="auto"/>
            <w:noWrap/>
            <w:vAlign w:val="center"/>
            <w:hideMark/>
          </w:tcPr>
          <w:p w14:paraId="22D8DBE6"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0</w:t>
            </w:r>
          </w:p>
        </w:tc>
      </w:tr>
      <w:tr w:rsidR="00A57543" w:rsidRPr="00C16748" w14:paraId="44FBC003"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56D612F5"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I Circ. Jud. Zona Sur (Pérez Zeledón)</w:t>
            </w:r>
          </w:p>
        </w:tc>
        <w:tc>
          <w:tcPr>
            <w:tcW w:w="1000" w:type="dxa"/>
            <w:tcBorders>
              <w:top w:val="nil"/>
              <w:left w:val="nil"/>
              <w:bottom w:val="single" w:sz="4" w:space="0" w:color="auto"/>
              <w:right w:val="single" w:sz="4" w:space="0" w:color="auto"/>
            </w:tcBorders>
            <w:shd w:val="clear" w:color="FFFFFF" w:fill="FFFFFF"/>
            <w:noWrap/>
            <w:vAlign w:val="center"/>
            <w:hideMark/>
          </w:tcPr>
          <w:p w14:paraId="6DA21A3E"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FFFFFF" w:fill="FFFFFF"/>
            <w:noWrap/>
            <w:vAlign w:val="center"/>
            <w:hideMark/>
          </w:tcPr>
          <w:p w14:paraId="7ED5A32C"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2</w:t>
            </w:r>
          </w:p>
        </w:tc>
        <w:tc>
          <w:tcPr>
            <w:tcW w:w="990" w:type="dxa"/>
            <w:tcBorders>
              <w:top w:val="nil"/>
              <w:left w:val="nil"/>
              <w:bottom w:val="single" w:sz="4" w:space="0" w:color="auto"/>
              <w:right w:val="single" w:sz="4" w:space="0" w:color="auto"/>
            </w:tcBorders>
            <w:shd w:val="clear" w:color="auto" w:fill="auto"/>
            <w:noWrap/>
            <w:vAlign w:val="center"/>
            <w:hideMark/>
          </w:tcPr>
          <w:p w14:paraId="64E1C97D"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1</w:t>
            </w:r>
          </w:p>
        </w:tc>
      </w:tr>
      <w:tr w:rsidR="00A57543" w:rsidRPr="00C16748" w14:paraId="20647B1A"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090219BF"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 xml:space="preserve">Juzgado Pensiones Alimentarias I Circ. Jud. Zona Atlántica (Limón) </w:t>
            </w:r>
          </w:p>
        </w:tc>
        <w:tc>
          <w:tcPr>
            <w:tcW w:w="1000" w:type="dxa"/>
            <w:tcBorders>
              <w:top w:val="nil"/>
              <w:left w:val="nil"/>
              <w:bottom w:val="single" w:sz="4" w:space="0" w:color="auto"/>
              <w:right w:val="single" w:sz="4" w:space="0" w:color="auto"/>
            </w:tcBorders>
            <w:shd w:val="clear" w:color="FFFFFF" w:fill="FFFFFF"/>
            <w:noWrap/>
            <w:vAlign w:val="center"/>
            <w:hideMark/>
          </w:tcPr>
          <w:p w14:paraId="30A26205"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5</w:t>
            </w:r>
          </w:p>
        </w:tc>
        <w:tc>
          <w:tcPr>
            <w:tcW w:w="1410" w:type="dxa"/>
            <w:tcBorders>
              <w:top w:val="nil"/>
              <w:left w:val="nil"/>
              <w:bottom w:val="single" w:sz="4" w:space="0" w:color="auto"/>
              <w:right w:val="single" w:sz="4" w:space="0" w:color="auto"/>
            </w:tcBorders>
            <w:shd w:val="clear" w:color="FFFFFF" w:fill="FFFFFF"/>
            <w:noWrap/>
            <w:vAlign w:val="center"/>
            <w:hideMark/>
          </w:tcPr>
          <w:p w14:paraId="6097250B"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12</w:t>
            </w:r>
          </w:p>
        </w:tc>
        <w:tc>
          <w:tcPr>
            <w:tcW w:w="990" w:type="dxa"/>
            <w:tcBorders>
              <w:top w:val="nil"/>
              <w:left w:val="nil"/>
              <w:bottom w:val="single" w:sz="4" w:space="0" w:color="auto"/>
              <w:right w:val="single" w:sz="4" w:space="0" w:color="auto"/>
            </w:tcBorders>
            <w:shd w:val="clear" w:color="auto" w:fill="auto"/>
            <w:noWrap/>
            <w:vAlign w:val="center"/>
            <w:hideMark/>
          </w:tcPr>
          <w:p w14:paraId="2174FEEC"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9</w:t>
            </w:r>
          </w:p>
        </w:tc>
      </w:tr>
      <w:tr w:rsidR="00A57543" w:rsidRPr="00C16748" w14:paraId="7E578A54"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auto" w:fill="auto"/>
            <w:noWrap/>
            <w:vAlign w:val="center"/>
            <w:hideMark/>
          </w:tcPr>
          <w:p w14:paraId="49D36657" w14:textId="77777777" w:rsidR="00A57543" w:rsidRPr="00C16748" w:rsidRDefault="00A57543" w:rsidP="00C16748">
            <w:pPr>
              <w:jc w:val="both"/>
              <w:rPr>
                <w:rFonts w:ascii="Book Antiqua" w:hAnsi="Book Antiqua" w:cs="Arial"/>
                <w:lang w:eastAsia="es-CR"/>
              </w:rPr>
            </w:pPr>
            <w:r w:rsidRPr="00C16748">
              <w:rPr>
                <w:rFonts w:ascii="Book Antiqua" w:hAnsi="Book Antiqua" w:cs="Arial"/>
                <w:lang w:eastAsia="es-CR"/>
              </w:rPr>
              <w:t>Juzgado Pensiones Alimentarias II Circ. Jud. Zona Atlántica (Pococí)</w:t>
            </w:r>
          </w:p>
        </w:tc>
        <w:tc>
          <w:tcPr>
            <w:tcW w:w="1000" w:type="dxa"/>
            <w:tcBorders>
              <w:top w:val="nil"/>
              <w:left w:val="nil"/>
              <w:bottom w:val="single" w:sz="4" w:space="0" w:color="auto"/>
              <w:right w:val="single" w:sz="4" w:space="0" w:color="auto"/>
            </w:tcBorders>
            <w:shd w:val="clear" w:color="FFFFFF" w:fill="FFFFFF"/>
            <w:noWrap/>
            <w:vAlign w:val="center"/>
            <w:hideMark/>
          </w:tcPr>
          <w:p w14:paraId="4E0A05E6"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410" w:type="dxa"/>
            <w:tcBorders>
              <w:top w:val="nil"/>
              <w:left w:val="nil"/>
              <w:bottom w:val="single" w:sz="4" w:space="0" w:color="auto"/>
              <w:right w:val="single" w:sz="4" w:space="0" w:color="auto"/>
            </w:tcBorders>
            <w:shd w:val="clear" w:color="FFFFFF" w:fill="FFFFFF"/>
            <w:noWrap/>
            <w:vAlign w:val="center"/>
            <w:hideMark/>
          </w:tcPr>
          <w:p w14:paraId="719130C7" w14:textId="77777777" w:rsidR="00A57543" w:rsidRPr="00C16748" w:rsidRDefault="00A57543" w:rsidP="00C16748">
            <w:pPr>
              <w:jc w:val="center"/>
              <w:rPr>
                <w:rFonts w:ascii="Book Antiqua" w:hAnsi="Book Antiqua" w:cs="Arial"/>
                <w:color w:val="333333"/>
                <w:lang w:eastAsia="es-CR"/>
              </w:rPr>
            </w:pPr>
            <w:r w:rsidRPr="00C16748">
              <w:rPr>
                <w:rFonts w:ascii="Book Antiqua" w:hAnsi="Book Antiqua" w:cs="Arial"/>
                <w:color w:val="333333"/>
                <w:lang w:eastAsia="es-CR"/>
              </w:rPr>
              <w:t>4</w:t>
            </w:r>
          </w:p>
        </w:tc>
        <w:tc>
          <w:tcPr>
            <w:tcW w:w="990" w:type="dxa"/>
            <w:tcBorders>
              <w:top w:val="nil"/>
              <w:left w:val="nil"/>
              <w:bottom w:val="single" w:sz="4" w:space="0" w:color="auto"/>
              <w:right w:val="single" w:sz="4" w:space="0" w:color="auto"/>
            </w:tcBorders>
            <w:shd w:val="clear" w:color="auto" w:fill="auto"/>
            <w:noWrap/>
            <w:vAlign w:val="center"/>
            <w:hideMark/>
          </w:tcPr>
          <w:p w14:paraId="6A093588"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2</w:t>
            </w:r>
          </w:p>
        </w:tc>
      </w:tr>
      <w:tr w:rsidR="00A57543" w:rsidRPr="00C16748" w14:paraId="25626C30" w14:textId="77777777" w:rsidTr="00C16748">
        <w:trPr>
          <w:gridAfter w:val="1"/>
          <w:wAfter w:w="20" w:type="dxa"/>
          <w:trHeight w:val="300"/>
        </w:trPr>
        <w:tc>
          <w:tcPr>
            <w:tcW w:w="5807" w:type="dxa"/>
            <w:tcBorders>
              <w:top w:val="nil"/>
              <w:left w:val="single" w:sz="4" w:space="0" w:color="auto"/>
              <w:bottom w:val="single" w:sz="4" w:space="0" w:color="auto"/>
              <w:right w:val="single" w:sz="4" w:space="0" w:color="auto"/>
            </w:tcBorders>
            <w:shd w:val="clear" w:color="FFFFFF" w:fill="FFFFFF"/>
            <w:noWrap/>
            <w:vAlign w:val="center"/>
            <w:hideMark/>
          </w:tcPr>
          <w:p w14:paraId="7F62B63E" w14:textId="77777777" w:rsidR="00A57543" w:rsidRPr="00C16748" w:rsidRDefault="00A57543" w:rsidP="00C16748">
            <w:pPr>
              <w:jc w:val="center"/>
              <w:rPr>
                <w:rFonts w:ascii="Book Antiqua" w:hAnsi="Book Antiqua" w:cs="Arial"/>
                <w:b/>
                <w:bCs/>
                <w:color w:val="333333"/>
                <w:lang w:eastAsia="es-CR"/>
              </w:rPr>
            </w:pPr>
            <w:r w:rsidRPr="00C16748">
              <w:rPr>
                <w:rFonts w:ascii="Book Antiqua" w:hAnsi="Book Antiqua" w:cs="Arial"/>
                <w:b/>
                <w:bCs/>
                <w:color w:val="333333"/>
                <w:lang w:eastAsia="es-CR"/>
              </w:rPr>
              <w:t>Total</w:t>
            </w:r>
          </w:p>
        </w:tc>
        <w:tc>
          <w:tcPr>
            <w:tcW w:w="1000" w:type="dxa"/>
            <w:tcBorders>
              <w:top w:val="nil"/>
              <w:left w:val="nil"/>
              <w:bottom w:val="single" w:sz="4" w:space="0" w:color="auto"/>
              <w:right w:val="single" w:sz="4" w:space="0" w:color="auto"/>
            </w:tcBorders>
            <w:shd w:val="clear" w:color="auto" w:fill="auto"/>
            <w:noWrap/>
            <w:vAlign w:val="center"/>
            <w:hideMark/>
          </w:tcPr>
          <w:p w14:paraId="08F660F0" w14:textId="77777777" w:rsidR="00A57543" w:rsidRPr="00C16748" w:rsidRDefault="00A57543" w:rsidP="00C16748">
            <w:pPr>
              <w:jc w:val="center"/>
              <w:rPr>
                <w:rFonts w:ascii="Book Antiqua" w:hAnsi="Book Antiqua" w:cs="Arial"/>
                <w:b/>
                <w:bCs/>
                <w:color w:val="000000"/>
                <w:lang w:eastAsia="es-CR"/>
              </w:rPr>
            </w:pPr>
            <w:r w:rsidRPr="00C16748">
              <w:rPr>
                <w:rFonts w:ascii="Book Antiqua" w:hAnsi="Book Antiqua" w:cs="Arial"/>
                <w:b/>
                <w:bCs/>
                <w:color w:val="000000"/>
                <w:lang w:eastAsia="es-CR"/>
              </w:rPr>
              <w:t>1080</w:t>
            </w:r>
          </w:p>
        </w:tc>
        <w:tc>
          <w:tcPr>
            <w:tcW w:w="1410" w:type="dxa"/>
            <w:tcBorders>
              <w:top w:val="nil"/>
              <w:left w:val="nil"/>
              <w:bottom w:val="single" w:sz="4" w:space="0" w:color="auto"/>
              <w:right w:val="single" w:sz="4" w:space="0" w:color="auto"/>
            </w:tcBorders>
            <w:shd w:val="clear" w:color="auto" w:fill="auto"/>
            <w:noWrap/>
            <w:vAlign w:val="center"/>
            <w:hideMark/>
          </w:tcPr>
          <w:p w14:paraId="6EF186C4" w14:textId="77777777" w:rsidR="00A57543" w:rsidRPr="00C16748" w:rsidRDefault="00A57543" w:rsidP="00C16748">
            <w:pPr>
              <w:jc w:val="center"/>
              <w:rPr>
                <w:rFonts w:ascii="Book Antiqua" w:hAnsi="Book Antiqua" w:cs="Arial"/>
                <w:b/>
                <w:bCs/>
                <w:color w:val="000000"/>
                <w:lang w:eastAsia="es-CR"/>
              </w:rPr>
            </w:pPr>
            <w:r w:rsidRPr="00C16748">
              <w:rPr>
                <w:rFonts w:ascii="Book Antiqua" w:hAnsi="Book Antiqua" w:cs="Arial"/>
                <w:b/>
                <w:bCs/>
                <w:color w:val="000000"/>
                <w:lang w:eastAsia="es-CR"/>
              </w:rPr>
              <w:t>1081</w:t>
            </w:r>
          </w:p>
        </w:tc>
        <w:tc>
          <w:tcPr>
            <w:tcW w:w="990" w:type="dxa"/>
            <w:tcBorders>
              <w:top w:val="nil"/>
              <w:left w:val="nil"/>
              <w:bottom w:val="single" w:sz="4" w:space="0" w:color="auto"/>
              <w:right w:val="single" w:sz="4" w:space="0" w:color="auto"/>
            </w:tcBorders>
            <w:shd w:val="clear" w:color="auto" w:fill="auto"/>
            <w:noWrap/>
            <w:vAlign w:val="center"/>
            <w:hideMark/>
          </w:tcPr>
          <w:p w14:paraId="42CBF428" w14:textId="77777777" w:rsidR="00A57543" w:rsidRPr="00C16748" w:rsidRDefault="00A57543" w:rsidP="00C16748">
            <w:pPr>
              <w:jc w:val="center"/>
              <w:rPr>
                <w:rFonts w:ascii="Book Antiqua" w:hAnsi="Book Antiqua" w:cs="Arial"/>
                <w:color w:val="000000"/>
                <w:lang w:eastAsia="es-CR"/>
              </w:rPr>
            </w:pPr>
            <w:r w:rsidRPr="00C16748">
              <w:rPr>
                <w:rFonts w:ascii="Book Antiqua" w:hAnsi="Book Antiqua" w:cs="Arial"/>
                <w:color w:val="000000"/>
                <w:lang w:eastAsia="es-CR"/>
              </w:rPr>
              <w:t>1081</w:t>
            </w:r>
          </w:p>
        </w:tc>
      </w:tr>
    </w:tbl>
    <w:p w14:paraId="4BDD361E" w14:textId="7E8CEF26" w:rsidR="00A57543" w:rsidRPr="00C16748" w:rsidRDefault="00A57543" w:rsidP="00C16748">
      <w:pPr>
        <w:jc w:val="both"/>
        <w:rPr>
          <w:rFonts w:ascii="Book Antiqua" w:hAnsi="Book Antiqua"/>
          <w:i/>
          <w:iCs/>
        </w:rPr>
      </w:pPr>
      <w:r w:rsidRPr="00C16748">
        <w:rPr>
          <w:rFonts w:ascii="Book Antiqua" w:hAnsi="Book Antiqua"/>
          <w:b/>
          <w:bCs/>
          <w:i/>
          <w:iCs/>
        </w:rPr>
        <w:t>Fuente</w:t>
      </w:r>
      <w:r w:rsidRPr="00C16748">
        <w:rPr>
          <w:rFonts w:ascii="Book Antiqua" w:hAnsi="Book Antiqua"/>
          <w:i/>
          <w:iCs/>
        </w:rPr>
        <w:t>: Dirección de Planificación, estadísticas judiciales</w:t>
      </w:r>
      <w:r w:rsidR="00EA0119" w:rsidRPr="00C16748">
        <w:rPr>
          <w:rFonts w:ascii="Book Antiqua" w:hAnsi="Book Antiqua"/>
          <w:i/>
          <w:iCs/>
        </w:rPr>
        <w:t xml:space="preserve"> SIGMA</w:t>
      </w:r>
      <w:r w:rsidRPr="00C16748">
        <w:rPr>
          <w:rFonts w:ascii="Book Antiqua" w:hAnsi="Book Antiqua"/>
          <w:i/>
          <w:iCs/>
        </w:rPr>
        <w:t>, oficio 607-PLA-ES-TR-2023</w:t>
      </w:r>
    </w:p>
    <w:p w14:paraId="302D35A9" w14:textId="77777777" w:rsidR="00A57543" w:rsidRPr="00C16748" w:rsidRDefault="00A57543" w:rsidP="00C16748">
      <w:pPr>
        <w:rPr>
          <w:rFonts w:ascii="Book Antiqua" w:hAnsi="Book Antiqua"/>
          <w:i/>
          <w:iCs/>
        </w:rPr>
      </w:pPr>
    </w:p>
    <w:p w14:paraId="10F19FA0" w14:textId="7DB4FCF3" w:rsidR="00412959" w:rsidRDefault="009F3C7B" w:rsidP="00C16748">
      <w:pPr>
        <w:jc w:val="both"/>
        <w:rPr>
          <w:rFonts w:ascii="Book Antiqua" w:hAnsi="Book Antiqua"/>
          <w:b/>
          <w:i/>
          <w:iCs/>
          <w:color w:val="244061"/>
          <w:sz w:val="22"/>
          <w:szCs w:val="24"/>
          <w:lang w:eastAsia="en-US"/>
        </w:rPr>
      </w:pPr>
      <w:r w:rsidRPr="00C16748">
        <w:rPr>
          <w:rFonts w:ascii="Book Antiqua" w:hAnsi="Book Antiqua"/>
          <w:bCs/>
          <w:color w:val="244061"/>
          <w:sz w:val="24"/>
          <w:szCs w:val="24"/>
          <w:lang w:eastAsia="en-US"/>
        </w:rPr>
        <w:t xml:space="preserve">El Juzgado de </w:t>
      </w:r>
      <w:r w:rsidR="00412959" w:rsidRPr="00C16748">
        <w:rPr>
          <w:rFonts w:ascii="Book Antiqua" w:hAnsi="Book Antiqua"/>
          <w:bCs/>
          <w:color w:val="244061"/>
          <w:sz w:val="24"/>
          <w:szCs w:val="24"/>
          <w:lang w:eastAsia="en-US"/>
        </w:rPr>
        <w:t>Pensiones</w:t>
      </w:r>
      <w:r w:rsidRPr="00C16748">
        <w:rPr>
          <w:rFonts w:ascii="Book Antiqua" w:hAnsi="Book Antiqua"/>
          <w:bCs/>
          <w:color w:val="244061"/>
          <w:sz w:val="24"/>
          <w:szCs w:val="24"/>
          <w:lang w:eastAsia="en-US"/>
        </w:rPr>
        <w:t xml:space="preserve"> de Alajuela indicó en las observaciones al oficio preliminar 288-PLA-MI(NPL</w:t>
      </w:r>
      <w:r w:rsidR="0087745C" w:rsidRPr="00C16748">
        <w:rPr>
          <w:rFonts w:ascii="Book Antiqua" w:hAnsi="Book Antiqua"/>
          <w:bCs/>
          <w:color w:val="244061"/>
          <w:sz w:val="24"/>
          <w:szCs w:val="24"/>
          <w:lang w:eastAsia="en-US"/>
        </w:rPr>
        <w:t>)</w:t>
      </w:r>
      <w:r w:rsidRPr="00C16748">
        <w:rPr>
          <w:rFonts w:ascii="Book Antiqua" w:hAnsi="Book Antiqua"/>
          <w:bCs/>
          <w:color w:val="244061"/>
          <w:sz w:val="24"/>
          <w:szCs w:val="24"/>
          <w:lang w:eastAsia="en-US"/>
        </w:rPr>
        <w:t>-2024 lo siguiente:</w:t>
      </w:r>
      <w:r w:rsidRPr="00C16748">
        <w:rPr>
          <w:rFonts w:ascii="Book Antiqua" w:hAnsi="Book Antiqua"/>
          <w:b/>
          <w:color w:val="244061"/>
          <w:szCs w:val="22"/>
          <w:lang w:eastAsia="en-US"/>
        </w:rPr>
        <w:t xml:space="preserve"> </w:t>
      </w:r>
      <w:r w:rsidRPr="00C16748">
        <w:rPr>
          <w:rFonts w:ascii="Book Antiqua" w:hAnsi="Book Antiqua"/>
          <w:b/>
          <w:i/>
          <w:iCs/>
          <w:color w:val="244061"/>
          <w:sz w:val="22"/>
          <w:szCs w:val="24"/>
          <w:lang w:eastAsia="en-US"/>
        </w:rPr>
        <w:t>“</w:t>
      </w:r>
      <w:r w:rsidRPr="00C16748">
        <w:rPr>
          <w:rFonts w:ascii="Book Antiqua" w:hAnsi="Book Antiqua"/>
          <w:i/>
          <w:iCs/>
          <w:sz w:val="22"/>
          <w:szCs w:val="22"/>
        </w:rPr>
        <w:t>Resulta importante señalar que en este despacho los autos de beneficios son resueltos por los jueces de trámite, la resolución no se registra en los sistemas como auto, pero si se visualiza en los indicadores mes a mes por ejemplo en Octubre se resolvieron 18, en Noviembre 24 y en Diciembre 11 (esto entre ambos jueces de trámite)</w:t>
      </w:r>
      <w:r w:rsidRPr="00C16748">
        <w:rPr>
          <w:rFonts w:ascii="Book Antiqua" w:hAnsi="Book Antiqua"/>
          <w:b/>
          <w:i/>
          <w:iCs/>
          <w:color w:val="244061"/>
          <w:sz w:val="22"/>
          <w:szCs w:val="24"/>
          <w:lang w:eastAsia="en-US"/>
        </w:rPr>
        <w:t>”</w:t>
      </w:r>
      <w:r w:rsidR="00412959" w:rsidRPr="00C16748">
        <w:rPr>
          <w:rFonts w:ascii="Book Antiqua" w:hAnsi="Book Antiqua"/>
          <w:b/>
          <w:i/>
          <w:iCs/>
          <w:color w:val="244061"/>
          <w:sz w:val="22"/>
          <w:szCs w:val="24"/>
          <w:lang w:eastAsia="en-US"/>
        </w:rPr>
        <w:t xml:space="preserve">. </w:t>
      </w:r>
    </w:p>
    <w:p w14:paraId="33DEB620" w14:textId="77777777" w:rsidR="00B550F9" w:rsidRPr="00C16748" w:rsidRDefault="00B550F9" w:rsidP="00C16748">
      <w:pPr>
        <w:jc w:val="both"/>
        <w:rPr>
          <w:rFonts w:ascii="Book Antiqua" w:hAnsi="Book Antiqua"/>
          <w:b/>
          <w:i/>
          <w:iCs/>
          <w:color w:val="244061"/>
          <w:szCs w:val="22"/>
          <w:lang w:eastAsia="en-US"/>
        </w:rPr>
      </w:pPr>
    </w:p>
    <w:p w14:paraId="189B6CB8" w14:textId="2B4A7FFC" w:rsidR="00B417C7" w:rsidRPr="00C16748" w:rsidRDefault="00B417C7" w:rsidP="00C16748">
      <w:pPr>
        <w:jc w:val="both"/>
        <w:rPr>
          <w:rFonts w:ascii="Book Antiqua" w:hAnsi="Book Antiqua"/>
          <w:bCs/>
          <w:color w:val="244061"/>
          <w:sz w:val="24"/>
          <w:szCs w:val="24"/>
          <w:lang w:eastAsia="en-US"/>
        </w:rPr>
      </w:pPr>
      <w:r w:rsidRPr="00C16748">
        <w:rPr>
          <w:rFonts w:ascii="Book Antiqua" w:hAnsi="Book Antiqua"/>
          <w:bCs/>
          <w:color w:val="244061"/>
          <w:sz w:val="24"/>
          <w:szCs w:val="24"/>
          <w:lang w:eastAsia="en-US"/>
        </w:rPr>
        <w:t>El Juzgado de Pensiones de San Carlos, no remitió observaciones al informe en consulta, pero se conversó el 16 de abril 2024 con la señora Karol Quirós Mar</w:t>
      </w:r>
      <w:r w:rsidR="00487BBB" w:rsidRPr="00C16748">
        <w:rPr>
          <w:rFonts w:ascii="Book Antiqua" w:hAnsi="Book Antiqua"/>
          <w:bCs/>
          <w:color w:val="244061"/>
          <w:sz w:val="24"/>
          <w:szCs w:val="24"/>
          <w:lang w:eastAsia="en-US"/>
        </w:rPr>
        <w:t>í</w:t>
      </w:r>
      <w:r w:rsidRPr="00C16748">
        <w:rPr>
          <w:rFonts w:ascii="Book Antiqua" w:hAnsi="Book Antiqua"/>
          <w:bCs/>
          <w:color w:val="244061"/>
          <w:sz w:val="24"/>
          <w:szCs w:val="24"/>
          <w:lang w:eastAsia="en-US"/>
        </w:rPr>
        <w:t xml:space="preserve">n, Coordinadora Judicial quién indicó que efectivamente ellos resuelven mayor cantidad de beneficios. </w:t>
      </w:r>
    </w:p>
    <w:p w14:paraId="2238F29A" w14:textId="77777777" w:rsidR="00B417C7" w:rsidRPr="00C16748" w:rsidRDefault="00B417C7" w:rsidP="00C16748">
      <w:pPr>
        <w:jc w:val="both"/>
        <w:rPr>
          <w:rFonts w:ascii="Book Antiqua" w:hAnsi="Book Antiqua"/>
          <w:bCs/>
          <w:color w:val="244061"/>
          <w:sz w:val="24"/>
          <w:szCs w:val="24"/>
          <w:lang w:eastAsia="en-US"/>
        </w:rPr>
      </w:pPr>
    </w:p>
    <w:p w14:paraId="2730870B" w14:textId="054841A6" w:rsidR="00B417C7" w:rsidRPr="00C16748" w:rsidRDefault="00B417C7" w:rsidP="00C16748">
      <w:pPr>
        <w:jc w:val="both"/>
        <w:rPr>
          <w:rFonts w:ascii="Book Antiqua" w:hAnsi="Book Antiqua"/>
        </w:rPr>
      </w:pPr>
      <w:r w:rsidRPr="00C16748">
        <w:rPr>
          <w:rFonts w:ascii="Book Antiqua" w:hAnsi="Book Antiqua"/>
          <w:bCs/>
          <w:color w:val="244061"/>
          <w:sz w:val="24"/>
          <w:szCs w:val="24"/>
          <w:lang w:eastAsia="en-US"/>
        </w:rPr>
        <w:t>El Juzgado de Pensiones de Pococí, en las observaciones al 288-PLA-MI(NPL)-2024 indicó: “</w:t>
      </w:r>
      <w:r w:rsidRPr="00C16748">
        <w:rPr>
          <w:rFonts w:ascii="Book Antiqua" w:hAnsi="Book Antiqua"/>
          <w:i/>
          <w:iCs/>
          <w:sz w:val="22"/>
          <w:szCs w:val="22"/>
        </w:rPr>
        <w:t xml:space="preserve">Los números de los beneficios no </w:t>
      </w:r>
      <w:r w:rsidR="009D4EED" w:rsidRPr="00C16748">
        <w:rPr>
          <w:rFonts w:ascii="Book Antiqua" w:hAnsi="Book Antiqua"/>
          <w:i/>
          <w:iCs/>
          <w:sz w:val="22"/>
          <w:szCs w:val="22"/>
        </w:rPr>
        <w:t>coinciden con</w:t>
      </w:r>
      <w:r w:rsidRPr="00C16748">
        <w:rPr>
          <w:rFonts w:ascii="Book Antiqua" w:hAnsi="Book Antiqua"/>
          <w:i/>
          <w:iCs/>
          <w:sz w:val="22"/>
          <w:szCs w:val="22"/>
        </w:rPr>
        <w:t xml:space="preserve"> la realidad: Beneficios 2022 / 157, Beneficios 2023 / 123 y Beneficios 2024 / 29”.</w:t>
      </w:r>
      <w:r w:rsidR="00775D32" w:rsidRPr="00C16748">
        <w:rPr>
          <w:rFonts w:ascii="Book Antiqua" w:hAnsi="Book Antiqua"/>
          <w:i/>
          <w:iCs/>
        </w:rPr>
        <w:t xml:space="preserve"> </w:t>
      </w:r>
      <w:r w:rsidR="00775D32" w:rsidRPr="00C16748">
        <w:rPr>
          <w:rFonts w:ascii="Book Antiqua" w:hAnsi="Book Antiqua"/>
          <w:sz w:val="24"/>
          <w:szCs w:val="24"/>
        </w:rPr>
        <w:t xml:space="preserve">La MSc. Melissa Durán se </w:t>
      </w:r>
      <w:r w:rsidR="00492A17" w:rsidRPr="00C16748">
        <w:rPr>
          <w:rFonts w:ascii="Book Antiqua" w:hAnsi="Book Antiqua"/>
          <w:sz w:val="24"/>
          <w:szCs w:val="24"/>
        </w:rPr>
        <w:t>comunicó</w:t>
      </w:r>
      <w:r w:rsidR="00775D32" w:rsidRPr="00C16748">
        <w:rPr>
          <w:rFonts w:ascii="Book Antiqua" w:hAnsi="Book Antiqua"/>
          <w:sz w:val="24"/>
          <w:szCs w:val="24"/>
        </w:rPr>
        <w:t xml:space="preserve"> con la Licda. Andrea Madrigal</w:t>
      </w:r>
      <w:r w:rsidR="00593557" w:rsidRPr="00C16748">
        <w:rPr>
          <w:rFonts w:ascii="Book Antiqua" w:hAnsi="Book Antiqua"/>
          <w:sz w:val="24"/>
          <w:szCs w:val="24"/>
        </w:rPr>
        <w:t>,</w:t>
      </w:r>
      <w:r w:rsidR="00775D32" w:rsidRPr="00C16748">
        <w:rPr>
          <w:rFonts w:ascii="Book Antiqua" w:hAnsi="Book Antiqua"/>
          <w:sz w:val="24"/>
          <w:szCs w:val="24"/>
        </w:rPr>
        <w:t xml:space="preserve"> Jueza Coordina</w:t>
      </w:r>
      <w:r w:rsidR="00492A17" w:rsidRPr="00C16748">
        <w:rPr>
          <w:rFonts w:ascii="Book Antiqua" w:hAnsi="Book Antiqua"/>
          <w:sz w:val="24"/>
          <w:szCs w:val="24"/>
        </w:rPr>
        <w:t>dora</w:t>
      </w:r>
      <w:r w:rsidR="00593557" w:rsidRPr="00C16748">
        <w:rPr>
          <w:rFonts w:ascii="Book Antiqua" w:hAnsi="Book Antiqua"/>
          <w:sz w:val="24"/>
          <w:szCs w:val="24"/>
        </w:rPr>
        <w:t xml:space="preserve"> el 16 de abril 2024</w:t>
      </w:r>
      <w:r w:rsidR="00492A17" w:rsidRPr="00C16748">
        <w:rPr>
          <w:rFonts w:ascii="Book Antiqua" w:hAnsi="Book Antiqua"/>
          <w:sz w:val="24"/>
          <w:szCs w:val="24"/>
        </w:rPr>
        <w:t>, quién indicó que no se están haciendo los registros y van a ajustarse a lo indicado en la circular 8</w:t>
      </w:r>
      <w:r w:rsidR="00975AE7" w:rsidRPr="00C16748">
        <w:rPr>
          <w:rFonts w:ascii="Book Antiqua" w:hAnsi="Book Antiqua"/>
          <w:sz w:val="24"/>
          <w:szCs w:val="24"/>
        </w:rPr>
        <w:t>2</w:t>
      </w:r>
      <w:r w:rsidR="00492A17" w:rsidRPr="00C16748">
        <w:rPr>
          <w:rFonts w:ascii="Book Antiqua" w:hAnsi="Book Antiqua"/>
          <w:sz w:val="24"/>
          <w:szCs w:val="24"/>
        </w:rPr>
        <w:t>-2022</w:t>
      </w:r>
      <w:r w:rsidR="00492A17" w:rsidRPr="00C16748">
        <w:rPr>
          <w:rFonts w:ascii="Book Antiqua" w:hAnsi="Book Antiqua"/>
          <w:i/>
          <w:iCs/>
          <w:sz w:val="24"/>
          <w:szCs w:val="24"/>
        </w:rPr>
        <w:t xml:space="preserve">. </w:t>
      </w:r>
    </w:p>
    <w:p w14:paraId="325D6315" w14:textId="77777777" w:rsidR="00975AE7" w:rsidRPr="00C16748" w:rsidRDefault="00975AE7" w:rsidP="00C16748">
      <w:pPr>
        <w:jc w:val="both"/>
        <w:rPr>
          <w:rFonts w:ascii="Book Antiqua" w:hAnsi="Book Antiqua"/>
          <w:bCs/>
          <w:color w:val="244061"/>
          <w:sz w:val="24"/>
          <w:szCs w:val="24"/>
          <w:lang w:eastAsia="en-US"/>
        </w:rPr>
      </w:pPr>
    </w:p>
    <w:p w14:paraId="21A83E84" w14:textId="6C1E48EA" w:rsidR="00816181" w:rsidRDefault="00975AE7" w:rsidP="00C16748">
      <w:pPr>
        <w:jc w:val="both"/>
        <w:rPr>
          <w:rFonts w:ascii="Book Antiqua" w:hAnsi="Book Antiqua"/>
          <w:i/>
          <w:iCs/>
          <w:sz w:val="24"/>
          <w:szCs w:val="24"/>
        </w:rPr>
      </w:pPr>
      <w:r w:rsidRPr="00C16748">
        <w:rPr>
          <w:rFonts w:ascii="Book Antiqua" w:hAnsi="Book Antiqua"/>
          <w:bCs/>
          <w:color w:val="244061"/>
          <w:sz w:val="24"/>
          <w:szCs w:val="24"/>
          <w:lang w:eastAsia="en-US"/>
        </w:rPr>
        <w:t xml:space="preserve">El Juzgado de Pensiones de </w:t>
      </w:r>
      <w:r w:rsidR="00593557" w:rsidRPr="00C16748">
        <w:rPr>
          <w:rFonts w:ascii="Book Antiqua" w:hAnsi="Book Antiqua"/>
          <w:bCs/>
          <w:color w:val="244061"/>
          <w:sz w:val="24"/>
          <w:szCs w:val="24"/>
          <w:lang w:eastAsia="en-US"/>
        </w:rPr>
        <w:t>Limón</w:t>
      </w:r>
      <w:r w:rsidRPr="00C16748">
        <w:rPr>
          <w:rFonts w:ascii="Book Antiqua" w:hAnsi="Book Antiqua"/>
          <w:bCs/>
          <w:color w:val="244061"/>
          <w:sz w:val="24"/>
          <w:szCs w:val="24"/>
          <w:lang w:eastAsia="en-US"/>
        </w:rPr>
        <w:t>, en las observaciones al 288-PLA-MI(NPL)-2024 indicó: “</w:t>
      </w:r>
      <w:r w:rsidRPr="00C16748">
        <w:rPr>
          <w:rFonts w:ascii="Book Antiqua" w:hAnsi="Book Antiqua"/>
          <w:i/>
          <w:iCs/>
          <w:sz w:val="22"/>
          <w:szCs w:val="22"/>
        </w:rPr>
        <w:t xml:space="preserve">Los números de los beneficios no coinciden  con la realidad: </w:t>
      </w:r>
      <w:r w:rsidR="00593557" w:rsidRPr="00C16748">
        <w:rPr>
          <w:rFonts w:ascii="Book Antiqua" w:hAnsi="Book Antiqua"/>
          <w:i/>
          <w:iCs/>
          <w:sz w:val="22"/>
          <w:szCs w:val="22"/>
        </w:rPr>
        <w:t>Beneficios 2022 / 275,Beneficios 2023 / 338, Beneficios 2024 / 64</w:t>
      </w:r>
      <w:r w:rsidRPr="00C16748">
        <w:rPr>
          <w:rFonts w:ascii="Book Antiqua" w:hAnsi="Book Antiqua"/>
          <w:i/>
          <w:iCs/>
          <w:sz w:val="22"/>
          <w:szCs w:val="22"/>
        </w:rPr>
        <w:t>”.</w:t>
      </w:r>
      <w:r w:rsidRPr="00C16748">
        <w:rPr>
          <w:rFonts w:ascii="Book Antiqua" w:hAnsi="Book Antiqua"/>
          <w:i/>
          <w:iCs/>
        </w:rPr>
        <w:t xml:space="preserve"> </w:t>
      </w:r>
      <w:r w:rsidRPr="00C16748">
        <w:rPr>
          <w:rFonts w:ascii="Book Antiqua" w:hAnsi="Book Antiqua"/>
          <w:sz w:val="24"/>
          <w:szCs w:val="24"/>
        </w:rPr>
        <w:t xml:space="preserve">La MSc. Melissa Durán se comunicó con la Licda. </w:t>
      </w:r>
      <w:r w:rsidR="00593557" w:rsidRPr="00C16748">
        <w:rPr>
          <w:rFonts w:ascii="Book Antiqua" w:hAnsi="Book Antiqua"/>
          <w:sz w:val="24"/>
          <w:szCs w:val="24"/>
        </w:rPr>
        <w:t>Silvia Barrantes Marín, Jueza</w:t>
      </w:r>
      <w:r w:rsidRPr="00C16748">
        <w:rPr>
          <w:rFonts w:ascii="Book Antiqua" w:hAnsi="Book Antiqua"/>
          <w:sz w:val="24"/>
          <w:szCs w:val="24"/>
        </w:rPr>
        <w:t xml:space="preserve"> Coordinadora</w:t>
      </w:r>
      <w:r w:rsidR="00593557" w:rsidRPr="00C16748">
        <w:rPr>
          <w:rFonts w:ascii="Book Antiqua" w:hAnsi="Book Antiqua"/>
          <w:sz w:val="24"/>
          <w:szCs w:val="24"/>
        </w:rPr>
        <w:t xml:space="preserve"> el 17 de abril </w:t>
      </w:r>
      <w:r w:rsidR="009D4EED" w:rsidRPr="00C16748">
        <w:rPr>
          <w:rFonts w:ascii="Book Antiqua" w:hAnsi="Book Antiqua"/>
          <w:sz w:val="24"/>
          <w:szCs w:val="24"/>
        </w:rPr>
        <w:t>2024, quién</w:t>
      </w:r>
      <w:r w:rsidRPr="00C16748">
        <w:rPr>
          <w:rFonts w:ascii="Book Antiqua" w:hAnsi="Book Antiqua"/>
          <w:sz w:val="24"/>
          <w:szCs w:val="24"/>
        </w:rPr>
        <w:t xml:space="preserve"> indicó que no se están haciendo los registros y van a ajustarse a lo indicado en la circular 82-2022</w:t>
      </w:r>
      <w:r w:rsidR="00593557" w:rsidRPr="00C16748">
        <w:rPr>
          <w:rFonts w:ascii="Book Antiqua" w:hAnsi="Book Antiqua"/>
          <w:sz w:val="24"/>
          <w:szCs w:val="24"/>
        </w:rPr>
        <w:t xml:space="preserve"> una vez reciban la capacitación correspondiente</w:t>
      </w:r>
      <w:r w:rsidRPr="00C16748">
        <w:rPr>
          <w:rFonts w:ascii="Book Antiqua" w:hAnsi="Book Antiqua"/>
          <w:i/>
          <w:iCs/>
          <w:sz w:val="24"/>
          <w:szCs w:val="24"/>
        </w:rPr>
        <w:t>.</w:t>
      </w:r>
      <w:r w:rsidR="00593557" w:rsidRPr="00C16748">
        <w:rPr>
          <w:rFonts w:ascii="Book Antiqua" w:hAnsi="Book Antiqua"/>
          <w:i/>
          <w:iCs/>
          <w:sz w:val="24"/>
          <w:szCs w:val="24"/>
        </w:rPr>
        <w:t xml:space="preserve"> </w:t>
      </w:r>
      <w:r w:rsidR="00593557" w:rsidRPr="00C16748">
        <w:rPr>
          <w:rFonts w:ascii="Book Antiqua" w:hAnsi="Book Antiqua"/>
          <w:sz w:val="24"/>
          <w:szCs w:val="24"/>
        </w:rPr>
        <w:t>Solicita se incluya la recomendación a la gestoría, para que cada vez que se emita una circular se realice una capacitación para garantizar el uso correcto.</w:t>
      </w:r>
      <w:r w:rsidR="00593557" w:rsidRPr="00C16748">
        <w:rPr>
          <w:rFonts w:ascii="Book Antiqua" w:hAnsi="Book Antiqua"/>
          <w:i/>
          <w:iCs/>
          <w:sz w:val="24"/>
          <w:szCs w:val="24"/>
        </w:rPr>
        <w:t xml:space="preserve"> </w:t>
      </w:r>
      <w:r w:rsidRPr="00C16748">
        <w:rPr>
          <w:rFonts w:ascii="Book Antiqua" w:hAnsi="Book Antiqua"/>
          <w:i/>
          <w:iCs/>
          <w:sz w:val="24"/>
          <w:szCs w:val="24"/>
        </w:rPr>
        <w:t xml:space="preserve"> </w:t>
      </w:r>
    </w:p>
    <w:p w14:paraId="393FD493" w14:textId="77777777" w:rsidR="00816181" w:rsidRDefault="00816181" w:rsidP="00C16748">
      <w:pPr>
        <w:jc w:val="both"/>
        <w:rPr>
          <w:rFonts w:ascii="Book Antiqua" w:hAnsi="Book Antiqua"/>
          <w:i/>
          <w:iCs/>
          <w:sz w:val="24"/>
          <w:szCs w:val="24"/>
        </w:rPr>
      </w:pPr>
    </w:p>
    <w:p w14:paraId="3DC57463" w14:textId="54576EBB" w:rsidR="00412959" w:rsidRPr="00C16748" w:rsidRDefault="00492A17" w:rsidP="00C16748">
      <w:pPr>
        <w:jc w:val="both"/>
        <w:rPr>
          <w:rFonts w:ascii="Book Antiqua" w:hAnsi="Book Antiqua"/>
          <w:bCs/>
          <w:color w:val="244061"/>
          <w:sz w:val="24"/>
          <w:szCs w:val="24"/>
          <w:lang w:eastAsia="en-US"/>
        </w:rPr>
      </w:pPr>
      <w:r w:rsidRPr="00C16748">
        <w:rPr>
          <w:rFonts w:ascii="Book Antiqua" w:hAnsi="Book Antiqua"/>
          <w:bCs/>
          <w:color w:val="244061"/>
          <w:sz w:val="24"/>
          <w:szCs w:val="24"/>
          <w:lang w:eastAsia="en-US"/>
        </w:rPr>
        <w:lastRenderedPageBreak/>
        <w:t>L</w:t>
      </w:r>
      <w:r w:rsidR="00412959" w:rsidRPr="00C16748">
        <w:rPr>
          <w:rFonts w:ascii="Book Antiqua" w:hAnsi="Book Antiqua"/>
          <w:bCs/>
          <w:color w:val="244061"/>
          <w:sz w:val="24"/>
          <w:szCs w:val="24"/>
          <w:lang w:eastAsia="en-US"/>
        </w:rPr>
        <w:t>a circular 8</w:t>
      </w:r>
      <w:r w:rsidR="00975AE7" w:rsidRPr="00C16748">
        <w:rPr>
          <w:rFonts w:ascii="Book Antiqua" w:hAnsi="Book Antiqua"/>
          <w:bCs/>
          <w:color w:val="244061"/>
          <w:sz w:val="24"/>
          <w:szCs w:val="24"/>
          <w:lang w:eastAsia="en-US"/>
        </w:rPr>
        <w:t>2</w:t>
      </w:r>
      <w:r w:rsidR="00412959" w:rsidRPr="00C16748">
        <w:rPr>
          <w:rFonts w:ascii="Book Antiqua" w:hAnsi="Book Antiqua"/>
          <w:bCs/>
          <w:color w:val="244061"/>
          <w:sz w:val="24"/>
          <w:szCs w:val="24"/>
          <w:lang w:eastAsia="en-US"/>
        </w:rPr>
        <w:t>-2022</w:t>
      </w:r>
      <w:r w:rsidRPr="00C16748">
        <w:rPr>
          <w:rFonts w:ascii="Book Antiqua" w:hAnsi="Book Antiqua"/>
          <w:bCs/>
          <w:color w:val="244061"/>
          <w:sz w:val="24"/>
          <w:szCs w:val="24"/>
          <w:lang w:eastAsia="en-US"/>
        </w:rPr>
        <w:t xml:space="preserve"> indica que los autos en beneficios</w:t>
      </w:r>
      <w:r w:rsidR="00412959" w:rsidRPr="00C16748">
        <w:rPr>
          <w:rFonts w:ascii="Book Antiqua" w:hAnsi="Book Antiqua"/>
          <w:bCs/>
          <w:color w:val="244061"/>
          <w:sz w:val="24"/>
          <w:szCs w:val="24"/>
          <w:lang w:eastAsia="en-US"/>
        </w:rPr>
        <w:t xml:space="preserve"> deben registrase,</w:t>
      </w:r>
      <w:r w:rsidRPr="00C16748">
        <w:rPr>
          <w:rFonts w:ascii="Book Antiqua" w:hAnsi="Book Antiqua"/>
          <w:bCs/>
          <w:color w:val="244061"/>
          <w:sz w:val="24"/>
          <w:szCs w:val="24"/>
          <w:lang w:eastAsia="en-US"/>
        </w:rPr>
        <w:t xml:space="preserve"> por lo que se </w:t>
      </w:r>
      <w:r w:rsidR="00412959" w:rsidRPr="00C16748">
        <w:rPr>
          <w:rFonts w:ascii="Book Antiqua" w:hAnsi="Book Antiqua"/>
          <w:bCs/>
          <w:color w:val="244061"/>
          <w:sz w:val="24"/>
          <w:szCs w:val="24"/>
          <w:lang w:eastAsia="en-US"/>
        </w:rPr>
        <w:t>incluy</w:t>
      </w:r>
      <w:r w:rsidR="00B417C7" w:rsidRPr="00C16748">
        <w:rPr>
          <w:rFonts w:ascii="Book Antiqua" w:hAnsi="Book Antiqua"/>
          <w:bCs/>
          <w:color w:val="244061"/>
          <w:sz w:val="24"/>
          <w:szCs w:val="24"/>
          <w:lang w:eastAsia="en-US"/>
        </w:rPr>
        <w:t>ó</w:t>
      </w:r>
      <w:r w:rsidR="00412959" w:rsidRPr="00C16748">
        <w:rPr>
          <w:rFonts w:ascii="Book Antiqua" w:hAnsi="Book Antiqua"/>
          <w:bCs/>
          <w:color w:val="244061"/>
          <w:sz w:val="24"/>
          <w:szCs w:val="24"/>
          <w:lang w:eastAsia="en-US"/>
        </w:rPr>
        <w:t xml:space="preserve"> la recomendación al Consejo Superior para reiterar esta circular y al Centro de Apoyo para dar seguimiento al cumplimiento. </w:t>
      </w:r>
    </w:p>
    <w:p w14:paraId="029B81E1" w14:textId="77777777" w:rsidR="00A57543" w:rsidRPr="00816181" w:rsidRDefault="00A57543" w:rsidP="00C16748">
      <w:pPr>
        <w:jc w:val="both"/>
        <w:rPr>
          <w:rFonts w:ascii="Book Antiqua" w:hAnsi="Book Antiqua"/>
          <w:i/>
          <w:iCs/>
        </w:rPr>
      </w:pPr>
    </w:p>
    <w:p w14:paraId="752E2800" w14:textId="0676E0A2" w:rsidR="00725D08" w:rsidRPr="00C16748" w:rsidRDefault="00725D08"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Procesos de modificación de fallo</w:t>
      </w:r>
    </w:p>
    <w:p w14:paraId="2850225E" w14:textId="77777777" w:rsidR="00816181" w:rsidRPr="00816181" w:rsidRDefault="00816181" w:rsidP="00C16748">
      <w:pPr>
        <w:jc w:val="both"/>
        <w:rPr>
          <w:rFonts w:ascii="Book Antiqua" w:hAnsi="Book Antiqua"/>
          <w:sz w:val="22"/>
          <w:szCs w:val="22"/>
        </w:rPr>
      </w:pPr>
    </w:p>
    <w:p w14:paraId="22D25002" w14:textId="27F4C42B" w:rsidR="00A57543" w:rsidRPr="00C16748" w:rsidRDefault="00725D08" w:rsidP="00C16748">
      <w:pPr>
        <w:jc w:val="both"/>
        <w:rPr>
          <w:rFonts w:ascii="Book Antiqua" w:hAnsi="Book Antiqua"/>
          <w:sz w:val="24"/>
          <w:szCs w:val="24"/>
        </w:rPr>
      </w:pPr>
      <w:r w:rsidRPr="00C16748">
        <w:rPr>
          <w:rFonts w:ascii="Book Antiqua" w:hAnsi="Book Antiqua"/>
          <w:sz w:val="24"/>
          <w:szCs w:val="24"/>
        </w:rPr>
        <w:t>Considerando</w:t>
      </w:r>
      <w:r w:rsidR="007977EB" w:rsidRPr="00C16748">
        <w:rPr>
          <w:rFonts w:ascii="Book Antiqua" w:hAnsi="Book Antiqua"/>
          <w:sz w:val="24"/>
          <w:szCs w:val="24"/>
        </w:rPr>
        <w:t xml:space="preserve"> las observaciones recibidas al oficio 288-PLA-MI(NPL)-2024, se incluye para efectos </w:t>
      </w:r>
      <w:r w:rsidR="004B6C90" w:rsidRPr="00C16748">
        <w:rPr>
          <w:rFonts w:ascii="Book Antiqua" w:hAnsi="Book Antiqua"/>
          <w:sz w:val="24"/>
          <w:szCs w:val="24"/>
        </w:rPr>
        <w:t>informativos</w:t>
      </w:r>
      <w:r w:rsidR="007977EB" w:rsidRPr="00C16748">
        <w:rPr>
          <w:rFonts w:ascii="Book Antiqua" w:hAnsi="Book Antiqua"/>
          <w:sz w:val="24"/>
          <w:szCs w:val="24"/>
        </w:rPr>
        <w:t>, el balance de procesos de modificación de fallo, 2023- mar</w:t>
      </w:r>
      <w:r w:rsidR="004B6C90" w:rsidRPr="00C16748">
        <w:rPr>
          <w:rFonts w:ascii="Book Antiqua" w:hAnsi="Book Antiqua"/>
          <w:sz w:val="24"/>
          <w:szCs w:val="24"/>
        </w:rPr>
        <w:t>z</w:t>
      </w:r>
      <w:r w:rsidR="007977EB" w:rsidRPr="00C16748">
        <w:rPr>
          <w:rFonts w:ascii="Book Antiqua" w:hAnsi="Book Antiqua"/>
          <w:sz w:val="24"/>
          <w:szCs w:val="24"/>
        </w:rPr>
        <w:t>o 2024.   Se ac</w:t>
      </w:r>
      <w:r w:rsidR="004B6C90" w:rsidRPr="00C16748">
        <w:rPr>
          <w:rFonts w:ascii="Book Antiqua" w:hAnsi="Book Antiqua"/>
          <w:sz w:val="24"/>
          <w:szCs w:val="24"/>
        </w:rPr>
        <w:t>l</w:t>
      </w:r>
      <w:r w:rsidR="007977EB" w:rsidRPr="00C16748">
        <w:rPr>
          <w:rFonts w:ascii="Book Antiqua" w:hAnsi="Book Antiqua"/>
          <w:sz w:val="24"/>
          <w:szCs w:val="24"/>
        </w:rPr>
        <w:t xml:space="preserve">ara </w:t>
      </w:r>
      <w:r w:rsidR="009D4EED" w:rsidRPr="00C16748">
        <w:rPr>
          <w:rFonts w:ascii="Book Antiqua" w:hAnsi="Book Antiqua"/>
          <w:sz w:val="24"/>
          <w:szCs w:val="24"/>
        </w:rPr>
        <w:t>que,</w:t>
      </w:r>
      <w:r w:rsidR="007977EB" w:rsidRPr="00C16748">
        <w:rPr>
          <w:rFonts w:ascii="Book Antiqua" w:hAnsi="Book Antiqua"/>
          <w:sz w:val="24"/>
          <w:szCs w:val="24"/>
        </w:rPr>
        <w:t xml:space="preserve"> conforme a lo indicado por el Subproceso de Estadística, actualmente estos procesos no se consideran dentro de la entrada del </w:t>
      </w:r>
      <w:r w:rsidR="00114526" w:rsidRPr="00C16748">
        <w:rPr>
          <w:rFonts w:ascii="Book Antiqua" w:hAnsi="Book Antiqua"/>
          <w:sz w:val="24"/>
          <w:szCs w:val="24"/>
        </w:rPr>
        <w:t>balance</w:t>
      </w:r>
      <w:r w:rsidR="007977EB" w:rsidRPr="00C16748">
        <w:rPr>
          <w:rFonts w:ascii="Book Antiqua" w:hAnsi="Book Antiqua"/>
          <w:sz w:val="24"/>
          <w:szCs w:val="24"/>
        </w:rPr>
        <w:t xml:space="preserve"> general de los despachos de Pensiones Alimentarias, pero que la gestión </w:t>
      </w:r>
      <w:r w:rsidR="004B6C90" w:rsidRPr="00C16748">
        <w:rPr>
          <w:rFonts w:ascii="Book Antiqua" w:hAnsi="Book Antiqua"/>
          <w:sz w:val="24"/>
          <w:szCs w:val="24"/>
        </w:rPr>
        <w:t>está</w:t>
      </w:r>
      <w:r w:rsidR="007977EB" w:rsidRPr="00C16748">
        <w:rPr>
          <w:rFonts w:ascii="Book Antiqua" w:hAnsi="Book Antiqua"/>
          <w:sz w:val="24"/>
          <w:szCs w:val="24"/>
        </w:rPr>
        <w:t xml:space="preserve"> siendo analizada con la gestoría y </w:t>
      </w:r>
      <w:r w:rsidR="00114526" w:rsidRPr="00C16748">
        <w:rPr>
          <w:rFonts w:ascii="Book Antiqua" w:hAnsi="Book Antiqua"/>
          <w:sz w:val="24"/>
          <w:szCs w:val="24"/>
        </w:rPr>
        <w:t>Comisiones</w:t>
      </w:r>
      <w:r w:rsidR="007977EB" w:rsidRPr="00C16748">
        <w:rPr>
          <w:rFonts w:ascii="Book Antiqua" w:hAnsi="Book Antiqua"/>
          <w:sz w:val="24"/>
          <w:szCs w:val="24"/>
        </w:rPr>
        <w:t xml:space="preserve">, a partir de la entrada en vigencia del Código Procesal de Familia. </w:t>
      </w:r>
    </w:p>
    <w:p w14:paraId="426D74F0" w14:textId="5D08F293" w:rsidR="004B6C90" w:rsidRPr="00816181" w:rsidRDefault="004B6C90" w:rsidP="00C16748">
      <w:pPr>
        <w:jc w:val="both"/>
        <w:rPr>
          <w:rFonts w:ascii="Book Antiqua" w:hAnsi="Book Antiqua"/>
          <w:sz w:val="22"/>
          <w:szCs w:val="22"/>
        </w:rPr>
      </w:pPr>
    </w:p>
    <w:p w14:paraId="3B4ECC97" w14:textId="680264D8" w:rsidR="004B6C90" w:rsidRPr="00C16748" w:rsidRDefault="004B6C90" w:rsidP="00C16748">
      <w:pPr>
        <w:jc w:val="both"/>
        <w:rPr>
          <w:rFonts w:ascii="Book Antiqua" w:hAnsi="Book Antiqua"/>
          <w:sz w:val="24"/>
          <w:szCs w:val="24"/>
        </w:rPr>
      </w:pPr>
      <w:r w:rsidRPr="00C16748">
        <w:rPr>
          <w:rFonts w:ascii="Book Antiqua" w:hAnsi="Book Antiqua"/>
          <w:sz w:val="24"/>
          <w:szCs w:val="24"/>
        </w:rPr>
        <w:t>Debe considerarse que la información que se refleja en el siguiente cuadro se obtiene del SIGMA, y depende del correcto registro que hagan los juzgados.</w:t>
      </w:r>
    </w:p>
    <w:p w14:paraId="7199929C" w14:textId="4F79B372" w:rsidR="007977EB" w:rsidRPr="00816181" w:rsidRDefault="007977EB" w:rsidP="00C16748">
      <w:pPr>
        <w:rPr>
          <w:rFonts w:ascii="Book Antiqua" w:hAnsi="Book Antiqua"/>
        </w:rPr>
      </w:pPr>
    </w:p>
    <w:p w14:paraId="538F2B89" w14:textId="49ABCFC3" w:rsidR="001A3739" w:rsidRPr="00C16748" w:rsidRDefault="001A3739" w:rsidP="00C16748">
      <w:pPr>
        <w:jc w:val="center"/>
        <w:rPr>
          <w:rFonts w:ascii="Book Antiqua" w:hAnsi="Book Antiqua"/>
          <w:b/>
          <w:bCs/>
          <w:i/>
          <w:iCs/>
          <w:sz w:val="22"/>
          <w:szCs w:val="22"/>
          <w:lang w:val="es-ES"/>
        </w:rPr>
      </w:pPr>
      <w:r w:rsidRPr="00C16748">
        <w:rPr>
          <w:rFonts w:ascii="Book Antiqua" w:hAnsi="Book Antiqua"/>
          <w:b/>
          <w:bCs/>
          <w:i/>
          <w:iCs/>
          <w:sz w:val="22"/>
          <w:szCs w:val="22"/>
          <w:lang w:val="es-ES"/>
        </w:rPr>
        <w:t xml:space="preserve">Tabla </w:t>
      </w:r>
      <w:r w:rsidRPr="00C16748">
        <w:rPr>
          <w:rFonts w:ascii="Book Antiqua" w:hAnsi="Book Antiqua"/>
          <w:b/>
          <w:bCs/>
          <w:i/>
          <w:iCs/>
          <w:sz w:val="22"/>
          <w:szCs w:val="22"/>
          <w:lang w:val="es-ES"/>
        </w:rPr>
        <w:fldChar w:fldCharType="begin"/>
      </w:r>
      <w:r w:rsidRPr="00C16748">
        <w:rPr>
          <w:rFonts w:ascii="Book Antiqua" w:hAnsi="Book Antiqua"/>
          <w:b/>
          <w:bCs/>
          <w:i/>
          <w:iCs/>
          <w:sz w:val="22"/>
          <w:szCs w:val="22"/>
          <w:lang w:val="es-ES"/>
        </w:rPr>
        <w:instrText xml:space="preserve"> SEQ Tabla \* ARABIC </w:instrText>
      </w:r>
      <w:r w:rsidRPr="00C16748">
        <w:rPr>
          <w:rFonts w:ascii="Book Antiqua" w:hAnsi="Book Antiqua"/>
          <w:b/>
          <w:bCs/>
          <w:i/>
          <w:iCs/>
          <w:sz w:val="22"/>
          <w:szCs w:val="22"/>
          <w:lang w:val="es-ES"/>
        </w:rPr>
        <w:fldChar w:fldCharType="separate"/>
      </w:r>
      <w:r w:rsidR="00853482" w:rsidRPr="00C16748">
        <w:rPr>
          <w:rFonts w:ascii="Book Antiqua" w:hAnsi="Book Antiqua"/>
          <w:b/>
          <w:bCs/>
          <w:i/>
          <w:iCs/>
          <w:noProof/>
          <w:sz w:val="22"/>
          <w:szCs w:val="22"/>
          <w:lang w:val="es-ES"/>
        </w:rPr>
        <w:t>5</w:t>
      </w:r>
      <w:r w:rsidRPr="00C16748">
        <w:rPr>
          <w:rFonts w:ascii="Book Antiqua" w:hAnsi="Book Antiqua"/>
          <w:b/>
          <w:bCs/>
          <w:i/>
          <w:iCs/>
          <w:sz w:val="22"/>
          <w:szCs w:val="22"/>
          <w:lang w:val="es-ES"/>
        </w:rPr>
        <w:fldChar w:fldCharType="end"/>
      </w:r>
      <w:r w:rsidRPr="00C16748">
        <w:rPr>
          <w:rFonts w:ascii="Book Antiqua" w:hAnsi="Book Antiqua"/>
          <w:b/>
          <w:bCs/>
          <w:i/>
          <w:iCs/>
          <w:sz w:val="22"/>
          <w:szCs w:val="22"/>
          <w:lang w:val="es-ES"/>
        </w:rPr>
        <w:t xml:space="preserve"> </w:t>
      </w:r>
    </w:p>
    <w:p w14:paraId="67664065" w14:textId="218056D0" w:rsidR="001A3739" w:rsidRPr="00C16748" w:rsidRDefault="001A3739" w:rsidP="00C16748">
      <w:pPr>
        <w:jc w:val="center"/>
        <w:rPr>
          <w:rFonts w:ascii="Book Antiqua" w:hAnsi="Book Antiqua"/>
          <w:b/>
          <w:bCs/>
          <w:i/>
          <w:iCs/>
          <w:sz w:val="22"/>
          <w:szCs w:val="22"/>
          <w:lang w:val="es-ES"/>
        </w:rPr>
      </w:pPr>
      <w:r w:rsidRPr="00C16748">
        <w:rPr>
          <w:rFonts w:ascii="Book Antiqua" w:hAnsi="Book Antiqua"/>
          <w:b/>
          <w:bCs/>
          <w:i/>
          <w:iCs/>
          <w:sz w:val="22"/>
          <w:szCs w:val="22"/>
          <w:lang w:val="es-ES"/>
        </w:rPr>
        <w:t>Balance general de procesos de modificación de fallo, Juzgados de Pensiones Alimentarias Especializados, 2023-marzo 2024</w:t>
      </w:r>
    </w:p>
    <w:p w14:paraId="115692F4" w14:textId="77777777" w:rsidR="001A3739" w:rsidRPr="00816181" w:rsidRDefault="001A3739" w:rsidP="00C16748">
      <w:pPr>
        <w:rPr>
          <w:rFonts w:ascii="Book Antiqua" w:hAnsi="Book Antiqua"/>
          <w:sz w:val="18"/>
          <w:szCs w:val="18"/>
          <w:lang w:val="es-E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89"/>
        <w:gridCol w:w="951"/>
        <w:gridCol w:w="1458"/>
        <w:gridCol w:w="1240"/>
        <w:gridCol w:w="1595"/>
        <w:gridCol w:w="1701"/>
      </w:tblGrid>
      <w:tr w:rsidR="00114526" w:rsidRPr="00C16748" w14:paraId="7B870587" w14:textId="77777777" w:rsidTr="00C16748">
        <w:trPr>
          <w:trHeight w:val="300"/>
          <w:jc w:val="center"/>
        </w:trPr>
        <w:tc>
          <w:tcPr>
            <w:tcW w:w="2689" w:type="dxa"/>
            <w:shd w:val="clear" w:color="auto" w:fill="0070C0"/>
            <w:noWrap/>
            <w:vAlign w:val="center"/>
            <w:hideMark/>
          </w:tcPr>
          <w:p w14:paraId="4D6CD257" w14:textId="00CAA7D8" w:rsidR="007977EB" w:rsidRPr="00C16748" w:rsidRDefault="00114526" w:rsidP="00C16748">
            <w:pPr>
              <w:rPr>
                <w:rFonts w:ascii="Book Antiqua" w:hAnsi="Book Antiqua"/>
                <w:b/>
                <w:bCs/>
                <w:color w:val="FFFFFF"/>
                <w:lang w:eastAsia="es-CR"/>
              </w:rPr>
            </w:pPr>
            <w:r w:rsidRPr="00C16748">
              <w:rPr>
                <w:rFonts w:ascii="Book Antiqua" w:hAnsi="Book Antiqua"/>
                <w:b/>
                <w:bCs/>
                <w:color w:val="FFFFFF"/>
                <w:lang w:eastAsia="es-CR"/>
              </w:rPr>
              <w:t>Juzgado de Pensiones Alimentarias de</w:t>
            </w:r>
          </w:p>
        </w:tc>
        <w:tc>
          <w:tcPr>
            <w:tcW w:w="951" w:type="dxa"/>
            <w:shd w:val="clear" w:color="auto" w:fill="0070C0"/>
            <w:noWrap/>
            <w:vAlign w:val="center"/>
            <w:hideMark/>
          </w:tcPr>
          <w:p w14:paraId="62CE28A6" w14:textId="77777777" w:rsidR="007977EB" w:rsidRPr="00C16748" w:rsidRDefault="007977EB" w:rsidP="00C16748">
            <w:pPr>
              <w:jc w:val="center"/>
              <w:rPr>
                <w:rFonts w:ascii="Book Antiqua" w:hAnsi="Book Antiqua"/>
                <w:b/>
                <w:bCs/>
                <w:color w:val="FFFFFF"/>
                <w:lang w:eastAsia="es-CR"/>
              </w:rPr>
            </w:pPr>
            <w:r w:rsidRPr="00C16748">
              <w:rPr>
                <w:rFonts w:ascii="Book Antiqua" w:hAnsi="Book Antiqua"/>
                <w:b/>
                <w:bCs/>
                <w:color w:val="FFFFFF"/>
                <w:lang w:eastAsia="es-CR"/>
              </w:rPr>
              <w:t>Entrados 2023</w:t>
            </w:r>
          </w:p>
        </w:tc>
        <w:tc>
          <w:tcPr>
            <w:tcW w:w="1458" w:type="dxa"/>
            <w:shd w:val="clear" w:color="auto" w:fill="0070C0"/>
            <w:noWrap/>
            <w:vAlign w:val="center"/>
            <w:hideMark/>
          </w:tcPr>
          <w:p w14:paraId="19FA485E" w14:textId="19EBD42B" w:rsidR="007977EB" w:rsidRPr="00C16748" w:rsidRDefault="007977EB" w:rsidP="00C16748">
            <w:pPr>
              <w:jc w:val="center"/>
              <w:rPr>
                <w:rFonts w:ascii="Book Antiqua" w:hAnsi="Book Antiqua"/>
                <w:b/>
                <w:bCs/>
                <w:color w:val="FFFFFF"/>
                <w:lang w:eastAsia="es-CR"/>
              </w:rPr>
            </w:pPr>
            <w:r w:rsidRPr="00C16748">
              <w:rPr>
                <w:rFonts w:ascii="Book Antiqua" w:hAnsi="Book Antiqua"/>
                <w:b/>
                <w:bCs/>
                <w:color w:val="FFFFFF"/>
                <w:lang w:eastAsia="es-CR"/>
              </w:rPr>
              <w:t xml:space="preserve">Entrados 2024 </w:t>
            </w:r>
            <w:r w:rsidR="009D4EED" w:rsidRPr="00C16748">
              <w:rPr>
                <w:rFonts w:ascii="Book Antiqua" w:hAnsi="Book Antiqua"/>
                <w:b/>
                <w:bCs/>
                <w:color w:val="FFFFFF"/>
                <w:lang w:eastAsia="es-CR"/>
              </w:rPr>
              <w:t>(a</w:t>
            </w:r>
            <w:r w:rsidRPr="00C16748">
              <w:rPr>
                <w:rFonts w:ascii="Book Antiqua" w:hAnsi="Book Antiqua"/>
                <w:b/>
                <w:bCs/>
                <w:color w:val="FFFFFF"/>
                <w:lang w:eastAsia="es-CR"/>
              </w:rPr>
              <w:t xml:space="preserve"> marzo)</w:t>
            </w:r>
          </w:p>
        </w:tc>
        <w:tc>
          <w:tcPr>
            <w:tcW w:w="1240" w:type="dxa"/>
            <w:shd w:val="clear" w:color="auto" w:fill="0070C0"/>
            <w:noWrap/>
            <w:vAlign w:val="center"/>
            <w:hideMark/>
          </w:tcPr>
          <w:p w14:paraId="31B6EC61" w14:textId="77777777" w:rsidR="007977EB" w:rsidRPr="00C16748" w:rsidRDefault="007977EB" w:rsidP="00C16748">
            <w:pPr>
              <w:jc w:val="center"/>
              <w:rPr>
                <w:rFonts w:ascii="Book Antiqua" w:hAnsi="Book Antiqua"/>
                <w:b/>
                <w:bCs/>
                <w:color w:val="FFFFFF"/>
                <w:lang w:eastAsia="es-CR"/>
              </w:rPr>
            </w:pPr>
            <w:r w:rsidRPr="00C16748">
              <w:rPr>
                <w:rFonts w:ascii="Book Antiqua" w:hAnsi="Book Antiqua"/>
                <w:b/>
                <w:bCs/>
                <w:color w:val="FFFFFF"/>
                <w:lang w:eastAsia="es-CR"/>
              </w:rPr>
              <w:t>Terminados 2023</w:t>
            </w:r>
          </w:p>
        </w:tc>
        <w:tc>
          <w:tcPr>
            <w:tcW w:w="1595" w:type="dxa"/>
            <w:shd w:val="clear" w:color="auto" w:fill="0070C0"/>
            <w:noWrap/>
            <w:vAlign w:val="center"/>
            <w:hideMark/>
          </w:tcPr>
          <w:p w14:paraId="519721D9" w14:textId="6C63DC67" w:rsidR="007977EB" w:rsidRPr="00C16748" w:rsidRDefault="007977EB" w:rsidP="00C16748">
            <w:pPr>
              <w:jc w:val="center"/>
              <w:rPr>
                <w:rFonts w:ascii="Book Antiqua" w:hAnsi="Book Antiqua"/>
                <w:b/>
                <w:bCs/>
                <w:color w:val="FFFFFF"/>
                <w:lang w:eastAsia="es-CR"/>
              </w:rPr>
            </w:pPr>
            <w:r w:rsidRPr="00C16748">
              <w:rPr>
                <w:rFonts w:ascii="Book Antiqua" w:hAnsi="Book Antiqua"/>
                <w:b/>
                <w:bCs/>
                <w:color w:val="FFFFFF"/>
                <w:lang w:eastAsia="es-CR"/>
              </w:rPr>
              <w:t xml:space="preserve">Terminados 2024 </w:t>
            </w:r>
            <w:r w:rsidR="009D4EED" w:rsidRPr="00C16748">
              <w:rPr>
                <w:rFonts w:ascii="Book Antiqua" w:hAnsi="Book Antiqua"/>
                <w:b/>
                <w:bCs/>
                <w:color w:val="FFFFFF"/>
                <w:lang w:eastAsia="es-CR"/>
              </w:rPr>
              <w:t>(a</w:t>
            </w:r>
            <w:r w:rsidRPr="00C16748">
              <w:rPr>
                <w:rFonts w:ascii="Book Antiqua" w:hAnsi="Book Antiqua"/>
                <w:b/>
                <w:bCs/>
                <w:color w:val="FFFFFF"/>
                <w:lang w:eastAsia="es-CR"/>
              </w:rPr>
              <w:t xml:space="preserve"> marzo)</w:t>
            </w:r>
          </w:p>
        </w:tc>
        <w:tc>
          <w:tcPr>
            <w:tcW w:w="1701" w:type="dxa"/>
            <w:shd w:val="clear" w:color="auto" w:fill="0070C0"/>
            <w:noWrap/>
            <w:vAlign w:val="center"/>
            <w:hideMark/>
          </w:tcPr>
          <w:p w14:paraId="2DFA6F27" w14:textId="77777777" w:rsidR="007977EB" w:rsidRPr="00C16748" w:rsidRDefault="007977EB" w:rsidP="00C16748">
            <w:pPr>
              <w:jc w:val="center"/>
              <w:rPr>
                <w:rFonts w:ascii="Book Antiqua" w:hAnsi="Book Antiqua"/>
                <w:b/>
                <w:bCs/>
                <w:color w:val="FFFFFF"/>
                <w:lang w:eastAsia="es-CR"/>
              </w:rPr>
            </w:pPr>
            <w:r w:rsidRPr="00C16748">
              <w:rPr>
                <w:rFonts w:ascii="Book Antiqua" w:hAnsi="Book Antiqua"/>
                <w:b/>
                <w:bCs/>
                <w:color w:val="FFFFFF"/>
                <w:lang w:eastAsia="es-CR"/>
              </w:rPr>
              <w:t>Promedio de entrada mensual</w:t>
            </w:r>
          </w:p>
        </w:tc>
      </w:tr>
      <w:tr w:rsidR="008F7A1B" w:rsidRPr="00C16748" w14:paraId="674F7B59" w14:textId="77777777" w:rsidTr="00114526">
        <w:trPr>
          <w:trHeight w:val="300"/>
          <w:jc w:val="center"/>
        </w:trPr>
        <w:tc>
          <w:tcPr>
            <w:tcW w:w="2689" w:type="dxa"/>
            <w:shd w:val="clear" w:color="auto" w:fill="auto"/>
            <w:noWrap/>
            <w:vAlign w:val="center"/>
          </w:tcPr>
          <w:p w14:paraId="60C8701A" w14:textId="7C251CA2"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II CIRCUITO JUDICIAL DE SAN JOSÉ</w:t>
            </w:r>
          </w:p>
        </w:tc>
        <w:tc>
          <w:tcPr>
            <w:tcW w:w="951" w:type="dxa"/>
            <w:shd w:val="clear" w:color="auto" w:fill="auto"/>
            <w:noWrap/>
            <w:vAlign w:val="center"/>
          </w:tcPr>
          <w:p w14:paraId="04817C53" w14:textId="36C86112"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1 248</w:t>
            </w:r>
          </w:p>
        </w:tc>
        <w:tc>
          <w:tcPr>
            <w:tcW w:w="1458" w:type="dxa"/>
            <w:shd w:val="clear" w:color="auto" w:fill="auto"/>
            <w:noWrap/>
            <w:vAlign w:val="center"/>
          </w:tcPr>
          <w:p w14:paraId="768B3EB0" w14:textId="4040D0D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300</w:t>
            </w:r>
          </w:p>
        </w:tc>
        <w:tc>
          <w:tcPr>
            <w:tcW w:w="1240" w:type="dxa"/>
            <w:shd w:val="clear" w:color="auto" w:fill="auto"/>
            <w:noWrap/>
            <w:vAlign w:val="center"/>
          </w:tcPr>
          <w:p w14:paraId="56F0CB2A" w14:textId="1199D2FB"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1 234</w:t>
            </w:r>
          </w:p>
        </w:tc>
        <w:tc>
          <w:tcPr>
            <w:tcW w:w="1595" w:type="dxa"/>
            <w:shd w:val="clear" w:color="auto" w:fill="auto"/>
            <w:noWrap/>
            <w:vAlign w:val="center"/>
          </w:tcPr>
          <w:p w14:paraId="6EAEF361" w14:textId="553FA419"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279</w:t>
            </w:r>
          </w:p>
        </w:tc>
        <w:tc>
          <w:tcPr>
            <w:tcW w:w="1701" w:type="dxa"/>
            <w:shd w:val="clear" w:color="auto" w:fill="auto"/>
            <w:noWrap/>
            <w:vAlign w:val="center"/>
          </w:tcPr>
          <w:p w14:paraId="48BBCA5F" w14:textId="058746C6"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111</w:t>
            </w:r>
          </w:p>
        </w:tc>
      </w:tr>
      <w:tr w:rsidR="008F7A1B" w:rsidRPr="00C16748" w14:paraId="1F9FAC6F" w14:textId="77777777" w:rsidTr="00114526">
        <w:trPr>
          <w:trHeight w:val="300"/>
          <w:jc w:val="center"/>
        </w:trPr>
        <w:tc>
          <w:tcPr>
            <w:tcW w:w="2689" w:type="dxa"/>
            <w:shd w:val="clear" w:color="auto" w:fill="auto"/>
            <w:noWrap/>
            <w:vAlign w:val="center"/>
          </w:tcPr>
          <w:p w14:paraId="4D44D231" w14:textId="7AE0C273"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HEREDIA</w:t>
            </w:r>
          </w:p>
        </w:tc>
        <w:tc>
          <w:tcPr>
            <w:tcW w:w="951" w:type="dxa"/>
            <w:shd w:val="clear" w:color="auto" w:fill="auto"/>
            <w:noWrap/>
            <w:vAlign w:val="center"/>
          </w:tcPr>
          <w:p w14:paraId="64408C92" w14:textId="1B90A14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796</w:t>
            </w:r>
          </w:p>
        </w:tc>
        <w:tc>
          <w:tcPr>
            <w:tcW w:w="1458" w:type="dxa"/>
            <w:shd w:val="clear" w:color="auto" w:fill="auto"/>
            <w:noWrap/>
            <w:vAlign w:val="center"/>
          </w:tcPr>
          <w:p w14:paraId="1B5DB706" w14:textId="1688D3A1"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189</w:t>
            </w:r>
          </w:p>
        </w:tc>
        <w:tc>
          <w:tcPr>
            <w:tcW w:w="1240" w:type="dxa"/>
            <w:shd w:val="clear" w:color="auto" w:fill="auto"/>
            <w:noWrap/>
            <w:vAlign w:val="center"/>
          </w:tcPr>
          <w:p w14:paraId="75432FED" w14:textId="1A2B7400"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606</w:t>
            </w:r>
          </w:p>
        </w:tc>
        <w:tc>
          <w:tcPr>
            <w:tcW w:w="1595" w:type="dxa"/>
            <w:shd w:val="clear" w:color="auto" w:fill="auto"/>
            <w:noWrap/>
            <w:vAlign w:val="center"/>
          </w:tcPr>
          <w:p w14:paraId="2D9293A1" w14:textId="100DD36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136</w:t>
            </w:r>
          </w:p>
        </w:tc>
        <w:tc>
          <w:tcPr>
            <w:tcW w:w="1701" w:type="dxa"/>
            <w:shd w:val="clear" w:color="auto" w:fill="auto"/>
            <w:noWrap/>
            <w:vAlign w:val="center"/>
          </w:tcPr>
          <w:p w14:paraId="6B365D21" w14:textId="7D74FBF9"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70</w:t>
            </w:r>
          </w:p>
        </w:tc>
      </w:tr>
      <w:tr w:rsidR="008F7A1B" w:rsidRPr="00C16748" w14:paraId="4F6331F0" w14:textId="77777777" w:rsidTr="00C16748">
        <w:trPr>
          <w:trHeight w:val="300"/>
          <w:jc w:val="center"/>
        </w:trPr>
        <w:tc>
          <w:tcPr>
            <w:tcW w:w="2689" w:type="dxa"/>
            <w:shd w:val="clear" w:color="auto" w:fill="auto"/>
            <w:noWrap/>
            <w:vAlign w:val="center"/>
          </w:tcPr>
          <w:p w14:paraId="05EC0E7F" w14:textId="3DDC4934"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 xml:space="preserve">ALAJUELA </w:t>
            </w:r>
          </w:p>
        </w:tc>
        <w:tc>
          <w:tcPr>
            <w:tcW w:w="951" w:type="dxa"/>
            <w:shd w:val="clear" w:color="auto" w:fill="auto"/>
            <w:noWrap/>
            <w:vAlign w:val="center"/>
          </w:tcPr>
          <w:p w14:paraId="4BF4DAC1" w14:textId="46F12E60"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759</w:t>
            </w:r>
          </w:p>
        </w:tc>
        <w:tc>
          <w:tcPr>
            <w:tcW w:w="1458" w:type="dxa"/>
            <w:shd w:val="clear" w:color="auto" w:fill="auto"/>
            <w:noWrap/>
            <w:vAlign w:val="center"/>
          </w:tcPr>
          <w:p w14:paraId="0B78F5EF" w14:textId="2D8CF49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167</w:t>
            </w:r>
          </w:p>
        </w:tc>
        <w:tc>
          <w:tcPr>
            <w:tcW w:w="1240" w:type="dxa"/>
            <w:shd w:val="clear" w:color="auto" w:fill="auto"/>
            <w:noWrap/>
            <w:vAlign w:val="center"/>
          </w:tcPr>
          <w:p w14:paraId="3A7F80CE" w14:textId="139004EC"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636</w:t>
            </w:r>
          </w:p>
        </w:tc>
        <w:tc>
          <w:tcPr>
            <w:tcW w:w="1595" w:type="dxa"/>
            <w:shd w:val="clear" w:color="auto" w:fill="auto"/>
            <w:noWrap/>
            <w:vAlign w:val="center"/>
          </w:tcPr>
          <w:p w14:paraId="487D3467" w14:textId="171990D4"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91</w:t>
            </w:r>
          </w:p>
        </w:tc>
        <w:tc>
          <w:tcPr>
            <w:tcW w:w="1701" w:type="dxa"/>
            <w:shd w:val="clear" w:color="auto" w:fill="auto"/>
            <w:noWrap/>
            <w:vAlign w:val="center"/>
          </w:tcPr>
          <w:p w14:paraId="06503DE5" w14:textId="4AD5C63E"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66</w:t>
            </w:r>
          </w:p>
        </w:tc>
      </w:tr>
      <w:tr w:rsidR="008F7A1B" w:rsidRPr="00C16748" w14:paraId="6728320C" w14:textId="77777777" w:rsidTr="00C16748">
        <w:trPr>
          <w:trHeight w:val="300"/>
          <w:jc w:val="center"/>
        </w:trPr>
        <w:tc>
          <w:tcPr>
            <w:tcW w:w="2689" w:type="dxa"/>
            <w:shd w:val="clear" w:color="auto" w:fill="auto"/>
            <w:noWrap/>
            <w:vAlign w:val="center"/>
          </w:tcPr>
          <w:p w14:paraId="2B7FA36C" w14:textId="201B7231"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CARTAGO</w:t>
            </w:r>
          </w:p>
        </w:tc>
        <w:tc>
          <w:tcPr>
            <w:tcW w:w="951" w:type="dxa"/>
            <w:shd w:val="clear" w:color="auto" w:fill="auto"/>
            <w:noWrap/>
            <w:vAlign w:val="center"/>
          </w:tcPr>
          <w:p w14:paraId="5AAD3AE7" w14:textId="57F8762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740</w:t>
            </w:r>
          </w:p>
        </w:tc>
        <w:tc>
          <w:tcPr>
            <w:tcW w:w="1458" w:type="dxa"/>
            <w:shd w:val="clear" w:color="auto" w:fill="auto"/>
            <w:noWrap/>
            <w:vAlign w:val="center"/>
          </w:tcPr>
          <w:p w14:paraId="42B9937F" w14:textId="71DA74E9"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171</w:t>
            </w:r>
          </w:p>
        </w:tc>
        <w:tc>
          <w:tcPr>
            <w:tcW w:w="1240" w:type="dxa"/>
            <w:shd w:val="clear" w:color="auto" w:fill="auto"/>
            <w:noWrap/>
            <w:vAlign w:val="center"/>
          </w:tcPr>
          <w:p w14:paraId="645C5856" w14:textId="64C4034E"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659</w:t>
            </w:r>
          </w:p>
        </w:tc>
        <w:tc>
          <w:tcPr>
            <w:tcW w:w="1595" w:type="dxa"/>
            <w:shd w:val="clear" w:color="auto" w:fill="auto"/>
            <w:noWrap/>
            <w:vAlign w:val="center"/>
          </w:tcPr>
          <w:p w14:paraId="45B5B5FB" w14:textId="4EBFC07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131</w:t>
            </w:r>
          </w:p>
        </w:tc>
        <w:tc>
          <w:tcPr>
            <w:tcW w:w="1701" w:type="dxa"/>
            <w:shd w:val="clear" w:color="auto" w:fill="auto"/>
            <w:noWrap/>
            <w:vAlign w:val="center"/>
          </w:tcPr>
          <w:p w14:paraId="671336BF" w14:textId="2D4896F6"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65</w:t>
            </w:r>
          </w:p>
        </w:tc>
      </w:tr>
      <w:tr w:rsidR="008F7A1B" w:rsidRPr="00C16748" w14:paraId="3869FE54" w14:textId="77777777" w:rsidTr="00114526">
        <w:trPr>
          <w:trHeight w:val="300"/>
          <w:jc w:val="center"/>
        </w:trPr>
        <w:tc>
          <w:tcPr>
            <w:tcW w:w="2689" w:type="dxa"/>
            <w:shd w:val="clear" w:color="auto" w:fill="auto"/>
            <w:noWrap/>
            <w:vAlign w:val="center"/>
          </w:tcPr>
          <w:p w14:paraId="1599A97E" w14:textId="7C94A5FC"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SAN CARLOS</w:t>
            </w:r>
          </w:p>
        </w:tc>
        <w:tc>
          <w:tcPr>
            <w:tcW w:w="951" w:type="dxa"/>
            <w:shd w:val="clear" w:color="auto" w:fill="auto"/>
            <w:noWrap/>
            <w:vAlign w:val="center"/>
          </w:tcPr>
          <w:p w14:paraId="43081706" w14:textId="6DB0B69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466</w:t>
            </w:r>
          </w:p>
        </w:tc>
        <w:tc>
          <w:tcPr>
            <w:tcW w:w="1458" w:type="dxa"/>
            <w:shd w:val="clear" w:color="auto" w:fill="auto"/>
            <w:noWrap/>
            <w:vAlign w:val="center"/>
          </w:tcPr>
          <w:p w14:paraId="28680943" w14:textId="2F5AD831"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144</w:t>
            </w:r>
          </w:p>
        </w:tc>
        <w:tc>
          <w:tcPr>
            <w:tcW w:w="1240" w:type="dxa"/>
            <w:shd w:val="clear" w:color="auto" w:fill="auto"/>
            <w:noWrap/>
            <w:vAlign w:val="center"/>
          </w:tcPr>
          <w:p w14:paraId="3A381F24" w14:textId="4B248EF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349</w:t>
            </w:r>
          </w:p>
        </w:tc>
        <w:tc>
          <w:tcPr>
            <w:tcW w:w="1595" w:type="dxa"/>
            <w:shd w:val="clear" w:color="auto" w:fill="auto"/>
            <w:noWrap/>
            <w:vAlign w:val="center"/>
          </w:tcPr>
          <w:p w14:paraId="160F6CB7" w14:textId="548D784A"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115</w:t>
            </w:r>
          </w:p>
        </w:tc>
        <w:tc>
          <w:tcPr>
            <w:tcW w:w="1701" w:type="dxa"/>
            <w:shd w:val="clear" w:color="auto" w:fill="auto"/>
            <w:noWrap/>
            <w:vAlign w:val="center"/>
          </w:tcPr>
          <w:p w14:paraId="68CA6AA4" w14:textId="524C9190"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44</w:t>
            </w:r>
          </w:p>
        </w:tc>
      </w:tr>
      <w:tr w:rsidR="008F7A1B" w:rsidRPr="00C16748" w14:paraId="0F99EBDC" w14:textId="77777777" w:rsidTr="00114526">
        <w:trPr>
          <w:trHeight w:val="300"/>
          <w:jc w:val="center"/>
        </w:trPr>
        <w:tc>
          <w:tcPr>
            <w:tcW w:w="2689" w:type="dxa"/>
            <w:shd w:val="clear" w:color="auto" w:fill="auto"/>
            <w:noWrap/>
            <w:vAlign w:val="center"/>
          </w:tcPr>
          <w:p w14:paraId="5C18E6A5" w14:textId="3A1B0E02"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LIMÓN</w:t>
            </w:r>
          </w:p>
        </w:tc>
        <w:tc>
          <w:tcPr>
            <w:tcW w:w="951" w:type="dxa"/>
            <w:shd w:val="clear" w:color="auto" w:fill="auto"/>
            <w:noWrap/>
            <w:vAlign w:val="center"/>
          </w:tcPr>
          <w:p w14:paraId="4255338A" w14:textId="3AF52ABC"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422</w:t>
            </w:r>
          </w:p>
        </w:tc>
        <w:tc>
          <w:tcPr>
            <w:tcW w:w="1458" w:type="dxa"/>
            <w:shd w:val="clear" w:color="auto" w:fill="auto"/>
            <w:noWrap/>
            <w:vAlign w:val="center"/>
          </w:tcPr>
          <w:p w14:paraId="59A708AD" w14:textId="6A753720"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108</w:t>
            </w:r>
          </w:p>
        </w:tc>
        <w:tc>
          <w:tcPr>
            <w:tcW w:w="1240" w:type="dxa"/>
            <w:shd w:val="clear" w:color="auto" w:fill="auto"/>
            <w:noWrap/>
            <w:vAlign w:val="center"/>
          </w:tcPr>
          <w:p w14:paraId="7804C2FD" w14:textId="2DD0B5B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415</w:t>
            </w:r>
          </w:p>
        </w:tc>
        <w:tc>
          <w:tcPr>
            <w:tcW w:w="1595" w:type="dxa"/>
            <w:shd w:val="clear" w:color="auto" w:fill="auto"/>
            <w:noWrap/>
            <w:vAlign w:val="center"/>
          </w:tcPr>
          <w:p w14:paraId="69B9648F" w14:textId="3AD9222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73</w:t>
            </w:r>
          </w:p>
        </w:tc>
        <w:tc>
          <w:tcPr>
            <w:tcW w:w="1701" w:type="dxa"/>
            <w:shd w:val="clear" w:color="auto" w:fill="auto"/>
            <w:noWrap/>
            <w:vAlign w:val="center"/>
          </w:tcPr>
          <w:p w14:paraId="0853BD82" w14:textId="3700DE42"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38</w:t>
            </w:r>
          </w:p>
        </w:tc>
      </w:tr>
      <w:tr w:rsidR="008F7A1B" w:rsidRPr="00C16748" w14:paraId="0E50CDA3" w14:textId="77777777" w:rsidTr="00C16748">
        <w:trPr>
          <w:trHeight w:val="300"/>
          <w:jc w:val="center"/>
        </w:trPr>
        <w:tc>
          <w:tcPr>
            <w:tcW w:w="2689" w:type="dxa"/>
            <w:shd w:val="clear" w:color="auto" w:fill="auto"/>
            <w:noWrap/>
            <w:vAlign w:val="center"/>
            <w:hideMark/>
          </w:tcPr>
          <w:p w14:paraId="0C14EF72" w14:textId="20E95DAD"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PUNTARENAS</w:t>
            </w:r>
          </w:p>
        </w:tc>
        <w:tc>
          <w:tcPr>
            <w:tcW w:w="951" w:type="dxa"/>
            <w:shd w:val="clear" w:color="auto" w:fill="auto"/>
            <w:noWrap/>
            <w:vAlign w:val="center"/>
            <w:hideMark/>
          </w:tcPr>
          <w:p w14:paraId="1A32B046"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332</w:t>
            </w:r>
          </w:p>
        </w:tc>
        <w:tc>
          <w:tcPr>
            <w:tcW w:w="1458" w:type="dxa"/>
            <w:shd w:val="clear" w:color="auto" w:fill="auto"/>
            <w:noWrap/>
            <w:vAlign w:val="center"/>
            <w:hideMark/>
          </w:tcPr>
          <w:p w14:paraId="25A12853"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92</w:t>
            </w:r>
          </w:p>
        </w:tc>
        <w:tc>
          <w:tcPr>
            <w:tcW w:w="1240" w:type="dxa"/>
            <w:shd w:val="clear" w:color="auto" w:fill="auto"/>
            <w:noWrap/>
            <w:vAlign w:val="center"/>
            <w:hideMark/>
          </w:tcPr>
          <w:p w14:paraId="3294C927"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314</w:t>
            </w:r>
          </w:p>
        </w:tc>
        <w:tc>
          <w:tcPr>
            <w:tcW w:w="1595" w:type="dxa"/>
            <w:shd w:val="clear" w:color="auto" w:fill="auto"/>
            <w:noWrap/>
            <w:vAlign w:val="center"/>
            <w:hideMark/>
          </w:tcPr>
          <w:p w14:paraId="10F59E35"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75</w:t>
            </w:r>
          </w:p>
        </w:tc>
        <w:tc>
          <w:tcPr>
            <w:tcW w:w="1701" w:type="dxa"/>
            <w:shd w:val="clear" w:color="auto" w:fill="auto"/>
            <w:noWrap/>
            <w:vAlign w:val="center"/>
            <w:hideMark/>
          </w:tcPr>
          <w:p w14:paraId="39C32435"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30</w:t>
            </w:r>
          </w:p>
        </w:tc>
      </w:tr>
      <w:tr w:rsidR="008F7A1B" w:rsidRPr="00C16748" w14:paraId="106DD7BD" w14:textId="77777777" w:rsidTr="00114526">
        <w:trPr>
          <w:trHeight w:val="300"/>
          <w:jc w:val="center"/>
        </w:trPr>
        <w:tc>
          <w:tcPr>
            <w:tcW w:w="2689" w:type="dxa"/>
            <w:shd w:val="clear" w:color="auto" w:fill="auto"/>
            <w:noWrap/>
            <w:vAlign w:val="center"/>
          </w:tcPr>
          <w:p w14:paraId="5E0A6A0B" w14:textId="742A6F47"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POCOCÍ</w:t>
            </w:r>
          </w:p>
        </w:tc>
        <w:tc>
          <w:tcPr>
            <w:tcW w:w="951" w:type="dxa"/>
            <w:shd w:val="clear" w:color="auto" w:fill="auto"/>
            <w:noWrap/>
            <w:vAlign w:val="center"/>
          </w:tcPr>
          <w:p w14:paraId="50932161" w14:textId="1AFBF3E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335</w:t>
            </w:r>
          </w:p>
        </w:tc>
        <w:tc>
          <w:tcPr>
            <w:tcW w:w="1458" w:type="dxa"/>
            <w:shd w:val="clear" w:color="auto" w:fill="auto"/>
            <w:noWrap/>
            <w:vAlign w:val="center"/>
          </w:tcPr>
          <w:p w14:paraId="377469F8" w14:textId="4EC98BC3"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78</w:t>
            </w:r>
          </w:p>
        </w:tc>
        <w:tc>
          <w:tcPr>
            <w:tcW w:w="1240" w:type="dxa"/>
            <w:shd w:val="clear" w:color="auto" w:fill="auto"/>
            <w:noWrap/>
            <w:vAlign w:val="center"/>
          </w:tcPr>
          <w:p w14:paraId="08121FDF" w14:textId="25038851"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308</w:t>
            </w:r>
          </w:p>
        </w:tc>
        <w:tc>
          <w:tcPr>
            <w:tcW w:w="1595" w:type="dxa"/>
            <w:shd w:val="clear" w:color="auto" w:fill="auto"/>
            <w:noWrap/>
            <w:vAlign w:val="center"/>
          </w:tcPr>
          <w:p w14:paraId="3A5D5A25" w14:textId="1391420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63</w:t>
            </w:r>
          </w:p>
        </w:tc>
        <w:tc>
          <w:tcPr>
            <w:tcW w:w="1701" w:type="dxa"/>
            <w:shd w:val="clear" w:color="auto" w:fill="auto"/>
            <w:noWrap/>
            <w:vAlign w:val="center"/>
          </w:tcPr>
          <w:p w14:paraId="2A5816C2" w14:textId="469FB028"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30</w:t>
            </w:r>
          </w:p>
        </w:tc>
      </w:tr>
      <w:tr w:rsidR="008F7A1B" w:rsidRPr="00C16748" w14:paraId="0E268AC2" w14:textId="77777777" w:rsidTr="00C16748">
        <w:trPr>
          <w:trHeight w:val="300"/>
          <w:jc w:val="center"/>
        </w:trPr>
        <w:tc>
          <w:tcPr>
            <w:tcW w:w="2689" w:type="dxa"/>
            <w:shd w:val="clear" w:color="auto" w:fill="auto"/>
            <w:noWrap/>
            <w:vAlign w:val="center"/>
          </w:tcPr>
          <w:p w14:paraId="4CEDAB86" w14:textId="2972994B" w:rsidR="008F7A1B" w:rsidRPr="00C16748" w:rsidRDefault="008F7A1B" w:rsidP="00C16748">
            <w:pPr>
              <w:rPr>
                <w:rFonts w:ascii="Book Antiqua" w:hAnsi="Book Antiqua"/>
                <w:color w:val="000000"/>
                <w:lang w:val="pt-PT" w:eastAsia="es-CR"/>
              </w:rPr>
            </w:pPr>
            <w:r w:rsidRPr="00C16748">
              <w:rPr>
                <w:rFonts w:ascii="Book Antiqua" w:hAnsi="Book Antiqua"/>
                <w:color w:val="000000"/>
                <w:lang w:val="pt-PT" w:eastAsia="es-CR"/>
              </w:rPr>
              <w:t>I CIRCUITO JUDICIAL DE SAN JOSÉ</w:t>
            </w:r>
          </w:p>
        </w:tc>
        <w:tc>
          <w:tcPr>
            <w:tcW w:w="951" w:type="dxa"/>
            <w:shd w:val="clear" w:color="auto" w:fill="auto"/>
            <w:noWrap/>
            <w:vAlign w:val="center"/>
          </w:tcPr>
          <w:p w14:paraId="54DA0E31" w14:textId="2C6FABD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330</w:t>
            </w:r>
          </w:p>
        </w:tc>
        <w:tc>
          <w:tcPr>
            <w:tcW w:w="1458" w:type="dxa"/>
            <w:shd w:val="clear" w:color="auto" w:fill="auto"/>
            <w:noWrap/>
            <w:vAlign w:val="center"/>
          </w:tcPr>
          <w:p w14:paraId="4C5F57D3" w14:textId="5320FA0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67</w:t>
            </w:r>
          </w:p>
        </w:tc>
        <w:tc>
          <w:tcPr>
            <w:tcW w:w="1240" w:type="dxa"/>
            <w:shd w:val="clear" w:color="auto" w:fill="auto"/>
            <w:noWrap/>
            <w:vAlign w:val="center"/>
          </w:tcPr>
          <w:p w14:paraId="00B91452" w14:textId="3325AA7A"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367</w:t>
            </w:r>
          </w:p>
        </w:tc>
        <w:tc>
          <w:tcPr>
            <w:tcW w:w="1595" w:type="dxa"/>
            <w:shd w:val="clear" w:color="auto" w:fill="auto"/>
            <w:noWrap/>
            <w:vAlign w:val="center"/>
          </w:tcPr>
          <w:p w14:paraId="574D3906" w14:textId="4709D76C"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60</w:t>
            </w:r>
          </w:p>
        </w:tc>
        <w:tc>
          <w:tcPr>
            <w:tcW w:w="1701" w:type="dxa"/>
            <w:shd w:val="clear" w:color="auto" w:fill="auto"/>
            <w:noWrap/>
            <w:vAlign w:val="center"/>
          </w:tcPr>
          <w:p w14:paraId="48916D9A" w14:textId="5F9A208D"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28</w:t>
            </w:r>
          </w:p>
        </w:tc>
      </w:tr>
      <w:tr w:rsidR="008F7A1B" w:rsidRPr="00C16748" w14:paraId="13B1BE8F" w14:textId="77777777" w:rsidTr="00C16748">
        <w:trPr>
          <w:trHeight w:val="300"/>
          <w:jc w:val="center"/>
        </w:trPr>
        <w:tc>
          <w:tcPr>
            <w:tcW w:w="2689" w:type="dxa"/>
            <w:shd w:val="clear" w:color="auto" w:fill="auto"/>
            <w:noWrap/>
            <w:vAlign w:val="center"/>
          </w:tcPr>
          <w:p w14:paraId="77A5F7D6" w14:textId="76F37EA4"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I CIRCUITO JUDICIAL DE LA ZONA SUR</w:t>
            </w:r>
          </w:p>
        </w:tc>
        <w:tc>
          <w:tcPr>
            <w:tcW w:w="951" w:type="dxa"/>
            <w:shd w:val="clear" w:color="auto" w:fill="auto"/>
            <w:noWrap/>
            <w:vAlign w:val="center"/>
          </w:tcPr>
          <w:p w14:paraId="3521B1E5" w14:textId="764E488B"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288</w:t>
            </w:r>
          </w:p>
        </w:tc>
        <w:tc>
          <w:tcPr>
            <w:tcW w:w="1458" w:type="dxa"/>
            <w:shd w:val="clear" w:color="auto" w:fill="auto"/>
            <w:noWrap/>
            <w:vAlign w:val="center"/>
          </w:tcPr>
          <w:p w14:paraId="68B2806C" w14:textId="3441FD26"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94</w:t>
            </w:r>
          </w:p>
        </w:tc>
        <w:tc>
          <w:tcPr>
            <w:tcW w:w="1240" w:type="dxa"/>
            <w:shd w:val="clear" w:color="auto" w:fill="auto"/>
            <w:noWrap/>
            <w:vAlign w:val="center"/>
          </w:tcPr>
          <w:p w14:paraId="22F58E18" w14:textId="62996FFF"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288</w:t>
            </w:r>
          </w:p>
        </w:tc>
        <w:tc>
          <w:tcPr>
            <w:tcW w:w="1595" w:type="dxa"/>
            <w:shd w:val="clear" w:color="auto" w:fill="auto"/>
            <w:noWrap/>
            <w:vAlign w:val="center"/>
          </w:tcPr>
          <w:p w14:paraId="415906E9" w14:textId="336A77A2"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81</w:t>
            </w:r>
          </w:p>
        </w:tc>
        <w:tc>
          <w:tcPr>
            <w:tcW w:w="1701" w:type="dxa"/>
            <w:shd w:val="clear" w:color="auto" w:fill="auto"/>
            <w:noWrap/>
            <w:vAlign w:val="center"/>
          </w:tcPr>
          <w:p w14:paraId="0F6AEA78" w14:textId="167C4E35"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27</w:t>
            </w:r>
          </w:p>
        </w:tc>
      </w:tr>
      <w:tr w:rsidR="008F7A1B" w:rsidRPr="00C16748" w14:paraId="7F2DD81D" w14:textId="77777777" w:rsidTr="00C16748">
        <w:trPr>
          <w:trHeight w:val="300"/>
          <w:jc w:val="center"/>
        </w:trPr>
        <w:tc>
          <w:tcPr>
            <w:tcW w:w="2689" w:type="dxa"/>
            <w:shd w:val="clear" w:color="auto" w:fill="auto"/>
            <w:noWrap/>
            <w:vAlign w:val="center"/>
          </w:tcPr>
          <w:p w14:paraId="24E839EF" w14:textId="392F05E5"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SARAPIQUÍ</w:t>
            </w:r>
          </w:p>
        </w:tc>
        <w:tc>
          <w:tcPr>
            <w:tcW w:w="951" w:type="dxa"/>
            <w:shd w:val="clear" w:color="auto" w:fill="auto"/>
            <w:noWrap/>
            <w:vAlign w:val="center"/>
          </w:tcPr>
          <w:p w14:paraId="7C035253" w14:textId="5C01E63A"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126</w:t>
            </w:r>
          </w:p>
        </w:tc>
        <w:tc>
          <w:tcPr>
            <w:tcW w:w="1458" w:type="dxa"/>
            <w:shd w:val="clear" w:color="auto" w:fill="auto"/>
            <w:noWrap/>
            <w:vAlign w:val="center"/>
          </w:tcPr>
          <w:p w14:paraId="267A2574" w14:textId="4FEA1636"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40</w:t>
            </w:r>
          </w:p>
        </w:tc>
        <w:tc>
          <w:tcPr>
            <w:tcW w:w="1240" w:type="dxa"/>
            <w:shd w:val="clear" w:color="auto" w:fill="auto"/>
            <w:noWrap/>
            <w:vAlign w:val="center"/>
          </w:tcPr>
          <w:p w14:paraId="36FB8AD0" w14:textId="6262F8F8"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160</w:t>
            </w:r>
          </w:p>
        </w:tc>
        <w:tc>
          <w:tcPr>
            <w:tcW w:w="1595" w:type="dxa"/>
            <w:shd w:val="clear" w:color="auto" w:fill="auto"/>
            <w:noWrap/>
            <w:vAlign w:val="center"/>
          </w:tcPr>
          <w:p w14:paraId="6B0925D3" w14:textId="09F63CC1"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38</w:t>
            </w:r>
          </w:p>
        </w:tc>
        <w:tc>
          <w:tcPr>
            <w:tcW w:w="1701" w:type="dxa"/>
            <w:shd w:val="clear" w:color="auto" w:fill="auto"/>
            <w:noWrap/>
            <w:vAlign w:val="center"/>
          </w:tcPr>
          <w:p w14:paraId="58FD0ECE" w14:textId="468578DA"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12</w:t>
            </w:r>
          </w:p>
        </w:tc>
      </w:tr>
      <w:tr w:rsidR="008F7A1B" w:rsidRPr="00C16748" w14:paraId="44A23AB3" w14:textId="77777777" w:rsidTr="00C16748">
        <w:trPr>
          <w:trHeight w:val="300"/>
          <w:jc w:val="center"/>
        </w:trPr>
        <w:tc>
          <w:tcPr>
            <w:tcW w:w="2689" w:type="dxa"/>
            <w:shd w:val="clear" w:color="auto" w:fill="auto"/>
            <w:noWrap/>
            <w:vAlign w:val="center"/>
            <w:hideMark/>
          </w:tcPr>
          <w:p w14:paraId="6566F84C" w14:textId="7E485C18"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NICOYA</w:t>
            </w:r>
          </w:p>
        </w:tc>
        <w:tc>
          <w:tcPr>
            <w:tcW w:w="951" w:type="dxa"/>
            <w:shd w:val="clear" w:color="auto" w:fill="auto"/>
            <w:noWrap/>
            <w:vAlign w:val="center"/>
            <w:hideMark/>
          </w:tcPr>
          <w:p w14:paraId="3A5072E5"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129</w:t>
            </w:r>
          </w:p>
        </w:tc>
        <w:tc>
          <w:tcPr>
            <w:tcW w:w="1458" w:type="dxa"/>
            <w:shd w:val="clear" w:color="auto" w:fill="auto"/>
            <w:noWrap/>
            <w:vAlign w:val="center"/>
            <w:hideMark/>
          </w:tcPr>
          <w:p w14:paraId="3B549BA0"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41</w:t>
            </w:r>
          </w:p>
        </w:tc>
        <w:tc>
          <w:tcPr>
            <w:tcW w:w="1240" w:type="dxa"/>
            <w:shd w:val="clear" w:color="auto" w:fill="auto"/>
            <w:noWrap/>
            <w:vAlign w:val="center"/>
            <w:hideMark/>
          </w:tcPr>
          <w:p w14:paraId="37E31A33"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113</w:t>
            </w:r>
          </w:p>
        </w:tc>
        <w:tc>
          <w:tcPr>
            <w:tcW w:w="1595" w:type="dxa"/>
            <w:shd w:val="clear" w:color="auto" w:fill="auto"/>
            <w:noWrap/>
            <w:vAlign w:val="center"/>
            <w:hideMark/>
          </w:tcPr>
          <w:p w14:paraId="1E70DE89"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20</w:t>
            </w:r>
          </w:p>
        </w:tc>
        <w:tc>
          <w:tcPr>
            <w:tcW w:w="1701" w:type="dxa"/>
            <w:shd w:val="clear" w:color="auto" w:fill="auto"/>
            <w:noWrap/>
            <w:vAlign w:val="center"/>
            <w:hideMark/>
          </w:tcPr>
          <w:p w14:paraId="6B15F699"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12</w:t>
            </w:r>
          </w:p>
        </w:tc>
      </w:tr>
      <w:tr w:rsidR="008F7A1B" w:rsidRPr="00C16748" w14:paraId="2D85B834" w14:textId="77777777" w:rsidTr="00C16748">
        <w:trPr>
          <w:trHeight w:val="300"/>
          <w:jc w:val="center"/>
        </w:trPr>
        <w:tc>
          <w:tcPr>
            <w:tcW w:w="2689" w:type="dxa"/>
            <w:shd w:val="clear" w:color="auto" w:fill="auto"/>
            <w:noWrap/>
            <w:vAlign w:val="center"/>
            <w:hideMark/>
          </w:tcPr>
          <w:p w14:paraId="3D01C00E" w14:textId="4752B476" w:rsidR="008F7A1B" w:rsidRPr="00C16748" w:rsidRDefault="008F7A1B" w:rsidP="00C16748">
            <w:pPr>
              <w:rPr>
                <w:rFonts w:ascii="Book Antiqua" w:hAnsi="Book Antiqua"/>
                <w:color w:val="000000"/>
                <w:lang w:eastAsia="es-CR"/>
              </w:rPr>
            </w:pPr>
            <w:r w:rsidRPr="00C16748">
              <w:rPr>
                <w:rFonts w:ascii="Book Antiqua" w:hAnsi="Book Antiqua"/>
                <w:color w:val="000000"/>
                <w:lang w:eastAsia="es-CR"/>
              </w:rPr>
              <w:t>III CIRCUITO JUDICIAL DE SAN JOSÉ</w:t>
            </w:r>
          </w:p>
        </w:tc>
        <w:tc>
          <w:tcPr>
            <w:tcW w:w="951" w:type="dxa"/>
            <w:shd w:val="clear" w:color="auto" w:fill="auto"/>
            <w:noWrap/>
            <w:vAlign w:val="center"/>
            <w:hideMark/>
          </w:tcPr>
          <w:p w14:paraId="0731A97D"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73</w:t>
            </w:r>
          </w:p>
        </w:tc>
        <w:tc>
          <w:tcPr>
            <w:tcW w:w="1458" w:type="dxa"/>
            <w:shd w:val="clear" w:color="auto" w:fill="auto"/>
            <w:noWrap/>
            <w:vAlign w:val="center"/>
            <w:hideMark/>
          </w:tcPr>
          <w:p w14:paraId="173FD011"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w:t>
            </w:r>
          </w:p>
        </w:tc>
        <w:tc>
          <w:tcPr>
            <w:tcW w:w="1240" w:type="dxa"/>
            <w:shd w:val="clear" w:color="auto" w:fill="auto"/>
            <w:noWrap/>
            <w:vAlign w:val="center"/>
            <w:hideMark/>
          </w:tcPr>
          <w:p w14:paraId="061DE3BC"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73</w:t>
            </w:r>
          </w:p>
        </w:tc>
        <w:tc>
          <w:tcPr>
            <w:tcW w:w="1595" w:type="dxa"/>
            <w:shd w:val="clear" w:color="auto" w:fill="auto"/>
            <w:noWrap/>
            <w:vAlign w:val="center"/>
            <w:hideMark/>
          </w:tcPr>
          <w:p w14:paraId="43B668AE"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13</w:t>
            </w:r>
          </w:p>
        </w:tc>
        <w:tc>
          <w:tcPr>
            <w:tcW w:w="1701" w:type="dxa"/>
            <w:shd w:val="clear" w:color="auto" w:fill="auto"/>
            <w:noWrap/>
            <w:vAlign w:val="center"/>
            <w:hideMark/>
          </w:tcPr>
          <w:p w14:paraId="47DABCB1" w14:textId="77777777" w:rsidR="008F7A1B" w:rsidRPr="00C16748" w:rsidRDefault="008F7A1B" w:rsidP="00C16748">
            <w:pPr>
              <w:jc w:val="center"/>
              <w:rPr>
                <w:rFonts w:ascii="Book Antiqua" w:hAnsi="Book Antiqua"/>
                <w:color w:val="000000"/>
                <w:lang w:eastAsia="es-CR"/>
              </w:rPr>
            </w:pPr>
            <w:r w:rsidRPr="00C16748">
              <w:rPr>
                <w:rFonts w:ascii="Book Antiqua" w:hAnsi="Book Antiqua"/>
                <w:color w:val="000000"/>
                <w:lang w:eastAsia="es-CR"/>
              </w:rPr>
              <w:t>5</w:t>
            </w:r>
          </w:p>
        </w:tc>
      </w:tr>
      <w:tr w:rsidR="008F7A1B" w:rsidRPr="00C16748" w14:paraId="6E23D7B7" w14:textId="77777777" w:rsidTr="00C16748">
        <w:trPr>
          <w:trHeight w:val="300"/>
          <w:jc w:val="center"/>
        </w:trPr>
        <w:tc>
          <w:tcPr>
            <w:tcW w:w="2689" w:type="dxa"/>
            <w:shd w:val="clear" w:color="auto" w:fill="BDD6EE" w:themeFill="accent5" w:themeFillTint="66"/>
            <w:noWrap/>
            <w:vAlign w:val="center"/>
            <w:hideMark/>
          </w:tcPr>
          <w:p w14:paraId="7DF87DED"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Total general</w:t>
            </w:r>
          </w:p>
        </w:tc>
        <w:tc>
          <w:tcPr>
            <w:tcW w:w="951" w:type="dxa"/>
            <w:shd w:val="clear" w:color="auto" w:fill="BDD6EE" w:themeFill="accent5" w:themeFillTint="66"/>
            <w:noWrap/>
            <w:vAlign w:val="center"/>
            <w:hideMark/>
          </w:tcPr>
          <w:p w14:paraId="4103E189"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6 044</w:t>
            </w:r>
          </w:p>
        </w:tc>
        <w:tc>
          <w:tcPr>
            <w:tcW w:w="1458" w:type="dxa"/>
            <w:shd w:val="clear" w:color="auto" w:fill="BDD6EE" w:themeFill="accent5" w:themeFillTint="66"/>
            <w:noWrap/>
            <w:vAlign w:val="center"/>
            <w:hideMark/>
          </w:tcPr>
          <w:p w14:paraId="4CF02919"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1 492</w:t>
            </w:r>
          </w:p>
        </w:tc>
        <w:tc>
          <w:tcPr>
            <w:tcW w:w="1240" w:type="dxa"/>
            <w:shd w:val="clear" w:color="auto" w:fill="BDD6EE" w:themeFill="accent5" w:themeFillTint="66"/>
            <w:noWrap/>
            <w:vAlign w:val="center"/>
            <w:hideMark/>
          </w:tcPr>
          <w:p w14:paraId="3465863D"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5 522</w:t>
            </w:r>
          </w:p>
        </w:tc>
        <w:tc>
          <w:tcPr>
            <w:tcW w:w="1595" w:type="dxa"/>
            <w:shd w:val="clear" w:color="auto" w:fill="BDD6EE" w:themeFill="accent5" w:themeFillTint="66"/>
            <w:noWrap/>
            <w:vAlign w:val="center"/>
            <w:hideMark/>
          </w:tcPr>
          <w:p w14:paraId="35DBAA0D"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1 175</w:t>
            </w:r>
          </w:p>
        </w:tc>
        <w:tc>
          <w:tcPr>
            <w:tcW w:w="1701" w:type="dxa"/>
            <w:shd w:val="clear" w:color="auto" w:fill="BDD6EE" w:themeFill="accent5" w:themeFillTint="66"/>
            <w:noWrap/>
            <w:vAlign w:val="center"/>
            <w:hideMark/>
          </w:tcPr>
          <w:p w14:paraId="47179109" w14:textId="77777777" w:rsidR="008F7A1B" w:rsidRPr="00C16748" w:rsidRDefault="008F7A1B" w:rsidP="00C16748">
            <w:pPr>
              <w:jc w:val="center"/>
              <w:rPr>
                <w:rFonts w:ascii="Book Antiqua" w:hAnsi="Book Antiqua"/>
                <w:b/>
                <w:bCs/>
                <w:color w:val="000000"/>
                <w:lang w:eastAsia="es-CR"/>
              </w:rPr>
            </w:pPr>
            <w:r w:rsidRPr="00C16748">
              <w:rPr>
                <w:rFonts w:ascii="Book Antiqua" w:hAnsi="Book Antiqua"/>
                <w:b/>
                <w:bCs/>
                <w:color w:val="000000"/>
                <w:lang w:eastAsia="es-CR"/>
              </w:rPr>
              <w:t>538</w:t>
            </w:r>
          </w:p>
        </w:tc>
      </w:tr>
    </w:tbl>
    <w:p w14:paraId="5B87B784" w14:textId="3032F760" w:rsidR="007977EB" w:rsidRPr="00C16748" w:rsidRDefault="00114526" w:rsidP="00C16748">
      <w:pPr>
        <w:rPr>
          <w:rFonts w:ascii="Book Antiqua" w:hAnsi="Book Antiqua"/>
          <w:i/>
          <w:iCs/>
        </w:rPr>
      </w:pPr>
      <w:r w:rsidRPr="00C16748">
        <w:rPr>
          <w:rFonts w:ascii="Book Antiqua" w:hAnsi="Book Antiqua"/>
          <w:b/>
          <w:bCs/>
          <w:i/>
          <w:iCs/>
        </w:rPr>
        <w:t>Fuente:</w:t>
      </w:r>
      <w:r w:rsidRPr="00C16748">
        <w:rPr>
          <w:rFonts w:ascii="Book Antiqua" w:hAnsi="Book Antiqua"/>
          <w:i/>
          <w:iCs/>
        </w:rPr>
        <w:t xml:space="preserve"> </w:t>
      </w:r>
      <w:r w:rsidR="002F561C" w:rsidRPr="00C16748">
        <w:rPr>
          <w:rFonts w:ascii="Book Antiqua" w:hAnsi="Book Antiqua"/>
          <w:i/>
          <w:iCs/>
        </w:rPr>
        <w:t>SIGMA, o</w:t>
      </w:r>
      <w:r w:rsidRPr="00C16748">
        <w:rPr>
          <w:rFonts w:ascii="Book Antiqua" w:hAnsi="Book Antiqua"/>
          <w:i/>
          <w:iCs/>
        </w:rPr>
        <w:t>ficio 1402 - PLA-ES-TR-2024</w:t>
      </w:r>
    </w:p>
    <w:p w14:paraId="6FA88557" w14:textId="6F560A7E" w:rsidR="00EA1913" w:rsidRPr="00C16748" w:rsidRDefault="00EA1913" w:rsidP="00C16748">
      <w:pPr>
        <w:jc w:val="both"/>
        <w:rPr>
          <w:rFonts w:ascii="Book Antiqua" w:hAnsi="Book Antiqua"/>
          <w:sz w:val="24"/>
          <w:szCs w:val="24"/>
        </w:rPr>
      </w:pPr>
      <w:r w:rsidRPr="00C16748">
        <w:rPr>
          <w:rFonts w:ascii="Book Antiqua" w:hAnsi="Book Antiqua"/>
          <w:sz w:val="24"/>
          <w:szCs w:val="24"/>
        </w:rPr>
        <w:lastRenderedPageBreak/>
        <w:t>En los despachos especializados a nivel nacional, se reciben en promedio 538 procesos de modificación de fallo al mes</w:t>
      </w:r>
      <w:r w:rsidR="00D2614F" w:rsidRPr="00C16748">
        <w:rPr>
          <w:rFonts w:ascii="Book Antiqua" w:hAnsi="Book Antiqua"/>
          <w:sz w:val="24"/>
          <w:szCs w:val="24"/>
        </w:rPr>
        <w:t xml:space="preserve">, que van desde los 111 procesos que se reciben en promedio por mes en el Juzgado de Pensiones Alimentarias del </w:t>
      </w:r>
      <w:r w:rsidRPr="00C16748">
        <w:rPr>
          <w:rFonts w:ascii="Book Antiqua" w:hAnsi="Book Antiqua"/>
          <w:sz w:val="24"/>
          <w:szCs w:val="24"/>
        </w:rPr>
        <w:t>II Circuito Judicial de San José</w:t>
      </w:r>
      <w:r w:rsidR="00D2614F" w:rsidRPr="00C16748">
        <w:rPr>
          <w:rFonts w:ascii="Book Antiqua" w:hAnsi="Book Antiqua"/>
          <w:sz w:val="24"/>
          <w:szCs w:val="24"/>
        </w:rPr>
        <w:t>, o solo 5 procesos al mes como</w:t>
      </w:r>
      <w:r w:rsidRPr="00C16748">
        <w:rPr>
          <w:rFonts w:ascii="Book Antiqua" w:hAnsi="Book Antiqua"/>
          <w:sz w:val="24"/>
          <w:szCs w:val="24"/>
        </w:rPr>
        <w:t xml:space="preserve"> en Desamparados. </w:t>
      </w:r>
    </w:p>
    <w:p w14:paraId="6ADEDF70" w14:textId="4173784C" w:rsidR="00EA1913" w:rsidRPr="00C16748" w:rsidRDefault="00EA1913" w:rsidP="00C16748">
      <w:pPr>
        <w:jc w:val="both"/>
        <w:rPr>
          <w:rFonts w:ascii="Book Antiqua" w:hAnsi="Book Antiqua"/>
          <w:sz w:val="24"/>
          <w:szCs w:val="24"/>
        </w:rPr>
      </w:pPr>
      <w:r w:rsidRPr="00C16748">
        <w:rPr>
          <w:rFonts w:ascii="Book Antiqua" w:hAnsi="Book Antiqua"/>
          <w:sz w:val="24"/>
          <w:szCs w:val="24"/>
        </w:rPr>
        <w:t xml:space="preserve"> </w:t>
      </w:r>
    </w:p>
    <w:p w14:paraId="0E6CF0C5" w14:textId="77777777" w:rsidR="00850CCC" w:rsidRPr="00C16748" w:rsidRDefault="00850CCC"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Revocatorias</w:t>
      </w:r>
    </w:p>
    <w:p w14:paraId="0B251FCF" w14:textId="77777777" w:rsidR="00816181" w:rsidRDefault="00816181" w:rsidP="00C16748">
      <w:pPr>
        <w:jc w:val="both"/>
        <w:rPr>
          <w:rFonts w:ascii="Book Antiqua" w:hAnsi="Book Antiqua"/>
          <w:sz w:val="24"/>
          <w:szCs w:val="24"/>
        </w:rPr>
      </w:pPr>
    </w:p>
    <w:p w14:paraId="045D7BC7" w14:textId="409E11FE" w:rsidR="00850CCC" w:rsidRPr="00C16748" w:rsidRDefault="00850CCC" w:rsidP="00C16748">
      <w:pPr>
        <w:jc w:val="both"/>
        <w:rPr>
          <w:rFonts w:ascii="Book Antiqua" w:hAnsi="Book Antiqua"/>
          <w:sz w:val="24"/>
          <w:szCs w:val="24"/>
        </w:rPr>
      </w:pPr>
      <w:r w:rsidRPr="00C16748">
        <w:rPr>
          <w:rFonts w:ascii="Book Antiqua" w:hAnsi="Book Antiqua"/>
          <w:sz w:val="24"/>
          <w:szCs w:val="24"/>
        </w:rPr>
        <w:t xml:space="preserve">Considerando las observaciones recibidas al oficio 288-PLA-MI(NPL)-2024, se incluye para efectos informativos, el detalle de los </w:t>
      </w:r>
      <w:r w:rsidRPr="00C16748">
        <w:rPr>
          <w:rFonts w:ascii="Book Antiqua" w:hAnsi="Book Antiqua"/>
          <w:i/>
          <w:iCs/>
          <w:sz w:val="24"/>
          <w:szCs w:val="24"/>
        </w:rPr>
        <w:t>autos en recursos</w:t>
      </w:r>
      <w:r w:rsidRPr="00C16748">
        <w:rPr>
          <w:rFonts w:ascii="Book Antiqua" w:hAnsi="Book Antiqua"/>
          <w:sz w:val="24"/>
          <w:szCs w:val="24"/>
        </w:rPr>
        <w:t xml:space="preserve"> registrados por los Juzgados de Pensiones Alimentarias Especializados a nivel nacional.  Se aclara que la información que se refleja en el siguiente cuadro se obtiene del SIGMA, y depende del correcto registro que hagan los juzgados. </w:t>
      </w:r>
    </w:p>
    <w:p w14:paraId="6DCCCFED" w14:textId="77777777" w:rsidR="00850CCC" w:rsidRPr="00C16748" w:rsidRDefault="00850CCC" w:rsidP="00C16748">
      <w:pPr>
        <w:jc w:val="center"/>
        <w:rPr>
          <w:rFonts w:ascii="Book Antiqua" w:hAnsi="Book Antiqua"/>
          <w:b/>
          <w:bCs/>
          <w:i/>
          <w:iCs/>
          <w:sz w:val="22"/>
          <w:szCs w:val="22"/>
          <w:lang w:val="es-ES"/>
        </w:rPr>
      </w:pPr>
    </w:p>
    <w:p w14:paraId="52270585" w14:textId="7E2B7149" w:rsidR="00850CCC" w:rsidRPr="00C16748" w:rsidRDefault="00850CCC" w:rsidP="00C16748">
      <w:pPr>
        <w:jc w:val="center"/>
        <w:rPr>
          <w:rFonts w:ascii="Book Antiqua" w:hAnsi="Book Antiqua"/>
          <w:b/>
          <w:bCs/>
          <w:i/>
          <w:iCs/>
          <w:sz w:val="22"/>
          <w:szCs w:val="22"/>
          <w:lang w:val="es-ES"/>
        </w:rPr>
      </w:pPr>
      <w:r w:rsidRPr="00C16748">
        <w:rPr>
          <w:rFonts w:ascii="Book Antiqua" w:hAnsi="Book Antiqua"/>
          <w:b/>
          <w:bCs/>
          <w:i/>
          <w:iCs/>
          <w:sz w:val="22"/>
          <w:szCs w:val="22"/>
          <w:lang w:val="es-ES"/>
        </w:rPr>
        <w:t xml:space="preserve">Tabla </w:t>
      </w:r>
      <w:r w:rsidRPr="00C16748">
        <w:rPr>
          <w:rFonts w:ascii="Book Antiqua" w:hAnsi="Book Antiqua"/>
          <w:b/>
          <w:bCs/>
          <w:i/>
          <w:iCs/>
          <w:sz w:val="22"/>
          <w:szCs w:val="22"/>
          <w:lang w:val="es-ES"/>
        </w:rPr>
        <w:fldChar w:fldCharType="begin"/>
      </w:r>
      <w:r w:rsidRPr="00C16748">
        <w:rPr>
          <w:rFonts w:ascii="Book Antiqua" w:hAnsi="Book Antiqua"/>
          <w:b/>
          <w:bCs/>
          <w:i/>
          <w:iCs/>
          <w:sz w:val="22"/>
          <w:szCs w:val="22"/>
          <w:lang w:val="es-ES"/>
        </w:rPr>
        <w:instrText xml:space="preserve"> SEQ Tabla \* ARABIC </w:instrText>
      </w:r>
      <w:r w:rsidRPr="00C16748">
        <w:rPr>
          <w:rFonts w:ascii="Book Antiqua" w:hAnsi="Book Antiqua"/>
          <w:b/>
          <w:bCs/>
          <w:i/>
          <w:iCs/>
          <w:sz w:val="22"/>
          <w:szCs w:val="22"/>
          <w:lang w:val="es-ES"/>
        </w:rPr>
        <w:fldChar w:fldCharType="separate"/>
      </w:r>
      <w:r w:rsidR="00853482" w:rsidRPr="00C16748">
        <w:rPr>
          <w:rFonts w:ascii="Book Antiqua" w:hAnsi="Book Antiqua"/>
          <w:b/>
          <w:bCs/>
          <w:i/>
          <w:iCs/>
          <w:noProof/>
          <w:sz w:val="22"/>
          <w:szCs w:val="22"/>
          <w:lang w:val="es-ES"/>
        </w:rPr>
        <w:t>6</w:t>
      </w:r>
      <w:r w:rsidRPr="00C16748">
        <w:rPr>
          <w:rFonts w:ascii="Book Antiqua" w:hAnsi="Book Antiqua"/>
          <w:b/>
          <w:bCs/>
          <w:i/>
          <w:iCs/>
          <w:sz w:val="22"/>
          <w:szCs w:val="22"/>
          <w:lang w:val="es-ES"/>
        </w:rPr>
        <w:fldChar w:fldCharType="end"/>
      </w:r>
    </w:p>
    <w:p w14:paraId="0C22A587" w14:textId="61C1DB9F" w:rsidR="00850CCC" w:rsidRPr="00C16748" w:rsidRDefault="00850CCC" w:rsidP="00C16748">
      <w:pPr>
        <w:jc w:val="center"/>
        <w:rPr>
          <w:rFonts w:ascii="Book Antiqua" w:hAnsi="Book Antiqua"/>
          <w:i/>
          <w:iCs/>
          <w:sz w:val="22"/>
          <w:szCs w:val="22"/>
        </w:rPr>
      </w:pPr>
      <w:r w:rsidRPr="00C16748">
        <w:rPr>
          <w:rFonts w:ascii="Book Antiqua" w:hAnsi="Book Antiqua"/>
          <w:b/>
          <w:bCs/>
          <w:i/>
          <w:iCs/>
          <w:sz w:val="22"/>
          <w:szCs w:val="22"/>
          <w:lang w:val="es-ES"/>
        </w:rPr>
        <w:t xml:space="preserve"> Autos en recursos, Juzgados Especializados en Pensiones Alimentarias, 2022- 2023 </w:t>
      </w:r>
    </w:p>
    <w:p w14:paraId="26E7F884" w14:textId="77777777" w:rsidR="00850CCC" w:rsidRPr="00C16748" w:rsidRDefault="00850CCC" w:rsidP="00C16748">
      <w:pPr>
        <w:rPr>
          <w:rFonts w:ascii="Book Antiqua" w:hAnsi="Book Antiqua"/>
          <w:lang w:val="es-ES"/>
        </w:rPr>
      </w:pPr>
    </w:p>
    <w:tbl>
      <w:tblPr>
        <w:tblW w:w="9933" w:type="dxa"/>
        <w:tblInd w:w="-431" w:type="dxa"/>
        <w:tblCellMar>
          <w:left w:w="70" w:type="dxa"/>
          <w:right w:w="70" w:type="dxa"/>
        </w:tblCellMar>
        <w:tblLook w:val="04A0" w:firstRow="1" w:lastRow="0" w:firstColumn="1" w:lastColumn="0" w:noHBand="0" w:noVBand="1"/>
      </w:tblPr>
      <w:tblGrid>
        <w:gridCol w:w="4673"/>
        <w:gridCol w:w="1660"/>
        <w:gridCol w:w="1200"/>
        <w:gridCol w:w="1200"/>
        <w:gridCol w:w="1200"/>
      </w:tblGrid>
      <w:tr w:rsidR="00850CCC" w:rsidRPr="00C16748" w14:paraId="3A47D769" w14:textId="77777777" w:rsidTr="00850CCC">
        <w:trPr>
          <w:trHeight w:val="360"/>
        </w:trPr>
        <w:tc>
          <w:tcPr>
            <w:tcW w:w="4673" w:type="dxa"/>
            <w:vMerge w:val="restart"/>
            <w:tcBorders>
              <w:top w:val="single" w:sz="4" w:space="0" w:color="auto"/>
              <w:left w:val="single" w:sz="4" w:space="0" w:color="auto"/>
              <w:bottom w:val="single" w:sz="4" w:space="0" w:color="auto"/>
              <w:right w:val="single" w:sz="4" w:space="0" w:color="auto"/>
            </w:tcBorders>
            <w:shd w:val="clear" w:color="FFFFFF" w:fill="0B64A0"/>
            <w:vAlign w:val="center"/>
            <w:hideMark/>
          </w:tcPr>
          <w:p w14:paraId="74E90B9C"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Despacho</w:t>
            </w:r>
          </w:p>
        </w:tc>
        <w:tc>
          <w:tcPr>
            <w:tcW w:w="2860" w:type="dxa"/>
            <w:gridSpan w:val="2"/>
            <w:tcBorders>
              <w:top w:val="single" w:sz="4" w:space="0" w:color="auto"/>
              <w:left w:val="nil"/>
              <w:bottom w:val="single" w:sz="4" w:space="0" w:color="auto"/>
              <w:right w:val="single" w:sz="4" w:space="0" w:color="auto"/>
            </w:tcBorders>
            <w:shd w:val="clear" w:color="FFFFFF" w:fill="0B64A0"/>
            <w:vAlign w:val="center"/>
            <w:hideMark/>
          </w:tcPr>
          <w:p w14:paraId="2B6F4341"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Autos en recursos</w:t>
            </w:r>
          </w:p>
        </w:tc>
        <w:tc>
          <w:tcPr>
            <w:tcW w:w="1200" w:type="dxa"/>
            <w:vMerge w:val="restart"/>
            <w:tcBorders>
              <w:top w:val="nil"/>
              <w:left w:val="single" w:sz="4" w:space="0" w:color="auto"/>
              <w:bottom w:val="single" w:sz="4" w:space="0" w:color="000000"/>
              <w:right w:val="nil"/>
            </w:tcBorders>
            <w:shd w:val="clear" w:color="FFFFFF" w:fill="0B64A0"/>
            <w:vAlign w:val="center"/>
            <w:hideMark/>
          </w:tcPr>
          <w:p w14:paraId="6673D786"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Promedio anual</w:t>
            </w:r>
          </w:p>
        </w:tc>
        <w:tc>
          <w:tcPr>
            <w:tcW w:w="1200" w:type="dxa"/>
            <w:vMerge w:val="restart"/>
            <w:tcBorders>
              <w:top w:val="single" w:sz="4" w:space="0" w:color="auto"/>
              <w:left w:val="single" w:sz="4" w:space="0" w:color="auto"/>
              <w:bottom w:val="single" w:sz="4" w:space="0" w:color="auto"/>
              <w:right w:val="single" w:sz="4" w:space="0" w:color="auto"/>
            </w:tcBorders>
            <w:shd w:val="clear" w:color="FFFFFF" w:fill="0B64A0"/>
            <w:vAlign w:val="center"/>
            <w:hideMark/>
          </w:tcPr>
          <w:p w14:paraId="05201164"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Promedio diario</w:t>
            </w:r>
          </w:p>
        </w:tc>
      </w:tr>
      <w:tr w:rsidR="00850CCC" w:rsidRPr="00C16748" w14:paraId="2E21CED8" w14:textId="77777777" w:rsidTr="00850CCC">
        <w:trPr>
          <w:trHeight w:val="300"/>
        </w:trPr>
        <w:tc>
          <w:tcPr>
            <w:tcW w:w="4673" w:type="dxa"/>
            <w:vMerge/>
            <w:tcBorders>
              <w:top w:val="single" w:sz="4" w:space="0" w:color="auto"/>
              <w:left w:val="single" w:sz="4" w:space="0" w:color="auto"/>
              <w:bottom w:val="single" w:sz="4" w:space="0" w:color="auto"/>
              <w:right w:val="single" w:sz="4" w:space="0" w:color="auto"/>
            </w:tcBorders>
            <w:vAlign w:val="center"/>
            <w:hideMark/>
          </w:tcPr>
          <w:p w14:paraId="711FA5D1" w14:textId="77777777" w:rsidR="00850CCC" w:rsidRPr="00C16748" w:rsidRDefault="00850CCC" w:rsidP="00C16748">
            <w:pPr>
              <w:rPr>
                <w:rFonts w:ascii="Book Antiqua" w:hAnsi="Book Antiqua" w:cs="Arial"/>
                <w:b/>
                <w:bCs/>
                <w:color w:val="FFFFFF"/>
                <w:lang w:eastAsia="es-CR"/>
              </w:rPr>
            </w:pPr>
          </w:p>
        </w:tc>
        <w:tc>
          <w:tcPr>
            <w:tcW w:w="1660" w:type="dxa"/>
            <w:tcBorders>
              <w:top w:val="nil"/>
              <w:left w:val="nil"/>
              <w:bottom w:val="single" w:sz="4" w:space="0" w:color="auto"/>
              <w:right w:val="single" w:sz="4" w:space="0" w:color="auto"/>
            </w:tcBorders>
            <w:shd w:val="clear" w:color="FFFFFF" w:fill="0B64A0"/>
            <w:vAlign w:val="center"/>
            <w:hideMark/>
          </w:tcPr>
          <w:p w14:paraId="6629387C"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2022</w:t>
            </w:r>
          </w:p>
        </w:tc>
        <w:tc>
          <w:tcPr>
            <w:tcW w:w="1200" w:type="dxa"/>
            <w:tcBorders>
              <w:top w:val="nil"/>
              <w:left w:val="nil"/>
              <w:bottom w:val="single" w:sz="4" w:space="0" w:color="auto"/>
              <w:right w:val="single" w:sz="4" w:space="0" w:color="auto"/>
            </w:tcBorders>
            <w:shd w:val="clear" w:color="FFFFFF" w:fill="0B64A0"/>
            <w:vAlign w:val="center"/>
            <w:hideMark/>
          </w:tcPr>
          <w:p w14:paraId="5668ED19" w14:textId="77777777" w:rsidR="00850CCC" w:rsidRPr="00C16748" w:rsidRDefault="00850CCC"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2023</w:t>
            </w:r>
          </w:p>
        </w:tc>
        <w:tc>
          <w:tcPr>
            <w:tcW w:w="1200" w:type="dxa"/>
            <w:vMerge/>
            <w:tcBorders>
              <w:top w:val="nil"/>
              <w:left w:val="single" w:sz="4" w:space="0" w:color="auto"/>
              <w:bottom w:val="single" w:sz="4" w:space="0" w:color="000000"/>
              <w:right w:val="nil"/>
            </w:tcBorders>
            <w:vAlign w:val="center"/>
            <w:hideMark/>
          </w:tcPr>
          <w:p w14:paraId="125CC22F" w14:textId="77777777" w:rsidR="00850CCC" w:rsidRPr="00C16748" w:rsidRDefault="00850CCC" w:rsidP="00C16748">
            <w:pPr>
              <w:rPr>
                <w:rFonts w:ascii="Book Antiqua" w:hAnsi="Book Antiqua" w:cs="Arial"/>
                <w:b/>
                <w:bCs/>
                <w:color w:val="FFFFFF"/>
                <w:lang w:eastAsia="es-CR"/>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B924059" w14:textId="77777777" w:rsidR="00850CCC" w:rsidRPr="00C16748" w:rsidRDefault="00850CCC" w:rsidP="00C16748">
            <w:pPr>
              <w:rPr>
                <w:rFonts w:ascii="Book Antiqua" w:hAnsi="Book Antiqua" w:cs="Arial"/>
                <w:b/>
                <w:bCs/>
                <w:color w:val="FFFFFF"/>
                <w:lang w:eastAsia="es-CR"/>
              </w:rPr>
            </w:pPr>
          </w:p>
        </w:tc>
      </w:tr>
      <w:tr w:rsidR="00113C44" w:rsidRPr="00C16748" w14:paraId="464093FA"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1E311136"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 xml:space="preserve">Juzgado Pensiones Alimentarias I Circ. Jud. San José </w:t>
            </w:r>
          </w:p>
        </w:tc>
        <w:tc>
          <w:tcPr>
            <w:tcW w:w="1660" w:type="dxa"/>
            <w:tcBorders>
              <w:top w:val="nil"/>
              <w:left w:val="nil"/>
              <w:bottom w:val="single" w:sz="4" w:space="0" w:color="auto"/>
              <w:right w:val="single" w:sz="4" w:space="0" w:color="auto"/>
            </w:tcBorders>
            <w:shd w:val="clear" w:color="FFFFFF" w:fill="FFFFFF"/>
            <w:noWrap/>
            <w:vAlign w:val="center"/>
            <w:hideMark/>
          </w:tcPr>
          <w:p w14:paraId="5B6E1371"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68</w:t>
            </w:r>
          </w:p>
        </w:tc>
        <w:tc>
          <w:tcPr>
            <w:tcW w:w="1200" w:type="dxa"/>
            <w:tcBorders>
              <w:top w:val="nil"/>
              <w:left w:val="nil"/>
              <w:bottom w:val="single" w:sz="4" w:space="0" w:color="auto"/>
              <w:right w:val="single" w:sz="4" w:space="0" w:color="auto"/>
            </w:tcBorders>
            <w:shd w:val="clear" w:color="FFFFFF" w:fill="FFFFFF"/>
            <w:noWrap/>
            <w:vAlign w:val="center"/>
            <w:hideMark/>
          </w:tcPr>
          <w:p w14:paraId="28ECB330"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78</w:t>
            </w:r>
          </w:p>
        </w:tc>
        <w:tc>
          <w:tcPr>
            <w:tcW w:w="1200" w:type="dxa"/>
            <w:tcBorders>
              <w:top w:val="nil"/>
              <w:left w:val="nil"/>
              <w:bottom w:val="single" w:sz="4" w:space="0" w:color="auto"/>
              <w:right w:val="single" w:sz="4" w:space="0" w:color="auto"/>
            </w:tcBorders>
            <w:shd w:val="clear" w:color="auto" w:fill="auto"/>
            <w:noWrap/>
            <w:vAlign w:val="bottom"/>
            <w:hideMark/>
          </w:tcPr>
          <w:p w14:paraId="1BA309D0"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73</w:t>
            </w:r>
          </w:p>
        </w:tc>
        <w:tc>
          <w:tcPr>
            <w:tcW w:w="1200" w:type="dxa"/>
            <w:tcBorders>
              <w:top w:val="nil"/>
              <w:left w:val="nil"/>
              <w:bottom w:val="single" w:sz="4" w:space="0" w:color="auto"/>
              <w:right w:val="single" w:sz="4" w:space="0" w:color="auto"/>
            </w:tcBorders>
            <w:shd w:val="clear" w:color="auto" w:fill="auto"/>
            <w:noWrap/>
            <w:vAlign w:val="bottom"/>
            <w:hideMark/>
          </w:tcPr>
          <w:p w14:paraId="58BC2E14"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07F925D1"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3679A813"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II Circ. Jud. San José (Goicoechea)</w:t>
            </w:r>
          </w:p>
        </w:tc>
        <w:tc>
          <w:tcPr>
            <w:tcW w:w="1660" w:type="dxa"/>
            <w:tcBorders>
              <w:top w:val="nil"/>
              <w:left w:val="nil"/>
              <w:bottom w:val="single" w:sz="4" w:space="0" w:color="auto"/>
              <w:right w:val="single" w:sz="4" w:space="0" w:color="auto"/>
            </w:tcBorders>
            <w:shd w:val="clear" w:color="FFFFFF" w:fill="FFFFFF"/>
            <w:noWrap/>
            <w:vAlign w:val="center"/>
            <w:hideMark/>
          </w:tcPr>
          <w:p w14:paraId="7431BAF7"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390</w:t>
            </w:r>
          </w:p>
        </w:tc>
        <w:tc>
          <w:tcPr>
            <w:tcW w:w="1200" w:type="dxa"/>
            <w:tcBorders>
              <w:top w:val="nil"/>
              <w:left w:val="nil"/>
              <w:bottom w:val="single" w:sz="4" w:space="0" w:color="auto"/>
              <w:right w:val="single" w:sz="4" w:space="0" w:color="auto"/>
            </w:tcBorders>
            <w:shd w:val="clear" w:color="FFFFFF" w:fill="FCFDFD"/>
            <w:noWrap/>
            <w:vAlign w:val="center"/>
            <w:hideMark/>
          </w:tcPr>
          <w:p w14:paraId="32DE7C4F"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359</w:t>
            </w:r>
          </w:p>
        </w:tc>
        <w:tc>
          <w:tcPr>
            <w:tcW w:w="1200" w:type="dxa"/>
            <w:tcBorders>
              <w:top w:val="nil"/>
              <w:left w:val="nil"/>
              <w:bottom w:val="single" w:sz="4" w:space="0" w:color="auto"/>
              <w:right w:val="single" w:sz="4" w:space="0" w:color="auto"/>
            </w:tcBorders>
            <w:shd w:val="clear" w:color="auto" w:fill="auto"/>
            <w:noWrap/>
            <w:vAlign w:val="bottom"/>
            <w:hideMark/>
          </w:tcPr>
          <w:p w14:paraId="1C53AFCE"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375</w:t>
            </w:r>
          </w:p>
        </w:tc>
        <w:tc>
          <w:tcPr>
            <w:tcW w:w="1200" w:type="dxa"/>
            <w:tcBorders>
              <w:top w:val="nil"/>
              <w:left w:val="nil"/>
              <w:bottom w:val="single" w:sz="4" w:space="0" w:color="auto"/>
              <w:right w:val="single" w:sz="4" w:space="0" w:color="auto"/>
            </w:tcBorders>
            <w:shd w:val="clear" w:color="auto" w:fill="auto"/>
            <w:noWrap/>
            <w:vAlign w:val="bottom"/>
            <w:hideMark/>
          </w:tcPr>
          <w:p w14:paraId="518C21CA"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r>
      <w:tr w:rsidR="00113C44" w:rsidRPr="00C16748" w14:paraId="7D5E7DC8"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7C2C77D2"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III Circ. Jud. San José (Desamparados)</w:t>
            </w:r>
          </w:p>
        </w:tc>
        <w:tc>
          <w:tcPr>
            <w:tcW w:w="1660" w:type="dxa"/>
            <w:tcBorders>
              <w:top w:val="nil"/>
              <w:left w:val="nil"/>
              <w:bottom w:val="single" w:sz="4" w:space="0" w:color="auto"/>
              <w:right w:val="single" w:sz="4" w:space="0" w:color="auto"/>
            </w:tcBorders>
            <w:shd w:val="clear" w:color="FFFFFF" w:fill="FFFFFF"/>
            <w:noWrap/>
            <w:vAlign w:val="center"/>
            <w:hideMark/>
          </w:tcPr>
          <w:p w14:paraId="50FDBCA2"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98</w:t>
            </w:r>
          </w:p>
        </w:tc>
        <w:tc>
          <w:tcPr>
            <w:tcW w:w="1200" w:type="dxa"/>
            <w:tcBorders>
              <w:top w:val="nil"/>
              <w:left w:val="nil"/>
              <w:bottom w:val="single" w:sz="4" w:space="0" w:color="auto"/>
              <w:right w:val="single" w:sz="4" w:space="0" w:color="auto"/>
            </w:tcBorders>
            <w:shd w:val="clear" w:color="FFFFFF" w:fill="FFFFFF"/>
            <w:noWrap/>
            <w:vAlign w:val="center"/>
            <w:hideMark/>
          </w:tcPr>
          <w:p w14:paraId="313A6ABE"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72</w:t>
            </w:r>
          </w:p>
        </w:tc>
        <w:tc>
          <w:tcPr>
            <w:tcW w:w="1200" w:type="dxa"/>
            <w:tcBorders>
              <w:top w:val="nil"/>
              <w:left w:val="nil"/>
              <w:bottom w:val="single" w:sz="4" w:space="0" w:color="auto"/>
              <w:right w:val="single" w:sz="4" w:space="0" w:color="auto"/>
            </w:tcBorders>
            <w:shd w:val="clear" w:color="auto" w:fill="auto"/>
            <w:noWrap/>
            <w:vAlign w:val="bottom"/>
            <w:hideMark/>
          </w:tcPr>
          <w:p w14:paraId="291DD756"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85</w:t>
            </w:r>
          </w:p>
        </w:tc>
        <w:tc>
          <w:tcPr>
            <w:tcW w:w="1200" w:type="dxa"/>
            <w:tcBorders>
              <w:top w:val="nil"/>
              <w:left w:val="nil"/>
              <w:bottom w:val="single" w:sz="4" w:space="0" w:color="auto"/>
              <w:right w:val="single" w:sz="4" w:space="0" w:color="auto"/>
            </w:tcBorders>
            <w:shd w:val="clear" w:color="auto" w:fill="auto"/>
            <w:noWrap/>
            <w:vAlign w:val="bottom"/>
            <w:hideMark/>
          </w:tcPr>
          <w:p w14:paraId="78DACFB0"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74A417EB"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2D0C62C2"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 xml:space="preserve">Juzgado Pensiones Alimentarias I Circ. Jud. Alajuela </w:t>
            </w:r>
          </w:p>
        </w:tc>
        <w:tc>
          <w:tcPr>
            <w:tcW w:w="1660" w:type="dxa"/>
            <w:tcBorders>
              <w:top w:val="nil"/>
              <w:left w:val="nil"/>
              <w:bottom w:val="single" w:sz="4" w:space="0" w:color="auto"/>
              <w:right w:val="single" w:sz="4" w:space="0" w:color="auto"/>
            </w:tcBorders>
            <w:shd w:val="clear" w:color="FFFFFF" w:fill="FFFFFF"/>
            <w:noWrap/>
            <w:vAlign w:val="center"/>
            <w:hideMark/>
          </w:tcPr>
          <w:p w14:paraId="4F35851E"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230</w:t>
            </w:r>
          </w:p>
        </w:tc>
        <w:tc>
          <w:tcPr>
            <w:tcW w:w="1200" w:type="dxa"/>
            <w:tcBorders>
              <w:top w:val="nil"/>
              <w:left w:val="nil"/>
              <w:bottom w:val="single" w:sz="4" w:space="0" w:color="auto"/>
              <w:right w:val="single" w:sz="4" w:space="0" w:color="auto"/>
            </w:tcBorders>
            <w:shd w:val="clear" w:color="FFFFFF" w:fill="FFFFFF"/>
            <w:noWrap/>
            <w:vAlign w:val="center"/>
            <w:hideMark/>
          </w:tcPr>
          <w:p w14:paraId="5340A52A"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126</w:t>
            </w:r>
          </w:p>
        </w:tc>
        <w:tc>
          <w:tcPr>
            <w:tcW w:w="1200" w:type="dxa"/>
            <w:tcBorders>
              <w:top w:val="nil"/>
              <w:left w:val="nil"/>
              <w:bottom w:val="single" w:sz="4" w:space="0" w:color="auto"/>
              <w:right w:val="single" w:sz="4" w:space="0" w:color="auto"/>
            </w:tcBorders>
            <w:shd w:val="clear" w:color="auto" w:fill="auto"/>
            <w:noWrap/>
            <w:vAlign w:val="bottom"/>
            <w:hideMark/>
          </w:tcPr>
          <w:p w14:paraId="720D3138"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178</w:t>
            </w:r>
          </w:p>
        </w:tc>
        <w:tc>
          <w:tcPr>
            <w:tcW w:w="1200" w:type="dxa"/>
            <w:tcBorders>
              <w:top w:val="nil"/>
              <w:left w:val="nil"/>
              <w:bottom w:val="single" w:sz="4" w:space="0" w:color="auto"/>
              <w:right w:val="single" w:sz="4" w:space="0" w:color="auto"/>
            </w:tcBorders>
            <w:shd w:val="clear" w:color="auto" w:fill="auto"/>
            <w:noWrap/>
            <w:vAlign w:val="bottom"/>
            <w:hideMark/>
          </w:tcPr>
          <w:p w14:paraId="7F261FEF"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r>
      <w:tr w:rsidR="00113C44" w:rsidRPr="00C16748" w14:paraId="2AFFCF3D"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56369B90"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Contravencional y Pens. Alimen. II Circ. Jud. Alajuela (San Carlos)</w:t>
            </w:r>
          </w:p>
        </w:tc>
        <w:tc>
          <w:tcPr>
            <w:tcW w:w="1660" w:type="dxa"/>
            <w:tcBorders>
              <w:top w:val="nil"/>
              <w:left w:val="nil"/>
              <w:bottom w:val="single" w:sz="4" w:space="0" w:color="auto"/>
              <w:right w:val="single" w:sz="4" w:space="0" w:color="auto"/>
            </w:tcBorders>
            <w:shd w:val="clear" w:color="FFFFFF" w:fill="FFFFFF"/>
            <w:noWrap/>
            <w:vAlign w:val="center"/>
            <w:hideMark/>
          </w:tcPr>
          <w:p w14:paraId="07FAD3A2"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FFFFFF" w:fill="FCFDFD"/>
            <w:noWrap/>
            <w:vAlign w:val="center"/>
            <w:hideMark/>
          </w:tcPr>
          <w:p w14:paraId="3C95AC0B"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48</w:t>
            </w:r>
          </w:p>
        </w:tc>
        <w:tc>
          <w:tcPr>
            <w:tcW w:w="1200" w:type="dxa"/>
            <w:tcBorders>
              <w:top w:val="nil"/>
              <w:left w:val="nil"/>
              <w:bottom w:val="single" w:sz="4" w:space="0" w:color="auto"/>
              <w:right w:val="single" w:sz="4" w:space="0" w:color="auto"/>
            </w:tcBorders>
            <w:shd w:val="clear" w:color="auto" w:fill="auto"/>
            <w:noWrap/>
            <w:vAlign w:val="bottom"/>
            <w:hideMark/>
          </w:tcPr>
          <w:p w14:paraId="54F5F2B1"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24</w:t>
            </w:r>
          </w:p>
        </w:tc>
        <w:tc>
          <w:tcPr>
            <w:tcW w:w="1200" w:type="dxa"/>
            <w:tcBorders>
              <w:top w:val="nil"/>
              <w:left w:val="nil"/>
              <w:bottom w:val="single" w:sz="4" w:space="0" w:color="auto"/>
              <w:right w:val="single" w:sz="4" w:space="0" w:color="auto"/>
            </w:tcBorders>
            <w:shd w:val="clear" w:color="auto" w:fill="auto"/>
            <w:noWrap/>
            <w:vAlign w:val="bottom"/>
            <w:hideMark/>
          </w:tcPr>
          <w:p w14:paraId="7A6C6230"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0CC17596"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32BE1E1E"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Cartago</w:t>
            </w:r>
          </w:p>
        </w:tc>
        <w:tc>
          <w:tcPr>
            <w:tcW w:w="1660" w:type="dxa"/>
            <w:tcBorders>
              <w:top w:val="nil"/>
              <w:left w:val="nil"/>
              <w:bottom w:val="single" w:sz="4" w:space="0" w:color="auto"/>
              <w:right w:val="single" w:sz="4" w:space="0" w:color="auto"/>
            </w:tcBorders>
            <w:shd w:val="clear" w:color="FFFFFF" w:fill="FFFFFF"/>
            <w:noWrap/>
            <w:vAlign w:val="center"/>
            <w:hideMark/>
          </w:tcPr>
          <w:p w14:paraId="42963F43"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45</w:t>
            </w:r>
          </w:p>
        </w:tc>
        <w:tc>
          <w:tcPr>
            <w:tcW w:w="1200" w:type="dxa"/>
            <w:tcBorders>
              <w:top w:val="nil"/>
              <w:left w:val="nil"/>
              <w:bottom w:val="single" w:sz="4" w:space="0" w:color="auto"/>
              <w:right w:val="single" w:sz="4" w:space="0" w:color="auto"/>
            </w:tcBorders>
            <w:shd w:val="clear" w:color="FFFFFF" w:fill="FFFFFF"/>
            <w:noWrap/>
            <w:vAlign w:val="center"/>
            <w:hideMark/>
          </w:tcPr>
          <w:p w14:paraId="1905C96E"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28</w:t>
            </w:r>
          </w:p>
        </w:tc>
        <w:tc>
          <w:tcPr>
            <w:tcW w:w="1200" w:type="dxa"/>
            <w:tcBorders>
              <w:top w:val="nil"/>
              <w:left w:val="nil"/>
              <w:bottom w:val="single" w:sz="4" w:space="0" w:color="auto"/>
              <w:right w:val="single" w:sz="4" w:space="0" w:color="auto"/>
            </w:tcBorders>
            <w:shd w:val="clear" w:color="auto" w:fill="auto"/>
            <w:noWrap/>
            <w:vAlign w:val="bottom"/>
            <w:hideMark/>
          </w:tcPr>
          <w:p w14:paraId="0E0D3D82"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37</w:t>
            </w:r>
          </w:p>
        </w:tc>
        <w:tc>
          <w:tcPr>
            <w:tcW w:w="1200" w:type="dxa"/>
            <w:tcBorders>
              <w:top w:val="nil"/>
              <w:left w:val="nil"/>
              <w:bottom w:val="single" w:sz="4" w:space="0" w:color="auto"/>
              <w:right w:val="single" w:sz="4" w:space="0" w:color="auto"/>
            </w:tcBorders>
            <w:shd w:val="clear" w:color="auto" w:fill="auto"/>
            <w:noWrap/>
            <w:vAlign w:val="bottom"/>
            <w:hideMark/>
          </w:tcPr>
          <w:p w14:paraId="2CFD4EB6"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376FDC7A"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74C8AA52"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Heredia</w:t>
            </w:r>
          </w:p>
        </w:tc>
        <w:tc>
          <w:tcPr>
            <w:tcW w:w="1660" w:type="dxa"/>
            <w:tcBorders>
              <w:top w:val="nil"/>
              <w:left w:val="nil"/>
              <w:bottom w:val="single" w:sz="4" w:space="0" w:color="auto"/>
              <w:right w:val="single" w:sz="4" w:space="0" w:color="auto"/>
            </w:tcBorders>
            <w:shd w:val="clear" w:color="FFFFFF" w:fill="FFFFFF"/>
            <w:noWrap/>
            <w:vAlign w:val="center"/>
            <w:hideMark/>
          </w:tcPr>
          <w:p w14:paraId="513AF9C8"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120</w:t>
            </w:r>
          </w:p>
        </w:tc>
        <w:tc>
          <w:tcPr>
            <w:tcW w:w="1200" w:type="dxa"/>
            <w:tcBorders>
              <w:top w:val="nil"/>
              <w:left w:val="nil"/>
              <w:bottom w:val="single" w:sz="4" w:space="0" w:color="auto"/>
              <w:right w:val="single" w:sz="4" w:space="0" w:color="auto"/>
            </w:tcBorders>
            <w:shd w:val="clear" w:color="FFFFFF" w:fill="FCFDFD"/>
            <w:noWrap/>
            <w:vAlign w:val="center"/>
            <w:hideMark/>
          </w:tcPr>
          <w:p w14:paraId="5E8D605F"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107</w:t>
            </w:r>
          </w:p>
        </w:tc>
        <w:tc>
          <w:tcPr>
            <w:tcW w:w="1200" w:type="dxa"/>
            <w:tcBorders>
              <w:top w:val="nil"/>
              <w:left w:val="nil"/>
              <w:bottom w:val="single" w:sz="4" w:space="0" w:color="auto"/>
              <w:right w:val="single" w:sz="4" w:space="0" w:color="auto"/>
            </w:tcBorders>
            <w:shd w:val="clear" w:color="auto" w:fill="auto"/>
            <w:noWrap/>
            <w:vAlign w:val="bottom"/>
            <w:hideMark/>
          </w:tcPr>
          <w:p w14:paraId="70B6F9DF"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114</w:t>
            </w:r>
          </w:p>
        </w:tc>
        <w:tc>
          <w:tcPr>
            <w:tcW w:w="1200" w:type="dxa"/>
            <w:tcBorders>
              <w:top w:val="nil"/>
              <w:left w:val="nil"/>
              <w:bottom w:val="single" w:sz="4" w:space="0" w:color="auto"/>
              <w:right w:val="single" w:sz="4" w:space="0" w:color="auto"/>
            </w:tcBorders>
            <w:shd w:val="clear" w:color="auto" w:fill="auto"/>
            <w:noWrap/>
            <w:vAlign w:val="bottom"/>
            <w:hideMark/>
          </w:tcPr>
          <w:p w14:paraId="369CC64A"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306493AE"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5969F4C2"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Sarapiquí</w:t>
            </w:r>
          </w:p>
        </w:tc>
        <w:tc>
          <w:tcPr>
            <w:tcW w:w="1660" w:type="dxa"/>
            <w:tcBorders>
              <w:top w:val="nil"/>
              <w:left w:val="nil"/>
              <w:bottom w:val="single" w:sz="4" w:space="0" w:color="auto"/>
              <w:right w:val="single" w:sz="4" w:space="0" w:color="auto"/>
            </w:tcBorders>
            <w:shd w:val="clear" w:color="FFFFFF" w:fill="FFFFFF"/>
            <w:noWrap/>
            <w:vAlign w:val="center"/>
            <w:hideMark/>
          </w:tcPr>
          <w:p w14:paraId="50DF9868"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w:t>
            </w:r>
          </w:p>
        </w:tc>
        <w:tc>
          <w:tcPr>
            <w:tcW w:w="1200" w:type="dxa"/>
            <w:tcBorders>
              <w:top w:val="nil"/>
              <w:left w:val="nil"/>
              <w:bottom w:val="single" w:sz="4" w:space="0" w:color="auto"/>
              <w:right w:val="single" w:sz="4" w:space="0" w:color="auto"/>
            </w:tcBorders>
            <w:shd w:val="clear" w:color="FFFFFF" w:fill="FCFDFD"/>
            <w:noWrap/>
            <w:vAlign w:val="center"/>
            <w:hideMark/>
          </w:tcPr>
          <w:p w14:paraId="2CE6B722"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2</w:t>
            </w:r>
          </w:p>
        </w:tc>
        <w:tc>
          <w:tcPr>
            <w:tcW w:w="1200" w:type="dxa"/>
            <w:tcBorders>
              <w:top w:val="nil"/>
              <w:left w:val="nil"/>
              <w:bottom w:val="single" w:sz="4" w:space="0" w:color="auto"/>
              <w:right w:val="single" w:sz="4" w:space="0" w:color="auto"/>
            </w:tcBorders>
            <w:shd w:val="clear" w:color="auto" w:fill="auto"/>
            <w:noWrap/>
            <w:vAlign w:val="bottom"/>
            <w:hideMark/>
          </w:tcPr>
          <w:p w14:paraId="2A0C55AA"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200" w:type="dxa"/>
            <w:tcBorders>
              <w:top w:val="nil"/>
              <w:left w:val="nil"/>
              <w:bottom w:val="single" w:sz="4" w:space="0" w:color="auto"/>
              <w:right w:val="single" w:sz="4" w:space="0" w:color="auto"/>
            </w:tcBorders>
            <w:shd w:val="clear" w:color="auto" w:fill="auto"/>
            <w:noWrap/>
            <w:vAlign w:val="bottom"/>
            <w:hideMark/>
          </w:tcPr>
          <w:p w14:paraId="363F2B15"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5F13EBB9"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1D8245E4"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Contravencional y Pens. Alimen.II Circ. Jud. Guanacaste (Nicoya)</w:t>
            </w:r>
          </w:p>
        </w:tc>
        <w:tc>
          <w:tcPr>
            <w:tcW w:w="1660" w:type="dxa"/>
            <w:tcBorders>
              <w:top w:val="nil"/>
              <w:left w:val="nil"/>
              <w:bottom w:val="single" w:sz="4" w:space="0" w:color="auto"/>
              <w:right w:val="single" w:sz="4" w:space="0" w:color="auto"/>
            </w:tcBorders>
            <w:shd w:val="clear" w:color="FFFFFF" w:fill="FFFFFF"/>
            <w:noWrap/>
            <w:vAlign w:val="center"/>
            <w:hideMark/>
          </w:tcPr>
          <w:p w14:paraId="29C000D7"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w:t>
            </w:r>
          </w:p>
        </w:tc>
        <w:tc>
          <w:tcPr>
            <w:tcW w:w="1200" w:type="dxa"/>
            <w:tcBorders>
              <w:top w:val="nil"/>
              <w:left w:val="nil"/>
              <w:bottom w:val="single" w:sz="4" w:space="0" w:color="auto"/>
              <w:right w:val="single" w:sz="4" w:space="0" w:color="auto"/>
            </w:tcBorders>
            <w:shd w:val="clear" w:color="FFFFFF" w:fill="FCFDFD"/>
            <w:noWrap/>
            <w:vAlign w:val="center"/>
            <w:hideMark/>
          </w:tcPr>
          <w:p w14:paraId="45ECF6BF"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auto" w:fill="auto"/>
            <w:noWrap/>
            <w:vAlign w:val="bottom"/>
            <w:hideMark/>
          </w:tcPr>
          <w:p w14:paraId="2EC2D188"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c>
          <w:tcPr>
            <w:tcW w:w="1200" w:type="dxa"/>
            <w:tcBorders>
              <w:top w:val="nil"/>
              <w:left w:val="nil"/>
              <w:bottom w:val="single" w:sz="4" w:space="0" w:color="auto"/>
              <w:right w:val="single" w:sz="4" w:space="0" w:color="auto"/>
            </w:tcBorders>
            <w:shd w:val="clear" w:color="auto" w:fill="auto"/>
            <w:noWrap/>
            <w:vAlign w:val="bottom"/>
            <w:hideMark/>
          </w:tcPr>
          <w:p w14:paraId="02ED2793"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4CA51D8C"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1A46F054"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Puntarenas</w:t>
            </w:r>
          </w:p>
        </w:tc>
        <w:tc>
          <w:tcPr>
            <w:tcW w:w="1660" w:type="dxa"/>
            <w:tcBorders>
              <w:top w:val="nil"/>
              <w:left w:val="nil"/>
              <w:bottom w:val="single" w:sz="4" w:space="0" w:color="auto"/>
              <w:right w:val="single" w:sz="4" w:space="0" w:color="auto"/>
            </w:tcBorders>
            <w:shd w:val="clear" w:color="FFFFFF" w:fill="FFFFFF"/>
            <w:noWrap/>
            <w:vAlign w:val="center"/>
            <w:hideMark/>
          </w:tcPr>
          <w:p w14:paraId="2E7E8203"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FFFFFF" w:fill="FCFDFD"/>
            <w:noWrap/>
            <w:vAlign w:val="center"/>
            <w:hideMark/>
          </w:tcPr>
          <w:p w14:paraId="464E691B"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auto" w:fill="auto"/>
            <w:noWrap/>
            <w:vAlign w:val="bottom"/>
            <w:hideMark/>
          </w:tcPr>
          <w:p w14:paraId="49231D9B"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c>
          <w:tcPr>
            <w:tcW w:w="1200" w:type="dxa"/>
            <w:tcBorders>
              <w:top w:val="nil"/>
              <w:left w:val="nil"/>
              <w:bottom w:val="single" w:sz="4" w:space="0" w:color="auto"/>
              <w:right w:val="single" w:sz="4" w:space="0" w:color="auto"/>
            </w:tcBorders>
            <w:shd w:val="clear" w:color="auto" w:fill="auto"/>
            <w:noWrap/>
            <w:vAlign w:val="bottom"/>
            <w:hideMark/>
          </w:tcPr>
          <w:p w14:paraId="63339341"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5F95A1AC"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756B6424"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I Circ. Jud. Zona Sur (Pérez Zeledón)</w:t>
            </w:r>
          </w:p>
        </w:tc>
        <w:tc>
          <w:tcPr>
            <w:tcW w:w="1660" w:type="dxa"/>
            <w:tcBorders>
              <w:top w:val="nil"/>
              <w:left w:val="nil"/>
              <w:bottom w:val="single" w:sz="4" w:space="0" w:color="auto"/>
              <w:right w:val="single" w:sz="4" w:space="0" w:color="auto"/>
            </w:tcBorders>
            <w:shd w:val="clear" w:color="FFFFFF" w:fill="FFFFFF"/>
            <w:noWrap/>
            <w:vAlign w:val="center"/>
            <w:hideMark/>
          </w:tcPr>
          <w:p w14:paraId="33EDA294"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FFFFFF" w:fill="FFFFFF"/>
            <w:noWrap/>
            <w:vAlign w:val="center"/>
            <w:hideMark/>
          </w:tcPr>
          <w:p w14:paraId="3E82D804"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1</w:t>
            </w:r>
          </w:p>
        </w:tc>
        <w:tc>
          <w:tcPr>
            <w:tcW w:w="1200" w:type="dxa"/>
            <w:tcBorders>
              <w:top w:val="nil"/>
              <w:left w:val="nil"/>
              <w:bottom w:val="single" w:sz="4" w:space="0" w:color="auto"/>
              <w:right w:val="single" w:sz="4" w:space="0" w:color="auto"/>
            </w:tcBorders>
            <w:shd w:val="clear" w:color="auto" w:fill="auto"/>
            <w:noWrap/>
            <w:vAlign w:val="bottom"/>
            <w:hideMark/>
          </w:tcPr>
          <w:p w14:paraId="3CA5D989"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c>
          <w:tcPr>
            <w:tcW w:w="1200" w:type="dxa"/>
            <w:tcBorders>
              <w:top w:val="nil"/>
              <w:left w:val="nil"/>
              <w:bottom w:val="single" w:sz="4" w:space="0" w:color="auto"/>
              <w:right w:val="single" w:sz="4" w:space="0" w:color="auto"/>
            </w:tcBorders>
            <w:shd w:val="clear" w:color="auto" w:fill="auto"/>
            <w:noWrap/>
            <w:vAlign w:val="bottom"/>
            <w:hideMark/>
          </w:tcPr>
          <w:p w14:paraId="41972C92"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64FD4894"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0A682C03"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 xml:space="preserve">Juzgado Pensiones Alimentarias I Circ. Jud. Zona Atlántica (Limón) </w:t>
            </w:r>
          </w:p>
        </w:tc>
        <w:tc>
          <w:tcPr>
            <w:tcW w:w="1660" w:type="dxa"/>
            <w:tcBorders>
              <w:top w:val="nil"/>
              <w:left w:val="nil"/>
              <w:bottom w:val="single" w:sz="4" w:space="0" w:color="auto"/>
              <w:right w:val="single" w:sz="4" w:space="0" w:color="auto"/>
            </w:tcBorders>
            <w:shd w:val="clear" w:color="FFFFFF" w:fill="FFFFFF"/>
            <w:noWrap/>
            <w:vAlign w:val="center"/>
            <w:hideMark/>
          </w:tcPr>
          <w:p w14:paraId="596D317A"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2</w:t>
            </w:r>
          </w:p>
        </w:tc>
        <w:tc>
          <w:tcPr>
            <w:tcW w:w="1200" w:type="dxa"/>
            <w:tcBorders>
              <w:top w:val="nil"/>
              <w:left w:val="nil"/>
              <w:bottom w:val="single" w:sz="4" w:space="0" w:color="auto"/>
              <w:right w:val="single" w:sz="4" w:space="0" w:color="auto"/>
            </w:tcBorders>
            <w:shd w:val="clear" w:color="FFFFFF" w:fill="FFFFFF"/>
            <w:noWrap/>
            <w:vAlign w:val="center"/>
            <w:hideMark/>
          </w:tcPr>
          <w:p w14:paraId="4D0FEC9C"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3</w:t>
            </w:r>
          </w:p>
        </w:tc>
        <w:tc>
          <w:tcPr>
            <w:tcW w:w="1200" w:type="dxa"/>
            <w:tcBorders>
              <w:top w:val="nil"/>
              <w:left w:val="nil"/>
              <w:bottom w:val="single" w:sz="4" w:space="0" w:color="auto"/>
              <w:right w:val="single" w:sz="4" w:space="0" w:color="auto"/>
            </w:tcBorders>
            <w:shd w:val="clear" w:color="auto" w:fill="auto"/>
            <w:noWrap/>
            <w:vAlign w:val="bottom"/>
            <w:hideMark/>
          </w:tcPr>
          <w:p w14:paraId="76F50DF6"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200" w:type="dxa"/>
            <w:tcBorders>
              <w:top w:val="nil"/>
              <w:left w:val="nil"/>
              <w:bottom w:val="single" w:sz="4" w:space="0" w:color="auto"/>
              <w:right w:val="single" w:sz="4" w:space="0" w:color="auto"/>
            </w:tcBorders>
            <w:shd w:val="clear" w:color="auto" w:fill="auto"/>
            <w:noWrap/>
            <w:vAlign w:val="bottom"/>
            <w:hideMark/>
          </w:tcPr>
          <w:p w14:paraId="322588C9"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434D0BB0" w14:textId="77777777" w:rsidTr="00850CCC">
        <w:trPr>
          <w:trHeight w:val="300"/>
        </w:trPr>
        <w:tc>
          <w:tcPr>
            <w:tcW w:w="4673" w:type="dxa"/>
            <w:tcBorders>
              <w:top w:val="nil"/>
              <w:left w:val="single" w:sz="4" w:space="0" w:color="auto"/>
              <w:bottom w:val="single" w:sz="4" w:space="0" w:color="auto"/>
              <w:right w:val="single" w:sz="4" w:space="0" w:color="auto"/>
            </w:tcBorders>
            <w:shd w:val="clear" w:color="auto" w:fill="auto"/>
            <w:noWrap/>
            <w:vAlign w:val="bottom"/>
            <w:hideMark/>
          </w:tcPr>
          <w:p w14:paraId="63D6537E" w14:textId="77777777" w:rsidR="00850CCC" w:rsidRPr="00C16748" w:rsidRDefault="00850CCC" w:rsidP="00C16748">
            <w:pPr>
              <w:rPr>
                <w:rFonts w:ascii="Book Antiqua" w:hAnsi="Book Antiqua" w:cs="Arial"/>
                <w:lang w:eastAsia="es-CR"/>
              </w:rPr>
            </w:pPr>
            <w:r w:rsidRPr="00C16748">
              <w:rPr>
                <w:rFonts w:ascii="Book Antiqua" w:hAnsi="Book Antiqua" w:cs="Arial"/>
                <w:lang w:eastAsia="es-CR"/>
              </w:rPr>
              <w:t>Juzgado Pensiones Alimentarias II Circ. Jud. Zona Atlántica (Pococí)</w:t>
            </w:r>
          </w:p>
        </w:tc>
        <w:tc>
          <w:tcPr>
            <w:tcW w:w="1660" w:type="dxa"/>
            <w:tcBorders>
              <w:top w:val="nil"/>
              <w:left w:val="nil"/>
              <w:bottom w:val="single" w:sz="4" w:space="0" w:color="auto"/>
              <w:right w:val="single" w:sz="4" w:space="0" w:color="auto"/>
            </w:tcBorders>
            <w:shd w:val="clear" w:color="FFFFFF" w:fill="FFFFFF"/>
            <w:noWrap/>
            <w:vAlign w:val="center"/>
            <w:hideMark/>
          </w:tcPr>
          <w:p w14:paraId="304E0109"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FFFFFF" w:fill="FFFFFF"/>
            <w:noWrap/>
            <w:vAlign w:val="center"/>
            <w:hideMark/>
          </w:tcPr>
          <w:p w14:paraId="3B8A7E34" w14:textId="77777777" w:rsidR="00850CCC" w:rsidRPr="00C16748" w:rsidRDefault="00850CCC" w:rsidP="00C16748">
            <w:pPr>
              <w:jc w:val="center"/>
              <w:rPr>
                <w:rFonts w:ascii="Book Antiqua" w:hAnsi="Book Antiqua" w:cs="Arial"/>
                <w:color w:val="333333"/>
                <w:lang w:eastAsia="es-CR"/>
              </w:rPr>
            </w:pPr>
            <w:r w:rsidRPr="00C16748">
              <w:rPr>
                <w:rFonts w:ascii="Book Antiqua" w:hAnsi="Book Antiqua" w:cs="Arial"/>
                <w:color w:val="333333"/>
                <w:lang w:eastAsia="es-CR"/>
              </w:rPr>
              <w:t>0</w:t>
            </w:r>
          </w:p>
        </w:tc>
        <w:tc>
          <w:tcPr>
            <w:tcW w:w="1200" w:type="dxa"/>
            <w:tcBorders>
              <w:top w:val="nil"/>
              <w:left w:val="nil"/>
              <w:bottom w:val="single" w:sz="4" w:space="0" w:color="auto"/>
              <w:right w:val="single" w:sz="4" w:space="0" w:color="auto"/>
            </w:tcBorders>
            <w:shd w:val="clear" w:color="auto" w:fill="auto"/>
            <w:noWrap/>
            <w:vAlign w:val="bottom"/>
            <w:hideMark/>
          </w:tcPr>
          <w:p w14:paraId="4B1852C1"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c>
          <w:tcPr>
            <w:tcW w:w="1200" w:type="dxa"/>
            <w:tcBorders>
              <w:top w:val="nil"/>
              <w:left w:val="nil"/>
              <w:bottom w:val="single" w:sz="4" w:space="0" w:color="auto"/>
              <w:right w:val="single" w:sz="4" w:space="0" w:color="auto"/>
            </w:tcBorders>
            <w:shd w:val="clear" w:color="auto" w:fill="auto"/>
            <w:noWrap/>
            <w:vAlign w:val="bottom"/>
            <w:hideMark/>
          </w:tcPr>
          <w:p w14:paraId="7F2B82FC" w14:textId="77777777" w:rsidR="00850CCC" w:rsidRPr="00C16748" w:rsidRDefault="00850CCC"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850CCC" w:rsidRPr="00C16748" w14:paraId="56BDAFB4" w14:textId="77777777" w:rsidTr="00C16748">
        <w:trPr>
          <w:trHeight w:val="300"/>
        </w:trPr>
        <w:tc>
          <w:tcPr>
            <w:tcW w:w="4673" w:type="dxa"/>
            <w:tcBorders>
              <w:top w:val="nil"/>
              <w:left w:val="single" w:sz="4" w:space="0" w:color="auto"/>
              <w:bottom w:val="single" w:sz="4" w:space="0" w:color="auto"/>
              <w:right w:val="single" w:sz="4" w:space="0" w:color="auto"/>
            </w:tcBorders>
            <w:shd w:val="clear" w:color="FFFFFF" w:fill="FFFFFF"/>
            <w:noWrap/>
            <w:vAlign w:val="center"/>
            <w:hideMark/>
          </w:tcPr>
          <w:p w14:paraId="7DC62870" w14:textId="77777777" w:rsidR="00850CCC" w:rsidRPr="00C16748" w:rsidRDefault="00850CCC" w:rsidP="00C16748">
            <w:pPr>
              <w:jc w:val="center"/>
              <w:rPr>
                <w:rFonts w:ascii="Book Antiqua" w:hAnsi="Book Antiqua" w:cs="Arial"/>
                <w:b/>
                <w:bCs/>
                <w:color w:val="333333"/>
                <w:lang w:eastAsia="es-CR"/>
              </w:rPr>
            </w:pPr>
            <w:r w:rsidRPr="00C16748">
              <w:rPr>
                <w:rFonts w:ascii="Book Antiqua" w:hAnsi="Book Antiqua" w:cs="Arial"/>
                <w:b/>
                <w:bCs/>
                <w:color w:val="333333"/>
                <w:lang w:eastAsia="es-CR"/>
              </w:rPr>
              <w:t>Total</w:t>
            </w:r>
          </w:p>
        </w:tc>
        <w:tc>
          <w:tcPr>
            <w:tcW w:w="1660" w:type="dxa"/>
            <w:tcBorders>
              <w:top w:val="nil"/>
              <w:left w:val="nil"/>
              <w:bottom w:val="single" w:sz="4" w:space="0" w:color="auto"/>
              <w:right w:val="single" w:sz="4" w:space="0" w:color="auto"/>
            </w:tcBorders>
            <w:shd w:val="clear" w:color="auto" w:fill="auto"/>
            <w:noWrap/>
            <w:vAlign w:val="bottom"/>
            <w:hideMark/>
          </w:tcPr>
          <w:p w14:paraId="360A5829" w14:textId="77777777" w:rsidR="00850CCC" w:rsidRPr="00C16748" w:rsidRDefault="00850CCC" w:rsidP="00C16748">
            <w:pPr>
              <w:jc w:val="center"/>
              <w:rPr>
                <w:rFonts w:ascii="Book Antiqua" w:hAnsi="Book Antiqua" w:cs="Arial"/>
                <w:b/>
                <w:bCs/>
                <w:color w:val="000000"/>
                <w:lang w:eastAsia="es-CR"/>
              </w:rPr>
            </w:pPr>
            <w:r w:rsidRPr="00C16748">
              <w:rPr>
                <w:rFonts w:ascii="Book Antiqua" w:hAnsi="Book Antiqua" w:cs="Arial"/>
                <w:b/>
                <w:bCs/>
                <w:color w:val="000000"/>
                <w:lang w:eastAsia="es-CR"/>
              </w:rPr>
              <w:t>955</w:t>
            </w:r>
          </w:p>
        </w:tc>
        <w:tc>
          <w:tcPr>
            <w:tcW w:w="1200" w:type="dxa"/>
            <w:tcBorders>
              <w:top w:val="nil"/>
              <w:left w:val="nil"/>
              <w:bottom w:val="single" w:sz="4" w:space="0" w:color="auto"/>
              <w:right w:val="single" w:sz="4" w:space="0" w:color="auto"/>
            </w:tcBorders>
            <w:shd w:val="clear" w:color="auto" w:fill="auto"/>
            <w:noWrap/>
            <w:vAlign w:val="bottom"/>
            <w:hideMark/>
          </w:tcPr>
          <w:p w14:paraId="45E4DFF5" w14:textId="77777777" w:rsidR="00850CCC" w:rsidRPr="00C16748" w:rsidRDefault="00850CCC" w:rsidP="00C16748">
            <w:pPr>
              <w:jc w:val="center"/>
              <w:rPr>
                <w:rFonts w:ascii="Book Antiqua" w:hAnsi="Book Antiqua" w:cs="Arial"/>
                <w:b/>
                <w:bCs/>
                <w:color w:val="000000"/>
                <w:lang w:eastAsia="es-CR"/>
              </w:rPr>
            </w:pPr>
            <w:r w:rsidRPr="00C16748">
              <w:rPr>
                <w:rFonts w:ascii="Book Antiqua" w:hAnsi="Book Antiqua" w:cs="Arial"/>
                <w:b/>
                <w:bCs/>
                <w:color w:val="000000"/>
                <w:lang w:eastAsia="es-CR"/>
              </w:rPr>
              <w:t>824</w:t>
            </w:r>
          </w:p>
        </w:tc>
        <w:tc>
          <w:tcPr>
            <w:tcW w:w="1200" w:type="dxa"/>
            <w:tcBorders>
              <w:top w:val="nil"/>
              <w:left w:val="nil"/>
              <w:bottom w:val="single" w:sz="4" w:space="0" w:color="auto"/>
              <w:right w:val="single" w:sz="4" w:space="0" w:color="auto"/>
            </w:tcBorders>
            <w:shd w:val="clear" w:color="auto" w:fill="auto"/>
            <w:noWrap/>
            <w:vAlign w:val="bottom"/>
            <w:hideMark/>
          </w:tcPr>
          <w:p w14:paraId="78708348" w14:textId="77777777" w:rsidR="00850CCC" w:rsidRPr="00C16748" w:rsidRDefault="00850CCC"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890</w:t>
            </w:r>
          </w:p>
        </w:tc>
        <w:tc>
          <w:tcPr>
            <w:tcW w:w="1200" w:type="dxa"/>
            <w:tcBorders>
              <w:top w:val="nil"/>
              <w:left w:val="nil"/>
              <w:bottom w:val="single" w:sz="4" w:space="0" w:color="auto"/>
              <w:right w:val="single" w:sz="4" w:space="0" w:color="auto"/>
            </w:tcBorders>
            <w:shd w:val="clear" w:color="auto" w:fill="auto"/>
            <w:noWrap/>
            <w:vAlign w:val="bottom"/>
            <w:hideMark/>
          </w:tcPr>
          <w:p w14:paraId="0F6953BA" w14:textId="77777777" w:rsidR="00850CCC" w:rsidRPr="00C16748" w:rsidRDefault="00850CCC"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4</w:t>
            </w:r>
          </w:p>
        </w:tc>
      </w:tr>
    </w:tbl>
    <w:p w14:paraId="06EB383B" w14:textId="77777777" w:rsidR="00850CCC" w:rsidRPr="00C16748" w:rsidRDefault="00850CCC" w:rsidP="00C16748">
      <w:pPr>
        <w:rPr>
          <w:rFonts w:ascii="Book Antiqua" w:hAnsi="Book Antiqua"/>
          <w:i/>
          <w:iCs/>
          <w:lang w:val="es-ES"/>
        </w:rPr>
      </w:pPr>
      <w:r w:rsidRPr="00C16748">
        <w:rPr>
          <w:rFonts w:ascii="Book Antiqua" w:hAnsi="Book Antiqua"/>
          <w:b/>
          <w:bCs/>
          <w:i/>
          <w:iCs/>
          <w:lang w:val="es-ES"/>
        </w:rPr>
        <w:t>Fuente</w:t>
      </w:r>
      <w:r w:rsidRPr="00C16748">
        <w:rPr>
          <w:rFonts w:ascii="Book Antiqua" w:hAnsi="Book Antiqua"/>
          <w:i/>
          <w:iCs/>
          <w:lang w:val="es-ES"/>
        </w:rPr>
        <w:t xml:space="preserve">: SIGMA, consolidado de resoluciones dictadas. </w:t>
      </w:r>
    </w:p>
    <w:p w14:paraId="16981C7B" w14:textId="50ADAF4D" w:rsidR="00850CCC" w:rsidRPr="00C16748" w:rsidRDefault="00850CCC" w:rsidP="00C16748">
      <w:pPr>
        <w:jc w:val="both"/>
        <w:rPr>
          <w:rFonts w:ascii="Book Antiqua" w:hAnsi="Book Antiqua"/>
          <w:sz w:val="24"/>
          <w:szCs w:val="24"/>
        </w:rPr>
      </w:pPr>
      <w:r w:rsidRPr="00C16748">
        <w:rPr>
          <w:rFonts w:ascii="Book Antiqua" w:hAnsi="Book Antiqua"/>
          <w:sz w:val="24"/>
          <w:szCs w:val="24"/>
        </w:rPr>
        <w:lastRenderedPageBreak/>
        <w:t>En la circular 82-2022, no se especifica el tema de las revocatorias, sino que se incluye “</w:t>
      </w:r>
      <w:r w:rsidRPr="00C16748">
        <w:rPr>
          <w:rFonts w:ascii="Book Antiqua" w:hAnsi="Book Antiqua"/>
          <w:i/>
          <w:iCs/>
          <w:sz w:val="24"/>
          <w:szCs w:val="24"/>
        </w:rPr>
        <w:t>autos en recurso</w:t>
      </w:r>
      <w:r w:rsidRPr="00C16748">
        <w:rPr>
          <w:rFonts w:ascii="Book Antiqua" w:hAnsi="Book Antiqua"/>
          <w:sz w:val="24"/>
          <w:szCs w:val="24"/>
        </w:rPr>
        <w:t xml:space="preserve">”. Se </w:t>
      </w:r>
      <w:r w:rsidR="009D4EED" w:rsidRPr="00C16748">
        <w:rPr>
          <w:rFonts w:ascii="Book Antiqua" w:hAnsi="Book Antiqua"/>
          <w:sz w:val="24"/>
          <w:szCs w:val="24"/>
        </w:rPr>
        <w:t>consultó,</w:t>
      </w:r>
      <w:r w:rsidRPr="00C16748">
        <w:rPr>
          <w:rFonts w:ascii="Book Antiqua" w:hAnsi="Book Antiqua"/>
          <w:sz w:val="24"/>
          <w:szCs w:val="24"/>
        </w:rPr>
        <w:t xml:space="preserve"> por ejemplo, en el Juzgado de Pensiones Alimentarias de San José y es en esa categoría en donde registran las revocatorias. </w:t>
      </w:r>
    </w:p>
    <w:p w14:paraId="67629145" w14:textId="77777777" w:rsidR="00850CCC" w:rsidRPr="00C16748" w:rsidRDefault="00850CCC" w:rsidP="00C16748">
      <w:pPr>
        <w:jc w:val="both"/>
        <w:rPr>
          <w:rFonts w:ascii="Book Antiqua" w:hAnsi="Book Antiqua"/>
          <w:sz w:val="24"/>
          <w:szCs w:val="24"/>
        </w:rPr>
      </w:pPr>
    </w:p>
    <w:p w14:paraId="44D1A647" w14:textId="3178EB4C" w:rsidR="00850CCC" w:rsidRDefault="00850CCC" w:rsidP="00C16748">
      <w:pPr>
        <w:jc w:val="both"/>
        <w:rPr>
          <w:rFonts w:ascii="Book Antiqua" w:hAnsi="Book Antiqua"/>
          <w:sz w:val="24"/>
          <w:szCs w:val="24"/>
        </w:rPr>
      </w:pPr>
      <w:r w:rsidRPr="00C16748">
        <w:rPr>
          <w:rFonts w:ascii="Book Antiqua" w:hAnsi="Book Antiqua"/>
          <w:sz w:val="24"/>
          <w:szCs w:val="24"/>
        </w:rPr>
        <w:t xml:space="preserve">Se incluyó la recomendación para que se reitere la circular 82-2022, que se aclare lo pertinente a las revocatorias por parte de la gestoría, y para que el CACMFJ coordine una capacitación a la brevedad.  </w:t>
      </w:r>
    </w:p>
    <w:p w14:paraId="648A945F" w14:textId="77777777" w:rsidR="00816181" w:rsidRPr="00C16748" w:rsidRDefault="00816181" w:rsidP="00C16748">
      <w:pPr>
        <w:jc w:val="both"/>
        <w:rPr>
          <w:rFonts w:ascii="Book Antiqua" w:hAnsi="Book Antiqua"/>
          <w:i/>
          <w:iCs/>
          <w:sz w:val="24"/>
          <w:szCs w:val="24"/>
        </w:rPr>
      </w:pPr>
    </w:p>
    <w:p w14:paraId="5CC82EAC" w14:textId="0E17B283" w:rsidR="00C86E0C" w:rsidRPr="00C16748" w:rsidRDefault="32CBF52A"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bCs/>
          <w:color w:val="244061"/>
          <w:lang w:eastAsia="en-US"/>
        </w:rPr>
        <w:t xml:space="preserve"> </w:t>
      </w:r>
      <w:r w:rsidR="3ED1EF8B" w:rsidRPr="00C16748">
        <w:rPr>
          <w:rFonts w:ascii="Book Antiqua" w:hAnsi="Book Antiqua"/>
          <w:b/>
          <w:bCs/>
          <w:color w:val="244061"/>
          <w:lang w:eastAsia="en-US"/>
        </w:rPr>
        <w:t>Atención al público</w:t>
      </w:r>
    </w:p>
    <w:p w14:paraId="28949A59" w14:textId="77777777" w:rsidR="00816181" w:rsidRDefault="00816181" w:rsidP="00C16748">
      <w:pPr>
        <w:jc w:val="both"/>
        <w:rPr>
          <w:rFonts w:ascii="Book Antiqua" w:hAnsi="Book Antiqua"/>
          <w:sz w:val="24"/>
          <w:szCs w:val="24"/>
        </w:rPr>
      </w:pPr>
    </w:p>
    <w:p w14:paraId="4FAE738F" w14:textId="336AF061" w:rsidR="00133BC2" w:rsidRPr="00C16748" w:rsidRDefault="00133BC2" w:rsidP="00C16748">
      <w:pPr>
        <w:jc w:val="both"/>
        <w:rPr>
          <w:rFonts w:ascii="Book Antiqua" w:hAnsi="Book Antiqua"/>
          <w:sz w:val="24"/>
          <w:szCs w:val="24"/>
        </w:rPr>
      </w:pPr>
      <w:r w:rsidRPr="00C16748">
        <w:rPr>
          <w:rFonts w:ascii="Book Antiqua" w:hAnsi="Book Antiqua"/>
          <w:sz w:val="24"/>
          <w:szCs w:val="24"/>
        </w:rPr>
        <w:t>Considerando el dato de la cantidad de personas atendidas, del 2022 al 2023, en promedio los Juzgados Especializados de Pensiones Alimentarias atienden 86 personas usuari</w:t>
      </w:r>
      <w:r w:rsidR="00994982" w:rsidRPr="00C16748">
        <w:rPr>
          <w:rFonts w:ascii="Book Antiqua" w:hAnsi="Book Antiqua"/>
          <w:sz w:val="24"/>
          <w:szCs w:val="24"/>
        </w:rPr>
        <w:t>a</w:t>
      </w:r>
      <w:r w:rsidRPr="00C16748">
        <w:rPr>
          <w:rFonts w:ascii="Book Antiqua" w:hAnsi="Book Antiqua"/>
          <w:sz w:val="24"/>
          <w:szCs w:val="24"/>
        </w:rPr>
        <w:t>s por día, para un promedio de 11 por hora</w:t>
      </w:r>
      <w:r w:rsidR="00BC1974" w:rsidRPr="00C16748">
        <w:rPr>
          <w:rFonts w:ascii="Book Antiqua" w:hAnsi="Book Antiqua"/>
          <w:sz w:val="24"/>
          <w:szCs w:val="24"/>
        </w:rPr>
        <w:t xml:space="preserve"> con un periodo promedio de atención de 10 minutos por persona.</w:t>
      </w:r>
    </w:p>
    <w:p w14:paraId="34223767" w14:textId="77777777" w:rsidR="00133BC2" w:rsidRPr="00C16748" w:rsidRDefault="00133BC2" w:rsidP="00C16748">
      <w:pPr>
        <w:jc w:val="both"/>
        <w:rPr>
          <w:rFonts w:ascii="Book Antiqua" w:hAnsi="Book Antiqua"/>
          <w:sz w:val="24"/>
          <w:szCs w:val="24"/>
        </w:rPr>
      </w:pPr>
    </w:p>
    <w:p w14:paraId="06B370DA" w14:textId="03467FC2" w:rsidR="00C86E0C" w:rsidRPr="00C16748" w:rsidRDefault="00133BC2" w:rsidP="00C16748">
      <w:pPr>
        <w:jc w:val="both"/>
        <w:rPr>
          <w:rFonts w:ascii="Book Antiqua" w:hAnsi="Book Antiqua"/>
          <w:sz w:val="24"/>
          <w:szCs w:val="24"/>
        </w:rPr>
      </w:pPr>
      <w:r w:rsidRPr="00C16748">
        <w:rPr>
          <w:rFonts w:ascii="Book Antiqua" w:hAnsi="Book Antiqua"/>
          <w:sz w:val="24"/>
          <w:szCs w:val="24"/>
        </w:rPr>
        <w:t xml:space="preserve">Si una única persona atendiera la manifestación, el plazo máximo de atención de cada persona </w:t>
      </w:r>
      <w:r w:rsidR="00871FE4" w:rsidRPr="00C16748">
        <w:rPr>
          <w:rFonts w:ascii="Book Antiqua" w:hAnsi="Book Antiqua"/>
          <w:sz w:val="24"/>
          <w:szCs w:val="24"/>
        </w:rPr>
        <w:t>se reduciría a</w:t>
      </w:r>
      <w:r w:rsidRPr="00C16748">
        <w:rPr>
          <w:rFonts w:ascii="Book Antiqua" w:hAnsi="Book Antiqua"/>
          <w:sz w:val="24"/>
          <w:szCs w:val="24"/>
        </w:rPr>
        <w:t xml:space="preserve"> solo 5 minutos</w:t>
      </w:r>
      <w:r w:rsidR="004A54F5" w:rsidRPr="00C16748">
        <w:rPr>
          <w:rFonts w:ascii="Book Antiqua" w:hAnsi="Book Antiqua"/>
          <w:sz w:val="24"/>
          <w:szCs w:val="24"/>
        </w:rPr>
        <w:t xml:space="preserve">, es por ello, </w:t>
      </w:r>
      <w:r w:rsidR="009D4EED" w:rsidRPr="00C16748">
        <w:rPr>
          <w:rFonts w:ascii="Book Antiqua" w:hAnsi="Book Antiqua"/>
          <w:sz w:val="24"/>
          <w:szCs w:val="24"/>
        </w:rPr>
        <w:t>que,</w:t>
      </w:r>
      <w:r w:rsidR="004A54F5" w:rsidRPr="00C16748">
        <w:rPr>
          <w:rFonts w:ascii="Book Antiqua" w:hAnsi="Book Antiqua"/>
          <w:sz w:val="24"/>
          <w:szCs w:val="24"/>
        </w:rPr>
        <w:t xml:space="preserve"> dentro de</w:t>
      </w:r>
      <w:r w:rsidR="00B17BEA" w:rsidRPr="00C16748">
        <w:rPr>
          <w:rFonts w:ascii="Book Antiqua" w:hAnsi="Book Antiqua"/>
          <w:sz w:val="24"/>
          <w:szCs w:val="24"/>
        </w:rPr>
        <w:t xml:space="preserve"> la propuesta de </w:t>
      </w:r>
      <w:r w:rsidR="004A54F5" w:rsidRPr="00C16748">
        <w:rPr>
          <w:rFonts w:ascii="Book Antiqua" w:hAnsi="Book Antiqua"/>
          <w:sz w:val="24"/>
          <w:szCs w:val="24"/>
        </w:rPr>
        <w:t>modelo de oficina</w:t>
      </w:r>
      <w:r w:rsidR="00B17BEA" w:rsidRPr="00C16748">
        <w:rPr>
          <w:rFonts w:ascii="Book Antiqua" w:hAnsi="Book Antiqua"/>
          <w:sz w:val="24"/>
          <w:szCs w:val="24"/>
        </w:rPr>
        <w:t xml:space="preserve"> del siguiente apartado, se considera que deben existir por despacho </w:t>
      </w:r>
      <w:r w:rsidR="004A54F5" w:rsidRPr="00C16748">
        <w:rPr>
          <w:rFonts w:ascii="Book Antiqua" w:hAnsi="Book Antiqua"/>
          <w:sz w:val="24"/>
          <w:szCs w:val="24"/>
        </w:rPr>
        <w:t>al menos 2 personas manifestadoras</w:t>
      </w:r>
      <w:r w:rsidR="00871FE4" w:rsidRPr="00C16748">
        <w:rPr>
          <w:rFonts w:ascii="Book Antiqua" w:hAnsi="Book Antiqua"/>
          <w:sz w:val="24"/>
          <w:szCs w:val="24"/>
        </w:rPr>
        <w:t xml:space="preserve"> para atender adecuadamente la cantidad de personas que se </w:t>
      </w:r>
      <w:r w:rsidR="007E1C41" w:rsidRPr="00C16748">
        <w:rPr>
          <w:rFonts w:ascii="Book Antiqua" w:hAnsi="Book Antiqua"/>
          <w:sz w:val="24"/>
          <w:szCs w:val="24"/>
        </w:rPr>
        <w:t>presentan a los despachos judiciales</w:t>
      </w:r>
      <w:r w:rsidR="004A54F5" w:rsidRPr="00C16748">
        <w:rPr>
          <w:rFonts w:ascii="Book Antiqua" w:hAnsi="Book Antiqua"/>
          <w:sz w:val="24"/>
          <w:szCs w:val="24"/>
        </w:rPr>
        <w:t xml:space="preserve">; </w:t>
      </w:r>
      <w:r w:rsidRPr="00C16748">
        <w:rPr>
          <w:rFonts w:ascii="Book Antiqua" w:hAnsi="Book Antiqua"/>
          <w:sz w:val="24"/>
          <w:szCs w:val="24"/>
        </w:rPr>
        <w:t xml:space="preserve">como se </w:t>
      </w:r>
      <w:r w:rsidR="00871FE4" w:rsidRPr="00C16748">
        <w:rPr>
          <w:rFonts w:ascii="Book Antiqua" w:hAnsi="Book Antiqua"/>
          <w:sz w:val="24"/>
          <w:szCs w:val="24"/>
        </w:rPr>
        <w:t xml:space="preserve">justifica </w:t>
      </w:r>
      <w:r w:rsidRPr="00C16748">
        <w:rPr>
          <w:rFonts w:ascii="Book Antiqua" w:hAnsi="Book Antiqua"/>
          <w:sz w:val="24"/>
          <w:szCs w:val="24"/>
        </w:rPr>
        <w:t xml:space="preserve">en la siguiente tabla: </w:t>
      </w:r>
      <w:r w:rsidR="00C86E0C" w:rsidRPr="00C16748">
        <w:rPr>
          <w:rFonts w:ascii="Book Antiqua" w:hAnsi="Book Antiqua"/>
          <w:sz w:val="24"/>
          <w:szCs w:val="24"/>
        </w:rPr>
        <w:t xml:space="preserve"> </w:t>
      </w:r>
    </w:p>
    <w:p w14:paraId="2CFD120B" w14:textId="0B17E41A" w:rsidR="00C86E0C" w:rsidRPr="00C16748" w:rsidRDefault="007E1C41" w:rsidP="00C16748">
      <w:pPr>
        <w:jc w:val="both"/>
        <w:rPr>
          <w:rFonts w:ascii="Book Antiqua" w:hAnsi="Book Antiqua"/>
          <w:sz w:val="24"/>
          <w:szCs w:val="24"/>
        </w:rPr>
      </w:pPr>
      <w:r w:rsidRPr="00C16748">
        <w:rPr>
          <w:rFonts w:ascii="Book Antiqua" w:hAnsi="Book Antiqua"/>
          <w:sz w:val="24"/>
          <w:szCs w:val="24"/>
        </w:rPr>
        <w:t xml:space="preserve">Cabe destacar que por el tipo de materia los meses de fin y principio de año </w:t>
      </w:r>
      <w:r w:rsidR="00BA3B10" w:rsidRPr="00C16748">
        <w:rPr>
          <w:rFonts w:ascii="Book Antiqua" w:hAnsi="Book Antiqua"/>
          <w:sz w:val="24"/>
          <w:szCs w:val="24"/>
        </w:rPr>
        <w:t xml:space="preserve">presentan un incremento en la cantidad de personas atendidas, por temas de aguinaldo, apremios, salarios escolar y certificaciones para solicitudes de beca. </w:t>
      </w:r>
    </w:p>
    <w:p w14:paraId="389A4EE6" w14:textId="77777777" w:rsidR="00EE18AB" w:rsidRPr="00C16748" w:rsidRDefault="00EE18AB" w:rsidP="00C16748">
      <w:pPr>
        <w:jc w:val="both"/>
        <w:rPr>
          <w:rFonts w:ascii="Book Antiqua" w:hAnsi="Book Antiqua"/>
          <w:sz w:val="24"/>
          <w:szCs w:val="24"/>
        </w:rPr>
      </w:pPr>
    </w:p>
    <w:p w14:paraId="74D3A847" w14:textId="6B819225" w:rsidR="0005277E" w:rsidRPr="00C16748" w:rsidRDefault="0005277E"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7</w:t>
      </w:r>
      <w:r w:rsidRPr="00C16748">
        <w:rPr>
          <w:rFonts w:ascii="Book Antiqua" w:hAnsi="Book Antiqua"/>
          <w:i/>
          <w:iCs/>
          <w:sz w:val="22"/>
          <w:szCs w:val="22"/>
          <w:lang w:val="es-CR"/>
        </w:rPr>
        <w:fldChar w:fldCharType="end"/>
      </w:r>
    </w:p>
    <w:p w14:paraId="03AA0857" w14:textId="3E27F639" w:rsidR="00C86E0C" w:rsidRPr="00C16748" w:rsidRDefault="0005277E" w:rsidP="00C16748">
      <w:pPr>
        <w:jc w:val="center"/>
        <w:rPr>
          <w:rFonts w:ascii="Book Antiqua" w:hAnsi="Book Antiqua"/>
          <w:b/>
          <w:bCs/>
          <w:i/>
          <w:iCs/>
          <w:sz w:val="22"/>
          <w:szCs w:val="22"/>
        </w:rPr>
      </w:pPr>
      <w:r w:rsidRPr="00C16748">
        <w:rPr>
          <w:rFonts w:ascii="Book Antiqua" w:hAnsi="Book Antiqua"/>
          <w:b/>
          <w:bCs/>
          <w:i/>
          <w:iCs/>
          <w:sz w:val="22"/>
          <w:szCs w:val="22"/>
        </w:rPr>
        <w:t>Cantidad de personas atendidas en mostrador, despachos especializados en Pensiones Alimentarias, 2022- 2023</w:t>
      </w:r>
    </w:p>
    <w:p w14:paraId="1E1DD01C" w14:textId="77777777" w:rsidR="00113EFA" w:rsidRPr="00C16748" w:rsidRDefault="00113EFA" w:rsidP="00C16748">
      <w:pPr>
        <w:jc w:val="center"/>
        <w:rPr>
          <w:rFonts w:ascii="Book Antiqua" w:hAnsi="Book Antiqua"/>
          <w:b/>
          <w:bCs/>
          <w:i/>
          <w:iCs/>
          <w:sz w:val="22"/>
          <w:szCs w:val="22"/>
        </w:rPr>
      </w:pPr>
    </w:p>
    <w:tbl>
      <w:tblPr>
        <w:tblW w:w="9539" w:type="dxa"/>
        <w:jc w:val="center"/>
        <w:tblCellMar>
          <w:left w:w="70" w:type="dxa"/>
          <w:right w:w="70" w:type="dxa"/>
        </w:tblCellMar>
        <w:tblLook w:val="04A0" w:firstRow="1" w:lastRow="0" w:firstColumn="1" w:lastColumn="0" w:noHBand="0" w:noVBand="1"/>
      </w:tblPr>
      <w:tblGrid>
        <w:gridCol w:w="3539"/>
        <w:gridCol w:w="1200"/>
        <w:gridCol w:w="1200"/>
        <w:gridCol w:w="1200"/>
        <w:gridCol w:w="1200"/>
        <w:gridCol w:w="1200"/>
      </w:tblGrid>
      <w:tr w:rsidR="00133BC2" w:rsidRPr="00C16748" w14:paraId="097A79F5" w14:textId="77777777" w:rsidTr="00113EFA">
        <w:trPr>
          <w:trHeight w:val="20"/>
          <w:tblHeader/>
          <w:jc w:val="center"/>
        </w:trPr>
        <w:tc>
          <w:tcPr>
            <w:tcW w:w="3539"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43B5F7C" w14:textId="77777777" w:rsidR="00133BC2" w:rsidRPr="00C16748" w:rsidRDefault="00133BC2"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Oficina</w:t>
            </w:r>
          </w:p>
        </w:tc>
        <w:tc>
          <w:tcPr>
            <w:tcW w:w="6000" w:type="dxa"/>
            <w:gridSpan w:val="5"/>
            <w:tcBorders>
              <w:top w:val="single" w:sz="4" w:space="0" w:color="auto"/>
              <w:left w:val="nil"/>
              <w:bottom w:val="single" w:sz="4" w:space="0" w:color="auto"/>
              <w:right w:val="single" w:sz="4" w:space="0" w:color="auto"/>
            </w:tcBorders>
            <w:shd w:val="clear" w:color="auto" w:fill="0070C0"/>
            <w:vAlign w:val="center"/>
            <w:hideMark/>
          </w:tcPr>
          <w:p w14:paraId="54CAF734" w14:textId="6E0F0C12" w:rsidR="00133BC2" w:rsidRPr="00C16748" w:rsidRDefault="00133BC2"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 xml:space="preserve">Cantidad de personas atendidas en </w:t>
            </w:r>
            <w:r w:rsidR="0005277E" w:rsidRPr="00C16748">
              <w:rPr>
                <w:rFonts w:ascii="Book Antiqua" w:hAnsi="Book Antiqua" w:cs="Calibri"/>
                <w:b/>
                <w:bCs/>
                <w:color w:val="FFFFFF"/>
                <w:lang w:eastAsia="es-CR"/>
              </w:rPr>
              <w:t>mostrador</w:t>
            </w:r>
            <w:r w:rsidRPr="00C16748">
              <w:rPr>
                <w:rFonts w:ascii="Book Antiqua" w:hAnsi="Book Antiqua" w:cs="Calibri"/>
                <w:b/>
                <w:bCs/>
                <w:color w:val="FFFFFF"/>
                <w:lang w:eastAsia="es-CR"/>
              </w:rPr>
              <w:t xml:space="preserve"> </w:t>
            </w:r>
          </w:p>
        </w:tc>
      </w:tr>
      <w:tr w:rsidR="00133BC2" w:rsidRPr="00C16748" w14:paraId="5B0BC83C" w14:textId="77777777" w:rsidTr="00113EFA">
        <w:trPr>
          <w:trHeight w:val="20"/>
          <w:tblHeader/>
          <w:jc w:val="center"/>
        </w:trPr>
        <w:tc>
          <w:tcPr>
            <w:tcW w:w="3539" w:type="dxa"/>
            <w:vMerge/>
            <w:vAlign w:val="center"/>
            <w:hideMark/>
          </w:tcPr>
          <w:p w14:paraId="3AA56D58" w14:textId="77777777" w:rsidR="00133BC2" w:rsidRPr="00C16748" w:rsidRDefault="00133BC2" w:rsidP="00C16748">
            <w:pPr>
              <w:rPr>
                <w:rFonts w:ascii="Book Antiqua" w:hAnsi="Book Antiqua" w:cs="Calibri"/>
                <w:b/>
                <w:bCs/>
                <w:color w:val="FFFFFF"/>
                <w:lang w:eastAsia="es-CR"/>
              </w:rPr>
            </w:pPr>
          </w:p>
        </w:tc>
        <w:tc>
          <w:tcPr>
            <w:tcW w:w="1200" w:type="dxa"/>
            <w:tcBorders>
              <w:top w:val="nil"/>
              <w:left w:val="nil"/>
              <w:bottom w:val="single" w:sz="4" w:space="0" w:color="auto"/>
              <w:right w:val="single" w:sz="4" w:space="0" w:color="auto"/>
            </w:tcBorders>
            <w:shd w:val="clear" w:color="auto" w:fill="0070C0"/>
            <w:vAlign w:val="center"/>
            <w:hideMark/>
          </w:tcPr>
          <w:p w14:paraId="77608B6D" w14:textId="77777777" w:rsidR="00133BC2" w:rsidRPr="00C16748" w:rsidRDefault="00133BC2"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2022</w:t>
            </w:r>
          </w:p>
        </w:tc>
        <w:tc>
          <w:tcPr>
            <w:tcW w:w="1200" w:type="dxa"/>
            <w:tcBorders>
              <w:top w:val="nil"/>
              <w:left w:val="nil"/>
              <w:bottom w:val="single" w:sz="4" w:space="0" w:color="auto"/>
              <w:right w:val="single" w:sz="4" w:space="0" w:color="auto"/>
            </w:tcBorders>
            <w:shd w:val="clear" w:color="auto" w:fill="0070C0"/>
            <w:vAlign w:val="center"/>
            <w:hideMark/>
          </w:tcPr>
          <w:p w14:paraId="4DD1D938" w14:textId="77777777" w:rsidR="00133BC2" w:rsidRPr="00C16748" w:rsidRDefault="00133BC2"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2023</w:t>
            </w:r>
          </w:p>
        </w:tc>
        <w:tc>
          <w:tcPr>
            <w:tcW w:w="1200" w:type="dxa"/>
            <w:tcBorders>
              <w:top w:val="nil"/>
              <w:left w:val="nil"/>
              <w:bottom w:val="single" w:sz="4" w:space="0" w:color="auto"/>
              <w:right w:val="single" w:sz="4" w:space="0" w:color="auto"/>
            </w:tcBorders>
            <w:shd w:val="clear" w:color="auto" w:fill="0070C0"/>
            <w:vAlign w:val="center"/>
            <w:hideMark/>
          </w:tcPr>
          <w:p w14:paraId="068726AB" w14:textId="77777777" w:rsidR="00133BC2" w:rsidRPr="00C16748" w:rsidRDefault="00133BC2"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Promedio anual</w:t>
            </w:r>
          </w:p>
        </w:tc>
        <w:tc>
          <w:tcPr>
            <w:tcW w:w="1200" w:type="dxa"/>
            <w:tcBorders>
              <w:top w:val="nil"/>
              <w:left w:val="nil"/>
              <w:bottom w:val="single" w:sz="4" w:space="0" w:color="auto"/>
              <w:right w:val="single" w:sz="4" w:space="0" w:color="auto"/>
            </w:tcBorders>
            <w:shd w:val="clear" w:color="auto" w:fill="0070C0"/>
            <w:vAlign w:val="center"/>
            <w:hideMark/>
          </w:tcPr>
          <w:p w14:paraId="09E32220" w14:textId="0BA48B39" w:rsidR="00133BC2" w:rsidRPr="00C16748" w:rsidRDefault="009D4EED" w:rsidP="00C16748">
            <w:pPr>
              <w:rPr>
                <w:rFonts w:ascii="Book Antiqua" w:hAnsi="Book Antiqua" w:cs="Calibri"/>
                <w:b/>
                <w:bCs/>
                <w:color w:val="FFFFFF"/>
                <w:lang w:eastAsia="es-CR"/>
              </w:rPr>
            </w:pPr>
            <w:r w:rsidRPr="00C16748">
              <w:rPr>
                <w:rFonts w:ascii="Book Antiqua" w:hAnsi="Book Antiqua" w:cs="Calibri"/>
                <w:b/>
                <w:bCs/>
                <w:color w:val="FFFFFF"/>
                <w:lang w:eastAsia="es-CR"/>
              </w:rPr>
              <w:t>Promedio diario</w:t>
            </w:r>
          </w:p>
        </w:tc>
        <w:tc>
          <w:tcPr>
            <w:tcW w:w="1200" w:type="dxa"/>
            <w:tcBorders>
              <w:top w:val="nil"/>
              <w:left w:val="nil"/>
              <w:bottom w:val="single" w:sz="4" w:space="0" w:color="auto"/>
              <w:right w:val="single" w:sz="4" w:space="0" w:color="auto"/>
            </w:tcBorders>
            <w:shd w:val="clear" w:color="auto" w:fill="0070C0"/>
            <w:vAlign w:val="center"/>
            <w:hideMark/>
          </w:tcPr>
          <w:p w14:paraId="69A0DB59" w14:textId="77777777" w:rsidR="00133BC2" w:rsidRPr="00C16748" w:rsidRDefault="00133BC2" w:rsidP="00C16748">
            <w:pPr>
              <w:rPr>
                <w:rFonts w:ascii="Book Antiqua" w:hAnsi="Book Antiqua" w:cs="Calibri"/>
                <w:b/>
                <w:bCs/>
                <w:color w:val="FFFFFF"/>
                <w:lang w:eastAsia="es-CR"/>
              </w:rPr>
            </w:pPr>
            <w:r w:rsidRPr="00C16748">
              <w:rPr>
                <w:rFonts w:ascii="Book Antiqua" w:hAnsi="Book Antiqua" w:cs="Calibri"/>
                <w:b/>
                <w:bCs/>
                <w:color w:val="FFFFFF"/>
                <w:lang w:eastAsia="es-CR"/>
              </w:rPr>
              <w:t>Promedio por hora</w:t>
            </w:r>
          </w:p>
        </w:tc>
      </w:tr>
      <w:tr w:rsidR="00133BC2" w:rsidRPr="00C16748" w14:paraId="781F8E2C"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E0D9D01" w14:textId="7D303BD0"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San José </w:t>
            </w:r>
          </w:p>
        </w:tc>
        <w:tc>
          <w:tcPr>
            <w:tcW w:w="1200" w:type="dxa"/>
            <w:tcBorders>
              <w:top w:val="nil"/>
              <w:left w:val="nil"/>
              <w:bottom w:val="single" w:sz="4" w:space="0" w:color="auto"/>
              <w:right w:val="single" w:sz="4" w:space="0" w:color="auto"/>
            </w:tcBorders>
            <w:shd w:val="clear" w:color="auto" w:fill="auto"/>
            <w:noWrap/>
            <w:vAlign w:val="center"/>
            <w:hideMark/>
          </w:tcPr>
          <w:p w14:paraId="1B4D2F32"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9 884</w:t>
            </w:r>
          </w:p>
        </w:tc>
        <w:tc>
          <w:tcPr>
            <w:tcW w:w="1200" w:type="dxa"/>
            <w:tcBorders>
              <w:top w:val="nil"/>
              <w:left w:val="nil"/>
              <w:bottom w:val="single" w:sz="4" w:space="0" w:color="auto"/>
              <w:right w:val="single" w:sz="4" w:space="0" w:color="auto"/>
            </w:tcBorders>
            <w:shd w:val="clear" w:color="auto" w:fill="auto"/>
            <w:vAlign w:val="center"/>
            <w:hideMark/>
          </w:tcPr>
          <w:p w14:paraId="7B184024"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8976</w:t>
            </w:r>
          </w:p>
        </w:tc>
        <w:tc>
          <w:tcPr>
            <w:tcW w:w="1200" w:type="dxa"/>
            <w:tcBorders>
              <w:top w:val="nil"/>
              <w:left w:val="nil"/>
              <w:bottom w:val="single" w:sz="4" w:space="0" w:color="auto"/>
              <w:right w:val="single" w:sz="4" w:space="0" w:color="auto"/>
            </w:tcBorders>
            <w:shd w:val="clear" w:color="auto" w:fill="auto"/>
            <w:vAlign w:val="center"/>
            <w:hideMark/>
          </w:tcPr>
          <w:p w14:paraId="6C61A102"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9 430</w:t>
            </w:r>
          </w:p>
        </w:tc>
        <w:tc>
          <w:tcPr>
            <w:tcW w:w="1200" w:type="dxa"/>
            <w:tcBorders>
              <w:top w:val="nil"/>
              <w:left w:val="nil"/>
              <w:bottom w:val="single" w:sz="4" w:space="0" w:color="auto"/>
              <w:right w:val="single" w:sz="4" w:space="0" w:color="auto"/>
            </w:tcBorders>
            <w:shd w:val="clear" w:color="auto" w:fill="auto"/>
            <w:vAlign w:val="center"/>
            <w:hideMark/>
          </w:tcPr>
          <w:p w14:paraId="786AB459"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40</w:t>
            </w:r>
          </w:p>
        </w:tc>
        <w:tc>
          <w:tcPr>
            <w:tcW w:w="1200" w:type="dxa"/>
            <w:tcBorders>
              <w:top w:val="nil"/>
              <w:left w:val="nil"/>
              <w:bottom w:val="single" w:sz="4" w:space="0" w:color="auto"/>
              <w:right w:val="single" w:sz="4" w:space="0" w:color="auto"/>
            </w:tcBorders>
            <w:shd w:val="clear" w:color="auto" w:fill="auto"/>
            <w:noWrap/>
            <w:vAlign w:val="center"/>
            <w:hideMark/>
          </w:tcPr>
          <w:p w14:paraId="3095A674"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r>
      <w:tr w:rsidR="00133BC2" w:rsidRPr="00C16748" w14:paraId="237904BE"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D9E2C9C"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II Circ. Jud. San José (Goicoechea)</w:t>
            </w:r>
          </w:p>
        </w:tc>
        <w:tc>
          <w:tcPr>
            <w:tcW w:w="1200" w:type="dxa"/>
            <w:tcBorders>
              <w:top w:val="nil"/>
              <w:left w:val="nil"/>
              <w:bottom w:val="single" w:sz="4" w:space="0" w:color="auto"/>
              <w:right w:val="single" w:sz="4" w:space="0" w:color="auto"/>
            </w:tcBorders>
            <w:shd w:val="clear" w:color="auto" w:fill="auto"/>
            <w:noWrap/>
            <w:vAlign w:val="center"/>
            <w:hideMark/>
          </w:tcPr>
          <w:p w14:paraId="68225BF9"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41 292</w:t>
            </w:r>
          </w:p>
        </w:tc>
        <w:tc>
          <w:tcPr>
            <w:tcW w:w="1200" w:type="dxa"/>
            <w:tcBorders>
              <w:top w:val="nil"/>
              <w:left w:val="nil"/>
              <w:bottom w:val="single" w:sz="4" w:space="0" w:color="auto"/>
              <w:right w:val="single" w:sz="4" w:space="0" w:color="auto"/>
            </w:tcBorders>
            <w:shd w:val="clear" w:color="auto" w:fill="auto"/>
            <w:vAlign w:val="center"/>
            <w:hideMark/>
          </w:tcPr>
          <w:p w14:paraId="092F50A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42333</w:t>
            </w:r>
          </w:p>
        </w:tc>
        <w:tc>
          <w:tcPr>
            <w:tcW w:w="1200" w:type="dxa"/>
            <w:tcBorders>
              <w:top w:val="nil"/>
              <w:left w:val="nil"/>
              <w:bottom w:val="single" w:sz="4" w:space="0" w:color="auto"/>
              <w:right w:val="single" w:sz="4" w:space="0" w:color="auto"/>
            </w:tcBorders>
            <w:shd w:val="clear" w:color="auto" w:fill="auto"/>
            <w:vAlign w:val="center"/>
            <w:hideMark/>
          </w:tcPr>
          <w:p w14:paraId="7736C1EE"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41 813</w:t>
            </w:r>
          </w:p>
        </w:tc>
        <w:tc>
          <w:tcPr>
            <w:tcW w:w="1200" w:type="dxa"/>
            <w:tcBorders>
              <w:top w:val="nil"/>
              <w:left w:val="nil"/>
              <w:bottom w:val="single" w:sz="4" w:space="0" w:color="auto"/>
              <w:right w:val="single" w:sz="4" w:space="0" w:color="auto"/>
            </w:tcBorders>
            <w:shd w:val="clear" w:color="auto" w:fill="auto"/>
            <w:vAlign w:val="center"/>
            <w:hideMark/>
          </w:tcPr>
          <w:p w14:paraId="0ABAB370"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177</w:t>
            </w:r>
          </w:p>
        </w:tc>
        <w:tc>
          <w:tcPr>
            <w:tcW w:w="1200" w:type="dxa"/>
            <w:tcBorders>
              <w:top w:val="nil"/>
              <w:left w:val="nil"/>
              <w:bottom w:val="single" w:sz="4" w:space="0" w:color="auto"/>
              <w:right w:val="single" w:sz="4" w:space="0" w:color="auto"/>
            </w:tcBorders>
            <w:shd w:val="clear" w:color="auto" w:fill="auto"/>
            <w:noWrap/>
            <w:vAlign w:val="center"/>
            <w:hideMark/>
          </w:tcPr>
          <w:p w14:paraId="3782796C"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22</w:t>
            </w:r>
          </w:p>
        </w:tc>
      </w:tr>
      <w:tr w:rsidR="00133BC2" w:rsidRPr="00C16748" w14:paraId="5532EB02"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4B7C510"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III Circ. Jud. San José (Desamparados)</w:t>
            </w:r>
          </w:p>
        </w:tc>
        <w:tc>
          <w:tcPr>
            <w:tcW w:w="1200" w:type="dxa"/>
            <w:tcBorders>
              <w:top w:val="nil"/>
              <w:left w:val="nil"/>
              <w:bottom w:val="single" w:sz="4" w:space="0" w:color="auto"/>
              <w:right w:val="single" w:sz="4" w:space="0" w:color="auto"/>
            </w:tcBorders>
            <w:shd w:val="clear" w:color="auto" w:fill="auto"/>
            <w:noWrap/>
            <w:vAlign w:val="center"/>
            <w:hideMark/>
          </w:tcPr>
          <w:p w14:paraId="490FE110"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16 355</w:t>
            </w:r>
          </w:p>
        </w:tc>
        <w:tc>
          <w:tcPr>
            <w:tcW w:w="1200" w:type="dxa"/>
            <w:tcBorders>
              <w:top w:val="nil"/>
              <w:left w:val="nil"/>
              <w:bottom w:val="single" w:sz="4" w:space="0" w:color="auto"/>
              <w:right w:val="single" w:sz="4" w:space="0" w:color="auto"/>
            </w:tcBorders>
            <w:shd w:val="clear" w:color="auto" w:fill="auto"/>
            <w:vAlign w:val="center"/>
            <w:hideMark/>
          </w:tcPr>
          <w:p w14:paraId="0139EC2C"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12307</w:t>
            </w:r>
          </w:p>
        </w:tc>
        <w:tc>
          <w:tcPr>
            <w:tcW w:w="1200" w:type="dxa"/>
            <w:tcBorders>
              <w:top w:val="nil"/>
              <w:left w:val="nil"/>
              <w:bottom w:val="single" w:sz="4" w:space="0" w:color="auto"/>
              <w:right w:val="single" w:sz="4" w:space="0" w:color="auto"/>
            </w:tcBorders>
            <w:shd w:val="clear" w:color="auto" w:fill="auto"/>
            <w:vAlign w:val="center"/>
            <w:hideMark/>
          </w:tcPr>
          <w:p w14:paraId="262600CB"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14 331</w:t>
            </w:r>
          </w:p>
        </w:tc>
        <w:tc>
          <w:tcPr>
            <w:tcW w:w="1200" w:type="dxa"/>
            <w:tcBorders>
              <w:top w:val="nil"/>
              <w:left w:val="nil"/>
              <w:bottom w:val="single" w:sz="4" w:space="0" w:color="auto"/>
              <w:right w:val="single" w:sz="4" w:space="0" w:color="auto"/>
            </w:tcBorders>
            <w:shd w:val="clear" w:color="auto" w:fill="auto"/>
            <w:vAlign w:val="center"/>
            <w:hideMark/>
          </w:tcPr>
          <w:p w14:paraId="1AF9370E"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61</w:t>
            </w:r>
          </w:p>
        </w:tc>
        <w:tc>
          <w:tcPr>
            <w:tcW w:w="1200" w:type="dxa"/>
            <w:tcBorders>
              <w:top w:val="nil"/>
              <w:left w:val="nil"/>
              <w:bottom w:val="single" w:sz="4" w:space="0" w:color="auto"/>
              <w:right w:val="single" w:sz="4" w:space="0" w:color="auto"/>
            </w:tcBorders>
            <w:shd w:val="clear" w:color="auto" w:fill="auto"/>
            <w:noWrap/>
            <w:vAlign w:val="center"/>
            <w:hideMark/>
          </w:tcPr>
          <w:p w14:paraId="65C1C1C1"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8</w:t>
            </w:r>
          </w:p>
        </w:tc>
      </w:tr>
      <w:tr w:rsidR="00133BC2" w:rsidRPr="00C16748" w14:paraId="1BC594BC"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D6E7E73" w14:textId="6AD4540B"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Alajuela </w:t>
            </w:r>
          </w:p>
        </w:tc>
        <w:tc>
          <w:tcPr>
            <w:tcW w:w="1200" w:type="dxa"/>
            <w:tcBorders>
              <w:top w:val="nil"/>
              <w:left w:val="nil"/>
              <w:bottom w:val="single" w:sz="4" w:space="0" w:color="auto"/>
              <w:right w:val="single" w:sz="4" w:space="0" w:color="auto"/>
            </w:tcBorders>
            <w:shd w:val="clear" w:color="auto" w:fill="auto"/>
            <w:noWrap/>
            <w:vAlign w:val="center"/>
            <w:hideMark/>
          </w:tcPr>
          <w:p w14:paraId="32F5C9A2"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33 896</w:t>
            </w:r>
          </w:p>
        </w:tc>
        <w:tc>
          <w:tcPr>
            <w:tcW w:w="1200" w:type="dxa"/>
            <w:tcBorders>
              <w:top w:val="nil"/>
              <w:left w:val="nil"/>
              <w:bottom w:val="single" w:sz="4" w:space="0" w:color="auto"/>
              <w:right w:val="single" w:sz="4" w:space="0" w:color="auto"/>
            </w:tcBorders>
            <w:shd w:val="clear" w:color="auto" w:fill="auto"/>
            <w:vAlign w:val="center"/>
            <w:hideMark/>
          </w:tcPr>
          <w:p w14:paraId="1A452D1C"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34862</w:t>
            </w:r>
          </w:p>
        </w:tc>
        <w:tc>
          <w:tcPr>
            <w:tcW w:w="1200" w:type="dxa"/>
            <w:tcBorders>
              <w:top w:val="nil"/>
              <w:left w:val="nil"/>
              <w:bottom w:val="single" w:sz="4" w:space="0" w:color="auto"/>
              <w:right w:val="single" w:sz="4" w:space="0" w:color="auto"/>
            </w:tcBorders>
            <w:shd w:val="clear" w:color="auto" w:fill="auto"/>
            <w:vAlign w:val="center"/>
            <w:hideMark/>
          </w:tcPr>
          <w:p w14:paraId="6AE05C2B"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34 379</w:t>
            </w:r>
          </w:p>
        </w:tc>
        <w:tc>
          <w:tcPr>
            <w:tcW w:w="1200" w:type="dxa"/>
            <w:tcBorders>
              <w:top w:val="nil"/>
              <w:left w:val="nil"/>
              <w:bottom w:val="single" w:sz="4" w:space="0" w:color="auto"/>
              <w:right w:val="single" w:sz="4" w:space="0" w:color="auto"/>
            </w:tcBorders>
            <w:shd w:val="clear" w:color="auto" w:fill="auto"/>
            <w:vAlign w:val="center"/>
            <w:hideMark/>
          </w:tcPr>
          <w:p w14:paraId="3C3CC506"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146</w:t>
            </w:r>
          </w:p>
        </w:tc>
        <w:tc>
          <w:tcPr>
            <w:tcW w:w="1200" w:type="dxa"/>
            <w:tcBorders>
              <w:top w:val="nil"/>
              <w:left w:val="nil"/>
              <w:bottom w:val="single" w:sz="4" w:space="0" w:color="auto"/>
              <w:right w:val="single" w:sz="4" w:space="0" w:color="auto"/>
            </w:tcBorders>
            <w:shd w:val="clear" w:color="auto" w:fill="auto"/>
            <w:noWrap/>
            <w:vAlign w:val="center"/>
            <w:hideMark/>
          </w:tcPr>
          <w:p w14:paraId="025F4423"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18</w:t>
            </w:r>
          </w:p>
        </w:tc>
      </w:tr>
      <w:tr w:rsidR="00133BC2" w:rsidRPr="00C16748" w14:paraId="124DC79F"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5E7B59D"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lastRenderedPageBreak/>
              <w:t>Juzgado Contravencional y Pens. Alimen. II Circ. Jud. Alajuela (San Carlos)</w:t>
            </w:r>
          </w:p>
        </w:tc>
        <w:tc>
          <w:tcPr>
            <w:tcW w:w="1200" w:type="dxa"/>
            <w:tcBorders>
              <w:top w:val="nil"/>
              <w:left w:val="nil"/>
              <w:bottom w:val="single" w:sz="4" w:space="0" w:color="auto"/>
              <w:right w:val="single" w:sz="4" w:space="0" w:color="auto"/>
            </w:tcBorders>
            <w:shd w:val="clear" w:color="auto" w:fill="auto"/>
            <w:noWrap/>
            <w:vAlign w:val="center"/>
            <w:hideMark/>
          </w:tcPr>
          <w:p w14:paraId="252EECD4"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15 154</w:t>
            </w:r>
          </w:p>
        </w:tc>
        <w:tc>
          <w:tcPr>
            <w:tcW w:w="1200" w:type="dxa"/>
            <w:tcBorders>
              <w:top w:val="nil"/>
              <w:left w:val="nil"/>
              <w:bottom w:val="single" w:sz="4" w:space="0" w:color="auto"/>
              <w:right w:val="single" w:sz="4" w:space="0" w:color="auto"/>
            </w:tcBorders>
            <w:shd w:val="clear" w:color="auto" w:fill="auto"/>
            <w:vAlign w:val="center"/>
            <w:hideMark/>
          </w:tcPr>
          <w:p w14:paraId="14403B9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17777</w:t>
            </w:r>
          </w:p>
        </w:tc>
        <w:tc>
          <w:tcPr>
            <w:tcW w:w="1200" w:type="dxa"/>
            <w:tcBorders>
              <w:top w:val="nil"/>
              <w:left w:val="nil"/>
              <w:bottom w:val="single" w:sz="4" w:space="0" w:color="auto"/>
              <w:right w:val="single" w:sz="4" w:space="0" w:color="auto"/>
            </w:tcBorders>
            <w:shd w:val="clear" w:color="auto" w:fill="auto"/>
            <w:vAlign w:val="center"/>
            <w:hideMark/>
          </w:tcPr>
          <w:p w14:paraId="7F3BAB28"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16 466</w:t>
            </w:r>
          </w:p>
        </w:tc>
        <w:tc>
          <w:tcPr>
            <w:tcW w:w="1200" w:type="dxa"/>
            <w:tcBorders>
              <w:top w:val="nil"/>
              <w:left w:val="nil"/>
              <w:bottom w:val="single" w:sz="4" w:space="0" w:color="auto"/>
              <w:right w:val="single" w:sz="4" w:space="0" w:color="auto"/>
            </w:tcBorders>
            <w:shd w:val="clear" w:color="auto" w:fill="auto"/>
            <w:vAlign w:val="center"/>
            <w:hideMark/>
          </w:tcPr>
          <w:p w14:paraId="2F22156B"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70</w:t>
            </w:r>
          </w:p>
        </w:tc>
        <w:tc>
          <w:tcPr>
            <w:tcW w:w="1200" w:type="dxa"/>
            <w:tcBorders>
              <w:top w:val="nil"/>
              <w:left w:val="nil"/>
              <w:bottom w:val="single" w:sz="4" w:space="0" w:color="auto"/>
              <w:right w:val="single" w:sz="4" w:space="0" w:color="auto"/>
            </w:tcBorders>
            <w:shd w:val="clear" w:color="auto" w:fill="auto"/>
            <w:noWrap/>
            <w:vAlign w:val="center"/>
            <w:hideMark/>
          </w:tcPr>
          <w:p w14:paraId="499C7553"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w:t>
            </w:r>
          </w:p>
        </w:tc>
      </w:tr>
      <w:tr w:rsidR="00133BC2" w:rsidRPr="00C16748" w14:paraId="5734D0B3"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4CEFE9C4"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Cartago</w:t>
            </w:r>
          </w:p>
        </w:tc>
        <w:tc>
          <w:tcPr>
            <w:tcW w:w="1200" w:type="dxa"/>
            <w:tcBorders>
              <w:top w:val="nil"/>
              <w:left w:val="nil"/>
              <w:bottom w:val="single" w:sz="4" w:space="0" w:color="auto"/>
              <w:right w:val="single" w:sz="4" w:space="0" w:color="auto"/>
            </w:tcBorders>
            <w:shd w:val="clear" w:color="auto" w:fill="auto"/>
            <w:noWrap/>
            <w:vAlign w:val="center"/>
            <w:hideMark/>
          </w:tcPr>
          <w:p w14:paraId="2AE7D73A"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23 307</w:t>
            </w:r>
          </w:p>
        </w:tc>
        <w:tc>
          <w:tcPr>
            <w:tcW w:w="1200" w:type="dxa"/>
            <w:tcBorders>
              <w:top w:val="nil"/>
              <w:left w:val="nil"/>
              <w:bottom w:val="single" w:sz="4" w:space="0" w:color="auto"/>
              <w:right w:val="single" w:sz="4" w:space="0" w:color="auto"/>
            </w:tcBorders>
            <w:shd w:val="clear" w:color="auto" w:fill="auto"/>
            <w:vAlign w:val="center"/>
            <w:hideMark/>
          </w:tcPr>
          <w:p w14:paraId="1B388970"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19511</w:t>
            </w:r>
          </w:p>
        </w:tc>
        <w:tc>
          <w:tcPr>
            <w:tcW w:w="1200" w:type="dxa"/>
            <w:tcBorders>
              <w:top w:val="nil"/>
              <w:left w:val="nil"/>
              <w:bottom w:val="single" w:sz="4" w:space="0" w:color="auto"/>
              <w:right w:val="single" w:sz="4" w:space="0" w:color="auto"/>
            </w:tcBorders>
            <w:shd w:val="clear" w:color="auto" w:fill="auto"/>
            <w:vAlign w:val="center"/>
            <w:hideMark/>
          </w:tcPr>
          <w:p w14:paraId="62FD5E75"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21 409</w:t>
            </w:r>
          </w:p>
        </w:tc>
        <w:tc>
          <w:tcPr>
            <w:tcW w:w="1200" w:type="dxa"/>
            <w:tcBorders>
              <w:top w:val="nil"/>
              <w:left w:val="nil"/>
              <w:bottom w:val="single" w:sz="4" w:space="0" w:color="auto"/>
              <w:right w:val="single" w:sz="4" w:space="0" w:color="auto"/>
            </w:tcBorders>
            <w:shd w:val="clear" w:color="auto" w:fill="auto"/>
            <w:vAlign w:val="center"/>
            <w:hideMark/>
          </w:tcPr>
          <w:p w14:paraId="2D1DA75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91</w:t>
            </w:r>
          </w:p>
        </w:tc>
        <w:tc>
          <w:tcPr>
            <w:tcW w:w="1200" w:type="dxa"/>
            <w:tcBorders>
              <w:top w:val="nil"/>
              <w:left w:val="nil"/>
              <w:bottom w:val="single" w:sz="4" w:space="0" w:color="auto"/>
              <w:right w:val="single" w:sz="4" w:space="0" w:color="auto"/>
            </w:tcBorders>
            <w:shd w:val="clear" w:color="auto" w:fill="auto"/>
            <w:noWrap/>
            <w:vAlign w:val="center"/>
            <w:hideMark/>
          </w:tcPr>
          <w:p w14:paraId="65AA7419"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33BC2" w:rsidRPr="00C16748" w14:paraId="60013E5B"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0375944"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Heredia</w:t>
            </w:r>
          </w:p>
        </w:tc>
        <w:tc>
          <w:tcPr>
            <w:tcW w:w="1200" w:type="dxa"/>
            <w:tcBorders>
              <w:top w:val="nil"/>
              <w:left w:val="nil"/>
              <w:bottom w:val="single" w:sz="4" w:space="0" w:color="auto"/>
              <w:right w:val="single" w:sz="4" w:space="0" w:color="auto"/>
            </w:tcBorders>
            <w:shd w:val="clear" w:color="auto" w:fill="auto"/>
            <w:noWrap/>
            <w:vAlign w:val="center"/>
            <w:hideMark/>
          </w:tcPr>
          <w:p w14:paraId="0668514F"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21 327</w:t>
            </w:r>
          </w:p>
        </w:tc>
        <w:tc>
          <w:tcPr>
            <w:tcW w:w="1200" w:type="dxa"/>
            <w:tcBorders>
              <w:top w:val="nil"/>
              <w:left w:val="nil"/>
              <w:bottom w:val="single" w:sz="4" w:space="0" w:color="auto"/>
              <w:right w:val="single" w:sz="4" w:space="0" w:color="auto"/>
            </w:tcBorders>
            <w:shd w:val="clear" w:color="auto" w:fill="auto"/>
            <w:vAlign w:val="center"/>
            <w:hideMark/>
          </w:tcPr>
          <w:p w14:paraId="6B0401B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23444</w:t>
            </w:r>
          </w:p>
        </w:tc>
        <w:tc>
          <w:tcPr>
            <w:tcW w:w="1200" w:type="dxa"/>
            <w:tcBorders>
              <w:top w:val="nil"/>
              <w:left w:val="nil"/>
              <w:bottom w:val="single" w:sz="4" w:space="0" w:color="auto"/>
              <w:right w:val="single" w:sz="4" w:space="0" w:color="auto"/>
            </w:tcBorders>
            <w:shd w:val="clear" w:color="auto" w:fill="auto"/>
            <w:vAlign w:val="center"/>
            <w:hideMark/>
          </w:tcPr>
          <w:p w14:paraId="13C398CA"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22 386</w:t>
            </w:r>
          </w:p>
        </w:tc>
        <w:tc>
          <w:tcPr>
            <w:tcW w:w="1200" w:type="dxa"/>
            <w:tcBorders>
              <w:top w:val="nil"/>
              <w:left w:val="nil"/>
              <w:bottom w:val="single" w:sz="4" w:space="0" w:color="auto"/>
              <w:right w:val="single" w:sz="4" w:space="0" w:color="auto"/>
            </w:tcBorders>
            <w:shd w:val="clear" w:color="auto" w:fill="auto"/>
            <w:vAlign w:val="center"/>
            <w:hideMark/>
          </w:tcPr>
          <w:p w14:paraId="51C92AD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95</w:t>
            </w:r>
          </w:p>
        </w:tc>
        <w:tc>
          <w:tcPr>
            <w:tcW w:w="1200" w:type="dxa"/>
            <w:tcBorders>
              <w:top w:val="nil"/>
              <w:left w:val="nil"/>
              <w:bottom w:val="single" w:sz="4" w:space="0" w:color="auto"/>
              <w:right w:val="single" w:sz="4" w:space="0" w:color="auto"/>
            </w:tcBorders>
            <w:shd w:val="clear" w:color="auto" w:fill="auto"/>
            <w:noWrap/>
            <w:vAlign w:val="center"/>
            <w:hideMark/>
          </w:tcPr>
          <w:p w14:paraId="2D7E43F1"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133BC2" w:rsidRPr="00C16748" w14:paraId="1EBA8A79"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AC1FFAD" w14:textId="4AEB7364"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Sarapiquí</w:t>
            </w:r>
          </w:p>
        </w:tc>
        <w:tc>
          <w:tcPr>
            <w:tcW w:w="1200" w:type="dxa"/>
            <w:tcBorders>
              <w:top w:val="nil"/>
              <w:left w:val="nil"/>
              <w:bottom w:val="single" w:sz="4" w:space="0" w:color="auto"/>
              <w:right w:val="single" w:sz="4" w:space="0" w:color="auto"/>
            </w:tcBorders>
            <w:shd w:val="clear" w:color="auto" w:fill="auto"/>
            <w:noWrap/>
            <w:vAlign w:val="center"/>
            <w:hideMark/>
          </w:tcPr>
          <w:p w14:paraId="6F7A68C9"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12 442</w:t>
            </w:r>
          </w:p>
        </w:tc>
        <w:tc>
          <w:tcPr>
            <w:tcW w:w="1200" w:type="dxa"/>
            <w:tcBorders>
              <w:top w:val="nil"/>
              <w:left w:val="nil"/>
              <w:bottom w:val="single" w:sz="4" w:space="0" w:color="auto"/>
              <w:right w:val="single" w:sz="4" w:space="0" w:color="auto"/>
            </w:tcBorders>
            <w:shd w:val="clear" w:color="auto" w:fill="auto"/>
            <w:vAlign w:val="center"/>
            <w:hideMark/>
          </w:tcPr>
          <w:p w14:paraId="4612D829"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12888</w:t>
            </w:r>
          </w:p>
        </w:tc>
        <w:tc>
          <w:tcPr>
            <w:tcW w:w="1200" w:type="dxa"/>
            <w:tcBorders>
              <w:top w:val="nil"/>
              <w:left w:val="nil"/>
              <w:bottom w:val="single" w:sz="4" w:space="0" w:color="auto"/>
              <w:right w:val="single" w:sz="4" w:space="0" w:color="auto"/>
            </w:tcBorders>
            <w:shd w:val="clear" w:color="auto" w:fill="auto"/>
            <w:vAlign w:val="center"/>
            <w:hideMark/>
          </w:tcPr>
          <w:p w14:paraId="5BFB8186"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12 665</w:t>
            </w:r>
          </w:p>
        </w:tc>
        <w:tc>
          <w:tcPr>
            <w:tcW w:w="1200" w:type="dxa"/>
            <w:tcBorders>
              <w:top w:val="nil"/>
              <w:left w:val="nil"/>
              <w:bottom w:val="single" w:sz="4" w:space="0" w:color="auto"/>
              <w:right w:val="single" w:sz="4" w:space="0" w:color="auto"/>
            </w:tcBorders>
            <w:shd w:val="clear" w:color="auto" w:fill="auto"/>
            <w:vAlign w:val="center"/>
            <w:hideMark/>
          </w:tcPr>
          <w:p w14:paraId="5AA4C958"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54</w:t>
            </w:r>
          </w:p>
        </w:tc>
        <w:tc>
          <w:tcPr>
            <w:tcW w:w="1200" w:type="dxa"/>
            <w:tcBorders>
              <w:top w:val="nil"/>
              <w:left w:val="nil"/>
              <w:bottom w:val="single" w:sz="4" w:space="0" w:color="auto"/>
              <w:right w:val="single" w:sz="4" w:space="0" w:color="auto"/>
            </w:tcBorders>
            <w:shd w:val="clear" w:color="auto" w:fill="auto"/>
            <w:noWrap/>
            <w:vAlign w:val="center"/>
            <w:hideMark/>
          </w:tcPr>
          <w:p w14:paraId="7ECD22BC"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r>
      <w:tr w:rsidR="00133BC2" w:rsidRPr="00C16748" w14:paraId="463F3191"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755F0751" w14:textId="39F9B5E7" w:rsidR="00133BC2" w:rsidRPr="00C16748" w:rsidRDefault="00133BC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CJ Guanacaste-Nicoya</w:t>
            </w:r>
          </w:p>
        </w:tc>
        <w:tc>
          <w:tcPr>
            <w:tcW w:w="1200" w:type="dxa"/>
            <w:tcBorders>
              <w:top w:val="nil"/>
              <w:left w:val="nil"/>
              <w:bottom w:val="single" w:sz="4" w:space="0" w:color="auto"/>
              <w:right w:val="single" w:sz="4" w:space="0" w:color="auto"/>
            </w:tcBorders>
            <w:shd w:val="clear" w:color="auto" w:fill="auto"/>
            <w:noWrap/>
            <w:vAlign w:val="center"/>
            <w:hideMark/>
          </w:tcPr>
          <w:p w14:paraId="59A89394"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7 483</w:t>
            </w:r>
          </w:p>
        </w:tc>
        <w:tc>
          <w:tcPr>
            <w:tcW w:w="1200" w:type="dxa"/>
            <w:tcBorders>
              <w:top w:val="nil"/>
              <w:left w:val="nil"/>
              <w:bottom w:val="single" w:sz="4" w:space="0" w:color="auto"/>
              <w:right w:val="single" w:sz="4" w:space="0" w:color="auto"/>
            </w:tcBorders>
            <w:shd w:val="clear" w:color="auto" w:fill="auto"/>
            <w:vAlign w:val="center"/>
            <w:hideMark/>
          </w:tcPr>
          <w:p w14:paraId="333276FF"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7114</w:t>
            </w:r>
          </w:p>
        </w:tc>
        <w:tc>
          <w:tcPr>
            <w:tcW w:w="1200" w:type="dxa"/>
            <w:tcBorders>
              <w:top w:val="nil"/>
              <w:left w:val="nil"/>
              <w:bottom w:val="single" w:sz="4" w:space="0" w:color="auto"/>
              <w:right w:val="single" w:sz="4" w:space="0" w:color="auto"/>
            </w:tcBorders>
            <w:shd w:val="clear" w:color="auto" w:fill="auto"/>
            <w:vAlign w:val="center"/>
            <w:hideMark/>
          </w:tcPr>
          <w:p w14:paraId="320BF37F"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7 299</w:t>
            </w:r>
          </w:p>
        </w:tc>
        <w:tc>
          <w:tcPr>
            <w:tcW w:w="1200" w:type="dxa"/>
            <w:tcBorders>
              <w:top w:val="nil"/>
              <w:left w:val="nil"/>
              <w:bottom w:val="single" w:sz="4" w:space="0" w:color="auto"/>
              <w:right w:val="single" w:sz="4" w:space="0" w:color="auto"/>
            </w:tcBorders>
            <w:shd w:val="clear" w:color="auto" w:fill="auto"/>
            <w:vAlign w:val="center"/>
            <w:hideMark/>
          </w:tcPr>
          <w:p w14:paraId="0F892755"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200" w:type="dxa"/>
            <w:tcBorders>
              <w:top w:val="nil"/>
              <w:left w:val="nil"/>
              <w:bottom w:val="single" w:sz="4" w:space="0" w:color="auto"/>
              <w:right w:val="single" w:sz="4" w:space="0" w:color="auto"/>
            </w:tcBorders>
            <w:shd w:val="clear" w:color="auto" w:fill="auto"/>
            <w:noWrap/>
            <w:vAlign w:val="center"/>
            <w:hideMark/>
          </w:tcPr>
          <w:p w14:paraId="1BB69357"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r>
      <w:tr w:rsidR="00133BC2" w:rsidRPr="00C16748" w14:paraId="43AE7383"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15D7407"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Puntarenas</w:t>
            </w:r>
          </w:p>
        </w:tc>
        <w:tc>
          <w:tcPr>
            <w:tcW w:w="1200" w:type="dxa"/>
            <w:tcBorders>
              <w:top w:val="nil"/>
              <w:left w:val="nil"/>
              <w:bottom w:val="single" w:sz="4" w:space="0" w:color="auto"/>
              <w:right w:val="single" w:sz="4" w:space="0" w:color="auto"/>
            </w:tcBorders>
            <w:shd w:val="clear" w:color="auto" w:fill="auto"/>
            <w:noWrap/>
            <w:vAlign w:val="center"/>
            <w:hideMark/>
          </w:tcPr>
          <w:p w14:paraId="7938D6AE"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20 669</w:t>
            </w:r>
          </w:p>
        </w:tc>
        <w:tc>
          <w:tcPr>
            <w:tcW w:w="1200" w:type="dxa"/>
            <w:tcBorders>
              <w:top w:val="nil"/>
              <w:left w:val="nil"/>
              <w:bottom w:val="single" w:sz="4" w:space="0" w:color="auto"/>
              <w:right w:val="single" w:sz="4" w:space="0" w:color="auto"/>
            </w:tcBorders>
            <w:shd w:val="clear" w:color="auto" w:fill="auto"/>
            <w:vAlign w:val="center"/>
            <w:hideMark/>
          </w:tcPr>
          <w:p w14:paraId="1490BC83"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26585</w:t>
            </w:r>
          </w:p>
        </w:tc>
        <w:tc>
          <w:tcPr>
            <w:tcW w:w="1200" w:type="dxa"/>
            <w:tcBorders>
              <w:top w:val="nil"/>
              <w:left w:val="nil"/>
              <w:bottom w:val="single" w:sz="4" w:space="0" w:color="auto"/>
              <w:right w:val="single" w:sz="4" w:space="0" w:color="auto"/>
            </w:tcBorders>
            <w:shd w:val="clear" w:color="auto" w:fill="auto"/>
            <w:vAlign w:val="center"/>
            <w:hideMark/>
          </w:tcPr>
          <w:p w14:paraId="0F9CB0CE"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23 627</w:t>
            </w:r>
          </w:p>
        </w:tc>
        <w:tc>
          <w:tcPr>
            <w:tcW w:w="1200" w:type="dxa"/>
            <w:tcBorders>
              <w:top w:val="nil"/>
              <w:left w:val="nil"/>
              <w:bottom w:val="single" w:sz="4" w:space="0" w:color="auto"/>
              <w:right w:val="single" w:sz="4" w:space="0" w:color="auto"/>
            </w:tcBorders>
            <w:shd w:val="clear" w:color="auto" w:fill="auto"/>
            <w:vAlign w:val="center"/>
            <w:hideMark/>
          </w:tcPr>
          <w:p w14:paraId="09377FB1"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100</w:t>
            </w:r>
          </w:p>
        </w:tc>
        <w:tc>
          <w:tcPr>
            <w:tcW w:w="1200" w:type="dxa"/>
            <w:tcBorders>
              <w:top w:val="nil"/>
              <w:left w:val="nil"/>
              <w:bottom w:val="single" w:sz="4" w:space="0" w:color="auto"/>
              <w:right w:val="single" w:sz="4" w:space="0" w:color="auto"/>
            </w:tcBorders>
            <w:shd w:val="clear" w:color="auto" w:fill="auto"/>
            <w:noWrap/>
            <w:vAlign w:val="center"/>
            <w:hideMark/>
          </w:tcPr>
          <w:p w14:paraId="312A6D43"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13</w:t>
            </w:r>
          </w:p>
        </w:tc>
      </w:tr>
      <w:tr w:rsidR="00133BC2" w:rsidRPr="00C16748" w14:paraId="61FB8119"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6925012" w14:textId="6EA5FFF8"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I Circ. Jud. Zona Sur (Pérez Zeledón)</w:t>
            </w:r>
          </w:p>
        </w:tc>
        <w:tc>
          <w:tcPr>
            <w:tcW w:w="1200" w:type="dxa"/>
            <w:tcBorders>
              <w:top w:val="nil"/>
              <w:left w:val="nil"/>
              <w:bottom w:val="single" w:sz="4" w:space="0" w:color="auto"/>
              <w:right w:val="single" w:sz="4" w:space="0" w:color="auto"/>
            </w:tcBorders>
            <w:shd w:val="clear" w:color="auto" w:fill="auto"/>
            <w:noWrap/>
            <w:vAlign w:val="center"/>
            <w:hideMark/>
          </w:tcPr>
          <w:p w14:paraId="06167019"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21 592</w:t>
            </w:r>
          </w:p>
        </w:tc>
        <w:tc>
          <w:tcPr>
            <w:tcW w:w="1200" w:type="dxa"/>
            <w:tcBorders>
              <w:top w:val="nil"/>
              <w:left w:val="nil"/>
              <w:bottom w:val="single" w:sz="4" w:space="0" w:color="auto"/>
              <w:right w:val="single" w:sz="4" w:space="0" w:color="auto"/>
            </w:tcBorders>
            <w:shd w:val="clear" w:color="auto" w:fill="auto"/>
            <w:vAlign w:val="center"/>
            <w:hideMark/>
          </w:tcPr>
          <w:p w14:paraId="25D73358"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24787</w:t>
            </w:r>
          </w:p>
        </w:tc>
        <w:tc>
          <w:tcPr>
            <w:tcW w:w="1200" w:type="dxa"/>
            <w:tcBorders>
              <w:top w:val="nil"/>
              <w:left w:val="nil"/>
              <w:bottom w:val="single" w:sz="4" w:space="0" w:color="auto"/>
              <w:right w:val="single" w:sz="4" w:space="0" w:color="auto"/>
            </w:tcBorders>
            <w:shd w:val="clear" w:color="auto" w:fill="auto"/>
            <w:vAlign w:val="center"/>
            <w:hideMark/>
          </w:tcPr>
          <w:p w14:paraId="4BD97CA7"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23 190</w:t>
            </w:r>
          </w:p>
        </w:tc>
        <w:tc>
          <w:tcPr>
            <w:tcW w:w="1200" w:type="dxa"/>
            <w:tcBorders>
              <w:top w:val="nil"/>
              <w:left w:val="nil"/>
              <w:bottom w:val="single" w:sz="4" w:space="0" w:color="auto"/>
              <w:right w:val="single" w:sz="4" w:space="0" w:color="auto"/>
            </w:tcBorders>
            <w:shd w:val="clear" w:color="auto" w:fill="auto"/>
            <w:vAlign w:val="center"/>
            <w:hideMark/>
          </w:tcPr>
          <w:p w14:paraId="718FE9A8"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98</w:t>
            </w:r>
          </w:p>
        </w:tc>
        <w:tc>
          <w:tcPr>
            <w:tcW w:w="1200" w:type="dxa"/>
            <w:tcBorders>
              <w:top w:val="nil"/>
              <w:left w:val="nil"/>
              <w:bottom w:val="single" w:sz="4" w:space="0" w:color="auto"/>
              <w:right w:val="single" w:sz="4" w:space="0" w:color="auto"/>
            </w:tcBorders>
            <w:shd w:val="clear" w:color="auto" w:fill="auto"/>
            <w:noWrap/>
            <w:vAlign w:val="center"/>
            <w:hideMark/>
          </w:tcPr>
          <w:p w14:paraId="3903CDD0"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133BC2" w:rsidRPr="00C16748" w14:paraId="4047A616"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8948270" w14:textId="3BC42401"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Zona Atlántica (Limón) </w:t>
            </w:r>
          </w:p>
        </w:tc>
        <w:tc>
          <w:tcPr>
            <w:tcW w:w="1200" w:type="dxa"/>
            <w:tcBorders>
              <w:top w:val="nil"/>
              <w:left w:val="nil"/>
              <w:bottom w:val="single" w:sz="4" w:space="0" w:color="auto"/>
              <w:right w:val="single" w:sz="4" w:space="0" w:color="auto"/>
            </w:tcBorders>
            <w:shd w:val="clear" w:color="auto" w:fill="auto"/>
            <w:noWrap/>
            <w:vAlign w:val="center"/>
            <w:hideMark/>
          </w:tcPr>
          <w:p w14:paraId="445CBACF"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20 889</w:t>
            </w:r>
          </w:p>
        </w:tc>
        <w:tc>
          <w:tcPr>
            <w:tcW w:w="1200" w:type="dxa"/>
            <w:tcBorders>
              <w:top w:val="nil"/>
              <w:left w:val="nil"/>
              <w:bottom w:val="single" w:sz="4" w:space="0" w:color="auto"/>
              <w:right w:val="single" w:sz="4" w:space="0" w:color="auto"/>
            </w:tcBorders>
            <w:shd w:val="clear" w:color="auto" w:fill="auto"/>
            <w:vAlign w:val="center"/>
            <w:hideMark/>
          </w:tcPr>
          <w:p w14:paraId="347772EA"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19075</w:t>
            </w:r>
          </w:p>
        </w:tc>
        <w:tc>
          <w:tcPr>
            <w:tcW w:w="1200" w:type="dxa"/>
            <w:tcBorders>
              <w:top w:val="nil"/>
              <w:left w:val="nil"/>
              <w:bottom w:val="single" w:sz="4" w:space="0" w:color="auto"/>
              <w:right w:val="single" w:sz="4" w:space="0" w:color="auto"/>
            </w:tcBorders>
            <w:shd w:val="clear" w:color="auto" w:fill="auto"/>
            <w:vAlign w:val="center"/>
            <w:hideMark/>
          </w:tcPr>
          <w:p w14:paraId="65803B12"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19 982</w:t>
            </w:r>
          </w:p>
        </w:tc>
        <w:tc>
          <w:tcPr>
            <w:tcW w:w="1200" w:type="dxa"/>
            <w:tcBorders>
              <w:top w:val="nil"/>
              <w:left w:val="nil"/>
              <w:bottom w:val="single" w:sz="4" w:space="0" w:color="auto"/>
              <w:right w:val="single" w:sz="4" w:space="0" w:color="auto"/>
            </w:tcBorders>
            <w:shd w:val="clear" w:color="auto" w:fill="auto"/>
            <w:vAlign w:val="center"/>
            <w:hideMark/>
          </w:tcPr>
          <w:p w14:paraId="036706FF"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85</w:t>
            </w:r>
          </w:p>
        </w:tc>
        <w:tc>
          <w:tcPr>
            <w:tcW w:w="1200" w:type="dxa"/>
            <w:tcBorders>
              <w:top w:val="nil"/>
              <w:left w:val="nil"/>
              <w:bottom w:val="single" w:sz="4" w:space="0" w:color="auto"/>
              <w:right w:val="single" w:sz="4" w:space="0" w:color="auto"/>
            </w:tcBorders>
            <w:shd w:val="clear" w:color="auto" w:fill="auto"/>
            <w:noWrap/>
            <w:vAlign w:val="center"/>
            <w:hideMark/>
          </w:tcPr>
          <w:p w14:paraId="228415DE"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33BC2" w:rsidRPr="00C16748" w14:paraId="21A878BB"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7BB7BED" w14:textId="77777777" w:rsidR="00133BC2" w:rsidRPr="00C16748" w:rsidRDefault="00133BC2" w:rsidP="00C16748">
            <w:pPr>
              <w:jc w:val="both"/>
              <w:rPr>
                <w:rFonts w:ascii="Book Antiqua" w:hAnsi="Book Antiqua" w:cs="Calibri"/>
                <w:lang w:eastAsia="es-CR"/>
              </w:rPr>
            </w:pPr>
            <w:r w:rsidRPr="00C16748">
              <w:rPr>
                <w:rFonts w:ascii="Book Antiqua" w:hAnsi="Book Antiqua" w:cs="Calibri"/>
                <w:lang w:eastAsia="es-CR"/>
              </w:rPr>
              <w:t>Juzgado Pensiones Alimentarias II Circ. Jud. Zona Atlántica (Pococí)</w:t>
            </w:r>
          </w:p>
        </w:tc>
        <w:tc>
          <w:tcPr>
            <w:tcW w:w="1200" w:type="dxa"/>
            <w:tcBorders>
              <w:top w:val="nil"/>
              <w:left w:val="nil"/>
              <w:bottom w:val="single" w:sz="4" w:space="0" w:color="auto"/>
              <w:right w:val="single" w:sz="4" w:space="0" w:color="auto"/>
            </w:tcBorders>
            <w:shd w:val="clear" w:color="auto" w:fill="auto"/>
            <w:noWrap/>
            <w:vAlign w:val="center"/>
            <w:hideMark/>
          </w:tcPr>
          <w:p w14:paraId="0E8DF616" w14:textId="77777777" w:rsidR="00133BC2" w:rsidRPr="00C16748" w:rsidRDefault="00133BC2" w:rsidP="00C16748">
            <w:pPr>
              <w:jc w:val="center"/>
              <w:rPr>
                <w:rFonts w:ascii="Book Antiqua" w:hAnsi="Book Antiqua" w:cs="Calibri"/>
                <w:lang w:eastAsia="es-CR"/>
              </w:rPr>
            </w:pPr>
            <w:r w:rsidRPr="00C16748">
              <w:rPr>
                <w:rFonts w:ascii="Book Antiqua" w:hAnsi="Book Antiqua" w:cs="Calibri"/>
                <w:lang w:eastAsia="es-CR"/>
              </w:rPr>
              <w:t>16 718</w:t>
            </w:r>
          </w:p>
        </w:tc>
        <w:tc>
          <w:tcPr>
            <w:tcW w:w="1200" w:type="dxa"/>
            <w:tcBorders>
              <w:top w:val="nil"/>
              <w:left w:val="nil"/>
              <w:bottom w:val="single" w:sz="4" w:space="0" w:color="auto"/>
              <w:right w:val="single" w:sz="4" w:space="0" w:color="auto"/>
            </w:tcBorders>
            <w:shd w:val="clear" w:color="auto" w:fill="auto"/>
            <w:vAlign w:val="center"/>
            <w:hideMark/>
          </w:tcPr>
          <w:p w14:paraId="77266C4D"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17068</w:t>
            </w:r>
          </w:p>
        </w:tc>
        <w:tc>
          <w:tcPr>
            <w:tcW w:w="1200" w:type="dxa"/>
            <w:tcBorders>
              <w:top w:val="nil"/>
              <w:left w:val="nil"/>
              <w:bottom w:val="single" w:sz="4" w:space="0" w:color="auto"/>
              <w:right w:val="single" w:sz="4" w:space="0" w:color="auto"/>
            </w:tcBorders>
            <w:shd w:val="clear" w:color="auto" w:fill="auto"/>
            <w:vAlign w:val="center"/>
            <w:hideMark/>
          </w:tcPr>
          <w:p w14:paraId="1815BCA9"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16 893</w:t>
            </w:r>
          </w:p>
        </w:tc>
        <w:tc>
          <w:tcPr>
            <w:tcW w:w="1200" w:type="dxa"/>
            <w:tcBorders>
              <w:top w:val="nil"/>
              <w:left w:val="nil"/>
              <w:bottom w:val="single" w:sz="4" w:space="0" w:color="auto"/>
              <w:right w:val="single" w:sz="4" w:space="0" w:color="auto"/>
            </w:tcBorders>
            <w:shd w:val="clear" w:color="auto" w:fill="auto"/>
            <w:vAlign w:val="center"/>
            <w:hideMark/>
          </w:tcPr>
          <w:p w14:paraId="14F36E72"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72</w:t>
            </w:r>
          </w:p>
        </w:tc>
        <w:tc>
          <w:tcPr>
            <w:tcW w:w="1200" w:type="dxa"/>
            <w:tcBorders>
              <w:top w:val="nil"/>
              <w:left w:val="nil"/>
              <w:bottom w:val="single" w:sz="4" w:space="0" w:color="auto"/>
              <w:right w:val="single" w:sz="4" w:space="0" w:color="auto"/>
            </w:tcBorders>
            <w:shd w:val="clear" w:color="auto" w:fill="auto"/>
            <w:noWrap/>
            <w:vAlign w:val="center"/>
            <w:hideMark/>
          </w:tcPr>
          <w:p w14:paraId="59E0D717" w14:textId="77777777" w:rsidR="00133BC2" w:rsidRPr="00C16748" w:rsidRDefault="00133BC2" w:rsidP="00C16748">
            <w:pPr>
              <w:jc w:val="center"/>
              <w:rPr>
                <w:rFonts w:ascii="Book Antiqua" w:hAnsi="Book Antiqua" w:cs="Calibri"/>
                <w:color w:val="000000"/>
                <w:lang w:eastAsia="es-CR"/>
              </w:rPr>
            </w:pPr>
            <w:r w:rsidRPr="00C16748">
              <w:rPr>
                <w:rFonts w:ascii="Book Antiqua" w:hAnsi="Book Antiqua" w:cs="Calibri"/>
                <w:color w:val="000000"/>
                <w:lang w:eastAsia="es-CR"/>
              </w:rPr>
              <w:t>9</w:t>
            </w:r>
          </w:p>
        </w:tc>
      </w:tr>
      <w:tr w:rsidR="00133BC2" w:rsidRPr="00C16748" w14:paraId="3A338C68"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vAlign w:val="center"/>
            <w:hideMark/>
          </w:tcPr>
          <w:p w14:paraId="572C5C93"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Total</w:t>
            </w:r>
          </w:p>
        </w:tc>
        <w:tc>
          <w:tcPr>
            <w:tcW w:w="1200" w:type="dxa"/>
            <w:tcBorders>
              <w:top w:val="nil"/>
              <w:left w:val="nil"/>
              <w:bottom w:val="single" w:sz="4" w:space="0" w:color="auto"/>
              <w:right w:val="single" w:sz="4" w:space="0" w:color="auto"/>
            </w:tcBorders>
            <w:shd w:val="clear" w:color="auto" w:fill="auto"/>
            <w:vAlign w:val="center"/>
            <w:hideMark/>
          </w:tcPr>
          <w:p w14:paraId="5BE8478C"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261 008</w:t>
            </w:r>
          </w:p>
        </w:tc>
        <w:tc>
          <w:tcPr>
            <w:tcW w:w="1200" w:type="dxa"/>
            <w:tcBorders>
              <w:top w:val="nil"/>
              <w:left w:val="nil"/>
              <w:bottom w:val="single" w:sz="4" w:space="0" w:color="auto"/>
              <w:right w:val="single" w:sz="4" w:space="0" w:color="auto"/>
            </w:tcBorders>
            <w:shd w:val="clear" w:color="auto" w:fill="auto"/>
            <w:vAlign w:val="center"/>
            <w:hideMark/>
          </w:tcPr>
          <w:p w14:paraId="790D9F05"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266 727</w:t>
            </w:r>
          </w:p>
        </w:tc>
        <w:tc>
          <w:tcPr>
            <w:tcW w:w="1200" w:type="dxa"/>
            <w:tcBorders>
              <w:top w:val="nil"/>
              <w:left w:val="nil"/>
              <w:bottom w:val="single" w:sz="4" w:space="0" w:color="auto"/>
              <w:right w:val="single" w:sz="4" w:space="0" w:color="auto"/>
            </w:tcBorders>
            <w:shd w:val="clear" w:color="auto" w:fill="auto"/>
            <w:vAlign w:val="center"/>
            <w:hideMark/>
          </w:tcPr>
          <w:p w14:paraId="1A9A88DE"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263 868</w:t>
            </w:r>
          </w:p>
        </w:tc>
        <w:tc>
          <w:tcPr>
            <w:tcW w:w="1200" w:type="dxa"/>
            <w:tcBorders>
              <w:top w:val="nil"/>
              <w:left w:val="nil"/>
              <w:bottom w:val="single" w:sz="4" w:space="0" w:color="auto"/>
              <w:right w:val="single" w:sz="4" w:space="0" w:color="auto"/>
            </w:tcBorders>
            <w:shd w:val="clear" w:color="auto" w:fill="auto"/>
            <w:vAlign w:val="center"/>
            <w:hideMark/>
          </w:tcPr>
          <w:p w14:paraId="35815E7A"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1 117</w:t>
            </w:r>
          </w:p>
        </w:tc>
        <w:tc>
          <w:tcPr>
            <w:tcW w:w="1200" w:type="dxa"/>
            <w:tcBorders>
              <w:top w:val="nil"/>
              <w:left w:val="nil"/>
              <w:bottom w:val="single" w:sz="4" w:space="0" w:color="auto"/>
              <w:right w:val="single" w:sz="4" w:space="0" w:color="auto"/>
            </w:tcBorders>
            <w:shd w:val="clear" w:color="auto" w:fill="auto"/>
            <w:vAlign w:val="center"/>
            <w:hideMark/>
          </w:tcPr>
          <w:p w14:paraId="3F124024"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140</w:t>
            </w:r>
          </w:p>
        </w:tc>
      </w:tr>
      <w:tr w:rsidR="00133BC2" w:rsidRPr="00C16748" w14:paraId="63D9B1D7" w14:textId="77777777" w:rsidTr="58033B72">
        <w:trPr>
          <w:trHeight w:val="2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69E37C3"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Promedio</w:t>
            </w:r>
          </w:p>
        </w:tc>
        <w:tc>
          <w:tcPr>
            <w:tcW w:w="1200" w:type="dxa"/>
            <w:tcBorders>
              <w:top w:val="nil"/>
              <w:left w:val="nil"/>
              <w:bottom w:val="single" w:sz="4" w:space="0" w:color="auto"/>
              <w:right w:val="single" w:sz="4" w:space="0" w:color="auto"/>
            </w:tcBorders>
            <w:shd w:val="clear" w:color="auto" w:fill="auto"/>
            <w:noWrap/>
            <w:vAlign w:val="center"/>
            <w:hideMark/>
          </w:tcPr>
          <w:p w14:paraId="5ECE26B4"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20 078</w:t>
            </w:r>
          </w:p>
        </w:tc>
        <w:tc>
          <w:tcPr>
            <w:tcW w:w="1200" w:type="dxa"/>
            <w:tcBorders>
              <w:top w:val="nil"/>
              <w:left w:val="nil"/>
              <w:bottom w:val="single" w:sz="4" w:space="0" w:color="auto"/>
              <w:right w:val="single" w:sz="4" w:space="0" w:color="auto"/>
            </w:tcBorders>
            <w:shd w:val="clear" w:color="auto" w:fill="auto"/>
            <w:noWrap/>
            <w:vAlign w:val="center"/>
            <w:hideMark/>
          </w:tcPr>
          <w:p w14:paraId="25AFB2B1"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20 517</w:t>
            </w:r>
          </w:p>
        </w:tc>
        <w:tc>
          <w:tcPr>
            <w:tcW w:w="1200" w:type="dxa"/>
            <w:tcBorders>
              <w:top w:val="nil"/>
              <w:left w:val="nil"/>
              <w:bottom w:val="single" w:sz="4" w:space="0" w:color="auto"/>
              <w:right w:val="single" w:sz="4" w:space="0" w:color="auto"/>
            </w:tcBorders>
            <w:shd w:val="clear" w:color="auto" w:fill="auto"/>
            <w:noWrap/>
            <w:vAlign w:val="center"/>
            <w:hideMark/>
          </w:tcPr>
          <w:p w14:paraId="6066E7F9"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20 298</w:t>
            </w:r>
          </w:p>
        </w:tc>
        <w:tc>
          <w:tcPr>
            <w:tcW w:w="1200" w:type="dxa"/>
            <w:tcBorders>
              <w:top w:val="nil"/>
              <w:left w:val="nil"/>
              <w:bottom w:val="single" w:sz="4" w:space="0" w:color="auto"/>
              <w:right w:val="single" w:sz="4" w:space="0" w:color="auto"/>
            </w:tcBorders>
            <w:shd w:val="clear" w:color="auto" w:fill="auto"/>
            <w:noWrap/>
            <w:vAlign w:val="center"/>
            <w:hideMark/>
          </w:tcPr>
          <w:p w14:paraId="66DE13B8"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86</w:t>
            </w:r>
          </w:p>
        </w:tc>
        <w:tc>
          <w:tcPr>
            <w:tcW w:w="1200" w:type="dxa"/>
            <w:tcBorders>
              <w:top w:val="nil"/>
              <w:left w:val="nil"/>
              <w:bottom w:val="single" w:sz="4" w:space="0" w:color="auto"/>
              <w:right w:val="single" w:sz="4" w:space="0" w:color="auto"/>
            </w:tcBorders>
            <w:shd w:val="clear" w:color="auto" w:fill="auto"/>
            <w:noWrap/>
            <w:vAlign w:val="center"/>
            <w:hideMark/>
          </w:tcPr>
          <w:p w14:paraId="70A778FF" w14:textId="77777777" w:rsidR="00133BC2" w:rsidRPr="00C16748" w:rsidRDefault="00133BC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11</w:t>
            </w:r>
          </w:p>
        </w:tc>
      </w:tr>
    </w:tbl>
    <w:p w14:paraId="592E8F65" w14:textId="03F75DEB" w:rsidR="00133BC2" w:rsidRPr="00C16748" w:rsidRDefault="00686DB2" w:rsidP="00C16748">
      <w:pPr>
        <w:rPr>
          <w:rFonts w:ascii="Book Antiqua" w:hAnsi="Book Antiqua"/>
          <w:i/>
          <w:iCs/>
        </w:rPr>
      </w:pPr>
      <w:r w:rsidRPr="00C16748">
        <w:rPr>
          <w:rFonts w:ascii="Book Antiqua" w:hAnsi="Book Antiqua"/>
          <w:b/>
          <w:bCs/>
          <w:i/>
          <w:iCs/>
        </w:rPr>
        <w:t>Fuente:</w:t>
      </w:r>
      <w:r w:rsidRPr="00C16748">
        <w:rPr>
          <w:rFonts w:ascii="Book Antiqua" w:hAnsi="Book Antiqua"/>
          <w:i/>
          <w:iCs/>
        </w:rPr>
        <w:t xml:space="preserve"> Subproceso de Modernización Institucional- no penal a partir de la información obtenida de la matriz de indicadores de la</w:t>
      </w:r>
      <w:r w:rsidR="00332E63" w:rsidRPr="00C16748">
        <w:rPr>
          <w:rFonts w:ascii="Book Antiqua" w:hAnsi="Book Antiqua"/>
          <w:i/>
          <w:iCs/>
        </w:rPr>
        <w:t>s</w:t>
      </w:r>
      <w:r w:rsidRPr="00C16748">
        <w:rPr>
          <w:rFonts w:ascii="Book Antiqua" w:hAnsi="Book Antiqua"/>
          <w:i/>
          <w:iCs/>
        </w:rPr>
        <w:t xml:space="preserve"> oficina</w:t>
      </w:r>
      <w:r w:rsidR="00332E63" w:rsidRPr="00C16748">
        <w:rPr>
          <w:rFonts w:ascii="Book Antiqua" w:hAnsi="Book Antiqua"/>
          <w:i/>
          <w:iCs/>
        </w:rPr>
        <w:t>s.</w:t>
      </w:r>
    </w:p>
    <w:p w14:paraId="31EC050B" w14:textId="4D9B427C" w:rsidR="00133BC2" w:rsidRPr="00C16748" w:rsidRDefault="00133BC2" w:rsidP="00C16748">
      <w:pPr>
        <w:rPr>
          <w:rFonts w:ascii="Book Antiqua" w:hAnsi="Book Antiqua"/>
          <w:i/>
          <w:iCs/>
        </w:rPr>
      </w:pPr>
    </w:p>
    <w:p w14:paraId="1D67E7BC" w14:textId="4A4F76D6" w:rsidR="00376C90" w:rsidRPr="00C16748" w:rsidRDefault="006D6AE4" w:rsidP="00C16748">
      <w:pPr>
        <w:jc w:val="both"/>
        <w:rPr>
          <w:rFonts w:ascii="Book Antiqua" w:hAnsi="Book Antiqua"/>
          <w:sz w:val="24"/>
          <w:szCs w:val="24"/>
        </w:rPr>
      </w:pPr>
      <w:r w:rsidRPr="00C16748">
        <w:rPr>
          <w:rFonts w:ascii="Book Antiqua" w:hAnsi="Book Antiqua"/>
          <w:sz w:val="24"/>
          <w:szCs w:val="24"/>
        </w:rPr>
        <w:t>La jornada diaria, considerando los suplementos de la Organización Internacional del Trabajo es de 480 minutos diarios</w:t>
      </w:r>
      <w:r w:rsidR="00BC1974" w:rsidRPr="00C16748">
        <w:rPr>
          <w:rFonts w:ascii="Book Antiqua" w:hAnsi="Book Antiqua"/>
          <w:sz w:val="24"/>
          <w:szCs w:val="24"/>
        </w:rPr>
        <w:t xml:space="preserve">, de los cuales 436.2 son </w:t>
      </w:r>
      <w:r w:rsidR="00422E47" w:rsidRPr="00C16748">
        <w:rPr>
          <w:rFonts w:ascii="Book Antiqua" w:hAnsi="Book Antiqua"/>
          <w:sz w:val="24"/>
          <w:szCs w:val="24"/>
        </w:rPr>
        <w:t>efectivos</w:t>
      </w:r>
      <w:r w:rsidR="00422E47" w:rsidRPr="00C16748">
        <w:rPr>
          <w:rStyle w:val="Refdenotaalpie"/>
          <w:rFonts w:ascii="Book Antiqua" w:hAnsi="Book Antiqua"/>
          <w:sz w:val="24"/>
          <w:szCs w:val="24"/>
        </w:rPr>
        <w:footnoteReference w:id="5"/>
      </w:r>
      <w:r w:rsidR="00BC1974" w:rsidRPr="00C16748">
        <w:rPr>
          <w:rFonts w:ascii="Book Antiqua" w:hAnsi="Book Antiqua"/>
          <w:sz w:val="24"/>
          <w:szCs w:val="24"/>
        </w:rPr>
        <w:t xml:space="preserve">. </w:t>
      </w:r>
    </w:p>
    <w:p w14:paraId="5EDE22EC" w14:textId="77777777" w:rsidR="00376C90" w:rsidRPr="00C16748" w:rsidRDefault="00376C90" w:rsidP="00C16748">
      <w:pPr>
        <w:jc w:val="both"/>
        <w:rPr>
          <w:rFonts w:ascii="Book Antiqua" w:hAnsi="Book Antiqua"/>
          <w:sz w:val="24"/>
          <w:szCs w:val="24"/>
        </w:rPr>
      </w:pPr>
    </w:p>
    <w:p w14:paraId="585260A5" w14:textId="0D421C3F" w:rsidR="004B6C90" w:rsidRPr="00C16748" w:rsidRDefault="00376C90" w:rsidP="00C16748">
      <w:pPr>
        <w:jc w:val="both"/>
        <w:rPr>
          <w:rFonts w:ascii="Book Antiqua" w:hAnsi="Book Antiqua"/>
          <w:sz w:val="24"/>
          <w:szCs w:val="24"/>
        </w:rPr>
      </w:pPr>
      <w:r w:rsidRPr="00C16748">
        <w:rPr>
          <w:rFonts w:ascii="Book Antiqua" w:hAnsi="Book Antiqua"/>
          <w:sz w:val="24"/>
          <w:szCs w:val="24"/>
        </w:rPr>
        <w:t xml:space="preserve">De las 86 personas en promedio con 10 minutos de atención=860 minutos al día/ 436.2 minutos que labora 1 persona: 1,97 personas para la manifestación, las 2 que recomienda el modelo. </w:t>
      </w:r>
    </w:p>
    <w:p w14:paraId="2667A37C" w14:textId="07E8F597" w:rsidR="001B5693" w:rsidRPr="00C16748" w:rsidRDefault="35E99D6A"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bCs/>
          <w:color w:val="244061"/>
          <w:lang w:eastAsia="en-US"/>
        </w:rPr>
        <w:lastRenderedPageBreak/>
        <w:t>Modelo de trabajo a</w:t>
      </w:r>
      <w:r w:rsidR="04FDDB7D" w:rsidRPr="00C16748">
        <w:rPr>
          <w:rFonts w:ascii="Book Antiqua" w:hAnsi="Book Antiqua"/>
          <w:b/>
          <w:bCs/>
          <w:color w:val="244061"/>
          <w:lang w:eastAsia="en-US"/>
        </w:rPr>
        <w:t>ctual de los Juzgados Especializados en Materia de Pensiones A</w:t>
      </w:r>
      <w:bookmarkStart w:id="5" w:name="_Hlk92752095"/>
      <w:r w:rsidR="04FDDB7D" w:rsidRPr="00C16748">
        <w:rPr>
          <w:rFonts w:ascii="Book Antiqua" w:hAnsi="Book Antiqua"/>
          <w:b/>
          <w:bCs/>
          <w:color w:val="244061"/>
          <w:lang w:eastAsia="en-US"/>
        </w:rPr>
        <w:t>limentarias</w:t>
      </w:r>
      <w:r w:rsidR="261C9765" w:rsidRPr="00C16748">
        <w:rPr>
          <w:rFonts w:ascii="Book Antiqua" w:hAnsi="Book Antiqua"/>
          <w:b/>
          <w:bCs/>
          <w:color w:val="244061"/>
          <w:lang w:eastAsia="en-US"/>
        </w:rPr>
        <w:t xml:space="preserve"> (previo al CPF)</w:t>
      </w:r>
    </w:p>
    <w:p w14:paraId="783F254D" w14:textId="77777777" w:rsidR="00816181" w:rsidRDefault="00816181" w:rsidP="00C16748">
      <w:pPr>
        <w:jc w:val="both"/>
        <w:rPr>
          <w:rFonts w:ascii="Book Antiqua" w:hAnsi="Book Antiqua" w:cs="Calibri"/>
          <w:color w:val="000000"/>
          <w:sz w:val="24"/>
          <w:szCs w:val="24"/>
          <w:lang w:eastAsia="es-CR"/>
        </w:rPr>
      </w:pPr>
    </w:p>
    <w:p w14:paraId="6F0C6CA6" w14:textId="4CBC8B77" w:rsidR="006767B1" w:rsidRPr="00C16748" w:rsidRDefault="001D2D62"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Como parte de la mejora continua y los esfuerzos importantes que constantemente realiza el Poder Judicial</w:t>
      </w:r>
      <w:r w:rsidR="007D658D" w:rsidRPr="00C16748">
        <w:rPr>
          <w:rFonts w:ascii="Book Antiqua" w:hAnsi="Book Antiqua" w:cs="Calibri"/>
          <w:color w:val="000000"/>
          <w:sz w:val="24"/>
          <w:szCs w:val="24"/>
          <w:lang w:eastAsia="es-CR"/>
        </w:rPr>
        <w:t xml:space="preserve">, se ha dado la tarea de implementar el </w:t>
      </w:r>
      <w:r w:rsidR="00F20D33" w:rsidRPr="00C16748">
        <w:rPr>
          <w:rFonts w:ascii="Book Antiqua" w:hAnsi="Book Antiqua" w:cs="Calibri"/>
          <w:color w:val="000000"/>
          <w:sz w:val="24"/>
          <w:szCs w:val="24"/>
          <w:lang w:eastAsia="es-CR"/>
        </w:rPr>
        <w:t>M</w:t>
      </w:r>
      <w:r w:rsidR="007D658D" w:rsidRPr="00C16748">
        <w:rPr>
          <w:rFonts w:ascii="Book Antiqua" w:hAnsi="Book Antiqua" w:cs="Calibri"/>
          <w:color w:val="000000"/>
          <w:sz w:val="24"/>
          <w:szCs w:val="24"/>
          <w:lang w:eastAsia="es-CR"/>
        </w:rPr>
        <w:t xml:space="preserve">odelo </w:t>
      </w:r>
      <w:r w:rsidR="00F20D33" w:rsidRPr="00C16748">
        <w:rPr>
          <w:rFonts w:ascii="Book Antiqua" w:hAnsi="Book Antiqua" w:cs="Calibri"/>
          <w:color w:val="000000"/>
          <w:sz w:val="24"/>
          <w:szCs w:val="24"/>
          <w:lang w:eastAsia="es-CR"/>
        </w:rPr>
        <w:t>O</w:t>
      </w:r>
      <w:r w:rsidR="007D658D" w:rsidRPr="00C16748">
        <w:rPr>
          <w:rFonts w:ascii="Book Antiqua" w:hAnsi="Book Antiqua" w:cs="Calibri"/>
          <w:color w:val="000000"/>
          <w:sz w:val="24"/>
          <w:szCs w:val="24"/>
          <w:lang w:eastAsia="es-CR"/>
        </w:rPr>
        <w:t>ral-</w:t>
      </w:r>
      <w:r w:rsidR="00F20D33" w:rsidRPr="00C16748">
        <w:rPr>
          <w:rFonts w:ascii="Book Antiqua" w:hAnsi="Book Antiqua" w:cs="Calibri"/>
          <w:color w:val="000000"/>
          <w:sz w:val="24"/>
          <w:szCs w:val="24"/>
          <w:lang w:eastAsia="es-CR"/>
        </w:rPr>
        <w:t>E</w:t>
      </w:r>
      <w:r w:rsidR="007D658D" w:rsidRPr="00C16748">
        <w:rPr>
          <w:rFonts w:ascii="Book Antiqua" w:hAnsi="Book Antiqua" w:cs="Calibri"/>
          <w:color w:val="000000"/>
          <w:sz w:val="24"/>
          <w:szCs w:val="24"/>
          <w:lang w:eastAsia="es-CR"/>
        </w:rPr>
        <w:t>lectrónico</w:t>
      </w:r>
      <w:r w:rsidR="007D658D" w:rsidRPr="00C16748">
        <w:rPr>
          <w:rFonts w:ascii="Book Antiqua" w:hAnsi="Book Antiqua"/>
        </w:rPr>
        <w:t xml:space="preserve"> </w:t>
      </w:r>
      <w:r w:rsidR="007D658D" w:rsidRPr="00C16748">
        <w:rPr>
          <w:rFonts w:ascii="Book Antiqua" w:hAnsi="Book Antiqua" w:cs="Calibri"/>
          <w:color w:val="000000"/>
          <w:sz w:val="24"/>
          <w:szCs w:val="24"/>
          <w:lang w:eastAsia="es-CR"/>
        </w:rPr>
        <w:t xml:space="preserve">en los </w:t>
      </w:r>
      <w:r w:rsidR="00F20D33" w:rsidRPr="00C16748">
        <w:rPr>
          <w:rFonts w:ascii="Book Antiqua" w:hAnsi="Book Antiqua" w:cs="Calibri"/>
          <w:color w:val="000000"/>
          <w:sz w:val="24"/>
          <w:szCs w:val="24"/>
          <w:lang w:eastAsia="es-CR"/>
        </w:rPr>
        <w:t>j</w:t>
      </w:r>
      <w:r w:rsidR="007D658D" w:rsidRPr="00C16748">
        <w:rPr>
          <w:rFonts w:ascii="Book Antiqua" w:hAnsi="Book Antiqua" w:cs="Calibri"/>
          <w:color w:val="000000"/>
          <w:sz w:val="24"/>
          <w:szCs w:val="24"/>
          <w:lang w:eastAsia="es-CR"/>
        </w:rPr>
        <w:t xml:space="preserve">uzgados </w:t>
      </w:r>
      <w:r w:rsidR="00F20D33" w:rsidRPr="00C16748">
        <w:rPr>
          <w:rFonts w:ascii="Book Antiqua" w:hAnsi="Book Antiqua" w:cs="Calibri"/>
          <w:color w:val="000000"/>
          <w:sz w:val="24"/>
          <w:szCs w:val="24"/>
          <w:lang w:eastAsia="es-CR"/>
        </w:rPr>
        <w:t>e</w:t>
      </w:r>
      <w:r w:rsidR="007D658D" w:rsidRPr="00C16748">
        <w:rPr>
          <w:rFonts w:ascii="Book Antiqua" w:hAnsi="Book Antiqua" w:cs="Calibri"/>
          <w:color w:val="000000"/>
          <w:sz w:val="24"/>
          <w:szCs w:val="24"/>
          <w:lang w:eastAsia="es-CR"/>
        </w:rPr>
        <w:t>specializados en Pensiones Alimentarias a nivel nacional,</w:t>
      </w:r>
      <w:r w:rsidR="007D658D" w:rsidRPr="00C16748">
        <w:rPr>
          <w:rFonts w:ascii="Book Antiqua" w:hAnsi="Book Antiqua"/>
        </w:rPr>
        <w:t xml:space="preserve"> </w:t>
      </w:r>
      <w:r w:rsidR="007D658D" w:rsidRPr="00C16748">
        <w:rPr>
          <w:rFonts w:ascii="Book Antiqua" w:hAnsi="Book Antiqua" w:cs="Calibri"/>
          <w:color w:val="000000"/>
          <w:sz w:val="24"/>
          <w:szCs w:val="24"/>
          <w:lang w:eastAsia="es-CR"/>
        </w:rPr>
        <w:t xml:space="preserve">el cual conlleva el trámite de electrónico de los expedientes, y dicho modelo busca especializar la mayor cantidad de despachos posibles, conforme la carga de trabajo y el presupuesto. </w:t>
      </w:r>
      <w:r w:rsidR="006767B1" w:rsidRPr="00C16748">
        <w:rPr>
          <w:rFonts w:ascii="Book Antiqua" w:hAnsi="Book Antiqua" w:cs="Calibri"/>
          <w:color w:val="000000"/>
          <w:sz w:val="24"/>
          <w:szCs w:val="24"/>
          <w:lang w:eastAsia="es-CR"/>
        </w:rPr>
        <w:t>El modelo actual de estos despacho</w:t>
      </w:r>
      <w:r w:rsidR="00101880" w:rsidRPr="00C16748">
        <w:rPr>
          <w:rFonts w:ascii="Book Antiqua" w:hAnsi="Book Antiqua" w:cs="Calibri"/>
          <w:color w:val="000000"/>
          <w:sz w:val="24"/>
          <w:szCs w:val="24"/>
          <w:lang w:eastAsia="es-CR"/>
        </w:rPr>
        <w:t>s</w:t>
      </w:r>
      <w:r w:rsidR="006767B1" w:rsidRPr="00C16748">
        <w:rPr>
          <w:rFonts w:ascii="Book Antiqua" w:hAnsi="Book Antiqua" w:cs="Calibri"/>
          <w:color w:val="000000"/>
          <w:sz w:val="24"/>
          <w:szCs w:val="24"/>
          <w:lang w:eastAsia="es-CR"/>
        </w:rPr>
        <w:t xml:space="preserve"> (previo a la implementación del CPF) implica 3 personas juzgadoras: una de trámite, una de previas y 1 de fondo, pero no establece una cantidad mínima de personal técnico por estructura. </w:t>
      </w:r>
    </w:p>
    <w:p w14:paraId="641CC7E9" w14:textId="77777777" w:rsidR="00576657" w:rsidRPr="00C16748" w:rsidRDefault="00576657" w:rsidP="00C16748">
      <w:pPr>
        <w:jc w:val="both"/>
        <w:rPr>
          <w:rFonts w:ascii="Book Antiqua" w:hAnsi="Book Antiqua" w:cs="Calibri"/>
          <w:color w:val="000000"/>
          <w:sz w:val="24"/>
          <w:szCs w:val="24"/>
          <w:lang w:eastAsia="es-CR"/>
        </w:rPr>
      </w:pPr>
    </w:p>
    <w:p w14:paraId="70F7A150" w14:textId="6426C2C0" w:rsidR="001D2D62" w:rsidRPr="00C16748" w:rsidRDefault="007D658D"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Actualmente</w:t>
      </w:r>
      <w:r w:rsidR="00E85724" w:rsidRPr="00C16748">
        <w:rPr>
          <w:rFonts w:ascii="Book Antiqua" w:hAnsi="Book Antiqua" w:cs="Calibri"/>
          <w:color w:val="000000"/>
          <w:sz w:val="24"/>
          <w:szCs w:val="24"/>
          <w:lang w:eastAsia="es-CR"/>
        </w:rPr>
        <w:t xml:space="preserve">, todos </w:t>
      </w:r>
      <w:r w:rsidRPr="00C16748">
        <w:rPr>
          <w:rFonts w:ascii="Book Antiqua" w:hAnsi="Book Antiqua" w:cs="Calibri"/>
          <w:color w:val="000000"/>
          <w:sz w:val="24"/>
          <w:szCs w:val="24"/>
          <w:lang w:eastAsia="es-CR"/>
        </w:rPr>
        <w:t>los despachos especializados en Pensiones</w:t>
      </w:r>
      <w:r w:rsidR="00E85724" w:rsidRPr="00C16748">
        <w:rPr>
          <w:rFonts w:ascii="Book Antiqua" w:hAnsi="Book Antiqua" w:cs="Calibri"/>
          <w:color w:val="000000"/>
          <w:sz w:val="24"/>
          <w:szCs w:val="24"/>
          <w:lang w:eastAsia="es-CR"/>
        </w:rPr>
        <w:t xml:space="preserve"> Alimentarias cuenta</w:t>
      </w:r>
      <w:r w:rsidR="00937A01" w:rsidRPr="00C16748">
        <w:rPr>
          <w:rFonts w:ascii="Book Antiqua" w:hAnsi="Book Antiqua" w:cs="Calibri"/>
          <w:color w:val="000000"/>
          <w:sz w:val="24"/>
          <w:szCs w:val="24"/>
          <w:lang w:eastAsia="es-CR"/>
        </w:rPr>
        <w:t>n</w:t>
      </w:r>
      <w:r w:rsidR="00E85724" w:rsidRPr="00C16748">
        <w:rPr>
          <w:rFonts w:ascii="Book Antiqua" w:hAnsi="Book Antiqua" w:cs="Calibri"/>
          <w:color w:val="000000"/>
          <w:sz w:val="24"/>
          <w:szCs w:val="24"/>
          <w:lang w:eastAsia="es-CR"/>
        </w:rPr>
        <w:t xml:space="preserve"> con el </w:t>
      </w:r>
      <w:r w:rsidR="00F20D33" w:rsidRPr="00C16748">
        <w:rPr>
          <w:rFonts w:ascii="Book Antiqua" w:hAnsi="Book Antiqua" w:cs="Calibri"/>
          <w:color w:val="000000"/>
          <w:sz w:val="24"/>
          <w:szCs w:val="24"/>
          <w:lang w:eastAsia="es-CR"/>
        </w:rPr>
        <w:t>M</w:t>
      </w:r>
      <w:r w:rsidR="00E85724" w:rsidRPr="00C16748">
        <w:rPr>
          <w:rFonts w:ascii="Book Antiqua" w:hAnsi="Book Antiqua" w:cs="Calibri"/>
          <w:color w:val="000000"/>
          <w:sz w:val="24"/>
          <w:szCs w:val="24"/>
          <w:lang w:eastAsia="es-CR"/>
        </w:rPr>
        <w:t xml:space="preserve">odelo </w:t>
      </w:r>
      <w:r w:rsidR="00F20D33" w:rsidRPr="00C16748">
        <w:rPr>
          <w:rFonts w:ascii="Book Antiqua" w:hAnsi="Book Antiqua" w:cs="Calibri"/>
          <w:color w:val="000000"/>
          <w:sz w:val="24"/>
          <w:szCs w:val="24"/>
          <w:lang w:eastAsia="es-CR"/>
        </w:rPr>
        <w:t>O</w:t>
      </w:r>
      <w:r w:rsidR="00E85724" w:rsidRPr="00C16748">
        <w:rPr>
          <w:rFonts w:ascii="Book Antiqua" w:hAnsi="Book Antiqua" w:cs="Calibri"/>
          <w:color w:val="000000"/>
          <w:sz w:val="24"/>
          <w:szCs w:val="24"/>
          <w:lang w:eastAsia="es-CR"/>
        </w:rPr>
        <w:t>ral-</w:t>
      </w:r>
      <w:r w:rsidR="00F20D33" w:rsidRPr="00C16748">
        <w:rPr>
          <w:rFonts w:ascii="Book Antiqua" w:hAnsi="Book Antiqua" w:cs="Calibri"/>
          <w:color w:val="000000"/>
          <w:sz w:val="24"/>
          <w:szCs w:val="24"/>
          <w:lang w:eastAsia="es-CR"/>
        </w:rPr>
        <w:t>E</w:t>
      </w:r>
      <w:r w:rsidR="00E85724" w:rsidRPr="00C16748">
        <w:rPr>
          <w:rFonts w:ascii="Book Antiqua" w:hAnsi="Book Antiqua" w:cs="Calibri"/>
          <w:color w:val="000000"/>
          <w:sz w:val="24"/>
          <w:szCs w:val="24"/>
          <w:lang w:eastAsia="es-CR"/>
        </w:rPr>
        <w:t>lectrónico,</w:t>
      </w:r>
      <w:r w:rsidRPr="00C16748">
        <w:rPr>
          <w:rFonts w:ascii="Book Antiqua" w:hAnsi="Book Antiqua" w:cs="Calibri"/>
          <w:color w:val="000000"/>
          <w:sz w:val="24"/>
          <w:szCs w:val="24"/>
          <w:lang w:eastAsia="es-CR"/>
        </w:rPr>
        <w:t xml:space="preserve"> salvo Nicoya y Sarapiquí</w:t>
      </w:r>
      <w:r w:rsidR="0044013F" w:rsidRPr="00C16748">
        <w:rPr>
          <w:rFonts w:ascii="Book Antiqua" w:hAnsi="Book Antiqua" w:cs="Calibri"/>
          <w:color w:val="000000"/>
          <w:sz w:val="24"/>
          <w:szCs w:val="24"/>
          <w:lang w:eastAsia="es-CR"/>
        </w:rPr>
        <w:t xml:space="preserve">, que son </w:t>
      </w:r>
      <w:r w:rsidR="009D4EED" w:rsidRPr="00C16748">
        <w:rPr>
          <w:rFonts w:ascii="Book Antiqua" w:hAnsi="Book Antiqua" w:cs="Calibri"/>
          <w:color w:val="000000"/>
          <w:sz w:val="24"/>
          <w:szCs w:val="24"/>
          <w:lang w:eastAsia="es-CR"/>
        </w:rPr>
        <w:t>especializados,</w:t>
      </w:r>
      <w:r w:rsidR="0044013F" w:rsidRPr="00C16748">
        <w:rPr>
          <w:rFonts w:ascii="Book Antiqua" w:hAnsi="Book Antiqua" w:cs="Calibri"/>
          <w:color w:val="000000"/>
          <w:sz w:val="24"/>
          <w:szCs w:val="24"/>
          <w:lang w:eastAsia="es-CR"/>
        </w:rPr>
        <w:t xml:space="preserve"> pero no </w:t>
      </w:r>
      <w:r w:rsidRPr="00C16748">
        <w:rPr>
          <w:rFonts w:ascii="Book Antiqua" w:hAnsi="Book Antiqua" w:cs="Calibri"/>
          <w:color w:val="000000"/>
          <w:sz w:val="24"/>
          <w:szCs w:val="24"/>
          <w:lang w:eastAsia="es-CR"/>
        </w:rPr>
        <w:t>trabajan bajo este esquema</w:t>
      </w:r>
      <w:r w:rsidR="0044013F" w:rsidRPr="00C16748">
        <w:rPr>
          <w:rFonts w:ascii="Book Antiqua" w:hAnsi="Book Antiqua" w:cs="Calibri"/>
          <w:color w:val="000000"/>
          <w:sz w:val="24"/>
          <w:szCs w:val="24"/>
          <w:lang w:eastAsia="es-CR"/>
        </w:rPr>
        <w:t xml:space="preserve">, debido a </w:t>
      </w:r>
      <w:r w:rsidR="00CC290C" w:rsidRPr="00C16748">
        <w:rPr>
          <w:rFonts w:ascii="Book Antiqua" w:hAnsi="Book Antiqua" w:cs="Calibri"/>
          <w:color w:val="000000"/>
          <w:sz w:val="24"/>
          <w:szCs w:val="24"/>
          <w:lang w:eastAsia="es-CR"/>
        </w:rPr>
        <w:t>la cantidad de personal, en donde las personas juzgadoras asumen fondo y trámite (ver</w:t>
      </w:r>
      <w:r w:rsidR="0044013F" w:rsidRPr="00C16748">
        <w:rPr>
          <w:rFonts w:ascii="Book Antiqua" w:hAnsi="Book Antiqua" w:cs="Calibri"/>
          <w:color w:val="000000"/>
          <w:sz w:val="24"/>
          <w:szCs w:val="24"/>
          <w:lang w:eastAsia="es-CR"/>
        </w:rPr>
        <w:t xml:space="preserve"> cuadro 1 del presente informe</w:t>
      </w:r>
      <w:r w:rsidR="00CC290C" w:rsidRPr="00C16748">
        <w:rPr>
          <w:rFonts w:ascii="Book Antiqua" w:hAnsi="Book Antiqua" w:cs="Calibri"/>
          <w:color w:val="000000"/>
          <w:sz w:val="24"/>
          <w:szCs w:val="24"/>
          <w:lang w:eastAsia="es-CR"/>
        </w:rPr>
        <w:t>)</w:t>
      </w:r>
      <w:r w:rsidR="0044013F" w:rsidRPr="00C16748">
        <w:rPr>
          <w:rFonts w:ascii="Book Antiqua" w:hAnsi="Book Antiqua" w:cs="Calibri"/>
          <w:color w:val="000000"/>
          <w:sz w:val="24"/>
          <w:szCs w:val="24"/>
          <w:lang w:eastAsia="es-CR"/>
        </w:rPr>
        <w:t xml:space="preserve">. </w:t>
      </w:r>
    </w:p>
    <w:p w14:paraId="66F46F06" w14:textId="77777777" w:rsidR="004977EB" w:rsidRPr="00C16748" w:rsidRDefault="004977EB" w:rsidP="00C16748">
      <w:pPr>
        <w:jc w:val="both"/>
        <w:rPr>
          <w:rFonts w:ascii="Book Antiqua" w:hAnsi="Book Antiqua" w:cs="Calibri"/>
          <w:color w:val="000000"/>
          <w:sz w:val="24"/>
          <w:szCs w:val="24"/>
          <w:lang w:eastAsia="es-CR"/>
        </w:rPr>
      </w:pPr>
    </w:p>
    <w:p w14:paraId="4A5427D9" w14:textId="68843874" w:rsidR="00EF6EBE" w:rsidRPr="00C16748" w:rsidRDefault="00E07EC5"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El procedimiento funcional actual consiste en la implementación de audiencias tempranas</w:t>
      </w:r>
      <w:r w:rsidR="0006304D" w:rsidRPr="00C16748">
        <w:rPr>
          <w:rFonts w:ascii="Book Antiqua" w:hAnsi="Book Antiqua" w:cs="Calibri"/>
          <w:color w:val="000000"/>
          <w:sz w:val="24"/>
          <w:szCs w:val="24"/>
          <w:lang w:eastAsia="es-CR"/>
        </w:rPr>
        <w:t xml:space="preserve"> por parte de</w:t>
      </w:r>
      <w:r w:rsidRPr="00C16748">
        <w:rPr>
          <w:rFonts w:ascii="Book Antiqua" w:hAnsi="Book Antiqua" w:cs="Calibri"/>
          <w:color w:val="000000"/>
          <w:sz w:val="24"/>
          <w:szCs w:val="24"/>
          <w:lang w:eastAsia="es-CR"/>
        </w:rPr>
        <w:t xml:space="preserve"> personas juzgadoras conciliadoras</w:t>
      </w:r>
      <w:r w:rsidR="00AE0DF9" w:rsidRPr="00C16748">
        <w:rPr>
          <w:rFonts w:ascii="Book Antiqua" w:hAnsi="Book Antiqua" w:cs="Calibri"/>
          <w:color w:val="000000"/>
          <w:sz w:val="24"/>
          <w:szCs w:val="24"/>
          <w:lang w:eastAsia="es-CR"/>
        </w:rPr>
        <w:t xml:space="preserve">, y la existencia de </w:t>
      </w:r>
      <w:r w:rsidR="0006304D" w:rsidRPr="00C16748">
        <w:rPr>
          <w:rFonts w:ascii="Book Antiqua" w:hAnsi="Book Antiqua" w:cs="Calibri"/>
          <w:color w:val="000000"/>
          <w:sz w:val="24"/>
          <w:szCs w:val="24"/>
          <w:lang w:eastAsia="es-CR"/>
        </w:rPr>
        <w:t xml:space="preserve">personas juzgadoras de </w:t>
      </w:r>
      <w:r w:rsidRPr="00C16748">
        <w:rPr>
          <w:rFonts w:ascii="Book Antiqua" w:hAnsi="Book Antiqua" w:cs="Calibri"/>
          <w:color w:val="000000"/>
          <w:sz w:val="24"/>
          <w:szCs w:val="24"/>
          <w:lang w:eastAsia="es-CR"/>
        </w:rPr>
        <w:t xml:space="preserve">fondo y </w:t>
      </w:r>
      <w:r w:rsidR="0006304D" w:rsidRPr="00C16748">
        <w:rPr>
          <w:rFonts w:ascii="Book Antiqua" w:hAnsi="Book Antiqua" w:cs="Calibri"/>
          <w:color w:val="000000"/>
          <w:sz w:val="24"/>
          <w:szCs w:val="24"/>
          <w:lang w:eastAsia="es-CR"/>
        </w:rPr>
        <w:t xml:space="preserve">de </w:t>
      </w:r>
      <w:r w:rsidRPr="00C16748">
        <w:rPr>
          <w:rFonts w:ascii="Book Antiqua" w:hAnsi="Book Antiqua" w:cs="Calibri"/>
          <w:color w:val="000000"/>
          <w:sz w:val="24"/>
          <w:szCs w:val="24"/>
          <w:lang w:eastAsia="es-CR"/>
        </w:rPr>
        <w:t>trámite</w:t>
      </w:r>
      <w:r w:rsidR="00CC290C" w:rsidRPr="00C16748">
        <w:rPr>
          <w:rFonts w:ascii="Book Antiqua" w:hAnsi="Book Antiqua" w:cs="Calibri"/>
          <w:color w:val="000000"/>
          <w:sz w:val="24"/>
          <w:szCs w:val="24"/>
          <w:lang w:eastAsia="es-CR"/>
        </w:rPr>
        <w:t xml:space="preserve"> en los despachos especializados</w:t>
      </w:r>
      <w:r w:rsidR="0006304D" w:rsidRPr="00C16748">
        <w:rPr>
          <w:rFonts w:ascii="Book Antiqua" w:hAnsi="Book Antiqua" w:cs="Calibri"/>
          <w:color w:val="000000"/>
          <w:sz w:val="24"/>
          <w:szCs w:val="24"/>
          <w:lang w:eastAsia="es-CR"/>
        </w:rPr>
        <w:t xml:space="preserve">. </w:t>
      </w:r>
    </w:p>
    <w:p w14:paraId="1989948A" w14:textId="77777777" w:rsidR="00EF6EBE" w:rsidRPr="00C16748" w:rsidRDefault="00EF6EBE" w:rsidP="00C16748">
      <w:pPr>
        <w:jc w:val="center"/>
        <w:rPr>
          <w:rFonts w:ascii="Book Antiqua" w:hAnsi="Book Antiqua" w:cs="Calibri"/>
          <w:b/>
          <w:i/>
          <w:color w:val="000000"/>
          <w:sz w:val="22"/>
          <w:szCs w:val="22"/>
          <w:lang w:eastAsia="es-CR"/>
        </w:rPr>
      </w:pPr>
    </w:p>
    <w:p w14:paraId="4C128297" w14:textId="421DAF2C" w:rsidR="00302490" w:rsidRPr="00C16748" w:rsidRDefault="000E35A4"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Seguidamente se detalla el procedimiento </w:t>
      </w:r>
      <w:r w:rsidR="0013082F" w:rsidRPr="00C16748">
        <w:rPr>
          <w:rFonts w:ascii="Book Antiqua" w:hAnsi="Book Antiqua" w:cs="Book Antiqua"/>
          <w:bCs/>
          <w:iCs/>
          <w:sz w:val="24"/>
          <w:szCs w:val="24"/>
        </w:rPr>
        <w:t xml:space="preserve">actual que utilizan los </w:t>
      </w:r>
      <w:r w:rsidR="00F20D33" w:rsidRPr="00C16748">
        <w:rPr>
          <w:rFonts w:ascii="Book Antiqua" w:hAnsi="Book Antiqua" w:cs="Book Antiqua"/>
          <w:bCs/>
          <w:iCs/>
          <w:sz w:val="24"/>
          <w:szCs w:val="24"/>
        </w:rPr>
        <w:t>j</w:t>
      </w:r>
      <w:r w:rsidR="0013082F" w:rsidRPr="00C16748">
        <w:rPr>
          <w:rFonts w:ascii="Book Antiqua" w:hAnsi="Book Antiqua" w:cs="Book Antiqua"/>
          <w:bCs/>
          <w:iCs/>
          <w:sz w:val="24"/>
          <w:szCs w:val="24"/>
        </w:rPr>
        <w:t xml:space="preserve">uzgados de Pensiones Alimentarias </w:t>
      </w:r>
      <w:r w:rsidR="00F20D33" w:rsidRPr="00C16748">
        <w:rPr>
          <w:rFonts w:ascii="Book Antiqua" w:hAnsi="Book Antiqua" w:cs="Book Antiqua"/>
          <w:bCs/>
          <w:iCs/>
          <w:sz w:val="24"/>
          <w:szCs w:val="24"/>
        </w:rPr>
        <w:t>e</w:t>
      </w:r>
      <w:r w:rsidR="0013082F" w:rsidRPr="00C16748">
        <w:rPr>
          <w:rFonts w:ascii="Book Antiqua" w:hAnsi="Book Antiqua" w:cs="Book Antiqua"/>
          <w:bCs/>
          <w:iCs/>
          <w:sz w:val="24"/>
          <w:szCs w:val="24"/>
        </w:rPr>
        <w:t xml:space="preserve">specializados (salvo Nicoya y Sarapiquí) con </w:t>
      </w:r>
      <w:r w:rsidRPr="00C16748">
        <w:rPr>
          <w:rFonts w:ascii="Book Antiqua" w:hAnsi="Book Antiqua" w:cs="Book Antiqua"/>
          <w:bCs/>
          <w:iCs/>
          <w:sz w:val="24"/>
          <w:szCs w:val="24"/>
        </w:rPr>
        <w:t>el Modelo Oral-Electrónico:</w:t>
      </w:r>
    </w:p>
    <w:p w14:paraId="20F40E8B" w14:textId="77777777" w:rsidR="00EF6EBE" w:rsidRPr="00C16748" w:rsidRDefault="00EF6EBE" w:rsidP="00C16748">
      <w:pPr>
        <w:tabs>
          <w:tab w:val="left" w:pos="1020"/>
        </w:tabs>
        <w:rPr>
          <w:rFonts w:ascii="Book Antiqua" w:hAnsi="Book Antiqua" w:cs="Book Antiqua"/>
          <w:bCs/>
          <w:iCs/>
          <w:sz w:val="24"/>
          <w:szCs w:val="24"/>
        </w:rPr>
      </w:pPr>
    </w:p>
    <w:p w14:paraId="51295C56" w14:textId="5EFECADB" w:rsidR="00884976" w:rsidRPr="00C16748" w:rsidRDefault="00884976" w:rsidP="00C16748">
      <w:pPr>
        <w:pStyle w:val="Descripcin"/>
        <w:keepNext/>
        <w:jc w:val="center"/>
        <w:rPr>
          <w:rFonts w:ascii="Book Antiqua" w:hAnsi="Book Antiqua"/>
          <w:i/>
          <w:iCs/>
          <w:sz w:val="22"/>
          <w:szCs w:val="22"/>
        </w:rPr>
      </w:pPr>
      <w:r w:rsidRPr="00C16748">
        <w:rPr>
          <w:rFonts w:ascii="Book Antiqua" w:hAnsi="Book Antiqua"/>
          <w:i/>
          <w:iCs/>
          <w:sz w:val="22"/>
          <w:szCs w:val="22"/>
        </w:rPr>
        <w:t xml:space="preserve">Ilustración </w:t>
      </w:r>
      <w:r w:rsidRPr="00C16748">
        <w:rPr>
          <w:rFonts w:ascii="Book Antiqua" w:hAnsi="Book Antiqua"/>
          <w:i/>
          <w:iCs/>
          <w:sz w:val="22"/>
          <w:szCs w:val="22"/>
        </w:rPr>
        <w:fldChar w:fldCharType="begin"/>
      </w:r>
      <w:r w:rsidRPr="00C16748">
        <w:rPr>
          <w:rFonts w:ascii="Book Antiqua" w:hAnsi="Book Antiqua"/>
          <w:i/>
          <w:iCs/>
          <w:sz w:val="22"/>
          <w:szCs w:val="22"/>
        </w:rPr>
        <w:instrText xml:space="preserve"> SEQ Ilustración \* ARABIC </w:instrText>
      </w:r>
      <w:r w:rsidRPr="00C16748">
        <w:rPr>
          <w:rFonts w:ascii="Book Antiqua" w:hAnsi="Book Antiqua"/>
          <w:i/>
          <w:iCs/>
          <w:sz w:val="22"/>
          <w:szCs w:val="22"/>
        </w:rPr>
        <w:fldChar w:fldCharType="separate"/>
      </w:r>
      <w:r w:rsidR="00853482" w:rsidRPr="00C16748">
        <w:rPr>
          <w:rFonts w:ascii="Book Antiqua" w:hAnsi="Book Antiqua"/>
          <w:i/>
          <w:iCs/>
          <w:noProof/>
          <w:sz w:val="22"/>
          <w:szCs w:val="22"/>
        </w:rPr>
        <w:t>3</w:t>
      </w:r>
      <w:r w:rsidRPr="00C16748">
        <w:rPr>
          <w:rFonts w:ascii="Book Antiqua" w:hAnsi="Book Antiqua"/>
          <w:i/>
          <w:iCs/>
          <w:sz w:val="22"/>
          <w:szCs w:val="22"/>
        </w:rPr>
        <w:fldChar w:fldCharType="end"/>
      </w:r>
    </w:p>
    <w:p w14:paraId="62134F59" w14:textId="588D70A0" w:rsidR="00884976" w:rsidRPr="00C16748" w:rsidRDefault="00884976" w:rsidP="00C16748">
      <w:pPr>
        <w:jc w:val="center"/>
        <w:rPr>
          <w:rFonts w:ascii="Book Antiqua" w:hAnsi="Book Antiqua"/>
          <w:b/>
          <w:bCs/>
          <w:i/>
          <w:iCs/>
          <w:sz w:val="22"/>
          <w:szCs w:val="22"/>
          <w:lang w:val="es-ES"/>
        </w:rPr>
      </w:pPr>
      <w:r w:rsidRPr="00C16748">
        <w:rPr>
          <w:rFonts w:ascii="Book Antiqua" w:hAnsi="Book Antiqua"/>
          <w:b/>
          <w:bCs/>
          <w:i/>
          <w:iCs/>
          <w:sz w:val="22"/>
          <w:szCs w:val="22"/>
          <w:lang w:val="es-ES"/>
        </w:rPr>
        <w:t>Trámite actual en Juzgados Especializados de Pensiones, con el modelo Oral-Electrónico</w:t>
      </w:r>
    </w:p>
    <w:tbl>
      <w:tblPr>
        <w:tblW w:w="103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99"/>
        <w:gridCol w:w="2147"/>
        <w:gridCol w:w="7492"/>
      </w:tblGrid>
      <w:tr w:rsidR="00EF6EBE" w:rsidRPr="00C16748" w14:paraId="48D0B622" w14:textId="77777777" w:rsidTr="00113EFA">
        <w:trPr>
          <w:trHeight w:val="270"/>
          <w:tblHeader/>
          <w:jc w:val="center"/>
        </w:trPr>
        <w:tc>
          <w:tcPr>
            <w:tcW w:w="699" w:type="dxa"/>
            <w:shd w:val="clear" w:color="000000" w:fill="8EAADB"/>
            <w:vAlign w:val="center"/>
            <w:hideMark/>
          </w:tcPr>
          <w:p w14:paraId="4E1936ED" w14:textId="77777777" w:rsidR="00EF6EBE" w:rsidRPr="00C16748" w:rsidRDefault="00EF6EBE" w:rsidP="00C16748">
            <w:pPr>
              <w:jc w:val="center"/>
              <w:rPr>
                <w:rFonts w:ascii="Book Antiqua" w:hAnsi="Book Antiqua"/>
                <w:b/>
                <w:bCs/>
                <w:i/>
                <w:lang w:eastAsia="es-CR"/>
              </w:rPr>
            </w:pPr>
            <w:r w:rsidRPr="00C16748">
              <w:rPr>
                <w:rFonts w:ascii="Book Antiqua" w:hAnsi="Book Antiqua"/>
                <w:b/>
                <w:bCs/>
                <w:i/>
                <w:lang w:eastAsia="es-CR"/>
              </w:rPr>
              <w:t>N°</w:t>
            </w:r>
          </w:p>
        </w:tc>
        <w:tc>
          <w:tcPr>
            <w:tcW w:w="2147" w:type="dxa"/>
            <w:shd w:val="clear" w:color="000000" w:fill="8EAADB"/>
            <w:vAlign w:val="center"/>
            <w:hideMark/>
          </w:tcPr>
          <w:p w14:paraId="385D109E" w14:textId="77777777" w:rsidR="00EF6EBE" w:rsidRPr="00C16748" w:rsidRDefault="00EF6EBE" w:rsidP="00C16748">
            <w:pPr>
              <w:jc w:val="center"/>
              <w:rPr>
                <w:rFonts w:ascii="Book Antiqua" w:hAnsi="Book Antiqua"/>
                <w:b/>
                <w:bCs/>
                <w:i/>
                <w:lang w:eastAsia="es-CR"/>
              </w:rPr>
            </w:pPr>
            <w:r w:rsidRPr="00C16748">
              <w:rPr>
                <w:rFonts w:ascii="Book Antiqua" w:hAnsi="Book Antiqua"/>
                <w:b/>
                <w:bCs/>
                <w:i/>
                <w:lang w:eastAsia="es-CR"/>
              </w:rPr>
              <w:t>Procedimiento</w:t>
            </w:r>
          </w:p>
        </w:tc>
        <w:tc>
          <w:tcPr>
            <w:tcW w:w="7492" w:type="dxa"/>
            <w:shd w:val="clear" w:color="000000" w:fill="8EAADB"/>
            <w:vAlign w:val="center"/>
            <w:hideMark/>
          </w:tcPr>
          <w:p w14:paraId="6553542A" w14:textId="77777777" w:rsidR="00EF6EBE" w:rsidRPr="00C16748" w:rsidRDefault="00EF6EBE" w:rsidP="00C16748">
            <w:pPr>
              <w:jc w:val="center"/>
              <w:rPr>
                <w:rFonts w:ascii="Book Antiqua" w:hAnsi="Book Antiqua"/>
                <w:b/>
                <w:bCs/>
                <w:i/>
                <w:lang w:eastAsia="es-CR"/>
              </w:rPr>
            </w:pPr>
            <w:r w:rsidRPr="00C16748">
              <w:rPr>
                <w:rFonts w:ascii="Book Antiqua" w:hAnsi="Book Antiqua"/>
                <w:b/>
                <w:bCs/>
                <w:i/>
                <w:lang w:eastAsia="es-CR"/>
              </w:rPr>
              <w:t xml:space="preserve">Descripción </w:t>
            </w:r>
          </w:p>
        </w:tc>
      </w:tr>
      <w:tr w:rsidR="00EF6EBE" w:rsidRPr="00C16748" w14:paraId="0FA9CD51" w14:textId="77777777" w:rsidTr="00884976">
        <w:trPr>
          <w:trHeight w:val="260"/>
          <w:jc w:val="center"/>
        </w:trPr>
        <w:tc>
          <w:tcPr>
            <w:tcW w:w="699" w:type="dxa"/>
            <w:vMerge w:val="restart"/>
            <w:shd w:val="clear" w:color="auto" w:fill="auto"/>
            <w:vAlign w:val="center"/>
            <w:hideMark/>
          </w:tcPr>
          <w:p w14:paraId="09E81F41"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2.4.1</w:t>
            </w:r>
          </w:p>
        </w:tc>
        <w:tc>
          <w:tcPr>
            <w:tcW w:w="2147" w:type="dxa"/>
            <w:vMerge w:val="restart"/>
            <w:shd w:val="clear" w:color="auto" w:fill="auto"/>
            <w:vAlign w:val="center"/>
            <w:hideMark/>
          </w:tcPr>
          <w:p w14:paraId="2903BF7B"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Se recibe la demanda por cuatro medios </w:t>
            </w:r>
          </w:p>
        </w:tc>
        <w:tc>
          <w:tcPr>
            <w:tcW w:w="7492" w:type="dxa"/>
            <w:shd w:val="clear" w:color="000000" w:fill="FFFFFF"/>
            <w:vAlign w:val="center"/>
            <w:hideMark/>
          </w:tcPr>
          <w:p w14:paraId="0FD5945F" w14:textId="77777777" w:rsidR="00EF6EBE" w:rsidRPr="00C16748" w:rsidRDefault="00EF6EBE" w:rsidP="00C16748">
            <w:pPr>
              <w:rPr>
                <w:rFonts w:ascii="Book Antiqua" w:hAnsi="Book Antiqua"/>
                <w:color w:val="000000"/>
                <w:lang w:eastAsia="es-CR"/>
              </w:rPr>
            </w:pPr>
            <w:r w:rsidRPr="00C16748">
              <w:rPr>
                <w:rFonts w:ascii="Book Antiqua" w:hAnsi="Book Antiqua"/>
                <w:color w:val="000000"/>
                <w:lang w:eastAsia="es-CR"/>
              </w:rPr>
              <w:t>1. Vía Web o correo electrónico</w:t>
            </w:r>
          </w:p>
        </w:tc>
      </w:tr>
      <w:tr w:rsidR="00EF6EBE" w:rsidRPr="00C16748" w14:paraId="27C7745B" w14:textId="77777777" w:rsidTr="00884976">
        <w:trPr>
          <w:trHeight w:val="260"/>
          <w:jc w:val="center"/>
        </w:trPr>
        <w:tc>
          <w:tcPr>
            <w:tcW w:w="699" w:type="dxa"/>
            <w:vMerge/>
            <w:vAlign w:val="center"/>
            <w:hideMark/>
          </w:tcPr>
          <w:p w14:paraId="003656E0"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3FAF7690"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vAlign w:val="center"/>
            <w:hideMark/>
          </w:tcPr>
          <w:p w14:paraId="49644C14" w14:textId="77777777" w:rsidR="00EF6EBE" w:rsidRPr="00C16748" w:rsidRDefault="00EF6EBE" w:rsidP="00C16748">
            <w:pPr>
              <w:rPr>
                <w:rFonts w:ascii="Book Antiqua" w:hAnsi="Book Antiqua"/>
                <w:color w:val="000000"/>
                <w:lang w:eastAsia="es-CR"/>
              </w:rPr>
            </w:pPr>
            <w:r w:rsidRPr="00C16748">
              <w:rPr>
                <w:rFonts w:ascii="Book Antiqua" w:hAnsi="Book Antiqua"/>
                <w:color w:val="000000"/>
                <w:lang w:eastAsia="es-CR"/>
              </w:rPr>
              <w:t>2. Directamente en el despacho</w:t>
            </w:r>
          </w:p>
        </w:tc>
      </w:tr>
      <w:tr w:rsidR="00EF6EBE" w:rsidRPr="00C16748" w14:paraId="50E05D0D" w14:textId="77777777" w:rsidTr="00884976">
        <w:trPr>
          <w:trHeight w:val="260"/>
          <w:jc w:val="center"/>
        </w:trPr>
        <w:tc>
          <w:tcPr>
            <w:tcW w:w="699" w:type="dxa"/>
            <w:vMerge/>
            <w:vAlign w:val="center"/>
            <w:hideMark/>
          </w:tcPr>
          <w:p w14:paraId="29C79FC6"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6A494B2A"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vAlign w:val="center"/>
            <w:hideMark/>
          </w:tcPr>
          <w:p w14:paraId="18D57B1A" w14:textId="77777777" w:rsidR="00EF6EBE" w:rsidRPr="00C16748" w:rsidRDefault="00EF6EBE" w:rsidP="00C16748">
            <w:pPr>
              <w:rPr>
                <w:rFonts w:ascii="Book Antiqua" w:hAnsi="Book Antiqua"/>
                <w:color w:val="000000"/>
                <w:lang w:eastAsia="es-CR"/>
              </w:rPr>
            </w:pPr>
            <w:r w:rsidRPr="00C16748">
              <w:rPr>
                <w:rFonts w:ascii="Book Antiqua" w:hAnsi="Book Antiqua"/>
                <w:color w:val="000000"/>
                <w:lang w:eastAsia="es-CR"/>
              </w:rPr>
              <w:t>3. Defensa Pública</w:t>
            </w:r>
          </w:p>
        </w:tc>
      </w:tr>
      <w:tr w:rsidR="00EF6EBE" w:rsidRPr="00C16748" w14:paraId="450C386D" w14:textId="77777777" w:rsidTr="00884976">
        <w:trPr>
          <w:trHeight w:val="270"/>
          <w:jc w:val="center"/>
        </w:trPr>
        <w:tc>
          <w:tcPr>
            <w:tcW w:w="699" w:type="dxa"/>
            <w:vMerge/>
            <w:vAlign w:val="center"/>
            <w:hideMark/>
          </w:tcPr>
          <w:p w14:paraId="4A5E95F0"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29AAE657"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vAlign w:val="center"/>
            <w:hideMark/>
          </w:tcPr>
          <w:p w14:paraId="1C535C64" w14:textId="77777777" w:rsidR="00EF6EBE" w:rsidRPr="00C16748" w:rsidRDefault="00EF6EBE" w:rsidP="00C16748">
            <w:pPr>
              <w:rPr>
                <w:rFonts w:ascii="Book Antiqua" w:hAnsi="Book Antiqua"/>
                <w:color w:val="000000"/>
                <w:lang w:eastAsia="es-CR"/>
              </w:rPr>
            </w:pPr>
            <w:r w:rsidRPr="00C16748">
              <w:rPr>
                <w:rFonts w:ascii="Book Antiqua" w:hAnsi="Book Antiqua"/>
                <w:color w:val="000000"/>
                <w:lang w:eastAsia="es-CR"/>
              </w:rPr>
              <w:t>4. Oficina de Recepción de Documentos (ORD)</w:t>
            </w:r>
          </w:p>
        </w:tc>
      </w:tr>
      <w:tr w:rsidR="00EF6EBE" w:rsidRPr="00C16748" w14:paraId="73284E4C" w14:textId="77777777" w:rsidTr="00884976">
        <w:trPr>
          <w:trHeight w:val="1570"/>
          <w:jc w:val="center"/>
        </w:trPr>
        <w:tc>
          <w:tcPr>
            <w:tcW w:w="699" w:type="dxa"/>
            <w:shd w:val="clear" w:color="auto" w:fill="auto"/>
            <w:vAlign w:val="center"/>
            <w:hideMark/>
          </w:tcPr>
          <w:p w14:paraId="00DD8E1C"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2.4.2</w:t>
            </w:r>
          </w:p>
        </w:tc>
        <w:tc>
          <w:tcPr>
            <w:tcW w:w="2147" w:type="dxa"/>
            <w:shd w:val="clear" w:color="auto" w:fill="auto"/>
            <w:vAlign w:val="center"/>
            <w:hideMark/>
          </w:tcPr>
          <w:p w14:paraId="4EA179D9"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Señalamiento de la audiencia previa</w:t>
            </w:r>
          </w:p>
        </w:tc>
        <w:tc>
          <w:tcPr>
            <w:tcW w:w="7492" w:type="dxa"/>
            <w:shd w:val="clear" w:color="auto" w:fill="auto"/>
            <w:vAlign w:val="center"/>
            <w:hideMark/>
          </w:tcPr>
          <w:p w14:paraId="23CC6415" w14:textId="649E9CF3"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Se efectúa el señalamiento de la audiencia previa, fijándola como máximo en los diez días (hábiles) siguientes al de la fecha de recepción de la demanda. Es importante señalar que, ante esta etapa inicial, los </w:t>
            </w:r>
            <w:r w:rsidR="002C0BEF" w:rsidRPr="00C16748">
              <w:rPr>
                <w:rFonts w:ascii="Book Antiqua" w:hAnsi="Book Antiqua"/>
                <w:color w:val="000000"/>
                <w:lang w:eastAsia="es-CR"/>
              </w:rPr>
              <w:t>j</w:t>
            </w:r>
            <w:r w:rsidRPr="00C16748">
              <w:rPr>
                <w:rFonts w:ascii="Book Antiqua" w:hAnsi="Book Antiqua"/>
                <w:color w:val="000000"/>
                <w:lang w:eastAsia="es-CR"/>
              </w:rPr>
              <w:t>uzgados de Pensiones Alimentarias implementan la buena práctica de señalar audiencias tempranas de conciliación, de conformidad con las circulares 52-2012 y 12-2019, del acuerdo Consejo Superior, en sesión 26-12 celebrada el 15 de marzo de 2012, artículo LX. (</w:t>
            </w:r>
            <w:r w:rsidRPr="00C16748">
              <w:rPr>
                <w:rFonts w:ascii="Book Antiqua" w:hAnsi="Book Antiqua"/>
                <w:b/>
                <w:i/>
                <w:iCs/>
                <w:color w:val="000000"/>
                <w:lang w:eastAsia="es-CR"/>
              </w:rPr>
              <w:t xml:space="preserve">Ver anexo </w:t>
            </w:r>
            <w:r w:rsidR="001C1C19" w:rsidRPr="00C16748">
              <w:rPr>
                <w:rFonts w:ascii="Book Antiqua" w:hAnsi="Book Antiqua"/>
                <w:b/>
                <w:i/>
                <w:iCs/>
                <w:color w:val="000000"/>
                <w:lang w:eastAsia="es-CR"/>
              </w:rPr>
              <w:t>6</w:t>
            </w:r>
            <w:r w:rsidRPr="00C16748">
              <w:rPr>
                <w:rFonts w:ascii="Book Antiqua" w:hAnsi="Book Antiqua"/>
                <w:color w:val="000000"/>
                <w:lang w:eastAsia="es-CR"/>
              </w:rPr>
              <w:t>).</w:t>
            </w:r>
          </w:p>
        </w:tc>
      </w:tr>
      <w:tr w:rsidR="00EF6EBE" w:rsidRPr="00C16748" w14:paraId="6DC4F90A" w14:textId="77777777" w:rsidTr="00884976">
        <w:trPr>
          <w:trHeight w:val="1040"/>
          <w:jc w:val="center"/>
        </w:trPr>
        <w:tc>
          <w:tcPr>
            <w:tcW w:w="699" w:type="dxa"/>
            <w:shd w:val="clear" w:color="auto" w:fill="auto"/>
            <w:vAlign w:val="center"/>
            <w:hideMark/>
          </w:tcPr>
          <w:p w14:paraId="6C509D30"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lastRenderedPageBreak/>
              <w:t>2.4.3</w:t>
            </w:r>
          </w:p>
        </w:tc>
        <w:tc>
          <w:tcPr>
            <w:tcW w:w="2147" w:type="dxa"/>
            <w:shd w:val="clear" w:color="auto" w:fill="auto"/>
            <w:vAlign w:val="center"/>
            <w:hideMark/>
          </w:tcPr>
          <w:p w14:paraId="6BAB23B6"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Traslado electrónicamente de las órdenes de Citación a las OCJ</w:t>
            </w:r>
          </w:p>
        </w:tc>
        <w:tc>
          <w:tcPr>
            <w:tcW w:w="7492" w:type="dxa"/>
            <w:shd w:val="clear" w:color="auto" w:fill="auto"/>
            <w:vAlign w:val="center"/>
            <w:hideMark/>
          </w:tcPr>
          <w:p w14:paraId="1F85DEE7" w14:textId="364D9DCD"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Se traslada electrónicamente las órdenes de </w:t>
            </w:r>
            <w:r w:rsidR="00E17406" w:rsidRPr="00C16748">
              <w:rPr>
                <w:rFonts w:ascii="Book Antiqua" w:hAnsi="Book Antiqua"/>
                <w:color w:val="000000"/>
                <w:lang w:eastAsia="es-CR"/>
              </w:rPr>
              <w:t>c</w:t>
            </w:r>
            <w:r w:rsidRPr="00C16748">
              <w:rPr>
                <w:rFonts w:ascii="Book Antiqua" w:hAnsi="Book Antiqua"/>
                <w:color w:val="000000"/>
                <w:lang w:eastAsia="es-CR"/>
              </w:rPr>
              <w:t xml:space="preserve">itación a las Oficinas de Comunicaciones Judiciales (OCJ), con el fin de que, por medio de la interacción de la oficina, se ubique y cite a las partes a la audiencia previa. </w:t>
            </w:r>
          </w:p>
        </w:tc>
      </w:tr>
      <w:tr w:rsidR="00EF6EBE" w:rsidRPr="00C16748" w14:paraId="269E6D6D" w14:textId="77777777" w:rsidTr="00884976">
        <w:trPr>
          <w:trHeight w:val="780"/>
          <w:jc w:val="center"/>
        </w:trPr>
        <w:tc>
          <w:tcPr>
            <w:tcW w:w="699" w:type="dxa"/>
            <w:shd w:val="clear" w:color="auto" w:fill="auto"/>
            <w:vAlign w:val="center"/>
            <w:hideMark/>
          </w:tcPr>
          <w:p w14:paraId="3892EC85"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2.4.4</w:t>
            </w:r>
          </w:p>
        </w:tc>
        <w:tc>
          <w:tcPr>
            <w:tcW w:w="2147" w:type="dxa"/>
            <w:shd w:val="clear" w:color="auto" w:fill="auto"/>
            <w:vAlign w:val="center"/>
            <w:hideMark/>
          </w:tcPr>
          <w:p w14:paraId="778875C4"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Asistencias de las partes a la audiencia previa</w:t>
            </w:r>
          </w:p>
        </w:tc>
        <w:tc>
          <w:tcPr>
            <w:tcW w:w="7492" w:type="dxa"/>
            <w:shd w:val="clear" w:color="auto" w:fill="auto"/>
            <w:vAlign w:val="center"/>
            <w:hideMark/>
          </w:tcPr>
          <w:p w14:paraId="491ADD09" w14:textId="054F73C8"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Si el día de la audiencia asisten ambas partes, </w:t>
            </w:r>
            <w:r w:rsidRPr="00B550F9">
              <w:rPr>
                <w:rFonts w:ascii="Book Antiqua" w:hAnsi="Book Antiqua"/>
                <w:color w:val="000000"/>
                <w:lang w:eastAsia="es-CR"/>
              </w:rPr>
              <w:t>se lleva a cabo la misma de forma oral.</w:t>
            </w:r>
            <w:r w:rsidRPr="00C16748">
              <w:rPr>
                <w:rFonts w:ascii="Book Antiqua" w:hAnsi="Book Antiqua"/>
                <w:color w:val="000000"/>
                <w:lang w:eastAsia="es-CR"/>
              </w:rPr>
              <w:t xml:space="preserve">  Si se logra conciliar la </w:t>
            </w:r>
            <w:r w:rsidR="00E17406" w:rsidRPr="00C16748">
              <w:rPr>
                <w:rFonts w:ascii="Book Antiqua" w:hAnsi="Book Antiqua"/>
                <w:color w:val="000000"/>
                <w:lang w:eastAsia="es-CR"/>
              </w:rPr>
              <w:t>j</w:t>
            </w:r>
            <w:r w:rsidRPr="00C16748">
              <w:rPr>
                <w:rFonts w:ascii="Book Antiqua" w:hAnsi="Book Antiqua"/>
                <w:color w:val="000000"/>
                <w:lang w:eastAsia="es-CR"/>
              </w:rPr>
              <w:t xml:space="preserve">ueza o el </w:t>
            </w:r>
            <w:r w:rsidR="00E17406" w:rsidRPr="00C16748">
              <w:rPr>
                <w:rFonts w:ascii="Book Antiqua" w:hAnsi="Book Antiqua"/>
                <w:color w:val="000000"/>
                <w:lang w:eastAsia="es-CR"/>
              </w:rPr>
              <w:t>j</w:t>
            </w:r>
            <w:r w:rsidRPr="00C16748">
              <w:rPr>
                <w:rFonts w:ascii="Book Antiqua" w:hAnsi="Book Antiqua"/>
                <w:color w:val="000000"/>
                <w:lang w:eastAsia="es-CR"/>
              </w:rPr>
              <w:t>uez homologa lo acordado y traslada el caso a fase de ejecución de inmediato.</w:t>
            </w:r>
          </w:p>
        </w:tc>
      </w:tr>
      <w:tr w:rsidR="00EF6EBE" w:rsidRPr="00C16748" w14:paraId="0A02013D" w14:textId="77777777" w:rsidTr="00884976">
        <w:trPr>
          <w:trHeight w:val="520"/>
          <w:jc w:val="center"/>
        </w:trPr>
        <w:tc>
          <w:tcPr>
            <w:tcW w:w="699" w:type="dxa"/>
            <w:vMerge w:val="restart"/>
            <w:shd w:val="clear" w:color="auto" w:fill="auto"/>
            <w:vAlign w:val="center"/>
            <w:hideMark/>
          </w:tcPr>
          <w:p w14:paraId="26D8A93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2.4.5</w:t>
            </w:r>
          </w:p>
        </w:tc>
        <w:tc>
          <w:tcPr>
            <w:tcW w:w="2147" w:type="dxa"/>
            <w:vMerge w:val="restart"/>
            <w:shd w:val="clear" w:color="auto" w:fill="auto"/>
            <w:vAlign w:val="center"/>
            <w:hideMark/>
          </w:tcPr>
          <w:p w14:paraId="60DF9849"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No conciliación de las partes en la audiencia previa</w:t>
            </w:r>
          </w:p>
        </w:tc>
        <w:tc>
          <w:tcPr>
            <w:tcW w:w="7492" w:type="dxa"/>
            <w:shd w:val="clear" w:color="000000" w:fill="FFFFFF"/>
            <w:vAlign w:val="center"/>
            <w:hideMark/>
          </w:tcPr>
          <w:p w14:paraId="7CE22067"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Si concurren ambas partes y no hay conciliación, se hace el auto de traslado de la demanda </w:t>
            </w:r>
            <w:r w:rsidRPr="00B550F9">
              <w:rPr>
                <w:rFonts w:ascii="Book Antiqua" w:hAnsi="Book Antiqua"/>
                <w:color w:val="000000"/>
                <w:lang w:eastAsia="es-CR"/>
              </w:rPr>
              <w:t>en forma oral</w:t>
            </w:r>
            <w:r w:rsidRPr="00C16748">
              <w:rPr>
                <w:rFonts w:ascii="Book Antiqua" w:hAnsi="Book Antiqua"/>
                <w:color w:val="000000"/>
                <w:lang w:eastAsia="es-CR"/>
              </w:rPr>
              <w:t xml:space="preserve"> y se fija el monto de pensión provisional, lo cual queda notificado en el acto. </w:t>
            </w:r>
          </w:p>
        </w:tc>
      </w:tr>
      <w:tr w:rsidR="00EF6EBE" w:rsidRPr="00C16748" w14:paraId="5656D1DC" w14:textId="77777777" w:rsidTr="00884976">
        <w:trPr>
          <w:trHeight w:val="1300"/>
          <w:jc w:val="center"/>
        </w:trPr>
        <w:tc>
          <w:tcPr>
            <w:tcW w:w="699" w:type="dxa"/>
            <w:vMerge/>
            <w:vAlign w:val="center"/>
            <w:hideMark/>
          </w:tcPr>
          <w:p w14:paraId="09F63158"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44CFA894"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noWrap/>
            <w:vAlign w:val="center"/>
            <w:hideMark/>
          </w:tcPr>
          <w:p w14:paraId="6D8304AA"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En la misma audiencia de traslado de la demanda y fijación de pensión provisional, se pueden interponer los recursos de apelación que procedan </w:t>
            </w:r>
            <w:r w:rsidRPr="00B550F9">
              <w:rPr>
                <w:rFonts w:ascii="Book Antiqua" w:hAnsi="Book Antiqua"/>
                <w:color w:val="000000"/>
                <w:lang w:eastAsia="es-CR"/>
              </w:rPr>
              <w:t>en forma oral</w:t>
            </w:r>
            <w:r w:rsidRPr="00C16748">
              <w:rPr>
                <w:rFonts w:ascii="Book Antiqua" w:hAnsi="Book Antiqua"/>
                <w:color w:val="000000"/>
                <w:lang w:eastAsia="es-CR"/>
              </w:rPr>
              <w:t xml:space="preserve">, el primero será resuelto en el acto, para lo cual el juzgador debe tener a su haber conexión a diversas fuentes de información para determinar lo correspondiente, como por ejemplo planillas de la CCSS; a su vez, se otorga el plazo de ley para contestar la demanda y expresar agravios.  </w:t>
            </w:r>
          </w:p>
        </w:tc>
      </w:tr>
      <w:tr w:rsidR="00EF6EBE" w:rsidRPr="00C16748" w14:paraId="2B2F1329" w14:textId="77777777" w:rsidTr="00884976">
        <w:trPr>
          <w:trHeight w:val="780"/>
          <w:jc w:val="center"/>
        </w:trPr>
        <w:tc>
          <w:tcPr>
            <w:tcW w:w="699" w:type="dxa"/>
            <w:vMerge/>
            <w:vAlign w:val="center"/>
            <w:hideMark/>
          </w:tcPr>
          <w:p w14:paraId="5BBDD889"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1D28E407"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noWrap/>
            <w:vAlign w:val="center"/>
            <w:hideMark/>
          </w:tcPr>
          <w:p w14:paraId="44C0955E" w14:textId="54196844"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El recurso de apelación se admite y se traslada de forma electrónica a la segunda instancia</w:t>
            </w:r>
            <w:r w:rsidR="00A517C2" w:rsidRPr="00C16748">
              <w:rPr>
                <w:rFonts w:ascii="Book Antiqua" w:hAnsi="Book Antiqua"/>
                <w:color w:val="000000"/>
                <w:lang w:eastAsia="es-CR"/>
              </w:rPr>
              <w:t>.</w:t>
            </w:r>
            <w:r w:rsidRPr="00C16748">
              <w:rPr>
                <w:rFonts w:ascii="Book Antiqua" w:hAnsi="Book Antiqua"/>
                <w:color w:val="000000"/>
                <w:lang w:eastAsia="es-CR"/>
              </w:rPr>
              <w:t xml:space="preserve"> De no interponerse recursos orales, se dan los tres días de ley para su presentación escrita y se otorga el plazo para contestar la demanda.</w:t>
            </w:r>
          </w:p>
        </w:tc>
      </w:tr>
      <w:tr w:rsidR="00EF6EBE" w:rsidRPr="00C16748" w14:paraId="67EF5DF3" w14:textId="77777777" w:rsidTr="00884976">
        <w:trPr>
          <w:trHeight w:val="1300"/>
          <w:jc w:val="center"/>
        </w:trPr>
        <w:tc>
          <w:tcPr>
            <w:tcW w:w="699" w:type="dxa"/>
            <w:shd w:val="clear" w:color="auto" w:fill="auto"/>
            <w:vAlign w:val="center"/>
            <w:hideMark/>
          </w:tcPr>
          <w:p w14:paraId="47FEE7D5"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2.4.6</w:t>
            </w:r>
          </w:p>
        </w:tc>
        <w:tc>
          <w:tcPr>
            <w:tcW w:w="2147" w:type="dxa"/>
            <w:shd w:val="clear" w:color="auto" w:fill="auto"/>
            <w:vAlign w:val="center"/>
            <w:hideMark/>
          </w:tcPr>
          <w:p w14:paraId="1910AB5A"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Si sólo se presenta una de las partes a la audiencia </w:t>
            </w:r>
          </w:p>
        </w:tc>
        <w:tc>
          <w:tcPr>
            <w:tcW w:w="7492" w:type="dxa"/>
            <w:shd w:val="clear" w:color="auto" w:fill="auto"/>
            <w:vAlign w:val="center"/>
            <w:hideMark/>
          </w:tcPr>
          <w:p w14:paraId="2F8A4E6C"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Si se presenta únicamente una de las partes, se dicta la resolución de fijación de la pensión provisional y se da traslado a la demanda, ordenándose notificar a la parte ausente por los medios usuales; entretanto, a la parte presente se le notifica en el acto.  De no presentarse ninguna parte, se procede de igual forma, ordenándose notificar a las partes mediante los medios usuales.</w:t>
            </w:r>
          </w:p>
        </w:tc>
      </w:tr>
      <w:tr w:rsidR="00EF6EBE" w:rsidRPr="00C16748" w14:paraId="1A74F3AE" w14:textId="77777777" w:rsidTr="00884976">
        <w:trPr>
          <w:trHeight w:val="780"/>
          <w:jc w:val="center"/>
        </w:trPr>
        <w:tc>
          <w:tcPr>
            <w:tcW w:w="699" w:type="dxa"/>
            <w:shd w:val="clear" w:color="auto" w:fill="auto"/>
            <w:vAlign w:val="center"/>
            <w:hideMark/>
          </w:tcPr>
          <w:p w14:paraId="64F40F83"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2.4.7</w:t>
            </w:r>
          </w:p>
        </w:tc>
        <w:tc>
          <w:tcPr>
            <w:tcW w:w="2147" w:type="dxa"/>
            <w:shd w:val="clear" w:color="auto" w:fill="auto"/>
            <w:vAlign w:val="center"/>
            <w:hideMark/>
          </w:tcPr>
          <w:p w14:paraId="02040570"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Contestación de la demanda </w:t>
            </w:r>
          </w:p>
        </w:tc>
        <w:tc>
          <w:tcPr>
            <w:tcW w:w="7492" w:type="dxa"/>
            <w:shd w:val="clear" w:color="auto" w:fill="auto"/>
            <w:noWrap/>
            <w:vAlign w:val="center"/>
            <w:hideMark/>
          </w:tcPr>
          <w:p w14:paraId="6F513BED"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Contestada la demanda, se dicta resolución en que se tiene por contestada la demanda, se concede audiencia a la parte contraria y a su vez, conforme agenda, se fija hora y fecha para la segunda audiencia de conciliación y recepción de prueba. </w:t>
            </w:r>
          </w:p>
        </w:tc>
      </w:tr>
      <w:tr w:rsidR="00EF6EBE" w:rsidRPr="00C16748" w14:paraId="28C79EDC" w14:textId="77777777" w:rsidTr="00884976">
        <w:trPr>
          <w:trHeight w:val="1560"/>
          <w:jc w:val="center"/>
        </w:trPr>
        <w:tc>
          <w:tcPr>
            <w:tcW w:w="699" w:type="dxa"/>
            <w:vMerge w:val="restart"/>
            <w:shd w:val="clear" w:color="auto" w:fill="auto"/>
            <w:vAlign w:val="center"/>
            <w:hideMark/>
          </w:tcPr>
          <w:p w14:paraId="13B51914"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2.4.8</w:t>
            </w:r>
          </w:p>
        </w:tc>
        <w:tc>
          <w:tcPr>
            <w:tcW w:w="2147" w:type="dxa"/>
            <w:vMerge w:val="restart"/>
            <w:shd w:val="clear" w:color="auto" w:fill="auto"/>
            <w:vAlign w:val="center"/>
            <w:hideMark/>
          </w:tcPr>
          <w:p w14:paraId="258FD6F4"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Segunda audiencia de conciliación entre las partes </w:t>
            </w:r>
          </w:p>
        </w:tc>
        <w:tc>
          <w:tcPr>
            <w:tcW w:w="7492" w:type="dxa"/>
            <w:shd w:val="clear" w:color="000000" w:fill="FFFFFF"/>
            <w:vAlign w:val="center"/>
            <w:hideMark/>
          </w:tcPr>
          <w:p w14:paraId="1A361B72" w14:textId="4D853659"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El día y hora fijada se lleva a cabo la audiencia de conciliación, de no ser posible un acuerdo entre las partes se evacua la prueba ofrecida (en este caso la ventaja nuevamente es que el </w:t>
            </w:r>
            <w:r w:rsidR="000622C9" w:rsidRPr="00C16748">
              <w:rPr>
                <w:rFonts w:ascii="Book Antiqua" w:hAnsi="Book Antiqua"/>
                <w:color w:val="000000"/>
                <w:lang w:eastAsia="es-CR"/>
              </w:rPr>
              <w:t xml:space="preserve">personal juzgador </w:t>
            </w:r>
            <w:r w:rsidRPr="00C16748">
              <w:rPr>
                <w:rFonts w:ascii="Book Antiqua" w:hAnsi="Book Antiqua"/>
                <w:color w:val="000000"/>
                <w:lang w:eastAsia="es-CR"/>
              </w:rPr>
              <w:t xml:space="preserve">tiene acceso a diversas fuentes de información de forma electrónica para determinar lo respectivo). Finalmente, </w:t>
            </w:r>
            <w:r w:rsidR="00017CFF" w:rsidRPr="00C16748">
              <w:rPr>
                <w:rFonts w:ascii="Book Antiqua" w:hAnsi="Book Antiqua"/>
                <w:color w:val="000000"/>
                <w:lang w:eastAsia="es-CR"/>
              </w:rPr>
              <w:t>la persona juzgadora</w:t>
            </w:r>
            <w:r w:rsidRPr="00C16748">
              <w:rPr>
                <w:rFonts w:ascii="Book Antiqua" w:hAnsi="Book Antiqua"/>
                <w:color w:val="000000"/>
                <w:lang w:eastAsia="es-CR"/>
              </w:rPr>
              <w:t xml:space="preserve"> emite resolución para fijar el monto de pensión definitiva, la cual notifica a las partes en el acto de forma oral. En caso de que las partes ofrezcan prueba documental, debe ser digitalizada e incorporada al expediente electrónico.</w:t>
            </w:r>
          </w:p>
        </w:tc>
      </w:tr>
      <w:tr w:rsidR="00EF6EBE" w:rsidRPr="00C16748" w14:paraId="70524927" w14:textId="77777777" w:rsidTr="00884976">
        <w:trPr>
          <w:trHeight w:val="1040"/>
          <w:jc w:val="center"/>
        </w:trPr>
        <w:tc>
          <w:tcPr>
            <w:tcW w:w="699" w:type="dxa"/>
            <w:vMerge/>
            <w:vAlign w:val="center"/>
            <w:hideMark/>
          </w:tcPr>
          <w:p w14:paraId="0D262B7A" w14:textId="77777777" w:rsidR="00EF6EBE" w:rsidRPr="00C16748" w:rsidRDefault="00EF6EBE" w:rsidP="00C16748">
            <w:pPr>
              <w:rPr>
                <w:rFonts w:ascii="Book Antiqua" w:hAnsi="Book Antiqua"/>
                <w:color w:val="000000"/>
                <w:lang w:eastAsia="es-CR"/>
              </w:rPr>
            </w:pPr>
          </w:p>
        </w:tc>
        <w:tc>
          <w:tcPr>
            <w:tcW w:w="2147" w:type="dxa"/>
            <w:vMerge/>
            <w:vAlign w:val="center"/>
            <w:hideMark/>
          </w:tcPr>
          <w:p w14:paraId="0C5E9AB9" w14:textId="77777777" w:rsidR="00EF6EBE" w:rsidRPr="00C16748" w:rsidRDefault="00EF6EBE" w:rsidP="00C16748">
            <w:pPr>
              <w:jc w:val="both"/>
              <w:rPr>
                <w:rFonts w:ascii="Book Antiqua" w:hAnsi="Book Antiqua"/>
                <w:color w:val="000000"/>
                <w:lang w:eastAsia="es-CR"/>
              </w:rPr>
            </w:pPr>
          </w:p>
        </w:tc>
        <w:tc>
          <w:tcPr>
            <w:tcW w:w="7492" w:type="dxa"/>
            <w:shd w:val="clear" w:color="000000" w:fill="FFFFFF"/>
            <w:noWrap/>
            <w:vAlign w:val="center"/>
            <w:hideMark/>
          </w:tcPr>
          <w:p w14:paraId="246275EA"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De interponerse recursos orales por las partes en esta audiencia, se resuelve en el acto en el caso de la revocatoria y se da la admisión de la apelación se otorga el plazo de ley para expresar agravios.  De no interponerse recursos orales, se otorga el plazo de ley para su presentación.</w:t>
            </w:r>
          </w:p>
        </w:tc>
      </w:tr>
      <w:tr w:rsidR="00EF6EBE" w:rsidRPr="00C16748" w14:paraId="2E038FE8" w14:textId="77777777" w:rsidTr="00884976">
        <w:trPr>
          <w:trHeight w:val="520"/>
          <w:jc w:val="center"/>
        </w:trPr>
        <w:tc>
          <w:tcPr>
            <w:tcW w:w="699" w:type="dxa"/>
            <w:shd w:val="clear" w:color="auto" w:fill="auto"/>
            <w:vAlign w:val="center"/>
            <w:hideMark/>
          </w:tcPr>
          <w:p w14:paraId="1FCD5162"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2.4.9</w:t>
            </w:r>
          </w:p>
        </w:tc>
        <w:tc>
          <w:tcPr>
            <w:tcW w:w="2147" w:type="dxa"/>
            <w:shd w:val="clear" w:color="auto" w:fill="auto"/>
            <w:vAlign w:val="center"/>
            <w:hideMark/>
          </w:tcPr>
          <w:p w14:paraId="22B7EBF4"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Remisión a segunda instancia</w:t>
            </w:r>
          </w:p>
        </w:tc>
        <w:tc>
          <w:tcPr>
            <w:tcW w:w="7492" w:type="dxa"/>
            <w:shd w:val="clear" w:color="auto" w:fill="auto"/>
            <w:vAlign w:val="center"/>
            <w:hideMark/>
          </w:tcPr>
          <w:p w14:paraId="04E3B0D5" w14:textId="6A93FEF3"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Se crea una carpeta electrónica de apelación y se itinera al </w:t>
            </w:r>
            <w:r w:rsidR="00F63CF6" w:rsidRPr="00C16748">
              <w:rPr>
                <w:rFonts w:ascii="Book Antiqua" w:hAnsi="Book Antiqua"/>
                <w:color w:val="000000"/>
                <w:lang w:eastAsia="es-CR"/>
              </w:rPr>
              <w:t>j</w:t>
            </w:r>
            <w:r w:rsidRPr="00C16748">
              <w:rPr>
                <w:rFonts w:ascii="Book Antiqua" w:hAnsi="Book Antiqua"/>
                <w:color w:val="000000"/>
                <w:lang w:eastAsia="es-CR"/>
              </w:rPr>
              <w:t xml:space="preserve">uzgado de </w:t>
            </w:r>
            <w:r w:rsidR="00CB7823" w:rsidRPr="00C16748">
              <w:rPr>
                <w:rFonts w:ascii="Book Antiqua" w:hAnsi="Book Antiqua"/>
                <w:color w:val="000000"/>
                <w:lang w:eastAsia="es-CR"/>
              </w:rPr>
              <w:t>f</w:t>
            </w:r>
            <w:r w:rsidRPr="00C16748">
              <w:rPr>
                <w:rFonts w:ascii="Book Antiqua" w:hAnsi="Book Antiqua"/>
                <w:color w:val="000000"/>
                <w:lang w:eastAsia="es-CR"/>
              </w:rPr>
              <w:t>amilia para resolver sobre la apelación presentada.</w:t>
            </w:r>
          </w:p>
        </w:tc>
      </w:tr>
      <w:tr w:rsidR="00EF6EBE" w:rsidRPr="00C16748" w14:paraId="4D61D3CE" w14:textId="77777777" w:rsidTr="00884976">
        <w:trPr>
          <w:trHeight w:val="780"/>
          <w:jc w:val="center"/>
        </w:trPr>
        <w:tc>
          <w:tcPr>
            <w:tcW w:w="699" w:type="dxa"/>
            <w:shd w:val="clear" w:color="auto" w:fill="auto"/>
            <w:vAlign w:val="center"/>
            <w:hideMark/>
          </w:tcPr>
          <w:p w14:paraId="59B4776B"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t>2.4.10</w:t>
            </w:r>
          </w:p>
        </w:tc>
        <w:tc>
          <w:tcPr>
            <w:tcW w:w="2147" w:type="dxa"/>
            <w:shd w:val="clear" w:color="auto" w:fill="auto"/>
            <w:vAlign w:val="center"/>
            <w:hideMark/>
          </w:tcPr>
          <w:p w14:paraId="7B56304A"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Revisión en segunda instancia </w:t>
            </w:r>
          </w:p>
        </w:tc>
        <w:tc>
          <w:tcPr>
            <w:tcW w:w="7492" w:type="dxa"/>
            <w:shd w:val="clear" w:color="auto" w:fill="auto"/>
            <w:vAlign w:val="center"/>
            <w:hideMark/>
          </w:tcPr>
          <w:p w14:paraId="348780B8" w14:textId="41C9CFE9"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El </w:t>
            </w:r>
            <w:r w:rsidR="00F63CF6" w:rsidRPr="00C16748">
              <w:rPr>
                <w:rFonts w:ascii="Book Antiqua" w:hAnsi="Book Antiqua"/>
                <w:color w:val="000000"/>
                <w:lang w:eastAsia="es-CR"/>
              </w:rPr>
              <w:t>j</w:t>
            </w:r>
            <w:r w:rsidRPr="00C16748">
              <w:rPr>
                <w:rFonts w:ascii="Book Antiqua" w:hAnsi="Book Antiqua"/>
                <w:color w:val="000000"/>
                <w:lang w:eastAsia="es-CR"/>
              </w:rPr>
              <w:t xml:space="preserve">uzgado de </w:t>
            </w:r>
            <w:r w:rsidR="002859FD" w:rsidRPr="00C16748">
              <w:rPr>
                <w:rFonts w:ascii="Book Antiqua" w:hAnsi="Book Antiqua"/>
                <w:color w:val="000000"/>
                <w:lang w:eastAsia="es-CR"/>
              </w:rPr>
              <w:t>F</w:t>
            </w:r>
            <w:r w:rsidRPr="00C16748">
              <w:rPr>
                <w:rFonts w:ascii="Book Antiqua" w:hAnsi="Book Antiqua"/>
                <w:color w:val="000000"/>
                <w:lang w:eastAsia="es-CR"/>
              </w:rPr>
              <w:t xml:space="preserve">amilia tendrá acceso al expediente electrónico y resolverá la apelación, para lo cual cuenta con sistemas de grabación de audio, para escuchar a las partes en cuanto a sus inconformidades con lo resuelto por la Jueza o Juez de primera instancia. </w:t>
            </w:r>
          </w:p>
        </w:tc>
      </w:tr>
      <w:tr w:rsidR="00EF6EBE" w:rsidRPr="00C16748" w14:paraId="7049A40F" w14:textId="77777777" w:rsidTr="00884976">
        <w:trPr>
          <w:trHeight w:val="790"/>
          <w:jc w:val="center"/>
        </w:trPr>
        <w:tc>
          <w:tcPr>
            <w:tcW w:w="699" w:type="dxa"/>
            <w:shd w:val="clear" w:color="auto" w:fill="auto"/>
            <w:vAlign w:val="center"/>
            <w:hideMark/>
          </w:tcPr>
          <w:p w14:paraId="3D07722F" w14:textId="77777777" w:rsidR="00EF6EBE" w:rsidRPr="00C16748" w:rsidRDefault="00EF6EBE" w:rsidP="00C16748">
            <w:pPr>
              <w:jc w:val="center"/>
              <w:rPr>
                <w:rFonts w:ascii="Book Antiqua" w:hAnsi="Book Antiqua"/>
                <w:color w:val="000000"/>
                <w:lang w:eastAsia="es-CR"/>
              </w:rPr>
            </w:pPr>
            <w:r w:rsidRPr="00C16748">
              <w:rPr>
                <w:rFonts w:ascii="Book Antiqua" w:hAnsi="Book Antiqua"/>
                <w:color w:val="000000"/>
                <w:lang w:eastAsia="es-CR"/>
              </w:rPr>
              <w:lastRenderedPageBreak/>
              <w:t>2.4.11</w:t>
            </w:r>
          </w:p>
        </w:tc>
        <w:tc>
          <w:tcPr>
            <w:tcW w:w="2147" w:type="dxa"/>
            <w:shd w:val="clear" w:color="auto" w:fill="auto"/>
            <w:vAlign w:val="center"/>
            <w:hideMark/>
          </w:tcPr>
          <w:p w14:paraId="61B44193" w14:textId="77777777"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Resolución de la apelación </w:t>
            </w:r>
          </w:p>
        </w:tc>
        <w:tc>
          <w:tcPr>
            <w:tcW w:w="7492" w:type="dxa"/>
            <w:shd w:val="clear" w:color="auto" w:fill="auto"/>
            <w:vAlign w:val="center"/>
            <w:hideMark/>
          </w:tcPr>
          <w:p w14:paraId="5B448FB3" w14:textId="7639FF20" w:rsidR="00EF6EBE" w:rsidRPr="00C16748" w:rsidRDefault="00EF6EBE" w:rsidP="00C16748">
            <w:pPr>
              <w:jc w:val="both"/>
              <w:rPr>
                <w:rFonts w:ascii="Book Antiqua" w:hAnsi="Book Antiqua"/>
                <w:color w:val="000000"/>
                <w:lang w:eastAsia="es-CR"/>
              </w:rPr>
            </w:pPr>
            <w:r w:rsidRPr="00C16748">
              <w:rPr>
                <w:rFonts w:ascii="Book Antiqua" w:hAnsi="Book Antiqua"/>
                <w:color w:val="000000"/>
                <w:lang w:eastAsia="es-CR"/>
              </w:rPr>
              <w:t xml:space="preserve">Resuelta la apelación se remite electrónicamente la carpeta electrónica de apelación al </w:t>
            </w:r>
            <w:r w:rsidR="00CB7823" w:rsidRPr="00C16748">
              <w:rPr>
                <w:rFonts w:ascii="Book Antiqua" w:hAnsi="Book Antiqua"/>
                <w:color w:val="000000"/>
                <w:lang w:eastAsia="es-CR"/>
              </w:rPr>
              <w:t>j</w:t>
            </w:r>
            <w:r w:rsidRPr="00C16748">
              <w:rPr>
                <w:rFonts w:ascii="Book Antiqua" w:hAnsi="Book Antiqua"/>
                <w:color w:val="000000"/>
                <w:lang w:eastAsia="es-CR"/>
              </w:rPr>
              <w:t>uzgado de Pensiones Alimentarias (salvo que anule y se deban por tanto reponer trámites) y se pasa a fase de trámite o ejecución, según corresponda.</w:t>
            </w:r>
          </w:p>
        </w:tc>
      </w:tr>
    </w:tbl>
    <w:p w14:paraId="5427D214" w14:textId="77777777" w:rsidR="00EF6EBE" w:rsidRPr="00C16748" w:rsidRDefault="00842FC1" w:rsidP="00C16748">
      <w:pPr>
        <w:ind w:left="-737"/>
        <w:rPr>
          <w:rFonts w:ascii="Book Antiqua" w:hAnsi="Book Antiqua" w:cs="Book Antiqua"/>
          <w:bCs/>
          <w:i/>
        </w:rPr>
      </w:pPr>
      <w:r w:rsidRPr="00C16748">
        <w:rPr>
          <w:rFonts w:ascii="Book Antiqua" w:hAnsi="Book Antiqua" w:cs="Book Antiqua"/>
          <w:b/>
          <w:i/>
        </w:rPr>
        <w:t>Fuente</w:t>
      </w:r>
      <w:r w:rsidR="007265CE" w:rsidRPr="00C16748">
        <w:rPr>
          <w:rFonts w:ascii="Book Antiqua" w:hAnsi="Book Antiqua" w:cs="Book Antiqua"/>
          <w:bCs/>
          <w:i/>
        </w:rPr>
        <w:t>: Subproceso de Modernización Institucional.</w:t>
      </w:r>
    </w:p>
    <w:p w14:paraId="16B32235" w14:textId="77777777" w:rsidR="000E35A4" w:rsidRPr="00B550F9" w:rsidRDefault="000E35A4" w:rsidP="00C16748">
      <w:pPr>
        <w:rPr>
          <w:rFonts w:ascii="Book Antiqua" w:hAnsi="Book Antiqua" w:cs="Book Antiqua"/>
          <w:bCs/>
          <w:iCs/>
          <w:sz w:val="24"/>
          <w:szCs w:val="24"/>
        </w:rPr>
      </w:pPr>
    </w:p>
    <w:bookmarkEnd w:id="5"/>
    <w:p w14:paraId="73914C93" w14:textId="77777777" w:rsidR="00880555" w:rsidRDefault="008F6F35"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el </w:t>
      </w:r>
      <w:r w:rsidRPr="00C16748">
        <w:rPr>
          <w:rFonts w:ascii="Book Antiqua" w:hAnsi="Book Antiqua" w:cs="Calibri"/>
          <w:i/>
          <w:color w:val="000000"/>
          <w:sz w:val="24"/>
          <w:szCs w:val="24"/>
          <w:lang w:eastAsia="es-CR"/>
        </w:rPr>
        <w:t xml:space="preserve">anexo </w:t>
      </w:r>
      <w:r w:rsidR="001C1C19" w:rsidRPr="00C16748">
        <w:rPr>
          <w:rFonts w:ascii="Book Antiqua" w:hAnsi="Book Antiqua" w:cs="Calibri"/>
          <w:i/>
          <w:color w:val="000000"/>
          <w:sz w:val="24"/>
          <w:szCs w:val="24"/>
          <w:lang w:eastAsia="es-CR"/>
        </w:rPr>
        <w:t>7</w:t>
      </w:r>
      <w:r w:rsidRPr="00C16748">
        <w:rPr>
          <w:rFonts w:ascii="Book Antiqua" w:hAnsi="Book Antiqua" w:cs="Calibri"/>
          <w:color w:val="000000"/>
          <w:sz w:val="24"/>
          <w:szCs w:val="24"/>
          <w:lang w:eastAsia="es-CR"/>
        </w:rPr>
        <w:t xml:space="preserve">, se presenta el </w:t>
      </w:r>
      <w:r w:rsidR="004017E9" w:rsidRPr="00C16748">
        <w:rPr>
          <w:rFonts w:ascii="Book Antiqua" w:hAnsi="Book Antiqua" w:cs="Calibri"/>
          <w:color w:val="000000"/>
          <w:sz w:val="24"/>
          <w:szCs w:val="24"/>
          <w:lang w:eastAsia="es-CR"/>
        </w:rPr>
        <w:t>diagrama</w:t>
      </w:r>
      <w:r w:rsidRPr="00C16748">
        <w:rPr>
          <w:rFonts w:ascii="Book Antiqua" w:hAnsi="Book Antiqua" w:cs="Calibri"/>
          <w:color w:val="000000"/>
          <w:sz w:val="24"/>
          <w:szCs w:val="24"/>
          <w:lang w:eastAsia="es-CR"/>
        </w:rPr>
        <w:t xml:space="preserve"> general del proceso de pensiones alimentarias </w:t>
      </w:r>
      <w:r w:rsidR="004017E9" w:rsidRPr="00C16748">
        <w:rPr>
          <w:rFonts w:ascii="Book Antiqua" w:hAnsi="Book Antiqua" w:cs="Calibri"/>
          <w:color w:val="000000"/>
          <w:sz w:val="24"/>
          <w:szCs w:val="24"/>
          <w:lang w:eastAsia="es-CR"/>
        </w:rPr>
        <w:t>con duración</w:t>
      </w:r>
      <w:r w:rsidRPr="00C16748">
        <w:rPr>
          <w:rFonts w:ascii="Book Antiqua" w:hAnsi="Book Antiqua" w:cs="Calibri"/>
          <w:color w:val="000000"/>
          <w:sz w:val="24"/>
          <w:szCs w:val="24"/>
          <w:lang w:eastAsia="es-CR"/>
        </w:rPr>
        <w:t>.</w:t>
      </w:r>
      <w:r w:rsidR="00880555" w:rsidRPr="00C16748">
        <w:rPr>
          <w:rFonts w:ascii="Book Antiqua" w:hAnsi="Book Antiqua" w:cs="Calibri"/>
          <w:color w:val="000000"/>
          <w:sz w:val="24"/>
          <w:szCs w:val="24"/>
          <w:lang w:eastAsia="es-CR"/>
        </w:rPr>
        <w:t xml:space="preserve"> </w:t>
      </w:r>
    </w:p>
    <w:p w14:paraId="3B99E57E" w14:textId="77777777" w:rsidR="00816181" w:rsidRPr="00C16748" w:rsidRDefault="00816181" w:rsidP="00C16748">
      <w:pPr>
        <w:jc w:val="both"/>
        <w:rPr>
          <w:rFonts w:ascii="Book Antiqua" w:hAnsi="Book Antiqua" w:cs="Calibri"/>
          <w:color w:val="000000"/>
          <w:sz w:val="24"/>
          <w:szCs w:val="24"/>
          <w:lang w:eastAsia="es-CR"/>
        </w:rPr>
      </w:pPr>
    </w:p>
    <w:p w14:paraId="55D0BB8F" w14:textId="103EA395" w:rsidR="008F6F35" w:rsidRDefault="00880555"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El Juzgado de Pensiones de Desamparados en las observaciones al oficio en consulta 288-PLA-MI(NPL)-2024 respecto a la oralidad indicó “</w:t>
      </w:r>
      <w:r w:rsidRPr="00C16748">
        <w:rPr>
          <w:rFonts w:ascii="Book Antiqua" w:hAnsi="Book Antiqua"/>
          <w:i/>
          <w:iCs/>
        </w:rPr>
        <w:t>El trámite de oralidad indicado, no se realiza en este despacho ni en otros Juzgados Especializados, tal es el ejemplo del Juzgado de Pensiones de Goicoechea y Heredia</w:t>
      </w:r>
      <w:r w:rsidRPr="00C16748">
        <w:rPr>
          <w:rFonts w:ascii="Book Antiqua" w:hAnsi="Book Antiqua" w:cs="Calibri"/>
          <w:color w:val="000000"/>
          <w:sz w:val="24"/>
          <w:szCs w:val="24"/>
          <w:lang w:eastAsia="es-CR"/>
        </w:rPr>
        <w:t>”.</w:t>
      </w:r>
    </w:p>
    <w:p w14:paraId="6F9DFCDA" w14:textId="77777777" w:rsidR="00816181" w:rsidRPr="00C16748" w:rsidRDefault="00816181" w:rsidP="00C16748">
      <w:pPr>
        <w:jc w:val="both"/>
        <w:rPr>
          <w:rFonts w:ascii="Book Antiqua" w:hAnsi="Book Antiqua" w:cs="Calibri"/>
          <w:color w:val="000000"/>
          <w:sz w:val="24"/>
          <w:szCs w:val="24"/>
          <w:lang w:eastAsia="es-CR"/>
        </w:rPr>
      </w:pPr>
    </w:p>
    <w:p w14:paraId="4E164E1D" w14:textId="56184381" w:rsidR="00B17BEA" w:rsidRPr="00C16748" w:rsidRDefault="00B17BEA"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También el Juzgado de Pensiones del Segundo Circuito Judicial de San José indicó: </w:t>
      </w:r>
      <w:r w:rsidRPr="00C16748">
        <w:rPr>
          <w:rFonts w:ascii="Book Antiqua" w:hAnsi="Book Antiqua"/>
          <w:i/>
          <w:iCs/>
        </w:rPr>
        <w:t>“Es incorrecto señalar que actualmente se hace el traslado de la demanda y fijación de pensión provisional de forma oral.  Tampoco se interponen los recursos de forma oral y que se resuelva en el acto. En conclusión, actualmente ninguna resolución se ordena de forma oral”</w:t>
      </w:r>
    </w:p>
    <w:p w14:paraId="4872CA7C" w14:textId="0FEE1C23" w:rsidR="009270CA" w:rsidRPr="00C16748" w:rsidRDefault="009270CA" w:rsidP="00C16748">
      <w:pPr>
        <w:jc w:val="both"/>
        <w:rPr>
          <w:rFonts w:ascii="Book Antiqua" w:hAnsi="Book Antiqua" w:cs="Calibri"/>
          <w:color w:val="000000"/>
          <w:sz w:val="24"/>
          <w:szCs w:val="24"/>
          <w:lang w:eastAsia="es-CR"/>
        </w:rPr>
      </w:pPr>
    </w:p>
    <w:p w14:paraId="26B910EC" w14:textId="0D7DC395" w:rsidR="00CC290C" w:rsidRPr="00C16748" w:rsidRDefault="00CC290C" w:rsidP="00C16748">
      <w:pPr>
        <w:pStyle w:val="Ttulo3"/>
        <w:numPr>
          <w:ilvl w:val="2"/>
          <w:numId w:val="13"/>
        </w:numPr>
        <w:spacing w:before="0" w:after="0"/>
        <w:rPr>
          <w:rFonts w:ascii="Book Antiqua" w:hAnsi="Book Antiqua"/>
          <w:lang w:val="es-CR" w:eastAsia="es-CR"/>
        </w:rPr>
      </w:pPr>
      <w:r w:rsidRPr="00C16748">
        <w:rPr>
          <w:rFonts w:ascii="Book Antiqua" w:hAnsi="Book Antiqua"/>
          <w:lang w:val="es-CR" w:eastAsia="es-CR"/>
        </w:rPr>
        <w:t>Modelo de oficina actual</w:t>
      </w:r>
      <w:r w:rsidR="006767B1" w:rsidRPr="00C16748">
        <w:rPr>
          <w:rFonts w:ascii="Book Antiqua" w:hAnsi="Book Antiqua"/>
          <w:lang w:val="es-CR" w:eastAsia="es-CR"/>
        </w:rPr>
        <w:t xml:space="preserve"> (previo a entrada en vigencia del CPF)</w:t>
      </w:r>
    </w:p>
    <w:p w14:paraId="4FDE5EFE" w14:textId="7077D5FA" w:rsidR="00E94671" w:rsidRPr="00C16748" w:rsidRDefault="00E94671" w:rsidP="00C16748">
      <w:pPr>
        <w:rPr>
          <w:rFonts w:ascii="Book Antiqua" w:hAnsi="Book Antiqua"/>
          <w:lang w:eastAsia="es-CR"/>
        </w:rPr>
      </w:pPr>
    </w:p>
    <w:p w14:paraId="47584F5A" w14:textId="738B2C62" w:rsidR="006767B1" w:rsidRPr="00C16748" w:rsidRDefault="00CC290C"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este informe como primer paso, se procede a enlistar el modelo de oficina </w:t>
      </w:r>
      <w:r w:rsidRPr="00C16748">
        <w:rPr>
          <w:rFonts w:ascii="Book Antiqua" w:hAnsi="Book Antiqua" w:cs="Calibri"/>
          <w:color w:val="000000"/>
          <w:sz w:val="24"/>
          <w:szCs w:val="24"/>
          <w:u w:val="single"/>
          <w:lang w:eastAsia="es-CR"/>
        </w:rPr>
        <w:t>actual</w:t>
      </w:r>
      <w:r w:rsidRPr="00C16748">
        <w:rPr>
          <w:rFonts w:ascii="Book Antiqua" w:hAnsi="Book Antiqua" w:cs="Calibri"/>
          <w:color w:val="000000"/>
          <w:sz w:val="24"/>
          <w:szCs w:val="24"/>
          <w:lang w:eastAsia="es-CR"/>
        </w:rPr>
        <w:t xml:space="preserve"> ideal que debe estar conforma</w:t>
      </w:r>
      <w:r w:rsidR="003F3073" w:rsidRPr="00C16748">
        <w:rPr>
          <w:rFonts w:ascii="Book Antiqua" w:hAnsi="Book Antiqua" w:cs="Calibri"/>
          <w:color w:val="000000"/>
          <w:sz w:val="24"/>
          <w:szCs w:val="24"/>
          <w:lang w:eastAsia="es-CR"/>
        </w:rPr>
        <w:t>da por</w:t>
      </w:r>
      <w:r w:rsidRPr="00C16748">
        <w:rPr>
          <w:rFonts w:ascii="Book Antiqua" w:hAnsi="Book Antiqua" w:cs="Calibri"/>
          <w:color w:val="000000"/>
          <w:sz w:val="24"/>
          <w:szCs w:val="24"/>
          <w:lang w:eastAsia="es-CR"/>
        </w:rPr>
        <w:t xml:space="preserve"> mínimo por</w:t>
      </w:r>
      <w:r w:rsidR="005518CE" w:rsidRPr="00C16748">
        <w:rPr>
          <w:rFonts w:ascii="Book Antiqua" w:hAnsi="Book Antiqua" w:cs="Calibri"/>
          <w:color w:val="000000"/>
          <w:sz w:val="24"/>
          <w:szCs w:val="24"/>
          <w:lang w:eastAsia="es-CR"/>
        </w:rPr>
        <w:t xml:space="preserve"> 3 personas juzgadoras (1 trámite+ 1 audiencias previas + </w:t>
      </w:r>
      <w:r w:rsidR="00707A9A" w:rsidRPr="00C16748">
        <w:rPr>
          <w:rFonts w:ascii="Book Antiqua" w:hAnsi="Book Antiqua" w:cs="Calibri"/>
          <w:color w:val="000000"/>
          <w:sz w:val="24"/>
          <w:szCs w:val="24"/>
          <w:lang w:eastAsia="es-CR"/>
        </w:rPr>
        <w:t xml:space="preserve">1 </w:t>
      </w:r>
      <w:r w:rsidR="005518CE" w:rsidRPr="00C16748">
        <w:rPr>
          <w:rFonts w:ascii="Book Antiqua" w:hAnsi="Book Antiqua" w:cs="Calibri"/>
          <w:color w:val="000000"/>
          <w:sz w:val="24"/>
          <w:szCs w:val="24"/>
          <w:lang w:eastAsia="es-CR"/>
        </w:rPr>
        <w:t xml:space="preserve">fondo), </w:t>
      </w:r>
      <w:r w:rsidR="003F3073" w:rsidRPr="00C16748">
        <w:rPr>
          <w:rFonts w:ascii="Book Antiqua" w:hAnsi="Book Antiqua" w:cs="Calibri"/>
          <w:color w:val="000000"/>
          <w:sz w:val="24"/>
          <w:szCs w:val="24"/>
          <w:lang w:eastAsia="es-CR"/>
        </w:rPr>
        <w:t>1 persona coordinadora judicial encargada de las labores administrativas, control de personal y firma de certificaciones,</w:t>
      </w:r>
      <w:r w:rsidR="006767B1" w:rsidRPr="00C16748">
        <w:rPr>
          <w:rFonts w:ascii="Book Antiqua" w:hAnsi="Book Antiqua" w:cs="Calibri"/>
          <w:color w:val="000000"/>
          <w:sz w:val="24"/>
          <w:szCs w:val="24"/>
          <w:lang w:eastAsia="es-CR"/>
        </w:rPr>
        <w:t xml:space="preserve"> pero que no estable</w:t>
      </w:r>
      <w:r w:rsidR="004A4BA5" w:rsidRPr="00C16748">
        <w:rPr>
          <w:rFonts w:ascii="Book Antiqua" w:hAnsi="Book Antiqua" w:cs="Calibri"/>
          <w:color w:val="000000"/>
          <w:sz w:val="24"/>
          <w:szCs w:val="24"/>
          <w:lang w:eastAsia="es-CR"/>
        </w:rPr>
        <w:t>ce</w:t>
      </w:r>
      <w:r w:rsidR="006767B1" w:rsidRPr="00C16748">
        <w:rPr>
          <w:rFonts w:ascii="Book Antiqua" w:hAnsi="Book Antiqua" w:cs="Calibri"/>
          <w:color w:val="000000"/>
          <w:sz w:val="24"/>
          <w:szCs w:val="24"/>
          <w:lang w:eastAsia="es-CR"/>
        </w:rPr>
        <w:t xml:space="preserve"> dentro del modelo el requerimiento de personal técnico de apoyo. </w:t>
      </w:r>
    </w:p>
    <w:p w14:paraId="50A8707A" w14:textId="77777777" w:rsidR="006767B1" w:rsidRPr="00C16748" w:rsidRDefault="006767B1" w:rsidP="00C16748">
      <w:pPr>
        <w:jc w:val="both"/>
        <w:rPr>
          <w:rFonts w:ascii="Book Antiqua" w:hAnsi="Book Antiqua" w:cs="Calibri"/>
          <w:color w:val="000000"/>
          <w:sz w:val="24"/>
          <w:szCs w:val="24"/>
          <w:lang w:eastAsia="es-CR"/>
        </w:rPr>
      </w:pPr>
    </w:p>
    <w:p w14:paraId="593885BF" w14:textId="1F9C24A5" w:rsidR="00CC290C" w:rsidRPr="00C16748" w:rsidRDefault="006767B1"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Por lo que a partir de la emisión de este informe se recomienda que como parte del modelo con 3 personas juzgadoras se cuente con</w:t>
      </w:r>
      <w:r w:rsidR="003F3073" w:rsidRPr="00C16748">
        <w:rPr>
          <w:rFonts w:ascii="Book Antiqua" w:hAnsi="Book Antiqua" w:cs="Calibri"/>
          <w:color w:val="000000"/>
          <w:sz w:val="24"/>
          <w:szCs w:val="24"/>
          <w:lang w:eastAsia="es-CR"/>
        </w:rPr>
        <w:t xml:space="preserve"> </w:t>
      </w:r>
      <w:r w:rsidR="005518CE" w:rsidRPr="00C16748">
        <w:rPr>
          <w:rFonts w:ascii="Book Antiqua" w:hAnsi="Book Antiqua" w:cs="Calibri"/>
          <w:color w:val="000000"/>
          <w:sz w:val="24"/>
          <w:szCs w:val="24"/>
          <w:lang w:eastAsia="es-CR"/>
        </w:rPr>
        <w:t>3 técnicos de trámite, 1 técnico audiencias tempranas encargado de todas las labores de señalamiento</w:t>
      </w:r>
      <w:r w:rsidR="008121B7" w:rsidRPr="00C16748">
        <w:rPr>
          <w:rFonts w:ascii="Book Antiqua" w:hAnsi="Book Antiqua" w:cs="Calibri"/>
          <w:color w:val="000000"/>
          <w:sz w:val="24"/>
          <w:szCs w:val="24"/>
          <w:lang w:eastAsia="es-CR"/>
        </w:rPr>
        <w:t xml:space="preserve"> </w:t>
      </w:r>
      <w:r w:rsidR="005518CE" w:rsidRPr="00C16748">
        <w:rPr>
          <w:rFonts w:ascii="Book Antiqua" w:hAnsi="Book Antiqua" w:cs="Calibri"/>
          <w:color w:val="000000"/>
          <w:sz w:val="24"/>
          <w:szCs w:val="24"/>
          <w:lang w:eastAsia="es-CR"/>
        </w:rPr>
        <w:t xml:space="preserve">y llamadas </w:t>
      </w:r>
      <w:r w:rsidR="003F3073" w:rsidRPr="00C16748">
        <w:rPr>
          <w:rFonts w:ascii="Book Antiqua" w:hAnsi="Book Antiqua" w:cs="Calibri"/>
          <w:color w:val="000000"/>
          <w:sz w:val="24"/>
          <w:szCs w:val="24"/>
          <w:lang w:eastAsia="es-CR"/>
        </w:rPr>
        <w:t>telefónicas</w:t>
      </w:r>
      <w:r w:rsidR="005518CE" w:rsidRPr="00C16748">
        <w:rPr>
          <w:rFonts w:ascii="Book Antiqua" w:hAnsi="Book Antiqua" w:cs="Calibri"/>
          <w:color w:val="000000"/>
          <w:sz w:val="24"/>
          <w:szCs w:val="24"/>
          <w:lang w:eastAsia="es-CR"/>
        </w:rPr>
        <w:t xml:space="preserve"> para convocar y recordar a las partes para las audiencias</w:t>
      </w:r>
      <w:r w:rsidR="007F086A" w:rsidRPr="00C16748">
        <w:rPr>
          <w:rFonts w:ascii="Book Antiqua" w:hAnsi="Book Antiqua" w:cs="Calibri"/>
          <w:color w:val="000000"/>
          <w:sz w:val="24"/>
          <w:szCs w:val="24"/>
          <w:lang w:eastAsia="es-CR"/>
        </w:rPr>
        <w:t xml:space="preserve"> </w:t>
      </w:r>
      <w:r w:rsidR="008121B7" w:rsidRPr="00C16748">
        <w:rPr>
          <w:rFonts w:ascii="Book Antiqua" w:hAnsi="Book Antiqua" w:cs="Calibri"/>
          <w:color w:val="000000"/>
          <w:sz w:val="24"/>
          <w:szCs w:val="24"/>
          <w:lang w:eastAsia="es-CR"/>
        </w:rPr>
        <w:t>(relación 1:1 persona juzgadora)</w:t>
      </w:r>
      <w:r w:rsidR="003F3073" w:rsidRPr="00C16748">
        <w:rPr>
          <w:rFonts w:ascii="Book Antiqua" w:hAnsi="Book Antiqua" w:cs="Calibri"/>
          <w:color w:val="000000"/>
          <w:sz w:val="24"/>
          <w:szCs w:val="24"/>
          <w:lang w:eastAsia="es-CR"/>
        </w:rPr>
        <w:t>, 2 personas encargadas de la manifestación, 1 Técnica</w:t>
      </w:r>
      <w:r w:rsidR="007F086A" w:rsidRPr="00C16748">
        <w:rPr>
          <w:rFonts w:ascii="Book Antiqua" w:hAnsi="Book Antiqua" w:cs="Calibri"/>
          <w:color w:val="000000"/>
          <w:sz w:val="24"/>
          <w:szCs w:val="24"/>
          <w:lang w:eastAsia="es-CR"/>
        </w:rPr>
        <w:t>/</w:t>
      </w:r>
      <w:r w:rsidR="003F3073" w:rsidRPr="00C16748">
        <w:rPr>
          <w:rFonts w:ascii="Book Antiqua" w:hAnsi="Book Antiqua" w:cs="Calibri"/>
          <w:color w:val="000000"/>
          <w:sz w:val="24"/>
          <w:szCs w:val="24"/>
          <w:lang w:eastAsia="es-CR"/>
        </w:rPr>
        <w:t xml:space="preserve">o cajero, </w:t>
      </w:r>
      <w:r w:rsidR="008121B7" w:rsidRPr="00C16748">
        <w:rPr>
          <w:rFonts w:ascii="Book Antiqua" w:hAnsi="Book Antiqua" w:cs="Calibri"/>
          <w:color w:val="000000"/>
          <w:sz w:val="24"/>
          <w:szCs w:val="24"/>
          <w:lang w:eastAsia="es-CR"/>
        </w:rPr>
        <w:t>2 apremios y actualización en el sistema, 1</w:t>
      </w:r>
      <w:r w:rsidR="00347B30" w:rsidRPr="00C16748">
        <w:rPr>
          <w:rFonts w:ascii="Book Antiqua" w:hAnsi="Book Antiqua" w:cs="Calibri"/>
          <w:color w:val="000000"/>
          <w:sz w:val="24"/>
          <w:szCs w:val="24"/>
          <w:lang w:eastAsia="es-CR"/>
        </w:rPr>
        <w:t xml:space="preserve"> persona </w:t>
      </w:r>
      <w:r w:rsidR="009507EE" w:rsidRPr="00C16748">
        <w:rPr>
          <w:rFonts w:ascii="Book Antiqua" w:hAnsi="Book Antiqua" w:cs="Calibri"/>
          <w:color w:val="000000"/>
          <w:sz w:val="24"/>
          <w:szCs w:val="24"/>
          <w:lang w:eastAsia="es-CR"/>
        </w:rPr>
        <w:t xml:space="preserve">sin cuota de trámite </w:t>
      </w:r>
      <w:r w:rsidR="00347B30" w:rsidRPr="00C16748">
        <w:rPr>
          <w:rFonts w:ascii="Book Antiqua" w:hAnsi="Book Antiqua" w:cs="Calibri"/>
          <w:color w:val="000000"/>
          <w:sz w:val="24"/>
          <w:szCs w:val="24"/>
          <w:lang w:eastAsia="es-CR"/>
        </w:rPr>
        <w:t>dedicada</w:t>
      </w:r>
      <w:r w:rsidR="009507EE" w:rsidRPr="00C16748">
        <w:rPr>
          <w:rFonts w:ascii="Book Antiqua" w:hAnsi="Book Antiqua" w:cs="Calibri"/>
          <w:color w:val="000000"/>
          <w:sz w:val="24"/>
          <w:szCs w:val="24"/>
          <w:lang w:eastAsia="es-CR"/>
        </w:rPr>
        <w:t xml:space="preserve"> exclusivamente</w:t>
      </w:r>
      <w:r w:rsidR="00347B30" w:rsidRPr="00C16748">
        <w:rPr>
          <w:rFonts w:ascii="Book Antiqua" w:hAnsi="Book Antiqua" w:cs="Calibri"/>
          <w:color w:val="000000"/>
          <w:sz w:val="24"/>
          <w:szCs w:val="24"/>
          <w:lang w:eastAsia="es-CR"/>
        </w:rPr>
        <w:t xml:space="preserve"> a la</w:t>
      </w:r>
      <w:r w:rsidR="008121B7" w:rsidRPr="00C16748">
        <w:rPr>
          <w:rFonts w:ascii="Book Antiqua" w:hAnsi="Book Antiqua" w:cs="Calibri"/>
          <w:color w:val="000000"/>
          <w:sz w:val="24"/>
          <w:szCs w:val="24"/>
          <w:lang w:eastAsia="es-CR"/>
        </w:rPr>
        <w:t xml:space="preserve"> atención telefónica.</w:t>
      </w:r>
      <w:r w:rsidR="00347B30" w:rsidRPr="00C16748">
        <w:rPr>
          <w:rFonts w:ascii="Book Antiqua" w:hAnsi="Book Antiqua" w:cs="Calibri"/>
          <w:color w:val="000000"/>
          <w:sz w:val="24"/>
          <w:szCs w:val="24"/>
          <w:lang w:eastAsia="es-CR"/>
        </w:rPr>
        <w:t xml:space="preserve"> </w:t>
      </w:r>
      <w:r w:rsidR="009507EE" w:rsidRPr="00C16748">
        <w:rPr>
          <w:rFonts w:ascii="Book Antiqua" w:hAnsi="Book Antiqua" w:cs="Calibri"/>
          <w:color w:val="000000"/>
          <w:sz w:val="24"/>
          <w:szCs w:val="24"/>
          <w:lang w:eastAsia="es-CR"/>
        </w:rPr>
        <w:t xml:space="preserve"> Esto no</w:t>
      </w:r>
      <w:r w:rsidR="00347B30" w:rsidRPr="00C16748">
        <w:rPr>
          <w:rFonts w:ascii="Book Antiqua" w:hAnsi="Book Antiqua" w:cs="Calibri"/>
          <w:color w:val="000000"/>
          <w:sz w:val="24"/>
          <w:szCs w:val="24"/>
          <w:lang w:eastAsia="es-CR"/>
        </w:rPr>
        <w:t xml:space="preserve"> quiere decir que solo 1 persona atienda el teléfono, sino que </w:t>
      </w:r>
      <w:r w:rsidR="009507EE" w:rsidRPr="00C16748">
        <w:rPr>
          <w:rFonts w:ascii="Book Antiqua" w:hAnsi="Book Antiqua" w:cs="Calibri"/>
          <w:color w:val="000000"/>
          <w:sz w:val="24"/>
          <w:szCs w:val="24"/>
          <w:lang w:eastAsia="es-CR"/>
        </w:rPr>
        <w:t xml:space="preserve">en cada despacho se garantiza que haya una persona </w:t>
      </w:r>
      <w:r w:rsidR="00D62E34" w:rsidRPr="00C16748">
        <w:rPr>
          <w:rFonts w:ascii="Book Antiqua" w:hAnsi="Book Antiqua" w:cs="Calibri"/>
          <w:color w:val="000000"/>
          <w:sz w:val="24"/>
          <w:szCs w:val="24"/>
          <w:lang w:eastAsia="es-CR"/>
        </w:rPr>
        <w:t xml:space="preserve">específica (sin cuota de trámite) </w:t>
      </w:r>
      <w:r w:rsidR="009507EE" w:rsidRPr="00C16748">
        <w:rPr>
          <w:rFonts w:ascii="Book Antiqua" w:hAnsi="Book Antiqua" w:cs="Calibri"/>
          <w:color w:val="000000"/>
          <w:sz w:val="24"/>
          <w:szCs w:val="24"/>
          <w:lang w:eastAsia="es-CR"/>
        </w:rPr>
        <w:t xml:space="preserve">para esa función </w:t>
      </w:r>
      <w:r w:rsidR="009A1A85" w:rsidRPr="00C16748">
        <w:rPr>
          <w:rFonts w:ascii="Book Antiqua" w:hAnsi="Book Antiqua" w:cs="Calibri"/>
          <w:color w:val="000000"/>
          <w:sz w:val="24"/>
          <w:szCs w:val="24"/>
          <w:lang w:eastAsia="es-CR"/>
        </w:rPr>
        <w:t xml:space="preserve">con 1 línea, más la </w:t>
      </w:r>
      <w:r w:rsidR="009507EE" w:rsidRPr="00C16748">
        <w:rPr>
          <w:rFonts w:ascii="Book Antiqua" w:hAnsi="Book Antiqua" w:cs="Calibri"/>
          <w:color w:val="000000"/>
          <w:sz w:val="24"/>
          <w:szCs w:val="24"/>
          <w:lang w:eastAsia="es-CR"/>
        </w:rPr>
        <w:t xml:space="preserve">colaboración del restante personal del despacho, ya que </w:t>
      </w:r>
      <w:r w:rsidR="009A1A85" w:rsidRPr="00C16748">
        <w:rPr>
          <w:rFonts w:ascii="Book Antiqua" w:hAnsi="Book Antiqua" w:cs="Calibri"/>
          <w:color w:val="000000"/>
          <w:sz w:val="24"/>
          <w:szCs w:val="24"/>
          <w:lang w:eastAsia="es-CR"/>
        </w:rPr>
        <w:t xml:space="preserve">por despacho existen varias líneas </w:t>
      </w:r>
      <w:r w:rsidR="009507EE" w:rsidRPr="00C16748">
        <w:rPr>
          <w:rFonts w:ascii="Book Antiqua" w:hAnsi="Book Antiqua" w:cs="Calibri"/>
          <w:color w:val="000000"/>
          <w:sz w:val="24"/>
          <w:szCs w:val="24"/>
          <w:lang w:eastAsia="es-CR"/>
        </w:rPr>
        <w:t>telefónica</w:t>
      </w:r>
      <w:r w:rsidR="009A1A85" w:rsidRPr="00C16748">
        <w:rPr>
          <w:rFonts w:ascii="Book Antiqua" w:hAnsi="Book Antiqua" w:cs="Calibri"/>
          <w:color w:val="000000"/>
          <w:sz w:val="24"/>
          <w:szCs w:val="24"/>
          <w:lang w:eastAsia="es-CR"/>
        </w:rPr>
        <w:t xml:space="preserve">s. </w:t>
      </w:r>
      <w:r w:rsidR="009507EE" w:rsidRPr="00C16748">
        <w:rPr>
          <w:rFonts w:ascii="Book Antiqua" w:hAnsi="Book Antiqua" w:cs="Calibri"/>
          <w:color w:val="000000"/>
          <w:sz w:val="24"/>
          <w:szCs w:val="24"/>
          <w:lang w:eastAsia="es-CR"/>
        </w:rPr>
        <w:t xml:space="preserve"> </w:t>
      </w:r>
    </w:p>
    <w:p w14:paraId="25128B84" w14:textId="0D5C235E" w:rsidR="00CC290C" w:rsidRPr="00C16748" w:rsidRDefault="00CC290C" w:rsidP="00C16748">
      <w:pPr>
        <w:jc w:val="both"/>
        <w:rPr>
          <w:rFonts w:ascii="Book Antiqua" w:hAnsi="Book Antiqua" w:cs="Calibri"/>
          <w:color w:val="000000"/>
          <w:sz w:val="24"/>
          <w:szCs w:val="24"/>
          <w:lang w:eastAsia="es-CR"/>
        </w:rPr>
      </w:pPr>
    </w:p>
    <w:p w14:paraId="1B5F5B41" w14:textId="2E4A045D" w:rsidR="003A00F5" w:rsidRPr="00C16748" w:rsidRDefault="003F3073"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lastRenderedPageBreak/>
        <w:t>Este modelo se formaliza con el presente oficio, y contempla una carga de trabajo</w:t>
      </w:r>
      <w:r w:rsidRPr="00C16748">
        <w:rPr>
          <w:rStyle w:val="Refdenotaalpie"/>
          <w:rFonts w:ascii="Book Antiqua" w:hAnsi="Book Antiqua"/>
          <w:color w:val="000000"/>
          <w:sz w:val="24"/>
          <w:szCs w:val="24"/>
          <w:lang w:eastAsia="es-CR"/>
        </w:rPr>
        <w:footnoteReference w:id="6"/>
      </w:r>
      <w:r w:rsidRPr="00C16748">
        <w:rPr>
          <w:rFonts w:ascii="Book Antiqua" w:hAnsi="Book Antiqua" w:cs="Calibri"/>
          <w:color w:val="000000"/>
          <w:sz w:val="24"/>
          <w:szCs w:val="24"/>
          <w:lang w:eastAsia="es-CR"/>
        </w:rPr>
        <w:t xml:space="preserve"> por plaza de persona juzgadora</w:t>
      </w:r>
      <w:r w:rsidR="00846ABA" w:rsidRPr="00C16748">
        <w:rPr>
          <w:rFonts w:ascii="Book Antiqua" w:hAnsi="Book Antiqua" w:cs="Calibri"/>
          <w:color w:val="000000"/>
          <w:sz w:val="24"/>
          <w:szCs w:val="24"/>
          <w:lang w:eastAsia="es-CR"/>
        </w:rPr>
        <w:t xml:space="preserve"> promedio</w:t>
      </w:r>
      <w:r w:rsidRPr="00C16748">
        <w:rPr>
          <w:rFonts w:ascii="Book Antiqua" w:hAnsi="Book Antiqua" w:cs="Calibri"/>
          <w:color w:val="000000"/>
          <w:sz w:val="24"/>
          <w:szCs w:val="24"/>
          <w:lang w:eastAsia="es-CR"/>
        </w:rPr>
        <w:t xml:space="preserve"> de 4</w:t>
      </w:r>
      <w:r w:rsidR="00661EF0" w:rsidRPr="00C16748">
        <w:rPr>
          <w:rFonts w:ascii="Book Antiqua" w:hAnsi="Book Antiqua" w:cs="Calibri"/>
          <w:color w:val="000000"/>
          <w:sz w:val="24"/>
          <w:szCs w:val="24"/>
          <w:lang w:eastAsia="es-CR"/>
        </w:rPr>
        <w:t>5</w:t>
      </w:r>
      <w:r w:rsidRPr="00C16748">
        <w:rPr>
          <w:rFonts w:ascii="Book Antiqua" w:hAnsi="Book Antiqua" w:cs="Calibri"/>
          <w:color w:val="000000"/>
          <w:sz w:val="24"/>
          <w:szCs w:val="24"/>
          <w:lang w:eastAsia="es-CR"/>
        </w:rPr>
        <w:t xml:space="preserve"> casos por mes por Jueza o </w:t>
      </w:r>
      <w:r w:rsidR="006767B1"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 y 15 por persona técnica judicial. </w:t>
      </w:r>
    </w:p>
    <w:p w14:paraId="59D496AE" w14:textId="77777777" w:rsidR="00B554BF" w:rsidRPr="00C16748" w:rsidRDefault="00B554BF" w:rsidP="00C16748">
      <w:pPr>
        <w:jc w:val="both"/>
        <w:rPr>
          <w:rFonts w:ascii="Book Antiqua" w:hAnsi="Book Antiqua" w:cs="Calibri"/>
          <w:color w:val="000000"/>
          <w:sz w:val="24"/>
          <w:szCs w:val="24"/>
          <w:lang w:eastAsia="es-CR"/>
        </w:rPr>
      </w:pPr>
    </w:p>
    <w:p w14:paraId="7E6D43AB" w14:textId="6B6C8120" w:rsidR="00CC290C" w:rsidRPr="00C16748" w:rsidRDefault="003A00F5"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Este modelo aplica para despachos especializados (salvo Nicoya y Sarapiquí), y se ajusta según carga de trabajo, es decir, hay oficinas que requieren mayor cantidad de </w:t>
      </w:r>
      <w:r w:rsidR="009D4EED" w:rsidRPr="00C16748">
        <w:rPr>
          <w:rFonts w:ascii="Book Antiqua" w:hAnsi="Book Antiqua" w:cs="Calibri"/>
          <w:color w:val="000000"/>
          <w:sz w:val="24"/>
          <w:szCs w:val="24"/>
          <w:lang w:eastAsia="es-CR"/>
        </w:rPr>
        <w:t>personal,</w:t>
      </w:r>
      <w:r w:rsidRPr="00C16748">
        <w:rPr>
          <w:rFonts w:ascii="Book Antiqua" w:hAnsi="Book Antiqua" w:cs="Calibri"/>
          <w:color w:val="000000"/>
          <w:sz w:val="24"/>
          <w:szCs w:val="24"/>
          <w:lang w:eastAsia="es-CR"/>
        </w:rPr>
        <w:t xml:space="preserve"> pero se mantiene la misma relación carga de trabajo/personal de</w:t>
      </w:r>
      <w:r w:rsidR="006767B1" w:rsidRPr="00C16748">
        <w:rPr>
          <w:rFonts w:ascii="Book Antiqua" w:hAnsi="Book Antiqua" w:cs="Calibri"/>
          <w:color w:val="000000"/>
          <w:sz w:val="24"/>
          <w:szCs w:val="24"/>
          <w:lang w:eastAsia="es-CR"/>
        </w:rPr>
        <w:t xml:space="preserve"> este</w:t>
      </w:r>
      <w:r w:rsidRPr="00C16748">
        <w:rPr>
          <w:rFonts w:ascii="Book Antiqua" w:hAnsi="Book Antiqua" w:cs="Calibri"/>
          <w:color w:val="000000"/>
          <w:sz w:val="24"/>
          <w:szCs w:val="24"/>
          <w:lang w:eastAsia="es-CR"/>
        </w:rPr>
        <w:t xml:space="preserve"> modelo</w:t>
      </w:r>
      <w:r w:rsidR="003F3073" w:rsidRPr="00C16748">
        <w:rPr>
          <w:rFonts w:ascii="Book Antiqua" w:hAnsi="Book Antiqua" w:cs="Calibri"/>
          <w:color w:val="000000"/>
          <w:sz w:val="24"/>
          <w:szCs w:val="24"/>
          <w:lang w:eastAsia="es-CR"/>
        </w:rPr>
        <w:t xml:space="preserve">. </w:t>
      </w:r>
    </w:p>
    <w:p w14:paraId="7A312951" w14:textId="77777777" w:rsidR="00CC290C" w:rsidRPr="00C16748" w:rsidRDefault="00CC290C" w:rsidP="00C16748">
      <w:pPr>
        <w:jc w:val="both"/>
        <w:rPr>
          <w:rFonts w:ascii="Book Antiqua" w:hAnsi="Book Antiqua" w:cs="Calibri"/>
          <w:color w:val="000000"/>
          <w:sz w:val="24"/>
          <w:szCs w:val="24"/>
          <w:lang w:eastAsia="es-CR"/>
        </w:rPr>
      </w:pPr>
    </w:p>
    <w:p w14:paraId="007B24CA" w14:textId="55DC8E15" w:rsidR="003F3073" w:rsidRPr="00C16748" w:rsidRDefault="003F3073" w:rsidP="00C16748">
      <w:pPr>
        <w:pStyle w:val="Descripcin"/>
        <w:keepNext/>
        <w:jc w:val="center"/>
        <w:rPr>
          <w:rFonts w:ascii="Book Antiqua" w:hAnsi="Book Antiqua"/>
          <w:i/>
          <w:iCs/>
          <w:sz w:val="24"/>
          <w:szCs w:val="24"/>
          <w:lang w:val="es-CR"/>
        </w:rPr>
      </w:pPr>
      <w:r w:rsidRPr="00C16748">
        <w:rPr>
          <w:rFonts w:ascii="Book Antiqua" w:hAnsi="Book Antiqua"/>
          <w:i/>
          <w:iCs/>
          <w:sz w:val="24"/>
          <w:szCs w:val="24"/>
          <w:lang w:val="es-CR"/>
        </w:rPr>
        <w:t xml:space="preserve">Ilustración </w:t>
      </w:r>
      <w:r w:rsidRPr="00C16748">
        <w:rPr>
          <w:rFonts w:ascii="Book Antiqua" w:hAnsi="Book Antiqua"/>
          <w:i/>
          <w:iCs/>
          <w:sz w:val="24"/>
          <w:szCs w:val="24"/>
          <w:lang w:val="es-CR"/>
        </w:rPr>
        <w:fldChar w:fldCharType="begin"/>
      </w:r>
      <w:r w:rsidRPr="00C16748">
        <w:rPr>
          <w:rFonts w:ascii="Book Antiqua" w:hAnsi="Book Antiqua"/>
          <w:i/>
          <w:iCs/>
          <w:sz w:val="24"/>
          <w:szCs w:val="24"/>
          <w:lang w:val="es-CR"/>
        </w:rPr>
        <w:instrText xml:space="preserve"> SEQ Ilustración \* ARABIC </w:instrText>
      </w:r>
      <w:r w:rsidRPr="00C16748">
        <w:rPr>
          <w:rFonts w:ascii="Book Antiqua" w:hAnsi="Book Antiqua"/>
          <w:i/>
          <w:iCs/>
          <w:sz w:val="24"/>
          <w:szCs w:val="24"/>
          <w:lang w:val="es-CR"/>
        </w:rPr>
        <w:fldChar w:fldCharType="separate"/>
      </w:r>
      <w:r w:rsidR="00853482" w:rsidRPr="00C16748">
        <w:rPr>
          <w:rFonts w:ascii="Book Antiqua" w:hAnsi="Book Antiqua"/>
          <w:i/>
          <w:iCs/>
          <w:noProof/>
          <w:sz w:val="24"/>
          <w:szCs w:val="24"/>
          <w:lang w:val="es-CR"/>
        </w:rPr>
        <w:t>4</w:t>
      </w:r>
      <w:r w:rsidRPr="00C16748">
        <w:rPr>
          <w:rFonts w:ascii="Book Antiqua" w:hAnsi="Book Antiqua"/>
          <w:i/>
          <w:iCs/>
          <w:sz w:val="24"/>
          <w:szCs w:val="24"/>
          <w:lang w:val="es-CR"/>
        </w:rPr>
        <w:fldChar w:fldCharType="end"/>
      </w:r>
    </w:p>
    <w:p w14:paraId="1B9A07AC" w14:textId="38DFCACD" w:rsidR="003F3073" w:rsidRPr="00C16748" w:rsidRDefault="003F3073" w:rsidP="00C16748">
      <w:pPr>
        <w:jc w:val="center"/>
        <w:rPr>
          <w:rFonts w:ascii="Book Antiqua" w:hAnsi="Book Antiqua"/>
          <w:i/>
          <w:iCs/>
          <w:sz w:val="24"/>
          <w:szCs w:val="24"/>
        </w:rPr>
      </w:pPr>
      <w:r w:rsidRPr="00C16748">
        <w:rPr>
          <w:rFonts w:ascii="Book Antiqua" w:hAnsi="Book Antiqua"/>
          <w:b/>
          <w:bCs/>
          <w:i/>
          <w:iCs/>
          <w:sz w:val="24"/>
          <w:szCs w:val="24"/>
        </w:rPr>
        <w:t>Modelo de oficina ideal para de Juzgados de Pensiones Alimentarias Especializado</w:t>
      </w:r>
      <w:r w:rsidR="006767B1" w:rsidRPr="00C16748">
        <w:rPr>
          <w:rFonts w:ascii="Book Antiqua" w:hAnsi="Book Antiqua"/>
          <w:b/>
          <w:bCs/>
          <w:i/>
          <w:iCs/>
          <w:sz w:val="24"/>
          <w:szCs w:val="24"/>
        </w:rPr>
        <w:t xml:space="preserve"> (previo al CPF)</w:t>
      </w:r>
      <w:r w:rsidRPr="00C16748">
        <w:rPr>
          <w:rFonts w:ascii="Book Antiqua" w:hAnsi="Book Antiqua"/>
          <w:b/>
          <w:bCs/>
          <w:i/>
          <w:iCs/>
          <w:sz w:val="24"/>
          <w:szCs w:val="24"/>
        </w:rPr>
        <w:t>, 2024</w:t>
      </w:r>
    </w:p>
    <w:p w14:paraId="6774621D" w14:textId="0DC809F6" w:rsidR="00CC290C" w:rsidRPr="00C16748" w:rsidRDefault="003B0384" w:rsidP="00C16748">
      <w:pPr>
        <w:jc w:val="center"/>
        <w:rPr>
          <w:rFonts w:ascii="Book Antiqua" w:hAnsi="Book Antiqua" w:cs="Calibri"/>
          <w:color w:val="000000"/>
          <w:sz w:val="24"/>
          <w:szCs w:val="24"/>
          <w:lang w:eastAsia="es-CR"/>
        </w:rPr>
      </w:pPr>
      <w:r w:rsidRPr="00C16748">
        <w:rPr>
          <w:rFonts w:ascii="Book Antiqua" w:hAnsi="Book Antiqua"/>
          <w:noProof/>
        </w:rPr>
        <w:drawing>
          <wp:inline distT="0" distB="0" distL="0" distR="0" wp14:anchorId="4E32C8E1" wp14:editId="54626CE4">
            <wp:extent cx="3918435" cy="2679589"/>
            <wp:effectExtent l="0" t="0" r="6350" b="6985"/>
            <wp:docPr id="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37668" cy="2692742"/>
                    </a:xfrm>
                    <a:prstGeom prst="rect">
                      <a:avLst/>
                    </a:prstGeom>
                  </pic:spPr>
                </pic:pic>
              </a:graphicData>
            </a:graphic>
          </wp:inline>
        </w:drawing>
      </w:r>
    </w:p>
    <w:p w14:paraId="6BFD39B6" w14:textId="19DCDA0D" w:rsidR="00CC290C" w:rsidRPr="00C16748" w:rsidRDefault="003F3073" w:rsidP="00C16748">
      <w:pPr>
        <w:jc w:val="center"/>
        <w:rPr>
          <w:rFonts w:ascii="Book Antiqua" w:hAnsi="Book Antiqua" w:cs="Calibri"/>
          <w:i/>
          <w:iCs/>
          <w:color w:val="000000"/>
          <w:lang w:eastAsia="es-CR"/>
        </w:rPr>
      </w:pPr>
      <w:r w:rsidRPr="00C16748">
        <w:rPr>
          <w:rFonts w:ascii="Book Antiqua" w:hAnsi="Book Antiqua" w:cs="Calibri"/>
          <w:b/>
          <w:bCs/>
          <w:i/>
          <w:iCs/>
          <w:color w:val="000000"/>
          <w:lang w:eastAsia="es-CR"/>
        </w:rPr>
        <w:t>Fuente</w:t>
      </w:r>
      <w:r w:rsidRPr="00C16748">
        <w:rPr>
          <w:rFonts w:ascii="Book Antiqua" w:hAnsi="Book Antiqua" w:cs="Calibri"/>
          <w:i/>
          <w:iCs/>
          <w:color w:val="000000"/>
          <w:lang w:eastAsia="es-CR"/>
        </w:rPr>
        <w:t>: Subproceso de Modernización Institucional no penal.</w:t>
      </w:r>
    </w:p>
    <w:p w14:paraId="54E98C6E" w14:textId="767DA99C" w:rsidR="00CC290C" w:rsidRPr="00C16748" w:rsidRDefault="00CC290C" w:rsidP="00C16748">
      <w:pPr>
        <w:jc w:val="both"/>
        <w:rPr>
          <w:rFonts w:ascii="Book Antiqua" w:hAnsi="Book Antiqua" w:cs="Calibri"/>
          <w:color w:val="000000"/>
          <w:sz w:val="24"/>
          <w:szCs w:val="24"/>
          <w:lang w:eastAsia="es-CR"/>
        </w:rPr>
      </w:pPr>
    </w:p>
    <w:p w14:paraId="4C4874BD" w14:textId="7B411F8D" w:rsidR="00CC290C" w:rsidRPr="00C16748" w:rsidRDefault="00846ABA" w:rsidP="00C16748">
      <w:pPr>
        <w:pStyle w:val="Ttulo3"/>
        <w:numPr>
          <w:ilvl w:val="2"/>
          <w:numId w:val="13"/>
        </w:numPr>
        <w:spacing w:before="0" w:after="0"/>
        <w:rPr>
          <w:rFonts w:ascii="Book Antiqua" w:hAnsi="Book Antiqua"/>
          <w:lang w:val="es-CR" w:eastAsia="es-CR"/>
        </w:rPr>
      </w:pPr>
      <w:r w:rsidRPr="00C16748">
        <w:rPr>
          <w:rFonts w:ascii="Book Antiqua" w:hAnsi="Book Antiqua"/>
          <w:lang w:val="es-CR" w:eastAsia="es-CR"/>
        </w:rPr>
        <w:t>Carga de trabajo actual</w:t>
      </w:r>
      <w:r w:rsidR="004F7CFD" w:rsidRPr="00C16748">
        <w:rPr>
          <w:rFonts w:ascii="Book Antiqua" w:hAnsi="Book Antiqua"/>
          <w:lang w:val="es-CR" w:eastAsia="es-CR"/>
        </w:rPr>
        <w:t xml:space="preserve"> (previo al CPF)</w:t>
      </w:r>
    </w:p>
    <w:p w14:paraId="51C74076" w14:textId="400157B0" w:rsidR="00462145" w:rsidRPr="00C16748" w:rsidRDefault="00462145" w:rsidP="00C16748">
      <w:pPr>
        <w:rPr>
          <w:rFonts w:ascii="Book Antiqua" w:hAnsi="Book Antiqua"/>
          <w:lang w:eastAsia="es-CR"/>
        </w:rPr>
      </w:pPr>
    </w:p>
    <w:p w14:paraId="7897EA5E" w14:textId="602A5E8E" w:rsidR="00215919" w:rsidRPr="00C16748" w:rsidRDefault="00215919"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Para efectos de carga de trabajo, se considera en el análisis los casos nuevos, reentrados y reactivados. </w:t>
      </w:r>
    </w:p>
    <w:p w14:paraId="547A536A" w14:textId="77777777" w:rsidR="00A01254" w:rsidRPr="00C16748" w:rsidRDefault="00A01254" w:rsidP="00C16748">
      <w:pPr>
        <w:jc w:val="both"/>
        <w:rPr>
          <w:rFonts w:ascii="Book Antiqua" w:hAnsi="Book Antiqua" w:cs="Calibri"/>
          <w:color w:val="000000"/>
          <w:sz w:val="24"/>
          <w:szCs w:val="24"/>
          <w:lang w:eastAsia="es-CR"/>
        </w:rPr>
      </w:pPr>
    </w:p>
    <w:p w14:paraId="5CB352D6" w14:textId="75FCF1A9" w:rsidR="00215919" w:rsidRPr="00C16748" w:rsidRDefault="00215919"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Sin</w:t>
      </w:r>
      <w:r w:rsidR="00E357DE" w:rsidRPr="00C16748">
        <w:rPr>
          <w:rFonts w:ascii="Book Antiqua" w:hAnsi="Book Antiqua" w:cs="Calibri"/>
          <w:color w:val="000000"/>
          <w:sz w:val="24"/>
          <w:szCs w:val="24"/>
          <w:lang w:eastAsia="es-CR"/>
        </w:rPr>
        <w:t xml:space="preserve"> embargo, se denotan diferencias entre la forma de registro de una oficina y otra en relación con las variables “</w:t>
      </w:r>
      <w:r w:rsidR="00E357DE" w:rsidRPr="00C16748">
        <w:rPr>
          <w:rFonts w:ascii="Book Antiqua" w:hAnsi="Book Antiqua" w:cs="Calibri"/>
          <w:i/>
          <w:iCs/>
          <w:color w:val="000000"/>
          <w:sz w:val="24"/>
          <w:szCs w:val="24"/>
          <w:lang w:eastAsia="es-CR"/>
        </w:rPr>
        <w:t>reentrado</w:t>
      </w:r>
      <w:r w:rsidR="00E357DE" w:rsidRPr="00C16748">
        <w:rPr>
          <w:rFonts w:ascii="Book Antiqua" w:hAnsi="Book Antiqua" w:cs="Calibri"/>
          <w:color w:val="000000"/>
          <w:sz w:val="24"/>
          <w:szCs w:val="24"/>
          <w:lang w:eastAsia="es-CR"/>
        </w:rPr>
        <w:t>” y “</w:t>
      </w:r>
      <w:r w:rsidR="00E357DE" w:rsidRPr="00C16748">
        <w:rPr>
          <w:rFonts w:ascii="Book Antiqua" w:hAnsi="Book Antiqua" w:cs="Calibri"/>
          <w:i/>
          <w:iCs/>
          <w:color w:val="000000"/>
          <w:sz w:val="24"/>
          <w:szCs w:val="24"/>
          <w:lang w:eastAsia="es-CR"/>
        </w:rPr>
        <w:t>reactivado</w:t>
      </w:r>
      <w:r w:rsidR="00E357DE" w:rsidRPr="00C16748">
        <w:rPr>
          <w:rFonts w:ascii="Book Antiqua" w:hAnsi="Book Antiqua" w:cs="Calibri"/>
          <w:color w:val="000000"/>
          <w:sz w:val="24"/>
          <w:szCs w:val="24"/>
          <w:lang w:eastAsia="es-CR"/>
        </w:rPr>
        <w:t>”, s</w:t>
      </w:r>
      <w:r w:rsidR="00394139" w:rsidRPr="00C16748">
        <w:rPr>
          <w:rFonts w:ascii="Book Antiqua" w:hAnsi="Book Antiqua" w:cs="Calibri"/>
          <w:color w:val="000000"/>
          <w:sz w:val="24"/>
          <w:szCs w:val="24"/>
          <w:lang w:eastAsia="es-CR"/>
        </w:rPr>
        <w:t>ituación</w:t>
      </w:r>
      <w:r w:rsidRPr="00C16748">
        <w:rPr>
          <w:rFonts w:ascii="Book Antiqua" w:hAnsi="Book Antiqua" w:cs="Calibri"/>
          <w:color w:val="000000"/>
          <w:sz w:val="24"/>
          <w:szCs w:val="24"/>
          <w:lang w:eastAsia="es-CR"/>
        </w:rPr>
        <w:t xml:space="preserve"> ya identificad</w:t>
      </w:r>
      <w:r w:rsidR="00394139" w:rsidRPr="00C16748">
        <w:rPr>
          <w:rFonts w:ascii="Book Antiqua" w:hAnsi="Book Antiqua" w:cs="Calibri"/>
          <w:color w:val="000000"/>
          <w:sz w:val="24"/>
          <w:szCs w:val="24"/>
          <w:lang w:eastAsia="es-CR"/>
        </w:rPr>
        <w:t>a</w:t>
      </w:r>
      <w:r w:rsidRPr="00C16748">
        <w:rPr>
          <w:rFonts w:ascii="Book Antiqua" w:hAnsi="Book Antiqua" w:cs="Calibri"/>
          <w:color w:val="000000"/>
          <w:sz w:val="24"/>
          <w:szCs w:val="24"/>
          <w:lang w:eastAsia="es-CR"/>
        </w:rPr>
        <w:t xml:space="preserve"> por el Subproceso de Estadística</w:t>
      </w:r>
      <w:r w:rsidR="00394139" w:rsidRPr="00C16748">
        <w:rPr>
          <w:rFonts w:ascii="Book Antiqua" w:hAnsi="Book Antiqua" w:cs="Calibri"/>
          <w:color w:val="000000"/>
          <w:sz w:val="24"/>
          <w:szCs w:val="24"/>
          <w:lang w:eastAsia="es-CR"/>
        </w:rPr>
        <w:t xml:space="preserve"> y la gestoría, quienes trabajaron en conjunto una circular para comunicar a las oficinas la forma correcta de uso así como los demás cambios a nivel administrativo y estadístico que rige a partir de octubre 2024 con la </w:t>
      </w:r>
      <w:r w:rsidR="00394139" w:rsidRPr="00C16748">
        <w:rPr>
          <w:rFonts w:ascii="Book Antiqua" w:hAnsi="Book Antiqua" w:cs="Calibri"/>
          <w:color w:val="000000"/>
          <w:sz w:val="24"/>
          <w:szCs w:val="24"/>
          <w:lang w:eastAsia="es-CR"/>
        </w:rPr>
        <w:lastRenderedPageBreak/>
        <w:t>entrada en vigencia del Código Procesal de Familia</w:t>
      </w:r>
      <w:r w:rsidR="00E357DE" w:rsidRPr="00C16748">
        <w:rPr>
          <w:rFonts w:ascii="Book Antiqua" w:hAnsi="Book Antiqua" w:cs="Calibri"/>
          <w:color w:val="000000"/>
          <w:sz w:val="24"/>
          <w:szCs w:val="24"/>
          <w:lang w:eastAsia="es-CR"/>
        </w:rPr>
        <w:t xml:space="preserve"> y la implementación de la nueva fórmula estadística</w:t>
      </w:r>
      <w:r w:rsidR="00394139" w:rsidRPr="00C16748">
        <w:rPr>
          <w:rFonts w:ascii="Book Antiqua" w:hAnsi="Book Antiqua" w:cs="Calibri"/>
          <w:color w:val="000000"/>
          <w:sz w:val="24"/>
          <w:szCs w:val="24"/>
          <w:lang w:eastAsia="es-CR"/>
        </w:rPr>
        <w:t xml:space="preserve">. </w:t>
      </w:r>
    </w:p>
    <w:p w14:paraId="23321974" w14:textId="77777777" w:rsidR="007D71CF" w:rsidRPr="00C16748" w:rsidRDefault="007D71CF" w:rsidP="00C16748">
      <w:pPr>
        <w:jc w:val="both"/>
        <w:rPr>
          <w:rFonts w:ascii="Book Antiqua" w:hAnsi="Book Antiqua" w:cs="Calibri"/>
          <w:color w:val="000000"/>
          <w:sz w:val="24"/>
          <w:szCs w:val="24"/>
          <w:lang w:eastAsia="es-CR"/>
        </w:rPr>
      </w:pPr>
    </w:p>
    <w:p w14:paraId="45B82E85" w14:textId="605F33F5" w:rsidR="00846ABA" w:rsidRPr="00C16748" w:rsidRDefault="00462145"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Considerando la carga de trabajo (promedio 2021 al 2023), las estructuras de recurso humano existentes </w:t>
      </w:r>
      <w:r w:rsidR="00846ABA" w:rsidRPr="00C16748">
        <w:rPr>
          <w:rFonts w:ascii="Book Antiqua" w:hAnsi="Book Antiqua" w:cs="Calibri"/>
          <w:color w:val="000000"/>
          <w:sz w:val="24"/>
          <w:szCs w:val="24"/>
          <w:lang w:eastAsia="es-CR"/>
        </w:rPr>
        <w:t xml:space="preserve">actualmente, se tiene una entrada </w:t>
      </w:r>
      <w:r w:rsidR="00A57543" w:rsidRPr="00C16748">
        <w:rPr>
          <w:rFonts w:ascii="Book Antiqua" w:hAnsi="Book Antiqua" w:cs="Calibri"/>
          <w:color w:val="000000"/>
          <w:sz w:val="24"/>
          <w:szCs w:val="24"/>
          <w:lang w:eastAsia="es-CR"/>
        </w:rPr>
        <w:t>total (incluye nuevos, reentrados y reactivados)</w:t>
      </w:r>
      <w:r w:rsidR="00E357DE" w:rsidRPr="00C16748">
        <w:rPr>
          <w:rFonts w:ascii="Book Antiqua" w:hAnsi="Book Antiqua" w:cs="Calibri"/>
          <w:color w:val="000000"/>
          <w:sz w:val="24"/>
          <w:szCs w:val="24"/>
          <w:lang w:eastAsia="es-CR"/>
        </w:rPr>
        <w:t>,</w:t>
      </w:r>
      <w:r w:rsidR="00846ABA" w:rsidRPr="00C16748">
        <w:rPr>
          <w:rFonts w:ascii="Book Antiqua" w:hAnsi="Book Antiqua" w:cs="Calibri"/>
          <w:color w:val="000000"/>
          <w:sz w:val="24"/>
          <w:szCs w:val="24"/>
          <w:lang w:eastAsia="es-CR"/>
        </w:rPr>
        <w:t xml:space="preserve"> de</w:t>
      </w:r>
      <w:r w:rsidR="00A57543" w:rsidRPr="00C16748">
        <w:rPr>
          <w:rFonts w:ascii="Book Antiqua" w:hAnsi="Book Antiqua" w:cs="Calibri"/>
          <w:color w:val="000000"/>
          <w:sz w:val="24"/>
          <w:szCs w:val="24"/>
          <w:lang w:eastAsia="es-CR"/>
        </w:rPr>
        <w:t xml:space="preserve"> </w:t>
      </w:r>
      <w:r w:rsidR="00A32478" w:rsidRPr="00C16748">
        <w:rPr>
          <w:rFonts w:ascii="Book Antiqua" w:hAnsi="Book Antiqua" w:cs="Calibri"/>
          <w:color w:val="000000"/>
          <w:sz w:val="24"/>
          <w:szCs w:val="24"/>
          <w:lang w:eastAsia="es-CR"/>
        </w:rPr>
        <w:t>2440</w:t>
      </w:r>
      <w:r w:rsidR="00A57543" w:rsidRPr="00C16748">
        <w:rPr>
          <w:rFonts w:ascii="Book Antiqua" w:hAnsi="Book Antiqua" w:cs="Calibri"/>
          <w:color w:val="000000"/>
          <w:sz w:val="24"/>
          <w:szCs w:val="24"/>
          <w:lang w:eastAsia="es-CR"/>
        </w:rPr>
        <w:t xml:space="preserve"> asuntos al mes</w:t>
      </w:r>
      <w:r w:rsidR="00E357DE" w:rsidRPr="00C16748">
        <w:rPr>
          <w:rFonts w:ascii="Book Antiqua" w:hAnsi="Book Antiqua" w:cs="Calibri"/>
          <w:color w:val="000000"/>
          <w:sz w:val="24"/>
          <w:szCs w:val="24"/>
          <w:lang w:eastAsia="es-CR"/>
        </w:rPr>
        <w:t xml:space="preserve"> a nivel nacional (en despachos especializados); para un promedio de </w:t>
      </w:r>
      <w:r w:rsidR="00A57543" w:rsidRPr="00C16748">
        <w:rPr>
          <w:rFonts w:ascii="Book Antiqua" w:hAnsi="Book Antiqua" w:cs="Calibri"/>
          <w:color w:val="000000"/>
          <w:sz w:val="24"/>
          <w:szCs w:val="24"/>
          <w:lang w:eastAsia="es-CR"/>
        </w:rPr>
        <w:t>45</w:t>
      </w:r>
      <w:r w:rsidR="00E357DE" w:rsidRPr="00C16748">
        <w:rPr>
          <w:rFonts w:ascii="Book Antiqua" w:hAnsi="Book Antiqua" w:cs="Calibri"/>
          <w:color w:val="000000"/>
          <w:sz w:val="24"/>
          <w:szCs w:val="24"/>
          <w:lang w:eastAsia="es-CR"/>
        </w:rPr>
        <w:t xml:space="preserve"> casos</w:t>
      </w:r>
      <w:r w:rsidR="00A57543" w:rsidRPr="00C16748">
        <w:rPr>
          <w:rFonts w:ascii="Book Antiqua" w:hAnsi="Book Antiqua" w:cs="Calibri"/>
          <w:color w:val="000000"/>
          <w:sz w:val="24"/>
          <w:szCs w:val="24"/>
          <w:lang w:eastAsia="es-CR"/>
        </w:rPr>
        <w:t xml:space="preserve"> por plaza de Jueza o Juez y 15 por persona técnica judicial.</w:t>
      </w:r>
      <w:r w:rsidR="00E357DE" w:rsidRPr="00C16748">
        <w:rPr>
          <w:rFonts w:ascii="Book Antiqua" w:hAnsi="Book Antiqua" w:cs="Calibri"/>
          <w:color w:val="000000"/>
          <w:sz w:val="24"/>
          <w:szCs w:val="24"/>
          <w:lang w:eastAsia="es-CR"/>
        </w:rPr>
        <w:t xml:space="preserve"> Este promedio se utiliza para calcular la asignación de personal. </w:t>
      </w:r>
      <w:r w:rsidR="00A57543" w:rsidRPr="00C16748">
        <w:rPr>
          <w:rFonts w:ascii="Book Antiqua" w:hAnsi="Book Antiqua" w:cs="Calibri"/>
          <w:color w:val="000000"/>
          <w:sz w:val="24"/>
          <w:szCs w:val="24"/>
          <w:lang w:eastAsia="es-CR"/>
        </w:rPr>
        <w:t xml:space="preserve"> </w:t>
      </w:r>
      <w:r w:rsidR="00846ABA" w:rsidRPr="00C16748">
        <w:rPr>
          <w:rFonts w:ascii="Book Antiqua" w:hAnsi="Book Antiqua" w:cs="Calibri"/>
          <w:color w:val="000000"/>
          <w:sz w:val="24"/>
          <w:szCs w:val="24"/>
          <w:lang w:eastAsia="es-CR"/>
        </w:rPr>
        <w:t xml:space="preserve"> </w:t>
      </w:r>
    </w:p>
    <w:p w14:paraId="5929DA14" w14:textId="697193EA" w:rsidR="00462145" w:rsidRPr="00C16748" w:rsidRDefault="00462145" w:rsidP="00C16748">
      <w:pPr>
        <w:rPr>
          <w:rFonts w:ascii="Book Antiqua" w:hAnsi="Book Antiqua"/>
          <w:lang w:eastAsia="es-CR"/>
        </w:rPr>
      </w:pPr>
    </w:p>
    <w:p w14:paraId="3F6F5C56" w14:textId="60B41A98" w:rsidR="001E7F44" w:rsidRPr="00C16748" w:rsidRDefault="001E7F44"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Revisando la cantidad de personal actual, la distribución del personal a lo interno de las oficinas, el oficio 14-CJF-2024 </w:t>
      </w:r>
      <w:r w:rsidR="008C2673" w:rsidRPr="00C16748">
        <w:rPr>
          <w:rFonts w:ascii="Book Antiqua" w:hAnsi="Book Antiqua" w:cs="Calibri"/>
          <w:color w:val="000000"/>
          <w:sz w:val="24"/>
          <w:szCs w:val="24"/>
          <w:lang w:eastAsia="es-CR"/>
        </w:rPr>
        <w:t xml:space="preserve">(anexo 8) </w:t>
      </w:r>
      <w:r w:rsidRPr="00C16748">
        <w:rPr>
          <w:rFonts w:ascii="Book Antiqua" w:hAnsi="Book Antiqua" w:cs="Calibri"/>
          <w:color w:val="000000"/>
          <w:sz w:val="24"/>
          <w:szCs w:val="24"/>
          <w:lang w:eastAsia="es-CR"/>
        </w:rPr>
        <w:t>y el modelo de oficina propuesto en est</w:t>
      </w:r>
      <w:r w:rsidR="00E357DE" w:rsidRPr="00C16748">
        <w:rPr>
          <w:rFonts w:ascii="Book Antiqua" w:hAnsi="Book Antiqua" w:cs="Calibri"/>
          <w:color w:val="000000"/>
          <w:sz w:val="24"/>
          <w:szCs w:val="24"/>
          <w:lang w:eastAsia="es-CR"/>
        </w:rPr>
        <w:t>e</w:t>
      </w:r>
      <w:r w:rsidRPr="00C16748">
        <w:rPr>
          <w:rFonts w:ascii="Book Antiqua" w:hAnsi="Book Antiqua" w:cs="Calibri"/>
          <w:color w:val="000000"/>
          <w:sz w:val="24"/>
          <w:szCs w:val="24"/>
          <w:lang w:eastAsia="es-CR"/>
        </w:rPr>
        <w:t xml:space="preserve"> informe</w:t>
      </w:r>
      <w:r w:rsidR="00BC3C83" w:rsidRPr="00C16748">
        <w:rPr>
          <w:rFonts w:ascii="Book Antiqua" w:hAnsi="Book Antiqua" w:cs="Calibri"/>
          <w:color w:val="000000"/>
          <w:sz w:val="24"/>
          <w:szCs w:val="24"/>
          <w:lang w:eastAsia="es-CR"/>
        </w:rPr>
        <w:t>,</w:t>
      </w:r>
      <w:r w:rsidRPr="00C16748">
        <w:rPr>
          <w:rFonts w:ascii="Book Antiqua" w:hAnsi="Book Antiqua" w:cs="Calibri"/>
          <w:color w:val="000000"/>
          <w:sz w:val="24"/>
          <w:szCs w:val="24"/>
          <w:lang w:eastAsia="es-CR"/>
        </w:rPr>
        <w:t xml:space="preserve"> resulta necesario reforzar las siguientes oficinas</w:t>
      </w:r>
      <w:r w:rsidR="00E357DE" w:rsidRPr="00C16748">
        <w:rPr>
          <w:rFonts w:ascii="Book Antiqua" w:hAnsi="Book Antiqua" w:cs="Calibri"/>
          <w:color w:val="000000"/>
          <w:sz w:val="24"/>
          <w:szCs w:val="24"/>
          <w:lang w:eastAsia="es-CR"/>
        </w:rPr>
        <w:t>;</w:t>
      </w:r>
      <w:r w:rsidRPr="00C16748">
        <w:rPr>
          <w:rFonts w:ascii="Book Antiqua" w:hAnsi="Book Antiqua" w:cs="Calibri"/>
          <w:color w:val="000000"/>
          <w:sz w:val="24"/>
          <w:szCs w:val="24"/>
          <w:lang w:eastAsia="es-CR"/>
        </w:rPr>
        <w:t xml:space="preserve"> solo para ajustar su estructura al modelo.  En los siguientes apartados, se analizará la estructura una vez entre en vigencia el Código Procesal de Familia.</w:t>
      </w:r>
    </w:p>
    <w:p w14:paraId="2E232F61" w14:textId="2390EE0A" w:rsidR="00462145" w:rsidRPr="00C16748" w:rsidRDefault="00462145" w:rsidP="00C16748">
      <w:pPr>
        <w:rPr>
          <w:rFonts w:ascii="Book Antiqua" w:hAnsi="Book Antiqua"/>
          <w:lang w:eastAsia="es-CR"/>
        </w:rPr>
      </w:pPr>
    </w:p>
    <w:p w14:paraId="4E89B52D" w14:textId="64FAF767" w:rsidR="00E95190" w:rsidRPr="00B550F9" w:rsidRDefault="00E95190" w:rsidP="00C16748">
      <w:pPr>
        <w:jc w:val="both"/>
        <w:rPr>
          <w:rFonts w:ascii="Book Antiqua" w:hAnsi="Book Antiqua" w:cs="Calibri"/>
          <w:color w:val="000000"/>
          <w:sz w:val="24"/>
          <w:szCs w:val="24"/>
          <w:lang w:eastAsia="es-CR"/>
        </w:rPr>
      </w:pPr>
      <w:r w:rsidRPr="00B550F9">
        <w:rPr>
          <w:rFonts w:ascii="Book Antiqua" w:hAnsi="Book Antiqua" w:cs="Calibri"/>
          <w:color w:val="000000"/>
          <w:sz w:val="24"/>
          <w:szCs w:val="24"/>
          <w:lang w:eastAsia="es-CR"/>
        </w:rPr>
        <w:t>El dato a nivel numérico se incluye en la siguiente tabla, y en los siguientes párrafos, el análisis cualitativo considerando algunas particularidades de los despachos:</w:t>
      </w:r>
    </w:p>
    <w:p w14:paraId="5A366F2A" w14:textId="0AC4C60C" w:rsidR="007D6399" w:rsidRPr="00C16748" w:rsidRDefault="007D6399" w:rsidP="00C16748">
      <w:pPr>
        <w:rPr>
          <w:rFonts w:ascii="Book Antiqua" w:hAnsi="Book Antiqua" w:cs="Calibri"/>
          <w:color w:val="000000"/>
          <w:sz w:val="24"/>
          <w:szCs w:val="24"/>
          <w:lang w:eastAsia="es-CR"/>
        </w:rPr>
      </w:pPr>
    </w:p>
    <w:p w14:paraId="17F64DD6" w14:textId="349CBC71" w:rsidR="00BC3C83" w:rsidRPr="00C16748" w:rsidRDefault="00BC3C83"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8</w:t>
      </w:r>
      <w:r w:rsidRPr="00C16748">
        <w:rPr>
          <w:rFonts w:ascii="Book Antiqua" w:hAnsi="Book Antiqua"/>
          <w:i/>
          <w:iCs/>
          <w:sz w:val="22"/>
          <w:szCs w:val="22"/>
          <w:lang w:val="es-CR"/>
        </w:rPr>
        <w:fldChar w:fldCharType="end"/>
      </w:r>
    </w:p>
    <w:p w14:paraId="4E5B19B7" w14:textId="6A79FAE6" w:rsidR="00BC3C83" w:rsidRPr="00C16748" w:rsidRDefault="00BC3C83" w:rsidP="00C16748">
      <w:pPr>
        <w:jc w:val="center"/>
        <w:rPr>
          <w:rFonts w:ascii="Book Antiqua" w:hAnsi="Book Antiqua"/>
          <w:b/>
          <w:bCs/>
          <w:i/>
          <w:iCs/>
          <w:sz w:val="22"/>
          <w:szCs w:val="22"/>
        </w:rPr>
      </w:pPr>
      <w:r w:rsidRPr="00C16748">
        <w:rPr>
          <w:rFonts w:ascii="Book Antiqua" w:hAnsi="Book Antiqua"/>
          <w:b/>
          <w:bCs/>
          <w:i/>
          <w:iCs/>
          <w:sz w:val="22"/>
          <w:szCs w:val="22"/>
        </w:rPr>
        <w:t>Cantidad de personal necesario para ajustar las estructuras al modelo de despacho</w:t>
      </w:r>
      <w:r w:rsidR="00771450" w:rsidRPr="00C16748">
        <w:rPr>
          <w:rFonts w:ascii="Book Antiqua" w:hAnsi="Book Antiqua"/>
          <w:b/>
          <w:bCs/>
          <w:i/>
          <w:iCs/>
          <w:sz w:val="22"/>
          <w:szCs w:val="22"/>
        </w:rPr>
        <w:t xml:space="preserve"> actual</w:t>
      </w:r>
      <w:r w:rsidRPr="00C16748">
        <w:rPr>
          <w:rFonts w:ascii="Book Antiqua" w:hAnsi="Book Antiqua"/>
          <w:b/>
          <w:bCs/>
          <w:i/>
          <w:iCs/>
          <w:sz w:val="22"/>
          <w:szCs w:val="22"/>
        </w:rPr>
        <w:t>, 2024</w:t>
      </w:r>
    </w:p>
    <w:tbl>
      <w:tblPr>
        <w:tblW w:w="11098" w:type="dxa"/>
        <w:jc w:val="center"/>
        <w:tblCellMar>
          <w:left w:w="70" w:type="dxa"/>
          <w:right w:w="70" w:type="dxa"/>
        </w:tblCellMar>
        <w:tblLook w:val="04A0" w:firstRow="1" w:lastRow="0" w:firstColumn="1" w:lastColumn="0" w:noHBand="0" w:noVBand="1"/>
      </w:tblPr>
      <w:tblGrid>
        <w:gridCol w:w="3387"/>
        <w:gridCol w:w="1411"/>
        <w:gridCol w:w="1124"/>
        <w:gridCol w:w="1098"/>
        <w:gridCol w:w="1084"/>
        <w:gridCol w:w="1133"/>
        <w:gridCol w:w="850"/>
        <w:gridCol w:w="1011"/>
      </w:tblGrid>
      <w:tr w:rsidR="001E7F44" w:rsidRPr="00C16748" w14:paraId="69E8C539" w14:textId="2DDA3055" w:rsidTr="00816181">
        <w:trPr>
          <w:trHeight w:val="20"/>
          <w:tblHeader/>
          <w:jc w:val="center"/>
        </w:trPr>
        <w:tc>
          <w:tcPr>
            <w:tcW w:w="3387" w:type="dxa"/>
            <w:vMerge w:val="restart"/>
            <w:tcBorders>
              <w:top w:val="single" w:sz="4" w:space="0" w:color="auto"/>
              <w:left w:val="single" w:sz="4" w:space="0" w:color="auto"/>
              <w:bottom w:val="single" w:sz="4" w:space="0" w:color="auto"/>
              <w:right w:val="single" w:sz="4" w:space="0" w:color="auto"/>
            </w:tcBorders>
            <w:shd w:val="clear" w:color="000000" w:fill="2F75B5"/>
            <w:vAlign w:val="center"/>
            <w:hideMark/>
          </w:tcPr>
          <w:p w14:paraId="095D165D"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Oficina</w:t>
            </w:r>
          </w:p>
        </w:tc>
        <w:tc>
          <w:tcPr>
            <w:tcW w:w="1411" w:type="dxa"/>
            <w:vMerge w:val="restart"/>
            <w:tcBorders>
              <w:top w:val="single" w:sz="4" w:space="0" w:color="auto"/>
              <w:left w:val="single" w:sz="4" w:space="0" w:color="auto"/>
              <w:bottom w:val="single" w:sz="4" w:space="0" w:color="auto"/>
              <w:right w:val="single" w:sz="4" w:space="0" w:color="auto"/>
            </w:tcBorders>
            <w:shd w:val="clear" w:color="000000" w:fill="2F75B5"/>
            <w:vAlign w:val="center"/>
            <w:hideMark/>
          </w:tcPr>
          <w:p w14:paraId="532F999E" w14:textId="23965781"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 xml:space="preserve">Entrada </w:t>
            </w:r>
            <w:r w:rsidR="009D4EED" w:rsidRPr="00C16748">
              <w:rPr>
                <w:rFonts w:ascii="Book Antiqua" w:hAnsi="Book Antiqua" w:cs="Calibri"/>
                <w:b/>
                <w:bCs/>
                <w:color w:val="FFFFFF"/>
                <w:lang w:eastAsia="es-CR"/>
              </w:rPr>
              <w:t>mensual promedio</w:t>
            </w:r>
            <w:r w:rsidRPr="00C16748">
              <w:rPr>
                <w:rFonts w:ascii="Book Antiqua" w:hAnsi="Book Antiqua" w:cs="Calibri"/>
                <w:b/>
                <w:bCs/>
                <w:color w:val="FFFFFF"/>
                <w:lang w:eastAsia="es-CR"/>
              </w:rPr>
              <w:t xml:space="preserve"> 2021- 2023</w:t>
            </w:r>
          </w:p>
        </w:tc>
        <w:tc>
          <w:tcPr>
            <w:tcW w:w="2222" w:type="dxa"/>
            <w:gridSpan w:val="2"/>
            <w:tcBorders>
              <w:top w:val="single" w:sz="4" w:space="0" w:color="auto"/>
              <w:left w:val="nil"/>
              <w:bottom w:val="single" w:sz="4" w:space="0" w:color="auto"/>
              <w:right w:val="single" w:sz="4" w:space="0" w:color="auto"/>
            </w:tcBorders>
            <w:shd w:val="clear" w:color="000000" w:fill="2F75B5"/>
            <w:vAlign w:val="center"/>
            <w:hideMark/>
          </w:tcPr>
          <w:p w14:paraId="64252633"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Recurso Humano actual</w:t>
            </w:r>
          </w:p>
        </w:tc>
        <w:tc>
          <w:tcPr>
            <w:tcW w:w="2217" w:type="dxa"/>
            <w:gridSpan w:val="2"/>
            <w:tcBorders>
              <w:top w:val="single" w:sz="4" w:space="0" w:color="auto"/>
              <w:left w:val="nil"/>
              <w:bottom w:val="single" w:sz="4" w:space="0" w:color="auto"/>
              <w:right w:val="single" w:sz="4" w:space="0" w:color="auto"/>
            </w:tcBorders>
            <w:shd w:val="clear" w:color="000000" w:fill="2F75B5"/>
            <w:vAlign w:val="center"/>
            <w:hideMark/>
          </w:tcPr>
          <w:p w14:paraId="003770A3"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Carga de trabajo mensual</w:t>
            </w:r>
          </w:p>
        </w:tc>
        <w:tc>
          <w:tcPr>
            <w:tcW w:w="1861" w:type="dxa"/>
            <w:gridSpan w:val="2"/>
            <w:tcBorders>
              <w:top w:val="single" w:sz="4" w:space="0" w:color="auto"/>
              <w:left w:val="nil"/>
              <w:bottom w:val="single" w:sz="4" w:space="0" w:color="auto"/>
              <w:right w:val="single" w:sz="4" w:space="0" w:color="auto"/>
            </w:tcBorders>
            <w:shd w:val="clear" w:color="000000" w:fill="2F75B5"/>
          </w:tcPr>
          <w:p w14:paraId="267D0153" w14:textId="482C5068"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Diferencia de personal respecto al modelo</w:t>
            </w:r>
          </w:p>
        </w:tc>
      </w:tr>
      <w:tr w:rsidR="001E7F44" w:rsidRPr="00C16748" w14:paraId="0443BFBB" w14:textId="24A89BD4" w:rsidTr="00816181">
        <w:trPr>
          <w:trHeight w:val="20"/>
          <w:tblHeader/>
          <w:jc w:val="center"/>
        </w:trPr>
        <w:tc>
          <w:tcPr>
            <w:tcW w:w="3387" w:type="dxa"/>
            <w:vMerge/>
            <w:tcBorders>
              <w:top w:val="single" w:sz="4" w:space="0" w:color="auto"/>
              <w:left w:val="single" w:sz="4" w:space="0" w:color="auto"/>
              <w:bottom w:val="single" w:sz="4" w:space="0" w:color="auto"/>
              <w:right w:val="single" w:sz="4" w:space="0" w:color="auto"/>
            </w:tcBorders>
            <w:vAlign w:val="center"/>
            <w:hideMark/>
          </w:tcPr>
          <w:p w14:paraId="21E31BC3" w14:textId="77777777" w:rsidR="001E7F44" w:rsidRPr="00C16748" w:rsidRDefault="001E7F44" w:rsidP="00C16748">
            <w:pPr>
              <w:jc w:val="both"/>
              <w:rPr>
                <w:rFonts w:ascii="Book Antiqua" w:hAnsi="Book Antiqua" w:cs="Calibri"/>
                <w:b/>
                <w:bCs/>
                <w:color w:val="FFFFFF"/>
                <w:lang w:eastAsia="es-CR"/>
              </w:rPr>
            </w:pPr>
          </w:p>
        </w:tc>
        <w:tc>
          <w:tcPr>
            <w:tcW w:w="1411" w:type="dxa"/>
            <w:vMerge/>
            <w:tcBorders>
              <w:top w:val="single" w:sz="4" w:space="0" w:color="auto"/>
              <w:left w:val="single" w:sz="4" w:space="0" w:color="auto"/>
              <w:bottom w:val="single" w:sz="4" w:space="0" w:color="auto"/>
              <w:right w:val="single" w:sz="4" w:space="0" w:color="auto"/>
            </w:tcBorders>
            <w:vAlign w:val="center"/>
            <w:hideMark/>
          </w:tcPr>
          <w:p w14:paraId="20ACD9F7" w14:textId="77777777" w:rsidR="001E7F44" w:rsidRPr="00C16748" w:rsidRDefault="001E7F44" w:rsidP="00C16748">
            <w:pPr>
              <w:rPr>
                <w:rFonts w:ascii="Book Antiqua" w:hAnsi="Book Antiqua" w:cs="Calibri"/>
                <w:b/>
                <w:bCs/>
                <w:color w:val="FFFFFF"/>
                <w:lang w:eastAsia="es-CR"/>
              </w:rPr>
            </w:pPr>
          </w:p>
        </w:tc>
        <w:tc>
          <w:tcPr>
            <w:tcW w:w="1124" w:type="dxa"/>
            <w:tcBorders>
              <w:top w:val="nil"/>
              <w:left w:val="nil"/>
              <w:bottom w:val="single" w:sz="4" w:space="0" w:color="auto"/>
              <w:right w:val="single" w:sz="4" w:space="0" w:color="auto"/>
            </w:tcBorders>
            <w:shd w:val="clear" w:color="000000" w:fill="2F75B5"/>
            <w:vAlign w:val="center"/>
            <w:hideMark/>
          </w:tcPr>
          <w:p w14:paraId="22328F35"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Jueza o Juez</w:t>
            </w:r>
          </w:p>
        </w:tc>
        <w:tc>
          <w:tcPr>
            <w:tcW w:w="1098" w:type="dxa"/>
            <w:tcBorders>
              <w:top w:val="nil"/>
              <w:left w:val="nil"/>
              <w:bottom w:val="single" w:sz="4" w:space="0" w:color="auto"/>
              <w:right w:val="single" w:sz="4" w:space="0" w:color="auto"/>
            </w:tcBorders>
            <w:shd w:val="clear" w:color="000000" w:fill="2F75B5"/>
            <w:vAlign w:val="center"/>
            <w:hideMark/>
          </w:tcPr>
          <w:p w14:paraId="08AC99C2"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Técnica/o Judicial</w:t>
            </w:r>
          </w:p>
        </w:tc>
        <w:tc>
          <w:tcPr>
            <w:tcW w:w="1084" w:type="dxa"/>
            <w:tcBorders>
              <w:top w:val="nil"/>
              <w:left w:val="nil"/>
              <w:bottom w:val="single" w:sz="4" w:space="0" w:color="auto"/>
              <w:right w:val="single" w:sz="4" w:space="0" w:color="auto"/>
            </w:tcBorders>
            <w:shd w:val="clear" w:color="000000" w:fill="2F75B5"/>
            <w:vAlign w:val="center"/>
            <w:hideMark/>
          </w:tcPr>
          <w:p w14:paraId="60934F1D"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Jueza o Juez</w:t>
            </w:r>
          </w:p>
        </w:tc>
        <w:tc>
          <w:tcPr>
            <w:tcW w:w="1133" w:type="dxa"/>
            <w:tcBorders>
              <w:top w:val="nil"/>
              <w:left w:val="nil"/>
              <w:bottom w:val="single" w:sz="4" w:space="0" w:color="auto"/>
              <w:right w:val="single" w:sz="4" w:space="0" w:color="auto"/>
            </w:tcBorders>
            <w:shd w:val="clear" w:color="000000" w:fill="2F75B5"/>
            <w:vAlign w:val="center"/>
            <w:hideMark/>
          </w:tcPr>
          <w:p w14:paraId="0E4EE8C0" w14:textId="7777777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Técnica/o Judicial</w:t>
            </w:r>
          </w:p>
        </w:tc>
        <w:tc>
          <w:tcPr>
            <w:tcW w:w="850" w:type="dxa"/>
            <w:tcBorders>
              <w:top w:val="nil"/>
              <w:left w:val="nil"/>
              <w:bottom w:val="single" w:sz="4" w:space="0" w:color="auto"/>
              <w:right w:val="single" w:sz="4" w:space="0" w:color="auto"/>
            </w:tcBorders>
            <w:shd w:val="clear" w:color="000000" w:fill="2F75B5"/>
          </w:tcPr>
          <w:p w14:paraId="1B7084BB" w14:textId="69286D17"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Jueza o Juez</w:t>
            </w:r>
          </w:p>
        </w:tc>
        <w:tc>
          <w:tcPr>
            <w:tcW w:w="1011" w:type="dxa"/>
            <w:tcBorders>
              <w:top w:val="nil"/>
              <w:left w:val="nil"/>
              <w:bottom w:val="single" w:sz="4" w:space="0" w:color="auto"/>
              <w:right w:val="single" w:sz="4" w:space="0" w:color="auto"/>
            </w:tcBorders>
            <w:shd w:val="clear" w:color="000000" w:fill="2F75B5"/>
          </w:tcPr>
          <w:p w14:paraId="736EE336" w14:textId="4EEE0C28" w:rsidR="001E7F44" w:rsidRPr="00C16748" w:rsidRDefault="001E7F44"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Técnica/o Judicial</w:t>
            </w:r>
          </w:p>
        </w:tc>
      </w:tr>
      <w:tr w:rsidR="001E7F44" w:rsidRPr="00C16748" w14:paraId="25E66AC7" w14:textId="000F8E99"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361F2254"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San José (Goicoechea)</w:t>
            </w:r>
          </w:p>
        </w:tc>
        <w:tc>
          <w:tcPr>
            <w:tcW w:w="1411" w:type="dxa"/>
            <w:tcBorders>
              <w:top w:val="nil"/>
              <w:left w:val="nil"/>
              <w:bottom w:val="single" w:sz="4" w:space="0" w:color="auto"/>
              <w:right w:val="single" w:sz="4" w:space="0" w:color="auto"/>
            </w:tcBorders>
            <w:shd w:val="clear" w:color="auto" w:fill="auto"/>
            <w:vAlign w:val="center"/>
            <w:hideMark/>
          </w:tcPr>
          <w:p w14:paraId="6374CF9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414</w:t>
            </w:r>
          </w:p>
        </w:tc>
        <w:tc>
          <w:tcPr>
            <w:tcW w:w="1124" w:type="dxa"/>
            <w:tcBorders>
              <w:top w:val="nil"/>
              <w:left w:val="nil"/>
              <w:bottom w:val="single" w:sz="4" w:space="0" w:color="auto"/>
              <w:right w:val="single" w:sz="4" w:space="0" w:color="auto"/>
            </w:tcBorders>
            <w:shd w:val="clear" w:color="auto" w:fill="auto"/>
            <w:vAlign w:val="center"/>
            <w:hideMark/>
          </w:tcPr>
          <w:p w14:paraId="134D0DAE" w14:textId="7BF61CFB"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r w:rsidR="005C334C" w:rsidRPr="00C16748">
              <w:rPr>
                <w:rFonts w:ascii="Book Antiqua" w:hAnsi="Book Antiqua" w:cs="Calibri"/>
                <w:color w:val="000000"/>
                <w:lang w:eastAsia="es-CR"/>
              </w:rPr>
              <w:t>2</w:t>
            </w:r>
            <w:r w:rsidR="00A75044" w:rsidRPr="00C16748">
              <w:rPr>
                <w:rStyle w:val="Refdenotaalpie"/>
                <w:rFonts w:ascii="Book Antiqua" w:hAnsi="Book Antiqua"/>
                <w:color w:val="000000"/>
                <w:lang w:eastAsia="es-CR"/>
              </w:rPr>
              <w:footnoteReference w:id="7"/>
            </w:r>
          </w:p>
        </w:tc>
        <w:tc>
          <w:tcPr>
            <w:tcW w:w="1098" w:type="dxa"/>
            <w:tcBorders>
              <w:top w:val="nil"/>
              <w:left w:val="nil"/>
              <w:bottom w:val="single" w:sz="4" w:space="0" w:color="auto"/>
              <w:right w:val="single" w:sz="4" w:space="0" w:color="auto"/>
            </w:tcBorders>
            <w:shd w:val="clear" w:color="auto" w:fill="auto"/>
            <w:vAlign w:val="center"/>
            <w:hideMark/>
          </w:tcPr>
          <w:p w14:paraId="0E1291AC"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28</w:t>
            </w:r>
          </w:p>
        </w:tc>
        <w:tc>
          <w:tcPr>
            <w:tcW w:w="1084" w:type="dxa"/>
            <w:tcBorders>
              <w:top w:val="nil"/>
              <w:left w:val="nil"/>
              <w:bottom w:val="single" w:sz="4" w:space="0" w:color="auto"/>
              <w:right w:val="single" w:sz="4" w:space="0" w:color="auto"/>
            </w:tcBorders>
            <w:shd w:val="clear" w:color="auto" w:fill="auto"/>
            <w:vAlign w:val="center"/>
            <w:hideMark/>
          </w:tcPr>
          <w:p w14:paraId="796B3591" w14:textId="2BC2B289"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r w:rsidR="00C77579" w:rsidRPr="00C16748">
              <w:rPr>
                <w:rFonts w:ascii="Book Antiqua" w:hAnsi="Book Antiqua" w:cs="Calibri"/>
                <w:color w:val="000000"/>
                <w:lang w:eastAsia="es-CR"/>
              </w:rPr>
              <w:t>4</w:t>
            </w:r>
          </w:p>
        </w:tc>
        <w:tc>
          <w:tcPr>
            <w:tcW w:w="1133" w:type="dxa"/>
            <w:tcBorders>
              <w:top w:val="nil"/>
              <w:left w:val="nil"/>
              <w:bottom w:val="single" w:sz="4" w:space="0" w:color="auto"/>
              <w:right w:val="single" w:sz="4" w:space="0" w:color="auto"/>
            </w:tcBorders>
            <w:shd w:val="clear" w:color="auto" w:fill="auto"/>
            <w:vAlign w:val="center"/>
            <w:hideMark/>
          </w:tcPr>
          <w:p w14:paraId="20F303D3"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850" w:type="dxa"/>
            <w:tcBorders>
              <w:top w:val="nil"/>
              <w:left w:val="nil"/>
              <w:bottom w:val="single" w:sz="4" w:space="0" w:color="auto"/>
              <w:right w:val="single" w:sz="4" w:space="0" w:color="auto"/>
            </w:tcBorders>
            <w:vAlign w:val="center"/>
          </w:tcPr>
          <w:p w14:paraId="210BFA12" w14:textId="6747F43B"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w:t>
            </w:r>
            <w:r w:rsidR="00C77579" w:rsidRPr="00C16748">
              <w:rPr>
                <w:rFonts w:ascii="Book Antiqua" w:hAnsi="Book Antiqua" w:cs="Calibri"/>
                <w:color w:val="000000"/>
                <w:sz w:val="22"/>
                <w:szCs w:val="22"/>
                <w:lang w:eastAsia="es-CR"/>
              </w:rPr>
              <w:t>3</w:t>
            </w:r>
          </w:p>
        </w:tc>
        <w:tc>
          <w:tcPr>
            <w:tcW w:w="1011" w:type="dxa"/>
            <w:tcBorders>
              <w:top w:val="nil"/>
              <w:left w:val="nil"/>
              <w:bottom w:val="single" w:sz="4" w:space="0" w:color="auto"/>
              <w:right w:val="single" w:sz="4" w:space="0" w:color="auto"/>
            </w:tcBorders>
            <w:vAlign w:val="center"/>
          </w:tcPr>
          <w:p w14:paraId="6FDE4059" w14:textId="66824CB2"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r>
      <w:tr w:rsidR="001E7F44" w:rsidRPr="00C16748" w14:paraId="5D20D86B" w14:textId="3C577C16"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139B25D1"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Alajuela </w:t>
            </w:r>
          </w:p>
        </w:tc>
        <w:tc>
          <w:tcPr>
            <w:tcW w:w="1411" w:type="dxa"/>
            <w:tcBorders>
              <w:top w:val="nil"/>
              <w:left w:val="nil"/>
              <w:bottom w:val="single" w:sz="4" w:space="0" w:color="auto"/>
              <w:right w:val="single" w:sz="4" w:space="0" w:color="auto"/>
            </w:tcBorders>
            <w:shd w:val="clear" w:color="auto" w:fill="auto"/>
            <w:vAlign w:val="center"/>
            <w:hideMark/>
          </w:tcPr>
          <w:p w14:paraId="42068E61"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315</w:t>
            </w:r>
          </w:p>
        </w:tc>
        <w:tc>
          <w:tcPr>
            <w:tcW w:w="1124" w:type="dxa"/>
            <w:tcBorders>
              <w:top w:val="nil"/>
              <w:left w:val="nil"/>
              <w:bottom w:val="single" w:sz="4" w:space="0" w:color="auto"/>
              <w:right w:val="single" w:sz="4" w:space="0" w:color="auto"/>
            </w:tcBorders>
            <w:shd w:val="clear" w:color="auto" w:fill="auto"/>
            <w:vAlign w:val="center"/>
            <w:hideMark/>
          </w:tcPr>
          <w:p w14:paraId="1090F5B5"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098" w:type="dxa"/>
            <w:tcBorders>
              <w:top w:val="nil"/>
              <w:left w:val="nil"/>
              <w:bottom w:val="single" w:sz="4" w:space="0" w:color="auto"/>
              <w:right w:val="single" w:sz="4" w:space="0" w:color="auto"/>
            </w:tcBorders>
            <w:shd w:val="clear" w:color="auto" w:fill="auto"/>
            <w:vAlign w:val="center"/>
            <w:hideMark/>
          </w:tcPr>
          <w:p w14:paraId="242EEBC2"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c>
          <w:tcPr>
            <w:tcW w:w="1084" w:type="dxa"/>
            <w:tcBorders>
              <w:top w:val="nil"/>
              <w:left w:val="nil"/>
              <w:bottom w:val="single" w:sz="4" w:space="0" w:color="auto"/>
              <w:right w:val="single" w:sz="4" w:space="0" w:color="auto"/>
            </w:tcBorders>
            <w:shd w:val="clear" w:color="auto" w:fill="auto"/>
            <w:vAlign w:val="center"/>
            <w:hideMark/>
          </w:tcPr>
          <w:p w14:paraId="3717447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53</w:t>
            </w:r>
          </w:p>
        </w:tc>
        <w:tc>
          <w:tcPr>
            <w:tcW w:w="1133" w:type="dxa"/>
            <w:tcBorders>
              <w:top w:val="nil"/>
              <w:left w:val="nil"/>
              <w:bottom w:val="single" w:sz="4" w:space="0" w:color="auto"/>
              <w:right w:val="single" w:sz="4" w:space="0" w:color="auto"/>
            </w:tcBorders>
            <w:shd w:val="clear" w:color="auto" w:fill="auto"/>
            <w:vAlign w:val="center"/>
            <w:hideMark/>
          </w:tcPr>
          <w:p w14:paraId="12AB9FD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20</w:t>
            </w:r>
          </w:p>
        </w:tc>
        <w:tc>
          <w:tcPr>
            <w:tcW w:w="850" w:type="dxa"/>
            <w:tcBorders>
              <w:top w:val="nil"/>
              <w:left w:val="nil"/>
              <w:bottom w:val="single" w:sz="4" w:space="0" w:color="auto"/>
              <w:right w:val="single" w:sz="4" w:space="0" w:color="auto"/>
            </w:tcBorders>
            <w:vAlign w:val="center"/>
          </w:tcPr>
          <w:p w14:paraId="0D7A0CD0" w14:textId="2FC541AD" w:rsidR="001E7F44" w:rsidRPr="00C16748" w:rsidRDefault="001E7F44" w:rsidP="00C16748">
            <w:pPr>
              <w:jc w:val="center"/>
              <w:rPr>
                <w:rFonts w:ascii="Book Antiqua" w:hAnsi="Book Antiqua" w:cs="Calibri"/>
                <w:b/>
                <w:bCs/>
                <w:color w:val="00B050"/>
                <w:lang w:eastAsia="es-CR"/>
              </w:rPr>
            </w:pPr>
            <w:r w:rsidRPr="00C16748">
              <w:rPr>
                <w:rFonts w:ascii="Book Antiqua" w:hAnsi="Book Antiqua" w:cs="Calibri"/>
                <w:b/>
                <w:bCs/>
                <w:color w:val="00B050"/>
                <w:sz w:val="22"/>
                <w:szCs w:val="22"/>
                <w:lang w:eastAsia="es-CR"/>
              </w:rPr>
              <w:t>1</w:t>
            </w:r>
          </w:p>
        </w:tc>
        <w:tc>
          <w:tcPr>
            <w:tcW w:w="1011" w:type="dxa"/>
            <w:tcBorders>
              <w:top w:val="nil"/>
              <w:left w:val="nil"/>
              <w:bottom w:val="single" w:sz="4" w:space="0" w:color="auto"/>
              <w:right w:val="single" w:sz="4" w:space="0" w:color="auto"/>
            </w:tcBorders>
            <w:vAlign w:val="center"/>
          </w:tcPr>
          <w:p w14:paraId="034032E2" w14:textId="004349DE" w:rsidR="001E7F44" w:rsidRPr="00C16748" w:rsidRDefault="00D1016D"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4</w:t>
            </w:r>
          </w:p>
        </w:tc>
      </w:tr>
      <w:tr w:rsidR="001E7F44" w:rsidRPr="00C16748" w14:paraId="48DC57BF" w14:textId="50ECC83D"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501B79BB"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III Circ. Jud. San José (Desamparados)</w:t>
            </w:r>
          </w:p>
        </w:tc>
        <w:tc>
          <w:tcPr>
            <w:tcW w:w="1411" w:type="dxa"/>
            <w:tcBorders>
              <w:top w:val="nil"/>
              <w:left w:val="nil"/>
              <w:bottom w:val="single" w:sz="4" w:space="0" w:color="auto"/>
              <w:right w:val="single" w:sz="4" w:space="0" w:color="auto"/>
            </w:tcBorders>
            <w:shd w:val="clear" w:color="auto" w:fill="EDEDED" w:themeFill="accent3" w:themeFillTint="33"/>
            <w:vAlign w:val="center"/>
            <w:hideMark/>
          </w:tcPr>
          <w:p w14:paraId="4919D43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282</w:t>
            </w:r>
          </w:p>
        </w:tc>
        <w:tc>
          <w:tcPr>
            <w:tcW w:w="1124" w:type="dxa"/>
            <w:tcBorders>
              <w:top w:val="nil"/>
              <w:left w:val="nil"/>
              <w:bottom w:val="single" w:sz="4" w:space="0" w:color="auto"/>
              <w:right w:val="single" w:sz="4" w:space="0" w:color="auto"/>
            </w:tcBorders>
            <w:shd w:val="clear" w:color="auto" w:fill="EDEDED" w:themeFill="accent3" w:themeFillTint="33"/>
            <w:vAlign w:val="center"/>
            <w:hideMark/>
          </w:tcPr>
          <w:p w14:paraId="7EF06281"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098" w:type="dxa"/>
            <w:tcBorders>
              <w:top w:val="nil"/>
              <w:left w:val="nil"/>
              <w:bottom w:val="single" w:sz="4" w:space="0" w:color="auto"/>
              <w:right w:val="single" w:sz="4" w:space="0" w:color="auto"/>
            </w:tcBorders>
            <w:shd w:val="clear" w:color="auto" w:fill="EDEDED" w:themeFill="accent3" w:themeFillTint="33"/>
            <w:vAlign w:val="center"/>
            <w:hideMark/>
          </w:tcPr>
          <w:p w14:paraId="66FFE51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19</w:t>
            </w:r>
          </w:p>
        </w:tc>
        <w:tc>
          <w:tcPr>
            <w:tcW w:w="1084" w:type="dxa"/>
            <w:tcBorders>
              <w:top w:val="nil"/>
              <w:left w:val="nil"/>
              <w:bottom w:val="single" w:sz="4" w:space="0" w:color="auto"/>
              <w:right w:val="single" w:sz="4" w:space="0" w:color="auto"/>
            </w:tcBorders>
            <w:shd w:val="clear" w:color="auto" w:fill="EDEDED" w:themeFill="accent3" w:themeFillTint="33"/>
            <w:vAlign w:val="center"/>
            <w:hideMark/>
          </w:tcPr>
          <w:p w14:paraId="0204E234"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56</w:t>
            </w:r>
          </w:p>
        </w:tc>
        <w:tc>
          <w:tcPr>
            <w:tcW w:w="1133" w:type="dxa"/>
            <w:tcBorders>
              <w:top w:val="nil"/>
              <w:left w:val="nil"/>
              <w:bottom w:val="single" w:sz="4" w:space="0" w:color="auto"/>
              <w:right w:val="single" w:sz="4" w:space="0" w:color="auto"/>
            </w:tcBorders>
            <w:shd w:val="clear" w:color="auto" w:fill="EDEDED" w:themeFill="accent3" w:themeFillTint="33"/>
            <w:vAlign w:val="center"/>
            <w:hideMark/>
          </w:tcPr>
          <w:p w14:paraId="10668A82"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850" w:type="dxa"/>
            <w:tcBorders>
              <w:top w:val="nil"/>
              <w:left w:val="nil"/>
              <w:bottom w:val="single" w:sz="4" w:space="0" w:color="auto"/>
              <w:right w:val="single" w:sz="4" w:space="0" w:color="auto"/>
            </w:tcBorders>
            <w:shd w:val="clear" w:color="auto" w:fill="EDEDED" w:themeFill="accent3" w:themeFillTint="33"/>
            <w:vAlign w:val="center"/>
          </w:tcPr>
          <w:p w14:paraId="200A08D8" w14:textId="57C0F3AC"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B050"/>
                <w:sz w:val="22"/>
                <w:szCs w:val="22"/>
                <w:lang w:eastAsia="es-CR"/>
              </w:rPr>
              <w:t>1</w:t>
            </w:r>
          </w:p>
        </w:tc>
        <w:tc>
          <w:tcPr>
            <w:tcW w:w="1011" w:type="dxa"/>
            <w:tcBorders>
              <w:top w:val="nil"/>
              <w:left w:val="nil"/>
              <w:bottom w:val="single" w:sz="4" w:space="0" w:color="auto"/>
              <w:right w:val="single" w:sz="4" w:space="0" w:color="auto"/>
            </w:tcBorders>
            <w:shd w:val="clear" w:color="auto" w:fill="EDEDED" w:themeFill="accent3" w:themeFillTint="33"/>
            <w:vAlign w:val="center"/>
          </w:tcPr>
          <w:p w14:paraId="26CAB896" w14:textId="20510479"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r>
      <w:tr w:rsidR="001E7F44" w:rsidRPr="00C16748" w14:paraId="2BDA9691" w14:textId="4A18169A"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481F25E9"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Heredia</w:t>
            </w:r>
          </w:p>
        </w:tc>
        <w:tc>
          <w:tcPr>
            <w:tcW w:w="1411" w:type="dxa"/>
            <w:tcBorders>
              <w:top w:val="nil"/>
              <w:left w:val="nil"/>
              <w:bottom w:val="single" w:sz="4" w:space="0" w:color="auto"/>
              <w:right w:val="single" w:sz="4" w:space="0" w:color="auto"/>
            </w:tcBorders>
            <w:shd w:val="clear" w:color="auto" w:fill="EDEDED" w:themeFill="accent3" w:themeFillTint="33"/>
            <w:vAlign w:val="center"/>
            <w:hideMark/>
          </w:tcPr>
          <w:p w14:paraId="6DFE283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215</w:t>
            </w:r>
          </w:p>
        </w:tc>
        <w:tc>
          <w:tcPr>
            <w:tcW w:w="1124" w:type="dxa"/>
            <w:tcBorders>
              <w:top w:val="nil"/>
              <w:left w:val="nil"/>
              <w:bottom w:val="single" w:sz="4" w:space="0" w:color="auto"/>
              <w:right w:val="single" w:sz="4" w:space="0" w:color="auto"/>
            </w:tcBorders>
            <w:shd w:val="clear" w:color="auto" w:fill="EDEDED" w:themeFill="accent3" w:themeFillTint="33"/>
            <w:vAlign w:val="center"/>
            <w:hideMark/>
          </w:tcPr>
          <w:p w14:paraId="4A59DE9C"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098" w:type="dxa"/>
            <w:tcBorders>
              <w:top w:val="nil"/>
              <w:left w:val="nil"/>
              <w:bottom w:val="single" w:sz="4" w:space="0" w:color="auto"/>
              <w:right w:val="single" w:sz="4" w:space="0" w:color="auto"/>
            </w:tcBorders>
            <w:shd w:val="clear" w:color="auto" w:fill="EDEDED" w:themeFill="accent3" w:themeFillTint="33"/>
            <w:vAlign w:val="center"/>
            <w:hideMark/>
          </w:tcPr>
          <w:p w14:paraId="74BDE0A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084" w:type="dxa"/>
            <w:tcBorders>
              <w:top w:val="nil"/>
              <w:left w:val="nil"/>
              <w:bottom w:val="single" w:sz="4" w:space="0" w:color="auto"/>
              <w:right w:val="single" w:sz="4" w:space="0" w:color="auto"/>
            </w:tcBorders>
            <w:shd w:val="clear" w:color="auto" w:fill="EDEDED" w:themeFill="accent3" w:themeFillTint="33"/>
            <w:vAlign w:val="center"/>
            <w:hideMark/>
          </w:tcPr>
          <w:p w14:paraId="33609301"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133" w:type="dxa"/>
            <w:tcBorders>
              <w:top w:val="nil"/>
              <w:left w:val="nil"/>
              <w:bottom w:val="single" w:sz="4" w:space="0" w:color="auto"/>
              <w:right w:val="single" w:sz="4" w:space="0" w:color="auto"/>
            </w:tcBorders>
            <w:shd w:val="clear" w:color="auto" w:fill="EDEDED" w:themeFill="accent3" w:themeFillTint="33"/>
            <w:vAlign w:val="center"/>
            <w:hideMark/>
          </w:tcPr>
          <w:p w14:paraId="1AF45E83"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c>
          <w:tcPr>
            <w:tcW w:w="850" w:type="dxa"/>
            <w:tcBorders>
              <w:top w:val="nil"/>
              <w:left w:val="nil"/>
              <w:bottom w:val="single" w:sz="4" w:space="0" w:color="auto"/>
              <w:right w:val="single" w:sz="4" w:space="0" w:color="auto"/>
            </w:tcBorders>
            <w:shd w:val="clear" w:color="auto" w:fill="EDEDED" w:themeFill="accent3" w:themeFillTint="33"/>
            <w:vAlign w:val="center"/>
          </w:tcPr>
          <w:p w14:paraId="3351856A" w14:textId="5F255A84"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shd w:val="clear" w:color="auto" w:fill="EDEDED" w:themeFill="accent3" w:themeFillTint="33"/>
            <w:vAlign w:val="center"/>
          </w:tcPr>
          <w:p w14:paraId="1927F00F" w14:textId="370E5B83"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-1</w:t>
            </w:r>
          </w:p>
        </w:tc>
      </w:tr>
      <w:tr w:rsidR="001E7F44" w:rsidRPr="00C16748" w14:paraId="3BCF6B94" w14:textId="2C312852"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7BCEFD62"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Cartago</w:t>
            </w:r>
          </w:p>
        </w:tc>
        <w:tc>
          <w:tcPr>
            <w:tcW w:w="1411" w:type="dxa"/>
            <w:tcBorders>
              <w:top w:val="nil"/>
              <w:left w:val="nil"/>
              <w:bottom w:val="single" w:sz="4" w:space="0" w:color="auto"/>
              <w:right w:val="single" w:sz="4" w:space="0" w:color="auto"/>
            </w:tcBorders>
            <w:shd w:val="clear" w:color="auto" w:fill="EDEDED" w:themeFill="accent3" w:themeFillTint="33"/>
            <w:vAlign w:val="center"/>
            <w:hideMark/>
          </w:tcPr>
          <w:p w14:paraId="4EDB881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185</w:t>
            </w:r>
          </w:p>
        </w:tc>
        <w:tc>
          <w:tcPr>
            <w:tcW w:w="1124" w:type="dxa"/>
            <w:tcBorders>
              <w:top w:val="nil"/>
              <w:left w:val="nil"/>
              <w:bottom w:val="single" w:sz="4" w:space="0" w:color="auto"/>
              <w:right w:val="single" w:sz="4" w:space="0" w:color="auto"/>
            </w:tcBorders>
            <w:shd w:val="clear" w:color="auto" w:fill="EDEDED" w:themeFill="accent3" w:themeFillTint="33"/>
            <w:vAlign w:val="center"/>
            <w:hideMark/>
          </w:tcPr>
          <w:p w14:paraId="5700E55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098" w:type="dxa"/>
            <w:tcBorders>
              <w:top w:val="nil"/>
              <w:left w:val="nil"/>
              <w:bottom w:val="single" w:sz="4" w:space="0" w:color="auto"/>
              <w:right w:val="single" w:sz="4" w:space="0" w:color="auto"/>
            </w:tcBorders>
            <w:shd w:val="clear" w:color="auto" w:fill="EDEDED" w:themeFill="accent3" w:themeFillTint="33"/>
            <w:vAlign w:val="center"/>
            <w:hideMark/>
          </w:tcPr>
          <w:p w14:paraId="586B5EF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084" w:type="dxa"/>
            <w:tcBorders>
              <w:top w:val="nil"/>
              <w:left w:val="nil"/>
              <w:bottom w:val="single" w:sz="4" w:space="0" w:color="auto"/>
              <w:right w:val="single" w:sz="4" w:space="0" w:color="auto"/>
            </w:tcBorders>
            <w:shd w:val="clear" w:color="auto" w:fill="EDEDED" w:themeFill="accent3" w:themeFillTint="33"/>
            <w:vAlign w:val="center"/>
            <w:hideMark/>
          </w:tcPr>
          <w:p w14:paraId="2A284A6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37</w:t>
            </w:r>
          </w:p>
        </w:tc>
        <w:tc>
          <w:tcPr>
            <w:tcW w:w="1133" w:type="dxa"/>
            <w:tcBorders>
              <w:top w:val="nil"/>
              <w:left w:val="nil"/>
              <w:bottom w:val="single" w:sz="4" w:space="0" w:color="auto"/>
              <w:right w:val="single" w:sz="4" w:space="0" w:color="auto"/>
            </w:tcBorders>
            <w:shd w:val="clear" w:color="auto" w:fill="EDEDED" w:themeFill="accent3" w:themeFillTint="33"/>
            <w:vAlign w:val="center"/>
            <w:hideMark/>
          </w:tcPr>
          <w:p w14:paraId="66BB559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850" w:type="dxa"/>
            <w:tcBorders>
              <w:top w:val="nil"/>
              <w:left w:val="nil"/>
              <w:bottom w:val="single" w:sz="4" w:space="0" w:color="auto"/>
              <w:right w:val="single" w:sz="4" w:space="0" w:color="auto"/>
            </w:tcBorders>
            <w:shd w:val="clear" w:color="auto" w:fill="EDEDED" w:themeFill="accent3" w:themeFillTint="33"/>
            <w:vAlign w:val="center"/>
          </w:tcPr>
          <w:p w14:paraId="6BDEB56F" w14:textId="3CD97719"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-1</w:t>
            </w:r>
          </w:p>
        </w:tc>
        <w:tc>
          <w:tcPr>
            <w:tcW w:w="1011" w:type="dxa"/>
            <w:tcBorders>
              <w:top w:val="nil"/>
              <w:left w:val="nil"/>
              <w:bottom w:val="single" w:sz="4" w:space="0" w:color="auto"/>
              <w:right w:val="single" w:sz="4" w:space="0" w:color="auto"/>
            </w:tcBorders>
            <w:shd w:val="clear" w:color="auto" w:fill="EDEDED" w:themeFill="accent3" w:themeFillTint="33"/>
            <w:vAlign w:val="center"/>
          </w:tcPr>
          <w:p w14:paraId="74E4A675" w14:textId="7DBAD0FF"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-3</w:t>
            </w:r>
          </w:p>
        </w:tc>
      </w:tr>
      <w:tr w:rsidR="001E7F44" w:rsidRPr="00C16748" w14:paraId="4339D4C8" w14:textId="02D2BA16"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1F5EF1EC"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San José </w:t>
            </w:r>
          </w:p>
        </w:tc>
        <w:tc>
          <w:tcPr>
            <w:tcW w:w="1411" w:type="dxa"/>
            <w:tcBorders>
              <w:top w:val="nil"/>
              <w:left w:val="nil"/>
              <w:bottom w:val="single" w:sz="4" w:space="0" w:color="auto"/>
              <w:right w:val="single" w:sz="4" w:space="0" w:color="auto"/>
            </w:tcBorders>
            <w:shd w:val="clear" w:color="auto" w:fill="auto"/>
            <w:vAlign w:val="center"/>
            <w:hideMark/>
          </w:tcPr>
          <w:p w14:paraId="1873A674"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161</w:t>
            </w:r>
          </w:p>
        </w:tc>
        <w:tc>
          <w:tcPr>
            <w:tcW w:w="1124" w:type="dxa"/>
            <w:tcBorders>
              <w:top w:val="nil"/>
              <w:left w:val="nil"/>
              <w:bottom w:val="single" w:sz="4" w:space="0" w:color="auto"/>
              <w:right w:val="single" w:sz="4" w:space="0" w:color="auto"/>
            </w:tcBorders>
            <w:shd w:val="clear" w:color="auto" w:fill="auto"/>
            <w:vAlign w:val="center"/>
            <w:hideMark/>
          </w:tcPr>
          <w:p w14:paraId="27C58111"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98" w:type="dxa"/>
            <w:tcBorders>
              <w:top w:val="nil"/>
              <w:left w:val="nil"/>
              <w:bottom w:val="single" w:sz="4" w:space="0" w:color="auto"/>
              <w:right w:val="single" w:sz="4" w:space="0" w:color="auto"/>
            </w:tcBorders>
            <w:shd w:val="clear" w:color="auto" w:fill="auto"/>
            <w:vAlign w:val="center"/>
            <w:hideMark/>
          </w:tcPr>
          <w:p w14:paraId="5EF5233E"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13</w:t>
            </w:r>
          </w:p>
        </w:tc>
        <w:tc>
          <w:tcPr>
            <w:tcW w:w="1084" w:type="dxa"/>
            <w:tcBorders>
              <w:top w:val="nil"/>
              <w:left w:val="nil"/>
              <w:bottom w:val="single" w:sz="4" w:space="0" w:color="auto"/>
              <w:right w:val="single" w:sz="4" w:space="0" w:color="auto"/>
            </w:tcBorders>
            <w:shd w:val="clear" w:color="auto" w:fill="auto"/>
            <w:vAlign w:val="center"/>
            <w:hideMark/>
          </w:tcPr>
          <w:p w14:paraId="7D55F8F5"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40</w:t>
            </w:r>
          </w:p>
        </w:tc>
        <w:tc>
          <w:tcPr>
            <w:tcW w:w="1133" w:type="dxa"/>
            <w:tcBorders>
              <w:top w:val="nil"/>
              <w:left w:val="nil"/>
              <w:bottom w:val="single" w:sz="4" w:space="0" w:color="auto"/>
              <w:right w:val="single" w:sz="4" w:space="0" w:color="auto"/>
            </w:tcBorders>
            <w:shd w:val="clear" w:color="auto" w:fill="auto"/>
            <w:vAlign w:val="center"/>
            <w:hideMark/>
          </w:tcPr>
          <w:p w14:paraId="663CBD5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850" w:type="dxa"/>
            <w:tcBorders>
              <w:top w:val="nil"/>
              <w:left w:val="nil"/>
              <w:bottom w:val="single" w:sz="4" w:space="0" w:color="auto"/>
              <w:right w:val="single" w:sz="4" w:space="0" w:color="auto"/>
            </w:tcBorders>
            <w:vAlign w:val="center"/>
          </w:tcPr>
          <w:p w14:paraId="03348661" w14:textId="66A7FF5C" w:rsidR="001E7F44" w:rsidRPr="00C16748" w:rsidRDefault="00F72B80"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c>
          <w:tcPr>
            <w:tcW w:w="1011" w:type="dxa"/>
            <w:tcBorders>
              <w:top w:val="nil"/>
              <w:left w:val="nil"/>
              <w:bottom w:val="single" w:sz="4" w:space="0" w:color="auto"/>
              <w:right w:val="single" w:sz="4" w:space="0" w:color="auto"/>
            </w:tcBorders>
            <w:vAlign w:val="center"/>
          </w:tcPr>
          <w:p w14:paraId="6939A0E7" w14:textId="68540B82"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-2</w:t>
            </w:r>
          </w:p>
        </w:tc>
      </w:tr>
      <w:tr w:rsidR="001E7F44" w:rsidRPr="00C16748" w14:paraId="28D57634" w14:textId="62DE9FA0"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1CA4CC62"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Zona Atlántica (Pococí)</w:t>
            </w:r>
          </w:p>
        </w:tc>
        <w:tc>
          <w:tcPr>
            <w:tcW w:w="1411" w:type="dxa"/>
            <w:tcBorders>
              <w:top w:val="nil"/>
              <w:left w:val="nil"/>
              <w:bottom w:val="single" w:sz="4" w:space="0" w:color="auto"/>
              <w:right w:val="single" w:sz="4" w:space="0" w:color="auto"/>
            </w:tcBorders>
            <w:shd w:val="clear" w:color="auto" w:fill="EDEDED" w:themeFill="accent3" w:themeFillTint="33"/>
            <w:vAlign w:val="center"/>
            <w:hideMark/>
          </w:tcPr>
          <w:p w14:paraId="79418944"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180</w:t>
            </w:r>
          </w:p>
        </w:tc>
        <w:tc>
          <w:tcPr>
            <w:tcW w:w="1124" w:type="dxa"/>
            <w:tcBorders>
              <w:top w:val="nil"/>
              <w:left w:val="nil"/>
              <w:bottom w:val="single" w:sz="4" w:space="0" w:color="auto"/>
              <w:right w:val="single" w:sz="4" w:space="0" w:color="auto"/>
            </w:tcBorders>
            <w:shd w:val="clear" w:color="auto" w:fill="EDEDED" w:themeFill="accent3" w:themeFillTint="33"/>
            <w:vAlign w:val="center"/>
            <w:hideMark/>
          </w:tcPr>
          <w:p w14:paraId="623BE25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98" w:type="dxa"/>
            <w:tcBorders>
              <w:top w:val="nil"/>
              <w:left w:val="nil"/>
              <w:bottom w:val="single" w:sz="4" w:space="0" w:color="auto"/>
              <w:right w:val="single" w:sz="4" w:space="0" w:color="auto"/>
            </w:tcBorders>
            <w:shd w:val="clear" w:color="auto" w:fill="EDEDED" w:themeFill="accent3" w:themeFillTint="33"/>
            <w:vAlign w:val="center"/>
            <w:hideMark/>
          </w:tcPr>
          <w:p w14:paraId="2E6758DC"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084" w:type="dxa"/>
            <w:tcBorders>
              <w:top w:val="nil"/>
              <w:left w:val="nil"/>
              <w:bottom w:val="single" w:sz="4" w:space="0" w:color="auto"/>
              <w:right w:val="single" w:sz="4" w:space="0" w:color="auto"/>
            </w:tcBorders>
            <w:shd w:val="clear" w:color="auto" w:fill="EDEDED" w:themeFill="accent3" w:themeFillTint="33"/>
            <w:vAlign w:val="center"/>
            <w:hideMark/>
          </w:tcPr>
          <w:p w14:paraId="4DC8B24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60</w:t>
            </w:r>
          </w:p>
        </w:tc>
        <w:tc>
          <w:tcPr>
            <w:tcW w:w="1133" w:type="dxa"/>
            <w:tcBorders>
              <w:top w:val="nil"/>
              <w:left w:val="nil"/>
              <w:bottom w:val="single" w:sz="4" w:space="0" w:color="auto"/>
              <w:right w:val="single" w:sz="4" w:space="0" w:color="auto"/>
            </w:tcBorders>
            <w:shd w:val="clear" w:color="auto" w:fill="EDEDED" w:themeFill="accent3" w:themeFillTint="33"/>
            <w:vAlign w:val="center"/>
            <w:hideMark/>
          </w:tcPr>
          <w:p w14:paraId="276D57FE"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c>
          <w:tcPr>
            <w:tcW w:w="850" w:type="dxa"/>
            <w:tcBorders>
              <w:top w:val="nil"/>
              <w:left w:val="nil"/>
              <w:bottom w:val="single" w:sz="4" w:space="0" w:color="auto"/>
              <w:right w:val="single" w:sz="4" w:space="0" w:color="auto"/>
            </w:tcBorders>
            <w:shd w:val="clear" w:color="auto" w:fill="EDEDED" w:themeFill="accent3" w:themeFillTint="33"/>
            <w:vAlign w:val="center"/>
          </w:tcPr>
          <w:p w14:paraId="45F4CB13" w14:textId="7B4A672C" w:rsidR="001E7F44" w:rsidRPr="00C16748" w:rsidRDefault="001E7F44" w:rsidP="00C16748">
            <w:pPr>
              <w:jc w:val="center"/>
              <w:rPr>
                <w:rFonts w:ascii="Book Antiqua" w:hAnsi="Book Antiqua" w:cs="Calibri"/>
                <w:b/>
                <w:bCs/>
                <w:color w:val="00B050"/>
                <w:lang w:eastAsia="es-CR"/>
              </w:rPr>
            </w:pPr>
            <w:r w:rsidRPr="00C16748">
              <w:rPr>
                <w:rFonts w:ascii="Book Antiqua" w:hAnsi="Book Antiqua" w:cs="Calibri"/>
                <w:b/>
                <w:bCs/>
                <w:color w:val="00B050"/>
                <w:sz w:val="22"/>
                <w:szCs w:val="22"/>
                <w:lang w:eastAsia="es-CR"/>
              </w:rPr>
              <w:t>1</w:t>
            </w:r>
          </w:p>
        </w:tc>
        <w:tc>
          <w:tcPr>
            <w:tcW w:w="1011" w:type="dxa"/>
            <w:tcBorders>
              <w:top w:val="nil"/>
              <w:left w:val="nil"/>
              <w:bottom w:val="single" w:sz="4" w:space="0" w:color="auto"/>
              <w:right w:val="single" w:sz="4" w:space="0" w:color="auto"/>
            </w:tcBorders>
            <w:shd w:val="clear" w:color="auto" w:fill="EDEDED" w:themeFill="accent3" w:themeFillTint="33"/>
            <w:vAlign w:val="center"/>
          </w:tcPr>
          <w:p w14:paraId="119EA893" w14:textId="03848071" w:rsidR="001E7F44" w:rsidRPr="00C16748" w:rsidRDefault="00F57AFB" w:rsidP="00C16748">
            <w:pPr>
              <w:jc w:val="center"/>
              <w:rPr>
                <w:rFonts w:ascii="Book Antiqua" w:hAnsi="Book Antiqua" w:cs="Calibri"/>
                <w:color w:val="00B050"/>
                <w:lang w:eastAsia="es-CR"/>
              </w:rPr>
            </w:pPr>
            <w:r w:rsidRPr="00C16748">
              <w:rPr>
                <w:rFonts w:ascii="Book Antiqua" w:hAnsi="Book Antiqua" w:cs="Calibri"/>
                <w:lang w:eastAsia="es-CR"/>
              </w:rPr>
              <w:t>0</w:t>
            </w:r>
          </w:p>
        </w:tc>
      </w:tr>
      <w:tr w:rsidR="002D3EA5" w:rsidRPr="00C16748" w14:paraId="71D8A016" w14:textId="0EB5D504"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202474F2"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Juzgado Pensiones Alimentarias Puntarenas</w:t>
            </w:r>
          </w:p>
        </w:tc>
        <w:tc>
          <w:tcPr>
            <w:tcW w:w="1411" w:type="dxa"/>
            <w:tcBorders>
              <w:top w:val="nil"/>
              <w:left w:val="nil"/>
              <w:bottom w:val="single" w:sz="4" w:space="0" w:color="auto"/>
              <w:right w:val="single" w:sz="4" w:space="0" w:color="auto"/>
            </w:tcBorders>
            <w:shd w:val="clear" w:color="auto" w:fill="D5DCE4" w:themeFill="text2" w:themeFillTint="33"/>
            <w:vAlign w:val="center"/>
            <w:hideMark/>
          </w:tcPr>
          <w:p w14:paraId="31A7296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155</w:t>
            </w:r>
          </w:p>
        </w:tc>
        <w:tc>
          <w:tcPr>
            <w:tcW w:w="1124" w:type="dxa"/>
            <w:tcBorders>
              <w:top w:val="nil"/>
              <w:left w:val="nil"/>
              <w:bottom w:val="single" w:sz="4" w:space="0" w:color="auto"/>
              <w:right w:val="single" w:sz="4" w:space="0" w:color="auto"/>
            </w:tcBorders>
            <w:shd w:val="clear" w:color="auto" w:fill="D5DCE4" w:themeFill="text2" w:themeFillTint="33"/>
            <w:vAlign w:val="center"/>
            <w:hideMark/>
          </w:tcPr>
          <w:p w14:paraId="74EC24D0"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98" w:type="dxa"/>
            <w:tcBorders>
              <w:top w:val="nil"/>
              <w:left w:val="nil"/>
              <w:bottom w:val="single" w:sz="4" w:space="0" w:color="auto"/>
              <w:right w:val="single" w:sz="4" w:space="0" w:color="auto"/>
            </w:tcBorders>
            <w:shd w:val="clear" w:color="auto" w:fill="D5DCE4" w:themeFill="text2" w:themeFillTint="33"/>
            <w:vAlign w:val="center"/>
            <w:hideMark/>
          </w:tcPr>
          <w:p w14:paraId="224D3BF2" w14:textId="2C91D0CE"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r w:rsidR="009A6B4E" w:rsidRPr="00C16748">
              <w:rPr>
                <w:rFonts w:ascii="Book Antiqua" w:hAnsi="Book Antiqua" w:cs="Calibri"/>
                <w:color w:val="000000"/>
                <w:lang w:eastAsia="es-CR"/>
              </w:rPr>
              <w:t>1</w:t>
            </w:r>
          </w:p>
        </w:tc>
        <w:tc>
          <w:tcPr>
            <w:tcW w:w="1084" w:type="dxa"/>
            <w:tcBorders>
              <w:top w:val="nil"/>
              <w:left w:val="nil"/>
              <w:bottom w:val="single" w:sz="4" w:space="0" w:color="auto"/>
              <w:right w:val="single" w:sz="4" w:space="0" w:color="auto"/>
            </w:tcBorders>
            <w:shd w:val="clear" w:color="auto" w:fill="D5DCE4" w:themeFill="text2" w:themeFillTint="33"/>
            <w:vAlign w:val="center"/>
            <w:hideMark/>
          </w:tcPr>
          <w:p w14:paraId="08017A79"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52</w:t>
            </w:r>
          </w:p>
        </w:tc>
        <w:tc>
          <w:tcPr>
            <w:tcW w:w="1133" w:type="dxa"/>
            <w:tcBorders>
              <w:top w:val="nil"/>
              <w:left w:val="nil"/>
              <w:bottom w:val="single" w:sz="4" w:space="0" w:color="auto"/>
              <w:right w:val="single" w:sz="4" w:space="0" w:color="auto"/>
            </w:tcBorders>
            <w:shd w:val="clear" w:color="auto" w:fill="D5DCE4" w:themeFill="text2" w:themeFillTint="33"/>
            <w:vAlign w:val="center"/>
            <w:hideMark/>
          </w:tcPr>
          <w:p w14:paraId="3BC43957" w14:textId="4CDAC13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r w:rsidR="009A6B4E" w:rsidRPr="00C16748">
              <w:rPr>
                <w:rFonts w:ascii="Book Antiqua" w:hAnsi="Book Antiqua" w:cs="Calibri"/>
                <w:color w:val="000000"/>
                <w:lang w:eastAsia="es-CR"/>
              </w:rPr>
              <w:t>4</w:t>
            </w:r>
          </w:p>
        </w:tc>
        <w:tc>
          <w:tcPr>
            <w:tcW w:w="850" w:type="dxa"/>
            <w:tcBorders>
              <w:top w:val="nil"/>
              <w:left w:val="nil"/>
              <w:bottom w:val="single" w:sz="4" w:space="0" w:color="auto"/>
              <w:right w:val="single" w:sz="4" w:space="0" w:color="auto"/>
            </w:tcBorders>
            <w:shd w:val="clear" w:color="auto" w:fill="D5DCE4" w:themeFill="text2" w:themeFillTint="33"/>
            <w:vAlign w:val="center"/>
          </w:tcPr>
          <w:p w14:paraId="60CE5285" w14:textId="6C860DA3"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shd w:val="clear" w:color="auto" w:fill="D5DCE4" w:themeFill="text2" w:themeFillTint="33"/>
            <w:vAlign w:val="center"/>
          </w:tcPr>
          <w:p w14:paraId="70B9A41C" w14:textId="6DC60825"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r>
      <w:tr w:rsidR="002D3EA5" w:rsidRPr="00C16748" w14:paraId="6AFEC2E9" w14:textId="1CD9C614"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1E8251E6"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Zona Atlántica (Limón) </w:t>
            </w:r>
          </w:p>
        </w:tc>
        <w:tc>
          <w:tcPr>
            <w:tcW w:w="1411" w:type="dxa"/>
            <w:tcBorders>
              <w:top w:val="nil"/>
              <w:left w:val="nil"/>
              <w:bottom w:val="single" w:sz="4" w:space="0" w:color="auto"/>
              <w:right w:val="single" w:sz="4" w:space="0" w:color="auto"/>
            </w:tcBorders>
            <w:shd w:val="clear" w:color="auto" w:fill="D5DCE4" w:themeFill="text2" w:themeFillTint="33"/>
            <w:vAlign w:val="center"/>
            <w:hideMark/>
          </w:tcPr>
          <w:p w14:paraId="088C993C"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151</w:t>
            </w:r>
          </w:p>
        </w:tc>
        <w:tc>
          <w:tcPr>
            <w:tcW w:w="1124" w:type="dxa"/>
            <w:tcBorders>
              <w:top w:val="nil"/>
              <w:left w:val="nil"/>
              <w:bottom w:val="single" w:sz="4" w:space="0" w:color="auto"/>
              <w:right w:val="single" w:sz="4" w:space="0" w:color="auto"/>
            </w:tcBorders>
            <w:shd w:val="clear" w:color="auto" w:fill="D5DCE4" w:themeFill="text2" w:themeFillTint="33"/>
            <w:vAlign w:val="center"/>
            <w:hideMark/>
          </w:tcPr>
          <w:p w14:paraId="14DF3A83"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98" w:type="dxa"/>
            <w:tcBorders>
              <w:top w:val="nil"/>
              <w:left w:val="nil"/>
              <w:bottom w:val="single" w:sz="4" w:space="0" w:color="auto"/>
              <w:right w:val="single" w:sz="4" w:space="0" w:color="auto"/>
            </w:tcBorders>
            <w:shd w:val="clear" w:color="auto" w:fill="D5DCE4" w:themeFill="text2" w:themeFillTint="33"/>
            <w:vAlign w:val="center"/>
            <w:hideMark/>
          </w:tcPr>
          <w:p w14:paraId="52D4716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084" w:type="dxa"/>
            <w:tcBorders>
              <w:top w:val="nil"/>
              <w:left w:val="nil"/>
              <w:bottom w:val="single" w:sz="4" w:space="0" w:color="auto"/>
              <w:right w:val="single" w:sz="4" w:space="0" w:color="auto"/>
            </w:tcBorders>
            <w:shd w:val="clear" w:color="auto" w:fill="D5DCE4" w:themeFill="text2" w:themeFillTint="33"/>
            <w:vAlign w:val="center"/>
            <w:hideMark/>
          </w:tcPr>
          <w:p w14:paraId="3B0F7700"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50</w:t>
            </w:r>
          </w:p>
        </w:tc>
        <w:tc>
          <w:tcPr>
            <w:tcW w:w="1133" w:type="dxa"/>
            <w:tcBorders>
              <w:top w:val="nil"/>
              <w:left w:val="nil"/>
              <w:bottom w:val="single" w:sz="4" w:space="0" w:color="auto"/>
              <w:right w:val="single" w:sz="4" w:space="0" w:color="auto"/>
            </w:tcBorders>
            <w:shd w:val="clear" w:color="auto" w:fill="D5DCE4" w:themeFill="text2" w:themeFillTint="33"/>
            <w:vAlign w:val="center"/>
            <w:hideMark/>
          </w:tcPr>
          <w:p w14:paraId="5B551B22"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c>
          <w:tcPr>
            <w:tcW w:w="850" w:type="dxa"/>
            <w:tcBorders>
              <w:top w:val="nil"/>
              <w:left w:val="nil"/>
              <w:bottom w:val="single" w:sz="4" w:space="0" w:color="auto"/>
              <w:right w:val="single" w:sz="4" w:space="0" w:color="auto"/>
            </w:tcBorders>
            <w:shd w:val="clear" w:color="auto" w:fill="D5DCE4" w:themeFill="text2" w:themeFillTint="33"/>
            <w:vAlign w:val="center"/>
          </w:tcPr>
          <w:p w14:paraId="5A2D6C6C" w14:textId="61335CDD"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shd w:val="clear" w:color="auto" w:fill="D5DCE4" w:themeFill="text2" w:themeFillTint="33"/>
            <w:vAlign w:val="center"/>
          </w:tcPr>
          <w:p w14:paraId="6990A323" w14:textId="652503E3" w:rsidR="001E7F44" w:rsidRPr="00C16748" w:rsidRDefault="009E7068"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2D3EA5" w:rsidRPr="00C16748" w14:paraId="36C2F190" w14:textId="6CCF668E"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4A88637F"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de Pensiones de San Carlos</w:t>
            </w:r>
          </w:p>
        </w:tc>
        <w:tc>
          <w:tcPr>
            <w:tcW w:w="1411" w:type="dxa"/>
            <w:tcBorders>
              <w:top w:val="nil"/>
              <w:left w:val="nil"/>
              <w:bottom w:val="single" w:sz="4" w:space="0" w:color="auto"/>
              <w:right w:val="single" w:sz="4" w:space="0" w:color="auto"/>
            </w:tcBorders>
            <w:shd w:val="clear" w:color="auto" w:fill="D5DCE4" w:themeFill="text2" w:themeFillTint="33"/>
            <w:vAlign w:val="center"/>
            <w:hideMark/>
          </w:tcPr>
          <w:p w14:paraId="6D5DECE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137</w:t>
            </w:r>
          </w:p>
        </w:tc>
        <w:tc>
          <w:tcPr>
            <w:tcW w:w="1124" w:type="dxa"/>
            <w:tcBorders>
              <w:top w:val="nil"/>
              <w:left w:val="nil"/>
              <w:bottom w:val="single" w:sz="4" w:space="0" w:color="auto"/>
              <w:right w:val="single" w:sz="4" w:space="0" w:color="auto"/>
            </w:tcBorders>
            <w:shd w:val="clear" w:color="auto" w:fill="D5DCE4" w:themeFill="text2" w:themeFillTint="33"/>
            <w:vAlign w:val="center"/>
            <w:hideMark/>
          </w:tcPr>
          <w:p w14:paraId="47565E1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98" w:type="dxa"/>
            <w:tcBorders>
              <w:top w:val="nil"/>
              <w:left w:val="nil"/>
              <w:bottom w:val="single" w:sz="4" w:space="0" w:color="auto"/>
              <w:right w:val="single" w:sz="4" w:space="0" w:color="auto"/>
            </w:tcBorders>
            <w:shd w:val="clear" w:color="auto" w:fill="D5DCE4" w:themeFill="text2" w:themeFillTint="33"/>
            <w:vAlign w:val="center"/>
            <w:hideMark/>
          </w:tcPr>
          <w:p w14:paraId="57648214"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8</w:t>
            </w:r>
          </w:p>
        </w:tc>
        <w:tc>
          <w:tcPr>
            <w:tcW w:w="1084" w:type="dxa"/>
            <w:tcBorders>
              <w:top w:val="nil"/>
              <w:left w:val="nil"/>
              <w:bottom w:val="single" w:sz="4" w:space="0" w:color="auto"/>
              <w:right w:val="single" w:sz="4" w:space="0" w:color="auto"/>
            </w:tcBorders>
            <w:shd w:val="clear" w:color="auto" w:fill="D5DCE4" w:themeFill="text2" w:themeFillTint="33"/>
            <w:vAlign w:val="center"/>
            <w:hideMark/>
          </w:tcPr>
          <w:p w14:paraId="45DF1E6B"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46</w:t>
            </w:r>
          </w:p>
        </w:tc>
        <w:tc>
          <w:tcPr>
            <w:tcW w:w="1133" w:type="dxa"/>
            <w:tcBorders>
              <w:top w:val="nil"/>
              <w:left w:val="nil"/>
              <w:bottom w:val="single" w:sz="4" w:space="0" w:color="auto"/>
              <w:right w:val="single" w:sz="4" w:space="0" w:color="auto"/>
            </w:tcBorders>
            <w:shd w:val="clear" w:color="auto" w:fill="D5DCE4" w:themeFill="text2" w:themeFillTint="33"/>
            <w:vAlign w:val="center"/>
            <w:hideMark/>
          </w:tcPr>
          <w:p w14:paraId="1B9ED0F4"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17</w:t>
            </w:r>
          </w:p>
        </w:tc>
        <w:tc>
          <w:tcPr>
            <w:tcW w:w="850" w:type="dxa"/>
            <w:tcBorders>
              <w:top w:val="nil"/>
              <w:left w:val="nil"/>
              <w:bottom w:val="single" w:sz="4" w:space="0" w:color="auto"/>
              <w:right w:val="single" w:sz="4" w:space="0" w:color="auto"/>
            </w:tcBorders>
            <w:shd w:val="clear" w:color="auto" w:fill="D5DCE4" w:themeFill="text2" w:themeFillTint="33"/>
            <w:vAlign w:val="center"/>
          </w:tcPr>
          <w:p w14:paraId="2E1E3E2A" w14:textId="311B4B89"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shd w:val="clear" w:color="auto" w:fill="D5DCE4" w:themeFill="text2" w:themeFillTint="33"/>
            <w:vAlign w:val="center"/>
          </w:tcPr>
          <w:p w14:paraId="6B9E448D" w14:textId="6DDC8729" w:rsidR="001E7F44" w:rsidRPr="00C16748" w:rsidRDefault="009A6B4E" w:rsidP="00C16748">
            <w:pPr>
              <w:jc w:val="center"/>
              <w:rPr>
                <w:rFonts w:ascii="Book Antiqua" w:hAnsi="Book Antiqua" w:cs="Calibri"/>
                <w:b/>
                <w:bCs/>
                <w:color w:val="000000"/>
                <w:lang w:eastAsia="es-CR"/>
              </w:rPr>
            </w:pPr>
            <w:r w:rsidRPr="00C16748">
              <w:rPr>
                <w:rFonts w:ascii="Book Antiqua" w:hAnsi="Book Antiqua" w:cs="Calibri"/>
                <w:b/>
                <w:bCs/>
                <w:color w:val="00B050"/>
                <w:lang w:eastAsia="es-CR"/>
              </w:rPr>
              <w:t>3</w:t>
            </w:r>
          </w:p>
        </w:tc>
      </w:tr>
      <w:tr w:rsidR="002D3EA5" w:rsidRPr="00C16748" w14:paraId="1CB2FB63" w14:textId="31B8D5E0"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D5DCE4" w:themeFill="text2" w:themeFillTint="33"/>
            <w:vAlign w:val="center"/>
            <w:hideMark/>
          </w:tcPr>
          <w:p w14:paraId="6FBA01BE"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 Circ. Jud. Zona Sur (Pérez Zeledón)</w:t>
            </w:r>
          </w:p>
        </w:tc>
        <w:tc>
          <w:tcPr>
            <w:tcW w:w="1411" w:type="dxa"/>
            <w:tcBorders>
              <w:top w:val="nil"/>
              <w:left w:val="nil"/>
              <w:bottom w:val="single" w:sz="4" w:space="0" w:color="auto"/>
              <w:right w:val="single" w:sz="4" w:space="0" w:color="auto"/>
            </w:tcBorders>
            <w:shd w:val="clear" w:color="auto" w:fill="D5DCE4" w:themeFill="text2" w:themeFillTint="33"/>
            <w:vAlign w:val="center"/>
            <w:hideMark/>
          </w:tcPr>
          <w:p w14:paraId="4DE1CD75"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123</w:t>
            </w:r>
          </w:p>
        </w:tc>
        <w:tc>
          <w:tcPr>
            <w:tcW w:w="1124" w:type="dxa"/>
            <w:tcBorders>
              <w:top w:val="nil"/>
              <w:left w:val="nil"/>
              <w:bottom w:val="single" w:sz="4" w:space="0" w:color="auto"/>
              <w:right w:val="single" w:sz="4" w:space="0" w:color="auto"/>
            </w:tcBorders>
            <w:shd w:val="clear" w:color="auto" w:fill="D5DCE4" w:themeFill="text2" w:themeFillTint="33"/>
            <w:vAlign w:val="center"/>
            <w:hideMark/>
          </w:tcPr>
          <w:p w14:paraId="6A93F005"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98" w:type="dxa"/>
            <w:tcBorders>
              <w:top w:val="nil"/>
              <w:left w:val="nil"/>
              <w:bottom w:val="single" w:sz="4" w:space="0" w:color="auto"/>
              <w:right w:val="single" w:sz="4" w:space="0" w:color="auto"/>
            </w:tcBorders>
            <w:shd w:val="clear" w:color="auto" w:fill="D5DCE4" w:themeFill="text2" w:themeFillTint="33"/>
            <w:vAlign w:val="center"/>
            <w:hideMark/>
          </w:tcPr>
          <w:p w14:paraId="486BECF2"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c>
          <w:tcPr>
            <w:tcW w:w="1084" w:type="dxa"/>
            <w:tcBorders>
              <w:top w:val="nil"/>
              <w:left w:val="nil"/>
              <w:bottom w:val="single" w:sz="4" w:space="0" w:color="auto"/>
              <w:right w:val="single" w:sz="4" w:space="0" w:color="auto"/>
            </w:tcBorders>
            <w:shd w:val="clear" w:color="auto" w:fill="D5DCE4" w:themeFill="text2" w:themeFillTint="33"/>
            <w:vAlign w:val="center"/>
            <w:hideMark/>
          </w:tcPr>
          <w:p w14:paraId="6F6DE6CA"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41</w:t>
            </w:r>
          </w:p>
        </w:tc>
        <w:tc>
          <w:tcPr>
            <w:tcW w:w="1133" w:type="dxa"/>
            <w:tcBorders>
              <w:top w:val="nil"/>
              <w:left w:val="nil"/>
              <w:bottom w:val="single" w:sz="4" w:space="0" w:color="auto"/>
              <w:right w:val="single" w:sz="4" w:space="0" w:color="auto"/>
            </w:tcBorders>
            <w:shd w:val="clear" w:color="auto" w:fill="D5DCE4" w:themeFill="text2" w:themeFillTint="33"/>
            <w:vAlign w:val="center"/>
            <w:hideMark/>
          </w:tcPr>
          <w:p w14:paraId="663BBC4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850" w:type="dxa"/>
            <w:tcBorders>
              <w:top w:val="nil"/>
              <w:left w:val="nil"/>
              <w:bottom w:val="single" w:sz="4" w:space="0" w:color="auto"/>
              <w:right w:val="single" w:sz="4" w:space="0" w:color="auto"/>
            </w:tcBorders>
            <w:shd w:val="clear" w:color="auto" w:fill="D5DCE4" w:themeFill="text2" w:themeFillTint="33"/>
            <w:vAlign w:val="center"/>
          </w:tcPr>
          <w:p w14:paraId="0F1128EB" w14:textId="1249AB70"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shd w:val="clear" w:color="auto" w:fill="D5DCE4" w:themeFill="text2" w:themeFillTint="33"/>
            <w:vAlign w:val="center"/>
          </w:tcPr>
          <w:p w14:paraId="1AF1C792" w14:textId="60D300AC" w:rsidR="001E7F44" w:rsidRPr="00C16748" w:rsidRDefault="002D3EA5"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r>
      <w:tr w:rsidR="001E7F44" w:rsidRPr="00C16748" w14:paraId="547C3AA2" w14:textId="4881F3AC"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1962C7A7"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Sarapiquí </w:t>
            </w:r>
          </w:p>
        </w:tc>
        <w:tc>
          <w:tcPr>
            <w:tcW w:w="1411" w:type="dxa"/>
            <w:tcBorders>
              <w:top w:val="nil"/>
              <w:left w:val="nil"/>
              <w:bottom w:val="single" w:sz="4" w:space="0" w:color="auto"/>
              <w:right w:val="single" w:sz="4" w:space="0" w:color="auto"/>
            </w:tcBorders>
            <w:shd w:val="clear" w:color="auto" w:fill="auto"/>
            <w:vAlign w:val="center"/>
            <w:hideMark/>
          </w:tcPr>
          <w:p w14:paraId="7D921E7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80</w:t>
            </w:r>
          </w:p>
        </w:tc>
        <w:tc>
          <w:tcPr>
            <w:tcW w:w="1124" w:type="dxa"/>
            <w:tcBorders>
              <w:top w:val="nil"/>
              <w:left w:val="nil"/>
              <w:bottom w:val="single" w:sz="4" w:space="0" w:color="auto"/>
              <w:right w:val="single" w:sz="4" w:space="0" w:color="auto"/>
            </w:tcBorders>
            <w:shd w:val="clear" w:color="auto" w:fill="auto"/>
            <w:vAlign w:val="center"/>
            <w:hideMark/>
          </w:tcPr>
          <w:p w14:paraId="69A7C266"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098" w:type="dxa"/>
            <w:tcBorders>
              <w:top w:val="nil"/>
              <w:left w:val="nil"/>
              <w:bottom w:val="single" w:sz="4" w:space="0" w:color="auto"/>
              <w:right w:val="single" w:sz="4" w:space="0" w:color="auto"/>
            </w:tcBorders>
            <w:shd w:val="clear" w:color="auto" w:fill="auto"/>
            <w:vAlign w:val="center"/>
            <w:hideMark/>
          </w:tcPr>
          <w:p w14:paraId="63D9B6F8"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084" w:type="dxa"/>
            <w:tcBorders>
              <w:top w:val="nil"/>
              <w:left w:val="nil"/>
              <w:bottom w:val="single" w:sz="4" w:space="0" w:color="auto"/>
              <w:right w:val="single" w:sz="4" w:space="0" w:color="auto"/>
            </w:tcBorders>
            <w:shd w:val="clear" w:color="auto" w:fill="auto"/>
            <w:vAlign w:val="center"/>
            <w:hideMark/>
          </w:tcPr>
          <w:p w14:paraId="324D21DC"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40</w:t>
            </w:r>
          </w:p>
        </w:tc>
        <w:tc>
          <w:tcPr>
            <w:tcW w:w="1133" w:type="dxa"/>
            <w:tcBorders>
              <w:top w:val="nil"/>
              <w:left w:val="nil"/>
              <w:bottom w:val="single" w:sz="4" w:space="0" w:color="auto"/>
              <w:right w:val="single" w:sz="4" w:space="0" w:color="auto"/>
            </w:tcBorders>
            <w:shd w:val="clear" w:color="auto" w:fill="auto"/>
            <w:vAlign w:val="center"/>
            <w:hideMark/>
          </w:tcPr>
          <w:p w14:paraId="5418BFA0"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c>
          <w:tcPr>
            <w:tcW w:w="850" w:type="dxa"/>
            <w:tcBorders>
              <w:top w:val="nil"/>
              <w:left w:val="nil"/>
              <w:bottom w:val="single" w:sz="4" w:space="0" w:color="auto"/>
              <w:right w:val="single" w:sz="4" w:space="0" w:color="auto"/>
            </w:tcBorders>
            <w:vAlign w:val="center"/>
          </w:tcPr>
          <w:p w14:paraId="7203A177" w14:textId="284A7750"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0</w:t>
            </w:r>
          </w:p>
        </w:tc>
        <w:tc>
          <w:tcPr>
            <w:tcW w:w="1011" w:type="dxa"/>
            <w:tcBorders>
              <w:top w:val="nil"/>
              <w:left w:val="nil"/>
              <w:bottom w:val="single" w:sz="4" w:space="0" w:color="auto"/>
              <w:right w:val="single" w:sz="4" w:space="0" w:color="auto"/>
            </w:tcBorders>
            <w:vAlign w:val="center"/>
          </w:tcPr>
          <w:p w14:paraId="3C6DD9D6" w14:textId="760A95D8" w:rsidR="001E7F44" w:rsidRPr="00C16748" w:rsidRDefault="009A6B4E" w:rsidP="00C16748">
            <w:pPr>
              <w:jc w:val="center"/>
              <w:rPr>
                <w:rFonts w:ascii="Book Antiqua" w:hAnsi="Book Antiqua" w:cs="Calibri"/>
                <w:b/>
                <w:bCs/>
                <w:color w:val="000000"/>
                <w:lang w:eastAsia="es-CR"/>
              </w:rPr>
            </w:pPr>
            <w:r w:rsidRPr="00C16748">
              <w:rPr>
                <w:rFonts w:ascii="Book Antiqua" w:hAnsi="Book Antiqua" w:cs="Calibri"/>
                <w:b/>
                <w:bCs/>
                <w:color w:val="00B050"/>
                <w:lang w:eastAsia="es-CR"/>
              </w:rPr>
              <w:t>2</w:t>
            </w:r>
          </w:p>
        </w:tc>
      </w:tr>
      <w:tr w:rsidR="001E7F44" w:rsidRPr="00C16748" w14:paraId="059701E7" w14:textId="5D4AC41A"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3CE24D11" w14:textId="77777777" w:rsidR="001E7F44" w:rsidRPr="00C16748" w:rsidRDefault="001E7F44"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Nicoya</w:t>
            </w:r>
          </w:p>
        </w:tc>
        <w:tc>
          <w:tcPr>
            <w:tcW w:w="1411" w:type="dxa"/>
            <w:tcBorders>
              <w:top w:val="nil"/>
              <w:left w:val="nil"/>
              <w:bottom w:val="single" w:sz="4" w:space="0" w:color="auto"/>
              <w:right w:val="single" w:sz="4" w:space="0" w:color="auto"/>
            </w:tcBorders>
            <w:shd w:val="clear" w:color="auto" w:fill="auto"/>
            <w:vAlign w:val="center"/>
            <w:hideMark/>
          </w:tcPr>
          <w:p w14:paraId="50B35473"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124" w:type="dxa"/>
            <w:tcBorders>
              <w:top w:val="nil"/>
              <w:left w:val="nil"/>
              <w:bottom w:val="single" w:sz="4" w:space="0" w:color="auto"/>
              <w:right w:val="single" w:sz="4" w:space="0" w:color="auto"/>
            </w:tcBorders>
            <w:shd w:val="clear" w:color="auto" w:fill="auto"/>
            <w:vAlign w:val="center"/>
            <w:hideMark/>
          </w:tcPr>
          <w:p w14:paraId="0ABBA05D"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098" w:type="dxa"/>
            <w:tcBorders>
              <w:top w:val="nil"/>
              <w:left w:val="nil"/>
              <w:bottom w:val="single" w:sz="4" w:space="0" w:color="auto"/>
              <w:right w:val="single" w:sz="4" w:space="0" w:color="auto"/>
            </w:tcBorders>
            <w:shd w:val="clear" w:color="auto" w:fill="auto"/>
            <w:vAlign w:val="center"/>
            <w:hideMark/>
          </w:tcPr>
          <w:p w14:paraId="5B03C86E"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84" w:type="dxa"/>
            <w:tcBorders>
              <w:top w:val="nil"/>
              <w:left w:val="nil"/>
              <w:bottom w:val="single" w:sz="4" w:space="0" w:color="auto"/>
              <w:right w:val="single" w:sz="4" w:space="0" w:color="auto"/>
            </w:tcBorders>
            <w:shd w:val="clear" w:color="auto" w:fill="auto"/>
            <w:vAlign w:val="center"/>
            <w:hideMark/>
          </w:tcPr>
          <w:p w14:paraId="3B2D0A17"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22</w:t>
            </w:r>
          </w:p>
        </w:tc>
        <w:tc>
          <w:tcPr>
            <w:tcW w:w="1133" w:type="dxa"/>
            <w:tcBorders>
              <w:top w:val="nil"/>
              <w:left w:val="nil"/>
              <w:bottom w:val="single" w:sz="4" w:space="0" w:color="auto"/>
              <w:right w:val="single" w:sz="4" w:space="0" w:color="auto"/>
            </w:tcBorders>
            <w:shd w:val="clear" w:color="auto" w:fill="auto"/>
            <w:vAlign w:val="center"/>
            <w:hideMark/>
          </w:tcPr>
          <w:p w14:paraId="49E8DDEF" w14:textId="77777777"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850" w:type="dxa"/>
            <w:tcBorders>
              <w:top w:val="nil"/>
              <w:left w:val="nil"/>
              <w:bottom w:val="single" w:sz="4" w:space="0" w:color="auto"/>
              <w:right w:val="single" w:sz="4" w:space="0" w:color="auto"/>
            </w:tcBorders>
            <w:vAlign w:val="center"/>
          </w:tcPr>
          <w:p w14:paraId="56163294" w14:textId="05158195"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-1</w:t>
            </w:r>
          </w:p>
        </w:tc>
        <w:tc>
          <w:tcPr>
            <w:tcW w:w="1011" w:type="dxa"/>
            <w:tcBorders>
              <w:top w:val="nil"/>
              <w:left w:val="nil"/>
              <w:bottom w:val="single" w:sz="4" w:space="0" w:color="auto"/>
              <w:right w:val="single" w:sz="4" w:space="0" w:color="auto"/>
            </w:tcBorders>
            <w:vAlign w:val="center"/>
          </w:tcPr>
          <w:p w14:paraId="1851FFBA" w14:textId="2518D984" w:rsidR="001E7F44" w:rsidRPr="00C16748" w:rsidRDefault="001E7F44" w:rsidP="00C16748">
            <w:pPr>
              <w:jc w:val="center"/>
              <w:rPr>
                <w:rFonts w:ascii="Book Antiqua" w:hAnsi="Book Antiqua" w:cs="Calibri"/>
                <w:color w:val="000000"/>
                <w:lang w:eastAsia="es-CR"/>
              </w:rPr>
            </w:pPr>
            <w:r w:rsidRPr="00C16748">
              <w:rPr>
                <w:rFonts w:ascii="Book Antiqua" w:hAnsi="Book Antiqua" w:cs="Calibri"/>
                <w:color w:val="000000"/>
                <w:sz w:val="22"/>
                <w:szCs w:val="22"/>
                <w:lang w:eastAsia="es-CR"/>
              </w:rPr>
              <w:t>-1</w:t>
            </w:r>
          </w:p>
        </w:tc>
      </w:tr>
      <w:tr w:rsidR="00A32478" w:rsidRPr="00C16748" w14:paraId="2925F7BE" w14:textId="1CCC33BA"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0D30B9DC" w14:textId="77777777" w:rsidR="00A32478" w:rsidRPr="00C16748" w:rsidRDefault="00A32478" w:rsidP="00C16748">
            <w:pPr>
              <w:jc w:val="both"/>
              <w:rPr>
                <w:rFonts w:ascii="Book Antiqua" w:hAnsi="Book Antiqua" w:cs="Calibri"/>
                <w:b/>
                <w:bCs/>
                <w:color w:val="000000"/>
                <w:lang w:eastAsia="es-CR"/>
              </w:rPr>
            </w:pPr>
            <w:r w:rsidRPr="00C16748">
              <w:rPr>
                <w:rFonts w:ascii="Book Antiqua" w:hAnsi="Book Antiqua" w:cs="Calibri"/>
                <w:b/>
                <w:bCs/>
                <w:color w:val="000000"/>
                <w:lang w:eastAsia="es-CR"/>
              </w:rPr>
              <w:t xml:space="preserve">Total general </w:t>
            </w:r>
          </w:p>
        </w:tc>
        <w:tc>
          <w:tcPr>
            <w:tcW w:w="1411" w:type="dxa"/>
            <w:tcBorders>
              <w:top w:val="nil"/>
              <w:left w:val="nil"/>
              <w:bottom w:val="single" w:sz="4" w:space="0" w:color="auto"/>
              <w:right w:val="single" w:sz="4" w:space="0" w:color="auto"/>
            </w:tcBorders>
            <w:shd w:val="clear" w:color="auto" w:fill="auto"/>
            <w:vAlign w:val="center"/>
            <w:hideMark/>
          </w:tcPr>
          <w:p w14:paraId="2156F694" w14:textId="733D9F73"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b/>
                <w:bCs/>
              </w:rPr>
              <w:t>2440</w:t>
            </w:r>
          </w:p>
        </w:tc>
        <w:tc>
          <w:tcPr>
            <w:tcW w:w="1124" w:type="dxa"/>
            <w:tcBorders>
              <w:top w:val="nil"/>
              <w:left w:val="nil"/>
              <w:bottom w:val="single" w:sz="4" w:space="0" w:color="auto"/>
              <w:right w:val="single" w:sz="4" w:space="0" w:color="auto"/>
            </w:tcBorders>
            <w:shd w:val="clear" w:color="auto" w:fill="auto"/>
            <w:vAlign w:val="center"/>
            <w:hideMark/>
          </w:tcPr>
          <w:p w14:paraId="203E5473" w14:textId="4E7159B1"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b/>
                <w:bCs/>
              </w:rPr>
              <w:t>5</w:t>
            </w:r>
            <w:r w:rsidR="00C77579" w:rsidRPr="00C16748">
              <w:rPr>
                <w:rFonts w:ascii="Book Antiqua" w:hAnsi="Book Antiqua"/>
                <w:b/>
                <w:bCs/>
              </w:rPr>
              <w:t>6</w:t>
            </w:r>
          </w:p>
        </w:tc>
        <w:tc>
          <w:tcPr>
            <w:tcW w:w="1098" w:type="dxa"/>
            <w:tcBorders>
              <w:top w:val="nil"/>
              <w:left w:val="nil"/>
              <w:bottom w:val="single" w:sz="4" w:space="0" w:color="auto"/>
              <w:right w:val="single" w:sz="4" w:space="0" w:color="auto"/>
            </w:tcBorders>
            <w:shd w:val="clear" w:color="auto" w:fill="auto"/>
            <w:vAlign w:val="center"/>
            <w:hideMark/>
          </w:tcPr>
          <w:p w14:paraId="123A7A99" w14:textId="742EEC31"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b/>
                <w:bCs/>
              </w:rPr>
              <w:t>16</w:t>
            </w:r>
            <w:r w:rsidR="003B0384" w:rsidRPr="00C16748">
              <w:rPr>
                <w:rFonts w:ascii="Book Antiqua" w:hAnsi="Book Antiqua"/>
                <w:b/>
                <w:bCs/>
              </w:rPr>
              <w:t>6</w:t>
            </w:r>
          </w:p>
        </w:tc>
        <w:tc>
          <w:tcPr>
            <w:tcW w:w="1084" w:type="dxa"/>
            <w:tcBorders>
              <w:top w:val="nil"/>
              <w:left w:val="nil"/>
              <w:bottom w:val="single" w:sz="4" w:space="0" w:color="auto"/>
              <w:right w:val="single" w:sz="4" w:space="0" w:color="auto"/>
            </w:tcBorders>
            <w:shd w:val="clear" w:color="auto" w:fill="auto"/>
            <w:vAlign w:val="center"/>
            <w:hideMark/>
          </w:tcPr>
          <w:p w14:paraId="687E099C" w14:textId="014B4A3E"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b/>
                <w:bCs/>
              </w:rPr>
              <w:t>571</w:t>
            </w:r>
          </w:p>
        </w:tc>
        <w:tc>
          <w:tcPr>
            <w:tcW w:w="1133" w:type="dxa"/>
            <w:tcBorders>
              <w:top w:val="nil"/>
              <w:left w:val="nil"/>
              <w:bottom w:val="single" w:sz="4" w:space="0" w:color="auto"/>
              <w:right w:val="single" w:sz="4" w:space="0" w:color="auto"/>
            </w:tcBorders>
            <w:shd w:val="clear" w:color="auto" w:fill="auto"/>
            <w:vAlign w:val="center"/>
            <w:hideMark/>
          </w:tcPr>
          <w:p w14:paraId="46439132" w14:textId="18BCAC2B"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b/>
                <w:bCs/>
              </w:rPr>
              <w:t>1</w:t>
            </w:r>
            <w:r w:rsidR="003B0384" w:rsidRPr="00C16748">
              <w:rPr>
                <w:rFonts w:ascii="Book Antiqua" w:hAnsi="Book Antiqua"/>
                <w:b/>
                <w:bCs/>
              </w:rPr>
              <w:t>89</w:t>
            </w:r>
          </w:p>
        </w:tc>
        <w:tc>
          <w:tcPr>
            <w:tcW w:w="850" w:type="dxa"/>
            <w:tcBorders>
              <w:top w:val="nil"/>
              <w:left w:val="nil"/>
              <w:bottom w:val="single" w:sz="4" w:space="0" w:color="auto"/>
              <w:right w:val="single" w:sz="4" w:space="0" w:color="auto"/>
            </w:tcBorders>
            <w:vAlign w:val="center"/>
          </w:tcPr>
          <w:p w14:paraId="70FFC755" w14:textId="455D731F" w:rsidR="00A32478" w:rsidRPr="00C16748" w:rsidRDefault="00A32478" w:rsidP="00C16748">
            <w:pPr>
              <w:jc w:val="center"/>
              <w:rPr>
                <w:rFonts w:ascii="Book Antiqua" w:hAnsi="Book Antiqua" w:cs="Calibri"/>
                <w:b/>
                <w:bCs/>
                <w:color w:val="000000"/>
                <w:lang w:eastAsia="es-CR"/>
              </w:rPr>
            </w:pPr>
            <w:r w:rsidRPr="00C16748">
              <w:rPr>
                <w:rFonts w:ascii="Book Antiqua" w:hAnsi="Book Antiqua" w:cs="Calibri"/>
                <w:b/>
                <w:bCs/>
                <w:color w:val="000000"/>
                <w:sz w:val="22"/>
                <w:szCs w:val="22"/>
                <w:lang w:eastAsia="es-CR"/>
              </w:rPr>
              <w:t>3</w:t>
            </w:r>
          </w:p>
        </w:tc>
        <w:tc>
          <w:tcPr>
            <w:tcW w:w="1011" w:type="dxa"/>
            <w:tcBorders>
              <w:top w:val="nil"/>
              <w:left w:val="nil"/>
              <w:bottom w:val="single" w:sz="4" w:space="0" w:color="auto"/>
              <w:right w:val="single" w:sz="4" w:space="0" w:color="auto"/>
            </w:tcBorders>
            <w:vAlign w:val="center"/>
          </w:tcPr>
          <w:p w14:paraId="60E9200A" w14:textId="00F70507" w:rsidR="00A32478" w:rsidRPr="00C16748" w:rsidRDefault="00F57AFB"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9</w:t>
            </w:r>
          </w:p>
        </w:tc>
      </w:tr>
      <w:tr w:rsidR="001E7F44" w:rsidRPr="00C16748" w14:paraId="39435619" w14:textId="6A7F05AF" w:rsidTr="003C57A0">
        <w:trPr>
          <w:trHeight w:val="20"/>
          <w:jc w:val="center"/>
        </w:trPr>
        <w:tc>
          <w:tcPr>
            <w:tcW w:w="3387" w:type="dxa"/>
            <w:tcBorders>
              <w:top w:val="nil"/>
              <w:left w:val="single" w:sz="4" w:space="0" w:color="auto"/>
              <w:bottom w:val="single" w:sz="4" w:space="0" w:color="auto"/>
              <w:right w:val="single" w:sz="4" w:space="0" w:color="auto"/>
            </w:tcBorders>
            <w:shd w:val="clear" w:color="auto" w:fill="auto"/>
            <w:vAlign w:val="center"/>
            <w:hideMark/>
          </w:tcPr>
          <w:p w14:paraId="309DFFED" w14:textId="77777777" w:rsidR="001E7F44" w:rsidRPr="00C16748" w:rsidRDefault="001E7F44" w:rsidP="00C16748">
            <w:pPr>
              <w:jc w:val="both"/>
              <w:rPr>
                <w:rFonts w:ascii="Book Antiqua" w:hAnsi="Book Antiqua" w:cs="Calibri"/>
                <w:b/>
                <w:bCs/>
                <w:color w:val="000000"/>
                <w:lang w:eastAsia="es-CR"/>
              </w:rPr>
            </w:pPr>
            <w:r w:rsidRPr="00C16748">
              <w:rPr>
                <w:rFonts w:ascii="Book Antiqua" w:hAnsi="Book Antiqua" w:cs="Calibri"/>
                <w:b/>
                <w:bCs/>
                <w:color w:val="000000"/>
                <w:lang w:eastAsia="es-CR"/>
              </w:rPr>
              <w:t>Promedio, excluyendo Sarapiquí y Nicoya</w:t>
            </w:r>
          </w:p>
        </w:tc>
        <w:tc>
          <w:tcPr>
            <w:tcW w:w="1411" w:type="dxa"/>
            <w:tcBorders>
              <w:top w:val="nil"/>
              <w:left w:val="nil"/>
              <w:bottom w:val="single" w:sz="4" w:space="0" w:color="auto"/>
              <w:right w:val="single" w:sz="4" w:space="0" w:color="auto"/>
            </w:tcBorders>
            <w:shd w:val="clear" w:color="auto" w:fill="auto"/>
            <w:vAlign w:val="center"/>
            <w:hideMark/>
          </w:tcPr>
          <w:p w14:paraId="38700103" w14:textId="77777777"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124" w:type="dxa"/>
            <w:tcBorders>
              <w:top w:val="nil"/>
              <w:left w:val="nil"/>
              <w:bottom w:val="single" w:sz="4" w:space="0" w:color="auto"/>
              <w:right w:val="single" w:sz="4" w:space="0" w:color="auto"/>
            </w:tcBorders>
            <w:shd w:val="clear" w:color="auto" w:fill="auto"/>
            <w:vAlign w:val="center"/>
            <w:hideMark/>
          </w:tcPr>
          <w:p w14:paraId="3BE3A8BB" w14:textId="77777777"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098" w:type="dxa"/>
            <w:tcBorders>
              <w:top w:val="nil"/>
              <w:left w:val="nil"/>
              <w:bottom w:val="single" w:sz="4" w:space="0" w:color="auto"/>
              <w:right w:val="single" w:sz="4" w:space="0" w:color="auto"/>
            </w:tcBorders>
            <w:shd w:val="clear" w:color="auto" w:fill="auto"/>
            <w:vAlign w:val="center"/>
            <w:hideMark/>
          </w:tcPr>
          <w:p w14:paraId="27CCE334" w14:textId="77777777"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084" w:type="dxa"/>
            <w:tcBorders>
              <w:top w:val="nil"/>
              <w:left w:val="nil"/>
              <w:bottom w:val="single" w:sz="4" w:space="0" w:color="auto"/>
              <w:right w:val="single" w:sz="4" w:space="0" w:color="auto"/>
            </w:tcBorders>
            <w:shd w:val="clear" w:color="auto" w:fill="auto"/>
            <w:vAlign w:val="center"/>
            <w:hideMark/>
          </w:tcPr>
          <w:p w14:paraId="7A35107D" w14:textId="77777777"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45</w:t>
            </w:r>
          </w:p>
        </w:tc>
        <w:tc>
          <w:tcPr>
            <w:tcW w:w="1133" w:type="dxa"/>
            <w:tcBorders>
              <w:top w:val="nil"/>
              <w:left w:val="nil"/>
              <w:bottom w:val="single" w:sz="4" w:space="0" w:color="auto"/>
              <w:right w:val="single" w:sz="4" w:space="0" w:color="auto"/>
            </w:tcBorders>
            <w:shd w:val="clear" w:color="auto" w:fill="auto"/>
            <w:vAlign w:val="center"/>
            <w:hideMark/>
          </w:tcPr>
          <w:p w14:paraId="60C67A01" w14:textId="77777777" w:rsidR="001E7F44" w:rsidRPr="00C16748" w:rsidRDefault="001E7F44"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15</w:t>
            </w:r>
          </w:p>
        </w:tc>
        <w:tc>
          <w:tcPr>
            <w:tcW w:w="850" w:type="dxa"/>
            <w:tcBorders>
              <w:top w:val="nil"/>
              <w:left w:val="nil"/>
              <w:bottom w:val="single" w:sz="4" w:space="0" w:color="auto"/>
              <w:right w:val="single" w:sz="4" w:space="0" w:color="auto"/>
            </w:tcBorders>
            <w:vAlign w:val="center"/>
          </w:tcPr>
          <w:p w14:paraId="4CB48545" w14:textId="77777777" w:rsidR="001E7F44" w:rsidRPr="00C16748" w:rsidRDefault="001E7F44" w:rsidP="00C16748">
            <w:pPr>
              <w:jc w:val="center"/>
              <w:rPr>
                <w:rFonts w:ascii="Book Antiqua" w:hAnsi="Book Antiqua" w:cs="Calibri"/>
                <w:b/>
                <w:bCs/>
                <w:color w:val="000000"/>
                <w:lang w:eastAsia="es-CR"/>
              </w:rPr>
            </w:pPr>
          </w:p>
        </w:tc>
        <w:tc>
          <w:tcPr>
            <w:tcW w:w="1011" w:type="dxa"/>
            <w:tcBorders>
              <w:top w:val="nil"/>
              <w:left w:val="nil"/>
              <w:bottom w:val="single" w:sz="4" w:space="0" w:color="auto"/>
              <w:right w:val="single" w:sz="4" w:space="0" w:color="auto"/>
            </w:tcBorders>
            <w:vAlign w:val="center"/>
          </w:tcPr>
          <w:p w14:paraId="2609F38D" w14:textId="77777777" w:rsidR="001E7F44" w:rsidRPr="00C16748" w:rsidRDefault="001E7F44" w:rsidP="00C16748">
            <w:pPr>
              <w:jc w:val="center"/>
              <w:rPr>
                <w:rFonts w:ascii="Book Antiqua" w:hAnsi="Book Antiqua" w:cs="Calibri"/>
                <w:b/>
                <w:bCs/>
                <w:color w:val="000000"/>
                <w:lang w:eastAsia="es-CR"/>
              </w:rPr>
            </w:pPr>
          </w:p>
        </w:tc>
      </w:tr>
    </w:tbl>
    <w:p w14:paraId="3A5B62C9" w14:textId="44A67754" w:rsidR="00CC290C" w:rsidRPr="00C16748" w:rsidRDefault="00EB13BD" w:rsidP="00C16748">
      <w:pPr>
        <w:jc w:val="both"/>
        <w:rPr>
          <w:rFonts w:ascii="Book Antiqua" w:hAnsi="Book Antiqua" w:cs="Calibri"/>
          <w:i/>
          <w:iCs/>
          <w:color w:val="000000"/>
          <w:lang w:eastAsia="es-CR"/>
        </w:rPr>
      </w:pPr>
      <w:r w:rsidRPr="00C16748">
        <w:rPr>
          <w:rFonts w:ascii="Book Antiqua" w:hAnsi="Book Antiqua" w:cs="Calibri"/>
          <w:i/>
          <w:iCs/>
          <w:color w:val="000000"/>
          <w:lang w:eastAsia="es-CR"/>
        </w:rPr>
        <w:t>*Nota: Entrada y caga de trabajo incluye: nuevos, reentrados y reactivados.</w:t>
      </w:r>
    </w:p>
    <w:p w14:paraId="413CA177" w14:textId="228A64FC" w:rsidR="00EB13BD" w:rsidRPr="00C16748" w:rsidRDefault="00EB13BD" w:rsidP="00C16748">
      <w:pPr>
        <w:jc w:val="both"/>
        <w:rPr>
          <w:rFonts w:ascii="Book Antiqua" w:hAnsi="Book Antiqua" w:cs="Calibri"/>
          <w:i/>
          <w:iCs/>
          <w:color w:val="000000"/>
          <w:sz w:val="22"/>
          <w:szCs w:val="22"/>
          <w:lang w:eastAsia="es-CR"/>
        </w:rPr>
      </w:pPr>
      <w:r w:rsidRPr="00C16748">
        <w:rPr>
          <w:rFonts w:ascii="Book Antiqua" w:hAnsi="Book Antiqua" w:cs="Calibri"/>
          <w:b/>
          <w:bCs/>
          <w:i/>
          <w:iCs/>
          <w:color w:val="000000"/>
          <w:lang w:eastAsia="es-CR"/>
        </w:rPr>
        <w:t>Fuente</w:t>
      </w:r>
      <w:r w:rsidRPr="00C16748">
        <w:rPr>
          <w:rFonts w:ascii="Book Antiqua" w:hAnsi="Book Antiqua" w:cs="Calibri"/>
          <w:i/>
          <w:iCs/>
          <w:color w:val="000000"/>
          <w:lang w:eastAsia="es-CR"/>
        </w:rPr>
        <w:t xml:space="preserve">: Elaboración Subproceso de Modernización Institucional a partir de estadísticas judiciales 2021 a 2023. </w:t>
      </w:r>
    </w:p>
    <w:p w14:paraId="1F1BFA32" w14:textId="39EE655E" w:rsidR="00A50B3C" w:rsidRPr="00C16748" w:rsidRDefault="00CC290C"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 </w:t>
      </w:r>
    </w:p>
    <w:p w14:paraId="7891659A" w14:textId="664C84AE" w:rsidR="001E7F44" w:rsidRPr="00C16748" w:rsidRDefault="001E7F44" w:rsidP="00C16748">
      <w:pPr>
        <w:pStyle w:val="Ttulo4"/>
        <w:rPr>
          <w:rStyle w:val="nfasisintenso"/>
          <w:lang w:val="es-CR"/>
        </w:rPr>
      </w:pPr>
      <w:r w:rsidRPr="00C16748">
        <w:rPr>
          <w:rStyle w:val="nfasisintenso"/>
          <w:lang w:val="es-CR"/>
        </w:rPr>
        <w:t>Segundo Circuito Judicial de San José</w:t>
      </w:r>
    </w:p>
    <w:p w14:paraId="208AEF83" w14:textId="77777777" w:rsidR="001E7F44" w:rsidRPr="00C16748" w:rsidRDefault="001E7F44" w:rsidP="00C16748">
      <w:pPr>
        <w:jc w:val="both"/>
        <w:rPr>
          <w:rFonts w:ascii="Book Antiqua" w:hAnsi="Book Antiqua" w:cs="Calibri"/>
          <w:color w:val="000000"/>
          <w:sz w:val="24"/>
          <w:szCs w:val="24"/>
          <w:lang w:eastAsia="es-CR"/>
        </w:rPr>
      </w:pPr>
    </w:p>
    <w:p w14:paraId="07BAF88D" w14:textId="5638EBBE" w:rsidR="00E95190" w:rsidRPr="00C16748" w:rsidRDefault="001E7F44"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lo que respecta al segundo Circuito Judicial de </w:t>
      </w:r>
      <w:r w:rsidR="00E95190" w:rsidRPr="00C16748">
        <w:rPr>
          <w:rFonts w:ascii="Book Antiqua" w:hAnsi="Book Antiqua" w:cs="Calibri"/>
          <w:color w:val="000000"/>
          <w:sz w:val="24"/>
          <w:szCs w:val="24"/>
          <w:lang w:eastAsia="es-CR"/>
        </w:rPr>
        <w:t>S</w:t>
      </w:r>
      <w:r w:rsidRPr="00C16748">
        <w:rPr>
          <w:rFonts w:ascii="Book Antiqua" w:hAnsi="Book Antiqua" w:cs="Calibri"/>
          <w:color w:val="000000"/>
          <w:sz w:val="24"/>
          <w:szCs w:val="24"/>
          <w:lang w:eastAsia="es-CR"/>
        </w:rPr>
        <w:t xml:space="preserve">an José, se debe </w:t>
      </w:r>
      <w:r w:rsidR="00E95190" w:rsidRPr="00C16748">
        <w:rPr>
          <w:rFonts w:ascii="Book Antiqua" w:hAnsi="Book Antiqua" w:cs="Calibri"/>
          <w:color w:val="000000"/>
          <w:sz w:val="24"/>
          <w:szCs w:val="24"/>
          <w:lang w:eastAsia="es-CR"/>
        </w:rPr>
        <w:t>adaptar</w:t>
      </w:r>
      <w:r w:rsidRPr="00C16748">
        <w:rPr>
          <w:rFonts w:ascii="Book Antiqua" w:hAnsi="Book Antiqua" w:cs="Calibri"/>
          <w:color w:val="000000"/>
          <w:sz w:val="24"/>
          <w:szCs w:val="24"/>
          <w:lang w:eastAsia="es-CR"/>
        </w:rPr>
        <w:t xml:space="preserve"> el modelo, ya que esta es la única oficina a nivel nacional que posee un turno extraordinario de atención, por lo anterior, parte del personal labora de 7:30 a 16:30 horas y otra parte del personal de 13:00 horas a </w:t>
      </w:r>
      <w:r w:rsidR="00E95190" w:rsidRPr="00C16748">
        <w:rPr>
          <w:rFonts w:ascii="Book Antiqua" w:hAnsi="Book Antiqua" w:cs="Calibri"/>
          <w:color w:val="000000"/>
          <w:sz w:val="24"/>
          <w:szCs w:val="24"/>
          <w:lang w:eastAsia="es-CR"/>
        </w:rPr>
        <w:t>19:00 horas.</w:t>
      </w:r>
      <w:r w:rsidR="00544530" w:rsidRPr="00C16748">
        <w:rPr>
          <w:rFonts w:ascii="Book Antiqua" w:hAnsi="Book Antiqua" w:cs="Calibri"/>
          <w:color w:val="000000"/>
          <w:sz w:val="24"/>
          <w:szCs w:val="24"/>
          <w:lang w:eastAsia="es-CR"/>
        </w:rPr>
        <w:t xml:space="preserve"> Es el despacho más grande del país y el único que cuenta con 2 personas coordinadoras judiciales. </w:t>
      </w:r>
    </w:p>
    <w:p w14:paraId="60B8CDF5" w14:textId="77777777" w:rsidR="008B48F3" w:rsidRPr="00C16748" w:rsidRDefault="008B48F3" w:rsidP="00C16748">
      <w:pPr>
        <w:jc w:val="both"/>
        <w:rPr>
          <w:rFonts w:ascii="Book Antiqua" w:hAnsi="Book Antiqua" w:cs="Calibri"/>
          <w:color w:val="000000"/>
          <w:sz w:val="24"/>
          <w:szCs w:val="24"/>
          <w:lang w:eastAsia="es-CR"/>
        </w:rPr>
      </w:pPr>
    </w:p>
    <w:p w14:paraId="629D028C" w14:textId="29D337D9" w:rsidR="00544530" w:rsidRPr="00C16748" w:rsidRDefault="00544530"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Por lo que para la mejora del servicio público y considerando lo externado por la Contraloría de Servicios, la cantidad de llamadas que se reciben con consultas de personas usuarias y lo acordado por la Comisión de la Jurisdicción de Familia, Niñez y Adolescencia, oficio 14-CJF-2024</w:t>
      </w:r>
      <w:r w:rsidR="008C2673" w:rsidRPr="00C16748">
        <w:rPr>
          <w:rFonts w:ascii="Book Antiqua" w:hAnsi="Book Antiqua" w:cs="Calibri"/>
          <w:color w:val="000000"/>
          <w:sz w:val="24"/>
          <w:szCs w:val="24"/>
          <w:lang w:eastAsia="es-CR"/>
        </w:rPr>
        <w:t xml:space="preserve"> (anexo 8)</w:t>
      </w:r>
      <w:r w:rsidRPr="00C16748">
        <w:rPr>
          <w:rFonts w:ascii="Book Antiqua" w:hAnsi="Book Antiqua" w:cs="Calibri"/>
          <w:color w:val="000000"/>
          <w:sz w:val="24"/>
          <w:szCs w:val="24"/>
          <w:lang w:eastAsia="es-CR"/>
        </w:rPr>
        <w:t xml:space="preserve">, se requiere reforzar el juzgado con 1 puesto de persona técnica judicial adicional </w:t>
      </w:r>
      <w:r w:rsidR="008B48F3" w:rsidRPr="00C16748">
        <w:rPr>
          <w:rFonts w:ascii="Book Antiqua" w:hAnsi="Book Antiqua" w:cs="Calibri"/>
          <w:color w:val="000000"/>
          <w:sz w:val="24"/>
          <w:szCs w:val="24"/>
          <w:lang w:eastAsia="es-CR"/>
        </w:rPr>
        <w:t>para reforzar la</w:t>
      </w:r>
      <w:r w:rsidRPr="00C16748">
        <w:rPr>
          <w:rFonts w:ascii="Book Antiqua" w:hAnsi="Book Antiqua" w:cs="Calibri"/>
          <w:color w:val="000000"/>
          <w:sz w:val="24"/>
          <w:szCs w:val="24"/>
          <w:lang w:eastAsia="es-CR"/>
        </w:rPr>
        <w:t xml:space="preserve"> atención telefónica. </w:t>
      </w:r>
    </w:p>
    <w:p w14:paraId="58D4FC0A" w14:textId="77777777" w:rsidR="00544530" w:rsidRPr="00C16748" w:rsidRDefault="00544530" w:rsidP="00C16748">
      <w:pPr>
        <w:jc w:val="both"/>
        <w:rPr>
          <w:rFonts w:ascii="Book Antiqua" w:hAnsi="Book Antiqua" w:cs="Calibri"/>
          <w:color w:val="000000"/>
          <w:sz w:val="24"/>
          <w:szCs w:val="24"/>
          <w:lang w:eastAsia="es-CR"/>
        </w:rPr>
      </w:pPr>
    </w:p>
    <w:p w14:paraId="490554E9" w14:textId="2CC22C76" w:rsidR="00413D34" w:rsidRPr="00C16748" w:rsidRDefault="00413D34" w:rsidP="00C16748">
      <w:pPr>
        <w:pStyle w:val="Ttulo4"/>
        <w:rPr>
          <w:rStyle w:val="nfasisintenso"/>
          <w:lang w:val="es-CR"/>
        </w:rPr>
      </w:pPr>
      <w:r w:rsidRPr="00C16748">
        <w:rPr>
          <w:rStyle w:val="nfasisintenso"/>
          <w:lang w:val="es-CR"/>
        </w:rPr>
        <w:t>Primer Circuito Judicial de Alajuela</w:t>
      </w:r>
    </w:p>
    <w:p w14:paraId="06249B65" w14:textId="77777777" w:rsidR="00413D34" w:rsidRPr="00C16748" w:rsidRDefault="00413D34" w:rsidP="00C16748">
      <w:pPr>
        <w:rPr>
          <w:rFonts w:ascii="Book Antiqua" w:hAnsi="Book Antiqua"/>
        </w:rPr>
      </w:pPr>
    </w:p>
    <w:p w14:paraId="4C669643" w14:textId="159E9671" w:rsidR="00413D34" w:rsidRPr="00C16748" w:rsidRDefault="00413D34" w:rsidP="00C16748">
      <w:pPr>
        <w:jc w:val="both"/>
        <w:rPr>
          <w:rFonts w:ascii="Book Antiqua" w:hAnsi="Book Antiqua" w:cs="Calibri"/>
          <w:color w:val="000000"/>
          <w:lang w:eastAsia="es-CR"/>
        </w:rPr>
      </w:pPr>
      <w:r w:rsidRPr="00C16748">
        <w:rPr>
          <w:rFonts w:ascii="Book Antiqua" w:hAnsi="Book Antiqua" w:cs="Calibri"/>
          <w:color w:val="000000"/>
          <w:sz w:val="24"/>
          <w:szCs w:val="24"/>
          <w:lang w:eastAsia="es-CR"/>
        </w:rPr>
        <w:t xml:space="preserve">Este juzgado presenta rendimientos aceptables, sin embargo, se debe no solo al rendimiento del personal titular sino también a los planes de trabajo permanentes mantienen el despacho conforme al Modelo de Mejora Continua con el Centro de Conciliación y en ocasiones con apoyo de descongestionamiento del Centro de Apoyo.  </w:t>
      </w:r>
    </w:p>
    <w:p w14:paraId="48641396" w14:textId="33BF7E70" w:rsidR="00A57543" w:rsidRPr="00C16748" w:rsidRDefault="00A57543" w:rsidP="00C16748">
      <w:pPr>
        <w:jc w:val="both"/>
        <w:rPr>
          <w:rFonts w:ascii="Book Antiqua" w:hAnsi="Book Antiqua" w:cs="Calibri"/>
          <w:color w:val="000000"/>
          <w:sz w:val="24"/>
          <w:szCs w:val="24"/>
          <w:lang w:eastAsia="es-CR"/>
        </w:rPr>
      </w:pPr>
    </w:p>
    <w:p w14:paraId="54626CA6" w14:textId="48693DFF" w:rsidR="00413D34" w:rsidRPr="00C16748" w:rsidRDefault="00413D34"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Esta oficina requiere un refuerzo de 1 persona juzgadora y </w:t>
      </w:r>
      <w:r w:rsidR="00F85353" w:rsidRPr="00C16748">
        <w:rPr>
          <w:rFonts w:ascii="Book Antiqua" w:hAnsi="Book Antiqua" w:cs="Calibri"/>
          <w:color w:val="000000"/>
          <w:sz w:val="24"/>
          <w:szCs w:val="24"/>
          <w:lang w:eastAsia="es-CR"/>
        </w:rPr>
        <w:t>4</w:t>
      </w:r>
      <w:r w:rsidRPr="00C16748">
        <w:rPr>
          <w:rFonts w:ascii="Book Antiqua" w:hAnsi="Book Antiqua" w:cs="Calibri"/>
          <w:color w:val="000000"/>
          <w:sz w:val="24"/>
          <w:szCs w:val="24"/>
          <w:lang w:eastAsia="es-CR"/>
        </w:rPr>
        <w:t xml:space="preserve"> plazas de persona técnica judicial para ajustarse al modelo. </w:t>
      </w:r>
      <w:r w:rsidR="00624CAF" w:rsidRPr="00C16748">
        <w:rPr>
          <w:rFonts w:ascii="Book Antiqua" w:hAnsi="Book Antiqua" w:cs="Calibri"/>
          <w:color w:val="000000"/>
          <w:sz w:val="24"/>
          <w:szCs w:val="24"/>
          <w:lang w:eastAsia="es-CR"/>
        </w:rPr>
        <w:t>La entrada de apremios</w:t>
      </w:r>
      <w:r w:rsidR="00C40513" w:rsidRPr="00C16748">
        <w:rPr>
          <w:rFonts w:ascii="Book Antiqua" w:hAnsi="Book Antiqua" w:cs="Calibri"/>
          <w:color w:val="000000"/>
          <w:sz w:val="24"/>
          <w:szCs w:val="24"/>
          <w:lang w:eastAsia="es-CR"/>
        </w:rPr>
        <w:t>,</w:t>
      </w:r>
      <w:r w:rsidR="00624CAF" w:rsidRPr="00C16748">
        <w:rPr>
          <w:rFonts w:ascii="Book Antiqua" w:hAnsi="Book Antiqua" w:cs="Calibri"/>
          <w:color w:val="000000"/>
          <w:sz w:val="24"/>
          <w:szCs w:val="24"/>
          <w:lang w:eastAsia="es-CR"/>
        </w:rPr>
        <w:t xml:space="preserve"> </w:t>
      </w:r>
      <w:r w:rsidR="0099772A" w:rsidRPr="00C16748">
        <w:rPr>
          <w:rFonts w:ascii="Book Antiqua" w:hAnsi="Book Antiqua" w:cs="Calibri"/>
          <w:color w:val="000000"/>
          <w:sz w:val="24"/>
          <w:szCs w:val="24"/>
          <w:lang w:eastAsia="es-CR"/>
        </w:rPr>
        <w:t>justifican</w:t>
      </w:r>
      <w:r w:rsidR="00624CAF" w:rsidRPr="00C16748">
        <w:rPr>
          <w:rFonts w:ascii="Book Antiqua" w:hAnsi="Book Antiqua" w:cs="Calibri"/>
          <w:color w:val="000000"/>
          <w:sz w:val="24"/>
          <w:szCs w:val="24"/>
          <w:lang w:eastAsia="es-CR"/>
        </w:rPr>
        <w:t xml:space="preserve"> mantener 3 personas en esa función, además al reforzarse con 1 persona juzgadora, se requiere también de apoyo técnico de “</w:t>
      </w:r>
      <w:r w:rsidR="00624CAF" w:rsidRPr="00C16748">
        <w:rPr>
          <w:rFonts w:ascii="Book Antiqua" w:hAnsi="Book Antiqua" w:cs="Calibri"/>
          <w:i/>
          <w:iCs/>
          <w:color w:val="000000"/>
          <w:sz w:val="24"/>
          <w:szCs w:val="24"/>
          <w:lang w:eastAsia="es-CR"/>
        </w:rPr>
        <w:t>atención nuevos-previas</w:t>
      </w:r>
      <w:r w:rsidR="00624CAF" w:rsidRPr="00C16748">
        <w:rPr>
          <w:rFonts w:ascii="Book Antiqua" w:hAnsi="Book Antiqua" w:cs="Calibri"/>
          <w:color w:val="000000"/>
          <w:sz w:val="24"/>
          <w:szCs w:val="24"/>
          <w:lang w:eastAsia="es-CR"/>
        </w:rPr>
        <w:t>”</w:t>
      </w:r>
      <w:r w:rsidR="0099772A" w:rsidRPr="00C16748">
        <w:rPr>
          <w:rFonts w:ascii="Book Antiqua" w:hAnsi="Book Antiqua" w:cs="Calibri"/>
          <w:color w:val="000000"/>
          <w:sz w:val="24"/>
          <w:szCs w:val="24"/>
          <w:lang w:eastAsia="es-CR"/>
        </w:rPr>
        <w:t xml:space="preserve"> y 8 personas técnicas de trámite. </w:t>
      </w:r>
    </w:p>
    <w:p w14:paraId="3A6CC9D8" w14:textId="2442D721" w:rsidR="00413D34" w:rsidRPr="00C16748" w:rsidRDefault="006D3F09"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Este Juzgado atiende en promedio 18 personas por hora, y es el despacho junto con el Segundo Circuito Judicial de San José que más personas usuarias atienden en manifestación. </w:t>
      </w:r>
    </w:p>
    <w:p w14:paraId="15FDC273" w14:textId="77777777" w:rsidR="00C40513" w:rsidRPr="00C16748" w:rsidRDefault="00C40513" w:rsidP="00C16748">
      <w:pPr>
        <w:jc w:val="both"/>
        <w:rPr>
          <w:rFonts w:ascii="Book Antiqua" w:hAnsi="Book Antiqua" w:cs="Calibri"/>
          <w:color w:val="000000"/>
          <w:sz w:val="24"/>
          <w:szCs w:val="24"/>
          <w:lang w:eastAsia="es-CR"/>
        </w:rPr>
      </w:pPr>
    </w:p>
    <w:p w14:paraId="5697ECC7" w14:textId="4E570BE8" w:rsidR="00CF3697" w:rsidRPr="00C16748" w:rsidRDefault="00CF3697" w:rsidP="00C16748">
      <w:pPr>
        <w:pStyle w:val="Ttulo4"/>
        <w:rPr>
          <w:rStyle w:val="nfasisintenso"/>
          <w:lang w:val="es-CR"/>
        </w:rPr>
      </w:pPr>
      <w:r w:rsidRPr="00C16748">
        <w:rPr>
          <w:rStyle w:val="nfasisintenso"/>
          <w:lang w:val="es-CR"/>
        </w:rPr>
        <w:t>Desamparados</w:t>
      </w:r>
    </w:p>
    <w:p w14:paraId="525D71C7" w14:textId="77777777" w:rsidR="003E06AE" w:rsidRPr="00C16748" w:rsidRDefault="003E06AE" w:rsidP="00C16748">
      <w:pPr>
        <w:jc w:val="both"/>
        <w:rPr>
          <w:rFonts w:ascii="Book Antiqua" w:hAnsi="Book Antiqua" w:cs="Calibri"/>
          <w:color w:val="000000"/>
          <w:sz w:val="24"/>
          <w:szCs w:val="24"/>
          <w:lang w:eastAsia="es-CR"/>
        </w:rPr>
      </w:pPr>
    </w:p>
    <w:p w14:paraId="41989659" w14:textId="6C820096" w:rsidR="001E7F44" w:rsidRPr="00C16748" w:rsidRDefault="002A4E68"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Conforme a la carga de trabajo actual y</w:t>
      </w:r>
      <w:r w:rsidR="001B0AF6" w:rsidRPr="00C16748">
        <w:rPr>
          <w:rFonts w:ascii="Book Antiqua" w:hAnsi="Book Antiqua" w:cs="Calibri"/>
          <w:color w:val="000000"/>
          <w:sz w:val="24"/>
          <w:szCs w:val="24"/>
          <w:lang w:eastAsia="es-CR"/>
        </w:rPr>
        <w:t xml:space="preserve"> para ajustar la oficina al modelo, se requiere incorporar en este despacho 1 persona juzgadora adicional. </w:t>
      </w:r>
      <w:r w:rsidRPr="00C16748">
        <w:rPr>
          <w:rFonts w:ascii="Book Antiqua" w:hAnsi="Book Antiqua" w:cs="Calibri"/>
          <w:color w:val="000000"/>
          <w:sz w:val="24"/>
          <w:szCs w:val="24"/>
          <w:lang w:eastAsia="es-CR"/>
        </w:rPr>
        <w:t xml:space="preserve"> </w:t>
      </w:r>
    </w:p>
    <w:p w14:paraId="4A987A48" w14:textId="77777777" w:rsidR="00CF3697" w:rsidRPr="00C16748" w:rsidRDefault="00CF3697" w:rsidP="00C16748">
      <w:pPr>
        <w:jc w:val="both"/>
        <w:rPr>
          <w:rFonts w:ascii="Book Antiqua" w:hAnsi="Book Antiqua" w:cs="Calibri"/>
          <w:color w:val="000000"/>
          <w:sz w:val="24"/>
          <w:szCs w:val="24"/>
          <w:lang w:eastAsia="es-CR"/>
        </w:rPr>
      </w:pPr>
    </w:p>
    <w:p w14:paraId="2547F148" w14:textId="7D07A934" w:rsidR="0099772A" w:rsidRPr="00C16748" w:rsidRDefault="0099772A" w:rsidP="00C16748">
      <w:pPr>
        <w:pStyle w:val="Ttulo4"/>
        <w:rPr>
          <w:rStyle w:val="nfasisintenso"/>
          <w:lang w:val="es-CR"/>
        </w:rPr>
      </w:pPr>
      <w:r w:rsidRPr="00C16748">
        <w:rPr>
          <w:rStyle w:val="nfasisintenso"/>
          <w:lang w:val="es-CR"/>
        </w:rPr>
        <w:t>Heredia</w:t>
      </w:r>
    </w:p>
    <w:p w14:paraId="0E2B1B4E" w14:textId="77777777" w:rsidR="0099772A" w:rsidRPr="00C16748" w:rsidRDefault="0099772A" w:rsidP="00C16748">
      <w:pPr>
        <w:rPr>
          <w:rFonts w:ascii="Book Antiqua" w:hAnsi="Book Antiqua"/>
        </w:rPr>
      </w:pPr>
    </w:p>
    <w:p w14:paraId="0071D967" w14:textId="00399663" w:rsidR="0099772A" w:rsidRPr="00C16748" w:rsidRDefault="0099772A"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Cuentan con el personal conforme al modelo de oficina, no se hacen ajustes de personal para garantizar la atención de las l</w:t>
      </w:r>
      <w:r w:rsidR="00487EBC" w:rsidRPr="00C16748">
        <w:rPr>
          <w:rFonts w:ascii="Book Antiqua" w:hAnsi="Book Antiqua" w:cs="Calibri"/>
          <w:color w:val="000000"/>
          <w:sz w:val="24"/>
          <w:szCs w:val="24"/>
          <w:lang w:eastAsia="es-CR"/>
        </w:rPr>
        <w:t>í</w:t>
      </w:r>
      <w:r w:rsidRPr="00C16748">
        <w:rPr>
          <w:rFonts w:ascii="Book Antiqua" w:hAnsi="Book Antiqua" w:cs="Calibri"/>
          <w:color w:val="000000"/>
          <w:sz w:val="24"/>
          <w:szCs w:val="24"/>
          <w:lang w:eastAsia="es-CR"/>
        </w:rPr>
        <w:t xml:space="preserve">neas </w:t>
      </w:r>
      <w:r w:rsidR="00487EBC" w:rsidRPr="00C16748">
        <w:rPr>
          <w:rFonts w:ascii="Book Antiqua" w:hAnsi="Book Antiqua" w:cs="Calibri"/>
          <w:color w:val="000000"/>
          <w:sz w:val="24"/>
          <w:szCs w:val="24"/>
          <w:lang w:eastAsia="es-CR"/>
        </w:rPr>
        <w:t>telefónicas</w:t>
      </w:r>
      <w:r w:rsidRPr="00C16748">
        <w:rPr>
          <w:rFonts w:ascii="Book Antiqua" w:hAnsi="Book Antiqua" w:cs="Calibri"/>
          <w:color w:val="000000"/>
          <w:sz w:val="24"/>
          <w:szCs w:val="24"/>
          <w:lang w:eastAsia="es-CR"/>
        </w:rPr>
        <w:t>. Debe el juzgado a lo interno valorar la asignación de una persona exclusivamente para atender 1 línea</w:t>
      </w:r>
      <w:r w:rsidR="00EB30BE" w:rsidRPr="00C16748">
        <w:rPr>
          <w:rFonts w:ascii="Book Antiqua" w:hAnsi="Book Antiqua" w:cs="Calibri"/>
          <w:color w:val="000000"/>
          <w:sz w:val="24"/>
          <w:szCs w:val="24"/>
          <w:lang w:eastAsia="es-CR"/>
        </w:rPr>
        <w:t xml:space="preserve"> y mantener la distribución de </w:t>
      </w:r>
      <w:r w:rsidR="000A725C" w:rsidRPr="00C16748">
        <w:rPr>
          <w:rFonts w:ascii="Book Antiqua" w:hAnsi="Book Antiqua" w:cs="Calibri"/>
          <w:color w:val="000000"/>
          <w:sz w:val="24"/>
          <w:szCs w:val="24"/>
          <w:lang w:eastAsia="es-CR"/>
        </w:rPr>
        <w:t xml:space="preserve">las restantes líneas </w:t>
      </w:r>
      <w:r w:rsidRPr="00C16748">
        <w:rPr>
          <w:rFonts w:ascii="Book Antiqua" w:hAnsi="Book Antiqua" w:cs="Calibri"/>
          <w:color w:val="000000"/>
          <w:sz w:val="24"/>
          <w:szCs w:val="24"/>
          <w:lang w:eastAsia="es-CR"/>
        </w:rPr>
        <w:t xml:space="preserve">por rol entre los técnicos de trámite. </w:t>
      </w:r>
    </w:p>
    <w:p w14:paraId="246D088E" w14:textId="77777777" w:rsidR="0099772A" w:rsidRPr="00C16748" w:rsidRDefault="0099772A" w:rsidP="00C16748">
      <w:pPr>
        <w:rPr>
          <w:rFonts w:ascii="Book Antiqua" w:hAnsi="Book Antiqua"/>
        </w:rPr>
      </w:pPr>
    </w:p>
    <w:p w14:paraId="502DB105" w14:textId="7A6BEDFD" w:rsidR="0099772A" w:rsidRPr="00C16748" w:rsidRDefault="0099772A" w:rsidP="00C16748">
      <w:pPr>
        <w:pStyle w:val="Ttulo4"/>
        <w:rPr>
          <w:rStyle w:val="nfasisintenso"/>
          <w:lang w:val="es-CR"/>
        </w:rPr>
      </w:pPr>
      <w:r w:rsidRPr="00C16748">
        <w:rPr>
          <w:rStyle w:val="nfasisintenso"/>
          <w:lang w:val="es-CR"/>
        </w:rPr>
        <w:t>Cartago</w:t>
      </w:r>
      <w:r w:rsidR="00C13426" w:rsidRPr="00C16748">
        <w:rPr>
          <w:rStyle w:val="nfasisintenso"/>
          <w:lang w:val="es-CR"/>
        </w:rPr>
        <w:t>, Primer Circuito Judicial de San José y Pococí</w:t>
      </w:r>
    </w:p>
    <w:p w14:paraId="6B2ECA28" w14:textId="77777777" w:rsidR="003E06AE" w:rsidRPr="00C16748" w:rsidRDefault="003E06AE" w:rsidP="00C16748">
      <w:pPr>
        <w:jc w:val="both"/>
        <w:rPr>
          <w:rFonts w:ascii="Book Antiqua" w:hAnsi="Book Antiqua" w:cs="Calibri"/>
          <w:color w:val="000000"/>
          <w:sz w:val="24"/>
          <w:szCs w:val="24"/>
          <w:lang w:eastAsia="es-CR"/>
        </w:rPr>
      </w:pPr>
    </w:p>
    <w:p w14:paraId="1D65E2D5" w14:textId="75226C63" w:rsidR="00F57AFB" w:rsidRPr="00C16748" w:rsidRDefault="0099772A"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Cartago tiene una carga de trabajo</w:t>
      </w:r>
      <w:r w:rsidR="00094A78" w:rsidRPr="00C16748">
        <w:rPr>
          <w:rFonts w:ascii="Book Antiqua" w:hAnsi="Book Antiqua" w:cs="Calibri"/>
          <w:color w:val="000000"/>
          <w:sz w:val="24"/>
          <w:szCs w:val="24"/>
          <w:lang w:eastAsia="es-CR"/>
        </w:rPr>
        <w:t xml:space="preserve"> por entrada</w:t>
      </w:r>
      <w:r w:rsidRPr="00C16748">
        <w:rPr>
          <w:rFonts w:ascii="Book Antiqua" w:hAnsi="Book Antiqua" w:cs="Calibri"/>
          <w:color w:val="000000"/>
          <w:sz w:val="24"/>
          <w:szCs w:val="24"/>
          <w:lang w:eastAsia="es-CR"/>
        </w:rPr>
        <w:t xml:space="preserve"> similar a Pococí</w:t>
      </w:r>
      <w:r w:rsidR="00F57AFB" w:rsidRPr="00C16748">
        <w:rPr>
          <w:rFonts w:ascii="Book Antiqua" w:hAnsi="Book Antiqua" w:cs="Calibri"/>
          <w:color w:val="000000"/>
          <w:sz w:val="24"/>
          <w:szCs w:val="24"/>
          <w:lang w:eastAsia="es-CR"/>
        </w:rPr>
        <w:t xml:space="preserve">, sin </w:t>
      </w:r>
      <w:r w:rsidR="009D4EED" w:rsidRPr="00C16748">
        <w:rPr>
          <w:rFonts w:ascii="Book Antiqua" w:hAnsi="Book Antiqua" w:cs="Calibri"/>
          <w:color w:val="000000"/>
          <w:sz w:val="24"/>
          <w:szCs w:val="24"/>
          <w:lang w:eastAsia="es-CR"/>
        </w:rPr>
        <w:t>embargo,</w:t>
      </w:r>
      <w:r w:rsidR="00F57AFB" w:rsidRPr="00C16748">
        <w:rPr>
          <w:rFonts w:ascii="Book Antiqua" w:hAnsi="Book Antiqua" w:cs="Calibri"/>
          <w:color w:val="000000"/>
          <w:sz w:val="24"/>
          <w:szCs w:val="24"/>
          <w:lang w:eastAsia="es-CR"/>
        </w:rPr>
        <w:t xml:space="preserve"> como se observó en el apartado </w:t>
      </w:r>
      <w:r w:rsidR="00F57AFB" w:rsidRPr="00C16748">
        <w:rPr>
          <w:rFonts w:ascii="Book Antiqua" w:hAnsi="Book Antiqua" w:cs="Calibri"/>
          <w:i/>
          <w:iCs/>
          <w:color w:val="000000"/>
          <w:sz w:val="24"/>
          <w:szCs w:val="24"/>
          <w:lang w:eastAsia="es-CR"/>
        </w:rPr>
        <w:t xml:space="preserve">“2.4 apremios”, </w:t>
      </w:r>
      <w:r w:rsidR="00F57AFB" w:rsidRPr="00C16748">
        <w:rPr>
          <w:rFonts w:ascii="Book Antiqua" w:hAnsi="Book Antiqua" w:cs="Calibri"/>
          <w:color w:val="000000"/>
          <w:sz w:val="24"/>
          <w:szCs w:val="24"/>
          <w:lang w:eastAsia="es-CR"/>
        </w:rPr>
        <w:t xml:space="preserve">las solicitudes de apremio en Cartago son prácticamente el doble que Pococí, al igual que la atención al </w:t>
      </w:r>
      <w:r w:rsidR="0055417E" w:rsidRPr="00C16748">
        <w:rPr>
          <w:rFonts w:ascii="Book Antiqua" w:hAnsi="Book Antiqua" w:cs="Calibri"/>
          <w:color w:val="000000"/>
          <w:sz w:val="24"/>
          <w:szCs w:val="24"/>
          <w:lang w:eastAsia="es-CR"/>
        </w:rPr>
        <w:t>público</w:t>
      </w:r>
      <w:r w:rsidR="00F57AFB" w:rsidRPr="00C16748">
        <w:rPr>
          <w:rFonts w:ascii="Book Antiqua" w:hAnsi="Book Antiqua" w:cs="Calibri"/>
          <w:color w:val="000000"/>
          <w:sz w:val="24"/>
          <w:szCs w:val="24"/>
          <w:lang w:eastAsia="es-CR"/>
        </w:rPr>
        <w:t xml:space="preserve"> en manifestación, donde en Cartago por día se atienden en promedio 91 personas y en Pococí 72.</w:t>
      </w:r>
    </w:p>
    <w:p w14:paraId="06840627" w14:textId="77777777" w:rsidR="00F57AFB" w:rsidRPr="00C16748" w:rsidRDefault="00F57AFB" w:rsidP="00C16748">
      <w:pPr>
        <w:jc w:val="both"/>
        <w:rPr>
          <w:rFonts w:ascii="Book Antiqua" w:hAnsi="Book Antiqua" w:cs="Calibri"/>
          <w:color w:val="000000"/>
          <w:sz w:val="24"/>
          <w:szCs w:val="24"/>
          <w:lang w:eastAsia="es-CR"/>
        </w:rPr>
      </w:pPr>
    </w:p>
    <w:p w14:paraId="3DB1DEA0" w14:textId="2C638479" w:rsidR="001E7F44" w:rsidRPr="00C16748" w:rsidRDefault="009D4EED" w:rsidP="00C16748">
      <w:pPr>
        <w:jc w:val="both"/>
        <w:rPr>
          <w:rFonts w:ascii="Book Antiqua" w:hAnsi="Book Antiqua" w:cs="Calibri"/>
          <w:i/>
          <w:iCs/>
          <w:color w:val="000000"/>
          <w:sz w:val="24"/>
          <w:szCs w:val="24"/>
          <w:lang w:eastAsia="es-CR"/>
        </w:rPr>
      </w:pPr>
      <w:r w:rsidRPr="00C16748">
        <w:rPr>
          <w:rFonts w:ascii="Book Antiqua" w:hAnsi="Book Antiqua" w:cs="Calibri"/>
          <w:color w:val="000000"/>
          <w:sz w:val="24"/>
          <w:szCs w:val="24"/>
          <w:lang w:eastAsia="es-CR"/>
        </w:rPr>
        <w:t>Pococí, requieren</w:t>
      </w:r>
      <w:r w:rsidR="0099772A" w:rsidRPr="00C16748">
        <w:rPr>
          <w:rFonts w:ascii="Book Antiqua" w:hAnsi="Book Antiqua" w:cs="Calibri"/>
          <w:color w:val="000000"/>
          <w:sz w:val="24"/>
          <w:szCs w:val="24"/>
          <w:lang w:eastAsia="es-CR"/>
        </w:rPr>
        <w:t xml:space="preserve"> de una estructura conforme al modelo de 3 personas </w:t>
      </w:r>
      <w:r w:rsidR="00C13426" w:rsidRPr="00C16748">
        <w:rPr>
          <w:rFonts w:ascii="Book Antiqua" w:hAnsi="Book Antiqua" w:cs="Calibri"/>
          <w:color w:val="000000"/>
          <w:sz w:val="24"/>
          <w:szCs w:val="24"/>
          <w:lang w:eastAsia="es-CR"/>
        </w:rPr>
        <w:t>juzgadoras,</w:t>
      </w:r>
      <w:r w:rsidR="0099772A" w:rsidRPr="00C16748">
        <w:rPr>
          <w:rFonts w:ascii="Book Antiqua" w:hAnsi="Book Antiqua" w:cs="Calibri"/>
          <w:color w:val="000000"/>
          <w:sz w:val="24"/>
          <w:szCs w:val="24"/>
          <w:lang w:eastAsia="es-CR"/>
        </w:rPr>
        <w:t xml:space="preserve"> 1</w:t>
      </w:r>
      <w:r w:rsidR="00A606FA" w:rsidRPr="00C16748">
        <w:rPr>
          <w:rFonts w:ascii="Book Antiqua" w:hAnsi="Book Antiqua" w:cs="Calibri"/>
          <w:color w:val="000000"/>
          <w:sz w:val="24"/>
          <w:szCs w:val="24"/>
          <w:lang w:eastAsia="es-CR"/>
        </w:rPr>
        <w:t>1</w:t>
      </w:r>
      <w:r w:rsidR="0099772A" w:rsidRPr="00C16748">
        <w:rPr>
          <w:rFonts w:ascii="Book Antiqua" w:hAnsi="Book Antiqua" w:cs="Calibri"/>
          <w:color w:val="000000"/>
          <w:sz w:val="24"/>
          <w:szCs w:val="24"/>
          <w:lang w:eastAsia="es-CR"/>
        </w:rPr>
        <w:t xml:space="preserve"> personas técnicas judiciales</w:t>
      </w:r>
      <w:r w:rsidR="00A606FA" w:rsidRPr="00C16748">
        <w:rPr>
          <w:rFonts w:ascii="Book Antiqua" w:hAnsi="Book Antiqua" w:cs="Calibri"/>
          <w:color w:val="000000"/>
          <w:sz w:val="24"/>
          <w:szCs w:val="24"/>
          <w:lang w:eastAsia="es-CR"/>
        </w:rPr>
        <w:t>.</w:t>
      </w:r>
    </w:p>
    <w:p w14:paraId="61D5DCB4" w14:textId="77777777" w:rsidR="00094A78" w:rsidRPr="00C16748" w:rsidRDefault="00094A78" w:rsidP="00C16748">
      <w:pPr>
        <w:jc w:val="both"/>
        <w:rPr>
          <w:rFonts w:ascii="Book Antiqua" w:hAnsi="Book Antiqua" w:cs="Calibri"/>
          <w:color w:val="000000"/>
          <w:sz w:val="24"/>
          <w:szCs w:val="24"/>
          <w:lang w:eastAsia="es-CR"/>
        </w:rPr>
      </w:pPr>
    </w:p>
    <w:p w14:paraId="0FB59F5B" w14:textId="1F888B2D" w:rsidR="00C13426" w:rsidRPr="00C16748" w:rsidRDefault="00C13426"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Pococí se refuerza se debe incrementar el personal con 1 persona juzgadora para ajustarlo al modelo.  </w:t>
      </w:r>
    </w:p>
    <w:p w14:paraId="43A37FC6" w14:textId="77777777" w:rsidR="001E7F44" w:rsidRPr="00C16748" w:rsidRDefault="001E7F44" w:rsidP="00C16748">
      <w:pPr>
        <w:jc w:val="both"/>
        <w:rPr>
          <w:rFonts w:ascii="Book Antiqua" w:hAnsi="Book Antiqua" w:cs="Calibri"/>
          <w:color w:val="000000"/>
          <w:sz w:val="24"/>
          <w:szCs w:val="24"/>
          <w:lang w:eastAsia="es-CR"/>
        </w:rPr>
      </w:pPr>
    </w:p>
    <w:p w14:paraId="34245C91" w14:textId="3D9EC3DB" w:rsidR="00A57543" w:rsidRPr="00C16748" w:rsidRDefault="00D00D44"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En lo que respecta a San José, este Juzgado tiene la menor entrada de solicitudes de apremio a nivel nacional, tiene una carga de trabajo más baja que sus homólogos de Cartago y Pococí</w:t>
      </w:r>
      <w:r w:rsidR="008A0271" w:rsidRPr="00C16748">
        <w:rPr>
          <w:rFonts w:ascii="Book Antiqua" w:hAnsi="Book Antiqua" w:cs="Calibri"/>
          <w:color w:val="000000"/>
          <w:sz w:val="24"/>
          <w:szCs w:val="24"/>
          <w:lang w:eastAsia="es-CR"/>
        </w:rPr>
        <w:t>,</w:t>
      </w:r>
      <w:r w:rsidRPr="00C16748">
        <w:rPr>
          <w:rFonts w:ascii="Book Antiqua" w:hAnsi="Book Antiqua" w:cs="Calibri"/>
          <w:color w:val="000000"/>
          <w:sz w:val="24"/>
          <w:szCs w:val="24"/>
          <w:lang w:eastAsia="es-CR"/>
        </w:rPr>
        <w:t xml:space="preserve"> sin </w:t>
      </w:r>
      <w:r w:rsidR="009D4EED" w:rsidRPr="00C16748">
        <w:rPr>
          <w:rFonts w:ascii="Book Antiqua" w:hAnsi="Book Antiqua" w:cs="Calibri"/>
          <w:color w:val="000000"/>
          <w:sz w:val="24"/>
          <w:szCs w:val="24"/>
          <w:lang w:eastAsia="es-CR"/>
        </w:rPr>
        <w:t>embargo,</w:t>
      </w:r>
      <w:r w:rsidRPr="00C16748">
        <w:rPr>
          <w:rFonts w:ascii="Book Antiqua" w:hAnsi="Book Antiqua" w:cs="Calibri"/>
          <w:color w:val="000000"/>
          <w:sz w:val="24"/>
          <w:szCs w:val="24"/>
          <w:lang w:eastAsia="es-CR"/>
        </w:rPr>
        <w:t xml:space="preserve"> reporta más personal.    </w:t>
      </w:r>
    </w:p>
    <w:p w14:paraId="5E28A81E" w14:textId="77777777" w:rsidR="003E06AE" w:rsidRPr="00C16748" w:rsidRDefault="003E06AE" w:rsidP="00C16748">
      <w:pPr>
        <w:jc w:val="both"/>
        <w:rPr>
          <w:rFonts w:ascii="Book Antiqua" w:hAnsi="Book Antiqua" w:cs="Calibri"/>
          <w:color w:val="000000"/>
          <w:sz w:val="24"/>
          <w:szCs w:val="24"/>
          <w:lang w:eastAsia="es-CR"/>
        </w:rPr>
      </w:pPr>
    </w:p>
    <w:p w14:paraId="59854B5B" w14:textId="565D189B" w:rsidR="008B694B" w:rsidRPr="00C16748" w:rsidRDefault="008B694B" w:rsidP="00C16748">
      <w:pPr>
        <w:jc w:val="both"/>
        <w:rPr>
          <w:rFonts w:ascii="Book Antiqua" w:hAnsi="Book Antiqua" w:cs="Book Antiqua"/>
          <w:bCs/>
          <w:iCs/>
          <w:sz w:val="24"/>
          <w:szCs w:val="24"/>
        </w:rPr>
      </w:pPr>
      <w:r w:rsidRPr="00C16748">
        <w:rPr>
          <w:rFonts w:ascii="Book Antiqua" w:hAnsi="Book Antiqua" w:cs="Book Antiqua"/>
          <w:bCs/>
          <w:iCs/>
          <w:sz w:val="24"/>
          <w:szCs w:val="24"/>
        </w:rPr>
        <w:lastRenderedPageBreak/>
        <w:t xml:space="preserve">En San José el único cambio que se recomienda la recalificación de la plaza 44190 de Auxiliar de Servicios Generales a Técnica o Técnico Judicial 1. La Administración indicó no tener posibilidad de dotar al despacho de limpieza </w:t>
      </w:r>
      <w:r w:rsidR="009D4EED" w:rsidRPr="00C16748">
        <w:rPr>
          <w:rFonts w:ascii="Book Antiqua" w:hAnsi="Book Antiqua" w:cs="Book Antiqua"/>
          <w:bCs/>
          <w:iCs/>
          <w:sz w:val="24"/>
          <w:szCs w:val="24"/>
        </w:rPr>
        <w:t>privada (</w:t>
      </w:r>
      <w:r w:rsidRPr="00C16748">
        <w:rPr>
          <w:rFonts w:ascii="Book Antiqua" w:hAnsi="Book Antiqua" w:cs="Book Antiqua"/>
          <w:bCs/>
          <w:iCs/>
          <w:sz w:val="24"/>
          <w:szCs w:val="24"/>
        </w:rPr>
        <w:t xml:space="preserve">anexo 9) por lo que se recomendará su inclusión en la formulación del presupuesto para 2025. </w:t>
      </w:r>
      <w:r w:rsidR="00887403" w:rsidRPr="00C16748">
        <w:rPr>
          <w:rFonts w:ascii="Book Antiqua" w:hAnsi="Book Antiqua" w:cs="Book Antiqua"/>
          <w:bCs/>
          <w:iCs/>
          <w:sz w:val="24"/>
          <w:szCs w:val="24"/>
        </w:rPr>
        <w:t xml:space="preserve">Los requerimientos tanto de personal como de presupuesto para lograr aplicar las recalificaciones propuestas en este informe se </w:t>
      </w:r>
      <w:r w:rsidR="00D05FF5" w:rsidRPr="00C16748">
        <w:rPr>
          <w:rFonts w:ascii="Book Antiqua" w:hAnsi="Book Antiqua" w:cs="Book Antiqua"/>
          <w:bCs/>
          <w:iCs/>
          <w:sz w:val="24"/>
          <w:szCs w:val="24"/>
        </w:rPr>
        <w:t>solicitaron</w:t>
      </w:r>
      <w:r w:rsidR="00887403" w:rsidRPr="00C16748">
        <w:rPr>
          <w:rFonts w:ascii="Book Antiqua" w:hAnsi="Book Antiqua" w:cs="Book Antiqua"/>
          <w:bCs/>
          <w:iCs/>
          <w:sz w:val="24"/>
          <w:szCs w:val="24"/>
        </w:rPr>
        <w:t xml:space="preserve"> dentro de l</w:t>
      </w:r>
      <w:r w:rsidR="00D05FF5" w:rsidRPr="00C16748">
        <w:rPr>
          <w:rFonts w:ascii="Book Antiqua" w:hAnsi="Book Antiqua" w:cs="Book Antiqua"/>
          <w:bCs/>
          <w:iCs/>
          <w:sz w:val="24"/>
          <w:szCs w:val="24"/>
        </w:rPr>
        <w:t xml:space="preserve">os requerimientos para presupuesto 2024-2025 oficio 721-PLA-MI(NPL)-2024. </w:t>
      </w:r>
    </w:p>
    <w:p w14:paraId="6A54FD46" w14:textId="77777777" w:rsidR="008B694B" w:rsidRPr="00C16748" w:rsidRDefault="008B694B" w:rsidP="00C16748">
      <w:pPr>
        <w:jc w:val="both"/>
        <w:rPr>
          <w:rFonts w:ascii="Book Antiqua" w:hAnsi="Book Antiqua" w:cs="Calibri"/>
          <w:color w:val="000000"/>
          <w:sz w:val="24"/>
          <w:szCs w:val="24"/>
          <w:lang w:eastAsia="es-CR"/>
        </w:rPr>
      </w:pPr>
    </w:p>
    <w:tbl>
      <w:tblPr>
        <w:tblW w:w="92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8"/>
        <w:gridCol w:w="1134"/>
        <w:gridCol w:w="972"/>
        <w:gridCol w:w="1030"/>
        <w:gridCol w:w="1541"/>
        <w:gridCol w:w="1193"/>
      </w:tblGrid>
      <w:tr w:rsidR="00C13426" w:rsidRPr="00C16748" w14:paraId="5E09D504" w14:textId="77777777" w:rsidTr="009261FF">
        <w:trPr>
          <w:trHeight w:val="300"/>
        </w:trPr>
        <w:tc>
          <w:tcPr>
            <w:tcW w:w="3398" w:type="dxa"/>
            <w:vMerge w:val="restart"/>
            <w:shd w:val="clear" w:color="000000" w:fill="0070C0"/>
            <w:vAlign w:val="center"/>
            <w:hideMark/>
          </w:tcPr>
          <w:p w14:paraId="78160CC2"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Oficina</w:t>
            </w:r>
          </w:p>
        </w:tc>
        <w:tc>
          <w:tcPr>
            <w:tcW w:w="4677" w:type="dxa"/>
            <w:gridSpan w:val="4"/>
            <w:shd w:val="clear" w:color="000000" w:fill="0070C0"/>
            <w:vAlign w:val="center"/>
            <w:hideMark/>
          </w:tcPr>
          <w:p w14:paraId="00F46970"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Entrada, solicitudes de apremio</w:t>
            </w:r>
          </w:p>
        </w:tc>
        <w:tc>
          <w:tcPr>
            <w:tcW w:w="1193" w:type="dxa"/>
            <w:vMerge w:val="restart"/>
            <w:shd w:val="clear" w:color="000000" w:fill="0070C0"/>
            <w:vAlign w:val="center"/>
            <w:hideMark/>
          </w:tcPr>
          <w:p w14:paraId="3B7DA403"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Cantidad de personas necesarias para apremios</w:t>
            </w:r>
          </w:p>
        </w:tc>
      </w:tr>
      <w:tr w:rsidR="00C13426" w:rsidRPr="00C16748" w14:paraId="296C2445" w14:textId="77777777" w:rsidTr="009261FF">
        <w:trPr>
          <w:trHeight w:val="900"/>
        </w:trPr>
        <w:tc>
          <w:tcPr>
            <w:tcW w:w="3398" w:type="dxa"/>
            <w:vMerge/>
            <w:vAlign w:val="center"/>
            <w:hideMark/>
          </w:tcPr>
          <w:p w14:paraId="3A3DDC29" w14:textId="77777777" w:rsidR="00C13426" w:rsidRPr="00C16748" w:rsidRDefault="00C13426" w:rsidP="00C16748">
            <w:pPr>
              <w:jc w:val="both"/>
              <w:rPr>
                <w:rFonts w:ascii="Book Antiqua" w:hAnsi="Book Antiqua" w:cs="Calibri"/>
                <w:b/>
                <w:bCs/>
                <w:color w:val="FFFFFF"/>
                <w:lang w:eastAsia="es-CR"/>
              </w:rPr>
            </w:pPr>
          </w:p>
        </w:tc>
        <w:tc>
          <w:tcPr>
            <w:tcW w:w="1134" w:type="dxa"/>
            <w:shd w:val="clear" w:color="000000" w:fill="0070C0"/>
            <w:vAlign w:val="center"/>
            <w:hideMark/>
          </w:tcPr>
          <w:p w14:paraId="7233E556"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2022</w:t>
            </w:r>
          </w:p>
        </w:tc>
        <w:tc>
          <w:tcPr>
            <w:tcW w:w="972" w:type="dxa"/>
            <w:shd w:val="clear" w:color="000000" w:fill="0070C0"/>
            <w:vAlign w:val="center"/>
            <w:hideMark/>
          </w:tcPr>
          <w:p w14:paraId="4BF20948"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2023</w:t>
            </w:r>
          </w:p>
        </w:tc>
        <w:tc>
          <w:tcPr>
            <w:tcW w:w="1030" w:type="dxa"/>
            <w:shd w:val="clear" w:color="000000" w:fill="0070C0"/>
            <w:vAlign w:val="center"/>
            <w:hideMark/>
          </w:tcPr>
          <w:p w14:paraId="1F5ADE82"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Promedio anual</w:t>
            </w:r>
          </w:p>
        </w:tc>
        <w:tc>
          <w:tcPr>
            <w:tcW w:w="1541" w:type="dxa"/>
            <w:shd w:val="clear" w:color="000000" w:fill="0070C0"/>
            <w:vAlign w:val="center"/>
            <w:hideMark/>
          </w:tcPr>
          <w:p w14:paraId="7C16E269" w14:textId="77777777" w:rsidR="00C13426" w:rsidRPr="00C16748" w:rsidRDefault="00C13426"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Promedio entrada diaria</w:t>
            </w:r>
          </w:p>
        </w:tc>
        <w:tc>
          <w:tcPr>
            <w:tcW w:w="1193" w:type="dxa"/>
            <w:vMerge/>
            <w:vAlign w:val="center"/>
            <w:hideMark/>
          </w:tcPr>
          <w:p w14:paraId="14F8D766" w14:textId="77777777" w:rsidR="00C13426" w:rsidRPr="00C16748" w:rsidRDefault="00C13426" w:rsidP="00C16748">
            <w:pPr>
              <w:jc w:val="center"/>
              <w:rPr>
                <w:rFonts w:ascii="Book Antiqua" w:hAnsi="Book Antiqua" w:cs="Calibri"/>
                <w:b/>
                <w:bCs/>
                <w:color w:val="FFFFFF"/>
                <w:lang w:eastAsia="es-CR"/>
              </w:rPr>
            </w:pPr>
          </w:p>
        </w:tc>
      </w:tr>
      <w:tr w:rsidR="00C13426" w:rsidRPr="00C16748" w14:paraId="7F79E87C" w14:textId="77777777" w:rsidTr="009261FF">
        <w:trPr>
          <w:trHeight w:val="375"/>
        </w:trPr>
        <w:tc>
          <w:tcPr>
            <w:tcW w:w="3398" w:type="dxa"/>
            <w:shd w:val="clear" w:color="auto" w:fill="auto"/>
            <w:noWrap/>
            <w:vAlign w:val="center"/>
            <w:hideMark/>
          </w:tcPr>
          <w:p w14:paraId="34B83818" w14:textId="77777777" w:rsidR="00C13426" w:rsidRPr="00C16748" w:rsidRDefault="00C13426" w:rsidP="00C16748">
            <w:pPr>
              <w:jc w:val="both"/>
              <w:rPr>
                <w:rFonts w:ascii="Book Antiqua" w:hAnsi="Book Antiqua"/>
                <w:lang w:eastAsia="es-CR"/>
              </w:rPr>
            </w:pPr>
            <w:r w:rsidRPr="00C16748">
              <w:rPr>
                <w:rFonts w:ascii="Book Antiqua" w:hAnsi="Book Antiqua"/>
                <w:lang w:eastAsia="es-CR"/>
              </w:rPr>
              <w:t xml:space="preserve">Juzgado Pensiones Alimentarias I Circ. Jud. San José </w:t>
            </w:r>
            <w:r w:rsidRPr="00C16748">
              <w:rPr>
                <w:rFonts w:ascii="Book Antiqua" w:hAnsi="Book Antiqua"/>
                <w:vertAlign w:val="superscript"/>
                <w:lang w:eastAsia="es-CR"/>
              </w:rPr>
              <w:t>(2)</w:t>
            </w:r>
          </w:p>
        </w:tc>
        <w:tc>
          <w:tcPr>
            <w:tcW w:w="1134" w:type="dxa"/>
            <w:shd w:val="clear" w:color="auto" w:fill="auto"/>
            <w:noWrap/>
            <w:vAlign w:val="center"/>
            <w:hideMark/>
          </w:tcPr>
          <w:p w14:paraId="1A4CC012" w14:textId="77777777" w:rsidR="00C13426" w:rsidRPr="00C16748" w:rsidRDefault="00C13426" w:rsidP="00C16748">
            <w:pPr>
              <w:jc w:val="center"/>
              <w:rPr>
                <w:rFonts w:ascii="Book Antiqua" w:hAnsi="Book Antiqua"/>
                <w:lang w:eastAsia="es-CR"/>
              </w:rPr>
            </w:pPr>
            <w:r w:rsidRPr="00C16748">
              <w:rPr>
                <w:rFonts w:ascii="Book Antiqua" w:hAnsi="Book Antiqua"/>
                <w:lang w:eastAsia="es-CR"/>
              </w:rPr>
              <w:t>456</w:t>
            </w:r>
          </w:p>
        </w:tc>
        <w:tc>
          <w:tcPr>
            <w:tcW w:w="972" w:type="dxa"/>
            <w:shd w:val="clear" w:color="auto" w:fill="auto"/>
            <w:vAlign w:val="center"/>
            <w:hideMark/>
          </w:tcPr>
          <w:p w14:paraId="0D7133BB"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1573</w:t>
            </w:r>
          </w:p>
        </w:tc>
        <w:tc>
          <w:tcPr>
            <w:tcW w:w="1030" w:type="dxa"/>
            <w:shd w:val="clear" w:color="auto" w:fill="auto"/>
            <w:vAlign w:val="center"/>
            <w:hideMark/>
          </w:tcPr>
          <w:p w14:paraId="4ADA4175"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1 015</w:t>
            </w:r>
          </w:p>
        </w:tc>
        <w:tc>
          <w:tcPr>
            <w:tcW w:w="1541" w:type="dxa"/>
            <w:shd w:val="clear" w:color="auto" w:fill="auto"/>
            <w:vAlign w:val="center"/>
            <w:hideMark/>
          </w:tcPr>
          <w:p w14:paraId="320E0C02"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193" w:type="dxa"/>
            <w:shd w:val="clear" w:color="auto" w:fill="auto"/>
            <w:vAlign w:val="center"/>
            <w:hideMark/>
          </w:tcPr>
          <w:p w14:paraId="5FEF6EC8"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0,2</w:t>
            </w:r>
          </w:p>
        </w:tc>
      </w:tr>
      <w:tr w:rsidR="00C13426" w:rsidRPr="00C16748" w14:paraId="3E070219" w14:textId="77777777" w:rsidTr="009261FF">
        <w:trPr>
          <w:trHeight w:val="315"/>
        </w:trPr>
        <w:tc>
          <w:tcPr>
            <w:tcW w:w="3398" w:type="dxa"/>
            <w:shd w:val="clear" w:color="auto" w:fill="auto"/>
            <w:noWrap/>
            <w:vAlign w:val="center"/>
            <w:hideMark/>
          </w:tcPr>
          <w:p w14:paraId="0D8EF61D" w14:textId="77777777" w:rsidR="00C13426" w:rsidRPr="00C16748" w:rsidRDefault="00C13426" w:rsidP="00C16748">
            <w:pPr>
              <w:jc w:val="both"/>
              <w:rPr>
                <w:rFonts w:ascii="Book Antiqua" w:hAnsi="Book Antiqua"/>
                <w:lang w:eastAsia="es-CR"/>
              </w:rPr>
            </w:pPr>
            <w:r w:rsidRPr="00C16748">
              <w:rPr>
                <w:rFonts w:ascii="Book Antiqua" w:hAnsi="Book Antiqua"/>
                <w:lang w:eastAsia="es-CR"/>
              </w:rPr>
              <w:t>Juzgado Pensiones Alimentarias Cartago</w:t>
            </w:r>
          </w:p>
        </w:tc>
        <w:tc>
          <w:tcPr>
            <w:tcW w:w="1134" w:type="dxa"/>
            <w:shd w:val="clear" w:color="auto" w:fill="auto"/>
            <w:noWrap/>
            <w:vAlign w:val="center"/>
            <w:hideMark/>
          </w:tcPr>
          <w:p w14:paraId="40846B5C" w14:textId="77777777" w:rsidR="00C13426" w:rsidRPr="00C16748" w:rsidRDefault="00C13426" w:rsidP="00C16748">
            <w:pPr>
              <w:jc w:val="center"/>
              <w:rPr>
                <w:rFonts w:ascii="Book Antiqua" w:hAnsi="Book Antiqua"/>
                <w:lang w:eastAsia="es-CR"/>
              </w:rPr>
            </w:pPr>
            <w:r w:rsidRPr="00C16748">
              <w:rPr>
                <w:rFonts w:ascii="Book Antiqua" w:hAnsi="Book Antiqua"/>
                <w:lang w:eastAsia="es-CR"/>
              </w:rPr>
              <w:t>18 151</w:t>
            </w:r>
          </w:p>
        </w:tc>
        <w:tc>
          <w:tcPr>
            <w:tcW w:w="972" w:type="dxa"/>
            <w:shd w:val="clear" w:color="auto" w:fill="auto"/>
            <w:vAlign w:val="center"/>
            <w:hideMark/>
          </w:tcPr>
          <w:p w14:paraId="3317846F"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17236</w:t>
            </w:r>
          </w:p>
        </w:tc>
        <w:tc>
          <w:tcPr>
            <w:tcW w:w="1030" w:type="dxa"/>
            <w:shd w:val="clear" w:color="auto" w:fill="auto"/>
            <w:vAlign w:val="center"/>
            <w:hideMark/>
          </w:tcPr>
          <w:p w14:paraId="28407243"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17 694</w:t>
            </w:r>
          </w:p>
        </w:tc>
        <w:tc>
          <w:tcPr>
            <w:tcW w:w="1541" w:type="dxa"/>
            <w:shd w:val="clear" w:color="auto" w:fill="auto"/>
            <w:vAlign w:val="center"/>
            <w:hideMark/>
          </w:tcPr>
          <w:p w14:paraId="4B6C494F"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75</w:t>
            </w:r>
          </w:p>
        </w:tc>
        <w:tc>
          <w:tcPr>
            <w:tcW w:w="1193" w:type="dxa"/>
            <w:shd w:val="clear" w:color="auto" w:fill="auto"/>
            <w:vAlign w:val="center"/>
            <w:hideMark/>
          </w:tcPr>
          <w:p w14:paraId="144534CB"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3,0</w:t>
            </w:r>
          </w:p>
        </w:tc>
      </w:tr>
      <w:tr w:rsidR="00C13426" w:rsidRPr="00C16748" w14:paraId="2B6C29C0" w14:textId="77777777" w:rsidTr="009261FF">
        <w:trPr>
          <w:trHeight w:val="315"/>
        </w:trPr>
        <w:tc>
          <w:tcPr>
            <w:tcW w:w="3398" w:type="dxa"/>
            <w:shd w:val="clear" w:color="auto" w:fill="auto"/>
            <w:noWrap/>
            <w:vAlign w:val="center"/>
            <w:hideMark/>
          </w:tcPr>
          <w:p w14:paraId="464BD180" w14:textId="77777777" w:rsidR="00C13426" w:rsidRPr="00C16748" w:rsidRDefault="00C13426" w:rsidP="00C16748">
            <w:pPr>
              <w:jc w:val="both"/>
              <w:rPr>
                <w:rFonts w:ascii="Book Antiqua" w:hAnsi="Book Antiqua"/>
                <w:lang w:eastAsia="es-CR"/>
              </w:rPr>
            </w:pPr>
            <w:r w:rsidRPr="00C16748">
              <w:rPr>
                <w:rFonts w:ascii="Book Antiqua" w:hAnsi="Book Antiqua"/>
                <w:lang w:eastAsia="es-CR"/>
              </w:rPr>
              <w:t>Juzgado Pensiones Alimentarias II Circ. Jud. Zona Atlántica (Pococí)</w:t>
            </w:r>
          </w:p>
        </w:tc>
        <w:tc>
          <w:tcPr>
            <w:tcW w:w="1134" w:type="dxa"/>
            <w:shd w:val="clear" w:color="auto" w:fill="auto"/>
            <w:noWrap/>
            <w:vAlign w:val="center"/>
            <w:hideMark/>
          </w:tcPr>
          <w:p w14:paraId="65B0E2C1" w14:textId="77777777" w:rsidR="00C13426" w:rsidRPr="00C16748" w:rsidRDefault="00C13426" w:rsidP="00C16748">
            <w:pPr>
              <w:jc w:val="center"/>
              <w:rPr>
                <w:rFonts w:ascii="Book Antiqua" w:hAnsi="Book Antiqua"/>
                <w:lang w:eastAsia="es-CR"/>
              </w:rPr>
            </w:pPr>
            <w:r w:rsidRPr="00C16748">
              <w:rPr>
                <w:rFonts w:ascii="Book Antiqua" w:hAnsi="Book Antiqua"/>
                <w:lang w:eastAsia="es-CR"/>
              </w:rPr>
              <w:t>11 148</w:t>
            </w:r>
          </w:p>
        </w:tc>
        <w:tc>
          <w:tcPr>
            <w:tcW w:w="972" w:type="dxa"/>
            <w:shd w:val="clear" w:color="auto" w:fill="auto"/>
            <w:vAlign w:val="center"/>
            <w:hideMark/>
          </w:tcPr>
          <w:p w14:paraId="4DF7FC59"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8037</w:t>
            </w:r>
          </w:p>
        </w:tc>
        <w:tc>
          <w:tcPr>
            <w:tcW w:w="1030" w:type="dxa"/>
            <w:shd w:val="clear" w:color="auto" w:fill="auto"/>
            <w:vAlign w:val="center"/>
            <w:hideMark/>
          </w:tcPr>
          <w:p w14:paraId="3D98D44C"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9 593</w:t>
            </w:r>
          </w:p>
        </w:tc>
        <w:tc>
          <w:tcPr>
            <w:tcW w:w="1541" w:type="dxa"/>
            <w:shd w:val="clear" w:color="auto" w:fill="auto"/>
            <w:vAlign w:val="center"/>
            <w:hideMark/>
          </w:tcPr>
          <w:p w14:paraId="2B154C04"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41</w:t>
            </w:r>
          </w:p>
        </w:tc>
        <w:tc>
          <w:tcPr>
            <w:tcW w:w="1193" w:type="dxa"/>
            <w:shd w:val="clear" w:color="auto" w:fill="auto"/>
            <w:vAlign w:val="center"/>
            <w:hideMark/>
          </w:tcPr>
          <w:p w14:paraId="6B11F836" w14:textId="77777777" w:rsidR="00C13426" w:rsidRPr="00C16748" w:rsidRDefault="00C13426"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r>
    </w:tbl>
    <w:p w14:paraId="55AFC3A9" w14:textId="37338574" w:rsidR="00CC290C" w:rsidRPr="00C16748" w:rsidRDefault="00CC290C" w:rsidP="00C16748">
      <w:pPr>
        <w:jc w:val="both"/>
        <w:rPr>
          <w:rFonts w:ascii="Book Antiqua" w:hAnsi="Book Antiqua" w:cs="Calibri"/>
          <w:color w:val="000000"/>
          <w:sz w:val="24"/>
          <w:szCs w:val="24"/>
          <w:lang w:eastAsia="es-CR"/>
        </w:rPr>
      </w:pPr>
    </w:p>
    <w:p w14:paraId="208DC3D4" w14:textId="1AE335A9" w:rsidR="002D3EA5" w:rsidRPr="00C16748" w:rsidRDefault="002D3EA5" w:rsidP="00C16748">
      <w:pPr>
        <w:pStyle w:val="Ttulo4"/>
        <w:rPr>
          <w:rStyle w:val="nfasisintenso"/>
          <w:lang w:val="es-CR"/>
        </w:rPr>
      </w:pPr>
      <w:r w:rsidRPr="00C16748">
        <w:rPr>
          <w:rStyle w:val="nfasisintenso"/>
          <w:lang w:val="es-CR"/>
        </w:rPr>
        <w:t>Puntarenas, Limón, San Carlos y Pérez Zeledón</w:t>
      </w:r>
    </w:p>
    <w:p w14:paraId="69A749F1" w14:textId="77777777" w:rsidR="003E06AE" w:rsidRPr="00C16748" w:rsidRDefault="003E06AE" w:rsidP="00C16748">
      <w:pPr>
        <w:shd w:val="clear" w:color="auto" w:fill="FFFFFF"/>
        <w:tabs>
          <w:tab w:val="left" w:pos="7513"/>
        </w:tabs>
        <w:ind w:right="51"/>
        <w:jc w:val="both"/>
        <w:rPr>
          <w:rFonts w:ascii="Book Antiqua" w:hAnsi="Book Antiqua" w:cs="Calibri"/>
          <w:color w:val="000000"/>
          <w:sz w:val="24"/>
          <w:szCs w:val="24"/>
          <w:lang w:eastAsia="es-CR"/>
        </w:rPr>
      </w:pPr>
    </w:p>
    <w:p w14:paraId="0C117D73" w14:textId="46A890E7" w:rsidR="002D3EA5" w:rsidRPr="00C16748" w:rsidRDefault="002D3EA5" w:rsidP="00C16748">
      <w:pPr>
        <w:shd w:val="clear" w:color="auto" w:fill="FFFFFF"/>
        <w:tabs>
          <w:tab w:val="left" w:pos="7513"/>
        </w:tabs>
        <w:ind w:right="51"/>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el caso de Puntarenas y Limón, que tienen una carga de trabajo muy similar en entrada total al igual que San Carlos y Pérez Zeledón, sin </w:t>
      </w:r>
      <w:r w:rsidR="009D4EED" w:rsidRPr="00C16748">
        <w:rPr>
          <w:rFonts w:ascii="Book Antiqua" w:hAnsi="Book Antiqua" w:cs="Calibri"/>
          <w:color w:val="000000"/>
          <w:sz w:val="24"/>
          <w:szCs w:val="24"/>
          <w:lang w:eastAsia="es-CR"/>
        </w:rPr>
        <w:t>embargo,</w:t>
      </w:r>
      <w:r w:rsidRPr="00C16748">
        <w:rPr>
          <w:rFonts w:ascii="Book Antiqua" w:hAnsi="Book Antiqua" w:cs="Calibri"/>
          <w:color w:val="000000"/>
          <w:sz w:val="24"/>
          <w:szCs w:val="24"/>
          <w:lang w:eastAsia="es-CR"/>
        </w:rPr>
        <w:t xml:space="preserve"> las 4 </w:t>
      </w:r>
      <w:r w:rsidR="00B22FC3" w:rsidRPr="00C16748">
        <w:rPr>
          <w:rFonts w:ascii="Book Antiqua" w:hAnsi="Book Antiqua" w:cs="Calibri"/>
          <w:color w:val="000000"/>
          <w:sz w:val="24"/>
          <w:szCs w:val="24"/>
          <w:lang w:eastAsia="es-CR"/>
        </w:rPr>
        <w:t>oficinas</w:t>
      </w:r>
      <w:r w:rsidRPr="00C16748">
        <w:rPr>
          <w:rFonts w:ascii="Book Antiqua" w:hAnsi="Book Antiqua" w:cs="Calibri"/>
          <w:color w:val="000000"/>
          <w:sz w:val="24"/>
          <w:szCs w:val="24"/>
          <w:lang w:eastAsia="es-CR"/>
        </w:rPr>
        <w:t xml:space="preserve"> deben ajustarse al modelo de estructura de 3 personas juzgadoras y 1</w:t>
      </w:r>
      <w:r w:rsidR="007E0DCE" w:rsidRPr="00C16748">
        <w:rPr>
          <w:rFonts w:ascii="Book Antiqua" w:hAnsi="Book Antiqua" w:cs="Calibri"/>
          <w:color w:val="000000"/>
          <w:sz w:val="24"/>
          <w:szCs w:val="24"/>
          <w:lang w:eastAsia="es-CR"/>
        </w:rPr>
        <w:t>1</w:t>
      </w:r>
      <w:r w:rsidRPr="00C16748">
        <w:rPr>
          <w:rFonts w:ascii="Book Antiqua" w:hAnsi="Book Antiqua" w:cs="Calibri"/>
          <w:color w:val="000000"/>
          <w:sz w:val="24"/>
          <w:szCs w:val="24"/>
          <w:lang w:eastAsia="es-CR"/>
        </w:rPr>
        <w:t xml:space="preserve"> persona</w:t>
      </w:r>
      <w:r w:rsidR="000E4EF1" w:rsidRPr="00C16748">
        <w:rPr>
          <w:rFonts w:ascii="Book Antiqua" w:hAnsi="Book Antiqua" w:cs="Calibri"/>
          <w:color w:val="000000"/>
          <w:sz w:val="24"/>
          <w:szCs w:val="24"/>
          <w:lang w:eastAsia="es-CR"/>
        </w:rPr>
        <w:t>s</w:t>
      </w:r>
      <w:r w:rsidRPr="00C16748">
        <w:rPr>
          <w:rFonts w:ascii="Book Antiqua" w:hAnsi="Book Antiqua" w:cs="Calibri"/>
          <w:color w:val="000000"/>
          <w:sz w:val="24"/>
          <w:szCs w:val="24"/>
          <w:lang w:eastAsia="es-CR"/>
        </w:rPr>
        <w:t xml:space="preserve"> técnicas judiciales.  </w:t>
      </w:r>
    </w:p>
    <w:p w14:paraId="39555F25" w14:textId="77777777" w:rsidR="008E3467" w:rsidRPr="00C16748" w:rsidRDefault="008E3467" w:rsidP="00C16748">
      <w:pPr>
        <w:shd w:val="clear" w:color="auto" w:fill="FFFFFF"/>
        <w:tabs>
          <w:tab w:val="left" w:pos="7513"/>
        </w:tabs>
        <w:ind w:right="51"/>
        <w:jc w:val="both"/>
        <w:rPr>
          <w:rFonts w:ascii="Book Antiqua" w:hAnsi="Book Antiqua" w:cs="Calibri"/>
          <w:color w:val="000000"/>
          <w:sz w:val="24"/>
          <w:szCs w:val="24"/>
          <w:lang w:eastAsia="es-CR"/>
        </w:rPr>
      </w:pPr>
    </w:p>
    <w:p w14:paraId="67EE915A" w14:textId="15817693" w:rsidR="002D3EA5" w:rsidRPr="00C16748" w:rsidRDefault="00670345" w:rsidP="00C16748">
      <w:pPr>
        <w:shd w:val="clear" w:color="auto" w:fill="FFFFFF"/>
        <w:tabs>
          <w:tab w:val="left" w:pos="7513"/>
        </w:tabs>
        <w:ind w:right="51"/>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Pérez Zeledón se ajusta al modelo</w:t>
      </w:r>
      <w:r w:rsidR="007E0DCE" w:rsidRPr="00C16748">
        <w:rPr>
          <w:rFonts w:ascii="Book Antiqua" w:hAnsi="Book Antiqua" w:cs="Calibri"/>
          <w:color w:val="000000"/>
          <w:sz w:val="24"/>
          <w:szCs w:val="24"/>
          <w:lang w:eastAsia="es-CR"/>
        </w:rPr>
        <w:t>, por la carga de trabajo un poco más baja se puede mantener con 10 personas técnicas judiciales</w:t>
      </w:r>
      <w:r w:rsidRPr="00C16748">
        <w:rPr>
          <w:rFonts w:ascii="Book Antiqua" w:hAnsi="Book Antiqua" w:cs="Calibri"/>
          <w:color w:val="000000"/>
          <w:sz w:val="24"/>
          <w:szCs w:val="24"/>
          <w:lang w:eastAsia="es-CR"/>
        </w:rPr>
        <w:t>, y</w:t>
      </w:r>
      <w:r w:rsidR="007E0DCE" w:rsidRPr="00C16748">
        <w:rPr>
          <w:rFonts w:ascii="Book Antiqua" w:hAnsi="Book Antiqua" w:cs="Calibri"/>
          <w:color w:val="000000"/>
          <w:sz w:val="24"/>
          <w:szCs w:val="24"/>
          <w:lang w:eastAsia="es-CR"/>
        </w:rPr>
        <w:t>a que esa</w:t>
      </w:r>
      <w:r w:rsidRPr="00C16748">
        <w:rPr>
          <w:rFonts w:ascii="Book Antiqua" w:hAnsi="Book Antiqua" w:cs="Calibri"/>
          <w:color w:val="000000"/>
          <w:sz w:val="24"/>
          <w:szCs w:val="24"/>
          <w:lang w:eastAsia="es-CR"/>
        </w:rPr>
        <w:t xml:space="preserve"> cantidad de personal actual</w:t>
      </w:r>
      <w:r w:rsidR="007E0DCE" w:rsidRPr="00C16748">
        <w:rPr>
          <w:rFonts w:ascii="Book Antiqua" w:hAnsi="Book Antiqua" w:cs="Calibri"/>
          <w:color w:val="000000"/>
          <w:sz w:val="24"/>
          <w:szCs w:val="24"/>
          <w:lang w:eastAsia="es-CR"/>
        </w:rPr>
        <w:t xml:space="preserve"> es la que </w:t>
      </w:r>
      <w:r w:rsidRPr="00C16748">
        <w:rPr>
          <w:rFonts w:ascii="Book Antiqua" w:hAnsi="Book Antiqua" w:cs="Calibri"/>
          <w:color w:val="000000"/>
          <w:sz w:val="24"/>
          <w:szCs w:val="24"/>
          <w:lang w:eastAsia="es-CR"/>
        </w:rPr>
        <w:t>le permite</w:t>
      </w:r>
      <w:r w:rsidR="007E0DCE" w:rsidRPr="00C16748">
        <w:rPr>
          <w:rFonts w:ascii="Book Antiqua" w:hAnsi="Book Antiqua" w:cs="Calibri"/>
          <w:color w:val="000000"/>
          <w:sz w:val="24"/>
          <w:szCs w:val="24"/>
          <w:lang w:eastAsia="es-CR"/>
        </w:rPr>
        <w:t xml:space="preserve"> actualmente</w:t>
      </w:r>
      <w:r w:rsidRPr="00C16748">
        <w:rPr>
          <w:rFonts w:ascii="Book Antiqua" w:hAnsi="Book Antiqua" w:cs="Calibri"/>
          <w:color w:val="000000"/>
          <w:sz w:val="24"/>
          <w:szCs w:val="24"/>
          <w:lang w:eastAsia="es-CR"/>
        </w:rPr>
        <w:t xml:space="preserve"> dar respuesta a la persona usuaria en el plazo legal. </w:t>
      </w:r>
      <w:r w:rsidR="00FE35E6" w:rsidRPr="00C16748">
        <w:rPr>
          <w:rFonts w:ascii="Book Antiqua" w:hAnsi="Book Antiqua" w:cs="Calibri"/>
          <w:color w:val="000000"/>
          <w:sz w:val="24"/>
          <w:szCs w:val="24"/>
          <w:lang w:eastAsia="es-CR"/>
        </w:rPr>
        <w:t xml:space="preserve"> </w:t>
      </w:r>
    </w:p>
    <w:p w14:paraId="0AF631BB" w14:textId="0CACE57A" w:rsidR="002D3EA5" w:rsidRPr="00C16748" w:rsidRDefault="002D3EA5" w:rsidP="00C16748">
      <w:pPr>
        <w:shd w:val="clear" w:color="auto" w:fill="FFFFFF"/>
        <w:tabs>
          <w:tab w:val="left" w:pos="7513"/>
        </w:tabs>
        <w:ind w:right="51"/>
        <w:jc w:val="both"/>
        <w:rPr>
          <w:rFonts w:ascii="Book Antiqua" w:hAnsi="Book Antiqua"/>
          <w:color w:val="000000"/>
        </w:rPr>
      </w:pPr>
    </w:p>
    <w:p w14:paraId="0C188E97" w14:textId="77777777" w:rsidR="008B694B" w:rsidRPr="00C16748" w:rsidRDefault="008B694B" w:rsidP="00C16748">
      <w:pPr>
        <w:jc w:val="both"/>
        <w:rPr>
          <w:rFonts w:ascii="Book Antiqua" w:hAnsi="Book Antiqua" w:cs="Book Antiqua"/>
          <w:bCs/>
          <w:iCs/>
          <w:sz w:val="24"/>
          <w:szCs w:val="24"/>
        </w:rPr>
      </w:pPr>
    </w:p>
    <w:p w14:paraId="2522DD4C" w14:textId="26FBB99F" w:rsidR="008B694B" w:rsidRPr="00C16748" w:rsidRDefault="008B694B"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w:t>
      </w:r>
      <w:r w:rsidRPr="00816181">
        <w:rPr>
          <w:rFonts w:ascii="Book Antiqua" w:hAnsi="Book Antiqua" w:cs="Book Antiqua"/>
          <w:bCs/>
          <w:iCs/>
          <w:sz w:val="24"/>
          <w:szCs w:val="24"/>
        </w:rPr>
        <w:t>Puntarenas,</w:t>
      </w:r>
      <w:r w:rsidRPr="00C16748">
        <w:rPr>
          <w:rFonts w:ascii="Book Antiqua" w:hAnsi="Book Antiqua" w:cs="Book Antiqua"/>
          <w:bCs/>
          <w:iCs/>
          <w:sz w:val="24"/>
          <w:szCs w:val="24"/>
        </w:rPr>
        <w:t xml:space="preserve"> donde se recomienda la recalificación de la plaza de Auxiliar de Servicios generales 2 número 45020 a persona técnica judicial, para reforzar la primera atención de la demanda (señalamiento a previa). La Administración informó que de aprobarse la recalificación coordinar</w:t>
      </w:r>
      <w:r w:rsidR="002C509C" w:rsidRPr="00C16748">
        <w:rPr>
          <w:rFonts w:ascii="Book Antiqua" w:hAnsi="Book Antiqua" w:cs="Book Antiqua"/>
          <w:bCs/>
          <w:iCs/>
          <w:sz w:val="24"/>
          <w:szCs w:val="24"/>
        </w:rPr>
        <w:t>á</w:t>
      </w:r>
      <w:r w:rsidRPr="00C16748">
        <w:rPr>
          <w:rFonts w:ascii="Book Antiqua" w:hAnsi="Book Antiqua" w:cs="Book Antiqua"/>
          <w:bCs/>
          <w:iCs/>
          <w:sz w:val="24"/>
          <w:szCs w:val="24"/>
        </w:rPr>
        <w:t xml:space="preserve">n lo correspondiente para dotar al Juzgado de Pensiones de Puntarenas del Servicio de limpieza privada (anexo 11). </w:t>
      </w:r>
    </w:p>
    <w:p w14:paraId="3495CBC3" w14:textId="77777777" w:rsidR="008B694B" w:rsidRDefault="008B694B" w:rsidP="00C16748">
      <w:pPr>
        <w:shd w:val="clear" w:color="auto" w:fill="FFFFFF"/>
        <w:tabs>
          <w:tab w:val="left" w:pos="7513"/>
        </w:tabs>
        <w:ind w:right="51"/>
        <w:jc w:val="both"/>
        <w:rPr>
          <w:rFonts w:ascii="Book Antiqua" w:hAnsi="Book Antiqua"/>
          <w:color w:val="000000"/>
        </w:rPr>
      </w:pPr>
    </w:p>
    <w:p w14:paraId="1948EA2F" w14:textId="77777777" w:rsidR="00E15A26" w:rsidRPr="00C16748" w:rsidRDefault="00E15A26" w:rsidP="00C16748">
      <w:pPr>
        <w:shd w:val="clear" w:color="auto" w:fill="FFFFFF"/>
        <w:tabs>
          <w:tab w:val="left" w:pos="7513"/>
        </w:tabs>
        <w:ind w:right="51"/>
        <w:jc w:val="both"/>
        <w:rPr>
          <w:rFonts w:ascii="Book Antiqua" w:hAnsi="Book Antiqua"/>
          <w:color w:val="000000"/>
        </w:rPr>
      </w:pPr>
    </w:p>
    <w:p w14:paraId="266BC6C0" w14:textId="7193DEDF" w:rsidR="00B13FC1" w:rsidRPr="00C16748" w:rsidRDefault="00B13FC1" w:rsidP="00C16748">
      <w:pPr>
        <w:pStyle w:val="Ttulo4"/>
        <w:rPr>
          <w:rStyle w:val="nfasisintenso"/>
          <w:lang w:val="es-CR"/>
        </w:rPr>
      </w:pPr>
      <w:r w:rsidRPr="00C16748">
        <w:rPr>
          <w:rStyle w:val="nfasisintenso"/>
          <w:lang w:val="es-CR"/>
        </w:rPr>
        <w:lastRenderedPageBreak/>
        <w:t>Sarapiquí y Nicoya</w:t>
      </w:r>
    </w:p>
    <w:p w14:paraId="515FCAF2" w14:textId="77777777" w:rsidR="008E3467" w:rsidRPr="00C16748" w:rsidRDefault="008E3467" w:rsidP="00C16748">
      <w:pPr>
        <w:shd w:val="clear" w:color="auto" w:fill="FFFFFF"/>
        <w:ind w:right="51"/>
        <w:jc w:val="both"/>
        <w:rPr>
          <w:rFonts w:ascii="Book Antiqua" w:hAnsi="Book Antiqua" w:cs="Calibri"/>
          <w:color w:val="000000"/>
          <w:sz w:val="24"/>
          <w:szCs w:val="24"/>
          <w:lang w:eastAsia="es-CR"/>
        </w:rPr>
      </w:pPr>
    </w:p>
    <w:p w14:paraId="0FB476AA" w14:textId="3595DD83" w:rsidR="00B13FC1" w:rsidRPr="00C16748" w:rsidRDefault="00B13FC1" w:rsidP="00C16748">
      <w:pPr>
        <w:shd w:val="clear" w:color="auto" w:fill="FFFFFF"/>
        <w:ind w:right="51"/>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Estos 2 despachos, tiene la particularidad de que son despachos especializados, pero son oficinas que no trabaj</w:t>
      </w:r>
      <w:r w:rsidR="00E2410E" w:rsidRPr="00C16748">
        <w:rPr>
          <w:rFonts w:ascii="Book Antiqua" w:hAnsi="Book Antiqua" w:cs="Calibri"/>
          <w:color w:val="000000"/>
          <w:sz w:val="24"/>
          <w:szCs w:val="24"/>
          <w:lang w:eastAsia="es-CR"/>
        </w:rPr>
        <w:t>an</w:t>
      </w:r>
      <w:r w:rsidRPr="00C16748">
        <w:rPr>
          <w:rFonts w:ascii="Book Antiqua" w:hAnsi="Book Antiqua" w:cs="Calibri"/>
          <w:color w:val="000000"/>
          <w:sz w:val="24"/>
          <w:szCs w:val="24"/>
          <w:lang w:eastAsia="es-CR"/>
        </w:rPr>
        <w:t xml:space="preserve"> con el modelo de despachos de Pensión Alimentaria del resto de especializados, sino que en estas oficinas las 2 personas juzgadoras conocen previas, trámite y fondo. </w:t>
      </w:r>
    </w:p>
    <w:p w14:paraId="484CB464" w14:textId="77777777" w:rsidR="008E3467" w:rsidRPr="00C16748" w:rsidRDefault="008E3467" w:rsidP="00C16748">
      <w:pPr>
        <w:shd w:val="clear" w:color="auto" w:fill="FFFFFF"/>
        <w:ind w:right="51"/>
        <w:jc w:val="both"/>
        <w:rPr>
          <w:rFonts w:ascii="Book Antiqua" w:hAnsi="Book Antiqua" w:cs="Calibri"/>
          <w:color w:val="000000"/>
          <w:sz w:val="24"/>
          <w:szCs w:val="24"/>
          <w:lang w:eastAsia="es-CR"/>
        </w:rPr>
      </w:pPr>
    </w:p>
    <w:p w14:paraId="28C541A8" w14:textId="5DF015EA" w:rsidR="009F6D87" w:rsidRPr="00C16748" w:rsidRDefault="009F6D87" w:rsidP="00C16748">
      <w:pPr>
        <w:shd w:val="clear" w:color="auto" w:fill="FFFFFF"/>
        <w:ind w:right="51"/>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En cuanto a entrada en Sarapiquí el ingreso total mensual es de aproximadamente 80 asuntos al mes y en Nicoya es la mitad, en cantidad de apremios el ingreso diario es de 19 asuntos en Sarapiquí y 20 en Nicoya. </w:t>
      </w:r>
    </w:p>
    <w:p w14:paraId="2805A40E" w14:textId="77777777" w:rsidR="00E929A2" w:rsidRPr="00C16748" w:rsidRDefault="00E929A2" w:rsidP="00C16748">
      <w:pPr>
        <w:shd w:val="clear" w:color="auto" w:fill="FFFFFF"/>
        <w:ind w:right="51"/>
        <w:jc w:val="both"/>
        <w:rPr>
          <w:rFonts w:ascii="Book Antiqua" w:hAnsi="Book Antiqua" w:cs="Calibri"/>
          <w:color w:val="000000"/>
          <w:sz w:val="24"/>
          <w:szCs w:val="24"/>
          <w:lang w:eastAsia="es-CR"/>
        </w:rPr>
      </w:pPr>
    </w:p>
    <w:p w14:paraId="0ECCC188" w14:textId="47D3903F" w:rsidR="0006304D" w:rsidRPr="00C16748" w:rsidRDefault="009F6D87" w:rsidP="00C16748">
      <w:pPr>
        <w:shd w:val="clear" w:color="auto" w:fill="FFFFFF"/>
        <w:ind w:right="51"/>
        <w:jc w:val="both"/>
        <w:rPr>
          <w:rFonts w:ascii="Book Antiqua" w:hAnsi="Book Antiqua"/>
          <w:color w:val="000000"/>
        </w:rPr>
      </w:pPr>
      <w:r w:rsidRPr="00C16748">
        <w:rPr>
          <w:rFonts w:ascii="Book Antiqua" w:hAnsi="Book Antiqua" w:cs="Calibri"/>
          <w:color w:val="000000"/>
          <w:sz w:val="24"/>
          <w:szCs w:val="24"/>
          <w:lang w:eastAsia="es-CR"/>
        </w:rPr>
        <w:t>Para Nicoya no se recomienda personal adicional, y en el</w:t>
      </w:r>
      <w:r w:rsidR="00E2410E" w:rsidRPr="00C16748">
        <w:rPr>
          <w:rFonts w:ascii="Book Antiqua" w:hAnsi="Book Antiqua" w:cs="Calibri"/>
          <w:color w:val="000000"/>
          <w:sz w:val="24"/>
          <w:szCs w:val="24"/>
          <w:lang w:eastAsia="es-CR"/>
        </w:rPr>
        <w:t xml:space="preserve"> caso de Sarapiqu</w:t>
      </w:r>
      <w:r w:rsidRPr="00C16748">
        <w:rPr>
          <w:rFonts w:ascii="Book Antiqua" w:hAnsi="Book Antiqua" w:cs="Calibri"/>
          <w:color w:val="000000"/>
          <w:sz w:val="24"/>
          <w:szCs w:val="24"/>
          <w:lang w:eastAsia="es-CR"/>
        </w:rPr>
        <w:t>í</w:t>
      </w:r>
      <w:r w:rsidR="00E2410E" w:rsidRPr="00C16748">
        <w:rPr>
          <w:rFonts w:ascii="Book Antiqua" w:hAnsi="Book Antiqua" w:cs="Calibri"/>
          <w:color w:val="000000"/>
          <w:sz w:val="24"/>
          <w:szCs w:val="24"/>
          <w:lang w:eastAsia="es-CR"/>
        </w:rPr>
        <w:t xml:space="preserve"> conforme al acuerdo del Consejo Superior en sesión 01-2024 celebrada el 6 de febrero de 2024, artículo VIII se debe reforzar la atención de</w:t>
      </w:r>
      <w:r w:rsidRPr="00C16748">
        <w:rPr>
          <w:rFonts w:ascii="Book Antiqua" w:hAnsi="Book Antiqua" w:cs="Calibri"/>
          <w:color w:val="000000"/>
          <w:sz w:val="24"/>
          <w:szCs w:val="24"/>
          <w:lang w:eastAsia="es-CR"/>
        </w:rPr>
        <w:t xml:space="preserve"> </w:t>
      </w:r>
      <w:r w:rsidR="00E2410E" w:rsidRPr="00C16748">
        <w:rPr>
          <w:rFonts w:ascii="Book Antiqua" w:hAnsi="Book Antiqua" w:cs="Calibri"/>
          <w:color w:val="000000"/>
          <w:sz w:val="24"/>
          <w:szCs w:val="24"/>
          <w:lang w:eastAsia="es-CR"/>
        </w:rPr>
        <w:t xml:space="preserve">las personas usuarias vía </w:t>
      </w:r>
      <w:r w:rsidRPr="00C16748">
        <w:rPr>
          <w:rFonts w:ascii="Book Antiqua" w:hAnsi="Book Antiqua" w:cs="Calibri"/>
          <w:color w:val="000000"/>
          <w:sz w:val="24"/>
          <w:szCs w:val="24"/>
          <w:lang w:eastAsia="es-CR"/>
        </w:rPr>
        <w:t>telefónica</w:t>
      </w:r>
      <w:r w:rsidR="00E2410E" w:rsidRPr="00C16748">
        <w:rPr>
          <w:rFonts w:ascii="Book Antiqua" w:hAnsi="Book Antiqua" w:cs="Calibri"/>
          <w:color w:val="000000"/>
          <w:sz w:val="24"/>
          <w:szCs w:val="24"/>
          <w:lang w:eastAsia="es-CR"/>
        </w:rPr>
        <w:t xml:space="preserve"> con </w:t>
      </w:r>
      <w:r w:rsidR="00CC6D0E" w:rsidRPr="00C16748">
        <w:rPr>
          <w:rFonts w:ascii="Book Antiqua" w:hAnsi="Book Antiqua" w:cs="Calibri"/>
          <w:color w:val="000000"/>
          <w:sz w:val="24"/>
          <w:szCs w:val="24"/>
          <w:lang w:eastAsia="es-CR"/>
        </w:rPr>
        <w:t>2</w:t>
      </w:r>
      <w:r w:rsidR="00E2410E" w:rsidRPr="00C16748">
        <w:rPr>
          <w:rFonts w:ascii="Book Antiqua" w:hAnsi="Book Antiqua" w:cs="Calibri"/>
          <w:color w:val="000000"/>
          <w:sz w:val="24"/>
          <w:szCs w:val="24"/>
          <w:lang w:eastAsia="es-CR"/>
        </w:rPr>
        <w:t xml:space="preserve"> persona técnica</w:t>
      </w:r>
      <w:r w:rsidR="00CC6D0E" w:rsidRPr="00C16748">
        <w:rPr>
          <w:rFonts w:ascii="Book Antiqua" w:hAnsi="Book Antiqua" w:cs="Calibri"/>
          <w:color w:val="000000"/>
          <w:sz w:val="24"/>
          <w:szCs w:val="24"/>
          <w:lang w:eastAsia="es-CR"/>
        </w:rPr>
        <w:t>s</w:t>
      </w:r>
      <w:r w:rsidR="00E2410E" w:rsidRPr="00C16748">
        <w:rPr>
          <w:rFonts w:ascii="Book Antiqua" w:hAnsi="Book Antiqua" w:cs="Calibri"/>
          <w:color w:val="000000"/>
          <w:sz w:val="24"/>
          <w:szCs w:val="24"/>
          <w:lang w:eastAsia="es-CR"/>
        </w:rPr>
        <w:t xml:space="preserve"> judicial</w:t>
      </w:r>
      <w:r w:rsidR="00CC6D0E" w:rsidRPr="00C16748">
        <w:rPr>
          <w:rFonts w:ascii="Book Antiqua" w:hAnsi="Book Antiqua" w:cs="Calibri"/>
          <w:color w:val="000000"/>
          <w:sz w:val="24"/>
          <w:szCs w:val="24"/>
          <w:lang w:eastAsia="es-CR"/>
        </w:rPr>
        <w:t>es</w:t>
      </w:r>
      <w:r w:rsidR="00E2410E" w:rsidRPr="00C16748">
        <w:rPr>
          <w:rFonts w:ascii="Book Antiqua" w:hAnsi="Book Antiqua" w:cs="Calibri"/>
          <w:color w:val="000000"/>
          <w:sz w:val="24"/>
          <w:szCs w:val="24"/>
          <w:lang w:eastAsia="es-CR"/>
        </w:rPr>
        <w:t>.</w:t>
      </w:r>
      <w:r w:rsidR="00E2410E" w:rsidRPr="00C16748">
        <w:rPr>
          <w:rFonts w:ascii="Book Antiqua" w:hAnsi="Book Antiqua"/>
        </w:rPr>
        <w:t xml:space="preserve"> </w:t>
      </w:r>
    </w:p>
    <w:p w14:paraId="0F899D20" w14:textId="38B2ADA1" w:rsidR="00F454FB" w:rsidRPr="00C16748" w:rsidRDefault="00F454FB" w:rsidP="00C16748">
      <w:pPr>
        <w:shd w:val="clear" w:color="auto" w:fill="FFFFFF"/>
        <w:ind w:right="851"/>
        <w:jc w:val="both"/>
        <w:rPr>
          <w:rFonts w:ascii="Book Antiqua" w:hAnsi="Book Antiqua"/>
          <w:color w:val="000000"/>
        </w:rPr>
      </w:pPr>
    </w:p>
    <w:p w14:paraId="2A241302" w14:textId="7EFC8EE4" w:rsidR="000D05CC" w:rsidRPr="00C16748" w:rsidRDefault="000D05CC" w:rsidP="00C16748">
      <w:pPr>
        <w:pStyle w:val="Ttulo3"/>
        <w:numPr>
          <w:ilvl w:val="2"/>
          <w:numId w:val="13"/>
        </w:numPr>
        <w:spacing w:before="0" w:after="0"/>
        <w:jc w:val="both"/>
        <w:rPr>
          <w:rFonts w:ascii="Book Antiqua" w:hAnsi="Book Antiqua"/>
          <w:lang w:val="es-CR" w:eastAsia="es-CR"/>
        </w:rPr>
      </w:pPr>
      <w:r w:rsidRPr="00C16748">
        <w:rPr>
          <w:rFonts w:ascii="Book Antiqua" w:hAnsi="Book Antiqua"/>
          <w:lang w:val="es-CR" w:eastAsia="es-CR"/>
        </w:rPr>
        <w:t>Resumen de plazas necesarias y origen de los recursos para ajustar la estructura actual al modelo de oficina</w:t>
      </w:r>
      <w:r w:rsidR="004F7CFD" w:rsidRPr="00C16748">
        <w:rPr>
          <w:rFonts w:ascii="Book Antiqua" w:hAnsi="Book Antiqua"/>
          <w:lang w:val="es-CR" w:eastAsia="es-CR"/>
        </w:rPr>
        <w:t xml:space="preserve"> (previo al CPF)</w:t>
      </w:r>
      <w:r w:rsidRPr="00C16748">
        <w:rPr>
          <w:rFonts w:ascii="Book Antiqua" w:hAnsi="Book Antiqua"/>
          <w:lang w:val="es-CR" w:eastAsia="es-CR"/>
        </w:rPr>
        <w:t xml:space="preserve">. </w:t>
      </w:r>
    </w:p>
    <w:p w14:paraId="52F94E1B" w14:textId="31124F56" w:rsidR="000D05CC" w:rsidRPr="00C16748" w:rsidRDefault="000D05CC" w:rsidP="00C16748">
      <w:pPr>
        <w:shd w:val="clear" w:color="auto" w:fill="FFFFFF"/>
        <w:ind w:right="851"/>
        <w:jc w:val="both"/>
        <w:rPr>
          <w:rFonts w:ascii="Book Antiqua" w:hAnsi="Book Antiqua"/>
          <w:color w:val="000000"/>
        </w:rPr>
      </w:pPr>
    </w:p>
    <w:p w14:paraId="267A61FF" w14:textId="1F935A38" w:rsidR="009B6154" w:rsidRPr="00C16748" w:rsidRDefault="009B6154"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En resumen, se requiere la creación de </w:t>
      </w:r>
      <w:bookmarkStart w:id="6" w:name="_Hlk159403726"/>
      <w:r w:rsidRPr="00C16748">
        <w:rPr>
          <w:rFonts w:ascii="Book Antiqua" w:hAnsi="Book Antiqua"/>
          <w:color w:val="000000"/>
          <w:sz w:val="24"/>
          <w:szCs w:val="24"/>
        </w:rPr>
        <w:t>1</w:t>
      </w:r>
      <w:r w:rsidR="00374C16" w:rsidRPr="00C16748">
        <w:rPr>
          <w:rFonts w:ascii="Book Antiqua" w:hAnsi="Book Antiqua"/>
          <w:color w:val="000000"/>
          <w:sz w:val="24"/>
          <w:szCs w:val="24"/>
        </w:rPr>
        <w:t>2</w:t>
      </w:r>
      <w:r w:rsidRPr="00C16748">
        <w:rPr>
          <w:rFonts w:ascii="Book Antiqua" w:hAnsi="Book Antiqua"/>
          <w:color w:val="000000"/>
          <w:sz w:val="24"/>
          <w:szCs w:val="24"/>
        </w:rPr>
        <w:t xml:space="preserve"> plazas </w:t>
      </w:r>
      <w:r w:rsidR="0057618A" w:rsidRPr="00C16748">
        <w:rPr>
          <w:rFonts w:ascii="Book Antiqua" w:hAnsi="Book Antiqua"/>
          <w:color w:val="000000"/>
          <w:sz w:val="24"/>
          <w:szCs w:val="24"/>
        </w:rPr>
        <w:t xml:space="preserve">nuevas </w:t>
      </w:r>
      <w:r w:rsidRPr="00C16748">
        <w:rPr>
          <w:rFonts w:ascii="Book Antiqua" w:hAnsi="Book Antiqua"/>
          <w:color w:val="000000"/>
          <w:sz w:val="24"/>
          <w:szCs w:val="24"/>
        </w:rPr>
        <w:t xml:space="preserve">(3 plazas de persona juzgadora y </w:t>
      </w:r>
      <w:r w:rsidR="004574AB" w:rsidRPr="00C16748">
        <w:rPr>
          <w:rFonts w:ascii="Book Antiqua" w:hAnsi="Book Antiqua"/>
          <w:color w:val="000000"/>
          <w:sz w:val="24"/>
          <w:szCs w:val="24"/>
        </w:rPr>
        <w:t>9</w:t>
      </w:r>
      <w:r w:rsidR="0087443F" w:rsidRPr="00C16748">
        <w:rPr>
          <w:rFonts w:ascii="Book Antiqua" w:hAnsi="Book Antiqua"/>
          <w:color w:val="000000"/>
          <w:sz w:val="24"/>
          <w:szCs w:val="24"/>
        </w:rPr>
        <w:t xml:space="preserve"> </w:t>
      </w:r>
      <w:r w:rsidRPr="00C16748">
        <w:rPr>
          <w:rFonts w:ascii="Book Antiqua" w:hAnsi="Book Antiqua"/>
          <w:color w:val="000000"/>
          <w:sz w:val="24"/>
          <w:szCs w:val="24"/>
        </w:rPr>
        <w:t>de persona técnica judicial)</w:t>
      </w:r>
      <w:r w:rsidR="0057618A" w:rsidRPr="00C16748">
        <w:rPr>
          <w:rFonts w:ascii="Book Antiqua" w:hAnsi="Book Antiqua"/>
          <w:color w:val="000000"/>
          <w:sz w:val="24"/>
          <w:szCs w:val="24"/>
        </w:rPr>
        <w:t xml:space="preserve"> y 3 recalificaciones</w:t>
      </w:r>
      <w:r w:rsidRPr="00C16748">
        <w:rPr>
          <w:rFonts w:ascii="Book Antiqua" w:hAnsi="Book Antiqua"/>
          <w:color w:val="000000"/>
          <w:sz w:val="24"/>
          <w:szCs w:val="24"/>
        </w:rPr>
        <w:t xml:space="preserve"> </w:t>
      </w:r>
      <w:bookmarkEnd w:id="6"/>
      <w:r w:rsidRPr="00C16748">
        <w:rPr>
          <w:rFonts w:ascii="Book Antiqua" w:hAnsi="Book Antiqua"/>
          <w:color w:val="000000"/>
          <w:sz w:val="24"/>
          <w:szCs w:val="24"/>
        </w:rPr>
        <w:t xml:space="preserve">así: </w:t>
      </w:r>
    </w:p>
    <w:p w14:paraId="60FEF3FE" w14:textId="77777777" w:rsidR="000D05CC" w:rsidRPr="00C16748" w:rsidRDefault="000D05CC" w:rsidP="00C16748">
      <w:pPr>
        <w:shd w:val="clear" w:color="auto" w:fill="FFFFFF"/>
        <w:ind w:right="851"/>
        <w:jc w:val="both"/>
        <w:rPr>
          <w:rFonts w:ascii="Book Antiqua" w:hAnsi="Book Antiqua"/>
          <w:color w:val="000000"/>
        </w:rPr>
      </w:pPr>
    </w:p>
    <w:p w14:paraId="1CCABFA9" w14:textId="220CC8AD" w:rsidR="009B6154" w:rsidRPr="00C16748" w:rsidRDefault="009B6154"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9</w:t>
      </w:r>
      <w:r w:rsidRPr="00C16748">
        <w:rPr>
          <w:rFonts w:ascii="Book Antiqua" w:hAnsi="Book Antiqua"/>
          <w:i/>
          <w:iCs/>
          <w:sz w:val="22"/>
          <w:szCs w:val="22"/>
          <w:lang w:val="es-CR"/>
        </w:rPr>
        <w:fldChar w:fldCharType="end"/>
      </w:r>
    </w:p>
    <w:p w14:paraId="5FFE3573" w14:textId="3E5AEA69" w:rsidR="009B6154" w:rsidRDefault="009B6154" w:rsidP="00C16748">
      <w:pPr>
        <w:jc w:val="center"/>
        <w:rPr>
          <w:rFonts w:ascii="Book Antiqua" w:hAnsi="Book Antiqua"/>
          <w:b/>
          <w:bCs/>
          <w:i/>
          <w:iCs/>
          <w:sz w:val="22"/>
          <w:szCs w:val="22"/>
        </w:rPr>
      </w:pPr>
      <w:r w:rsidRPr="00C16748">
        <w:rPr>
          <w:rFonts w:ascii="Book Antiqua" w:hAnsi="Book Antiqua"/>
          <w:b/>
          <w:bCs/>
          <w:i/>
          <w:iCs/>
          <w:sz w:val="22"/>
          <w:szCs w:val="22"/>
        </w:rPr>
        <w:t>Cantidad de personal necesario para ajustar la estructura de los Juzgados de Pensiones Especializados actual al modelo de oficina, 2024</w:t>
      </w:r>
    </w:p>
    <w:p w14:paraId="4CB50A40" w14:textId="77777777" w:rsidR="00816181" w:rsidRPr="00C16748" w:rsidRDefault="00816181" w:rsidP="00C16748">
      <w:pPr>
        <w:jc w:val="center"/>
        <w:rPr>
          <w:rFonts w:ascii="Book Antiqua" w:hAnsi="Book Antiqua"/>
          <w:b/>
          <w:bCs/>
          <w:i/>
          <w:iCs/>
          <w:sz w:val="22"/>
          <w:szCs w:val="22"/>
        </w:rPr>
      </w:pPr>
    </w:p>
    <w:tbl>
      <w:tblPr>
        <w:tblStyle w:val="Tablaconcuadrcula"/>
        <w:tblW w:w="9337" w:type="dxa"/>
        <w:jc w:val="center"/>
        <w:tblInd w:w="0" w:type="dxa"/>
        <w:tblLook w:val="04A0" w:firstRow="1" w:lastRow="0" w:firstColumn="1" w:lastColumn="0" w:noHBand="0" w:noVBand="1"/>
      </w:tblPr>
      <w:tblGrid>
        <w:gridCol w:w="1163"/>
        <w:gridCol w:w="2092"/>
        <w:gridCol w:w="2238"/>
        <w:gridCol w:w="3826"/>
        <w:gridCol w:w="18"/>
      </w:tblGrid>
      <w:tr w:rsidR="000D05CC" w:rsidRPr="00C16748" w14:paraId="716BA70D" w14:textId="77777777" w:rsidTr="00C40513">
        <w:trPr>
          <w:gridAfter w:val="1"/>
          <w:wAfter w:w="19" w:type="dxa"/>
          <w:tblHeader/>
          <w:jc w:val="center"/>
        </w:trPr>
        <w:tc>
          <w:tcPr>
            <w:tcW w:w="988" w:type="dxa"/>
            <w:shd w:val="clear" w:color="auto" w:fill="0070C0"/>
            <w:vAlign w:val="center"/>
          </w:tcPr>
          <w:p w14:paraId="0E0606BE" w14:textId="3A2573FE" w:rsidR="000D05CC" w:rsidRPr="00C16748" w:rsidRDefault="000D05CC" w:rsidP="00C16748">
            <w:pPr>
              <w:tabs>
                <w:tab w:val="left" w:pos="1447"/>
              </w:tabs>
              <w:ind w:right="102"/>
              <w:jc w:val="center"/>
              <w:rPr>
                <w:rFonts w:ascii="Book Antiqua" w:hAnsi="Book Antiqua"/>
                <w:b/>
                <w:bCs/>
                <w:color w:val="FFFFFF" w:themeColor="background1"/>
              </w:rPr>
            </w:pPr>
            <w:r w:rsidRPr="00C16748">
              <w:rPr>
                <w:rFonts w:ascii="Book Antiqua" w:hAnsi="Book Antiqua"/>
                <w:b/>
                <w:bCs/>
                <w:color w:val="FFFFFF" w:themeColor="background1"/>
              </w:rPr>
              <w:t>Cantidad</w:t>
            </w:r>
          </w:p>
        </w:tc>
        <w:tc>
          <w:tcPr>
            <w:tcW w:w="2126" w:type="dxa"/>
            <w:shd w:val="clear" w:color="auto" w:fill="0070C0"/>
            <w:vAlign w:val="center"/>
          </w:tcPr>
          <w:p w14:paraId="183D4E4A" w14:textId="0A4720D7" w:rsidR="000D05CC" w:rsidRPr="00C16748" w:rsidRDefault="000D05CC" w:rsidP="00C16748">
            <w:pPr>
              <w:ind w:right="101"/>
              <w:jc w:val="center"/>
              <w:rPr>
                <w:rFonts w:ascii="Book Antiqua" w:hAnsi="Book Antiqua"/>
                <w:b/>
                <w:bCs/>
                <w:color w:val="FFFFFF" w:themeColor="background1"/>
              </w:rPr>
            </w:pPr>
            <w:r w:rsidRPr="00C16748">
              <w:rPr>
                <w:rFonts w:ascii="Book Antiqua" w:hAnsi="Book Antiqua"/>
                <w:b/>
                <w:bCs/>
                <w:color w:val="FFFFFF" w:themeColor="background1"/>
              </w:rPr>
              <w:t>Tipo de puesto</w:t>
            </w:r>
          </w:p>
        </w:tc>
        <w:tc>
          <w:tcPr>
            <w:tcW w:w="2268" w:type="dxa"/>
            <w:shd w:val="clear" w:color="auto" w:fill="0070C0"/>
            <w:vAlign w:val="center"/>
          </w:tcPr>
          <w:p w14:paraId="02F12742" w14:textId="2629DD61" w:rsidR="000D05CC" w:rsidRPr="00C16748" w:rsidRDefault="000D05CC" w:rsidP="00C16748">
            <w:pPr>
              <w:ind w:right="87"/>
              <w:jc w:val="center"/>
              <w:rPr>
                <w:rFonts w:ascii="Book Antiqua" w:hAnsi="Book Antiqua"/>
                <w:b/>
                <w:bCs/>
                <w:color w:val="FFFFFF" w:themeColor="background1"/>
              </w:rPr>
            </w:pPr>
            <w:r w:rsidRPr="00C16748">
              <w:rPr>
                <w:rFonts w:ascii="Book Antiqua" w:hAnsi="Book Antiqua"/>
                <w:b/>
                <w:bCs/>
                <w:color w:val="FFFFFF" w:themeColor="background1"/>
              </w:rPr>
              <w:t>Oficina</w:t>
            </w:r>
          </w:p>
        </w:tc>
        <w:tc>
          <w:tcPr>
            <w:tcW w:w="3936" w:type="dxa"/>
            <w:shd w:val="clear" w:color="auto" w:fill="0070C0"/>
            <w:vAlign w:val="center"/>
          </w:tcPr>
          <w:p w14:paraId="787BAF31" w14:textId="137A77AA" w:rsidR="000D05CC" w:rsidRPr="00C16748" w:rsidRDefault="000D05CC" w:rsidP="00C16748">
            <w:pPr>
              <w:jc w:val="center"/>
              <w:rPr>
                <w:rFonts w:ascii="Book Antiqua" w:hAnsi="Book Antiqua"/>
                <w:b/>
                <w:bCs/>
                <w:color w:val="FFFFFF" w:themeColor="background1"/>
              </w:rPr>
            </w:pPr>
            <w:r w:rsidRPr="00C16748">
              <w:rPr>
                <w:rFonts w:ascii="Book Antiqua" w:hAnsi="Book Antiqua"/>
                <w:b/>
                <w:bCs/>
                <w:color w:val="FFFFFF" w:themeColor="background1"/>
              </w:rPr>
              <w:t>Origen del recurso</w:t>
            </w:r>
          </w:p>
        </w:tc>
      </w:tr>
      <w:tr w:rsidR="009A2AF3" w:rsidRPr="00C16748" w14:paraId="78275B7D" w14:textId="77777777" w:rsidTr="00C4602C">
        <w:trPr>
          <w:gridAfter w:val="1"/>
          <w:wAfter w:w="19" w:type="dxa"/>
          <w:jc w:val="center"/>
        </w:trPr>
        <w:tc>
          <w:tcPr>
            <w:tcW w:w="988" w:type="dxa"/>
            <w:vAlign w:val="center"/>
          </w:tcPr>
          <w:p w14:paraId="49F49C0D" w14:textId="7024899B"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48138227" w14:textId="5F3ABF66" w:rsidR="009A2AF3" w:rsidRPr="00C16748" w:rsidRDefault="009A2AF3" w:rsidP="00C16748">
            <w:pPr>
              <w:ind w:right="101"/>
              <w:jc w:val="both"/>
              <w:rPr>
                <w:rFonts w:ascii="Book Antiqua" w:hAnsi="Book Antiqua"/>
                <w:color w:val="000000"/>
              </w:rPr>
            </w:pPr>
            <w:r w:rsidRPr="00C16748">
              <w:rPr>
                <w:rFonts w:ascii="Book Antiqua" w:hAnsi="Book Antiqua"/>
                <w:color w:val="000000"/>
              </w:rPr>
              <w:t>Jueza o Juez 1</w:t>
            </w:r>
          </w:p>
        </w:tc>
        <w:tc>
          <w:tcPr>
            <w:tcW w:w="2268" w:type="dxa"/>
            <w:vMerge w:val="restart"/>
            <w:vAlign w:val="center"/>
          </w:tcPr>
          <w:p w14:paraId="2F74ED6F" w14:textId="75935442" w:rsidR="009A2AF3" w:rsidRPr="00C16748" w:rsidRDefault="009A2AF3" w:rsidP="00C16748">
            <w:pPr>
              <w:ind w:right="87"/>
              <w:jc w:val="both"/>
              <w:rPr>
                <w:rFonts w:ascii="Book Antiqua" w:hAnsi="Book Antiqua"/>
                <w:color w:val="000000"/>
              </w:rPr>
            </w:pPr>
            <w:r w:rsidRPr="00C16748">
              <w:rPr>
                <w:rFonts w:ascii="Book Antiqua" w:hAnsi="Book Antiqua"/>
                <w:color w:val="000000"/>
              </w:rPr>
              <w:t>Juzgado de Pensiones de Alajuela</w:t>
            </w:r>
          </w:p>
        </w:tc>
        <w:tc>
          <w:tcPr>
            <w:tcW w:w="3936" w:type="dxa"/>
            <w:vMerge w:val="restart"/>
            <w:vAlign w:val="center"/>
          </w:tcPr>
          <w:p w14:paraId="33C577F1" w14:textId="55FCCF5D" w:rsidR="009A2AF3" w:rsidRPr="00C16748" w:rsidRDefault="009A2AF3" w:rsidP="00C16748">
            <w:pPr>
              <w:jc w:val="both"/>
              <w:rPr>
                <w:rFonts w:ascii="Book Antiqua" w:hAnsi="Book Antiqua"/>
                <w:color w:val="000000"/>
              </w:rPr>
            </w:pPr>
            <w:r w:rsidRPr="00C16748">
              <w:rPr>
                <w:rFonts w:ascii="Book Antiqua" w:hAnsi="Book Antiqua"/>
                <w:color w:val="000000"/>
              </w:rPr>
              <w:t>Formulación presupuestaria Reforma CPF 2025</w:t>
            </w:r>
            <w:r w:rsidR="00C40513" w:rsidRPr="00C16748">
              <w:rPr>
                <w:rFonts w:ascii="Book Antiqua" w:hAnsi="Book Antiqua"/>
                <w:color w:val="000000"/>
              </w:rPr>
              <w:t>.</w:t>
            </w:r>
          </w:p>
        </w:tc>
      </w:tr>
      <w:tr w:rsidR="009A2AF3" w:rsidRPr="00C16748" w14:paraId="710B7134" w14:textId="77777777" w:rsidTr="00C4602C">
        <w:trPr>
          <w:gridAfter w:val="1"/>
          <w:wAfter w:w="19" w:type="dxa"/>
          <w:jc w:val="center"/>
        </w:trPr>
        <w:tc>
          <w:tcPr>
            <w:tcW w:w="988" w:type="dxa"/>
            <w:vAlign w:val="center"/>
          </w:tcPr>
          <w:p w14:paraId="18EDC658" w14:textId="4DD38C4B"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4</w:t>
            </w:r>
          </w:p>
        </w:tc>
        <w:tc>
          <w:tcPr>
            <w:tcW w:w="2126" w:type="dxa"/>
            <w:vAlign w:val="center"/>
          </w:tcPr>
          <w:p w14:paraId="74DEE23A" w14:textId="3A512625" w:rsidR="009A2AF3" w:rsidRPr="00C16748" w:rsidRDefault="009A2AF3" w:rsidP="00C16748">
            <w:pPr>
              <w:ind w:right="101"/>
              <w:jc w:val="both"/>
              <w:rPr>
                <w:rFonts w:ascii="Book Antiqua" w:hAnsi="Book Antiqua"/>
                <w:color w:val="000000"/>
              </w:rPr>
            </w:pPr>
            <w:r w:rsidRPr="00C16748">
              <w:rPr>
                <w:rFonts w:ascii="Book Antiqua" w:hAnsi="Book Antiqua"/>
                <w:color w:val="000000"/>
              </w:rPr>
              <w:t>Técnicas/os Judiciales 1</w:t>
            </w:r>
          </w:p>
        </w:tc>
        <w:tc>
          <w:tcPr>
            <w:tcW w:w="2268" w:type="dxa"/>
            <w:vMerge/>
            <w:vAlign w:val="center"/>
          </w:tcPr>
          <w:p w14:paraId="2599B71E" w14:textId="77777777" w:rsidR="009A2AF3" w:rsidRPr="00C16748" w:rsidRDefault="009A2AF3" w:rsidP="00C16748">
            <w:pPr>
              <w:ind w:right="87"/>
              <w:jc w:val="both"/>
              <w:rPr>
                <w:rFonts w:ascii="Book Antiqua" w:hAnsi="Book Antiqua"/>
                <w:color w:val="000000"/>
              </w:rPr>
            </w:pPr>
          </w:p>
        </w:tc>
        <w:tc>
          <w:tcPr>
            <w:tcW w:w="3936" w:type="dxa"/>
            <w:vMerge/>
            <w:vAlign w:val="center"/>
          </w:tcPr>
          <w:p w14:paraId="1512D10B" w14:textId="77777777" w:rsidR="009A2AF3" w:rsidRPr="00C16748" w:rsidRDefault="009A2AF3" w:rsidP="00C16748">
            <w:pPr>
              <w:jc w:val="both"/>
              <w:rPr>
                <w:rFonts w:ascii="Book Antiqua" w:hAnsi="Book Antiqua"/>
                <w:color w:val="000000"/>
              </w:rPr>
            </w:pPr>
          </w:p>
        </w:tc>
      </w:tr>
      <w:tr w:rsidR="009A2AF3" w:rsidRPr="00C16748" w14:paraId="2430F570" w14:textId="77777777" w:rsidTr="00C4602C">
        <w:trPr>
          <w:gridAfter w:val="1"/>
          <w:wAfter w:w="19" w:type="dxa"/>
          <w:jc w:val="center"/>
        </w:trPr>
        <w:tc>
          <w:tcPr>
            <w:tcW w:w="988" w:type="dxa"/>
            <w:vAlign w:val="center"/>
          </w:tcPr>
          <w:p w14:paraId="5F02BEFE" w14:textId="3B2303C3"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0765EDB8" w14:textId="45251D82" w:rsidR="009A2AF3" w:rsidRPr="00C16748" w:rsidRDefault="009A2AF3" w:rsidP="00C16748">
            <w:pPr>
              <w:ind w:right="101"/>
              <w:jc w:val="both"/>
              <w:rPr>
                <w:rFonts w:ascii="Book Antiqua" w:hAnsi="Book Antiqua"/>
                <w:color w:val="000000"/>
              </w:rPr>
            </w:pPr>
            <w:r w:rsidRPr="00C16748">
              <w:rPr>
                <w:rFonts w:ascii="Book Antiqua" w:hAnsi="Book Antiqua"/>
                <w:color w:val="000000"/>
              </w:rPr>
              <w:t>Jueza o Juez 1</w:t>
            </w:r>
          </w:p>
        </w:tc>
        <w:tc>
          <w:tcPr>
            <w:tcW w:w="2268" w:type="dxa"/>
            <w:vAlign w:val="center"/>
          </w:tcPr>
          <w:p w14:paraId="6C5D5E58" w14:textId="5020A21F" w:rsidR="009A2AF3" w:rsidRPr="00C16748" w:rsidRDefault="009A2AF3" w:rsidP="00C16748">
            <w:pPr>
              <w:ind w:right="87"/>
              <w:jc w:val="both"/>
              <w:rPr>
                <w:rFonts w:ascii="Book Antiqua" w:hAnsi="Book Antiqua"/>
                <w:color w:val="000000"/>
              </w:rPr>
            </w:pPr>
            <w:r w:rsidRPr="00C16748">
              <w:rPr>
                <w:rFonts w:ascii="Book Antiqua" w:hAnsi="Book Antiqua"/>
                <w:color w:val="000000"/>
              </w:rPr>
              <w:t>Juzgado de Pensiones de Desamparados</w:t>
            </w:r>
          </w:p>
        </w:tc>
        <w:tc>
          <w:tcPr>
            <w:tcW w:w="3936" w:type="dxa"/>
            <w:vMerge/>
            <w:vAlign w:val="center"/>
          </w:tcPr>
          <w:p w14:paraId="54F94024" w14:textId="1B521BB3" w:rsidR="009A2AF3" w:rsidRPr="00C16748" w:rsidRDefault="009A2AF3" w:rsidP="00C16748">
            <w:pPr>
              <w:jc w:val="both"/>
              <w:rPr>
                <w:rFonts w:ascii="Book Antiqua" w:hAnsi="Book Antiqua"/>
                <w:color w:val="000000"/>
              </w:rPr>
            </w:pPr>
          </w:p>
        </w:tc>
      </w:tr>
      <w:tr w:rsidR="009A2AF3" w:rsidRPr="00C16748" w14:paraId="593ADA75" w14:textId="77777777" w:rsidTr="00C4602C">
        <w:trPr>
          <w:gridAfter w:val="1"/>
          <w:wAfter w:w="19" w:type="dxa"/>
          <w:jc w:val="center"/>
        </w:trPr>
        <w:tc>
          <w:tcPr>
            <w:tcW w:w="988" w:type="dxa"/>
            <w:vAlign w:val="center"/>
          </w:tcPr>
          <w:p w14:paraId="054498BE" w14:textId="45B8FAAF"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3A45657" w14:textId="6475DE5E" w:rsidR="009A2AF3" w:rsidRPr="00C16748" w:rsidRDefault="009A2AF3" w:rsidP="00C16748">
            <w:pPr>
              <w:ind w:right="101"/>
              <w:jc w:val="both"/>
              <w:rPr>
                <w:rFonts w:ascii="Book Antiqua" w:hAnsi="Book Antiqua"/>
                <w:color w:val="000000"/>
              </w:rPr>
            </w:pPr>
            <w:r w:rsidRPr="00C16748">
              <w:rPr>
                <w:rFonts w:ascii="Book Antiqua" w:hAnsi="Book Antiqua"/>
                <w:color w:val="000000"/>
              </w:rPr>
              <w:t>Jueza o Juez 1</w:t>
            </w:r>
          </w:p>
        </w:tc>
        <w:tc>
          <w:tcPr>
            <w:tcW w:w="2268" w:type="dxa"/>
            <w:vAlign w:val="center"/>
          </w:tcPr>
          <w:p w14:paraId="42910C9D" w14:textId="0581AD3F" w:rsidR="009A2AF3" w:rsidRPr="00C16748" w:rsidRDefault="009A2AF3" w:rsidP="00C16748">
            <w:pPr>
              <w:ind w:right="87"/>
              <w:jc w:val="both"/>
              <w:rPr>
                <w:rFonts w:ascii="Book Antiqua" w:hAnsi="Book Antiqua"/>
                <w:color w:val="000000"/>
              </w:rPr>
            </w:pPr>
            <w:r w:rsidRPr="00C16748">
              <w:rPr>
                <w:rFonts w:ascii="Book Antiqua" w:hAnsi="Book Antiqua"/>
                <w:color w:val="000000"/>
              </w:rPr>
              <w:t>Juzgado de Pensiones de Pococí</w:t>
            </w:r>
          </w:p>
        </w:tc>
        <w:tc>
          <w:tcPr>
            <w:tcW w:w="3936" w:type="dxa"/>
            <w:vMerge/>
            <w:vAlign w:val="center"/>
          </w:tcPr>
          <w:p w14:paraId="519DC80A" w14:textId="77777777" w:rsidR="009A2AF3" w:rsidRPr="00C16748" w:rsidRDefault="009A2AF3" w:rsidP="00C16748">
            <w:pPr>
              <w:jc w:val="both"/>
              <w:rPr>
                <w:rFonts w:ascii="Book Antiqua" w:hAnsi="Book Antiqua"/>
                <w:color w:val="000000"/>
              </w:rPr>
            </w:pPr>
          </w:p>
        </w:tc>
      </w:tr>
      <w:tr w:rsidR="009A2AF3" w:rsidRPr="00C16748" w14:paraId="35FBA90A" w14:textId="77777777" w:rsidTr="00C4602C">
        <w:trPr>
          <w:gridAfter w:val="1"/>
          <w:wAfter w:w="19" w:type="dxa"/>
          <w:jc w:val="center"/>
        </w:trPr>
        <w:tc>
          <w:tcPr>
            <w:tcW w:w="988" w:type="dxa"/>
            <w:vAlign w:val="center"/>
          </w:tcPr>
          <w:p w14:paraId="6053CEE9" w14:textId="3BA32C3F"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2126" w:type="dxa"/>
            <w:vAlign w:val="center"/>
          </w:tcPr>
          <w:p w14:paraId="0A35BB61" w14:textId="388FF27B" w:rsidR="009A2AF3" w:rsidRPr="00C16748" w:rsidRDefault="009A2AF3" w:rsidP="00C16748">
            <w:pPr>
              <w:ind w:right="101"/>
              <w:jc w:val="both"/>
              <w:rPr>
                <w:rFonts w:ascii="Book Antiqua" w:hAnsi="Book Antiqua"/>
                <w:color w:val="000000"/>
              </w:rPr>
            </w:pPr>
            <w:r w:rsidRPr="00C16748">
              <w:rPr>
                <w:rFonts w:ascii="Book Antiqua" w:hAnsi="Book Antiqua"/>
                <w:color w:val="000000"/>
              </w:rPr>
              <w:t>Técnica/o Judiciales 1</w:t>
            </w:r>
          </w:p>
        </w:tc>
        <w:tc>
          <w:tcPr>
            <w:tcW w:w="2268" w:type="dxa"/>
            <w:vMerge w:val="restart"/>
            <w:vAlign w:val="center"/>
          </w:tcPr>
          <w:p w14:paraId="4A623FF2" w14:textId="66C4E4F3" w:rsidR="009A2AF3" w:rsidRPr="00C16748" w:rsidRDefault="009A2AF3" w:rsidP="00C16748">
            <w:pPr>
              <w:ind w:right="87"/>
              <w:jc w:val="both"/>
              <w:rPr>
                <w:rFonts w:ascii="Book Antiqua" w:hAnsi="Book Antiqua"/>
                <w:color w:val="000000"/>
              </w:rPr>
            </w:pPr>
            <w:r w:rsidRPr="00C16748">
              <w:rPr>
                <w:rFonts w:ascii="Book Antiqua" w:hAnsi="Book Antiqua"/>
                <w:color w:val="000000"/>
              </w:rPr>
              <w:t>Juzgado de Pensiones de San Carlos</w:t>
            </w:r>
          </w:p>
        </w:tc>
        <w:tc>
          <w:tcPr>
            <w:tcW w:w="3936" w:type="dxa"/>
            <w:vAlign w:val="center"/>
          </w:tcPr>
          <w:p w14:paraId="363BFA3C" w14:textId="5EAC0564" w:rsidR="009A2AF3" w:rsidRPr="00C16748" w:rsidRDefault="009A2AF3" w:rsidP="00C16748">
            <w:pPr>
              <w:jc w:val="both"/>
              <w:rPr>
                <w:rFonts w:ascii="Book Antiqua" w:hAnsi="Book Antiqua"/>
                <w:color w:val="000000"/>
              </w:rPr>
            </w:pPr>
            <w:r w:rsidRPr="00C16748">
              <w:rPr>
                <w:rFonts w:ascii="Book Antiqua" w:hAnsi="Book Antiqua"/>
                <w:color w:val="000000"/>
              </w:rPr>
              <w:t>Formulación presupuestaria Reforma CPF 2025</w:t>
            </w:r>
            <w:r w:rsidR="00C40513" w:rsidRPr="00C16748">
              <w:rPr>
                <w:rFonts w:ascii="Book Antiqua" w:hAnsi="Book Antiqua"/>
                <w:color w:val="000000"/>
              </w:rPr>
              <w:t>.</w:t>
            </w:r>
          </w:p>
        </w:tc>
      </w:tr>
      <w:tr w:rsidR="009A2AF3" w:rsidRPr="00C16748" w14:paraId="17A692D2" w14:textId="77777777" w:rsidTr="00C4602C">
        <w:trPr>
          <w:gridAfter w:val="1"/>
          <w:wAfter w:w="19" w:type="dxa"/>
          <w:jc w:val="center"/>
        </w:trPr>
        <w:tc>
          <w:tcPr>
            <w:tcW w:w="988" w:type="dxa"/>
            <w:vAlign w:val="center"/>
          </w:tcPr>
          <w:p w14:paraId="34D690E3" w14:textId="5213C5BA" w:rsidR="009A2AF3" w:rsidRPr="00C16748" w:rsidRDefault="009A2A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268130A1" w14:textId="555FA4CE" w:rsidR="009A2AF3" w:rsidRPr="00C16748" w:rsidRDefault="009A2AF3" w:rsidP="00C16748">
            <w:pPr>
              <w:ind w:right="101"/>
              <w:jc w:val="both"/>
              <w:rPr>
                <w:rFonts w:ascii="Book Antiqua" w:hAnsi="Book Antiqua"/>
                <w:color w:val="000000"/>
              </w:rPr>
            </w:pPr>
            <w:r w:rsidRPr="00C16748">
              <w:rPr>
                <w:rFonts w:ascii="Book Antiqua" w:hAnsi="Book Antiqua"/>
                <w:color w:val="000000"/>
              </w:rPr>
              <w:t>Técnica/o Judicial 1</w:t>
            </w:r>
          </w:p>
        </w:tc>
        <w:tc>
          <w:tcPr>
            <w:tcW w:w="2268" w:type="dxa"/>
            <w:vMerge/>
            <w:vAlign w:val="center"/>
          </w:tcPr>
          <w:p w14:paraId="45335400" w14:textId="08A616C9" w:rsidR="009A2AF3" w:rsidRPr="00C16748" w:rsidRDefault="009A2AF3" w:rsidP="00C16748">
            <w:pPr>
              <w:ind w:right="87"/>
              <w:jc w:val="both"/>
              <w:rPr>
                <w:rFonts w:ascii="Book Antiqua" w:hAnsi="Book Antiqua"/>
                <w:color w:val="000000"/>
              </w:rPr>
            </w:pPr>
          </w:p>
        </w:tc>
        <w:tc>
          <w:tcPr>
            <w:tcW w:w="3936" w:type="dxa"/>
            <w:vAlign w:val="center"/>
          </w:tcPr>
          <w:p w14:paraId="5D2A50BA" w14:textId="570A9268" w:rsidR="009A2AF3" w:rsidRPr="00C16748" w:rsidRDefault="009A2AF3" w:rsidP="00C16748">
            <w:pPr>
              <w:jc w:val="both"/>
              <w:rPr>
                <w:rFonts w:ascii="Book Antiqua" w:hAnsi="Book Antiqua"/>
                <w:color w:val="000000"/>
              </w:rPr>
            </w:pPr>
            <w:r w:rsidRPr="00C16748">
              <w:rPr>
                <w:rFonts w:ascii="Book Antiqua" w:hAnsi="Book Antiqua"/>
                <w:color w:val="000000"/>
              </w:rPr>
              <w:t xml:space="preserve">Recalificación de la plaza de Auxiliar de Servicios generales número 44607.  Ya se coordinó con la administración y puede dotar al despacho de limpieza privada (anexo 10).  La solicitud se comunicó mediante oficio en consulta </w:t>
            </w:r>
            <w:r w:rsidR="00636BCA" w:rsidRPr="00C16748">
              <w:rPr>
                <w:rFonts w:ascii="Book Antiqua" w:hAnsi="Book Antiqua"/>
                <w:color w:val="000000"/>
              </w:rPr>
              <w:t>191-PLA-MI (NPL)-2024</w:t>
            </w:r>
            <w:r w:rsidRPr="00C16748">
              <w:rPr>
                <w:rFonts w:ascii="Book Antiqua" w:hAnsi="Book Antiqua"/>
                <w:color w:val="000000"/>
              </w:rPr>
              <w:t>.</w:t>
            </w:r>
          </w:p>
        </w:tc>
      </w:tr>
      <w:tr w:rsidR="009F6D87" w:rsidRPr="00C16748" w14:paraId="0FA3D308" w14:textId="77777777" w:rsidTr="00C4602C">
        <w:trPr>
          <w:gridAfter w:val="1"/>
          <w:wAfter w:w="19" w:type="dxa"/>
          <w:jc w:val="center"/>
        </w:trPr>
        <w:tc>
          <w:tcPr>
            <w:tcW w:w="988" w:type="dxa"/>
            <w:vAlign w:val="center"/>
          </w:tcPr>
          <w:p w14:paraId="0842CE1E" w14:textId="60FF31EB" w:rsidR="009F6D87" w:rsidRPr="00C16748" w:rsidRDefault="008A0271" w:rsidP="00C16748">
            <w:pPr>
              <w:tabs>
                <w:tab w:val="left" w:pos="1447"/>
              </w:tabs>
              <w:ind w:right="90"/>
              <w:jc w:val="center"/>
              <w:rPr>
                <w:rFonts w:ascii="Book Antiqua" w:hAnsi="Book Antiqua"/>
                <w:color w:val="000000"/>
              </w:rPr>
            </w:pPr>
            <w:r w:rsidRPr="00C16748">
              <w:rPr>
                <w:rFonts w:ascii="Book Antiqua" w:hAnsi="Book Antiqua"/>
                <w:color w:val="000000"/>
              </w:rPr>
              <w:lastRenderedPageBreak/>
              <w:t>2</w:t>
            </w:r>
          </w:p>
        </w:tc>
        <w:tc>
          <w:tcPr>
            <w:tcW w:w="2126" w:type="dxa"/>
            <w:vAlign w:val="center"/>
          </w:tcPr>
          <w:p w14:paraId="05EA133E" w14:textId="722AEF9F" w:rsidR="009F6D87" w:rsidRPr="00C16748" w:rsidRDefault="009F6D87" w:rsidP="00C16748">
            <w:pPr>
              <w:ind w:right="101"/>
              <w:jc w:val="both"/>
              <w:rPr>
                <w:rFonts w:ascii="Book Antiqua" w:hAnsi="Book Antiqua"/>
                <w:color w:val="000000"/>
              </w:rPr>
            </w:pPr>
            <w:r w:rsidRPr="00C16748">
              <w:rPr>
                <w:rFonts w:ascii="Book Antiqua" w:hAnsi="Book Antiqua"/>
                <w:color w:val="000000"/>
              </w:rPr>
              <w:t>Técnica/o Judicial 1</w:t>
            </w:r>
          </w:p>
        </w:tc>
        <w:tc>
          <w:tcPr>
            <w:tcW w:w="2268" w:type="dxa"/>
            <w:vAlign w:val="center"/>
          </w:tcPr>
          <w:p w14:paraId="7FF0E9CA" w14:textId="790A69B3" w:rsidR="009F6D87" w:rsidRPr="00C16748" w:rsidRDefault="009F6D87" w:rsidP="00C16748">
            <w:pPr>
              <w:ind w:right="87"/>
              <w:jc w:val="both"/>
              <w:rPr>
                <w:rFonts w:ascii="Book Antiqua" w:hAnsi="Book Antiqua"/>
                <w:color w:val="000000"/>
              </w:rPr>
            </w:pPr>
            <w:r w:rsidRPr="00C16748">
              <w:rPr>
                <w:rFonts w:ascii="Book Antiqua" w:hAnsi="Book Antiqua"/>
                <w:color w:val="000000"/>
              </w:rPr>
              <w:t>Juzgado de Pensiones de Sarapiquí</w:t>
            </w:r>
          </w:p>
        </w:tc>
        <w:tc>
          <w:tcPr>
            <w:tcW w:w="3936" w:type="dxa"/>
            <w:vAlign w:val="center"/>
          </w:tcPr>
          <w:p w14:paraId="5845FA65" w14:textId="0857A8AB" w:rsidR="009F6D87" w:rsidRPr="00C16748" w:rsidRDefault="00457A62" w:rsidP="00C16748">
            <w:pPr>
              <w:jc w:val="both"/>
              <w:rPr>
                <w:rFonts w:ascii="Book Antiqua" w:hAnsi="Book Antiqua"/>
                <w:color w:val="000000"/>
              </w:rPr>
            </w:pPr>
            <w:r w:rsidRPr="00C16748">
              <w:rPr>
                <w:rFonts w:ascii="Book Antiqua" w:hAnsi="Book Antiqua"/>
                <w:color w:val="000000"/>
              </w:rPr>
              <w:t>Formulación presupuestaria Reforma CPF 2025</w:t>
            </w:r>
            <w:r w:rsidR="00C40513" w:rsidRPr="00C16748">
              <w:rPr>
                <w:rFonts w:ascii="Book Antiqua" w:hAnsi="Book Antiqua"/>
                <w:color w:val="000000"/>
              </w:rPr>
              <w:t>.</w:t>
            </w:r>
          </w:p>
        </w:tc>
      </w:tr>
      <w:tr w:rsidR="001E4F60" w:rsidRPr="00C16748" w14:paraId="68B9A2CC" w14:textId="77777777" w:rsidTr="00C4602C">
        <w:trPr>
          <w:gridAfter w:val="1"/>
          <w:wAfter w:w="19" w:type="dxa"/>
          <w:jc w:val="center"/>
        </w:trPr>
        <w:tc>
          <w:tcPr>
            <w:tcW w:w="988" w:type="dxa"/>
            <w:vAlign w:val="center"/>
          </w:tcPr>
          <w:p w14:paraId="0CB9680A" w14:textId="056867CA" w:rsidR="001E4F60" w:rsidRPr="00C16748" w:rsidRDefault="001E4F60"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FD90CB8" w14:textId="116259E5" w:rsidR="001E4F60" w:rsidRPr="00C16748" w:rsidRDefault="001E4F60" w:rsidP="00C16748">
            <w:pPr>
              <w:ind w:right="101"/>
              <w:jc w:val="both"/>
              <w:rPr>
                <w:rFonts w:ascii="Book Antiqua" w:hAnsi="Book Antiqua"/>
                <w:color w:val="000000"/>
              </w:rPr>
            </w:pPr>
            <w:r w:rsidRPr="00C16748">
              <w:rPr>
                <w:rFonts w:ascii="Book Antiqua" w:hAnsi="Book Antiqua"/>
                <w:color w:val="000000"/>
              </w:rPr>
              <w:t>Técnica/o Judicial 1</w:t>
            </w:r>
          </w:p>
        </w:tc>
        <w:tc>
          <w:tcPr>
            <w:tcW w:w="2268" w:type="dxa"/>
            <w:vAlign w:val="center"/>
          </w:tcPr>
          <w:p w14:paraId="04C9B475" w14:textId="051F71CC" w:rsidR="001E4F60" w:rsidRPr="00C16748" w:rsidRDefault="001E4F60" w:rsidP="00C16748">
            <w:pPr>
              <w:ind w:right="87"/>
              <w:jc w:val="both"/>
              <w:rPr>
                <w:rFonts w:ascii="Book Antiqua" w:hAnsi="Book Antiqua"/>
                <w:color w:val="000000"/>
              </w:rPr>
            </w:pPr>
            <w:r w:rsidRPr="00C16748">
              <w:rPr>
                <w:rFonts w:ascii="Book Antiqua" w:hAnsi="Book Antiqua"/>
                <w:color w:val="000000"/>
              </w:rPr>
              <w:t>Juzgado de Pensiones del II CJ San José</w:t>
            </w:r>
          </w:p>
        </w:tc>
        <w:tc>
          <w:tcPr>
            <w:tcW w:w="3936" w:type="dxa"/>
            <w:vAlign w:val="center"/>
          </w:tcPr>
          <w:p w14:paraId="491C962A" w14:textId="25EE6BB5" w:rsidR="001E4F60" w:rsidRPr="00C16748" w:rsidRDefault="001E4F60" w:rsidP="00C16748">
            <w:pPr>
              <w:jc w:val="both"/>
              <w:rPr>
                <w:rFonts w:ascii="Book Antiqua" w:hAnsi="Book Antiqua"/>
                <w:color w:val="000000"/>
              </w:rPr>
            </w:pPr>
            <w:r w:rsidRPr="00C16748">
              <w:rPr>
                <w:rFonts w:ascii="Book Antiqua" w:hAnsi="Book Antiqua"/>
                <w:color w:val="000000"/>
              </w:rPr>
              <w:t xml:space="preserve">Formulación presupuestaria Reforma CPF 2025. Ver oficio 14-CJF-2024-anexo </w:t>
            </w:r>
            <w:r w:rsidR="008C2673" w:rsidRPr="00C16748">
              <w:rPr>
                <w:rFonts w:ascii="Book Antiqua" w:hAnsi="Book Antiqua"/>
                <w:color w:val="000000"/>
              </w:rPr>
              <w:t>8</w:t>
            </w:r>
            <w:r w:rsidR="00C40513" w:rsidRPr="00C16748">
              <w:rPr>
                <w:rFonts w:ascii="Book Antiqua" w:hAnsi="Book Antiqua"/>
                <w:color w:val="000000"/>
              </w:rPr>
              <w:t>.</w:t>
            </w:r>
          </w:p>
        </w:tc>
      </w:tr>
      <w:tr w:rsidR="004B3ADB" w:rsidRPr="00C16748" w14:paraId="0B184B85" w14:textId="77777777" w:rsidTr="00C4602C">
        <w:trPr>
          <w:gridAfter w:val="1"/>
          <w:wAfter w:w="19" w:type="dxa"/>
          <w:jc w:val="center"/>
        </w:trPr>
        <w:tc>
          <w:tcPr>
            <w:tcW w:w="988" w:type="dxa"/>
            <w:vAlign w:val="center"/>
          </w:tcPr>
          <w:p w14:paraId="229EB249" w14:textId="3D153C27" w:rsidR="004B3ADB" w:rsidRPr="00C16748" w:rsidRDefault="004B3ADB"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D2A7230" w14:textId="72B1735D" w:rsidR="004B3ADB" w:rsidRPr="00C16748" w:rsidRDefault="004B3ADB" w:rsidP="00C16748">
            <w:pPr>
              <w:ind w:right="101"/>
              <w:jc w:val="both"/>
              <w:rPr>
                <w:rFonts w:ascii="Book Antiqua" w:hAnsi="Book Antiqua"/>
                <w:color w:val="000000"/>
              </w:rPr>
            </w:pPr>
            <w:r w:rsidRPr="00C16748">
              <w:rPr>
                <w:rFonts w:ascii="Book Antiqua" w:hAnsi="Book Antiqua"/>
                <w:color w:val="000000"/>
              </w:rPr>
              <w:t>Técnica/o Judicial 1</w:t>
            </w:r>
          </w:p>
        </w:tc>
        <w:tc>
          <w:tcPr>
            <w:tcW w:w="2268" w:type="dxa"/>
            <w:vAlign w:val="center"/>
          </w:tcPr>
          <w:p w14:paraId="206B62D9" w14:textId="1CA3B6C4" w:rsidR="004B3ADB" w:rsidRPr="00C16748" w:rsidRDefault="004B3ADB" w:rsidP="00C16748">
            <w:pPr>
              <w:ind w:right="87"/>
              <w:jc w:val="both"/>
              <w:rPr>
                <w:rFonts w:ascii="Book Antiqua" w:hAnsi="Book Antiqua"/>
                <w:color w:val="000000"/>
              </w:rPr>
            </w:pPr>
            <w:r w:rsidRPr="00C16748">
              <w:rPr>
                <w:rFonts w:ascii="Book Antiqua" w:hAnsi="Book Antiqua"/>
                <w:color w:val="000000"/>
              </w:rPr>
              <w:t>Juzgado de Pensiones de Puntarenas</w:t>
            </w:r>
          </w:p>
        </w:tc>
        <w:tc>
          <w:tcPr>
            <w:tcW w:w="3936" w:type="dxa"/>
            <w:vAlign w:val="center"/>
          </w:tcPr>
          <w:p w14:paraId="52BBD647" w14:textId="374F4986" w:rsidR="004B3ADB" w:rsidRPr="00C16748" w:rsidRDefault="004B3ADB" w:rsidP="00C16748">
            <w:pPr>
              <w:jc w:val="both"/>
              <w:rPr>
                <w:rFonts w:ascii="Book Antiqua" w:hAnsi="Book Antiqua"/>
                <w:color w:val="000000"/>
              </w:rPr>
            </w:pPr>
            <w:r w:rsidRPr="00C16748">
              <w:rPr>
                <w:rFonts w:ascii="Book Antiqua" w:hAnsi="Book Antiqua"/>
                <w:color w:val="000000"/>
              </w:rPr>
              <w:t xml:space="preserve">Recalificación plaza de Aux. Serv. Generales 450020.  La solicitud se comunicó mediante oficio en consulta </w:t>
            </w:r>
            <w:r w:rsidR="00636BCA" w:rsidRPr="00C16748">
              <w:rPr>
                <w:rFonts w:ascii="Book Antiqua" w:hAnsi="Book Antiqua"/>
                <w:color w:val="000000"/>
              </w:rPr>
              <w:t>191-PLA-MI (NPL)-2024</w:t>
            </w:r>
            <w:r w:rsidRPr="00C16748">
              <w:rPr>
                <w:rFonts w:ascii="Book Antiqua" w:hAnsi="Book Antiqua"/>
                <w:color w:val="000000"/>
              </w:rPr>
              <w:t xml:space="preserve">. </w:t>
            </w:r>
          </w:p>
        </w:tc>
      </w:tr>
      <w:tr w:rsidR="004B3ADB" w:rsidRPr="00C16748" w14:paraId="107AAECF" w14:textId="77777777" w:rsidTr="00C4602C">
        <w:trPr>
          <w:gridAfter w:val="1"/>
          <w:wAfter w:w="19" w:type="dxa"/>
          <w:jc w:val="center"/>
        </w:trPr>
        <w:tc>
          <w:tcPr>
            <w:tcW w:w="988" w:type="dxa"/>
            <w:vAlign w:val="center"/>
          </w:tcPr>
          <w:p w14:paraId="0D618A3A" w14:textId="5D67C4D8" w:rsidR="004B3ADB" w:rsidRPr="00C16748" w:rsidRDefault="004B3ADB"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72007BAE" w14:textId="70F785EE" w:rsidR="004B3ADB" w:rsidRPr="00C16748" w:rsidRDefault="004B3ADB" w:rsidP="00C16748">
            <w:pPr>
              <w:ind w:right="101"/>
              <w:jc w:val="both"/>
              <w:rPr>
                <w:rFonts w:ascii="Book Antiqua" w:hAnsi="Book Antiqua"/>
                <w:color w:val="000000"/>
              </w:rPr>
            </w:pPr>
            <w:r w:rsidRPr="00C16748">
              <w:rPr>
                <w:rFonts w:ascii="Book Antiqua" w:hAnsi="Book Antiqua"/>
                <w:color w:val="000000"/>
              </w:rPr>
              <w:t>Técnica/o Judicial 1</w:t>
            </w:r>
          </w:p>
        </w:tc>
        <w:tc>
          <w:tcPr>
            <w:tcW w:w="2268" w:type="dxa"/>
            <w:vAlign w:val="center"/>
          </w:tcPr>
          <w:p w14:paraId="1795AD49" w14:textId="62D9F824" w:rsidR="004B3ADB" w:rsidRPr="00C16748" w:rsidRDefault="004B3ADB" w:rsidP="00C16748">
            <w:pPr>
              <w:ind w:right="87"/>
              <w:jc w:val="both"/>
              <w:rPr>
                <w:rFonts w:ascii="Book Antiqua" w:hAnsi="Book Antiqua"/>
                <w:color w:val="000000"/>
              </w:rPr>
            </w:pPr>
            <w:r w:rsidRPr="00C16748">
              <w:rPr>
                <w:rFonts w:ascii="Book Antiqua" w:hAnsi="Book Antiqua"/>
                <w:color w:val="000000"/>
              </w:rPr>
              <w:t>Juzgado de Pensiones del I CJ San José</w:t>
            </w:r>
          </w:p>
        </w:tc>
        <w:tc>
          <w:tcPr>
            <w:tcW w:w="3936" w:type="dxa"/>
            <w:vAlign w:val="center"/>
          </w:tcPr>
          <w:p w14:paraId="642592B9" w14:textId="77CDB9F6" w:rsidR="004B3ADB" w:rsidRPr="00C16748" w:rsidRDefault="004B3ADB" w:rsidP="00C16748">
            <w:pPr>
              <w:jc w:val="both"/>
              <w:rPr>
                <w:rFonts w:ascii="Book Antiqua" w:hAnsi="Book Antiqua"/>
                <w:color w:val="000000"/>
              </w:rPr>
            </w:pPr>
            <w:r w:rsidRPr="00C16748">
              <w:rPr>
                <w:rFonts w:ascii="Book Antiqua" w:hAnsi="Book Antiqua"/>
                <w:color w:val="000000"/>
              </w:rPr>
              <w:t xml:space="preserve">Recalificación plaza de Aux. Serv. Generales 44190. </w:t>
            </w:r>
            <w:r w:rsidRPr="00C16748">
              <w:rPr>
                <w:rFonts w:ascii="Book Antiqua" w:hAnsi="Book Antiqua"/>
                <w:b/>
                <w:bCs/>
                <w:color w:val="000000"/>
              </w:rPr>
              <w:t>Costo de la recalificación se incluye en la formulación del presupuestado para el CPF 2025.</w:t>
            </w:r>
          </w:p>
        </w:tc>
      </w:tr>
      <w:tr w:rsidR="004B3ADB" w:rsidRPr="00C16748" w14:paraId="08D550CC" w14:textId="77777777" w:rsidTr="00C4602C">
        <w:trPr>
          <w:jc w:val="center"/>
        </w:trPr>
        <w:tc>
          <w:tcPr>
            <w:tcW w:w="988" w:type="dxa"/>
            <w:shd w:val="clear" w:color="auto" w:fill="DEEAF6" w:themeFill="accent5" w:themeFillTint="33"/>
            <w:vAlign w:val="center"/>
          </w:tcPr>
          <w:p w14:paraId="17A1FB47" w14:textId="62CB0C2F" w:rsidR="004B3ADB" w:rsidRPr="00C16748" w:rsidRDefault="004B3ADB" w:rsidP="00C16748">
            <w:pPr>
              <w:tabs>
                <w:tab w:val="left" w:pos="1447"/>
              </w:tabs>
              <w:ind w:right="90"/>
              <w:jc w:val="center"/>
              <w:rPr>
                <w:rFonts w:ascii="Book Antiqua" w:hAnsi="Book Antiqua"/>
                <w:b/>
                <w:bCs/>
                <w:color w:val="000000"/>
              </w:rPr>
            </w:pPr>
            <w:r w:rsidRPr="00C16748">
              <w:rPr>
                <w:rFonts w:ascii="Book Antiqua" w:hAnsi="Book Antiqua"/>
                <w:b/>
                <w:bCs/>
                <w:color w:val="000000"/>
              </w:rPr>
              <w:t>1</w:t>
            </w:r>
            <w:r w:rsidR="004574AB" w:rsidRPr="00C16748">
              <w:rPr>
                <w:rFonts w:ascii="Book Antiqua" w:hAnsi="Book Antiqua"/>
                <w:b/>
                <w:bCs/>
                <w:color w:val="000000"/>
              </w:rPr>
              <w:t>5</w:t>
            </w:r>
          </w:p>
        </w:tc>
        <w:tc>
          <w:tcPr>
            <w:tcW w:w="8349" w:type="dxa"/>
            <w:gridSpan w:val="4"/>
            <w:shd w:val="clear" w:color="auto" w:fill="DEEAF6" w:themeFill="accent5" w:themeFillTint="33"/>
            <w:vAlign w:val="center"/>
          </w:tcPr>
          <w:p w14:paraId="113712B4" w14:textId="05CAF6B6" w:rsidR="004B3ADB" w:rsidRPr="00C16748" w:rsidRDefault="00C40513" w:rsidP="00C16748">
            <w:pPr>
              <w:jc w:val="both"/>
              <w:rPr>
                <w:rFonts w:ascii="Book Antiqua" w:hAnsi="Book Antiqua"/>
                <w:b/>
                <w:bCs/>
                <w:color w:val="000000"/>
              </w:rPr>
            </w:pPr>
            <w:r w:rsidRPr="00C16748">
              <w:rPr>
                <w:rFonts w:ascii="Book Antiqua" w:hAnsi="Book Antiqua"/>
                <w:b/>
                <w:bCs/>
                <w:color w:val="000000"/>
              </w:rPr>
              <w:t>P</w:t>
            </w:r>
            <w:r w:rsidR="004B3ADB" w:rsidRPr="00C16748">
              <w:rPr>
                <w:rFonts w:ascii="Book Antiqua" w:hAnsi="Book Antiqua"/>
                <w:b/>
                <w:bCs/>
                <w:color w:val="000000"/>
              </w:rPr>
              <w:t>lazas</w:t>
            </w:r>
          </w:p>
        </w:tc>
      </w:tr>
    </w:tbl>
    <w:p w14:paraId="7B5C8EF9" w14:textId="585729DE" w:rsidR="00B13FC1" w:rsidRPr="00C16748" w:rsidRDefault="00B13FC1" w:rsidP="00C16748">
      <w:pPr>
        <w:shd w:val="clear" w:color="auto" w:fill="FFFFFF"/>
        <w:ind w:right="851"/>
        <w:jc w:val="both"/>
        <w:rPr>
          <w:rFonts w:ascii="Book Antiqua" w:hAnsi="Book Antiqua"/>
          <w:color w:val="000000"/>
        </w:rPr>
      </w:pPr>
    </w:p>
    <w:p w14:paraId="602928F7" w14:textId="56675A37" w:rsidR="0006304D" w:rsidRPr="00C16748" w:rsidRDefault="2B231CE6"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bCs/>
          <w:color w:val="244061"/>
          <w:lang w:eastAsia="en-US"/>
        </w:rPr>
        <w:t xml:space="preserve"> </w:t>
      </w:r>
      <w:r w:rsidR="43906BF4" w:rsidRPr="00C16748">
        <w:rPr>
          <w:rFonts w:ascii="Book Antiqua" w:hAnsi="Book Antiqua"/>
          <w:b/>
          <w:bCs/>
          <w:color w:val="244061"/>
          <w:lang w:eastAsia="en-US"/>
        </w:rPr>
        <w:t xml:space="preserve">Cambios </w:t>
      </w:r>
      <w:r w:rsidR="4EBA6754" w:rsidRPr="00C16748">
        <w:rPr>
          <w:rFonts w:ascii="Book Antiqua" w:hAnsi="Book Antiqua"/>
          <w:b/>
          <w:bCs/>
          <w:color w:val="244061"/>
          <w:lang w:eastAsia="en-US"/>
        </w:rPr>
        <w:t>introducidos al proceso</w:t>
      </w:r>
      <w:r w:rsidR="43906BF4" w:rsidRPr="00C16748">
        <w:rPr>
          <w:rFonts w:ascii="Book Antiqua" w:hAnsi="Book Antiqua"/>
          <w:b/>
          <w:bCs/>
          <w:color w:val="244061"/>
          <w:lang w:eastAsia="en-US"/>
        </w:rPr>
        <w:t xml:space="preserve"> por la Ley 9747 que impactaran la materia de Pensiones Alimentarias</w:t>
      </w:r>
    </w:p>
    <w:p w14:paraId="201143B2" w14:textId="77777777" w:rsidR="00816181" w:rsidRDefault="00816181" w:rsidP="00C16748">
      <w:pPr>
        <w:jc w:val="both"/>
        <w:rPr>
          <w:rFonts w:ascii="Book Antiqua" w:hAnsi="Book Antiqua" w:cs="Calibri"/>
          <w:color w:val="000000"/>
          <w:sz w:val="24"/>
          <w:szCs w:val="24"/>
          <w:lang w:eastAsia="es-CR"/>
        </w:rPr>
      </w:pPr>
    </w:p>
    <w:p w14:paraId="26156C2A" w14:textId="22EE03B7" w:rsidR="00E22C1F" w:rsidRPr="00C16748" w:rsidRDefault="00E22C1F"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 xml:space="preserve">A partir de la entrada del Código Procesal de Familia los </w:t>
      </w:r>
      <w:r w:rsidR="002859FD"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uzgados de Pensiones Alimentarias experimentar</w:t>
      </w:r>
      <w:r w:rsidR="00204CBD" w:rsidRPr="00C16748">
        <w:rPr>
          <w:rFonts w:ascii="Book Antiqua" w:hAnsi="Book Antiqua" w:cs="Calibri"/>
          <w:color w:val="000000"/>
          <w:sz w:val="24"/>
          <w:szCs w:val="24"/>
          <w:lang w:eastAsia="es-CR"/>
        </w:rPr>
        <w:t>á</w:t>
      </w:r>
      <w:r w:rsidRPr="00C16748">
        <w:rPr>
          <w:rFonts w:ascii="Book Antiqua" w:hAnsi="Book Antiqua" w:cs="Calibri"/>
          <w:color w:val="000000"/>
          <w:sz w:val="24"/>
          <w:szCs w:val="24"/>
          <w:lang w:eastAsia="es-CR"/>
        </w:rPr>
        <w:t xml:space="preserve">n cambios en la tramitación, dada la derogación de la Ley actual. </w:t>
      </w:r>
    </w:p>
    <w:p w14:paraId="4634015D" w14:textId="002C7A22" w:rsidR="00E22C1F" w:rsidRPr="00C16748" w:rsidRDefault="00E22C1F" w:rsidP="00C16748">
      <w:pPr>
        <w:jc w:val="both"/>
        <w:rPr>
          <w:rFonts w:ascii="Book Antiqua" w:hAnsi="Book Antiqua" w:cs="Calibri"/>
          <w:color w:val="000000"/>
          <w:sz w:val="24"/>
          <w:szCs w:val="24"/>
          <w:lang w:eastAsia="es-CR"/>
        </w:rPr>
      </w:pPr>
    </w:p>
    <w:p w14:paraId="1613450D" w14:textId="1494A133" w:rsidR="00771450" w:rsidRPr="00C16748" w:rsidRDefault="00771450" w:rsidP="00C16748">
      <w:pPr>
        <w:pStyle w:val="Descripcin"/>
        <w:keepNext/>
        <w:jc w:val="center"/>
        <w:rPr>
          <w:rFonts w:ascii="Book Antiqua" w:hAnsi="Book Antiqua"/>
          <w:i/>
          <w:iCs/>
          <w:sz w:val="22"/>
          <w:szCs w:val="22"/>
        </w:rPr>
      </w:pPr>
      <w:r w:rsidRPr="00C16748">
        <w:rPr>
          <w:rFonts w:ascii="Book Antiqua" w:hAnsi="Book Antiqua"/>
          <w:i/>
          <w:iCs/>
          <w:sz w:val="22"/>
          <w:szCs w:val="22"/>
        </w:rPr>
        <w:t xml:space="preserve">Ilustración </w:t>
      </w:r>
      <w:r w:rsidRPr="00C16748">
        <w:rPr>
          <w:rFonts w:ascii="Book Antiqua" w:hAnsi="Book Antiqua"/>
          <w:i/>
          <w:iCs/>
          <w:sz w:val="22"/>
          <w:szCs w:val="22"/>
        </w:rPr>
        <w:fldChar w:fldCharType="begin"/>
      </w:r>
      <w:r w:rsidRPr="00C16748">
        <w:rPr>
          <w:rFonts w:ascii="Book Antiqua" w:hAnsi="Book Antiqua"/>
          <w:i/>
          <w:iCs/>
          <w:sz w:val="22"/>
          <w:szCs w:val="22"/>
        </w:rPr>
        <w:instrText xml:space="preserve"> SEQ Ilustración \* ARABIC </w:instrText>
      </w:r>
      <w:r w:rsidRPr="00C16748">
        <w:rPr>
          <w:rFonts w:ascii="Book Antiqua" w:hAnsi="Book Antiqua"/>
          <w:i/>
          <w:iCs/>
          <w:sz w:val="22"/>
          <w:szCs w:val="22"/>
        </w:rPr>
        <w:fldChar w:fldCharType="separate"/>
      </w:r>
      <w:r w:rsidR="00853482" w:rsidRPr="00C16748">
        <w:rPr>
          <w:rFonts w:ascii="Book Antiqua" w:hAnsi="Book Antiqua"/>
          <w:i/>
          <w:iCs/>
          <w:noProof/>
          <w:sz w:val="22"/>
          <w:szCs w:val="22"/>
        </w:rPr>
        <w:t>5</w:t>
      </w:r>
      <w:r w:rsidRPr="00C16748">
        <w:rPr>
          <w:rFonts w:ascii="Book Antiqua" w:hAnsi="Book Antiqua"/>
          <w:i/>
          <w:iCs/>
          <w:sz w:val="22"/>
          <w:szCs w:val="22"/>
        </w:rPr>
        <w:fldChar w:fldCharType="end"/>
      </w:r>
    </w:p>
    <w:p w14:paraId="45562D43" w14:textId="2EB71A55" w:rsidR="00771450" w:rsidRPr="00C16748" w:rsidRDefault="00771450" w:rsidP="00C16748">
      <w:pPr>
        <w:jc w:val="center"/>
        <w:rPr>
          <w:rFonts w:ascii="Book Antiqua" w:hAnsi="Book Antiqua"/>
          <w:b/>
          <w:bCs/>
          <w:i/>
          <w:iCs/>
          <w:sz w:val="22"/>
          <w:szCs w:val="22"/>
          <w:lang w:val="es-ES"/>
        </w:rPr>
      </w:pPr>
      <w:r w:rsidRPr="00C16748">
        <w:rPr>
          <w:rFonts w:ascii="Book Antiqua" w:hAnsi="Book Antiqua"/>
          <w:b/>
          <w:bCs/>
          <w:i/>
          <w:iCs/>
          <w:sz w:val="22"/>
          <w:szCs w:val="22"/>
          <w:lang w:val="es-ES"/>
        </w:rPr>
        <w:t>Cambio en el trámite, Juzgados Especializados de Pensiones, con la entrada en vigencia del Código Procesal de Familia</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0"/>
        <w:gridCol w:w="1441"/>
        <w:gridCol w:w="8175"/>
      </w:tblGrid>
      <w:tr w:rsidR="00F64643" w:rsidRPr="00C16748" w14:paraId="061840D8" w14:textId="77777777" w:rsidTr="00C40513">
        <w:trPr>
          <w:trHeight w:val="300"/>
          <w:tblHeader/>
          <w:jc w:val="center"/>
        </w:trPr>
        <w:tc>
          <w:tcPr>
            <w:tcW w:w="0" w:type="auto"/>
            <w:shd w:val="clear" w:color="auto" w:fill="8EAADB" w:themeFill="accent1" w:themeFillTint="99"/>
            <w:vAlign w:val="center"/>
            <w:hideMark/>
          </w:tcPr>
          <w:p w14:paraId="23157855" w14:textId="77777777" w:rsidR="00F64643" w:rsidRPr="00C16748" w:rsidRDefault="00F64643" w:rsidP="00C16748">
            <w:pPr>
              <w:jc w:val="center"/>
              <w:rPr>
                <w:rFonts w:ascii="Book Antiqua" w:hAnsi="Book Antiqua"/>
                <w:b/>
                <w:bCs/>
                <w:i/>
                <w:lang w:eastAsia="es-CR"/>
              </w:rPr>
            </w:pPr>
            <w:r w:rsidRPr="00C16748">
              <w:rPr>
                <w:rFonts w:ascii="Book Antiqua" w:hAnsi="Book Antiqua"/>
                <w:b/>
                <w:bCs/>
                <w:i/>
                <w:lang w:eastAsia="es-CR"/>
              </w:rPr>
              <w:t>N°</w:t>
            </w:r>
          </w:p>
        </w:tc>
        <w:tc>
          <w:tcPr>
            <w:tcW w:w="0" w:type="auto"/>
            <w:shd w:val="clear" w:color="auto" w:fill="8EAADB" w:themeFill="accent1" w:themeFillTint="99"/>
            <w:vAlign w:val="center"/>
            <w:hideMark/>
          </w:tcPr>
          <w:p w14:paraId="09B60B6E" w14:textId="77777777" w:rsidR="00F64643" w:rsidRPr="00C16748" w:rsidRDefault="00F64643" w:rsidP="00C16748">
            <w:pPr>
              <w:jc w:val="center"/>
              <w:rPr>
                <w:rFonts w:ascii="Book Antiqua" w:hAnsi="Book Antiqua"/>
                <w:b/>
                <w:bCs/>
                <w:i/>
                <w:lang w:eastAsia="es-CR"/>
              </w:rPr>
            </w:pPr>
            <w:r w:rsidRPr="00C16748">
              <w:rPr>
                <w:rFonts w:ascii="Book Antiqua" w:hAnsi="Book Antiqua"/>
                <w:b/>
                <w:bCs/>
                <w:i/>
                <w:lang w:eastAsia="es-CR"/>
              </w:rPr>
              <w:t>Procedimiento</w:t>
            </w:r>
          </w:p>
        </w:tc>
        <w:tc>
          <w:tcPr>
            <w:tcW w:w="8175" w:type="dxa"/>
            <w:shd w:val="clear" w:color="auto" w:fill="8EAADB" w:themeFill="accent1" w:themeFillTint="99"/>
            <w:vAlign w:val="center"/>
            <w:hideMark/>
          </w:tcPr>
          <w:p w14:paraId="27E1376E" w14:textId="77777777" w:rsidR="00F64643" w:rsidRPr="00C16748" w:rsidRDefault="00F64643" w:rsidP="00C16748">
            <w:pPr>
              <w:jc w:val="center"/>
              <w:rPr>
                <w:rFonts w:ascii="Book Antiqua" w:hAnsi="Book Antiqua"/>
                <w:b/>
                <w:bCs/>
                <w:i/>
                <w:lang w:eastAsia="es-CR"/>
              </w:rPr>
            </w:pPr>
            <w:r w:rsidRPr="00C16748">
              <w:rPr>
                <w:rFonts w:ascii="Book Antiqua" w:hAnsi="Book Antiqua"/>
                <w:b/>
                <w:bCs/>
                <w:i/>
                <w:lang w:eastAsia="es-CR"/>
              </w:rPr>
              <w:t xml:space="preserve">Descripción </w:t>
            </w:r>
          </w:p>
        </w:tc>
      </w:tr>
      <w:tr w:rsidR="00F64643" w:rsidRPr="00C16748" w14:paraId="16FD8F78" w14:textId="77777777" w:rsidTr="05FF2FEA">
        <w:trPr>
          <w:trHeight w:val="580"/>
          <w:jc w:val="center"/>
        </w:trPr>
        <w:tc>
          <w:tcPr>
            <w:tcW w:w="0" w:type="auto"/>
            <w:vMerge w:val="restart"/>
            <w:shd w:val="clear" w:color="auto" w:fill="auto"/>
            <w:vAlign w:val="center"/>
            <w:hideMark/>
          </w:tcPr>
          <w:p w14:paraId="6B7C55B0"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2.5.1</w:t>
            </w:r>
          </w:p>
        </w:tc>
        <w:tc>
          <w:tcPr>
            <w:tcW w:w="0" w:type="auto"/>
            <w:vMerge w:val="restart"/>
            <w:shd w:val="clear" w:color="auto" w:fill="auto"/>
            <w:vAlign w:val="center"/>
            <w:hideMark/>
          </w:tcPr>
          <w:p w14:paraId="1BF03C1F"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Audiencias previas de conciliación</w:t>
            </w:r>
          </w:p>
        </w:tc>
        <w:tc>
          <w:tcPr>
            <w:tcW w:w="8175" w:type="dxa"/>
            <w:shd w:val="clear" w:color="auto" w:fill="FFFFFF" w:themeFill="background1"/>
            <w:vAlign w:val="center"/>
            <w:hideMark/>
          </w:tcPr>
          <w:p w14:paraId="6A3F3C6A" w14:textId="77777777" w:rsidR="00F64643"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t xml:space="preserve">Las audiencias previas de conciliación, se fijará en los diez días hábiles, como lo indica el artículo 269 del Código Procesal de Familia, se indica textualmente: </w:t>
            </w:r>
          </w:p>
        </w:tc>
      </w:tr>
      <w:tr w:rsidR="00F64643" w:rsidRPr="00C16748" w14:paraId="6C7C5A7C" w14:textId="77777777" w:rsidTr="05FF2FEA">
        <w:trPr>
          <w:trHeight w:val="1160"/>
          <w:jc w:val="center"/>
        </w:trPr>
        <w:tc>
          <w:tcPr>
            <w:tcW w:w="0" w:type="auto"/>
            <w:vMerge/>
            <w:vAlign w:val="center"/>
            <w:hideMark/>
          </w:tcPr>
          <w:p w14:paraId="1875A3B8" w14:textId="77777777" w:rsidR="00F64643" w:rsidRPr="00C16748" w:rsidRDefault="00F64643" w:rsidP="00C16748">
            <w:pPr>
              <w:rPr>
                <w:rFonts w:ascii="Book Antiqua" w:hAnsi="Book Antiqua"/>
                <w:color w:val="000000"/>
                <w:lang w:eastAsia="es-CR"/>
              </w:rPr>
            </w:pPr>
          </w:p>
        </w:tc>
        <w:tc>
          <w:tcPr>
            <w:tcW w:w="0" w:type="auto"/>
            <w:vMerge/>
            <w:vAlign w:val="center"/>
            <w:hideMark/>
          </w:tcPr>
          <w:p w14:paraId="74169B5D" w14:textId="77777777" w:rsidR="00F64643" w:rsidRPr="00C16748" w:rsidRDefault="00F64643" w:rsidP="00C16748">
            <w:pPr>
              <w:rPr>
                <w:rFonts w:ascii="Book Antiqua" w:hAnsi="Book Antiqua"/>
                <w:color w:val="000000"/>
                <w:lang w:eastAsia="es-CR"/>
              </w:rPr>
            </w:pPr>
          </w:p>
        </w:tc>
        <w:tc>
          <w:tcPr>
            <w:tcW w:w="8175" w:type="dxa"/>
            <w:shd w:val="clear" w:color="auto" w:fill="FFFFFF" w:themeFill="background1"/>
            <w:vAlign w:val="center"/>
            <w:hideMark/>
          </w:tcPr>
          <w:p w14:paraId="2253309A" w14:textId="46A6D273" w:rsidR="00F64643" w:rsidRPr="00C16748" w:rsidRDefault="00F64643" w:rsidP="00C16748">
            <w:pPr>
              <w:jc w:val="both"/>
              <w:rPr>
                <w:rFonts w:ascii="Book Antiqua" w:hAnsi="Book Antiqua"/>
                <w:color w:val="000000"/>
                <w:lang w:eastAsia="es-CR"/>
              </w:rPr>
            </w:pPr>
            <w:r w:rsidRPr="00C16748">
              <w:rPr>
                <w:rFonts w:ascii="Book Antiqua" w:hAnsi="Book Antiqua"/>
                <w:i/>
                <w:iCs/>
                <w:color w:val="000000"/>
                <w:lang w:eastAsia="es-CR"/>
              </w:rPr>
              <w:t xml:space="preserve">“Artículo 269- Audiencia previa de conciliación </w:t>
            </w:r>
            <w:r w:rsidRPr="00C16748">
              <w:rPr>
                <w:rFonts w:ascii="Book Antiqua" w:hAnsi="Book Antiqua"/>
                <w:i/>
                <w:iCs/>
                <w:color w:val="000000"/>
                <w:lang w:eastAsia="es-CR"/>
              </w:rPr>
              <w:br/>
              <w:t>Si la demanda es admisible, dentro de los diez días hábiles a la presentación de la demanda o de su corrección, el tribunal convocará a las partes a una audiencia previa de conciliación, con el fin de avenir a las partes a un arreglo conciliatorio acerca de la obligación alimentaria.”</w:t>
            </w:r>
            <w:r w:rsidR="00C40513" w:rsidRPr="00C16748">
              <w:rPr>
                <w:rFonts w:ascii="Book Antiqua" w:hAnsi="Book Antiqua"/>
                <w:i/>
                <w:iCs/>
                <w:color w:val="000000"/>
                <w:lang w:eastAsia="es-CR"/>
              </w:rPr>
              <w:t>.</w:t>
            </w:r>
          </w:p>
        </w:tc>
      </w:tr>
      <w:tr w:rsidR="00F64643" w:rsidRPr="00C16748" w14:paraId="6A236E36" w14:textId="77777777" w:rsidTr="05FF2FEA">
        <w:trPr>
          <w:trHeight w:val="630"/>
          <w:jc w:val="center"/>
        </w:trPr>
        <w:tc>
          <w:tcPr>
            <w:tcW w:w="0" w:type="auto"/>
            <w:vMerge/>
            <w:vAlign w:val="center"/>
            <w:hideMark/>
          </w:tcPr>
          <w:p w14:paraId="79A83F61" w14:textId="77777777" w:rsidR="00F64643" w:rsidRPr="00C16748" w:rsidRDefault="00F64643" w:rsidP="00C16748">
            <w:pPr>
              <w:rPr>
                <w:rFonts w:ascii="Book Antiqua" w:hAnsi="Book Antiqua"/>
                <w:color w:val="000000"/>
                <w:lang w:eastAsia="es-CR"/>
              </w:rPr>
            </w:pPr>
          </w:p>
        </w:tc>
        <w:tc>
          <w:tcPr>
            <w:tcW w:w="0" w:type="auto"/>
            <w:vMerge/>
            <w:vAlign w:val="center"/>
            <w:hideMark/>
          </w:tcPr>
          <w:p w14:paraId="469461A7" w14:textId="77777777" w:rsidR="00F64643" w:rsidRPr="00C16748" w:rsidRDefault="00F64643" w:rsidP="00C16748">
            <w:pPr>
              <w:rPr>
                <w:rFonts w:ascii="Book Antiqua" w:hAnsi="Book Antiqua"/>
                <w:color w:val="000000"/>
                <w:lang w:eastAsia="es-CR"/>
              </w:rPr>
            </w:pPr>
          </w:p>
        </w:tc>
        <w:tc>
          <w:tcPr>
            <w:tcW w:w="8175" w:type="dxa"/>
            <w:shd w:val="clear" w:color="auto" w:fill="FFFFFF" w:themeFill="background1"/>
            <w:noWrap/>
            <w:vAlign w:val="center"/>
            <w:hideMark/>
          </w:tcPr>
          <w:p w14:paraId="45730F6C" w14:textId="671E8261" w:rsidR="00F64643" w:rsidRPr="00C16748" w:rsidRDefault="00F64643" w:rsidP="00C16748">
            <w:pPr>
              <w:jc w:val="both"/>
              <w:rPr>
                <w:rFonts w:ascii="Book Antiqua" w:hAnsi="Book Antiqua"/>
                <w:color w:val="000000"/>
                <w:lang w:eastAsia="es-CR"/>
              </w:rPr>
            </w:pPr>
            <w:r w:rsidRPr="00C16748">
              <w:rPr>
                <w:rFonts w:ascii="Book Antiqua" w:hAnsi="Book Antiqua"/>
                <w:color w:val="000000" w:themeColor="text1"/>
                <w:lang w:eastAsia="es-CR"/>
              </w:rPr>
              <w:t>Por consiguiente, el plazo se encuentra estipulado dentro de la ley y ya no corresponde a una buena práctica en acuerdo aprobado del Consejo Superior, en sesión 26-12 celebrada el 15 de marzo de 2012, artículo LX. (</w:t>
            </w:r>
            <w:r w:rsidRPr="00C16748">
              <w:rPr>
                <w:rFonts w:ascii="Book Antiqua" w:hAnsi="Book Antiqua"/>
                <w:b/>
                <w:bCs/>
                <w:i/>
                <w:iCs/>
                <w:color w:val="000000" w:themeColor="text1"/>
                <w:lang w:eastAsia="es-CR"/>
              </w:rPr>
              <w:t xml:space="preserve">Ver anexo </w:t>
            </w:r>
            <w:r w:rsidR="001C1C19" w:rsidRPr="00C16748">
              <w:rPr>
                <w:rFonts w:ascii="Book Antiqua" w:hAnsi="Book Antiqua"/>
                <w:b/>
                <w:bCs/>
                <w:i/>
                <w:iCs/>
                <w:color w:val="000000" w:themeColor="text1"/>
                <w:lang w:eastAsia="es-CR"/>
              </w:rPr>
              <w:t>6</w:t>
            </w:r>
            <w:r w:rsidRPr="00C16748">
              <w:rPr>
                <w:rFonts w:ascii="Book Antiqua" w:hAnsi="Book Antiqua"/>
                <w:i/>
                <w:iCs/>
                <w:color w:val="000000" w:themeColor="text1"/>
                <w:lang w:eastAsia="es-CR"/>
              </w:rPr>
              <w:t>).</w:t>
            </w:r>
          </w:p>
        </w:tc>
      </w:tr>
      <w:tr w:rsidR="00F64643" w:rsidRPr="00C16748" w14:paraId="17DC9BF3" w14:textId="77777777" w:rsidTr="05FF2FEA">
        <w:trPr>
          <w:trHeight w:val="1160"/>
          <w:jc w:val="center"/>
        </w:trPr>
        <w:tc>
          <w:tcPr>
            <w:tcW w:w="0" w:type="auto"/>
            <w:shd w:val="clear" w:color="auto" w:fill="auto"/>
            <w:vAlign w:val="center"/>
            <w:hideMark/>
          </w:tcPr>
          <w:p w14:paraId="6C47EE7F"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2.5.2</w:t>
            </w:r>
          </w:p>
        </w:tc>
        <w:tc>
          <w:tcPr>
            <w:tcW w:w="0" w:type="auto"/>
            <w:shd w:val="clear" w:color="auto" w:fill="auto"/>
            <w:vAlign w:val="center"/>
            <w:hideMark/>
          </w:tcPr>
          <w:p w14:paraId="1E957905"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 xml:space="preserve">La sentencia provisional y la sentencia definitiva </w:t>
            </w:r>
          </w:p>
        </w:tc>
        <w:tc>
          <w:tcPr>
            <w:tcW w:w="8175" w:type="dxa"/>
            <w:shd w:val="clear" w:color="auto" w:fill="auto"/>
            <w:vAlign w:val="center"/>
            <w:hideMark/>
          </w:tcPr>
          <w:p w14:paraId="67508A75" w14:textId="77777777" w:rsidR="00F64643"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t>La sentencia provisional y la sentencia definitiva ya no formarán parte del proceso. Con la audiencia previa de conciliación, si las partes llegan a un acuerdo, se traslada al proceso a la fase de ejecución (como se viene efectuando actualmente).</w:t>
            </w:r>
            <w:r w:rsidR="00842FC1" w:rsidRPr="00C16748">
              <w:rPr>
                <w:rFonts w:ascii="Book Antiqua" w:hAnsi="Book Antiqua"/>
                <w:color w:val="000000"/>
                <w:lang w:eastAsia="es-CR"/>
              </w:rPr>
              <w:t xml:space="preserve"> </w:t>
            </w:r>
          </w:p>
        </w:tc>
      </w:tr>
      <w:tr w:rsidR="00F64643" w:rsidRPr="00C16748" w14:paraId="4D34E2F6" w14:textId="77777777" w:rsidTr="05FF2FEA">
        <w:trPr>
          <w:trHeight w:val="434"/>
          <w:jc w:val="center"/>
        </w:trPr>
        <w:tc>
          <w:tcPr>
            <w:tcW w:w="0" w:type="auto"/>
            <w:shd w:val="clear" w:color="auto" w:fill="auto"/>
            <w:vAlign w:val="center"/>
            <w:hideMark/>
          </w:tcPr>
          <w:p w14:paraId="05576CE8"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lastRenderedPageBreak/>
              <w:t> 2.5.3</w:t>
            </w:r>
          </w:p>
        </w:tc>
        <w:tc>
          <w:tcPr>
            <w:tcW w:w="0" w:type="auto"/>
            <w:shd w:val="clear" w:color="auto" w:fill="auto"/>
            <w:vAlign w:val="center"/>
            <w:hideMark/>
          </w:tcPr>
          <w:p w14:paraId="05F9B988"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No conciliación de las partes</w:t>
            </w:r>
          </w:p>
        </w:tc>
        <w:tc>
          <w:tcPr>
            <w:tcW w:w="8175" w:type="dxa"/>
            <w:shd w:val="clear" w:color="auto" w:fill="FFFFFF" w:themeFill="background1"/>
            <w:vAlign w:val="center"/>
            <w:hideMark/>
          </w:tcPr>
          <w:p w14:paraId="584F4130" w14:textId="6B1AFB51" w:rsidR="00900073" w:rsidRPr="00C16748" w:rsidRDefault="00F64643" w:rsidP="00C16748">
            <w:pPr>
              <w:ind w:right="358"/>
              <w:jc w:val="both"/>
              <w:rPr>
                <w:rFonts w:ascii="Book Antiqua" w:hAnsi="Book Antiqua"/>
                <w:color w:val="000000"/>
                <w:lang w:eastAsia="es-CR"/>
              </w:rPr>
            </w:pPr>
            <w:r w:rsidRPr="00C16748">
              <w:rPr>
                <w:rFonts w:ascii="Book Antiqua" w:hAnsi="Book Antiqua"/>
                <w:color w:val="000000"/>
                <w:lang w:eastAsia="es-CR"/>
              </w:rPr>
              <w:t xml:space="preserve">Si las partes en la audiencia </w:t>
            </w:r>
            <w:r w:rsidR="00F20D33" w:rsidRPr="00C16748">
              <w:rPr>
                <w:rFonts w:ascii="Book Antiqua" w:hAnsi="Book Antiqua"/>
                <w:color w:val="000000"/>
                <w:lang w:eastAsia="es-CR"/>
              </w:rPr>
              <w:t>previa</w:t>
            </w:r>
            <w:r w:rsidRPr="00C16748">
              <w:rPr>
                <w:rFonts w:ascii="Book Antiqua" w:hAnsi="Book Antiqua"/>
                <w:color w:val="000000"/>
                <w:lang w:eastAsia="es-CR"/>
              </w:rPr>
              <w:t xml:space="preserve"> no concilian, ya no se fijará una pensión provisional, se dictaría una sentencia anticipada, como se indica en el artículo 270 del Código Procesal de Familia:</w:t>
            </w:r>
          </w:p>
          <w:p w14:paraId="60B7B8E8" w14:textId="77777777" w:rsidR="008101C1" w:rsidRPr="00C16748" w:rsidRDefault="00F64643" w:rsidP="00C16748">
            <w:pPr>
              <w:ind w:left="453" w:right="358"/>
              <w:jc w:val="both"/>
              <w:rPr>
                <w:rFonts w:ascii="Book Antiqua" w:hAnsi="Book Antiqua"/>
                <w:i/>
                <w:iCs/>
                <w:color w:val="000000"/>
                <w:lang w:eastAsia="es-CR"/>
              </w:rPr>
            </w:pPr>
            <w:r w:rsidRPr="00C16748">
              <w:rPr>
                <w:rFonts w:ascii="Book Antiqua" w:hAnsi="Book Antiqua"/>
                <w:color w:val="000000"/>
                <w:lang w:eastAsia="es-CR"/>
              </w:rPr>
              <w:br/>
            </w:r>
            <w:r w:rsidRPr="00C16748">
              <w:rPr>
                <w:rFonts w:ascii="Book Antiqua" w:hAnsi="Book Antiqua"/>
                <w:i/>
                <w:iCs/>
                <w:color w:val="000000"/>
                <w:lang w:eastAsia="es-CR"/>
              </w:rPr>
              <w:t>“Artículo 270- Sentencia anticipada</w:t>
            </w:r>
          </w:p>
          <w:p w14:paraId="463E9D5A" w14:textId="05283EC7" w:rsidR="008101C1"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Si por cualquier motivo no se realizara la audiencia previa dentro del plazo máximo de diez días hábiles establecido en el artículo 269 o no prosperará en ella una conciliación entre las partes, se procederá al dictado de una resolución con carácter de sentencia anticipada, dentro de las veinticuatro horas siguientes al vencimiento de dicho plazo. Esta sentencia anticipada deberá contener:</w:t>
            </w:r>
          </w:p>
          <w:p w14:paraId="7384C3C6" w14:textId="73FCFE94"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1) La razón y el fundamento de la existencia del derecho para la prestación alimentaria.</w:t>
            </w:r>
            <w:r w:rsidRPr="00C16748">
              <w:rPr>
                <w:rFonts w:ascii="Book Antiqua" w:hAnsi="Book Antiqua"/>
                <w:i/>
                <w:iCs/>
                <w:color w:val="000000"/>
                <w:lang w:eastAsia="es-CR"/>
              </w:rPr>
              <w:br/>
              <w:t>2) El monto razonado de la cuota alimentaria mensual para cada una de las personas beneficiarias.</w:t>
            </w:r>
            <w:r w:rsidRPr="00C16748">
              <w:rPr>
                <w:rFonts w:ascii="Book Antiqua" w:hAnsi="Book Antiqua"/>
                <w:i/>
                <w:iCs/>
                <w:color w:val="000000"/>
                <w:lang w:eastAsia="es-CR"/>
              </w:rPr>
              <w:br/>
              <w:t>3) Indicación de obligación de pago de la cuota de aguinaldo y de salario escolar o gasto de inicio de lecciones, según proceda.</w:t>
            </w:r>
          </w:p>
          <w:p w14:paraId="47576E01" w14:textId="1347E972"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4) Advertencia de la existencia del aumento automático de la cuota alimentaria, de acuerdo con lo normado en este Código.</w:t>
            </w:r>
          </w:p>
          <w:p w14:paraId="0023E593" w14:textId="48D37FDF"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5) En caso de haberse pedido y de que haya existido la condena en el proceso respectivo, la fijación del monto de pago de las cuotas alimentarias retroactivas y los gastos de embarazo y maternidad cuando corresponde en esta sede, ambas reguladas en el artículo 96 de la Ley N.º 5476, Código de Familia, de 21 de diciembre de 1973.</w:t>
            </w:r>
          </w:p>
          <w:p w14:paraId="7C2AD745" w14:textId="74DD7675"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6) Apercibimiento de la existencia del apremio corporal a pedido de parte, en caso de no cumplimiento de la obligación alimentaria.</w:t>
            </w:r>
          </w:p>
          <w:p w14:paraId="12916BFB" w14:textId="6F166EA5"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7) Apercibimiento a la persona demandada para la oposición a la sentencia anticipada y la indicación de la facultad de establecer medio o lugar para escuchar</w:t>
            </w:r>
            <w:r w:rsidRPr="00C16748">
              <w:rPr>
                <w:rFonts w:ascii="Book Antiqua" w:hAnsi="Book Antiqua"/>
                <w:i/>
                <w:iCs/>
                <w:color w:val="000000"/>
                <w:lang w:eastAsia="es-CR"/>
              </w:rPr>
              <w:br/>
              <w:t>notificaciones futuras.</w:t>
            </w:r>
          </w:p>
          <w:p w14:paraId="6FE82C0F" w14:textId="4A9FB1CB" w:rsidR="00CC703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8) La orden de retención salarial que haya sido solicitada y en la cual se tenga la información necesaria para ello.</w:t>
            </w:r>
          </w:p>
          <w:p w14:paraId="38EF3E46" w14:textId="08E45B80" w:rsidR="00F64643" w:rsidRPr="00C16748" w:rsidRDefault="00F64643" w:rsidP="00C16748">
            <w:pPr>
              <w:ind w:left="453" w:right="358"/>
              <w:jc w:val="both"/>
              <w:rPr>
                <w:rFonts w:ascii="Book Antiqua" w:hAnsi="Book Antiqua"/>
                <w:color w:val="000000"/>
                <w:lang w:eastAsia="es-CR"/>
              </w:rPr>
            </w:pPr>
            <w:r w:rsidRPr="00C16748">
              <w:rPr>
                <w:rFonts w:ascii="Book Antiqua" w:hAnsi="Book Antiqua"/>
                <w:i/>
                <w:iCs/>
                <w:color w:val="000000"/>
                <w:lang w:eastAsia="es-CR"/>
              </w:rPr>
              <w:t>9) La orden de inclusión en el índice de personas obligadas.”</w:t>
            </w:r>
            <w:r w:rsidR="00C40513" w:rsidRPr="00C16748">
              <w:rPr>
                <w:rFonts w:ascii="Book Antiqua" w:hAnsi="Book Antiqua"/>
                <w:i/>
                <w:iCs/>
                <w:color w:val="000000"/>
                <w:lang w:eastAsia="es-CR"/>
              </w:rPr>
              <w:t>.</w:t>
            </w:r>
          </w:p>
        </w:tc>
      </w:tr>
      <w:tr w:rsidR="00F64643" w:rsidRPr="00C16748" w14:paraId="55A4A8B2" w14:textId="77777777" w:rsidTr="05FF2FEA">
        <w:trPr>
          <w:trHeight w:val="2750"/>
          <w:jc w:val="center"/>
        </w:trPr>
        <w:tc>
          <w:tcPr>
            <w:tcW w:w="0" w:type="auto"/>
            <w:shd w:val="clear" w:color="auto" w:fill="auto"/>
            <w:vAlign w:val="center"/>
            <w:hideMark/>
          </w:tcPr>
          <w:p w14:paraId="00F3E7EA"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2.5.4</w:t>
            </w:r>
          </w:p>
        </w:tc>
        <w:tc>
          <w:tcPr>
            <w:tcW w:w="0" w:type="auto"/>
            <w:shd w:val="clear" w:color="auto" w:fill="auto"/>
            <w:vAlign w:val="center"/>
            <w:hideMark/>
          </w:tcPr>
          <w:p w14:paraId="2814A8BE"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Oposición de una de las partes</w:t>
            </w:r>
          </w:p>
        </w:tc>
        <w:tc>
          <w:tcPr>
            <w:tcW w:w="8175" w:type="dxa"/>
            <w:shd w:val="clear" w:color="auto" w:fill="auto"/>
            <w:vAlign w:val="center"/>
            <w:hideMark/>
          </w:tcPr>
          <w:p w14:paraId="3B9A455C" w14:textId="187CA745" w:rsidR="00CC703A"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t xml:space="preserve">Si las partes no se están de acuerdo </w:t>
            </w:r>
            <w:r w:rsidR="001C09EA" w:rsidRPr="00C16748">
              <w:rPr>
                <w:rFonts w:ascii="Book Antiqua" w:hAnsi="Book Antiqua"/>
                <w:color w:val="000000"/>
                <w:lang w:eastAsia="es-CR"/>
              </w:rPr>
              <w:t>con</w:t>
            </w:r>
            <w:r w:rsidRPr="00C16748">
              <w:rPr>
                <w:rFonts w:ascii="Book Antiqua" w:hAnsi="Book Antiqua"/>
                <w:color w:val="000000"/>
                <w:lang w:eastAsia="es-CR"/>
              </w:rPr>
              <w:t xml:space="preserve"> la sentencia anticipada, pueden oponerse como lo señala el artículo 271, que </w:t>
            </w:r>
            <w:r w:rsidR="00CC703A" w:rsidRPr="00C16748">
              <w:rPr>
                <w:rFonts w:ascii="Book Antiqua" w:hAnsi="Book Antiqua"/>
                <w:color w:val="000000"/>
                <w:lang w:eastAsia="es-CR"/>
              </w:rPr>
              <w:t>literalmente dice:</w:t>
            </w:r>
          </w:p>
          <w:p w14:paraId="2863B294" w14:textId="2E3CE2AD" w:rsidR="00842FC1" w:rsidRPr="00C16748" w:rsidRDefault="00F64643" w:rsidP="00C16748">
            <w:pPr>
              <w:ind w:left="453" w:right="358"/>
              <w:jc w:val="both"/>
              <w:rPr>
                <w:rFonts w:ascii="Book Antiqua" w:hAnsi="Book Antiqua"/>
                <w:i/>
                <w:iCs/>
                <w:color w:val="000000"/>
                <w:lang w:eastAsia="es-CR"/>
              </w:rPr>
            </w:pPr>
            <w:r w:rsidRPr="00C16748">
              <w:rPr>
                <w:rFonts w:ascii="Book Antiqua" w:hAnsi="Book Antiqua"/>
                <w:color w:val="000000"/>
                <w:lang w:eastAsia="es-CR"/>
              </w:rPr>
              <w:br/>
            </w:r>
            <w:r w:rsidRPr="00C16748">
              <w:rPr>
                <w:rFonts w:ascii="Book Antiqua" w:hAnsi="Book Antiqua"/>
                <w:i/>
                <w:iCs/>
                <w:color w:val="000000"/>
                <w:lang w:eastAsia="es-CR"/>
              </w:rPr>
              <w:t>“Artículo 271- Plazo para oposición</w:t>
            </w:r>
          </w:p>
          <w:p w14:paraId="13C692F6" w14:textId="3B96E92F" w:rsidR="00CC703A" w:rsidRPr="00C16748" w:rsidRDefault="00F64643" w:rsidP="00C16748">
            <w:pPr>
              <w:ind w:left="453" w:right="358"/>
              <w:jc w:val="both"/>
              <w:rPr>
                <w:rFonts w:ascii="Book Antiqua" w:hAnsi="Book Antiqua"/>
                <w:color w:val="000000"/>
                <w:lang w:eastAsia="es-CR"/>
              </w:rPr>
            </w:pPr>
            <w:r w:rsidRPr="00C16748">
              <w:rPr>
                <w:rFonts w:ascii="Book Antiqua" w:hAnsi="Book Antiqua"/>
                <w:i/>
                <w:iCs/>
                <w:color w:val="000000"/>
                <w:lang w:eastAsia="es-CR"/>
              </w:rPr>
              <w:t xml:space="preserve"> </w:t>
            </w:r>
            <w:r w:rsidRPr="00C16748">
              <w:rPr>
                <w:rFonts w:ascii="Book Antiqua" w:hAnsi="Book Antiqua"/>
                <w:i/>
                <w:iCs/>
                <w:color w:val="000000"/>
                <w:lang w:eastAsia="es-CR"/>
              </w:rPr>
              <w:br/>
              <w:t xml:space="preserve">Las partes podrán oponerse a la sentencia anticipada en el plazo de cinco días. La oposición no suspenderá sus efectos sin perjuicio de lo que se resuelva en la sentencia final. </w:t>
            </w:r>
            <w:r w:rsidRPr="00C16748">
              <w:rPr>
                <w:rFonts w:ascii="Book Antiqua" w:hAnsi="Book Antiqua"/>
                <w:i/>
                <w:iCs/>
                <w:color w:val="000000"/>
                <w:lang w:eastAsia="es-CR"/>
              </w:rPr>
              <w:br/>
              <w:t>La oposición a la sentencia anticipada deberá contener una concreta y clara referencia a los hechos de la demanda, las pretensiones que se solicitan y el ofrecimiento de la prueba de su interés.”</w:t>
            </w:r>
            <w:r w:rsidR="00C40513" w:rsidRPr="00C16748">
              <w:rPr>
                <w:rFonts w:ascii="Book Antiqua" w:hAnsi="Book Antiqua"/>
                <w:i/>
                <w:iCs/>
                <w:color w:val="000000"/>
                <w:lang w:eastAsia="es-CR"/>
              </w:rPr>
              <w:t>.</w:t>
            </w:r>
          </w:p>
          <w:p w14:paraId="4400ADE0" w14:textId="77777777" w:rsidR="00CC703A" w:rsidRPr="00C16748" w:rsidRDefault="00CC703A" w:rsidP="00C16748">
            <w:pPr>
              <w:ind w:left="453" w:right="358"/>
              <w:jc w:val="both"/>
              <w:rPr>
                <w:rFonts w:ascii="Book Antiqua" w:hAnsi="Book Antiqua"/>
                <w:color w:val="000000"/>
                <w:lang w:eastAsia="es-CR"/>
              </w:rPr>
            </w:pPr>
          </w:p>
          <w:p w14:paraId="691B414A" w14:textId="4BBF6D00" w:rsidR="00F64643" w:rsidRPr="00C16748" w:rsidRDefault="00F64643" w:rsidP="00C16748">
            <w:pPr>
              <w:jc w:val="both"/>
              <w:rPr>
                <w:rFonts w:ascii="Book Antiqua" w:hAnsi="Book Antiqua"/>
                <w:i/>
                <w:iCs/>
                <w:color w:val="000000"/>
                <w:lang w:eastAsia="es-CR"/>
              </w:rPr>
            </w:pPr>
            <w:r w:rsidRPr="00C16748">
              <w:rPr>
                <w:rFonts w:ascii="Book Antiqua" w:hAnsi="Book Antiqua"/>
                <w:color w:val="000000"/>
                <w:lang w:eastAsia="es-CR"/>
              </w:rPr>
              <w:t xml:space="preserve">Por lo tanto, el expediente no se remite al </w:t>
            </w:r>
            <w:r w:rsidR="00B55F4C" w:rsidRPr="00C16748">
              <w:rPr>
                <w:rFonts w:ascii="Book Antiqua" w:hAnsi="Book Antiqua"/>
                <w:color w:val="000000"/>
                <w:lang w:eastAsia="es-CR"/>
              </w:rPr>
              <w:t>j</w:t>
            </w:r>
            <w:r w:rsidRPr="00C16748">
              <w:rPr>
                <w:rFonts w:ascii="Book Antiqua" w:hAnsi="Book Antiqua"/>
                <w:color w:val="000000"/>
                <w:lang w:eastAsia="es-CR"/>
              </w:rPr>
              <w:t>uzgado de Familia para su recurso de apelación</w:t>
            </w:r>
            <w:r w:rsidR="00CC703A" w:rsidRPr="00C16748">
              <w:rPr>
                <w:rFonts w:ascii="Book Antiqua" w:hAnsi="Book Antiqua"/>
                <w:color w:val="000000"/>
                <w:lang w:eastAsia="es-CR"/>
              </w:rPr>
              <w:t xml:space="preserve">, sino que se revuelve la oposición. </w:t>
            </w:r>
          </w:p>
        </w:tc>
      </w:tr>
      <w:tr w:rsidR="00F64643" w:rsidRPr="00C16748" w14:paraId="7E804E91" w14:textId="77777777" w:rsidTr="05FF2FEA">
        <w:trPr>
          <w:trHeight w:val="580"/>
          <w:jc w:val="center"/>
        </w:trPr>
        <w:tc>
          <w:tcPr>
            <w:tcW w:w="0" w:type="auto"/>
            <w:shd w:val="clear" w:color="auto" w:fill="auto"/>
            <w:vAlign w:val="center"/>
            <w:hideMark/>
          </w:tcPr>
          <w:p w14:paraId="28E89553"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2.5.5</w:t>
            </w:r>
          </w:p>
        </w:tc>
        <w:tc>
          <w:tcPr>
            <w:tcW w:w="0" w:type="auto"/>
            <w:shd w:val="clear" w:color="auto" w:fill="auto"/>
            <w:vAlign w:val="center"/>
            <w:hideMark/>
          </w:tcPr>
          <w:p w14:paraId="7DB550C3" w14:textId="77777777" w:rsidR="00F64643" w:rsidRPr="00C16748" w:rsidRDefault="00F64643" w:rsidP="00C16748">
            <w:pPr>
              <w:jc w:val="center"/>
              <w:rPr>
                <w:rFonts w:ascii="Book Antiqua" w:hAnsi="Book Antiqua"/>
                <w:color w:val="000000"/>
                <w:lang w:eastAsia="es-CR"/>
              </w:rPr>
            </w:pPr>
            <w:r w:rsidRPr="00C16748">
              <w:rPr>
                <w:rFonts w:ascii="Book Antiqua" w:hAnsi="Book Antiqua"/>
                <w:color w:val="000000"/>
                <w:lang w:eastAsia="es-CR"/>
              </w:rPr>
              <w:t>No oposición de las partes</w:t>
            </w:r>
          </w:p>
        </w:tc>
        <w:tc>
          <w:tcPr>
            <w:tcW w:w="8175" w:type="dxa"/>
            <w:shd w:val="clear" w:color="auto" w:fill="auto"/>
            <w:vAlign w:val="center"/>
            <w:hideMark/>
          </w:tcPr>
          <w:p w14:paraId="2FE85136" w14:textId="09C56EF2" w:rsidR="00F64643"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t>Si no hay una oposición por ningunas de las partes en tiempo con lo determinado en la sentencia anticipada, se continuar</w:t>
            </w:r>
            <w:r w:rsidR="006B59A2" w:rsidRPr="00C16748">
              <w:rPr>
                <w:rFonts w:ascii="Book Antiqua" w:hAnsi="Book Antiqua"/>
                <w:color w:val="000000"/>
                <w:lang w:eastAsia="es-CR"/>
              </w:rPr>
              <w:t>á</w:t>
            </w:r>
            <w:r w:rsidRPr="00C16748">
              <w:rPr>
                <w:rFonts w:ascii="Book Antiqua" w:hAnsi="Book Antiqua"/>
                <w:color w:val="000000"/>
                <w:lang w:eastAsia="es-CR"/>
              </w:rPr>
              <w:t xml:space="preserve"> con el proceso de ejecución de los montos ya establecidos.</w:t>
            </w:r>
          </w:p>
        </w:tc>
      </w:tr>
      <w:tr w:rsidR="00F64643" w:rsidRPr="00C16748" w14:paraId="41F6DFAA" w14:textId="77777777" w:rsidTr="05FF2FEA">
        <w:trPr>
          <w:trHeight w:val="5520"/>
          <w:jc w:val="center"/>
        </w:trPr>
        <w:tc>
          <w:tcPr>
            <w:tcW w:w="0" w:type="auto"/>
            <w:shd w:val="clear" w:color="auto" w:fill="auto"/>
            <w:vAlign w:val="center"/>
            <w:hideMark/>
          </w:tcPr>
          <w:p w14:paraId="1B531B98" w14:textId="77777777" w:rsidR="00F64643"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lastRenderedPageBreak/>
              <w:t>2.5.6</w:t>
            </w:r>
          </w:p>
        </w:tc>
        <w:tc>
          <w:tcPr>
            <w:tcW w:w="0" w:type="auto"/>
            <w:shd w:val="clear" w:color="auto" w:fill="auto"/>
            <w:vAlign w:val="center"/>
            <w:hideMark/>
          </w:tcPr>
          <w:p w14:paraId="5E566711" w14:textId="77777777" w:rsidR="00F64643" w:rsidRPr="00C16748" w:rsidRDefault="00F64643" w:rsidP="00C16748">
            <w:pPr>
              <w:jc w:val="both"/>
              <w:rPr>
                <w:rFonts w:ascii="Book Antiqua" w:hAnsi="Book Antiqua"/>
                <w:color w:val="000000"/>
                <w:lang w:eastAsia="es-CR"/>
              </w:rPr>
            </w:pPr>
            <w:r w:rsidRPr="00C16748">
              <w:rPr>
                <w:rFonts w:ascii="Book Antiqua" w:hAnsi="Book Antiqua"/>
                <w:color w:val="000000"/>
                <w:lang w:eastAsia="es-CR"/>
              </w:rPr>
              <w:t>Señalamiento de la segunda audiencia para la revisión de la oposición</w:t>
            </w:r>
          </w:p>
        </w:tc>
        <w:tc>
          <w:tcPr>
            <w:tcW w:w="8175" w:type="dxa"/>
            <w:shd w:val="clear" w:color="auto" w:fill="FFFFFF" w:themeFill="background1"/>
            <w:vAlign w:val="center"/>
            <w:hideMark/>
          </w:tcPr>
          <w:p w14:paraId="22EE81DA" w14:textId="7877F502" w:rsidR="00493DD3" w:rsidRPr="00C16748" w:rsidRDefault="00F64643" w:rsidP="009D4EED">
            <w:pPr>
              <w:jc w:val="both"/>
              <w:rPr>
                <w:rFonts w:ascii="Book Antiqua" w:hAnsi="Book Antiqua"/>
                <w:i/>
                <w:iCs/>
                <w:color w:val="000000"/>
                <w:lang w:eastAsia="es-CR"/>
              </w:rPr>
            </w:pPr>
            <w:r w:rsidRPr="00C16748">
              <w:rPr>
                <w:rFonts w:ascii="Book Antiqua" w:hAnsi="Book Antiqua"/>
                <w:color w:val="000000"/>
                <w:lang w:eastAsia="es-CR"/>
              </w:rPr>
              <w:t xml:space="preserve">Transcurrido el tiempo de la oposición que interpuso alguna de las partes, se convocará a una nueva audiencia y se conocerá la prueba de la oposición, como se estipula en el artículo 273 del Código Procesal de Familia, que anuncia lo siguiente textualmente: </w:t>
            </w:r>
            <w:r w:rsidRPr="00C16748">
              <w:rPr>
                <w:rFonts w:ascii="Book Antiqua" w:hAnsi="Book Antiqua"/>
                <w:color w:val="000000"/>
                <w:lang w:eastAsia="es-CR"/>
              </w:rPr>
              <w:br/>
            </w:r>
            <w:r w:rsidRPr="00C16748">
              <w:rPr>
                <w:rFonts w:ascii="Book Antiqua" w:hAnsi="Book Antiqua"/>
                <w:color w:val="000000"/>
                <w:lang w:eastAsia="es-CR"/>
              </w:rPr>
              <w:br/>
            </w:r>
            <w:r w:rsidRPr="00C16748">
              <w:rPr>
                <w:rFonts w:ascii="Book Antiqua" w:hAnsi="Book Antiqua"/>
                <w:i/>
                <w:iCs/>
                <w:color w:val="000000"/>
                <w:lang w:eastAsia="es-CR"/>
              </w:rPr>
              <w:t>“Artículo 273- Convocatoria a audiencia</w:t>
            </w:r>
          </w:p>
          <w:p w14:paraId="3103E691" w14:textId="763DFA80" w:rsidR="00493DD3"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Planteada en tiempo la oposición de alguna de las partes, se convocará a una audiencia a realizarse dentro de los quince días siguientes a la presentación de la oposición o del vencimiento del plazo, si solo una de las partes se opone. En esa misma resolución se pondrá en conocimiento la oposición, se admitirán las pruebas ofrecidas por las partes y se advertirá de la obligación de presentar estas el día de</w:t>
            </w:r>
            <w:r w:rsidR="00842FC1" w:rsidRPr="00C16748">
              <w:rPr>
                <w:rFonts w:ascii="Book Antiqua" w:hAnsi="Book Antiqua"/>
                <w:i/>
                <w:iCs/>
                <w:color w:val="000000"/>
                <w:lang w:eastAsia="es-CR"/>
              </w:rPr>
              <w:t xml:space="preserve"> </w:t>
            </w:r>
            <w:r w:rsidRPr="00C16748">
              <w:rPr>
                <w:rFonts w:ascii="Book Antiqua" w:hAnsi="Book Antiqua"/>
                <w:i/>
                <w:iCs/>
                <w:color w:val="000000"/>
                <w:lang w:eastAsia="es-CR"/>
              </w:rPr>
              <w:t>la audiencia. En ese acto se verificarán las siguientes actuaciones:</w:t>
            </w:r>
          </w:p>
          <w:p w14:paraId="6D9CF8C5" w14:textId="42BFF05E" w:rsidR="00D56D0A"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1) Se instará a las partes a la consideración de una forma alterna a la solución del conflicto. En caso de considerarse necesario, podrá llamarse a la audiencia a cualquier profesional especialista en resolución alterna de conflictos para el tratamiento de esta fase.</w:t>
            </w:r>
            <w:r w:rsidRPr="00C16748">
              <w:rPr>
                <w:rFonts w:ascii="Book Antiqua" w:hAnsi="Book Antiqua"/>
                <w:i/>
                <w:iCs/>
                <w:color w:val="000000"/>
                <w:lang w:eastAsia="es-CR"/>
              </w:rPr>
              <w:br/>
              <w:t>2) De no existir conciliación se practicará la prueba de carácter interlocutoria y resolverá cualquier cuestión procesal interlocutoria que haya sido planteada antes o en la misma audiencia, incluyendo las excepciones procesales establecidas en la oposición.</w:t>
            </w:r>
            <w:r w:rsidRPr="00C16748">
              <w:rPr>
                <w:rFonts w:ascii="Book Antiqua" w:hAnsi="Book Antiqua"/>
                <w:i/>
                <w:iCs/>
                <w:color w:val="000000"/>
                <w:lang w:eastAsia="es-CR"/>
              </w:rPr>
              <w:br/>
              <w:t>3) Práctica de las pruebas admitidas.</w:t>
            </w:r>
          </w:p>
          <w:p w14:paraId="380F8DBF" w14:textId="77777777" w:rsidR="00493DD3"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4) Las partes expresarán sus conclusiones de forma breve.</w:t>
            </w:r>
          </w:p>
          <w:p w14:paraId="5078C351" w14:textId="58752754" w:rsidR="00493DD3"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5) Se procederá al dictado de la parte dispositiva de la sentencia. La sentencia integral deberá ser dictada y notificada dentro del plazo de tres días.</w:t>
            </w:r>
            <w:r w:rsidRPr="00C16748">
              <w:rPr>
                <w:rFonts w:ascii="Book Antiqua" w:hAnsi="Book Antiqua"/>
                <w:i/>
                <w:iCs/>
                <w:color w:val="000000"/>
                <w:lang w:eastAsia="es-CR"/>
              </w:rPr>
              <w:br/>
              <w:t>La indicación del monto pedido en la demanda no implicará limitación alguna para la fijación de la cuota alimentaria.</w:t>
            </w:r>
          </w:p>
          <w:p w14:paraId="1323C7A0" w14:textId="277C85F2" w:rsidR="00F64643" w:rsidRPr="00C16748" w:rsidRDefault="00F64643" w:rsidP="00C16748">
            <w:pPr>
              <w:ind w:left="453" w:right="358"/>
              <w:jc w:val="both"/>
              <w:rPr>
                <w:rFonts w:ascii="Book Antiqua" w:hAnsi="Book Antiqua"/>
                <w:i/>
                <w:iCs/>
                <w:color w:val="000000"/>
                <w:lang w:eastAsia="es-CR"/>
              </w:rPr>
            </w:pPr>
            <w:r w:rsidRPr="00C16748">
              <w:rPr>
                <w:rFonts w:ascii="Book Antiqua" w:hAnsi="Book Antiqua"/>
                <w:i/>
                <w:iCs/>
                <w:color w:val="000000"/>
                <w:lang w:eastAsia="es-CR"/>
              </w:rPr>
              <w:t>La indicación del monto pedido en la demanda no implicará limitación alguna para la fijación de la cuota alimentaria.”</w:t>
            </w:r>
            <w:r w:rsidR="00C40513" w:rsidRPr="00C16748">
              <w:rPr>
                <w:rFonts w:ascii="Book Antiqua" w:hAnsi="Book Antiqua"/>
                <w:i/>
                <w:iCs/>
                <w:color w:val="000000"/>
                <w:lang w:eastAsia="es-CR"/>
              </w:rPr>
              <w:t>.</w:t>
            </w:r>
          </w:p>
          <w:p w14:paraId="3A008B90" w14:textId="098A954C" w:rsidR="00B41DF3" w:rsidRPr="00C16748" w:rsidRDefault="00B41DF3" w:rsidP="00C16748">
            <w:pPr>
              <w:ind w:right="358"/>
              <w:jc w:val="both"/>
              <w:rPr>
                <w:rFonts w:ascii="Book Antiqua" w:hAnsi="Book Antiqua"/>
                <w:color w:val="000000"/>
                <w:lang w:eastAsia="es-CR"/>
              </w:rPr>
            </w:pPr>
          </w:p>
        </w:tc>
      </w:tr>
    </w:tbl>
    <w:p w14:paraId="6B70AB65" w14:textId="77777777" w:rsidR="00C40513" w:rsidRPr="00C16748" w:rsidRDefault="00C40513" w:rsidP="00C16748">
      <w:pPr>
        <w:shd w:val="clear" w:color="auto" w:fill="FFFFFF"/>
        <w:ind w:right="851"/>
        <w:jc w:val="both"/>
        <w:rPr>
          <w:rFonts w:ascii="Book Antiqua" w:hAnsi="Book Antiqua"/>
          <w:color w:val="000000"/>
        </w:rPr>
      </w:pPr>
    </w:p>
    <w:p w14:paraId="50FF7685" w14:textId="5F73E275" w:rsidR="009C55F7" w:rsidRPr="00C16748" w:rsidRDefault="004F6C34"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Este cambio de normativa </w:t>
      </w:r>
      <w:r w:rsidR="009D4AF7" w:rsidRPr="00C16748">
        <w:rPr>
          <w:rFonts w:ascii="Book Antiqua" w:hAnsi="Book Antiqua"/>
          <w:color w:val="000000"/>
          <w:sz w:val="24"/>
          <w:szCs w:val="24"/>
        </w:rPr>
        <w:t>procesal</w:t>
      </w:r>
      <w:r w:rsidRPr="00C16748">
        <w:rPr>
          <w:rFonts w:ascii="Book Antiqua" w:hAnsi="Book Antiqua"/>
          <w:color w:val="000000"/>
          <w:sz w:val="24"/>
          <w:szCs w:val="24"/>
        </w:rPr>
        <w:t xml:space="preserve"> </w:t>
      </w:r>
      <w:r w:rsidRPr="00B550F9">
        <w:rPr>
          <w:rFonts w:ascii="Book Antiqua" w:hAnsi="Book Antiqua"/>
          <w:color w:val="000000"/>
          <w:sz w:val="24"/>
          <w:szCs w:val="24"/>
        </w:rPr>
        <w:t>implica una reducción en la carga de trabajo también para el personal técnico</w:t>
      </w:r>
      <w:r w:rsidRPr="00C16748">
        <w:rPr>
          <w:rFonts w:ascii="Book Antiqua" w:hAnsi="Book Antiqua"/>
          <w:color w:val="000000"/>
          <w:sz w:val="24"/>
          <w:szCs w:val="24"/>
        </w:rPr>
        <w:t xml:space="preserve">, </w:t>
      </w:r>
      <w:r w:rsidR="00CD2C1E" w:rsidRPr="00C16748">
        <w:rPr>
          <w:rFonts w:ascii="Book Antiqua" w:hAnsi="Book Antiqua"/>
          <w:color w:val="000000"/>
          <w:sz w:val="24"/>
          <w:szCs w:val="24"/>
        </w:rPr>
        <w:t>que</w:t>
      </w:r>
      <w:r w:rsidR="009D4AF7" w:rsidRPr="00C16748">
        <w:rPr>
          <w:rFonts w:ascii="Book Antiqua" w:hAnsi="Book Antiqua"/>
          <w:color w:val="000000"/>
          <w:sz w:val="24"/>
          <w:szCs w:val="24"/>
        </w:rPr>
        <w:t xml:space="preserve"> actualmente debe dar trámite a los escritos cuando se presentan apelaciones contra </w:t>
      </w:r>
      <w:r w:rsidR="00CD2C1E" w:rsidRPr="00C16748">
        <w:rPr>
          <w:rFonts w:ascii="Book Antiqua" w:hAnsi="Book Antiqua"/>
          <w:color w:val="000000"/>
          <w:sz w:val="24"/>
          <w:szCs w:val="24"/>
        </w:rPr>
        <w:t xml:space="preserve">la </w:t>
      </w:r>
      <w:r w:rsidR="009D4AF7" w:rsidRPr="00C16748">
        <w:rPr>
          <w:rFonts w:ascii="Book Antiqua" w:hAnsi="Book Antiqua"/>
          <w:color w:val="000000"/>
          <w:sz w:val="24"/>
          <w:szCs w:val="24"/>
        </w:rPr>
        <w:t>fijación provisional y ya con el Código Procesal de Familia, todo se sustituye por un señalamiento</w:t>
      </w:r>
      <w:r w:rsidR="001A008B" w:rsidRPr="00C16748">
        <w:rPr>
          <w:rFonts w:ascii="Book Antiqua" w:hAnsi="Book Antiqua"/>
          <w:color w:val="000000"/>
          <w:sz w:val="24"/>
          <w:szCs w:val="24"/>
        </w:rPr>
        <w:t xml:space="preserve"> en caso de oposición únicamente</w:t>
      </w:r>
      <w:r w:rsidR="009D4AF7" w:rsidRPr="00C16748">
        <w:rPr>
          <w:rFonts w:ascii="Book Antiqua" w:hAnsi="Book Antiqua"/>
          <w:color w:val="000000"/>
          <w:sz w:val="24"/>
          <w:szCs w:val="24"/>
        </w:rPr>
        <w:t xml:space="preserve">. Ya no hay fijación provisional de pensión, por lo que el trámite asociado a esas resoluciones se excluye de la carga de trabajo actual. </w:t>
      </w:r>
    </w:p>
    <w:p w14:paraId="7389C942" w14:textId="7C1EF493" w:rsidR="004F6C34" w:rsidRPr="00C16748" w:rsidRDefault="009C55F7"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Las oficinas solicitan que se debe valorar una vez entre en vigencia el Código Procesal de Familia, el impacto que tendrá en el trámite, aspectos como </w:t>
      </w:r>
      <w:r w:rsidRPr="00C16748">
        <w:rPr>
          <w:rFonts w:ascii="Book Antiqua" w:hAnsi="Book Antiqua"/>
          <w:i/>
          <w:iCs/>
          <w:color w:val="000000"/>
          <w:sz w:val="24"/>
          <w:szCs w:val="24"/>
        </w:rPr>
        <w:t>“</w:t>
      </w:r>
      <w:r w:rsidRPr="00C16748">
        <w:rPr>
          <w:rFonts w:ascii="Book Antiqua" w:hAnsi="Book Antiqua"/>
          <w:i/>
          <w:iCs/>
        </w:rPr>
        <w:t>de los apremios (los meses por los que se emite, lo que exige mayor revisión, apremio nocturno o diurno. -Retenciones (coordinación con otras oficinas) - Mayor apoyo del personal en las audiencias.</w:t>
      </w:r>
      <w:r w:rsidRPr="00C16748">
        <w:rPr>
          <w:rFonts w:ascii="Book Antiqua" w:hAnsi="Book Antiqua"/>
          <w:i/>
          <w:iCs/>
          <w:color w:val="000000"/>
          <w:sz w:val="24"/>
          <w:szCs w:val="24"/>
        </w:rPr>
        <w:t>”</w:t>
      </w:r>
      <w:r w:rsidR="00E15A26">
        <w:rPr>
          <w:rFonts w:ascii="Book Antiqua" w:hAnsi="Book Antiqua"/>
          <w:i/>
          <w:iCs/>
          <w:color w:val="000000"/>
          <w:sz w:val="24"/>
          <w:szCs w:val="24"/>
        </w:rPr>
        <w:t>.</w:t>
      </w:r>
      <w:r w:rsidR="009D4AF7" w:rsidRPr="00C16748">
        <w:rPr>
          <w:rFonts w:ascii="Book Antiqua" w:hAnsi="Book Antiqua"/>
          <w:color w:val="000000"/>
          <w:sz w:val="24"/>
          <w:szCs w:val="24"/>
        </w:rPr>
        <w:t xml:space="preserve"> </w:t>
      </w:r>
    </w:p>
    <w:p w14:paraId="2CF2EAD4" w14:textId="7E278128" w:rsidR="004F6C34" w:rsidRDefault="004F6C34" w:rsidP="00C16748">
      <w:pPr>
        <w:shd w:val="clear" w:color="auto" w:fill="FFFFFF"/>
        <w:ind w:right="851"/>
        <w:jc w:val="both"/>
        <w:rPr>
          <w:rFonts w:ascii="Book Antiqua" w:hAnsi="Book Antiqua"/>
          <w:color w:val="000000"/>
        </w:rPr>
      </w:pPr>
    </w:p>
    <w:p w14:paraId="0C5B0660" w14:textId="77777777" w:rsidR="00E15A26" w:rsidRDefault="00E15A26" w:rsidP="00C16748">
      <w:pPr>
        <w:shd w:val="clear" w:color="auto" w:fill="FFFFFF"/>
        <w:ind w:right="851"/>
        <w:jc w:val="both"/>
        <w:rPr>
          <w:rFonts w:ascii="Book Antiqua" w:hAnsi="Book Antiqua"/>
          <w:color w:val="000000"/>
        </w:rPr>
      </w:pPr>
    </w:p>
    <w:p w14:paraId="6D98532D" w14:textId="77777777" w:rsidR="00E15A26" w:rsidRDefault="00E15A26" w:rsidP="00C16748">
      <w:pPr>
        <w:shd w:val="clear" w:color="auto" w:fill="FFFFFF"/>
        <w:ind w:right="851"/>
        <w:jc w:val="both"/>
        <w:rPr>
          <w:rFonts w:ascii="Book Antiqua" w:hAnsi="Book Antiqua"/>
          <w:color w:val="000000"/>
        </w:rPr>
      </w:pPr>
    </w:p>
    <w:p w14:paraId="4668C9FF" w14:textId="77777777" w:rsidR="00E15A26" w:rsidRDefault="00E15A26" w:rsidP="00C16748">
      <w:pPr>
        <w:shd w:val="clear" w:color="auto" w:fill="FFFFFF"/>
        <w:ind w:right="851"/>
        <w:jc w:val="both"/>
        <w:rPr>
          <w:rFonts w:ascii="Book Antiqua" w:hAnsi="Book Antiqua"/>
          <w:color w:val="000000"/>
        </w:rPr>
      </w:pPr>
    </w:p>
    <w:p w14:paraId="66355D0F" w14:textId="77777777" w:rsidR="00E15A26" w:rsidRPr="00C16748" w:rsidRDefault="00E15A26" w:rsidP="00C16748">
      <w:pPr>
        <w:shd w:val="clear" w:color="auto" w:fill="FFFFFF"/>
        <w:ind w:right="851"/>
        <w:jc w:val="both"/>
        <w:rPr>
          <w:rFonts w:ascii="Book Antiqua" w:hAnsi="Book Antiqua"/>
          <w:color w:val="000000"/>
        </w:rPr>
      </w:pPr>
    </w:p>
    <w:p w14:paraId="02C2F0DE" w14:textId="266EF469" w:rsidR="0083382E" w:rsidRPr="00C16748" w:rsidRDefault="628D8BF4"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bCs/>
          <w:color w:val="244061"/>
          <w:lang w:eastAsia="en-US"/>
        </w:rPr>
        <w:lastRenderedPageBreak/>
        <w:t xml:space="preserve">Procedimiento </w:t>
      </w:r>
      <w:r w:rsidR="19BA4665" w:rsidRPr="00C16748">
        <w:rPr>
          <w:rFonts w:ascii="Book Antiqua" w:hAnsi="Book Antiqua"/>
          <w:b/>
          <w:bCs/>
          <w:color w:val="244061"/>
          <w:lang w:eastAsia="en-US"/>
        </w:rPr>
        <w:t>f</w:t>
      </w:r>
      <w:r w:rsidRPr="00C16748">
        <w:rPr>
          <w:rFonts w:ascii="Book Antiqua" w:hAnsi="Book Antiqua"/>
          <w:b/>
          <w:bCs/>
          <w:color w:val="244061"/>
          <w:lang w:eastAsia="en-US"/>
        </w:rPr>
        <w:t xml:space="preserve">uncional </w:t>
      </w:r>
      <w:r w:rsidR="3FE1094D" w:rsidRPr="00C16748">
        <w:rPr>
          <w:rFonts w:ascii="Book Antiqua" w:hAnsi="Book Antiqua"/>
          <w:b/>
          <w:bCs/>
          <w:color w:val="244061"/>
          <w:lang w:eastAsia="en-US"/>
        </w:rPr>
        <w:t xml:space="preserve">a partir de </w:t>
      </w:r>
      <w:r w:rsidRPr="00C16748">
        <w:rPr>
          <w:rFonts w:ascii="Book Antiqua" w:hAnsi="Book Antiqua"/>
          <w:b/>
          <w:bCs/>
          <w:color w:val="244061"/>
          <w:lang w:eastAsia="en-US"/>
        </w:rPr>
        <w:t xml:space="preserve">la entrada </w:t>
      </w:r>
      <w:r w:rsidR="3FE1094D" w:rsidRPr="00C16748">
        <w:rPr>
          <w:rFonts w:ascii="Book Antiqua" w:hAnsi="Book Antiqua"/>
          <w:b/>
          <w:bCs/>
          <w:color w:val="244061"/>
          <w:lang w:eastAsia="en-US"/>
        </w:rPr>
        <w:t xml:space="preserve">en vigencia </w:t>
      </w:r>
      <w:r w:rsidRPr="00C16748">
        <w:rPr>
          <w:rFonts w:ascii="Book Antiqua" w:hAnsi="Book Antiqua"/>
          <w:b/>
          <w:bCs/>
          <w:color w:val="244061"/>
          <w:lang w:eastAsia="en-US"/>
        </w:rPr>
        <w:t xml:space="preserve">del Código Procesal de Familia en los </w:t>
      </w:r>
      <w:r w:rsidR="02868EA8" w:rsidRPr="00C16748">
        <w:rPr>
          <w:rFonts w:ascii="Book Antiqua" w:hAnsi="Book Antiqua"/>
          <w:b/>
          <w:bCs/>
          <w:color w:val="244061"/>
          <w:lang w:eastAsia="en-US"/>
        </w:rPr>
        <w:t>j</w:t>
      </w:r>
      <w:r w:rsidRPr="00C16748">
        <w:rPr>
          <w:rFonts w:ascii="Book Antiqua" w:hAnsi="Book Antiqua"/>
          <w:b/>
          <w:bCs/>
          <w:color w:val="244061"/>
          <w:lang w:eastAsia="en-US"/>
        </w:rPr>
        <w:t xml:space="preserve">uzgados </w:t>
      </w:r>
      <w:r w:rsidR="02868EA8" w:rsidRPr="00C16748">
        <w:rPr>
          <w:rFonts w:ascii="Book Antiqua" w:hAnsi="Book Antiqua"/>
          <w:b/>
          <w:bCs/>
          <w:color w:val="244061"/>
          <w:lang w:eastAsia="en-US"/>
        </w:rPr>
        <w:t>e</w:t>
      </w:r>
      <w:r w:rsidRPr="00C16748">
        <w:rPr>
          <w:rFonts w:ascii="Book Antiqua" w:hAnsi="Book Antiqua"/>
          <w:b/>
          <w:bCs/>
          <w:color w:val="244061"/>
          <w:lang w:eastAsia="en-US"/>
        </w:rPr>
        <w:t xml:space="preserve">specializados en </w:t>
      </w:r>
      <w:r w:rsidR="02868EA8" w:rsidRPr="00C16748">
        <w:rPr>
          <w:rFonts w:ascii="Book Antiqua" w:hAnsi="Book Antiqua"/>
          <w:b/>
          <w:bCs/>
          <w:color w:val="244061"/>
          <w:lang w:eastAsia="en-US"/>
        </w:rPr>
        <w:t>m</w:t>
      </w:r>
      <w:r w:rsidRPr="00C16748">
        <w:rPr>
          <w:rFonts w:ascii="Book Antiqua" w:hAnsi="Book Antiqua"/>
          <w:b/>
          <w:bCs/>
          <w:color w:val="244061"/>
          <w:lang w:eastAsia="en-US"/>
        </w:rPr>
        <w:t>ateria de Pensiones Alimentarias</w:t>
      </w:r>
    </w:p>
    <w:p w14:paraId="3D78E5A6" w14:textId="77777777" w:rsidR="00816181" w:rsidRDefault="00816181" w:rsidP="00C16748">
      <w:pPr>
        <w:jc w:val="both"/>
        <w:rPr>
          <w:rFonts w:ascii="Book Antiqua" w:hAnsi="Book Antiqua" w:cs="Calibri"/>
          <w:color w:val="000000"/>
          <w:sz w:val="24"/>
          <w:szCs w:val="24"/>
          <w:lang w:eastAsia="es-CR"/>
        </w:rPr>
      </w:pPr>
    </w:p>
    <w:p w14:paraId="0B9F2E1F" w14:textId="515ED0B1" w:rsidR="0066141C" w:rsidRPr="00C16748" w:rsidRDefault="00E22C1F"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t>E</w:t>
      </w:r>
      <w:r w:rsidR="0006304D" w:rsidRPr="00C16748">
        <w:rPr>
          <w:rFonts w:ascii="Book Antiqua" w:hAnsi="Book Antiqua" w:cs="Calibri"/>
          <w:color w:val="000000"/>
          <w:sz w:val="24"/>
          <w:szCs w:val="24"/>
          <w:lang w:eastAsia="es-CR"/>
        </w:rPr>
        <w:t xml:space="preserve">n el caso de los despachos </w:t>
      </w:r>
      <w:r w:rsidR="004F372F" w:rsidRPr="00C16748">
        <w:rPr>
          <w:rFonts w:ascii="Book Antiqua" w:hAnsi="Book Antiqua" w:cs="Calibri"/>
          <w:color w:val="000000"/>
          <w:sz w:val="24"/>
          <w:szCs w:val="24"/>
          <w:lang w:eastAsia="es-CR"/>
        </w:rPr>
        <w:t>e</w:t>
      </w:r>
      <w:r w:rsidR="0015575E" w:rsidRPr="00C16748">
        <w:rPr>
          <w:rFonts w:ascii="Book Antiqua" w:hAnsi="Book Antiqua" w:cs="Calibri"/>
          <w:color w:val="000000"/>
          <w:sz w:val="24"/>
          <w:szCs w:val="24"/>
          <w:lang w:eastAsia="es-CR"/>
        </w:rPr>
        <w:t xml:space="preserve">specializados de Pensiones Alimentarias, que se rigen bajo el Modelo Oral-Electrónico </w:t>
      </w:r>
      <w:r w:rsidR="0006304D" w:rsidRPr="00C16748">
        <w:rPr>
          <w:rFonts w:ascii="Book Antiqua" w:hAnsi="Book Antiqua" w:cs="Calibri"/>
          <w:color w:val="000000"/>
          <w:sz w:val="24"/>
          <w:szCs w:val="24"/>
          <w:lang w:eastAsia="es-CR"/>
        </w:rPr>
        <w:t>su estructura de trabajo debe varia</w:t>
      </w:r>
      <w:r w:rsidRPr="00C16748">
        <w:rPr>
          <w:rFonts w:ascii="Book Antiqua" w:hAnsi="Book Antiqua" w:cs="Calibri"/>
          <w:color w:val="000000"/>
          <w:sz w:val="24"/>
          <w:szCs w:val="24"/>
          <w:lang w:eastAsia="es-CR"/>
        </w:rPr>
        <w:t>r a partir de la implementación del Código Procesal de Familia</w:t>
      </w:r>
      <w:r w:rsidR="0006304D" w:rsidRPr="00C16748">
        <w:rPr>
          <w:rFonts w:ascii="Book Antiqua" w:hAnsi="Book Antiqua" w:cs="Calibri"/>
          <w:color w:val="000000"/>
          <w:sz w:val="24"/>
          <w:szCs w:val="24"/>
          <w:lang w:eastAsia="es-CR"/>
        </w:rPr>
        <w:t xml:space="preserve"> principalmente por: </w:t>
      </w:r>
    </w:p>
    <w:p w14:paraId="74B91AF3" w14:textId="77777777" w:rsidR="00672390" w:rsidRPr="00C16748" w:rsidRDefault="00672390" w:rsidP="00C16748">
      <w:pPr>
        <w:jc w:val="both"/>
        <w:rPr>
          <w:rFonts w:ascii="Book Antiqua" w:hAnsi="Book Antiqua" w:cs="Calibri"/>
          <w:color w:val="000000"/>
          <w:sz w:val="24"/>
          <w:szCs w:val="24"/>
          <w:lang w:eastAsia="es-CR"/>
        </w:rPr>
      </w:pPr>
    </w:p>
    <w:p w14:paraId="7C4BDC3E" w14:textId="0AD28078" w:rsidR="00F64643" w:rsidRPr="00C16748" w:rsidRDefault="00F64643" w:rsidP="00C16748">
      <w:pPr>
        <w:jc w:val="both"/>
        <w:rPr>
          <w:rFonts w:ascii="Book Antiqua" w:hAnsi="Book Antiqua" w:cs="Calibri"/>
          <w:color w:val="000000"/>
          <w:sz w:val="24"/>
          <w:szCs w:val="24"/>
          <w:lang w:eastAsia="es-CR"/>
        </w:rPr>
      </w:pPr>
      <w:r w:rsidRPr="00C16748">
        <w:rPr>
          <w:rFonts w:ascii="Book Antiqua" w:hAnsi="Book Antiqua" w:cs="Calibri"/>
          <w:b/>
          <w:i/>
          <w:color w:val="000000"/>
          <w:sz w:val="24"/>
          <w:szCs w:val="24"/>
          <w:lang w:eastAsia="es-CR"/>
        </w:rPr>
        <w:t>2.</w:t>
      </w:r>
      <w:r w:rsidR="00C40513" w:rsidRPr="00C16748">
        <w:rPr>
          <w:rFonts w:ascii="Book Antiqua" w:hAnsi="Book Antiqua" w:cs="Calibri"/>
          <w:b/>
          <w:i/>
          <w:color w:val="000000"/>
          <w:sz w:val="24"/>
          <w:szCs w:val="24"/>
          <w:lang w:eastAsia="es-CR"/>
        </w:rPr>
        <w:t>10</w:t>
      </w:r>
      <w:r w:rsidRPr="00C16748">
        <w:rPr>
          <w:rFonts w:ascii="Book Antiqua" w:hAnsi="Book Antiqua" w:cs="Calibri"/>
          <w:b/>
          <w:i/>
          <w:color w:val="000000"/>
          <w:sz w:val="24"/>
          <w:szCs w:val="24"/>
          <w:lang w:eastAsia="es-CR"/>
        </w:rPr>
        <w:t>.1</w:t>
      </w:r>
      <w:r w:rsidRPr="00C16748">
        <w:rPr>
          <w:rFonts w:ascii="Book Antiqua" w:hAnsi="Book Antiqua" w:cs="Calibri"/>
          <w:color w:val="000000"/>
          <w:sz w:val="24"/>
          <w:szCs w:val="24"/>
          <w:lang w:eastAsia="es-CR"/>
        </w:rPr>
        <w:t xml:space="preserve"> Actualmente, existe la figura de persona </w:t>
      </w:r>
      <w:r w:rsidR="004F372F"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uzgadora de fondo, dado que en caso de que en la audiencia temprana de conciliación las partes no concilien, se dicta o fija una pensión provisional, que finalmente junto con la prueba ofrecida es revisada por las </w:t>
      </w:r>
      <w:r w:rsidR="00055A54"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ueza o </w:t>
      </w:r>
      <w:r w:rsidR="00055A54"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 de fondo quién fija la pensión alimentaria definitiva. </w:t>
      </w:r>
    </w:p>
    <w:p w14:paraId="054D30E3" w14:textId="77777777" w:rsidR="00F64643" w:rsidRPr="00C16748" w:rsidRDefault="00F64643" w:rsidP="00C16748">
      <w:pPr>
        <w:jc w:val="both"/>
        <w:rPr>
          <w:rFonts w:ascii="Book Antiqua" w:hAnsi="Book Antiqua" w:cs="Calibri"/>
          <w:color w:val="000000"/>
          <w:sz w:val="24"/>
          <w:szCs w:val="24"/>
          <w:lang w:eastAsia="es-CR"/>
        </w:rPr>
      </w:pPr>
    </w:p>
    <w:p w14:paraId="7D591967" w14:textId="1B7A34AD" w:rsidR="00F64643" w:rsidRPr="00C16748" w:rsidRDefault="00F64643" w:rsidP="00C16748">
      <w:pPr>
        <w:jc w:val="both"/>
        <w:rPr>
          <w:rFonts w:ascii="Book Antiqua" w:hAnsi="Book Antiqua" w:cs="Calibri"/>
          <w:color w:val="000000"/>
          <w:sz w:val="24"/>
          <w:szCs w:val="24"/>
          <w:lang w:eastAsia="es-CR"/>
        </w:rPr>
      </w:pPr>
      <w:r w:rsidRPr="00C16748">
        <w:rPr>
          <w:rFonts w:ascii="Book Antiqua" w:hAnsi="Book Antiqua" w:cs="Calibri"/>
          <w:b/>
          <w:i/>
          <w:color w:val="000000"/>
          <w:sz w:val="24"/>
          <w:szCs w:val="24"/>
          <w:lang w:eastAsia="es-CR"/>
        </w:rPr>
        <w:t>2.</w:t>
      </w:r>
      <w:r w:rsidR="00C40513" w:rsidRPr="00C16748">
        <w:rPr>
          <w:rFonts w:ascii="Book Antiqua" w:hAnsi="Book Antiqua" w:cs="Calibri"/>
          <w:b/>
          <w:i/>
          <w:color w:val="000000"/>
          <w:sz w:val="24"/>
          <w:szCs w:val="24"/>
          <w:lang w:eastAsia="es-CR"/>
        </w:rPr>
        <w:t>10</w:t>
      </w:r>
      <w:r w:rsidRPr="00C16748">
        <w:rPr>
          <w:rFonts w:ascii="Book Antiqua" w:hAnsi="Book Antiqua" w:cs="Calibri"/>
          <w:b/>
          <w:i/>
          <w:color w:val="000000"/>
          <w:sz w:val="24"/>
          <w:szCs w:val="24"/>
          <w:lang w:eastAsia="es-CR"/>
        </w:rPr>
        <w:t>.2</w:t>
      </w:r>
      <w:r w:rsidRPr="00C16748">
        <w:rPr>
          <w:rFonts w:ascii="Book Antiqua" w:hAnsi="Book Antiqua" w:cs="Calibri"/>
          <w:color w:val="000000"/>
          <w:sz w:val="24"/>
          <w:szCs w:val="24"/>
          <w:lang w:eastAsia="es-CR"/>
        </w:rPr>
        <w:t xml:space="preserve"> Sin embargo, tal y como se indicó en el apartado anterior, una vez entre en vigencia la Ley 9747, la fijación alimentaria que se realice en caso de no conciliar tendrá carácter de sentencia anticipada (fondo).</w:t>
      </w:r>
    </w:p>
    <w:p w14:paraId="5E30734F" w14:textId="77777777" w:rsidR="00F64643" w:rsidRPr="00C16748" w:rsidRDefault="00F64643" w:rsidP="00C16748">
      <w:pPr>
        <w:contextualSpacing/>
        <w:jc w:val="both"/>
        <w:rPr>
          <w:rFonts w:ascii="Book Antiqua" w:hAnsi="Book Antiqua" w:cs="Book Antiqua"/>
          <w:bCs/>
          <w:iCs/>
          <w:sz w:val="24"/>
          <w:szCs w:val="24"/>
        </w:rPr>
      </w:pPr>
    </w:p>
    <w:p w14:paraId="03C49750" w14:textId="4A43812B" w:rsidR="00F64643" w:rsidRPr="00C16748" w:rsidRDefault="00F64643" w:rsidP="00C16748">
      <w:pPr>
        <w:contextualSpacing/>
        <w:jc w:val="both"/>
        <w:rPr>
          <w:rFonts w:ascii="Book Antiqua" w:hAnsi="Book Antiqua" w:cs="Book Antiqua"/>
          <w:bCs/>
          <w:iCs/>
          <w:sz w:val="24"/>
          <w:szCs w:val="24"/>
        </w:rPr>
      </w:pPr>
      <w:r w:rsidRPr="00C16748">
        <w:rPr>
          <w:rFonts w:ascii="Book Antiqua" w:hAnsi="Book Antiqua" w:cs="Book Antiqua"/>
          <w:b/>
          <w:bCs/>
          <w:i/>
          <w:iCs/>
          <w:sz w:val="24"/>
          <w:szCs w:val="24"/>
        </w:rPr>
        <w:t>2.</w:t>
      </w:r>
      <w:r w:rsidR="00C40513" w:rsidRPr="00C16748">
        <w:rPr>
          <w:rFonts w:ascii="Book Antiqua" w:hAnsi="Book Antiqua" w:cs="Book Antiqua"/>
          <w:b/>
          <w:bCs/>
          <w:i/>
          <w:iCs/>
          <w:sz w:val="24"/>
          <w:szCs w:val="24"/>
        </w:rPr>
        <w:t>10</w:t>
      </w:r>
      <w:r w:rsidRPr="00C16748">
        <w:rPr>
          <w:rFonts w:ascii="Book Antiqua" w:hAnsi="Book Antiqua" w:cs="Book Antiqua"/>
          <w:b/>
          <w:bCs/>
          <w:i/>
          <w:iCs/>
          <w:sz w:val="24"/>
          <w:szCs w:val="24"/>
        </w:rPr>
        <w:t>.3</w:t>
      </w:r>
      <w:r w:rsidRPr="00C16748">
        <w:rPr>
          <w:rFonts w:ascii="Book Antiqua" w:hAnsi="Book Antiqua" w:cs="Book Antiqua"/>
          <w:bCs/>
          <w:iCs/>
          <w:sz w:val="24"/>
          <w:szCs w:val="24"/>
        </w:rPr>
        <w:t xml:space="preserve"> Se mantiene el señalamiento de la audiencia previa de conciliación, fijándola como máximo diez días hábiles, estipulado en el artículo 270 del Código Procesal de Familia.</w:t>
      </w:r>
    </w:p>
    <w:p w14:paraId="27ED83F9" w14:textId="77777777" w:rsidR="00F64643" w:rsidRPr="00C16748" w:rsidRDefault="00F64643" w:rsidP="00C16748">
      <w:pPr>
        <w:ind w:left="360"/>
        <w:contextualSpacing/>
        <w:jc w:val="both"/>
        <w:rPr>
          <w:rFonts w:ascii="Book Antiqua" w:hAnsi="Book Antiqua" w:cs="Book Antiqua"/>
          <w:bCs/>
          <w:iCs/>
          <w:sz w:val="24"/>
          <w:szCs w:val="24"/>
        </w:rPr>
      </w:pPr>
    </w:p>
    <w:p w14:paraId="5DECABDD" w14:textId="7585D692" w:rsidR="00F64643" w:rsidRPr="00C16748" w:rsidRDefault="009D4EED" w:rsidP="00C16748">
      <w:pPr>
        <w:contextualSpacing/>
        <w:jc w:val="both"/>
        <w:rPr>
          <w:rFonts w:ascii="Book Antiqua" w:hAnsi="Book Antiqua" w:cs="Book Antiqua"/>
          <w:bCs/>
          <w:iCs/>
          <w:sz w:val="24"/>
          <w:szCs w:val="24"/>
        </w:rPr>
      </w:pPr>
      <w:r w:rsidRPr="00C16748">
        <w:rPr>
          <w:rFonts w:ascii="Book Antiqua" w:hAnsi="Book Antiqua" w:cs="Book Antiqua"/>
          <w:b/>
          <w:bCs/>
          <w:i/>
          <w:iCs/>
          <w:sz w:val="24"/>
          <w:szCs w:val="24"/>
        </w:rPr>
        <w:t>2.10.4</w:t>
      </w:r>
      <w:r w:rsidRPr="00C16748">
        <w:rPr>
          <w:rFonts w:ascii="Book Antiqua" w:hAnsi="Book Antiqua" w:cs="Book Antiqua"/>
          <w:bCs/>
          <w:iCs/>
          <w:sz w:val="24"/>
          <w:szCs w:val="24"/>
        </w:rPr>
        <w:t xml:space="preserve"> Si</w:t>
      </w:r>
      <w:r w:rsidR="00F64643" w:rsidRPr="00C16748">
        <w:rPr>
          <w:rFonts w:ascii="Book Antiqua" w:hAnsi="Book Antiqua" w:cs="Book Antiqua"/>
          <w:bCs/>
          <w:iCs/>
          <w:sz w:val="24"/>
          <w:szCs w:val="24"/>
        </w:rPr>
        <w:t xml:space="preserve"> concurren ambas partes y hay conciliación, el </w:t>
      </w:r>
      <w:r w:rsidR="00055A54" w:rsidRPr="00C16748">
        <w:rPr>
          <w:rFonts w:ascii="Book Antiqua" w:hAnsi="Book Antiqua" w:cs="Book Antiqua"/>
          <w:bCs/>
          <w:iCs/>
          <w:sz w:val="24"/>
          <w:szCs w:val="24"/>
        </w:rPr>
        <w:t>j</w:t>
      </w:r>
      <w:r w:rsidR="00F64643" w:rsidRPr="00C16748">
        <w:rPr>
          <w:rFonts w:ascii="Book Antiqua" w:hAnsi="Book Antiqua" w:cs="Book Antiqua"/>
          <w:bCs/>
          <w:iCs/>
          <w:sz w:val="24"/>
          <w:szCs w:val="24"/>
        </w:rPr>
        <w:t xml:space="preserve">uez o </w:t>
      </w:r>
      <w:r w:rsidR="00055A54" w:rsidRPr="00C16748">
        <w:rPr>
          <w:rFonts w:ascii="Book Antiqua" w:hAnsi="Book Antiqua" w:cs="Book Antiqua"/>
          <w:bCs/>
          <w:iCs/>
          <w:sz w:val="24"/>
          <w:szCs w:val="24"/>
        </w:rPr>
        <w:t>j</w:t>
      </w:r>
      <w:r w:rsidR="00F64643" w:rsidRPr="00C16748">
        <w:rPr>
          <w:rFonts w:ascii="Book Antiqua" w:hAnsi="Book Antiqua" w:cs="Book Antiqua"/>
          <w:bCs/>
          <w:iCs/>
          <w:sz w:val="24"/>
          <w:szCs w:val="24"/>
        </w:rPr>
        <w:t>ueza homologa lo acordado y traslada el expediente a fase de ejecución de inmediato.</w:t>
      </w:r>
    </w:p>
    <w:p w14:paraId="5B8A3744" w14:textId="77777777" w:rsidR="00F64643" w:rsidRPr="00C16748" w:rsidRDefault="00F64643" w:rsidP="00C16748">
      <w:pPr>
        <w:contextualSpacing/>
        <w:jc w:val="both"/>
        <w:rPr>
          <w:rFonts w:ascii="Book Antiqua" w:hAnsi="Book Antiqua" w:cs="Book Antiqua"/>
          <w:bCs/>
          <w:iCs/>
          <w:sz w:val="24"/>
          <w:szCs w:val="24"/>
        </w:rPr>
      </w:pPr>
    </w:p>
    <w:p w14:paraId="607720D0" w14:textId="6BF20358" w:rsidR="00F64643" w:rsidRPr="00C16748" w:rsidRDefault="009D4EED" w:rsidP="00C16748">
      <w:pPr>
        <w:contextualSpacing/>
        <w:jc w:val="both"/>
        <w:rPr>
          <w:rFonts w:ascii="Book Antiqua" w:hAnsi="Book Antiqua" w:cs="Book Antiqua"/>
          <w:bCs/>
          <w:iCs/>
        </w:rPr>
      </w:pPr>
      <w:r w:rsidRPr="00C16748">
        <w:rPr>
          <w:rFonts w:ascii="Book Antiqua" w:hAnsi="Book Antiqua" w:cs="Book Antiqua"/>
          <w:b/>
          <w:bCs/>
          <w:i/>
          <w:iCs/>
          <w:sz w:val="24"/>
          <w:szCs w:val="24"/>
        </w:rPr>
        <w:t>2.10.5 Si</w:t>
      </w:r>
      <w:r w:rsidR="00F64643" w:rsidRPr="00C16748">
        <w:rPr>
          <w:rFonts w:ascii="Book Antiqua" w:hAnsi="Book Antiqua" w:cs="Book Antiqua"/>
          <w:bCs/>
          <w:iCs/>
          <w:sz w:val="24"/>
          <w:szCs w:val="24"/>
        </w:rPr>
        <w:t xml:space="preserve"> las partes no llegan a un acuerdo en la audiencia previa de conciliación, con la entrada del Código Procesal de Familia, se elimina el monto de pensión provisional, y se dicta una sentencia anticipada.</w:t>
      </w:r>
    </w:p>
    <w:p w14:paraId="5532C818" w14:textId="77777777" w:rsidR="00F64643" w:rsidRPr="00C16748" w:rsidRDefault="00F64643" w:rsidP="00C16748">
      <w:pPr>
        <w:contextualSpacing/>
        <w:jc w:val="both"/>
        <w:rPr>
          <w:rFonts w:ascii="Book Antiqua" w:hAnsi="Book Antiqua" w:cs="Book Antiqua"/>
          <w:bCs/>
          <w:iCs/>
        </w:rPr>
      </w:pPr>
    </w:p>
    <w:p w14:paraId="18331637" w14:textId="67D68AEE" w:rsidR="00F64643" w:rsidRPr="00C16748" w:rsidRDefault="00F64643" w:rsidP="00C16748">
      <w:pPr>
        <w:contextualSpacing/>
        <w:jc w:val="both"/>
        <w:rPr>
          <w:rFonts w:ascii="Book Antiqua" w:hAnsi="Book Antiqua" w:cs="Book Antiqua"/>
          <w:bCs/>
          <w:iCs/>
          <w:sz w:val="24"/>
          <w:szCs w:val="24"/>
        </w:rPr>
      </w:pPr>
      <w:r w:rsidRPr="00C16748">
        <w:rPr>
          <w:rFonts w:ascii="Book Antiqua" w:hAnsi="Book Antiqua" w:cs="Book Antiqua"/>
          <w:b/>
          <w:bCs/>
          <w:i/>
          <w:iCs/>
        </w:rPr>
        <w:t>2</w:t>
      </w:r>
      <w:r w:rsidRPr="00C16748">
        <w:rPr>
          <w:rFonts w:ascii="Book Antiqua" w:hAnsi="Book Antiqua" w:cs="Book Antiqua"/>
          <w:b/>
          <w:bCs/>
          <w:i/>
          <w:iCs/>
          <w:sz w:val="24"/>
          <w:szCs w:val="24"/>
        </w:rPr>
        <w:t>.</w:t>
      </w:r>
      <w:r w:rsidR="00C40513" w:rsidRPr="00C16748">
        <w:rPr>
          <w:rFonts w:ascii="Book Antiqua" w:hAnsi="Book Antiqua" w:cs="Book Antiqua"/>
          <w:b/>
          <w:bCs/>
          <w:i/>
          <w:iCs/>
          <w:sz w:val="24"/>
          <w:szCs w:val="24"/>
        </w:rPr>
        <w:t>10</w:t>
      </w:r>
      <w:r w:rsidRPr="00C16748">
        <w:rPr>
          <w:rFonts w:ascii="Book Antiqua" w:hAnsi="Book Antiqua" w:cs="Book Antiqua"/>
          <w:b/>
          <w:bCs/>
          <w:i/>
          <w:iCs/>
          <w:sz w:val="24"/>
          <w:szCs w:val="24"/>
        </w:rPr>
        <w:t xml:space="preserve">.6 </w:t>
      </w:r>
      <w:r w:rsidRPr="00C16748">
        <w:rPr>
          <w:rFonts w:ascii="Book Antiqua" w:hAnsi="Book Antiqua" w:cs="Book Antiqua"/>
          <w:bCs/>
          <w:iCs/>
          <w:sz w:val="24"/>
          <w:szCs w:val="24"/>
        </w:rPr>
        <w:t xml:space="preserve">Por lo anterior, no cabe el recurso de la apelación, se sustituye por una oposición a la sentencia anticipada por parte de algunas de las partes. </w:t>
      </w:r>
    </w:p>
    <w:p w14:paraId="7AE7F91E" w14:textId="77777777" w:rsidR="00F64643" w:rsidRPr="00C16748" w:rsidRDefault="00F64643" w:rsidP="00C16748">
      <w:pPr>
        <w:contextualSpacing/>
        <w:jc w:val="both"/>
        <w:rPr>
          <w:rFonts w:ascii="Book Antiqua" w:hAnsi="Book Antiqua" w:cs="Book Antiqua"/>
          <w:bCs/>
          <w:iCs/>
          <w:sz w:val="24"/>
          <w:szCs w:val="24"/>
        </w:rPr>
      </w:pPr>
    </w:p>
    <w:p w14:paraId="304CFC7E" w14:textId="2B501B2F" w:rsidR="00F64643" w:rsidRPr="00C16748" w:rsidRDefault="00F64643" w:rsidP="00C16748">
      <w:pPr>
        <w:contextualSpacing/>
        <w:jc w:val="both"/>
        <w:rPr>
          <w:rFonts w:ascii="Book Antiqua" w:hAnsi="Book Antiqua" w:cs="Calibri"/>
          <w:color w:val="000000"/>
          <w:sz w:val="24"/>
          <w:szCs w:val="24"/>
          <w:lang w:eastAsia="es-CR"/>
        </w:rPr>
      </w:pPr>
      <w:r w:rsidRPr="00C16748">
        <w:rPr>
          <w:rFonts w:ascii="Book Antiqua" w:hAnsi="Book Antiqua" w:cs="Book Antiqua"/>
          <w:b/>
          <w:bCs/>
          <w:i/>
          <w:iCs/>
          <w:sz w:val="24"/>
          <w:szCs w:val="24"/>
        </w:rPr>
        <w:t>2.</w:t>
      </w:r>
      <w:r w:rsidR="00C40513" w:rsidRPr="00C16748">
        <w:rPr>
          <w:rFonts w:ascii="Book Antiqua" w:hAnsi="Book Antiqua" w:cs="Book Antiqua"/>
          <w:b/>
          <w:bCs/>
          <w:i/>
          <w:iCs/>
          <w:sz w:val="24"/>
          <w:szCs w:val="24"/>
        </w:rPr>
        <w:t>10</w:t>
      </w:r>
      <w:r w:rsidRPr="00C16748">
        <w:rPr>
          <w:rFonts w:ascii="Book Antiqua" w:hAnsi="Book Antiqua" w:cs="Book Antiqua"/>
          <w:b/>
          <w:bCs/>
          <w:i/>
          <w:iCs/>
          <w:sz w:val="24"/>
          <w:szCs w:val="24"/>
        </w:rPr>
        <w:t xml:space="preserve">.7 </w:t>
      </w:r>
      <w:r w:rsidRPr="00C16748">
        <w:rPr>
          <w:rFonts w:ascii="Book Antiqua" w:hAnsi="Book Antiqua" w:cs="Book Antiqua"/>
          <w:bCs/>
          <w:iCs/>
          <w:sz w:val="24"/>
          <w:szCs w:val="24"/>
        </w:rPr>
        <w:t>Si la oposición fue planteada en tiempo, se convocaría nuevamente a una audiencia a realizar dentro del margen de los 15 días para la revisión de las pruebas y de los testigos.</w:t>
      </w:r>
    </w:p>
    <w:p w14:paraId="147F4CB6" w14:textId="549E50E0" w:rsidR="00F64643" w:rsidRPr="00C16748" w:rsidRDefault="00F64643" w:rsidP="00C16748">
      <w:pPr>
        <w:jc w:val="both"/>
        <w:rPr>
          <w:rFonts w:ascii="Book Antiqua" w:hAnsi="Book Antiqua" w:cs="Calibri"/>
          <w:color w:val="000000"/>
          <w:sz w:val="24"/>
          <w:szCs w:val="24"/>
          <w:lang w:eastAsia="es-CR"/>
        </w:rPr>
      </w:pPr>
    </w:p>
    <w:p w14:paraId="589190DE" w14:textId="7D37DFAA" w:rsidR="00E652F6" w:rsidRPr="00C16748" w:rsidRDefault="00486CCB" w:rsidP="00C16748">
      <w:pPr>
        <w:jc w:val="both"/>
        <w:rPr>
          <w:rFonts w:ascii="Book Antiqua" w:hAnsi="Book Antiqua" w:cs="Calibri"/>
          <w:color w:val="000000"/>
          <w:sz w:val="24"/>
          <w:szCs w:val="24"/>
          <w:lang w:eastAsia="es-CR"/>
        </w:rPr>
      </w:pPr>
      <w:r w:rsidRPr="00C16748">
        <w:rPr>
          <w:rFonts w:ascii="Book Antiqua" w:hAnsi="Book Antiqua" w:cs="Book Antiqua"/>
          <w:b/>
          <w:bCs/>
          <w:i/>
          <w:iCs/>
          <w:sz w:val="24"/>
          <w:szCs w:val="24"/>
        </w:rPr>
        <w:t>2.</w:t>
      </w:r>
      <w:r w:rsidR="00C40513" w:rsidRPr="00C16748">
        <w:rPr>
          <w:rFonts w:ascii="Book Antiqua" w:hAnsi="Book Antiqua" w:cs="Book Antiqua"/>
          <w:b/>
          <w:bCs/>
          <w:i/>
          <w:iCs/>
          <w:sz w:val="24"/>
          <w:szCs w:val="24"/>
        </w:rPr>
        <w:t>10</w:t>
      </w:r>
      <w:r w:rsidRPr="00C16748">
        <w:rPr>
          <w:rFonts w:ascii="Book Antiqua" w:hAnsi="Book Antiqua" w:cs="Book Antiqua"/>
          <w:b/>
          <w:bCs/>
          <w:i/>
          <w:iCs/>
          <w:sz w:val="24"/>
          <w:szCs w:val="24"/>
        </w:rPr>
        <w:t>.8</w:t>
      </w:r>
      <w:r w:rsidRPr="00C16748">
        <w:rPr>
          <w:rFonts w:ascii="Book Antiqua" w:hAnsi="Book Antiqua" w:cs="Calibri"/>
          <w:color w:val="000000"/>
          <w:sz w:val="24"/>
          <w:szCs w:val="24"/>
          <w:lang w:eastAsia="es-CR"/>
        </w:rPr>
        <w:t xml:space="preserve"> </w:t>
      </w:r>
      <w:r w:rsidR="00E652F6" w:rsidRPr="00C16748">
        <w:rPr>
          <w:rFonts w:ascii="Book Antiqua" w:hAnsi="Book Antiqua" w:cs="Calibri"/>
          <w:color w:val="000000"/>
          <w:sz w:val="24"/>
          <w:szCs w:val="24"/>
          <w:lang w:eastAsia="es-CR"/>
        </w:rPr>
        <w:t xml:space="preserve">Como se observa, </w:t>
      </w:r>
      <w:r w:rsidRPr="00C16748">
        <w:rPr>
          <w:rFonts w:ascii="Book Antiqua" w:hAnsi="Book Antiqua" w:cs="Calibri"/>
          <w:color w:val="000000"/>
          <w:sz w:val="24"/>
          <w:szCs w:val="24"/>
          <w:lang w:eastAsia="es-CR"/>
        </w:rPr>
        <w:t xml:space="preserve">uno de </w:t>
      </w:r>
      <w:r w:rsidR="009D4EED" w:rsidRPr="00C16748">
        <w:rPr>
          <w:rFonts w:ascii="Book Antiqua" w:hAnsi="Book Antiqua" w:cs="Calibri"/>
          <w:color w:val="000000"/>
          <w:sz w:val="24"/>
          <w:szCs w:val="24"/>
          <w:lang w:eastAsia="es-CR"/>
        </w:rPr>
        <w:t>los principales</w:t>
      </w:r>
      <w:r w:rsidR="00E652F6" w:rsidRPr="00C16748">
        <w:rPr>
          <w:rFonts w:ascii="Book Antiqua" w:hAnsi="Book Antiqua" w:cs="Calibri"/>
          <w:color w:val="000000"/>
          <w:sz w:val="24"/>
          <w:szCs w:val="24"/>
          <w:lang w:eastAsia="es-CR"/>
        </w:rPr>
        <w:t xml:space="preserve"> cambio</w:t>
      </w:r>
      <w:r w:rsidRPr="00C16748">
        <w:rPr>
          <w:rFonts w:ascii="Book Antiqua" w:hAnsi="Book Antiqua" w:cs="Calibri"/>
          <w:color w:val="000000"/>
          <w:sz w:val="24"/>
          <w:szCs w:val="24"/>
          <w:lang w:eastAsia="es-CR"/>
        </w:rPr>
        <w:t>s</w:t>
      </w:r>
      <w:r w:rsidR="00E652F6" w:rsidRPr="00C16748">
        <w:rPr>
          <w:rFonts w:ascii="Book Antiqua" w:hAnsi="Book Antiqua" w:cs="Calibri"/>
          <w:color w:val="000000"/>
          <w:sz w:val="24"/>
          <w:szCs w:val="24"/>
          <w:lang w:eastAsia="es-CR"/>
        </w:rPr>
        <w:t xml:space="preserve"> a nivel de carga de trabajo implicará </w:t>
      </w:r>
      <w:r w:rsidRPr="00C16748">
        <w:rPr>
          <w:rFonts w:ascii="Book Antiqua" w:hAnsi="Book Antiqua" w:cs="Calibri"/>
          <w:color w:val="000000"/>
          <w:sz w:val="24"/>
          <w:szCs w:val="24"/>
          <w:lang w:eastAsia="es-CR"/>
        </w:rPr>
        <w:t>para las oficinas, que ya no estará supeditada a la entrada d</w:t>
      </w:r>
      <w:r w:rsidR="00E652F6" w:rsidRPr="00C16748">
        <w:rPr>
          <w:rFonts w:ascii="Book Antiqua" w:hAnsi="Book Antiqua" w:cs="Calibri"/>
          <w:color w:val="000000"/>
          <w:sz w:val="24"/>
          <w:szCs w:val="24"/>
          <w:lang w:eastAsia="es-CR"/>
        </w:rPr>
        <w:t xml:space="preserve">e cada oficina, sino </w:t>
      </w:r>
      <w:r w:rsidRPr="00C16748">
        <w:rPr>
          <w:rFonts w:ascii="Book Antiqua" w:hAnsi="Book Antiqua" w:cs="Calibri"/>
          <w:color w:val="000000"/>
          <w:sz w:val="24"/>
          <w:szCs w:val="24"/>
          <w:lang w:eastAsia="es-CR"/>
        </w:rPr>
        <w:t>a</w:t>
      </w:r>
      <w:r w:rsidR="00E652F6" w:rsidRPr="00C16748">
        <w:rPr>
          <w:rFonts w:ascii="Book Antiqua" w:hAnsi="Book Antiqua" w:cs="Calibri"/>
          <w:color w:val="000000"/>
          <w:sz w:val="24"/>
          <w:szCs w:val="24"/>
          <w:lang w:eastAsia="es-CR"/>
        </w:rPr>
        <w:t xml:space="preserve"> la cantidad de asuntos en los que haya oposición</w:t>
      </w:r>
      <w:r w:rsidRPr="00C16748">
        <w:rPr>
          <w:rFonts w:ascii="Book Antiqua" w:hAnsi="Book Antiqua" w:cs="Calibri"/>
          <w:color w:val="000000"/>
          <w:sz w:val="24"/>
          <w:szCs w:val="24"/>
          <w:lang w:eastAsia="es-CR"/>
        </w:rPr>
        <w:t>.</w:t>
      </w:r>
    </w:p>
    <w:p w14:paraId="445453F0" w14:textId="1EF30736" w:rsidR="00E652F6" w:rsidRPr="00C16748" w:rsidRDefault="00E652F6" w:rsidP="00C16748">
      <w:pPr>
        <w:jc w:val="both"/>
        <w:rPr>
          <w:rFonts w:ascii="Book Antiqua" w:hAnsi="Book Antiqua" w:cs="Calibri"/>
          <w:color w:val="000000"/>
          <w:sz w:val="24"/>
          <w:szCs w:val="24"/>
          <w:lang w:eastAsia="es-CR"/>
        </w:rPr>
      </w:pPr>
    </w:p>
    <w:p w14:paraId="72AE9AE9" w14:textId="5FC143AC" w:rsidR="00F64643" w:rsidRPr="00C16748" w:rsidRDefault="00F64643" w:rsidP="00C16748">
      <w:pPr>
        <w:jc w:val="both"/>
        <w:rPr>
          <w:rFonts w:ascii="Book Antiqua" w:hAnsi="Book Antiqua" w:cs="Calibri"/>
          <w:color w:val="000000"/>
          <w:sz w:val="24"/>
          <w:szCs w:val="24"/>
          <w:lang w:eastAsia="es-CR"/>
        </w:rPr>
      </w:pPr>
      <w:r w:rsidRPr="00C16748">
        <w:rPr>
          <w:rFonts w:ascii="Book Antiqua" w:hAnsi="Book Antiqua" w:cs="Calibri"/>
          <w:color w:val="000000"/>
          <w:sz w:val="24"/>
          <w:szCs w:val="24"/>
          <w:lang w:eastAsia="es-CR"/>
        </w:rPr>
        <w:lastRenderedPageBreak/>
        <w:t xml:space="preserve">Es decir, el </w:t>
      </w:r>
      <w:r w:rsidR="00E02829" w:rsidRPr="00C16748">
        <w:rPr>
          <w:rFonts w:ascii="Book Antiqua" w:hAnsi="Book Antiqua" w:cs="Calibri"/>
          <w:color w:val="000000"/>
          <w:sz w:val="24"/>
          <w:szCs w:val="24"/>
          <w:lang w:eastAsia="es-CR"/>
        </w:rPr>
        <w:t>m</w:t>
      </w:r>
      <w:r w:rsidRPr="00C16748">
        <w:rPr>
          <w:rFonts w:ascii="Book Antiqua" w:hAnsi="Book Antiqua" w:cs="Calibri"/>
          <w:color w:val="000000"/>
          <w:sz w:val="24"/>
          <w:szCs w:val="24"/>
          <w:lang w:eastAsia="es-CR"/>
        </w:rPr>
        <w:t xml:space="preserve">odelo actual no se ajusta, ya que de mantenerse implicaría que quien dictaría sentencia sería la </w:t>
      </w:r>
      <w:r w:rsidR="00E02829"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ueza o </w:t>
      </w:r>
      <w:r w:rsidR="00E02829"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 de </w:t>
      </w:r>
      <w:r w:rsidR="00E02829" w:rsidRPr="00C16748">
        <w:rPr>
          <w:rFonts w:ascii="Book Antiqua" w:hAnsi="Book Antiqua" w:cs="Calibri"/>
          <w:color w:val="000000"/>
          <w:sz w:val="24"/>
          <w:szCs w:val="24"/>
          <w:lang w:eastAsia="es-CR"/>
        </w:rPr>
        <w:t>c</w:t>
      </w:r>
      <w:r w:rsidRPr="00C16748">
        <w:rPr>
          <w:rFonts w:ascii="Book Antiqua" w:hAnsi="Book Antiqua" w:cs="Calibri"/>
          <w:color w:val="000000"/>
          <w:sz w:val="24"/>
          <w:szCs w:val="24"/>
          <w:lang w:eastAsia="es-CR"/>
        </w:rPr>
        <w:t xml:space="preserve">onciliación temprana y no la actual </w:t>
      </w:r>
      <w:r w:rsidR="00E02829"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 xml:space="preserve">ueza o </w:t>
      </w:r>
      <w:r w:rsidR="00E02829" w:rsidRPr="00C16748">
        <w:rPr>
          <w:rFonts w:ascii="Book Antiqua" w:hAnsi="Book Antiqua" w:cs="Calibri"/>
          <w:color w:val="000000"/>
          <w:sz w:val="24"/>
          <w:szCs w:val="24"/>
          <w:lang w:eastAsia="es-CR"/>
        </w:rPr>
        <w:t>j</w:t>
      </w:r>
      <w:r w:rsidRPr="00C16748">
        <w:rPr>
          <w:rFonts w:ascii="Book Antiqua" w:hAnsi="Book Antiqua" w:cs="Calibri"/>
          <w:color w:val="000000"/>
          <w:sz w:val="24"/>
          <w:szCs w:val="24"/>
          <w:lang w:eastAsia="es-CR"/>
        </w:rPr>
        <w:t>uez de fondo.</w:t>
      </w:r>
    </w:p>
    <w:p w14:paraId="144E093C" w14:textId="77777777" w:rsidR="00EB4EA9" w:rsidRPr="00C16748" w:rsidRDefault="00EB4EA9" w:rsidP="00C16748">
      <w:pPr>
        <w:jc w:val="both"/>
        <w:rPr>
          <w:rFonts w:ascii="Book Antiqua" w:hAnsi="Book Antiqua"/>
          <w:lang w:eastAsia="es-CR"/>
        </w:rPr>
      </w:pPr>
    </w:p>
    <w:p w14:paraId="602BAA53" w14:textId="2A3E86E7" w:rsidR="009C0120" w:rsidRPr="00C16748" w:rsidRDefault="5FCE830D"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bCs/>
          <w:color w:val="244061"/>
          <w:lang w:eastAsia="en-US"/>
        </w:rPr>
        <w:t>Porcentaje de asuntos conciliados en materia de Pensiones Alimentarias</w:t>
      </w:r>
    </w:p>
    <w:p w14:paraId="11103145" w14:textId="39658B5E" w:rsidR="00A1138B" w:rsidRPr="00C16748" w:rsidRDefault="00A1138B" w:rsidP="00C16748">
      <w:pPr>
        <w:jc w:val="both"/>
        <w:rPr>
          <w:rFonts w:ascii="Book Antiqua" w:hAnsi="Book Antiqua"/>
          <w:lang w:eastAsia="es-CR"/>
        </w:rPr>
      </w:pPr>
    </w:p>
    <w:p w14:paraId="7A8FBDA5" w14:textId="77777777" w:rsidR="003C7715" w:rsidRPr="00C16748" w:rsidRDefault="003C7715"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Se debe tomar en cuenta el porcentaje de asuntos que actualmente se concilian, en donde de ser así, no se requeriría el dictado de una sentencia de fondo. </w:t>
      </w:r>
    </w:p>
    <w:p w14:paraId="776B4E9C" w14:textId="77777777" w:rsidR="003C7715" w:rsidRPr="00C16748" w:rsidRDefault="003C7715" w:rsidP="00C16748">
      <w:pPr>
        <w:jc w:val="both"/>
        <w:rPr>
          <w:rFonts w:ascii="Book Antiqua" w:hAnsi="Book Antiqua" w:cs="Book Antiqua"/>
          <w:bCs/>
          <w:iCs/>
          <w:sz w:val="24"/>
          <w:szCs w:val="24"/>
        </w:rPr>
      </w:pPr>
    </w:p>
    <w:p w14:paraId="53775D6C" w14:textId="20098786" w:rsidR="00381FAA" w:rsidRPr="00C16748" w:rsidRDefault="003C7715"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Del total de </w:t>
      </w:r>
      <w:r w:rsidR="00381FAA" w:rsidRPr="00C16748">
        <w:rPr>
          <w:rFonts w:ascii="Book Antiqua" w:hAnsi="Book Antiqua" w:cs="Book Antiqua"/>
          <w:bCs/>
          <w:iCs/>
          <w:sz w:val="24"/>
          <w:szCs w:val="24"/>
        </w:rPr>
        <w:t>20 742</w:t>
      </w:r>
      <w:r w:rsidRPr="00C16748">
        <w:rPr>
          <w:rFonts w:ascii="Book Antiqua" w:hAnsi="Book Antiqua" w:cs="Book Antiqua"/>
          <w:bCs/>
          <w:iCs/>
          <w:sz w:val="24"/>
          <w:szCs w:val="24"/>
        </w:rPr>
        <w:t xml:space="preserve"> resoluciones dictadas</w:t>
      </w:r>
      <w:r w:rsidR="00E51CDE" w:rsidRPr="00C16748">
        <w:rPr>
          <w:rFonts w:ascii="Book Antiqua" w:hAnsi="Book Antiqua" w:cs="Book Antiqua"/>
          <w:bCs/>
          <w:iCs/>
          <w:sz w:val="24"/>
          <w:szCs w:val="24"/>
        </w:rPr>
        <w:t xml:space="preserve"> </w:t>
      </w:r>
      <w:r w:rsidRPr="00C16748">
        <w:rPr>
          <w:rFonts w:ascii="Book Antiqua" w:hAnsi="Book Antiqua" w:cs="Book Antiqua"/>
          <w:bCs/>
          <w:iCs/>
          <w:sz w:val="24"/>
          <w:szCs w:val="24"/>
        </w:rPr>
        <w:t>por los Juzgados especializados de Pensiones Alimentarias en 202</w:t>
      </w:r>
      <w:r w:rsidR="00381FAA" w:rsidRPr="00C16748">
        <w:rPr>
          <w:rFonts w:ascii="Book Antiqua" w:hAnsi="Book Antiqua" w:cs="Book Antiqua"/>
          <w:bCs/>
          <w:iCs/>
          <w:sz w:val="24"/>
          <w:szCs w:val="24"/>
        </w:rPr>
        <w:t>2</w:t>
      </w:r>
      <w:r w:rsidRPr="00C16748">
        <w:rPr>
          <w:rFonts w:ascii="Book Antiqua" w:hAnsi="Book Antiqua" w:cs="Book Antiqua"/>
          <w:bCs/>
          <w:iCs/>
          <w:sz w:val="24"/>
          <w:szCs w:val="24"/>
        </w:rPr>
        <w:t xml:space="preserve">, un </w:t>
      </w:r>
      <w:r w:rsidR="00381FAA" w:rsidRPr="00C16748">
        <w:rPr>
          <w:rFonts w:ascii="Book Antiqua" w:hAnsi="Book Antiqua" w:cs="Book Antiqua"/>
          <w:bCs/>
          <w:iCs/>
          <w:sz w:val="24"/>
          <w:szCs w:val="24"/>
        </w:rPr>
        <w:t>46 %</w:t>
      </w:r>
      <w:r w:rsidRPr="00C16748">
        <w:rPr>
          <w:rFonts w:ascii="Book Antiqua" w:hAnsi="Book Antiqua" w:cs="Book Antiqua"/>
          <w:bCs/>
          <w:iCs/>
          <w:sz w:val="24"/>
          <w:szCs w:val="24"/>
        </w:rPr>
        <w:t xml:space="preserve"> corresponden a homologaciones</w:t>
      </w:r>
      <w:r w:rsidR="00381FAA" w:rsidRPr="00C16748">
        <w:rPr>
          <w:rFonts w:ascii="Book Antiqua" w:hAnsi="Book Antiqua" w:cs="Book Antiqua"/>
          <w:bCs/>
          <w:iCs/>
          <w:sz w:val="24"/>
          <w:szCs w:val="24"/>
        </w:rPr>
        <w:t xml:space="preserve">; para 2023, del total de 18 595 resoluciones dictadas por los Juzgados especializados de Pensiones Alimentarias, se mantuvo el 46% </w:t>
      </w:r>
      <w:r w:rsidR="008F67D9" w:rsidRPr="00C16748">
        <w:rPr>
          <w:rFonts w:ascii="Book Antiqua" w:hAnsi="Book Antiqua" w:cs="Book Antiqua"/>
          <w:bCs/>
          <w:iCs/>
          <w:sz w:val="24"/>
          <w:szCs w:val="24"/>
        </w:rPr>
        <w:t>en</w:t>
      </w:r>
      <w:r w:rsidR="00381FAA" w:rsidRPr="00C16748">
        <w:rPr>
          <w:rFonts w:ascii="Book Antiqua" w:hAnsi="Book Antiqua" w:cs="Book Antiqua"/>
          <w:bCs/>
          <w:iCs/>
          <w:sz w:val="24"/>
          <w:szCs w:val="24"/>
        </w:rPr>
        <w:t xml:space="preserve"> homologaciones. </w:t>
      </w:r>
    </w:p>
    <w:p w14:paraId="49F9E757" w14:textId="655D5C08" w:rsidR="003C7715" w:rsidRPr="00C16748" w:rsidRDefault="003C7715" w:rsidP="00C16748">
      <w:pPr>
        <w:tabs>
          <w:tab w:val="left" w:pos="2798"/>
        </w:tabs>
        <w:rPr>
          <w:rFonts w:ascii="Book Antiqua" w:hAnsi="Book Antiqua" w:cs="Book Antiqua"/>
          <w:sz w:val="24"/>
          <w:szCs w:val="24"/>
        </w:rPr>
        <w:sectPr w:rsidR="003C7715" w:rsidRPr="00C16748" w:rsidSect="00877B44">
          <w:headerReference w:type="even" r:id="rId22"/>
          <w:headerReference w:type="default" r:id="rId23"/>
          <w:headerReference w:type="first" r:id="rId24"/>
          <w:pgSz w:w="12242" w:h="15842" w:code="1"/>
          <w:pgMar w:top="1417" w:right="1701" w:bottom="1417" w:left="1701" w:header="709" w:footer="709" w:gutter="0"/>
          <w:cols w:space="708"/>
          <w:docGrid w:linePitch="360"/>
        </w:sectPr>
      </w:pPr>
      <w:r w:rsidRPr="00C16748">
        <w:rPr>
          <w:rFonts w:ascii="Book Antiqua" w:hAnsi="Book Antiqua" w:cs="Book Antiqua"/>
          <w:sz w:val="24"/>
          <w:szCs w:val="24"/>
        </w:rPr>
        <w:tab/>
      </w:r>
    </w:p>
    <w:p w14:paraId="148FD956" w14:textId="5A92209A" w:rsidR="00055C8A" w:rsidRPr="00C16748" w:rsidRDefault="00055C8A" w:rsidP="00C16748">
      <w:pPr>
        <w:jc w:val="both"/>
        <w:rPr>
          <w:rFonts w:ascii="Book Antiqua" w:hAnsi="Book Antiqua" w:cs="Book Antiqua"/>
          <w:bCs/>
          <w:iCs/>
          <w:sz w:val="24"/>
          <w:szCs w:val="24"/>
        </w:rPr>
      </w:pPr>
    </w:p>
    <w:p w14:paraId="75ECD717" w14:textId="7BC3815C" w:rsidR="0042105C" w:rsidRPr="00C16748" w:rsidRDefault="0042105C"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10</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3C30EAD8" w14:textId="5A6BD590" w:rsidR="0042105C" w:rsidRPr="00C16748" w:rsidRDefault="0042105C" w:rsidP="00C16748">
      <w:pPr>
        <w:jc w:val="center"/>
        <w:rPr>
          <w:rFonts w:ascii="Book Antiqua" w:hAnsi="Book Antiqua"/>
          <w:b/>
          <w:bCs/>
          <w:i/>
          <w:iCs/>
          <w:sz w:val="22"/>
          <w:szCs w:val="22"/>
        </w:rPr>
      </w:pPr>
      <w:r w:rsidRPr="00C16748">
        <w:rPr>
          <w:rFonts w:ascii="Book Antiqua" w:hAnsi="Book Antiqua"/>
          <w:b/>
          <w:bCs/>
          <w:i/>
          <w:iCs/>
          <w:sz w:val="22"/>
          <w:szCs w:val="22"/>
        </w:rPr>
        <w:t xml:space="preserve">Resoluciones dictadas por los Juzgados de Pensiones especializados, por tipo de resolución, 2022. </w:t>
      </w:r>
    </w:p>
    <w:tbl>
      <w:tblPr>
        <w:tblW w:w="14029" w:type="dxa"/>
        <w:jc w:val="center"/>
        <w:tblCellMar>
          <w:left w:w="70" w:type="dxa"/>
          <w:right w:w="70" w:type="dxa"/>
        </w:tblCellMar>
        <w:tblLook w:val="04A0" w:firstRow="1" w:lastRow="0" w:firstColumn="1" w:lastColumn="0" w:noHBand="0" w:noVBand="1"/>
      </w:tblPr>
      <w:tblGrid>
        <w:gridCol w:w="3539"/>
        <w:gridCol w:w="1030"/>
        <w:gridCol w:w="1107"/>
        <w:gridCol w:w="1351"/>
        <w:gridCol w:w="1219"/>
        <w:gridCol w:w="1210"/>
        <w:gridCol w:w="985"/>
        <w:gridCol w:w="1100"/>
        <w:gridCol w:w="1788"/>
        <w:gridCol w:w="997"/>
      </w:tblGrid>
      <w:tr w:rsidR="007B36D3" w:rsidRPr="00C16748" w14:paraId="03D7BF1F" w14:textId="77777777" w:rsidTr="009706AC">
        <w:trPr>
          <w:trHeight w:val="251"/>
          <w:jc w:val="center"/>
        </w:trPr>
        <w:tc>
          <w:tcPr>
            <w:tcW w:w="3539"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3CF34600" w14:textId="0A166ABA" w:rsidR="007B36D3" w:rsidRPr="00C16748" w:rsidRDefault="003B0373"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Despacho</w:t>
            </w:r>
          </w:p>
        </w:tc>
        <w:tc>
          <w:tcPr>
            <w:tcW w:w="95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5BD13734" w14:textId="7D8FF969"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Caducidad</w:t>
            </w:r>
          </w:p>
        </w:tc>
        <w:tc>
          <w:tcPr>
            <w:tcW w:w="110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43FB17E"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 xml:space="preserve"> Con Lugar</w:t>
            </w:r>
          </w:p>
        </w:tc>
        <w:tc>
          <w:tcPr>
            <w:tcW w:w="1252"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A88DBF5"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 xml:space="preserve"> Homologación de conciliación</w:t>
            </w:r>
          </w:p>
        </w:tc>
        <w:tc>
          <w:tcPr>
            <w:tcW w:w="1219"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F6B0DCA" w14:textId="224821D5"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 xml:space="preserve"> </w:t>
            </w:r>
            <w:r w:rsidR="003B0373" w:rsidRPr="00C16748">
              <w:rPr>
                <w:rFonts w:ascii="Book Antiqua" w:hAnsi="Book Antiqua" w:cs="Arial"/>
                <w:b/>
                <w:bCs/>
                <w:color w:val="000000"/>
                <w:sz w:val="18"/>
                <w:szCs w:val="18"/>
                <w:lang w:eastAsia="es-CR"/>
              </w:rPr>
              <w:t>I</w:t>
            </w:r>
            <w:r w:rsidRPr="00C16748">
              <w:rPr>
                <w:rFonts w:ascii="Book Antiqua" w:hAnsi="Book Antiqua" w:cs="Arial"/>
                <w:b/>
                <w:bCs/>
                <w:color w:val="000000"/>
                <w:sz w:val="18"/>
                <w:szCs w:val="18"/>
                <w:lang w:eastAsia="es-CR"/>
              </w:rPr>
              <w:t>nadmisible</w:t>
            </w:r>
          </w:p>
        </w:tc>
        <w:tc>
          <w:tcPr>
            <w:tcW w:w="113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8FCB250"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 xml:space="preserve"> Parcialmente con lugar</w:t>
            </w:r>
          </w:p>
        </w:tc>
        <w:tc>
          <w:tcPr>
            <w:tcW w:w="98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15155D2"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 xml:space="preserve"> Sin lugar</w:t>
            </w:r>
          </w:p>
        </w:tc>
        <w:tc>
          <w:tcPr>
            <w:tcW w:w="104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185619F4" w14:textId="6F83BA4C"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Suspensión</w:t>
            </w:r>
          </w:p>
        </w:tc>
        <w:tc>
          <w:tcPr>
            <w:tcW w:w="1788"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3A2E761D"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Resultados no aprobados en la fórmula estadística</w:t>
            </w:r>
          </w:p>
        </w:tc>
        <w:tc>
          <w:tcPr>
            <w:tcW w:w="997"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23761386" w14:textId="77777777" w:rsidR="007B36D3" w:rsidRPr="00C16748" w:rsidRDefault="007B36D3"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Total</w:t>
            </w:r>
          </w:p>
        </w:tc>
      </w:tr>
      <w:tr w:rsidR="007B36D3" w:rsidRPr="00C16748" w14:paraId="12DE84B7"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6CBA7A9"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 xml:space="preserve">Juzgado Pensiones Alimentarias I Circ. Jud. San José </w:t>
            </w:r>
          </w:p>
        </w:tc>
        <w:tc>
          <w:tcPr>
            <w:tcW w:w="958" w:type="dxa"/>
            <w:tcBorders>
              <w:top w:val="nil"/>
              <w:left w:val="nil"/>
              <w:bottom w:val="single" w:sz="4" w:space="0" w:color="auto"/>
              <w:right w:val="single" w:sz="4" w:space="0" w:color="auto"/>
            </w:tcBorders>
            <w:shd w:val="clear" w:color="auto" w:fill="auto"/>
            <w:noWrap/>
            <w:vAlign w:val="center"/>
            <w:hideMark/>
          </w:tcPr>
          <w:p w14:paraId="4DEBB5F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w:t>
            </w:r>
          </w:p>
        </w:tc>
        <w:tc>
          <w:tcPr>
            <w:tcW w:w="1107" w:type="dxa"/>
            <w:tcBorders>
              <w:top w:val="nil"/>
              <w:left w:val="nil"/>
              <w:bottom w:val="single" w:sz="4" w:space="0" w:color="auto"/>
              <w:right w:val="single" w:sz="4" w:space="0" w:color="auto"/>
            </w:tcBorders>
            <w:shd w:val="clear" w:color="auto" w:fill="auto"/>
            <w:noWrap/>
            <w:vAlign w:val="center"/>
            <w:hideMark/>
          </w:tcPr>
          <w:p w14:paraId="66B1A292"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104</w:t>
            </w:r>
          </w:p>
        </w:tc>
        <w:tc>
          <w:tcPr>
            <w:tcW w:w="1252" w:type="dxa"/>
            <w:tcBorders>
              <w:top w:val="nil"/>
              <w:left w:val="nil"/>
              <w:bottom w:val="single" w:sz="4" w:space="0" w:color="auto"/>
              <w:right w:val="single" w:sz="4" w:space="0" w:color="auto"/>
            </w:tcBorders>
            <w:shd w:val="clear" w:color="auto" w:fill="auto"/>
            <w:noWrap/>
            <w:vAlign w:val="center"/>
            <w:hideMark/>
          </w:tcPr>
          <w:p w14:paraId="47B697F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489</w:t>
            </w:r>
          </w:p>
        </w:tc>
        <w:tc>
          <w:tcPr>
            <w:tcW w:w="1219" w:type="dxa"/>
            <w:tcBorders>
              <w:top w:val="nil"/>
              <w:left w:val="nil"/>
              <w:bottom w:val="single" w:sz="4" w:space="0" w:color="auto"/>
              <w:right w:val="single" w:sz="4" w:space="0" w:color="auto"/>
            </w:tcBorders>
            <w:shd w:val="clear" w:color="auto" w:fill="auto"/>
            <w:noWrap/>
            <w:vAlign w:val="center"/>
            <w:hideMark/>
          </w:tcPr>
          <w:p w14:paraId="42F0281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w:t>
            </w:r>
          </w:p>
        </w:tc>
        <w:tc>
          <w:tcPr>
            <w:tcW w:w="1137" w:type="dxa"/>
            <w:tcBorders>
              <w:top w:val="nil"/>
              <w:left w:val="nil"/>
              <w:bottom w:val="single" w:sz="4" w:space="0" w:color="auto"/>
              <w:right w:val="single" w:sz="4" w:space="0" w:color="auto"/>
            </w:tcBorders>
            <w:shd w:val="clear" w:color="auto" w:fill="auto"/>
            <w:noWrap/>
            <w:vAlign w:val="center"/>
            <w:hideMark/>
          </w:tcPr>
          <w:p w14:paraId="123F840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193</w:t>
            </w:r>
          </w:p>
        </w:tc>
        <w:tc>
          <w:tcPr>
            <w:tcW w:w="985" w:type="dxa"/>
            <w:tcBorders>
              <w:top w:val="nil"/>
              <w:left w:val="nil"/>
              <w:bottom w:val="single" w:sz="4" w:space="0" w:color="auto"/>
              <w:right w:val="single" w:sz="4" w:space="0" w:color="auto"/>
            </w:tcBorders>
            <w:shd w:val="clear" w:color="auto" w:fill="auto"/>
            <w:noWrap/>
            <w:vAlign w:val="center"/>
            <w:hideMark/>
          </w:tcPr>
          <w:p w14:paraId="29B9C44F"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162</w:t>
            </w:r>
          </w:p>
        </w:tc>
        <w:tc>
          <w:tcPr>
            <w:tcW w:w="1047" w:type="dxa"/>
            <w:tcBorders>
              <w:top w:val="nil"/>
              <w:left w:val="nil"/>
              <w:bottom w:val="single" w:sz="4" w:space="0" w:color="auto"/>
              <w:right w:val="single" w:sz="4" w:space="0" w:color="auto"/>
            </w:tcBorders>
            <w:shd w:val="clear" w:color="auto" w:fill="auto"/>
            <w:noWrap/>
            <w:vAlign w:val="center"/>
            <w:hideMark/>
          </w:tcPr>
          <w:p w14:paraId="56ACDF8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4107BC78"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300</w:t>
            </w:r>
          </w:p>
        </w:tc>
        <w:tc>
          <w:tcPr>
            <w:tcW w:w="997" w:type="dxa"/>
            <w:tcBorders>
              <w:top w:val="nil"/>
              <w:left w:val="nil"/>
              <w:bottom w:val="single" w:sz="4" w:space="0" w:color="auto"/>
              <w:right w:val="single" w:sz="4" w:space="0" w:color="auto"/>
            </w:tcBorders>
            <w:shd w:val="clear" w:color="auto" w:fill="auto"/>
            <w:noWrap/>
            <w:vAlign w:val="center"/>
            <w:hideMark/>
          </w:tcPr>
          <w:p w14:paraId="60D6288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1 251</w:t>
            </w:r>
          </w:p>
        </w:tc>
      </w:tr>
      <w:tr w:rsidR="007B36D3" w:rsidRPr="00C16748" w14:paraId="3B52591C"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D960BA3"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II Circ. Jud. San José (Goicoechea)</w:t>
            </w:r>
          </w:p>
        </w:tc>
        <w:tc>
          <w:tcPr>
            <w:tcW w:w="958" w:type="dxa"/>
            <w:tcBorders>
              <w:top w:val="nil"/>
              <w:left w:val="nil"/>
              <w:bottom w:val="single" w:sz="4" w:space="0" w:color="auto"/>
              <w:right w:val="single" w:sz="4" w:space="0" w:color="auto"/>
            </w:tcBorders>
            <w:shd w:val="clear" w:color="auto" w:fill="auto"/>
            <w:noWrap/>
            <w:vAlign w:val="center"/>
            <w:hideMark/>
          </w:tcPr>
          <w:p w14:paraId="00495E0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w:t>
            </w:r>
          </w:p>
        </w:tc>
        <w:tc>
          <w:tcPr>
            <w:tcW w:w="1107" w:type="dxa"/>
            <w:tcBorders>
              <w:top w:val="nil"/>
              <w:left w:val="nil"/>
              <w:bottom w:val="single" w:sz="4" w:space="0" w:color="auto"/>
              <w:right w:val="single" w:sz="4" w:space="0" w:color="auto"/>
            </w:tcBorders>
            <w:shd w:val="clear" w:color="auto" w:fill="auto"/>
            <w:noWrap/>
            <w:vAlign w:val="center"/>
            <w:hideMark/>
          </w:tcPr>
          <w:p w14:paraId="19A92F7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771</w:t>
            </w:r>
          </w:p>
        </w:tc>
        <w:tc>
          <w:tcPr>
            <w:tcW w:w="1252" w:type="dxa"/>
            <w:tcBorders>
              <w:top w:val="nil"/>
              <w:left w:val="nil"/>
              <w:bottom w:val="single" w:sz="4" w:space="0" w:color="auto"/>
              <w:right w:val="single" w:sz="4" w:space="0" w:color="auto"/>
            </w:tcBorders>
            <w:shd w:val="clear" w:color="auto" w:fill="auto"/>
            <w:noWrap/>
            <w:vAlign w:val="center"/>
            <w:hideMark/>
          </w:tcPr>
          <w:p w14:paraId="0A8E20C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1 671</w:t>
            </w:r>
          </w:p>
        </w:tc>
        <w:tc>
          <w:tcPr>
            <w:tcW w:w="1219" w:type="dxa"/>
            <w:tcBorders>
              <w:top w:val="nil"/>
              <w:left w:val="nil"/>
              <w:bottom w:val="single" w:sz="4" w:space="0" w:color="auto"/>
              <w:right w:val="single" w:sz="4" w:space="0" w:color="auto"/>
            </w:tcBorders>
            <w:shd w:val="clear" w:color="auto" w:fill="auto"/>
            <w:noWrap/>
            <w:vAlign w:val="center"/>
            <w:hideMark/>
          </w:tcPr>
          <w:p w14:paraId="098B430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31</w:t>
            </w:r>
          </w:p>
        </w:tc>
        <w:tc>
          <w:tcPr>
            <w:tcW w:w="1137" w:type="dxa"/>
            <w:tcBorders>
              <w:top w:val="nil"/>
              <w:left w:val="nil"/>
              <w:bottom w:val="single" w:sz="4" w:space="0" w:color="auto"/>
              <w:right w:val="single" w:sz="4" w:space="0" w:color="auto"/>
            </w:tcBorders>
            <w:shd w:val="clear" w:color="auto" w:fill="auto"/>
            <w:noWrap/>
            <w:vAlign w:val="center"/>
            <w:hideMark/>
          </w:tcPr>
          <w:p w14:paraId="3E96D79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453</w:t>
            </w:r>
          </w:p>
        </w:tc>
        <w:tc>
          <w:tcPr>
            <w:tcW w:w="985" w:type="dxa"/>
            <w:tcBorders>
              <w:top w:val="nil"/>
              <w:left w:val="nil"/>
              <w:bottom w:val="single" w:sz="4" w:space="0" w:color="auto"/>
              <w:right w:val="single" w:sz="4" w:space="0" w:color="auto"/>
            </w:tcBorders>
            <w:shd w:val="clear" w:color="auto" w:fill="auto"/>
            <w:noWrap/>
            <w:vAlign w:val="center"/>
            <w:hideMark/>
          </w:tcPr>
          <w:p w14:paraId="3BDA61E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961</w:t>
            </w:r>
          </w:p>
        </w:tc>
        <w:tc>
          <w:tcPr>
            <w:tcW w:w="1047" w:type="dxa"/>
            <w:tcBorders>
              <w:top w:val="nil"/>
              <w:left w:val="nil"/>
              <w:bottom w:val="single" w:sz="4" w:space="0" w:color="auto"/>
              <w:right w:val="single" w:sz="4" w:space="0" w:color="auto"/>
            </w:tcBorders>
            <w:shd w:val="clear" w:color="auto" w:fill="auto"/>
            <w:noWrap/>
            <w:vAlign w:val="center"/>
            <w:hideMark/>
          </w:tcPr>
          <w:p w14:paraId="43EBC6D8"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w:t>
            </w:r>
          </w:p>
        </w:tc>
        <w:tc>
          <w:tcPr>
            <w:tcW w:w="1788" w:type="dxa"/>
            <w:tcBorders>
              <w:top w:val="nil"/>
              <w:left w:val="nil"/>
              <w:bottom w:val="single" w:sz="4" w:space="0" w:color="auto"/>
              <w:right w:val="single" w:sz="4" w:space="0" w:color="auto"/>
            </w:tcBorders>
            <w:shd w:val="clear" w:color="auto" w:fill="auto"/>
            <w:noWrap/>
            <w:vAlign w:val="center"/>
            <w:hideMark/>
          </w:tcPr>
          <w:p w14:paraId="47382F1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803</w:t>
            </w:r>
          </w:p>
        </w:tc>
        <w:tc>
          <w:tcPr>
            <w:tcW w:w="997" w:type="dxa"/>
            <w:tcBorders>
              <w:top w:val="nil"/>
              <w:left w:val="nil"/>
              <w:bottom w:val="single" w:sz="4" w:space="0" w:color="auto"/>
              <w:right w:val="single" w:sz="4" w:space="0" w:color="auto"/>
            </w:tcBorders>
            <w:shd w:val="clear" w:color="auto" w:fill="auto"/>
            <w:noWrap/>
            <w:vAlign w:val="center"/>
            <w:hideMark/>
          </w:tcPr>
          <w:p w14:paraId="5172C73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4 696</w:t>
            </w:r>
          </w:p>
        </w:tc>
      </w:tr>
      <w:tr w:rsidR="007B36D3" w:rsidRPr="00C16748" w14:paraId="494F7710"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1315ADD"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III Circ. Jud. San José (Desamparados)</w:t>
            </w:r>
          </w:p>
        </w:tc>
        <w:tc>
          <w:tcPr>
            <w:tcW w:w="958" w:type="dxa"/>
            <w:tcBorders>
              <w:top w:val="nil"/>
              <w:left w:val="nil"/>
              <w:bottom w:val="single" w:sz="4" w:space="0" w:color="auto"/>
              <w:right w:val="single" w:sz="4" w:space="0" w:color="auto"/>
            </w:tcBorders>
            <w:shd w:val="clear" w:color="auto" w:fill="auto"/>
            <w:noWrap/>
            <w:vAlign w:val="center"/>
            <w:hideMark/>
          </w:tcPr>
          <w:p w14:paraId="3D77CC5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w:t>
            </w:r>
          </w:p>
        </w:tc>
        <w:tc>
          <w:tcPr>
            <w:tcW w:w="1107" w:type="dxa"/>
            <w:tcBorders>
              <w:top w:val="nil"/>
              <w:left w:val="nil"/>
              <w:bottom w:val="single" w:sz="4" w:space="0" w:color="auto"/>
              <w:right w:val="single" w:sz="4" w:space="0" w:color="auto"/>
            </w:tcBorders>
            <w:shd w:val="clear" w:color="auto" w:fill="auto"/>
            <w:noWrap/>
            <w:vAlign w:val="center"/>
            <w:hideMark/>
          </w:tcPr>
          <w:p w14:paraId="37E80432"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320</w:t>
            </w:r>
          </w:p>
        </w:tc>
        <w:tc>
          <w:tcPr>
            <w:tcW w:w="1252" w:type="dxa"/>
            <w:tcBorders>
              <w:top w:val="nil"/>
              <w:left w:val="nil"/>
              <w:bottom w:val="single" w:sz="4" w:space="0" w:color="auto"/>
              <w:right w:val="single" w:sz="4" w:space="0" w:color="auto"/>
            </w:tcBorders>
            <w:shd w:val="clear" w:color="auto" w:fill="auto"/>
            <w:noWrap/>
            <w:vAlign w:val="center"/>
            <w:hideMark/>
          </w:tcPr>
          <w:p w14:paraId="5AF5C808"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887</w:t>
            </w:r>
          </w:p>
        </w:tc>
        <w:tc>
          <w:tcPr>
            <w:tcW w:w="1219" w:type="dxa"/>
            <w:tcBorders>
              <w:top w:val="nil"/>
              <w:left w:val="nil"/>
              <w:bottom w:val="single" w:sz="4" w:space="0" w:color="auto"/>
              <w:right w:val="single" w:sz="4" w:space="0" w:color="auto"/>
            </w:tcBorders>
            <w:shd w:val="clear" w:color="auto" w:fill="auto"/>
            <w:noWrap/>
            <w:vAlign w:val="center"/>
            <w:hideMark/>
          </w:tcPr>
          <w:p w14:paraId="2207BAE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1D998A7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267</w:t>
            </w:r>
          </w:p>
        </w:tc>
        <w:tc>
          <w:tcPr>
            <w:tcW w:w="985" w:type="dxa"/>
            <w:tcBorders>
              <w:top w:val="nil"/>
              <w:left w:val="nil"/>
              <w:bottom w:val="single" w:sz="4" w:space="0" w:color="auto"/>
              <w:right w:val="single" w:sz="4" w:space="0" w:color="auto"/>
            </w:tcBorders>
            <w:shd w:val="clear" w:color="auto" w:fill="auto"/>
            <w:noWrap/>
            <w:vAlign w:val="center"/>
            <w:hideMark/>
          </w:tcPr>
          <w:p w14:paraId="266164E0"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348</w:t>
            </w:r>
          </w:p>
        </w:tc>
        <w:tc>
          <w:tcPr>
            <w:tcW w:w="1047" w:type="dxa"/>
            <w:tcBorders>
              <w:top w:val="nil"/>
              <w:left w:val="nil"/>
              <w:bottom w:val="single" w:sz="4" w:space="0" w:color="auto"/>
              <w:right w:val="single" w:sz="4" w:space="0" w:color="auto"/>
            </w:tcBorders>
            <w:shd w:val="clear" w:color="auto" w:fill="auto"/>
            <w:noWrap/>
            <w:vAlign w:val="center"/>
            <w:hideMark/>
          </w:tcPr>
          <w:p w14:paraId="0167ABF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013CB3E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650</w:t>
            </w:r>
          </w:p>
        </w:tc>
        <w:tc>
          <w:tcPr>
            <w:tcW w:w="997" w:type="dxa"/>
            <w:tcBorders>
              <w:top w:val="nil"/>
              <w:left w:val="nil"/>
              <w:bottom w:val="single" w:sz="4" w:space="0" w:color="auto"/>
              <w:right w:val="single" w:sz="4" w:space="0" w:color="auto"/>
            </w:tcBorders>
            <w:shd w:val="clear" w:color="auto" w:fill="auto"/>
            <w:noWrap/>
            <w:vAlign w:val="center"/>
            <w:hideMark/>
          </w:tcPr>
          <w:p w14:paraId="10CDFC2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2 475</w:t>
            </w:r>
          </w:p>
        </w:tc>
      </w:tr>
      <w:tr w:rsidR="007B36D3" w:rsidRPr="00C16748" w14:paraId="3B7ABC18"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8977AEB"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 xml:space="preserve">Juzgado Pensiones Alimentarias I Circ. Jud. Alajuela </w:t>
            </w:r>
          </w:p>
        </w:tc>
        <w:tc>
          <w:tcPr>
            <w:tcW w:w="958" w:type="dxa"/>
            <w:tcBorders>
              <w:top w:val="nil"/>
              <w:left w:val="nil"/>
              <w:bottom w:val="single" w:sz="4" w:space="0" w:color="auto"/>
              <w:right w:val="single" w:sz="4" w:space="0" w:color="auto"/>
            </w:tcBorders>
            <w:shd w:val="clear" w:color="auto" w:fill="auto"/>
            <w:noWrap/>
            <w:vAlign w:val="center"/>
            <w:hideMark/>
          </w:tcPr>
          <w:p w14:paraId="365339E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31E2078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165</w:t>
            </w:r>
          </w:p>
        </w:tc>
        <w:tc>
          <w:tcPr>
            <w:tcW w:w="1252" w:type="dxa"/>
            <w:tcBorders>
              <w:top w:val="nil"/>
              <w:left w:val="nil"/>
              <w:bottom w:val="single" w:sz="4" w:space="0" w:color="auto"/>
              <w:right w:val="single" w:sz="4" w:space="0" w:color="auto"/>
            </w:tcBorders>
            <w:shd w:val="clear" w:color="auto" w:fill="auto"/>
            <w:noWrap/>
            <w:vAlign w:val="center"/>
            <w:hideMark/>
          </w:tcPr>
          <w:p w14:paraId="4748668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1 013</w:t>
            </w:r>
          </w:p>
        </w:tc>
        <w:tc>
          <w:tcPr>
            <w:tcW w:w="1219" w:type="dxa"/>
            <w:tcBorders>
              <w:top w:val="nil"/>
              <w:left w:val="nil"/>
              <w:bottom w:val="single" w:sz="4" w:space="0" w:color="auto"/>
              <w:right w:val="single" w:sz="4" w:space="0" w:color="auto"/>
            </w:tcBorders>
            <w:shd w:val="clear" w:color="auto" w:fill="auto"/>
            <w:noWrap/>
            <w:vAlign w:val="center"/>
            <w:hideMark/>
          </w:tcPr>
          <w:p w14:paraId="3F91BBE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w:t>
            </w:r>
          </w:p>
        </w:tc>
        <w:tc>
          <w:tcPr>
            <w:tcW w:w="1137" w:type="dxa"/>
            <w:tcBorders>
              <w:top w:val="nil"/>
              <w:left w:val="nil"/>
              <w:bottom w:val="single" w:sz="4" w:space="0" w:color="auto"/>
              <w:right w:val="single" w:sz="4" w:space="0" w:color="auto"/>
            </w:tcBorders>
            <w:shd w:val="clear" w:color="auto" w:fill="auto"/>
            <w:noWrap/>
            <w:vAlign w:val="center"/>
            <w:hideMark/>
          </w:tcPr>
          <w:p w14:paraId="54E37B7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337</w:t>
            </w:r>
          </w:p>
        </w:tc>
        <w:tc>
          <w:tcPr>
            <w:tcW w:w="985" w:type="dxa"/>
            <w:tcBorders>
              <w:top w:val="nil"/>
              <w:left w:val="nil"/>
              <w:bottom w:val="single" w:sz="4" w:space="0" w:color="auto"/>
              <w:right w:val="single" w:sz="4" w:space="0" w:color="auto"/>
            </w:tcBorders>
            <w:shd w:val="clear" w:color="auto" w:fill="auto"/>
            <w:noWrap/>
            <w:vAlign w:val="center"/>
            <w:hideMark/>
          </w:tcPr>
          <w:p w14:paraId="3604748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362</w:t>
            </w:r>
          </w:p>
        </w:tc>
        <w:tc>
          <w:tcPr>
            <w:tcW w:w="1047" w:type="dxa"/>
            <w:tcBorders>
              <w:top w:val="nil"/>
              <w:left w:val="nil"/>
              <w:bottom w:val="single" w:sz="4" w:space="0" w:color="auto"/>
              <w:right w:val="single" w:sz="4" w:space="0" w:color="auto"/>
            </w:tcBorders>
            <w:shd w:val="clear" w:color="auto" w:fill="auto"/>
            <w:noWrap/>
            <w:vAlign w:val="center"/>
            <w:hideMark/>
          </w:tcPr>
          <w:p w14:paraId="63F8036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3CA7CA3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675</w:t>
            </w:r>
          </w:p>
        </w:tc>
        <w:tc>
          <w:tcPr>
            <w:tcW w:w="997" w:type="dxa"/>
            <w:tcBorders>
              <w:top w:val="nil"/>
              <w:left w:val="nil"/>
              <w:bottom w:val="single" w:sz="4" w:space="0" w:color="auto"/>
              <w:right w:val="single" w:sz="4" w:space="0" w:color="auto"/>
            </w:tcBorders>
            <w:shd w:val="clear" w:color="auto" w:fill="auto"/>
            <w:noWrap/>
            <w:vAlign w:val="center"/>
            <w:hideMark/>
          </w:tcPr>
          <w:p w14:paraId="0C051EC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2 556</w:t>
            </w:r>
          </w:p>
        </w:tc>
      </w:tr>
      <w:tr w:rsidR="007B36D3" w:rsidRPr="00C16748" w14:paraId="006D1344"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E8EAB99"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 xml:space="preserve">Juzgado Pensiones Alimentarias II Circ. Jud. Alajuela (San Carlos) </w:t>
            </w:r>
          </w:p>
        </w:tc>
        <w:tc>
          <w:tcPr>
            <w:tcW w:w="958" w:type="dxa"/>
            <w:tcBorders>
              <w:top w:val="nil"/>
              <w:left w:val="nil"/>
              <w:bottom w:val="single" w:sz="4" w:space="0" w:color="auto"/>
              <w:right w:val="single" w:sz="4" w:space="0" w:color="auto"/>
            </w:tcBorders>
            <w:shd w:val="clear" w:color="auto" w:fill="auto"/>
            <w:noWrap/>
            <w:vAlign w:val="center"/>
            <w:hideMark/>
          </w:tcPr>
          <w:p w14:paraId="725A065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w:t>
            </w:r>
          </w:p>
        </w:tc>
        <w:tc>
          <w:tcPr>
            <w:tcW w:w="1107" w:type="dxa"/>
            <w:tcBorders>
              <w:top w:val="nil"/>
              <w:left w:val="nil"/>
              <w:bottom w:val="single" w:sz="4" w:space="0" w:color="auto"/>
              <w:right w:val="single" w:sz="4" w:space="0" w:color="auto"/>
            </w:tcBorders>
            <w:shd w:val="clear" w:color="auto" w:fill="auto"/>
            <w:noWrap/>
            <w:vAlign w:val="center"/>
            <w:hideMark/>
          </w:tcPr>
          <w:p w14:paraId="02B217E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132</w:t>
            </w:r>
          </w:p>
        </w:tc>
        <w:tc>
          <w:tcPr>
            <w:tcW w:w="1252" w:type="dxa"/>
            <w:tcBorders>
              <w:top w:val="nil"/>
              <w:left w:val="nil"/>
              <w:bottom w:val="single" w:sz="4" w:space="0" w:color="auto"/>
              <w:right w:val="single" w:sz="4" w:space="0" w:color="auto"/>
            </w:tcBorders>
            <w:shd w:val="clear" w:color="auto" w:fill="auto"/>
            <w:noWrap/>
            <w:vAlign w:val="center"/>
            <w:hideMark/>
          </w:tcPr>
          <w:p w14:paraId="054B490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833</w:t>
            </w:r>
          </w:p>
        </w:tc>
        <w:tc>
          <w:tcPr>
            <w:tcW w:w="1219" w:type="dxa"/>
            <w:tcBorders>
              <w:top w:val="nil"/>
              <w:left w:val="nil"/>
              <w:bottom w:val="single" w:sz="4" w:space="0" w:color="auto"/>
              <w:right w:val="single" w:sz="4" w:space="0" w:color="auto"/>
            </w:tcBorders>
            <w:shd w:val="clear" w:color="auto" w:fill="auto"/>
            <w:noWrap/>
            <w:vAlign w:val="center"/>
            <w:hideMark/>
          </w:tcPr>
          <w:p w14:paraId="343DDBD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4428152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186</w:t>
            </w:r>
          </w:p>
        </w:tc>
        <w:tc>
          <w:tcPr>
            <w:tcW w:w="985" w:type="dxa"/>
            <w:tcBorders>
              <w:top w:val="nil"/>
              <w:left w:val="nil"/>
              <w:bottom w:val="single" w:sz="4" w:space="0" w:color="auto"/>
              <w:right w:val="single" w:sz="4" w:space="0" w:color="auto"/>
            </w:tcBorders>
            <w:shd w:val="clear" w:color="auto" w:fill="auto"/>
            <w:noWrap/>
            <w:vAlign w:val="center"/>
            <w:hideMark/>
          </w:tcPr>
          <w:p w14:paraId="50C0310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61</w:t>
            </w:r>
          </w:p>
        </w:tc>
        <w:tc>
          <w:tcPr>
            <w:tcW w:w="1047" w:type="dxa"/>
            <w:tcBorders>
              <w:top w:val="nil"/>
              <w:left w:val="nil"/>
              <w:bottom w:val="single" w:sz="4" w:space="0" w:color="auto"/>
              <w:right w:val="single" w:sz="4" w:space="0" w:color="auto"/>
            </w:tcBorders>
            <w:shd w:val="clear" w:color="auto" w:fill="auto"/>
            <w:noWrap/>
            <w:vAlign w:val="center"/>
            <w:hideMark/>
          </w:tcPr>
          <w:p w14:paraId="7825B002"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58DE2E18"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9</w:t>
            </w:r>
          </w:p>
        </w:tc>
        <w:tc>
          <w:tcPr>
            <w:tcW w:w="997" w:type="dxa"/>
            <w:tcBorders>
              <w:top w:val="nil"/>
              <w:left w:val="nil"/>
              <w:bottom w:val="single" w:sz="4" w:space="0" w:color="auto"/>
              <w:right w:val="single" w:sz="4" w:space="0" w:color="auto"/>
            </w:tcBorders>
            <w:shd w:val="clear" w:color="auto" w:fill="auto"/>
            <w:noWrap/>
            <w:vAlign w:val="center"/>
            <w:hideMark/>
          </w:tcPr>
          <w:p w14:paraId="5E9B21D0"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1 224</w:t>
            </w:r>
          </w:p>
        </w:tc>
      </w:tr>
      <w:tr w:rsidR="007B36D3" w:rsidRPr="00C16748" w14:paraId="5283365C"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388BDFD"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Cartago</w:t>
            </w:r>
          </w:p>
        </w:tc>
        <w:tc>
          <w:tcPr>
            <w:tcW w:w="958" w:type="dxa"/>
            <w:tcBorders>
              <w:top w:val="nil"/>
              <w:left w:val="nil"/>
              <w:bottom w:val="single" w:sz="4" w:space="0" w:color="auto"/>
              <w:right w:val="single" w:sz="4" w:space="0" w:color="auto"/>
            </w:tcBorders>
            <w:shd w:val="clear" w:color="auto" w:fill="auto"/>
            <w:noWrap/>
            <w:vAlign w:val="center"/>
            <w:hideMark/>
          </w:tcPr>
          <w:p w14:paraId="5FED8C2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w:t>
            </w:r>
          </w:p>
        </w:tc>
        <w:tc>
          <w:tcPr>
            <w:tcW w:w="1107" w:type="dxa"/>
            <w:tcBorders>
              <w:top w:val="nil"/>
              <w:left w:val="nil"/>
              <w:bottom w:val="single" w:sz="4" w:space="0" w:color="auto"/>
              <w:right w:val="single" w:sz="4" w:space="0" w:color="auto"/>
            </w:tcBorders>
            <w:shd w:val="clear" w:color="auto" w:fill="auto"/>
            <w:noWrap/>
            <w:vAlign w:val="center"/>
            <w:hideMark/>
          </w:tcPr>
          <w:p w14:paraId="372648C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316</w:t>
            </w:r>
          </w:p>
        </w:tc>
        <w:tc>
          <w:tcPr>
            <w:tcW w:w="1252" w:type="dxa"/>
            <w:tcBorders>
              <w:top w:val="nil"/>
              <w:left w:val="nil"/>
              <w:bottom w:val="single" w:sz="4" w:space="0" w:color="auto"/>
              <w:right w:val="single" w:sz="4" w:space="0" w:color="auto"/>
            </w:tcBorders>
            <w:shd w:val="clear" w:color="auto" w:fill="auto"/>
            <w:noWrap/>
            <w:vAlign w:val="center"/>
            <w:hideMark/>
          </w:tcPr>
          <w:p w14:paraId="52C2ABE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1 144</w:t>
            </w:r>
          </w:p>
        </w:tc>
        <w:tc>
          <w:tcPr>
            <w:tcW w:w="1219" w:type="dxa"/>
            <w:tcBorders>
              <w:top w:val="nil"/>
              <w:left w:val="nil"/>
              <w:bottom w:val="single" w:sz="4" w:space="0" w:color="auto"/>
              <w:right w:val="single" w:sz="4" w:space="0" w:color="auto"/>
            </w:tcBorders>
            <w:shd w:val="clear" w:color="auto" w:fill="auto"/>
            <w:noWrap/>
            <w:vAlign w:val="center"/>
            <w:hideMark/>
          </w:tcPr>
          <w:p w14:paraId="1149537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45141648"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349</w:t>
            </w:r>
          </w:p>
        </w:tc>
        <w:tc>
          <w:tcPr>
            <w:tcW w:w="985" w:type="dxa"/>
            <w:tcBorders>
              <w:top w:val="nil"/>
              <w:left w:val="nil"/>
              <w:bottom w:val="single" w:sz="4" w:space="0" w:color="auto"/>
              <w:right w:val="single" w:sz="4" w:space="0" w:color="auto"/>
            </w:tcBorders>
            <w:shd w:val="clear" w:color="auto" w:fill="auto"/>
            <w:noWrap/>
            <w:vAlign w:val="center"/>
            <w:hideMark/>
          </w:tcPr>
          <w:p w14:paraId="2EA7B36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339</w:t>
            </w:r>
          </w:p>
        </w:tc>
        <w:tc>
          <w:tcPr>
            <w:tcW w:w="1047" w:type="dxa"/>
            <w:tcBorders>
              <w:top w:val="nil"/>
              <w:left w:val="nil"/>
              <w:bottom w:val="single" w:sz="4" w:space="0" w:color="auto"/>
              <w:right w:val="single" w:sz="4" w:space="0" w:color="auto"/>
            </w:tcBorders>
            <w:shd w:val="clear" w:color="auto" w:fill="auto"/>
            <w:noWrap/>
            <w:vAlign w:val="center"/>
            <w:hideMark/>
          </w:tcPr>
          <w:p w14:paraId="7299674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021CF7B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15</w:t>
            </w:r>
          </w:p>
        </w:tc>
        <w:tc>
          <w:tcPr>
            <w:tcW w:w="997" w:type="dxa"/>
            <w:tcBorders>
              <w:top w:val="nil"/>
              <w:left w:val="nil"/>
              <w:bottom w:val="single" w:sz="4" w:space="0" w:color="auto"/>
              <w:right w:val="single" w:sz="4" w:space="0" w:color="auto"/>
            </w:tcBorders>
            <w:shd w:val="clear" w:color="auto" w:fill="auto"/>
            <w:noWrap/>
            <w:vAlign w:val="center"/>
            <w:hideMark/>
          </w:tcPr>
          <w:p w14:paraId="2C584CB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2 164</w:t>
            </w:r>
          </w:p>
        </w:tc>
      </w:tr>
      <w:tr w:rsidR="007B36D3" w:rsidRPr="00C16748" w14:paraId="7D777CF4"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EC95545"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Heredia</w:t>
            </w:r>
          </w:p>
        </w:tc>
        <w:tc>
          <w:tcPr>
            <w:tcW w:w="958" w:type="dxa"/>
            <w:tcBorders>
              <w:top w:val="nil"/>
              <w:left w:val="nil"/>
              <w:bottom w:val="single" w:sz="4" w:space="0" w:color="auto"/>
              <w:right w:val="single" w:sz="4" w:space="0" w:color="auto"/>
            </w:tcBorders>
            <w:shd w:val="clear" w:color="auto" w:fill="auto"/>
            <w:noWrap/>
            <w:vAlign w:val="center"/>
            <w:hideMark/>
          </w:tcPr>
          <w:p w14:paraId="5CD8F67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w:t>
            </w:r>
          </w:p>
        </w:tc>
        <w:tc>
          <w:tcPr>
            <w:tcW w:w="1107" w:type="dxa"/>
            <w:tcBorders>
              <w:top w:val="nil"/>
              <w:left w:val="nil"/>
              <w:bottom w:val="single" w:sz="4" w:space="0" w:color="auto"/>
              <w:right w:val="single" w:sz="4" w:space="0" w:color="auto"/>
            </w:tcBorders>
            <w:shd w:val="clear" w:color="auto" w:fill="auto"/>
            <w:noWrap/>
            <w:vAlign w:val="center"/>
            <w:hideMark/>
          </w:tcPr>
          <w:p w14:paraId="0A74B24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300</w:t>
            </w:r>
          </w:p>
        </w:tc>
        <w:tc>
          <w:tcPr>
            <w:tcW w:w="1252" w:type="dxa"/>
            <w:tcBorders>
              <w:top w:val="nil"/>
              <w:left w:val="nil"/>
              <w:bottom w:val="single" w:sz="4" w:space="0" w:color="auto"/>
              <w:right w:val="single" w:sz="4" w:space="0" w:color="auto"/>
            </w:tcBorders>
            <w:shd w:val="clear" w:color="auto" w:fill="auto"/>
            <w:noWrap/>
            <w:vAlign w:val="center"/>
            <w:hideMark/>
          </w:tcPr>
          <w:p w14:paraId="39E8800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672</w:t>
            </w:r>
          </w:p>
        </w:tc>
        <w:tc>
          <w:tcPr>
            <w:tcW w:w="1219" w:type="dxa"/>
            <w:tcBorders>
              <w:top w:val="nil"/>
              <w:left w:val="nil"/>
              <w:bottom w:val="single" w:sz="4" w:space="0" w:color="auto"/>
              <w:right w:val="single" w:sz="4" w:space="0" w:color="auto"/>
            </w:tcBorders>
            <w:shd w:val="clear" w:color="auto" w:fill="auto"/>
            <w:noWrap/>
            <w:vAlign w:val="center"/>
            <w:hideMark/>
          </w:tcPr>
          <w:p w14:paraId="27852AE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w:t>
            </w:r>
          </w:p>
        </w:tc>
        <w:tc>
          <w:tcPr>
            <w:tcW w:w="1137" w:type="dxa"/>
            <w:tcBorders>
              <w:top w:val="nil"/>
              <w:left w:val="nil"/>
              <w:bottom w:val="single" w:sz="4" w:space="0" w:color="auto"/>
              <w:right w:val="single" w:sz="4" w:space="0" w:color="auto"/>
            </w:tcBorders>
            <w:shd w:val="clear" w:color="auto" w:fill="auto"/>
            <w:noWrap/>
            <w:vAlign w:val="center"/>
            <w:hideMark/>
          </w:tcPr>
          <w:p w14:paraId="3ACC5C0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224</w:t>
            </w:r>
          </w:p>
        </w:tc>
        <w:tc>
          <w:tcPr>
            <w:tcW w:w="985" w:type="dxa"/>
            <w:tcBorders>
              <w:top w:val="nil"/>
              <w:left w:val="nil"/>
              <w:bottom w:val="single" w:sz="4" w:space="0" w:color="auto"/>
              <w:right w:val="single" w:sz="4" w:space="0" w:color="auto"/>
            </w:tcBorders>
            <w:shd w:val="clear" w:color="auto" w:fill="auto"/>
            <w:noWrap/>
            <w:vAlign w:val="center"/>
            <w:hideMark/>
          </w:tcPr>
          <w:p w14:paraId="4CF4410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325</w:t>
            </w:r>
          </w:p>
        </w:tc>
        <w:tc>
          <w:tcPr>
            <w:tcW w:w="1047" w:type="dxa"/>
            <w:tcBorders>
              <w:top w:val="nil"/>
              <w:left w:val="nil"/>
              <w:bottom w:val="single" w:sz="4" w:space="0" w:color="auto"/>
              <w:right w:val="single" w:sz="4" w:space="0" w:color="auto"/>
            </w:tcBorders>
            <w:shd w:val="clear" w:color="auto" w:fill="auto"/>
            <w:noWrap/>
            <w:vAlign w:val="center"/>
            <w:hideMark/>
          </w:tcPr>
          <w:p w14:paraId="516F8F5F"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3FDC039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226</w:t>
            </w:r>
          </w:p>
        </w:tc>
        <w:tc>
          <w:tcPr>
            <w:tcW w:w="997" w:type="dxa"/>
            <w:tcBorders>
              <w:top w:val="nil"/>
              <w:left w:val="nil"/>
              <w:bottom w:val="single" w:sz="4" w:space="0" w:color="auto"/>
              <w:right w:val="single" w:sz="4" w:space="0" w:color="auto"/>
            </w:tcBorders>
            <w:shd w:val="clear" w:color="auto" w:fill="auto"/>
            <w:noWrap/>
            <w:vAlign w:val="center"/>
            <w:hideMark/>
          </w:tcPr>
          <w:p w14:paraId="76823D52"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1 753</w:t>
            </w:r>
          </w:p>
        </w:tc>
      </w:tr>
      <w:tr w:rsidR="007B36D3" w:rsidRPr="00C16748" w14:paraId="7536FB48"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C019ABE"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Sarapiquí</w:t>
            </w:r>
          </w:p>
        </w:tc>
        <w:tc>
          <w:tcPr>
            <w:tcW w:w="958" w:type="dxa"/>
            <w:tcBorders>
              <w:top w:val="nil"/>
              <w:left w:val="nil"/>
              <w:bottom w:val="single" w:sz="4" w:space="0" w:color="auto"/>
              <w:right w:val="single" w:sz="4" w:space="0" w:color="auto"/>
            </w:tcBorders>
            <w:shd w:val="clear" w:color="auto" w:fill="auto"/>
            <w:noWrap/>
            <w:vAlign w:val="center"/>
            <w:hideMark/>
          </w:tcPr>
          <w:p w14:paraId="149A5FD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015B757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45</w:t>
            </w:r>
          </w:p>
        </w:tc>
        <w:tc>
          <w:tcPr>
            <w:tcW w:w="1252" w:type="dxa"/>
            <w:tcBorders>
              <w:top w:val="nil"/>
              <w:left w:val="nil"/>
              <w:bottom w:val="single" w:sz="4" w:space="0" w:color="auto"/>
              <w:right w:val="single" w:sz="4" w:space="0" w:color="auto"/>
            </w:tcBorders>
            <w:shd w:val="clear" w:color="auto" w:fill="auto"/>
            <w:noWrap/>
            <w:vAlign w:val="center"/>
            <w:hideMark/>
          </w:tcPr>
          <w:p w14:paraId="2CB68FE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340</w:t>
            </w:r>
          </w:p>
        </w:tc>
        <w:tc>
          <w:tcPr>
            <w:tcW w:w="1219" w:type="dxa"/>
            <w:tcBorders>
              <w:top w:val="nil"/>
              <w:left w:val="nil"/>
              <w:bottom w:val="single" w:sz="4" w:space="0" w:color="auto"/>
              <w:right w:val="single" w:sz="4" w:space="0" w:color="auto"/>
            </w:tcBorders>
            <w:shd w:val="clear" w:color="auto" w:fill="auto"/>
            <w:noWrap/>
            <w:vAlign w:val="center"/>
            <w:hideMark/>
          </w:tcPr>
          <w:p w14:paraId="72BB6EC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1B96AAA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100</w:t>
            </w:r>
          </w:p>
        </w:tc>
        <w:tc>
          <w:tcPr>
            <w:tcW w:w="985" w:type="dxa"/>
            <w:tcBorders>
              <w:top w:val="nil"/>
              <w:left w:val="nil"/>
              <w:bottom w:val="single" w:sz="4" w:space="0" w:color="auto"/>
              <w:right w:val="single" w:sz="4" w:space="0" w:color="auto"/>
            </w:tcBorders>
            <w:shd w:val="clear" w:color="auto" w:fill="auto"/>
            <w:noWrap/>
            <w:vAlign w:val="center"/>
            <w:hideMark/>
          </w:tcPr>
          <w:p w14:paraId="7E1E2B7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43</w:t>
            </w:r>
          </w:p>
        </w:tc>
        <w:tc>
          <w:tcPr>
            <w:tcW w:w="1047" w:type="dxa"/>
            <w:tcBorders>
              <w:top w:val="nil"/>
              <w:left w:val="nil"/>
              <w:bottom w:val="single" w:sz="4" w:space="0" w:color="auto"/>
              <w:right w:val="single" w:sz="4" w:space="0" w:color="auto"/>
            </w:tcBorders>
            <w:shd w:val="clear" w:color="auto" w:fill="auto"/>
            <w:noWrap/>
            <w:vAlign w:val="center"/>
            <w:hideMark/>
          </w:tcPr>
          <w:p w14:paraId="6676BA7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73DD3F3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31</w:t>
            </w:r>
          </w:p>
        </w:tc>
        <w:tc>
          <w:tcPr>
            <w:tcW w:w="997" w:type="dxa"/>
            <w:tcBorders>
              <w:top w:val="nil"/>
              <w:left w:val="nil"/>
              <w:bottom w:val="single" w:sz="4" w:space="0" w:color="auto"/>
              <w:right w:val="single" w:sz="4" w:space="0" w:color="auto"/>
            </w:tcBorders>
            <w:shd w:val="clear" w:color="auto" w:fill="auto"/>
            <w:noWrap/>
            <w:vAlign w:val="center"/>
            <w:hideMark/>
          </w:tcPr>
          <w:p w14:paraId="09CF6A8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559</w:t>
            </w:r>
          </w:p>
        </w:tc>
      </w:tr>
      <w:tr w:rsidR="007B36D3" w:rsidRPr="00C16748" w14:paraId="63D84642"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5953007A" w14:textId="1EAE662F" w:rsidR="007B36D3" w:rsidRPr="00C16748" w:rsidRDefault="009D4EED"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w:t>
            </w:r>
            <w:r w:rsidR="007B36D3" w:rsidRPr="00C16748">
              <w:rPr>
                <w:rFonts w:ascii="Book Antiqua" w:hAnsi="Book Antiqua" w:cs="Arial"/>
                <w:sz w:val="18"/>
                <w:szCs w:val="18"/>
                <w:lang w:eastAsia="es-CR"/>
              </w:rPr>
              <w:t>. Alimen.II Circ. Jud. Guanacaste (Nicoya)</w:t>
            </w:r>
          </w:p>
        </w:tc>
        <w:tc>
          <w:tcPr>
            <w:tcW w:w="958" w:type="dxa"/>
            <w:tcBorders>
              <w:top w:val="nil"/>
              <w:left w:val="nil"/>
              <w:bottom w:val="single" w:sz="4" w:space="0" w:color="auto"/>
              <w:right w:val="single" w:sz="4" w:space="0" w:color="auto"/>
            </w:tcBorders>
            <w:shd w:val="clear" w:color="auto" w:fill="auto"/>
            <w:noWrap/>
            <w:vAlign w:val="center"/>
            <w:hideMark/>
          </w:tcPr>
          <w:p w14:paraId="604623F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7DDE4D7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88</w:t>
            </w:r>
          </w:p>
        </w:tc>
        <w:tc>
          <w:tcPr>
            <w:tcW w:w="1252" w:type="dxa"/>
            <w:tcBorders>
              <w:top w:val="nil"/>
              <w:left w:val="nil"/>
              <w:bottom w:val="single" w:sz="4" w:space="0" w:color="auto"/>
              <w:right w:val="single" w:sz="4" w:space="0" w:color="auto"/>
            </w:tcBorders>
            <w:shd w:val="clear" w:color="auto" w:fill="auto"/>
            <w:noWrap/>
            <w:vAlign w:val="center"/>
            <w:hideMark/>
          </w:tcPr>
          <w:p w14:paraId="544E917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245</w:t>
            </w:r>
          </w:p>
        </w:tc>
        <w:tc>
          <w:tcPr>
            <w:tcW w:w="1219" w:type="dxa"/>
            <w:tcBorders>
              <w:top w:val="nil"/>
              <w:left w:val="nil"/>
              <w:bottom w:val="single" w:sz="4" w:space="0" w:color="auto"/>
              <w:right w:val="single" w:sz="4" w:space="0" w:color="auto"/>
            </w:tcBorders>
            <w:shd w:val="clear" w:color="auto" w:fill="auto"/>
            <w:noWrap/>
            <w:vAlign w:val="center"/>
            <w:hideMark/>
          </w:tcPr>
          <w:p w14:paraId="652E735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420BC1E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40</w:t>
            </w:r>
          </w:p>
        </w:tc>
        <w:tc>
          <w:tcPr>
            <w:tcW w:w="985" w:type="dxa"/>
            <w:tcBorders>
              <w:top w:val="nil"/>
              <w:left w:val="nil"/>
              <w:bottom w:val="single" w:sz="4" w:space="0" w:color="auto"/>
              <w:right w:val="single" w:sz="4" w:space="0" w:color="auto"/>
            </w:tcBorders>
            <w:shd w:val="clear" w:color="auto" w:fill="auto"/>
            <w:noWrap/>
            <w:vAlign w:val="center"/>
            <w:hideMark/>
          </w:tcPr>
          <w:p w14:paraId="581A609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28</w:t>
            </w:r>
          </w:p>
        </w:tc>
        <w:tc>
          <w:tcPr>
            <w:tcW w:w="1047" w:type="dxa"/>
            <w:tcBorders>
              <w:top w:val="nil"/>
              <w:left w:val="nil"/>
              <w:bottom w:val="single" w:sz="4" w:space="0" w:color="auto"/>
              <w:right w:val="single" w:sz="4" w:space="0" w:color="auto"/>
            </w:tcBorders>
            <w:shd w:val="clear" w:color="auto" w:fill="auto"/>
            <w:noWrap/>
            <w:vAlign w:val="center"/>
            <w:hideMark/>
          </w:tcPr>
          <w:p w14:paraId="06F9022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19D4AF4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w:t>
            </w:r>
          </w:p>
        </w:tc>
        <w:tc>
          <w:tcPr>
            <w:tcW w:w="997" w:type="dxa"/>
            <w:tcBorders>
              <w:top w:val="nil"/>
              <w:left w:val="nil"/>
              <w:bottom w:val="single" w:sz="4" w:space="0" w:color="auto"/>
              <w:right w:val="single" w:sz="4" w:space="0" w:color="auto"/>
            </w:tcBorders>
            <w:shd w:val="clear" w:color="auto" w:fill="auto"/>
            <w:noWrap/>
            <w:vAlign w:val="center"/>
            <w:hideMark/>
          </w:tcPr>
          <w:p w14:paraId="0F55A64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403</w:t>
            </w:r>
          </w:p>
        </w:tc>
      </w:tr>
      <w:tr w:rsidR="007B36D3" w:rsidRPr="00C16748" w14:paraId="7EA084B1"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B0C3DB8"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Puntarenas</w:t>
            </w:r>
          </w:p>
        </w:tc>
        <w:tc>
          <w:tcPr>
            <w:tcW w:w="958" w:type="dxa"/>
            <w:tcBorders>
              <w:top w:val="nil"/>
              <w:left w:val="nil"/>
              <w:bottom w:val="single" w:sz="4" w:space="0" w:color="auto"/>
              <w:right w:val="single" w:sz="4" w:space="0" w:color="auto"/>
            </w:tcBorders>
            <w:shd w:val="clear" w:color="auto" w:fill="auto"/>
            <w:noWrap/>
            <w:vAlign w:val="center"/>
            <w:hideMark/>
          </w:tcPr>
          <w:p w14:paraId="1FA8C3B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28681CE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53</w:t>
            </w:r>
          </w:p>
        </w:tc>
        <w:tc>
          <w:tcPr>
            <w:tcW w:w="1252" w:type="dxa"/>
            <w:tcBorders>
              <w:top w:val="nil"/>
              <w:left w:val="nil"/>
              <w:bottom w:val="single" w:sz="4" w:space="0" w:color="auto"/>
              <w:right w:val="single" w:sz="4" w:space="0" w:color="auto"/>
            </w:tcBorders>
            <w:shd w:val="clear" w:color="auto" w:fill="auto"/>
            <w:noWrap/>
            <w:vAlign w:val="center"/>
            <w:hideMark/>
          </w:tcPr>
          <w:p w14:paraId="3D2A1F0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577</w:t>
            </w:r>
          </w:p>
        </w:tc>
        <w:tc>
          <w:tcPr>
            <w:tcW w:w="1219" w:type="dxa"/>
            <w:tcBorders>
              <w:top w:val="nil"/>
              <w:left w:val="nil"/>
              <w:bottom w:val="single" w:sz="4" w:space="0" w:color="auto"/>
              <w:right w:val="single" w:sz="4" w:space="0" w:color="auto"/>
            </w:tcBorders>
            <w:shd w:val="clear" w:color="auto" w:fill="auto"/>
            <w:noWrap/>
            <w:vAlign w:val="center"/>
            <w:hideMark/>
          </w:tcPr>
          <w:p w14:paraId="13F4A669"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w:t>
            </w:r>
          </w:p>
        </w:tc>
        <w:tc>
          <w:tcPr>
            <w:tcW w:w="1137" w:type="dxa"/>
            <w:tcBorders>
              <w:top w:val="nil"/>
              <w:left w:val="nil"/>
              <w:bottom w:val="single" w:sz="4" w:space="0" w:color="auto"/>
              <w:right w:val="single" w:sz="4" w:space="0" w:color="auto"/>
            </w:tcBorders>
            <w:shd w:val="clear" w:color="auto" w:fill="auto"/>
            <w:noWrap/>
            <w:vAlign w:val="center"/>
            <w:hideMark/>
          </w:tcPr>
          <w:p w14:paraId="2BA0C85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221</w:t>
            </w:r>
          </w:p>
        </w:tc>
        <w:tc>
          <w:tcPr>
            <w:tcW w:w="985" w:type="dxa"/>
            <w:tcBorders>
              <w:top w:val="nil"/>
              <w:left w:val="nil"/>
              <w:bottom w:val="single" w:sz="4" w:space="0" w:color="auto"/>
              <w:right w:val="single" w:sz="4" w:space="0" w:color="auto"/>
            </w:tcBorders>
            <w:shd w:val="clear" w:color="auto" w:fill="auto"/>
            <w:noWrap/>
            <w:vAlign w:val="center"/>
            <w:hideMark/>
          </w:tcPr>
          <w:p w14:paraId="52325BF0"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67</w:t>
            </w:r>
          </w:p>
        </w:tc>
        <w:tc>
          <w:tcPr>
            <w:tcW w:w="1047" w:type="dxa"/>
            <w:tcBorders>
              <w:top w:val="nil"/>
              <w:left w:val="nil"/>
              <w:bottom w:val="single" w:sz="4" w:space="0" w:color="auto"/>
              <w:right w:val="single" w:sz="4" w:space="0" w:color="auto"/>
            </w:tcBorders>
            <w:shd w:val="clear" w:color="auto" w:fill="auto"/>
            <w:noWrap/>
            <w:vAlign w:val="center"/>
            <w:hideMark/>
          </w:tcPr>
          <w:p w14:paraId="70FDF81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5A22F4B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w:t>
            </w:r>
          </w:p>
        </w:tc>
        <w:tc>
          <w:tcPr>
            <w:tcW w:w="997" w:type="dxa"/>
            <w:tcBorders>
              <w:top w:val="nil"/>
              <w:left w:val="nil"/>
              <w:bottom w:val="single" w:sz="4" w:space="0" w:color="auto"/>
              <w:right w:val="single" w:sz="4" w:space="0" w:color="auto"/>
            </w:tcBorders>
            <w:shd w:val="clear" w:color="auto" w:fill="auto"/>
            <w:noWrap/>
            <w:vAlign w:val="center"/>
            <w:hideMark/>
          </w:tcPr>
          <w:p w14:paraId="0A12645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925</w:t>
            </w:r>
          </w:p>
        </w:tc>
      </w:tr>
      <w:tr w:rsidR="007B36D3" w:rsidRPr="00C16748" w14:paraId="2B80601D"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F0F7CC0"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I Circ. Jud. Zona Sur (Pérez Zeledón)</w:t>
            </w:r>
          </w:p>
        </w:tc>
        <w:tc>
          <w:tcPr>
            <w:tcW w:w="958" w:type="dxa"/>
            <w:tcBorders>
              <w:top w:val="nil"/>
              <w:left w:val="nil"/>
              <w:bottom w:val="single" w:sz="4" w:space="0" w:color="auto"/>
              <w:right w:val="single" w:sz="4" w:space="0" w:color="auto"/>
            </w:tcBorders>
            <w:shd w:val="clear" w:color="auto" w:fill="auto"/>
            <w:noWrap/>
            <w:vAlign w:val="center"/>
            <w:hideMark/>
          </w:tcPr>
          <w:p w14:paraId="4031B4B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4DEF41D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136</w:t>
            </w:r>
          </w:p>
        </w:tc>
        <w:tc>
          <w:tcPr>
            <w:tcW w:w="1252" w:type="dxa"/>
            <w:tcBorders>
              <w:top w:val="nil"/>
              <w:left w:val="nil"/>
              <w:bottom w:val="single" w:sz="4" w:space="0" w:color="auto"/>
              <w:right w:val="single" w:sz="4" w:space="0" w:color="auto"/>
            </w:tcBorders>
            <w:shd w:val="clear" w:color="auto" w:fill="auto"/>
            <w:noWrap/>
            <w:vAlign w:val="center"/>
            <w:hideMark/>
          </w:tcPr>
          <w:p w14:paraId="6EBD17F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473</w:t>
            </w:r>
          </w:p>
        </w:tc>
        <w:tc>
          <w:tcPr>
            <w:tcW w:w="1219" w:type="dxa"/>
            <w:tcBorders>
              <w:top w:val="nil"/>
              <w:left w:val="nil"/>
              <w:bottom w:val="single" w:sz="4" w:space="0" w:color="auto"/>
              <w:right w:val="single" w:sz="4" w:space="0" w:color="auto"/>
            </w:tcBorders>
            <w:shd w:val="clear" w:color="auto" w:fill="auto"/>
            <w:noWrap/>
            <w:vAlign w:val="center"/>
            <w:hideMark/>
          </w:tcPr>
          <w:p w14:paraId="674D302D"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173E194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80</w:t>
            </w:r>
          </w:p>
        </w:tc>
        <w:tc>
          <w:tcPr>
            <w:tcW w:w="985" w:type="dxa"/>
            <w:tcBorders>
              <w:top w:val="nil"/>
              <w:left w:val="nil"/>
              <w:bottom w:val="single" w:sz="4" w:space="0" w:color="auto"/>
              <w:right w:val="single" w:sz="4" w:space="0" w:color="auto"/>
            </w:tcBorders>
            <w:shd w:val="clear" w:color="auto" w:fill="auto"/>
            <w:noWrap/>
            <w:vAlign w:val="center"/>
            <w:hideMark/>
          </w:tcPr>
          <w:p w14:paraId="445C4DA0"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74</w:t>
            </w:r>
          </w:p>
        </w:tc>
        <w:tc>
          <w:tcPr>
            <w:tcW w:w="1047" w:type="dxa"/>
            <w:tcBorders>
              <w:top w:val="nil"/>
              <w:left w:val="nil"/>
              <w:bottom w:val="single" w:sz="4" w:space="0" w:color="auto"/>
              <w:right w:val="single" w:sz="4" w:space="0" w:color="auto"/>
            </w:tcBorders>
            <w:shd w:val="clear" w:color="auto" w:fill="auto"/>
            <w:noWrap/>
            <w:vAlign w:val="center"/>
            <w:hideMark/>
          </w:tcPr>
          <w:p w14:paraId="241AB9A2"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788" w:type="dxa"/>
            <w:tcBorders>
              <w:top w:val="nil"/>
              <w:left w:val="nil"/>
              <w:bottom w:val="single" w:sz="4" w:space="0" w:color="auto"/>
              <w:right w:val="single" w:sz="4" w:space="0" w:color="auto"/>
            </w:tcBorders>
            <w:shd w:val="clear" w:color="auto" w:fill="auto"/>
            <w:noWrap/>
            <w:vAlign w:val="center"/>
            <w:hideMark/>
          </w:tcPr>
          <w:p w14:paraId="305052C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w:t>
            </w:r>
          </w:p>
        </w:tc>
        <w:tc>
          <w:tcPr>
            <w:tcW w:w="997" w:type="dxa"/>
            <w:tcBorders>
              <w:top w:val="nil"/>
              <w:left w:val="nil"/>
              <w:bottom w:val="single" w:sz="4" w:space="0" w:color="auto"/>
              <w:right w:val="single" w:sz="4" w:space="0" w:color="auto"/>
            </w:tcBorders>
            <w:shd w:val="clear" w:color="auto" w:fill="auto"/>
            <w:noWrap/>
            <w:vAlign w:val="center"/>
            <w:hideMark/>
          </w:tcPr>
          <w:p w14:paraId="14841E0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768</w:t>
            </w:r>
          </w:p>
        </w:tc>
      </w:tr>
      <w:tr w:rsidR="007B36D3" w:rsidRPr="00C16748" w14:paraId="0D6286F9"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76F3F825"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 xml:space="preserve">Juzgado Pensiones Alimentarias I Circ. Jud. Zona Atlántica (Limón) </w:t>
            </w:r>
          </w:p>
        </w:tc>
        <w:tc>
          <w:tcPr>
            <w:tcW w:w="958" w:type="dxa"/>
            <w:tcBorders>
              <w:top w:val="nil"/>
              <w:left w:val="nil"/>
              <w:bottom w:val="single" w:sz="4" w:space="0" w:color="auto"/>
              <w:right w:val="single" w:sz="4" w:space="0" w:color="auto"/>
            </w:tcBorders>
            <w:shd w:val="clear" w:color="auto" w:fill="auto"/>
            <w:noWrap/>
            <w:vAlign w:val="center"/>
            <w:hideMark/>
          </w:tcPr>
          <w:p w14:paraId="0883ABD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3E63148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77</w:t>
            </w:r>
          </w:p>
        </w:tc>
        <w:tc>
          <w:tcPr>
            <w:tcW w:w="1252" w:type="dxa"/>
            <w:tcBorders>
              <w:top w:val="nil"/>
              <w:left w:val="nil"/>
              <w:bottom w:val="single" w:sz="4" w:space="0" w:color="auto"/>
              <w:right w:val="single" w:sz="4" w:space="0" w:color="auto"/>
            </w:tcBorders>
            <w:shd w:val="clear" w:color="auto" w:fill="auto"/>
            <w:noWrap/>
            <w:vAlign w:val="center"/>
            <w:hideMark/>
          </w:tcPr>
          <w:p w14:paraId="7A16F081"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465</w:t>
            </w:r>
          </w:p>
        </w:tc>
        <w:tc>
          <w:tcPr>
            <w:tcW w:w="1219" w:type="dxa"/>
            <w:tcBorders>
              <w:top w:val="nil"/>
              <w:left w:val="nil"/>
              <w:bottom w:val="single" w:sz="4" w:space="0" w:color="auto"/>
              <w:right w:val="single" w:sz="4" w:space="0" w:color="auto"/>
            </w:tcBorders>
            <w:shd w:val="clear" w:color="auto" w:fill="auto"/>
            <w:noWrap/>
            <w:vAlign w:val="center"/>
            <w:hideMark/>
          </w:tcPr>
          <w:p w14:paraId="5D157BEC"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1C3FFEB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228</w:t>
            </w:r>
          </w:p>
        </w:tc>
        <w:tc>
          <w:tcPr>
            <w:tcW w:w="985" w:type="dxa"/>
            <w:tcBorders>
              <w:top w:val="nil"/>
              <w:left w:val="nil"/>
              <w:bottom w:val="single" w:sz="4" w:space="0" w:color="auto"/>
              <w:right w:val="single" w:sz="4" w:space="0" w:color="auto"/>
            </w:tcBorders>
            <w:shd w:val="clear" w:color="auto" w:fill="auto"/>
            <w:noWrap/>
            <w:vAlign w:val="center"/>
            <w:hideMark/>
          </w:tcPr>
          <w:p w14:paraId="5E1AFD6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107</w:t>
            </w:r>
          </w:p>
        </w:tc>
        <w:tc>
          <w:tcPr>
            <w:tcW w:w="1047" w:type="dxa"/>
            <w:tcBorders>
              <w:top w:val="nil"/>
              <w:left w:val="nil"/>
              <w:bottom w:val="single" w:sz="4" w:space="0" w:color="auto"/>
              <w:right w:val="single" w:sz="4" w:space="0" w:color="auto"/>
            </w:tcBorders>
            <w:shd w:val="clear" w:color="auto" w:fill="auto"/>
            <w:noWrap/>
            <w:vAlign w:val="center"/>
            <w:hideMark/>
          </w:tcPr>
          <w:p w14:paraId="4C794E1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w:t>
            </w:r>
          </w:p>
        </w:tc>
        <w:tc>
          <w:tcPr>
            <w:tcW w:w="1788" w:type="dxa"/>
            <w:tcBorders>
              <w:top w:val="nil"/>
              <w:left w:val="nil"/>
              <w:bottom w:val="single" w:sz="4" w:space="0" w:color="auto"/>
              <w:right w:val="single" w:sz="4" w:space="0" w:color="auto"/>
            </w:tcBorders>
            <w:shd w:val="clear" w:color="auto" w:fill="auto"/>
            <w:noWrap/>
            <w:vAlign w:val="center"/>
            <w:hideMark/>
          </w:tcPr>
          <w:p w14:paraId="64B575C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57</w:t>
            </w:r>
          </w:p>
        </w:tc>
        <w:tc>
          <w:tcPr>
            <w:tcW w:w="997" w:type="dxa"/>
            <w:tcBorders>
              <w:top w:val="nil"/>
              <w:left w:val="nil"/>
              <w:bottom w:val="single" w:sz="4" w:space="0" w:color="auto"/>
              <w:right w:val="single" w:sz="4" w:space="0" w:color="auto"/>
            </w:tcBorders>
            <w:shd w:val="clear" w:color="auto" w:fill="auto"/>
            <w:noWrap/>
            <w:vAlign w:val="center"/>
            <w:hideMark/>
          </w:tcPr>
          <w:p w14:paraId="20739687"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935</w:t>
            </w:r>
          </w:p>
        </w:tc>
      </w:tr>
      <w:tr w:rsidR="007B36D3" w:rsidRPr="00C16748" w14:paraId="15F97292" w14:textId="77777777" w:rsidTr="00CC33D8">
        <w:trPr>
          <w:trHeight w:val="315"/>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7E0AE57" w14:textId="77777777" w:rsidR="007B36D3" w:rsidRPr="00C16748" w:rsidRDefault="007B36D3" w:rsidP="00C16748">
            <w:pPr>
              <w:jc w:val="both"/>
              <w:rPr>
                <w:rFonts w:ascii="Book Antiqua" w:hAnsi="Book Antiqua" w:cs="Arial"/>
                <w:sz w:val="18"/>
                <w:szCs w:val="18"/>
                <w:lang w:eastAsia="es-CR"/>
              </w:rPr>
            </w:pPr>
            <w:r w:rsidRPr="00C16748">
              <w:rPr>
                <w:rFonts w:ascii="Book Antiqua" w:hAnsi="Book Antiqua" w:cs="Arial"/>
                <w:sz w:val="18"/>
                <w:szCs w:val="18"/>
                <w:lang w:eastAsia="es-CR"/>
              </w:rPr>
              <w:t>Juzgado Pensiones Alimentarias II Circ. Jud. Zona Atlántica (Pococí)</w:t>
            </w:r>
          </w:p>
        </w:tc>
        <w:tc>
          <w:tcPr>
            <w:tcW w:w="958" w:type="dxa"/>
            <w:tcBorders>
              <w:top w:val="nil"/>
              <w:left w:val="nil"/>
              <w:bottom w:val="single" w:sz="4" w:space="0" w:color="auto"/>
              <w:right w:val="single" w:sz="4" w:space="0" w:color="auto"/>
            </w:tcBorders>
            <w:shd w:val="clear" w:color="auto" w:fill="auto"/>
            <w:noWrap/>
            <w:vAlign w:val="center"/>
            <w:hideMark/>
          </w:tcPr>
          <w:p w14:paraId="218CF5B5"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07" w:type="dxa"/>
            <w:tcBorders>
              <w:top w:val="nil"/>
              <w:left w:val="nil"/>
              <w:bottom w:val="single" w:sz="4" w:space="0" w:color="auto"/>
              <w:right w:val="single" w:sz="4" w:space="0" w:color="auto"/>
            </w:tcBorders>
            <w:shd w:val="clear" w:color="auto" w:fill="auto"/>
            <w:noWrap/>
            <w:vAlign w:val="center"/>
            <w:hideMark/>
          </w:tcPr>
          <w:p w14:paraId="37BAD9C6"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39</w:t>
            </w:r>
          </w:p>
        </w:tc>
        <w:tc>
          <w:tcPr>
            <w:tcW w:w="1252" w:type="dxa"/>
            <w:tcBorders>
              <w:top w:val="nil"/>
              <w:left w:val="nil"/>
              <w:bottom w:val="single" w:sz="4" w:space="0" w:color="auto"/>
              <w:right w:val="single" w:sz="4" w:space="0" w:color="auto"/>
            </w:tcBorders>
            <w:shd w:val="clear" w:color="auto" w:fill="auto"/>
            <w:noWrap/>
            <w:vAlign w:val="center"/>
            <w:hideMark/>
          </w:tcPr>
          <w:p w14:paraId="1641638A"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662</w:t>
            </w:r>
          </w:p>
        </w:tc>
        <w:tc>
          <w:tcPr>
            <w:tcW w:w="1219" w:type="dxa"/>
            <w:tcBorders>
              <w:top w:val="nil"/>
              <w:left w:val="nil"/>
              <w:bottom w:val="single" w:sz="4" w:space="0" w:color="auto"/>
              <w:right w:val="single" w:sz="4" w:space="0" w:color="auto"/>
            </w:tcBorders>
            <w:shd w:val="clear" w:color="auto" w:fill="auto"/>
            <w:noWrap/>
            <w:vAlign w:val="center"/>
            <w:hideMark/>
          </w:tcPr>
          <w:p w14:paraId="65945A1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0</w:t>
            </w:r>
          </w:p>
        </w:tc>
        <w:tc>
          <w:tcPr>
            <w:tcW w:w="1137" w:type="dxa"/>
            <w:tcBorders>
              <w:top w:val="nil"/>
              <w:left w:val="nil"/>
              <w:bottom w:val="single" w:sz="4" w:space="0" w:color="auto"/>
              <w:right w:val="single" w:sz="4" w:space="0" w:color="auto"/>
            </w:tcBorders>
            <w:shd w:val="clear" w:color="auto" w:fill="auto"/>
            <w:noWrap/>
            <w:vAlign w:val="center"/>
            <w:hideMark/>
          </w:tcPr>
          <w:p w14:paraId="0751A7C3"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250</w:t>
            </w:r>
          </w:p>
        </w:tc>
        <w:tc>
          <w:tcPr>
            <w:tcW w:w="985" w:type="dxa"/>
            <w:tcBorders>
              <w:top w:val="nil"/>
              <w:left w:val="nil"/>
              <w:bottom w:val="single" w:sz="4" w:space="0" w:color="auto"/>
              <w:right w:val="single" w:sz="4" w:space="0" w:color="auto"/>
            </w:tcBorders>
            <w:shd w:val="clear" w:color="auto" w:fill="auto"/>
            <w:noWrap/>
            <w:vAlign w:val="center"/>
            <w:hideMark/>
          </w:tcPr>
          <w:p w14:paraId="629D912B"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70</w:t>
            </w:r>
          </w:p>
        </w:tc>
        <w:tc>
          <w:tcPr>
            <w:tcW w:w="1047" w:type="dxa"/>
            <w:tcBorders>
              <w:top w:val="nil"/>
              <w:left w:val="nil"/>
              <w:bottom w:val="single" w:sz="4" w:space="0" w:color="auto"/>
              <w:right w:val="single" w:sz="4" w:space="0" w:color="auto"/>
            </w:tcBorders>
            <w:shd w:val="clear" w:color="auto" w:fill="auto"/>
            <w:noWrap/>
            <w:vAlign w:val="center"/>
            <w:hideMark/>
          </w:tcPr>
          <w:p w14:paraId="51D71AB4"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w:t>
            </w:r>
          </w:p>
        </w:tc>
        <w:tc>
          <w:tcPr>
            <w:tcW w:w="1788" w:type="dxa"/>
            <w:tcBorders>
              <w:top w:val="nil"/>
              <w:left w:val="nil"/>
              <w:bottom w:val="single" w:sz="4" w:space="0" w:color="auto"/>
              <w:right w:val="single" w:sz="4" w:space="0" w:color="auto"/>
            </w:tcBorders>
            <w:shd w:val="clear" w:color="auto" w:fill="auto"/>
            <w:noWrap/>
            <w:vAlign w:val="center"/>
            <w:hideMark/>
          </w:tcPr>
          <w:p w14:paraId="44283D70"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11</w:t>
            </w:r>
          </w:p>
        </w:tc>
        <w:tc>
          <w:tcPr>
            <w:tcW w:w="997" w:type="dxa"/>
            <w:tcBorders>
              <w:top w:val="nil"/>
              <w:left w:val="nil"/>
              <w:bottom w:val="single" w:sz="4" w:space="0" w:color="auto"/>
              <w:right w:val="single" w:sz="4" w:space="0" w:color="auto"/>
            </w:tcBorders>
            <w:shd w:val="clear" w:color="auto" w:fill="auto"/>
            <w:noWrap/>
            <w:vAlign w:val="center"/>
            <w:hideMark/>
          </w:tcPr>
          <w:p w14:paraId="56C9C78E" w14:textId="77777777" w:rsidR="007B36D3" w:rsidRPr="00C16748" w:rsidRDefault="007B36D3" w:rsidP="00C16748">
            <w:pPr>
              <w:jc w:val="center"/>
              <w:rPr>
                <w:rFonts w:ascii="Book Antiqua" w:hAnsi="Book Antiqua" w:cs="Arial"/>
                <w:sz w:val="18"/>
                <w:szCs w:val="18"/>
                <w:lang w:eastAsia="es-CR"/>
              </w:rPr>
            </w:pPr>
            <w:r w:rsidRPr="00C16748">
              <w:rPr>
                <w:rFonts w:ascii="Book Antiqua" w:hAnsi="Book Antiqua" w:cs="Arial"/>
                <w:sz w:val="18"/>
                <w:szCs w:val="18"/>
                <w:lang w:eastAsia="es-CR"/>
              </w:rPr>
              <w:t>1 033</w:t>
            </w:r>
          </w:p>
        </w:tc>
      </w:tr>
      <w:tr w:rsidR="00E036B6" w:rsidRPr="00C16748" w14:paraId="25E50E63" w14:textId="77777777" w:rsidTr="00CC33D8">
        <w:trPr>
          <w:trHeight w:val="315"/>
          <w:jc w:val="center"/>
        </w:trPr>
        <w:tc>
          <w:tcPr>
            <w:tcW w:w="35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226159" w14:textId="4D69D79E"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Total</w:t>
            </w:r>
          </w:p>
        </w:tc>
        <w:tc>
          <w:tcPr>
            <w:tcW w:w="958" w:type="dxa"/>
            <w:tcBorders>
              <w:top w:val="single" w:sz="4" w:space="0" w:color="auto"/>
              <w:left w:val="nil"/>
              <w:bottom w:val="single" w:sz="4" w:space="0" w:color="auto"/>
              <w:right w:val="single" w:sz="4" w:space="0" w:color="auto"/>
            </w:tcBorders>
            <w:shd w:val="clear" w:color="auto" w:fill="auto"/>
            <w:noWrap/>
            <w:vAlign w:val="center"/>
          </w:tcPr>
          <w:p w14:paraId="06FD39ED" w14:textId="4EA05C9D"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15</w:t>
            </w:r>
          </w:p>
        </w:tc>
        <w:tc>
          <w:tcPr>
            <w:tcW w:w="1107" w:type="dxa"/>
            <w:tcBorders>
              <w:top w:val="single" w:sz="4" w:space="0" w:color="auto"/>
              <w:left w:val="nil"/>
              <w:bottom w:val="single" w:sz="4" w:space="0" w:color="auto"/>
              <w:right w:val="single" w:sz="4" w:space="0" w:color="auto"/>
            </w:tcBorders>
            <w:shd w:val="clear" w:color="auto" w:fill="auto"/>
            <w:noWrap/>
            <w:vAlign w:val="center"/>
          </w:tcPr>
          <w:p w14:paraId="3BA3DB1E" w14:textId="790DDE2E"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2 546</w:t>
            </w:r>
          </w:p>
        </w:tc>
        <w:tc>
          <w:tcPr>
            <w:tcW w:w="1252" w:type="dxa"/>
            <w:tcBorders>
              <w:top w:val="single" w:sz="4" w:space="0" w:color="auto"/>
              <w:left w:val="nil"/>
              <w:bottom w:val="single" w:sz="4" w:space="0" w:color="auto"/>
              <w:right w:val="single" w:sz="4" w:space="0" w:color="auto"/>
            </w:tcBorders>
            <w:shd w:val="clear" w:color="auto" w:fill="auto"/>
            <w:noWrap/>
            <w:vAlign w:val="center"/>
          </w:tcPr>
          <w:p w14:paraId="1819D336" w14:textId="2411812D"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9 471</w:t>
            </w:r>
          </w:p>
        </w:tc>
        <w:tc>
          <w:tcPr>
            <w:tcW w:w="1219" w:type="dxa"/>
            <w:tcBorders>
              <w:top w:val="single" w:sz="4" w:space="0" w:color="auto"/>
              <w:left w:val="nil"/>
              <w:bottom w:val="single" w:sz="4" w:space="0" w:color="auto"/>
              <w:right w:val="single" w:sz="4" w:space="0" w:color="auto"/>
            </w:tcBorders>
            <w:shd w:val="clear" w:color="auto" w:fill="auto"/>
            <w:noWrap/>
            <w:vAlign w:val="center"/>
          </w:tcPr>
          <w:p w14:paraId="31C872C5" w14:textId="4E955591"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42</w:t>
            </w:r>
          </w:p>
        </w:tc>
        <w:tc>
          <w:tcPr>
            <w:tcW w:w="1137" w:type="dxa"/>
            <w:tcBorders>
              <w:top w:val="single" w:sz="4" w:space="0" w:color="auto"/>
              <w:left w:val="nil"/>
              <w:bottom w:val="single" w:sz="4" w:space="0" w:color="auto"/>
              <w:right w:val="single" w:sz="4" w:space="0" w:color="auto"/>
            </w:tcBorders>
            <w:shd w:val="clear" w:color="auto" w:fill="auto"/>
            <w:noWrap/>
            <w:vAlign w:val="center"/>
          </w:tcPr>
          <w:p w14:paraId="71E7B339" w14:textId="52007AAF"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2 928</w:t>
            </w:r>
          </w:p>
        </w:tc>
        <w:tc>
          <w:tcPr>
            <w:tcW w:w="985" w:type="dxa"/>
            <w:tcBorders>
              <w:top w:val="single" w:sz="4" w:space="0" w:color="auto"/>
              <w:left w:val="nil"/>
              <w:bottom w:val="single" w:sz="4" w:space="0" w:color="auto"/>
              <w:right w:val="single" w:sz="4" w:space="0" w:color="auto"/>
            </w:tcBorders>
            <w:shd w:val="clear" w:color="auto" w:fill="auto"/>
            <w:noWrap/>
            <w:vAlign w:val="center"/>
          </w:tcPr>
          <w:p w14:paraId="60D392BB" w14:textId="776F71B3"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2 947</w:t>
            </w:r>
          </w:p>
        </w:tc>
        <w:tc>
          <w:tcPr>
            <w:tcW w:w="1047" w:type="dxa"/>
            <w:tcBorders>
              <w:top w:val="single" w:sz="4" w:space="0" w:color="auto"/>
              <w:left w:val="nil"/>
              <w:bottom w:val="single" w:sz="4" w:space="0" w:color="auto"/>
              <w:right w:val="single" w:sz="4" w:space="0" w:color="auto"/>
            </w:tcBorders>
            <w:shd w:val="clear" w:color="auto" w:fill="auto"/>
            <w:noWrap/>
            <w:vAlign w:val="center"/>
          </w:tcPr>
          <w:p w14:paraId="2FB1080C" w14:textId="0969CFF9"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4</w:t>
            </w:r>
          </w:p>
        </w:tc>
        <w:tc>
          <w:tcPr>
            <w:tcW w:w="1788" w:type="dxa"/>
            <w:tcBorders>
              <w:top w:val="single" w:sz="4" w:space="0" w:color="auto"/>
              <w:left w:val="nil"/>
              <w:bottom w:val="single" w:sz="4" w:space="0" w:color="auto"/>
              <w:right w:val="single" w:sz="4" w:space="0" w:color="auto"/>
            </w:tcBorders>
            <w:shd w:val="clear" w:color="auto" w:fill="auto"/>
            <w:noWrap/>
            <w:vAlign w:val="center"/>
          </w:tcPr>
          <w:p w14:paraId="358E6E5B" w14:textId="3B5C4552"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2 789</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342C632A" w14:textId="5DDC27AA" w:rsidR="00E036B6" w:rsidRPr="00C16748" w:rsidRDefault="00E036B6" w:rsidP="00C16748">
            <w:pPr>
              <w:jc w:val="center"/>
              <w:rPr>
                <w:rFonts w:ascii="Book Antiqua" w:hAnsi="Book Antiqua" w:cs="Arial"/>
                <w:b/>
                <w:bCs/>
                <w:sz w:val="18"/>
                <w:szCs w:val="18"/>
                <w:lang w:eastAsia="es-CR"/>
              </w:rPr>
            </w:pPr>
            <w:r w:rsidRPr="00C16748">
              <w:rPr>
                <w:rFonts w:ascii="Book Antiqua" w:hAnsi="Book Antiqua" w:cs="Arial"/>
                <w:b/>
                <w:bCs/>
                <w:sz w:val="18"/>
                <w:szCs w:val="18"/>
                <w:lang w:eastAsia="es-CR"/>
              </w:rPr>
              <w:t>20 742</w:t>
            </w:r>
          </w:p>
        </w:tc>
      </w:tr>
    </w:tbl>
    <w:p w14:paraId="1AED7D19" w14:textId="6AFDBDC6" w:rsidR="00055C8A" w:rsidRPr="00C16748" w:rsidRDefault="00E4018B" w:rsidP="00C16748">
      <w:pPr>
        <w:ind w:left="-284"/>
        <w:jc w:val="both"/>
        <w:rPr>
          <w:rFonts w:ascii="Book Antiqua" w:hAnsi="Book Antiqua"/>
          <w:i/>
          <w:iCs/>
        </w:rPr>
      </w:pPr>
      <w:r w:rsidRPr="00C16748">
        <w:rPr>
          <w:rFonts w:ascii="Book Antiqua" w:hAnsi="Book Antiqua"/>
          <w:b/>
          <w:bCs/>
          <w:i/>
          <w:iCs/>
        </w:rPr>
        <w:t xml:space="preserve"> </w:t>
      </w:r>
      <w:r w:rsidR="00EB1FF0" w:rsidRPr="00C16748">
        <w:rPr>
          <w:rFonts w:ascii="Book Antiqua" w:hAnsi="Book Antiqua"/>
          <w:b/>
          <w:bCs/>
          <w:i/>
          <w:iCs/>
        </w:rPr>
        <w:t>F</w:t>
      </w:r>
      <w:r w:rsidR="00055C8A" w:rsidRPr="00C16748">
        <w:rPr>
          <w:rFonts w:ascii="Book Antiqua" w:hAnsi="Book Antiqua"/>
          <w:b/>
          <w:bCs/>
          <w:i/>
          <w:iCs/>
        </w:rPr>
        <w:t>uente</w:t>
      </w:r>
      <w:r w:rsidR="00055C8A" w:rsidRPr="00C16748">
        <w:rPr>
          <w:rFonts w:ascii="Book Antiqua" w:hAnsi="Book Antiqua"/>
          <w:i/>
          <w:iCs/>
        </w:rPr>
        <w:t>: Dirección de Planificación, estadísticas judiciales</w:t>
      </w:r>
      <w:r w:rsidR="005D3B18" w:rsidRPr="00C16748">
        <w:rPr>
          <w:rFonts w:ascii="Book Antiqua" w:hAnsi="Book Antiqua"/>
          <w:i/>
          <w:iCs/>
        </w:rPr>
        <w:t>, oficio 607-PLA-ES-TR-2023</w:t>
      </w:r>
    </w:p>
    <w:p w14:paraId="6C8387B7" w14:textId="042DE1A2" w:rsidR="005D3B18" w:rsidRPr="00C16748" w:rsidRDefault="005D3B18" w:rsidP="00C16748">
      <w:pPr>
        <w:jc w:val="both"/>
        <w:rPr>
          <w:rFonts w:ascii="Book Antiqua" w:hAnsi="Book Antiqua"/>
          <w:i/>
          <w:iCs/>
        </w:rPr>
      </w:pPr>
    </w:p>
    <w:p w14:paraId="03A2FA31" w14:textId="1646A4FB" w:rsidR="0042105C" w:rsidRPr="00C16748" w:rsidRDefault="0042105C"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11</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5B0B2A2F" w14:textId="458C88E2" w:rsidR="00472889" w:rsidRPr="00C16748" w:rsidRDefault="00472889" w:rsidP="00C16748">
      <w:pPr>
        <w:jc w:val="center"/>
        <w:rPr>
          <w:rFonts w:ascii="Book Antiqua" w:hAnsi="Book Antiqua"/>
          <w:b/>
          <w:bCs/>
          <w:i/>
          <w:iCs/>
          <w:sz w:val="22"/>
          <w:szCs w:val="22"/>
        </w:rPr>
      </w:pPr>
      <w:r w:rsidRPr="00C16748">
        <w:rPr>
          <w:rFonts w:ascii="Book Antiqua" w:hAnsi="Book Antiqua"/>
          <w:b/>
          <w:bCs/>
          <w:i/>
          <w:iCs/>
          <w:sz w:val="22"/>
          <w:szCs w:val="22"/>
        </w:rPr>
        <w:t>Resoluciones dictadas por los Juzgados de Pensiones especializados, por tipo de resolución</w:t>
      </w:r>
      <w:r w:rsidR="00C153CB" w:rsidRPr="00C16748">
        <w:rPr>
          <w:rFonts w:ascii="Book Antiqua" w:hAnsi="Book Antiqua"/>
          <w:b/>
          <w:bCs/>
          <w:i/>
          <w:iCs/>
          <w:sz w:val="22"/>
          <w:szCs w:val="22"/>
        </w:rPr>
        <w:t xml:space="preserve">, </w:t>
      </w:r>
      <w:r w:rsidRPr="00C16748">
        <w:rPr>
          <w:rFonts w:ascii="Book Antiqua" w:hAnsi="Book Antiqua"/>
          <w:b/>
          <w:bCs/>
          <w:i/>
          <w:iCs/>
          <w:sz w:val="22"/>
          <w:szCs w:val="22"/>
        </w:rPr>
        <w:t xml:space="preserve">2023. </w:t>
      </w:r>
    </w:p>
    <w:tbl>
      <w:tblPr>
        <w:tblW w:w="14642" w:type="dxa"/>
        <w:jc w:val="center"/>
        <w:tblCellMar>
          <w:left w:w="70" w:type="dxa"/>
          <w:right w:w="70" w:type="dxa"/>
        </w:tblCellMar>
        <w:tblLook w:val="04A0" w:firstRow="1" w:lastRow="0" w:firstColumn="1" w:lastColumn="0" w:noHBand="0" w:noVBand="1"/>
      </w:tblPr>
      <w:tblGrid>
        <w:gridCol w:w="3828"/>
        <w:gridCol w:w="1030"/>
        <w:gridCol w:w="731"/>
        <w:gridCol w:w="1080"/>
        <w:gridCol w:w="1351"/>
        <w:gridCol w:w="1159"/>
        <w:gridCol w:w="1140"/>
        <w:gridCol w:w="1210"/>
        <w:gridCol w:w="731"/>
        <w:gridCol w:w="1100"/>
        <w:gridCol w:w="1100"/>
        <w:gridCol w:w="728"/>
      </w:tblGrid>
      <w:tr w:rsidR="00AF1C12" w:rsidRPr="00C16748" w14:paraId="699C9C82" w14:textId="77777777" w:rsidTr="00C4602C">
        <w:trPr>
          <w:trHeight w:val="900"/>
          <w:jc w:val="center"/>
        </w:trPr>
        <w:tc>
          <w:tcPr>
            <w:tcW w:w="3828" w:type="dxa"/>
            <w:tcBorders>
              <w:top w:val="single" w:sz="4" w:space="0" w:color="auto"/>
              <w:left w:val="single" w:sz="4" w:space="0" w:color="auto"/>
              <w:bottom w:val="single" w:sz="4" w:space="0" w:color="auto"/>
              <w:right w:val="single" w:sz="4" w:space="0" w:color="auto"/>
            </w:tcBorders>
            <w:shd w:val="clear" w:color="FFFFFF" w:fill="0B64A0"/>
            <w:vAlign w:val="center"/>
            <w:hideMark/>
          </w:tcPr>
          <w:p w14:paraId="09857C04" w14:textId="22F81674" w:rsidR="00AF1C12" w:rsidRPr="00C16748" w:rsidRDefault="003B0373"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Despacho</w:t>
            </w:r>
          </w:p>
        </w:tc>
        <w:tc>
          <w:tcPr>
            <w:tcW w:w="958" w:type="dxa"/>
            <w:tcBorders>
              <w:top w:val="single" w:sz="4" w:space="0" w:color="auto"/>
              <w:left w:val="nil"/>
              <w:bottom w:val="single" w:sz="4" w:space="0" w:color="auto"/>
              <w:right w:val="single" w:sz="4" w:space="0" w:color="auto"/>
            </w:tcBorders>
            <w:shd w:val="clear" w:color="FFFFFF" w:fill="0B64A0"/>
            <w:vAlign w:val="center"/>
            <w:hideMark/>
          </w:tcPr>
          <w:p w14:paraId="60F36D02"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Caducidad</w:t>
            </w:r>
          </w:p>
        </w:tc>
        <w:tc>
          <w:tcPr>
            <w:tcW w:w="731" w:type="dxa"/>
            <w:tcBorders>
              <w:top w:val="single" w:sz="4" w:space="0" w:color="auto"/>
              <w:left w:val="nil"/>
              <w:bottom w:val="single" w:sz="4" w:space="0" w:color="auto"/>
              <w:right w:val="single" w:sz="4" w:space="0" w:color="auto"/>
            </w:tcBorders>
            <w:shd w:val="clear" w:color="FFFFFF" w:fill="0B64A0"/>
            <w:vAlign w:val="center"/>
            <w:hideMark/>
          </w:tcPr>
          <w:p w14:paraId="75A9D178"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Con Lugar</w:t>
            </w:r>
          </w:p>
        </w:tc>
        <w:tc>
          <w:tcPr>
            <w:tcW w:w="1003" w:type="dxa"/>
            <w:tcBorders>
              <w:top w:val="single" w:sz="4" w:space="0" w:color="auto"/>
              <w:left w:val="nil"/>
              <w:bottom w:val="single" w:sz="4" w:space="0" w:color="auto"/>
              <w:right w:val="single" w:sz="4" w:space="0" w:color="auto"/>
            </w:tcBorders>
            <w:shd w:val="clear" w:color="FFFFFF" w:fill="0B64A0"/>
            <w:vAlign w:val="center"/>
            <w:hideMark/>
          </w:tcPr>
          <w:p w14:paraId="0ED5F071"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Fijación Monto Provisional</w:t>
            </w:r>
          </w:p>
        </w:tc>
        <w:tc>
          <w:tcPr>
            <w:tcW w:w="1252" w:type="dxa"/>
            <w:tcBorders>
              <w:top w:val="single" w:sz="4" w:space="0" w:color="auto"/>
              <w:left w:val="nil"/>
              <w:bottom w:val="single" w:sz="4" w:space="0" w:color="auto"/>
              <w:right w:val="single" w:sz="4" w:space="0" w:color="auto"/>
            </w:tcBorders>
            <w:shd w:val="clear" w:color="FFFFFF" w:fill="0B64A0"/>
            <w:vAlign w:val="center"/>
            <w:hideMark/>
          </w:tcPr>
          <w:p w14:paraId="4075DEAA"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Homologación De Conciliación</w:t>
            </w:r>
          </w:p>
        </w:tc>
        <w:tc>
          <w:tcPr>
            <w:tcW w:w="1159" w:type="dxa"/>
            <w:tcBorders>
              <w:top w:val="single" w:sz="4" w:space="0" w:color="auto"/>
              <w:left w:val="nil"/>
              <w:bottom w:val="single" w:sz="4" w:space="0" w:color="auto"/>
              <w:right w:val="single" w:sz="4" w:space="0" w:color="auto"/>
            </w:tcBorders>
            <w:shd w:val="clear" w:color="FFFFFF" w:fill="0B64A0"/>
            <w:vAlign w:val="center"/>
            <w:hideMark/>
          </w:tcPr>
          <w:p w14:paraId="04EC01C5"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I Instancia - Sin Lugar</w:t>
            </w:r>
          </w:p>
        </w:tc>
        <w:tc>
          <w:tcPr>
            <w:tcW w:w="1021" w:type="dxa"/>
            <w:tcBorders>
              <w:top w:val="single" w:sz="4" w:space="0" w:color="auto"/>
              <w:left w:val="nil"/>
              <w:bottom w:val="single" w:sz="4" w:space="0" w:color="auto"/>
              <w:right w:val="single" w:sz="4" w:space="0" w:color="auto"/>
            </w:tcBorders>
            <w:shd w:val="clear" w:color="FFFFFF" w:fill="0B64A0"/>
            <w:vAlign w:val="center"/>
            <w:hideMark/>
          </w:tcPr>
          <w:p w14:paraId="6D0C8628"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 xml:space="preserve"> Inadmisible</w:t>
            </w:r>
          </w:p>
        </w:tc>
        <w:tc>
          <w:tcPr>
            <w:tcW w:w="1137" w:type="dxa"/>
            <w:tcBorders>
              <w:top w:val="single" w:sz="4" w:space="0" w:color="auto"/>
              <w:left w:val="nil"/>
              <w:bottom w:val="single" w:sz="4" w:space="0" w:color="auto"/>
              <w:right w:val="single" w:sz="4" w:space="0" w:color="auto"/>
            </w:tcBorders>
            <w:shd w:val="clear" w:color="FFFFFF" w:fill="0B64A0"/>
            <w:vAlign w:val="center"/>
            <w:hideMark/>
          </w:tcPr>
          <w:p w14:paraId="1661C9D8"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 xml:space="preserve"> Parcialmente Con Lugar</w:t>
            </w:r>
          </w:p>
        </w:tc>
        <w:tc>
          <w:tcPr>
            <w:tcW w:w="731" w:type="dxa"/>
            <w:tcBorders>
              <w:top w:val="single" w:sz="4" w:space="0" w:color="auto"/>
              <w:left w:val="nil"/>
              <w:bottom w:val="single" w:sz="4" w:space="0" w:color="auto"/>
              <w:right w:val="single" w:sz="4" w:space="0" w:color="auto"/>
            </w:tcBorders>
            <w:shd w:val="clear" w:color="FFFFFF" w:fill="0B64A0"/>
            <w:vAlign w:val="center"/>
            <w:hideMark/>
          </w:tcPr>
          <w:p w14:paraId="6633B43B"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Sin Lugar</w:t>
            </w:r>
          </w:p>
        </w:tc>
        <w:tc>
          <w:tcPr>
            <w:tcW w:w="1047" w:type="dxa"/>
            <w:tcBorders>
              <w:top w:val="single" w:sz="4" w:space="0" w:color="auto"/>
              <w:left w:val="nil"/>
              <w:bottom w:val="single" w:sz="4" w:space="0" w:color="auto"/>
              <w:right w:val="single" w:sz="4" w:space="0" w:color="auto"/>
            </w:tcBorders>
            <w:shd w:val="clear" w:color="FFFFFF" w:fill="0B64A0"/>
            <w:vAlign w:val="center"/>
            <w:hideMark/>
          </w:tcPr>
          <w:p w14:paraId="6896296D"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 xml:space="preserve"> Suspensión</w:t>
            </w:r>
          </w:p>
        </w:tc>
        <w:tc>
          <w:tcPr>
            <w:tcW w:w="1047" w:type="dxa"/>
            <w:tcBorders>
              <w:top w:val="single" w:sz="4" w:space="0" w:color="auto"/>
              <w:left w:val="nil"/>
              <w:bottom w:val="single" w:sz="4" w:space="0" w:color="auto"/>
              <w:right w:val="single" w:sz="4" w:space="0" w:color="auto"/>
            </w:tcBorders>
            <w:shd w:val="clear" w:color="FFFFFF" w:fill="0B64A0"/>
            <w:vAlign w:val="center"/>
            <w:hideMark/>
          </w:tcPr>
          <w:p w14:paraId="63C02D50"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Suspensión</w:t>
            </w:r>
          </w:p>
        </w:tc>
        <w:tc>
          <w:tcPr>
            <w:tcW w:w="728" w:type="dxa"/>
            <w:tcBorders>
              <w:top w:val="single" w:sz="4" w:space="0" w:color="auto"/>
              <w:left w:val="nil"/>
              <w:bottom w:val="single" w:sz="4" w:space="0" w:color="auto"/>
              <w:right w:val="single" w:sz="4" w:space="0" w:color="auto"/>
            </w:tcBorders>
            <w:shd w:val="clear" w:color="FFFFFF" w:fill="0B64A0"/>
            <w:vAlign w:val="center"/>
            <w:hideMark/>
          </w:tcPr>
          <w:p w14:paraId="5E97336C" w14:textId="77777777" w:rsidR="00AF1C12" w:rsidRPr="00C16748" w:rsidRDefault="00AF1C12" w:rsidP="00C16748">
            <w:pPr>
              <w:jc w:val="center"/>
              <w:rPr>
                <w:rFonts w:ascii="Book Antiqua" w:hAnsi="Book Antiqua" w:cs="Arial"/>
                <w:b/>
                <w:bCs/>
                <w:color w:val="FFFFFF"/>
                <w:sz w:val="18"/>
                <w:szCs w:val="18"/>
                <w:lang w:eastAsia="es-CR"/>
              </w:rPr>
            </w:pPr>
            <w:r w:rsidRPr="00C16748">
              <w:rPr>
                <w:rFonts w:ascii="Book Antiqua" w:hAnsi="Book Antiqua" w:cs="Arial"/>
                <w:b/>
                <w:bCs/>
                <w:color w:val="FFFFFF"/>
                <w:sz w:val="18"/>
                <w:szCs w:val="18"/>
                <w:lang w:eastAsia="es-CR"/>
              </w:rPr>
              <w:t>Total:</w:t>
            </w:r>
          </w:p>
        </w:tc>
      </w:tr>
      <w:tr w:rsidR="00270150" w:rsidRPr="00C16748" w14:paraId="157E1E57"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382D251B" w14:textId="30E7B3D4"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 xml:space="preserve">Juzgado Pensiones Alimentarias I Circ. Jud. San José </w:t>
            </w:r>
          </w:p>
        </w:tc>
        <w:tc>
          <w:tcPr>
            <w:tcW w:w="958" w:type="dxa"/>
            <w:tcBorders>
              <w:top w:val="nil"/>
              <w:left w:val="nil"/>
              <w:bottom w:val="single" w:sz="4" w:space="0" w:color="auto"/>
              <w:right w:val="single" w:sz="4" w:space="0" w:color="auto"/>
            </w:tcBorders>
            <w:shd w:val="clear" w:color="FFFFFF" w:fill="FFFFFF"/>
            <w:noWrap/>
            <w:vAlign w:val="center"/>
            <w:hideMark/>
          </w:tcPr>
          <w:p w14:paraId="36F55CA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FFFFF"/>
            <w:noWrap/>
            <w:vAlign w:val="center"/>
            <w:hideMark/>
          </w:tcPr>
          <w:p w14:paraId="7DEFE5A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108</w:t>
            </w:r>
          </w:p>
        </w:tc>
        <w:tc>
          <w:tcPr>
            <w:tcW w:w="1003" w:type="dxa"/>
            <w:tcBorders>
              <w:top w:val="nil"/>
              <w:left w:val="nil"/>
              <w:bottom w:val="single" w:sz="4" w:space="0" w:color="auto"/>
              <w:right w:val="single" w:sz="4" w:space="0" w:color="auto"/>
            </w:tcBorders>
            <w:shd w:val="clear" w:color="FFFFFF" w:fill="FFFFFF"/>
            <w:noWrap/>
            <w:vAlign w:val="center"/>
            <w:hideMark/>
          </w:tcPr>
          <w:p w14:paraId="77493A76"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282</w:t>
            </w:r>
          </w:p>
        </w:tc>
        <w:tc>
          <w:tcPr>
            <w:tcW w:w="1252" w:type="dxa"/>
            <w:tcBorders>
              <w:top w:val="nil"/>
              <w:left w:val="nil"/>
              <w:bottom w:val="single" w:sz="4" w:space="0" w:color="auto"/>
              <w:right w:val="single" w:sz="4" w:space="0" w:color="auto"/>
            </w:tcBorders>
            <w:shd w:val="clear" w:color="FFFFFF" w:fill="FFFFFF"/>
            <w:noWrap/>
            <w:vAlign w:val="center"/>
            <w:hideMark/>
          </w:tcPr>
          <w:p w14:paraId="4F54AD2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490</w:t>
            </w:r>
          </w:p>
        </w:tc>
        <w:tc>
          <w:tcPr>
            <w:tcW w:w="1159" w:type="dxa"/>
            <w:tcBorders>
              <w:top w:val="nil"/>
              <w:left w:val="nil"/>
              <w:bottom w:val="single" w:sz="4" w:space="0" w:color="auto"/>
              <w:right w:val="single" w:sz="4" w:space="0" w:color="auto"/>
            </w:tcBorders>
            <w:shd w:val="clear" w:color="FFFFFF" w:fill="FFFFFF"/>
            <w:noWrap/>
            <w:vAlign w:val="center"/>
            <w:hideMark/>
          </w:tcPr>
          <w:p w14:paraId="7E8303A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033146F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FFFFF"/>
            <w:noWrap/>
            <w:vAlign w:val="center"/>
            <w:hideMark/>
          </w:tcPr>
          <w:p w14:paraId="79A0B47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196</w:t>
            </w:r>
          </w:p>
        </w:tc>
        <w:tc>
          <w:tcPr>
            <w:tcW w:w="731" w:type="dxa"/>
            <w:tcBorders>
              <w:top w:val="nil"/>
              <w:left w:val="nil"/>
              <w:bottom w:val="single" w:sz="4" w:space="0" w:color="auto"/>
              <w:right w:val="single" w:sz="4" w:space="0" w:color="auto"/>
            </w:tcBorders>
            <w:shd w:val="clear" w:color="FFFFFF" w:fill="FFFFFF"/>
            <w:noWrap/>
            <w:vAlign w:val="center"/>
            <w:hideMark/>
          </w:tcPr>
          <w:p w14:paraId="569B951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175</w:t>
            </w:r>
          </w:p>
        </w:tc>
        <w:tc>
          <w:tcPr>
            <w:tcW w:w="1047" w:type="dxa"/>
            <w:tcBorders>
              <w:top w:val="nil"/>
              <w:left w:val="nil"/>
              <w:bottom w:val="single" w:sz="4" w:space="0" w:color="auto"/>
              <w:right w:val="single" w:sz="4" w:space="0" w:color="auto"/>
            </w:tcBorders>
            <w:shd w:val="clear" w:color="FFFFFF" w:fill="FFFFFF"/>
            <w:noWrap/>
            <w:vAlign w:val="center"/>
            <w:hideMark/>
          </w:tcPr>
          <w:p w14:paraId="29B4A0E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FFFFF"/>
            <w:noWrap/>
            <w:vAlign w:val="center"/>
            <w:hideMark/>
          </w:tcPr>
          <w:p w14:paraId="118E75B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21460016"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1251</w:t>
            </w:r>
          </w:p>
        </w:tc>
      </w:tr>
      <w:tr w:rsidR="00270150" w:rsidRPr="00C16748" w14:paraId="3738E9A7"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225EBAFC" w14:textId="1A2250C0"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II Circ. Jud. San José (Goicoechea)</w:t>
            </w:r>
          </w:p>
        </w:tc>
        <w:tc>
          <w:tcPr>
            <w:tcW w:w="958" w:type="dxa"/>
            <w:tcBorders>
              <w:top w:val="nil"/>
              <w:left w:val="nil"/>
              <w:bottom w:val="single" w:sz="4" w:space="0" w:color="auto"/>
              <w:right w:val="single" w:sz="4" w:space="0" w:color="auto"/>
            </w:tcBorders>
            <w:shd w:val="clear" w:color="FFFFFF" w:fill="FCFDFD"/>
            <w:noWrap/>
            <w:vAlign w:val="center"/>
            <w:hideMark/>
          </w:tcPr>
          <w:p w14:paraId="2738250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w:t>
            </w:r>
          </w:p>
        </w:tc>
        <w:tc>
          <w:tcPr>
            <w:tcW w:w="731" w:type="dxa"/>
            <w:tcBorders>
              <w:top w:val="nil"/>
              <w:left w:val="nil"/>
              <w:bottom w:val="single" w:sz="4" w:space="0" w:color="auto"/>
              <w:right w:val="single" w:sz="4" w:space="0" w:color="auto"/>
            </w:tcBorders>
            <w:shd w:val="clear" w:color="FFFFFF" w:fill="FCFDFD"/>
            <w:noWrap/>
            <w:vAlign w:val="center"/>
            <w:hideMark/>
          </w:tcPr>
          <w:p w14:paraId="2FF20C7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696</w:t>
            </w:r>
          </w:p>
        </w:tc>
        <w:tc>
          <w:tcPr>
            <w:tcW w:w="1003" w:type="dxa"/>
            <w:tcBorders>
              <w:top w:val="nil"/>
              <w:left w:val="nil"/>
              <w:bottom w:val="single" w:sz="4" w:space="0" w:color="auto"/>
              <w:right w:val="single" w:sz="4" w:space="0" w:color="auto"/>
            </w:tcBorders>
            <w:shd w:val="clear" w:color="FFFFFF" w:fill="FCFDFD"/>
            <w:noWrap/>
            <w:vAlign w:val="center"/>
            <w:hideMark/>
          </w:tcPr>
          <w:p w14:paraId="73D5C3B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784</w:t>
            </w:r>
          </w:p>
        </w:tc>
        <w:tc>
          <w:tcPr>
            <w:tcW w:w="1252" w:type="dxa"/>
            <w:tcBorders>
              <w:top w:val="nil"/>
              <w:left w:val="nil"/>
              <w:bottom w:val="single" w:sz="4" w:space="0" w:color="auto"/>
              <w:right w:val="single" w:sz="4" w:space="0" w:color="auto"/>
            </w:tcBorders>
            <w:shd w:val="clear" w:color="FFFFFF" w:fill="FCFDFD"/>
            <w:noWrap/>
            <w:vAlign w:val="center"/>
            <w:hideMark/>
          </w:tcPr>
          <w:p w14:paraId="6AC1448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1498</w:t>
            </w:r>
          </w:p>
        </w:tc>
        <w:tc>
          <w:tcPr>
            <w:tcW w:w="1159" w:type="dxa"/>
            <w:tcBorders>
              <w:top w:val="nil"/>
              <w:left w:val="nil"/>
              <w:bottom w:val="single" w:sz="4" w:space="0" w:color="auto"/>
              <w:right w:val="single" w:sz="4" w:space="0" w:color="auto"/>
            </w:tcBorders>
            <w:shd w:val="clear" w:color="FFFFFF" w:fill="FCFDFD"/>
            <w:noWrap/>
            <w:vAlign w:val="center"/>
            <w:hideMark/>
          </w:tcPr>
          <w:p w14:paraId="136FBAC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405C364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32</w:t>
            </w:r>
          </w:p>
        </w:tc>
        <w:tc>
          <w:tcPr>
            <w:tcW w:w="1137" w:type="dxa"/>
            <w:tcBorders>
              <w:top w:val="nil"/>
              <w:left w:val="nil"/>
              <w:bottom w:val="single" w:sz="4" w:space="0" w:color="auto"/>
              <w:right w:val="single" w:sz="4" w:space="0" w:color="auto"/>
            </w:tcBorders>
            <w:shd w:val="clear" w:color="FFFFFF" w:fill="FCFDFD"/>
            <w:noWrap/>
            <w:vAlign w:val="center"/>
            <w:hideMark/>
          </w:tcPr>
          <w:p w14:paraId="04D1068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476</w:t>
            </w:r>
          </w:p>
        </w:tc>
        <w:tc>
          <w:tcPr>
            <w:tcW w:w="731" w:type="dxa"/>
            <w:tcBorders>
              <w:top w:val="nil"/>
              <w:left w:val="nil"/>
              <w:bottom w:val="single" w:sz="4" w:space="0" w:color="auto"/>
              <w:right w:val="single" w:sz="4" w:space="0" w:color="auto"/>
            </w:tcBorders>
            <w:shd w:val="clear" w:color="FFFFFF" w:fill="FCFDFD"/>
            <w:noWrap/>
            <w:vAlign w:val="center"/>
            <w:hideMark/>
          </w:tcPr>
          <w:p w14:paraId="0B818C3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947</w:t>
            </w:r>
          </w:p>
        </w:tc>
        <w:tc>
          <w:tcPr>
            <w:tcW w:w="1047" w:type="dxa"/>
            <w:tcBorders>
              <w:top w:val="nil"/>
              <w:left w:val="nil"/>
              <w:bottom w:val="single" w:sz="4" w:space="0" w:color="auto"/>
              <w:right w:val="single" w:sz="4" w:space="0" w:color="auto"/>
            </w:tcBorders>
            <w:shd w:val="clear" w:color="FFFFFF" w:fill="FCFDFD"/>
            <w:noWrap/>
            <w:vAlign w:val="center"/>
            <w:hideMark/>
          </w:tcPr>
          <w:p w14:paraId="03ED38E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w:t>
            </w:r>
          </w:p>
        </w:tc>
        <w:tc>
          <w:tcPr>
            <w:tcW w:w="1047" w:type="dxa"/>
            <w:tcBorders>
              <w:top w:val="nil"/>
              <w:left w:val="nil"/>
              <w:bottom w:val="single" w:sz="4" w:space="0" w:color="auto"/>
              <w:right w:val="single" w:sz="4" w:space="0" w:color="auto"/>
            </w:tcBorders>
            <w:shd w:val="clear" w:color="FFFFFF" w:fill="FCFDFD"/>
            <w:noWrap/>
            <w:vAlign w:val="center"/>
            <w:hideMark/>
          </w:tcPr>
          <w:p w14:paraId="3EACD9B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082965F4"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4448</w:t>
            </w:r>
          </w:p>
        </w:tc>
      </w:tr>
      <w:tr w:rsidR="00270150" w:rsidRPr="00C16748" w14:paraId="56B7661E"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1D68855C" w14:textId="2A70CF81"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III Circ. Jud. San José (Desamparados)</w:t>
            </w:r>
          </w:p>
        </w:tc>
        <w:tc>
          <w:tcPr>
            <w:tcW w:w="958" w:type="dxa"/>
            <w:tcBorders>
              <w:top w:val="nil"/>
              <w:left w:val="nil"/>
              <w:bottom w:val="single" w:sz="4" w:space="0" w:color="auto"/>
              <w:right w:val="single" w:sz="4" w:space="0" w:color="auto"/>
            </w:tcBorders>
            <w:shd w:val="clear" w:color="FFFFFF" w:fill="FFFFFF"/>
            <w:noWrap/>
            <w:vAlign w:val="center"/>
            <w:hideMark/>
          </w:tcPr>
          <w:p w14:paraId="4DD0DE2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FFFFF"/>
            <w:noWrap/>
            <w:vAlign w:val="center"/>
            <w:hideMark/>
          </w:tcPr>
          <w:p w14:paraId="60E7862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178</w:t>
            </w:r>
          </w:p>
        </w:tc>
        <w:tc>
          <w:tcPr>
            <w:tcW w:w="1003" w:type="dxa"/>
            <w:tcBorders>
              <w:top w:val="nil"/>
              <w:left w:val="nil"/>
              <w:bottom w:val="single" w:sz="4" w:space="0" w:color="auto"/>
              <w:right w:val="single" w:sz="4" w:space="0" w:color="auto"/>
            </w:tcBorders>
            <w:shd w:val="clear" w:color="FFFFFF" w:fill="FFFFFF"/>
            <w:noWrap/>
            <w:vAlign w:val="center"/>
            <w:hideMark/>
          </w:tcPr>
          <w:p w14:paraId="2D12C6B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486</w:t>
            </w:r>
          </w:p>
        </w:tc>
        <w:tc>
          <w:tcPr>
            <w:tcW w:w="1252" w:type="dxa"/>
            <w:tcBorders>
              <w:top w:val="nil"/>
              <w:left w:val="nil"/>
              <w:bottom w:val="single" w:sz="4" w:space="0" w:color="auto"/>
              <w:right w:val="single" w:sz="4" w:space="0" w:color="auto"/>
            </w:tcBorders>
            <w:shd w:val="clear" w:color="FFFFFF" w:fill="FFFFFF"/>
            <w:noWrap/>
            <w:vAlign w:val="center"/>
            <w:hideMark/>
          </w:tcPr>
          <w:p w14:paraId="445EED1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816</w:t>
            </w:r>
          </w:p>
        </w:tc>
        <w:tc>
          <w:tcPr>
            <w:tcW w:w="1159" w:type="dxa"/>
            <w:tcBorders>
              <w:top w:val="nil"/>
              <w:left w:val="nil"/>
              <w:bottom w:val="single" w:sz="4" w:space="0" w:color="auto"/>
              <w:right w:val="single" w:sz="4" w:space="0" w:color="auto"/>
            </w:tcBorders>
            <w:shd w:val="clear" w:color="FFFFFF" w:fill="FFFFFF"/>
            <w:noWrap/>
            <w:vAlign w:val="center"/>
            <w:hideMark/>
          </w:tcPr>
          <w:p w14:paraId="08BA808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75E231A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137" w:type="dxa"/>
            <w:tcBorders>
              <w:top w:val="nil"/>
              <w:left w:val="nil"/>
              <w:bottom w:val="single" w:sz="4" w:space="0" w:color="auto"/>
              <w:right w:val="single" w:sz="4" w:space="0" w:color="auto"/>
            </w:tcBorders>
            <w:shd w:val="clear" w:color="FFFFFF" w:fill="FFFFFF"/>
            <w:noWrap/>
            <w:vAlign w:val="center"/>
            <w:hideMark/>
          </w:tcPr>
          <w:p w14:paraId="14E49FB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263</w:t>
            </w:r>
          </w:p>
        </w:tc>
        <w:tc>
          <w:tcPr>
            <w:tcW w:w="731" w:type="dxa"/>
            <w:tcBorders>
              <w:top w:val="nil"/>
              <w:left w:val="nil"/>
              <w:bottom w:val="single" w:sz="4" w:space="0" w:color="auto"/>
              <w:right w:val="single" w:sz="4" w:space="0" w:color="auto"/>
            </w:tcBorders>
            <w:shd w:val="clear" w:color="FFFFFF" w:fill="FFFFFF"/>
            <w:noWrap/>
            <w:vAlign w:val="center"/>
            <w:hideMark/>
          </w:tcPr>
          <w:p w14:paraId="6492A06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317</w:t>
            </w:r>
          </w:p>
        </w:tc>
        <w:tc>
          <w:tcPr>
            <w:tcW w:w="1047" w:type="dxa"/>
            <w:tcBorders>
              <w:top w:val="nil"/>
              <w:left w:val="nil"/>
              <w:bottom w:val="single" w:sz="4" w:space="0" w:color="auto"/>
              <w:right w:val="single" w:sz="4" w:space="0" w:color="auto"/>
            </w:tcBorders>
            <w:shd w:val="clear" w:color="FFFFFF" w:fill="FFFFFF"/>
            <w:noWrap/>
            <w:vAlign w:val="center"/>
            <w:hideMark/>
          </w:tcPr>
          <w:p w14:paraId="68215F0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FFFFF"/>
            <w:noWrap/>
            <w:vAlign w:val="center"/>
            <w:hideMark/>
          </w:tcPr>
          <w:p w14:paraId="6348A25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74896A14"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2061</w:t>
            </w:r>
          </w:p>
        </w:tc>
      </w:tr>
      <w:tr w:rsidR="00270150" w:rsidRPr="00C16748" w14:paraId="5CC4B688"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54D5799E" w14:textId="680832E8"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 xml:space="preserve">Juzgado Pensiones Alimentarias I Circ. Jud. Alajuela </w:t>
            </w:r>
          </w:p>
        </w:tc>
        <w:tc>
          <w:tcPr>
            <w:tcW w:w="958" w:type="dxa"/>
            <w:tcBorders>
              <w:top w:val="nil"/>
              <w:left w:val="nil"/>
              <w:bottom w:val="single" w:sz="4" w:space="0" w:color="auto"/>
              <w:right w:val="single" w:sz="4" w:space="0" w:color="auto"/>
            </w:tcBorders>
            <w:shd w:val="clear" w:color="FFFFFF" w:fill="FFFFFF"/>
            <w:noWrap/>
            <w:vAlign w:val="center"/>
            <w:hideMark/>
          </w:tcPr>
          <w:p w14:paraId="1CA791B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FFFFF"/>
            <w:noWrap/>
            <w:vAlign w:val="center"/>
            <w:hideMark/>
          </w:tcPr>
          <w:p w14:paraId="638EFCB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203</w:t>
            </w:r>
          </w:p>
        </w:tc>
        <w:tc>
          <w:tcPr>
            <w:tcW w:w="1003" w:type="dxa"/>
            <w:tcBorders>
              <w:top w:val="nil"/>
              <w:left w:val="nil"/>
              <w:bottom w:val="single" w:sz="4" w:space="0" w:color="auto"/>
              <w:right w:val="single" w:sz="4" w:space="0" w:color="auto"/>
            </w:tcBorders>
            <w:shd w:val="clear" w:color="FFFFFF" w:fill="FFFFFF"/>
            <w:noWrap/>
            <w:vAlign w:val="center"/>
            <w:hideMark/>
          </w:tcPr>
          <w:p w14:paraId="7F81D86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538</w:t>
            </w:r>
          </w:p>
        </w:tc>
        <w:tc>
          <w:tcPr>
            <w:tcW w:w="1252" w:type="dxa"/>
            <w:tcBorders>
              <w:top w:val="nil"/>
              <w:left w:val="nil"/>
              <w:bottom w:val="single" w:sz="4" w:space="0" w:color="auto"/>
              <w:right w:val="single" w:sz="4" w:space="0" w:color="auto"/>
            </w:tcBorders>
            <w:shd w:val="clear" w:color="FFFFFF" w:fill="FFFFFF"/>
            <w:noWrap/>
            <w:vAlign w:val="center"/>
            <w:hideMark/>
          </w:tcPr>
          <w:p w14:paraId="33573AF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1005</w:t>
            </w:r>
          </w:p>
        </w:tc>
        <w:tc>
          <w:tcPr>
            <w:tcW w:w="1159" w:type="dxa"/>
            <w:tcBorders>
              <w:top w:val="nil"/>
              <w:left w:val="nil"/>
              <w:bottom w:val="single" w:sz="4" w:space="0" w:color="auto"/>
              <w:right w:val="single" w:sz="4" w:space="0" w:color="auto"/>
            </w:tcBorders>
            <w:shd w:val="clear" w:color="FFFFFF" w:fill="FFFFFF"/>
            <w:noWrap/>
            <w:vAlign w:val="center"/>
            <w:hideMark/>
          </w:tcPr>
          <w:p w14:paraId="347EBA7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7CC4A77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FFFFF"/>
            <w:noWrap/>
            <w:vAlign w:val="center"/>
            <w:hideMark/>
          </w:tcPr>
          <w:p w14:paraId="70635E9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308</w:t>
            </w:r>
          </w:p>
        </w:tc>
        <w:tc>
          <w:tcPr>
            <w:tcW w:w="731" w:type="dxa"/>
            <w:tcBorders>
              <w:top w:val="nil"/>
              <w:left w:val="nil"/>
              <w:bottom w:val="single" w:sz="4" w:space="0" w:color="auto"/>
              <w:right w:val="single" w:sz="4" w:space="0" w:color="auto"/>
            </w:tcBorders>
            <w:shd w:val="clear" w:color="FFFFFF" w:fill="FFFFFF"/>
            <w:noWrap/>
            <w:vAlign w:val="center"/>
            <w:hideMark/>
          </w:tcPr>
          <w:p w14:paraId="21201FB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282</w:t>
            </w:r>
          </w:p>
        </w:tc>
        <w:tc>
          <w:tcPr>
            <w:tcW w:w="1047" w:type="dxa"/>
            <w:tcBorders>
              <w:top w:val="nil"/>
              <w:left w:val="nil"/>
              <w:bottom w:val="single" w:sz="4" w:space="0" w:color="auto"/>
              <w:right w:val="single" w:sz="4" w:space="0" w:color="auto"/>
            </w:tcBorders>
            <w:shd w:val="clear" w:color="FFFFFF" w:fill="FFFFFF"/>
            <w:noWrap/>
            <w:vAlign w:val="center"/>
            <w:hideMark/>
          </w:tcPr>
          <w:p w14:paraId="686CFFF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047" w:type="dxa"/>
            <w:tcBorders>
              <w:top w:val="nil"/>
              <w:left w:val="nil"/>
              <w:bottom w:val="single" w:sz="4" w:space="0" w:color="auto"/>
              <w:right w:val="single" w:sz="4" w:space="0" w:color="auto"/>
            </w:tcBorders>
            <w:shd w:val="clear" w:color="FFFFFF" w:fill="FFFFFF"/>
            <w:noWrap/>
            <w:vAlign w:val="center"/>
            <w:hideMark/>
          </w:tcPr>
          <w:p w14:paraId="38A4ED8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2A38B6AC"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2337</w:t>
            </w:r>
          </w:p>
        </w:tc>
      </w:tr>
      <w:tr w:rsidR="00270150" w:rsidRPr="00C16748" w14:paraId="30B50958"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019B5547" w14:textId="1B2485A5"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 xml:space="preserve">Juzgado Pensiones Alimentarias II Circ. Jud. Alajuela (San Carlos) </w:t>
            </w:r>
          </w:p>
        </w:tc>
        <w:tc>
          <w:tcPr>
            <w:tcW w:w="958" w:type="dxa"/>
            <w:tcBorders>
              <w:top w:val="nil"/>
              <w:left w:val="nil"/>
              <w:bottom w:val="single" w:sz="4" w:space="0" w:color="auto"/>
              <w:right w:val="single" w:sz="4" w:space="0" w:color="auto"/>
            </w:tcBorders>
            <w:shd w:val="clear" w:color="FFFFFF" w:fill="FCFDFD"/>
            <w:noWrap/>
            <w:vAlign w:val="center"/>
            <w:hideMark/>
          </w:tcPr>
          <w:p w14:paraId="3F233E6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CFDFD"/>
            <w:noWrap/>
            <w:vAlign w:val="center"/>
            <w:hideMark/>
          </w:tcPr>
          <w:p w14:paraId="461E362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66</w:t>
            </w:r>
          </w:p>
        </w:tc>
        <w:tc>
          <w:tcPr>
            <w:tcW w:w="1003" w:type="dxa"/>
            <w:tcBorders>
              <w:top w:val="nil"/>
              <w:left w:val="nil"/>
              <w:bottom w:val="single" w:sz="4" w:space="0" w:color="auto"/>
              <w:right w:val="single" w:sz="4" w:space="0" w:color="auto"/>
            </w:tcBorders>
            <w:shd w:val="clear" w:color="FFFFFF" w:fill="FCFDFD"/>
            <w:noWrap/>
            <w:vAlign w:val="center"/>
            <w:hideMark/>
          </w:tcPr>
          <w:p w14:paraId="100FA28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145</w:t>
            </w:r>
          </w:p>
        </w:tc>
        <w:tc>
          <w:tcPr>
            <w:tcW w:w="1252" w:type="dxa"/>
            <w:tcBorders>
              <w:top w:val="nil"/>
              <w:left w:val="nil"/>
              <w:bottom w:val="single" w:sz="4" w:space="0" w:color="auto"/>
              <w:right w:val="single" w:sz="4" w:space="0" w:color="auto"/>
            </w:tcBorders>
            <w:shd w:val="clear" w:color="FFFFFF" w:fill="FCFDFD"/>
            <w:noWrap/>
            <w:vAlign w:val="center"/>
            <w:hideMark/>
          </w:tcPr>
          <w:p w14:paraId="42DBB9C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677</w:t>
            </w:r>
          </w:p>
        </w:tc>
        <w:tc>
          <w:tcPr>
            <w:tcW w:w="1159" w:type="dxa"/>
            <w:tcBorders>
              <w:top w:val="nil"/>
              <w:left w:val="nil"/>
              <w:bottom w:val="single" w:sz="4" w:space="0" w:color="auto"/>
              <w:right w:val="single" w:sz="4" w:space="0" w:color="auto"/>
            </w:tcBorders>
            <w:shd w:val="clear" w:color="FFFFFF" w:fill="FCFDFD"/>
            <w:noWrap/>
            <w:vAlign w:val="center"/>
            <w:hideMark/>
          </w:tcPr>
          <w:p w14:paraId="0273479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1B8D163D" w14:textId="1AB532D8"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2</w:t>
            </w:r>
          </w:p>
        </w:tc>
        <w:tc>
          <w:tcPr>
            <w:tcW w:w="1137" w:type="dxa"/>
            <w:tcBorders>
              <w:top w:val="nil"/>
              <w:left w:val="nil"/>
              <w:bottom w:val="single" w:sz="4" w:space="0" w:color="auto"/>
              <w:right w:val="single" w:sz="4" w:space="0" w:color="auto"/>
            </w:tcBorders>
            <w:shd w:val="clear" w:color="FFFFFF" w:fill="FCFDFD"/>
            <w:noWrap/>
            <w:vAlign w:val="center"/>
            <w:hideMark/>
          </w:tcPr>
          <w:p w14:paraId="65D48D72" w14:textId="4CD54489"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288</w:t>
            </w:r>
          </w:p>
        </w:tc>
        <w:tc>
          <w:tcPr>
            <w:tcW w:w="731" w:type="dxa"/>
            <w:tcBorders>
              <w:top w:val="nil"/>
              <w:left w:val="nil"/>
              <w:bottom w:val="single" w:sz="4" w:space="0" w:color="auto"/>
              <w:right w:val="single" w:sz="4" w:space="0" w:color="auto"/>
            </w:tcBorders>
            <w:shd w:val="clear" w:color="FFFFFF" w:fill="FCFDFD"/>
            <w:noWrap/>
            <w:vAlign w:val="center"/>
            <w:hideMark/>
          </w:tcPr>
          <w:p w14:paraId="7EA79B0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93</w:t>
            </w:r>
          </w:p>
        </w:tc>
        <w:tc>
          <w:tcPr>
            <w:tcW w:w="1047" w:type="dxa"/>
            <w:tcBorders>
              <w:top w:val="nil"/>
              <w:left w:val="nil"/>
              <w:bottom w:val="single" w:sz="4" w:space="0" w:color="auto"/>
              <w:right w:val="single" w:sz="4" w:space="0" w:color="auto"/>
            </w:tcBorders>
            <w:shd w:val="clear" w:color="FFFFFF" w:fill="FCFDFD"/>
            <w:noWrap/>
            <w:vAlign w:val="center"/>
            <w:hideMark/>
          </w:tcPr>
          <w:p w14:paraId="7EF2E5F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CFDFD"/>
            <w:noWrap/>
            <w:vAlign w:val="center"/>
            <w:hideMark/>
          </w:tcPr>
          <w:p w14:paraId="476CCB6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44</w:t>
            </w:r>
          </w:p>
        </w:tc>
        <w:tc>
          <w:tcPr>
            <w:tcW w:w="728" w:type="dxa"/>
            <w:tcBorders>
              <w:top w:val="nil"/>
              <w:left w:val="nil"/>
              <w:bottom w:val="single" w:sz="4" w:space="0" w:color="auto"/>
              <w:right w:val="single" w:sz="4" w:space="0" w:color="auto"/>
            </w:tcBorders>
            <w:shd w:val="clear" w:color="FFFFFF" w:fill="FFFFFF"/>
            <w:noWrap/>
            <w:vAlign w:val="center"/>
            <w:hideMark/>
          </w:tcPr>
          <w:p w14:paraId="33C53CAA"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1315</w:t>
            </w:r>
          </w:p>
        </w:tc>
      </w:tr>
      <w:tr w:rsidR="00270150" w:rsidRPr="00C16748" w14:paraId="3F943A93"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2C3448AA" w14:textId="7ED5D978"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Cartago</w:t>
            </w:r>
          </w:p>
        </w:tc>
        <w:tc>
          <w:tcPr>
            <w:tcW w:w="958" w:type="dxa"/>
            <w:tcBorders>
              <w:top w:val="nil"/>
              <w:left w:val="nil"/>
              <w:bottom w:val="single" w:sz="4" w:space="0" w:color="auto"/>
              <w:right w:val="single" w:sz="4" w:space="0" w:color="auto"/>
            </w:tcBorders>
            <w:shd w:val="clear" w:color="FFFFFF" w:fill="FFFFFF"/>
            <w:noWrap/>
            <w:vAlign w:val="center"/>
            <w:hideMark/>
          </w:tcPr>
          <w:p w14:paraId="6CD4777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731" w:type="dxa"/>
            <w:tcBorders>
              <w:top w:val="nil"/>
              <w:left w:val="nil"/>
              <w:bottom w:val="single" w:sz="4" w:space="0" w:color="auto"/>
              <w:right w:val="single" w:sz="4" w:space="0" w:color="auto"/>
            </w:tcBorders>
            <w:shd w:val="clear" w:color="FFFFFF" w:fill="FFFFFF"/>
            <w:noWrap/>
            <w:vAlign w:val="center"/>
            <w:hideMark/>
          </w:tcPr>
          <w:p w14:paraId="2DF8555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246</w:t>
            </w:r>
          </w:p>
        </w:tc>
        <w:tc>
          <w:tcPr>
            <w:tcW w:w="1003" w:type="dxa"/>
            <w:tcBorders>
              <w:top w:val="nil"/>
              <w:left w:val="nil"/>
              <w:bottom w:val="single" w:sz="4" w:space="0" w:color="auto"/>
              <w:right w:val="single" w:sz="4" w:space="0" w:color="auto"/>
            </w:tcBorders>
            <w:shd w:val="clear" w:color="FFFFFF" w:fill="FFFFFF"/>
            <w:noWrap/>
            <w:vAlign w:val="center"/>
            <w:hideMark/>
          </w:tcPr>
          <w:p w14:paraId="2AEFCD1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w:t>
            </w:r>
          </w:p>
        </w:tc>
        <w:tc>
          <w:tcPr>
            <w:tcW w:w="1252" w:type="dxa"/>
            <w:tcBorders>
              <w:top w:val="nil"/>
              <w:left w:val="nil"/>
              <w:bottom w:val="single" w:sz="4" w:space="0" w:color="auto"/>
              <w:right w:val="single" w:sz="4" w:space="0" w:color="auto"/>
            </w:tcBorders>
            <w:shd w:val="clear" w:color="FFFFFF" w:fill="FFFFFF"/>
            <w:noWrap/>
            <w:vAlign w:val="center"/>
            <w:hideMark/>
          </w:tcPr>
          <w:p w14:paraId="4C9BD24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1020</w:t>
            </w:r>
          </w:p>
        </w:tc>
        <w:tc>
          <w:tcPr>
            <w:tcW w:w="1159" w:type="dxa"/>
            <w:tcBorders>
              <w:top w:val="nil"/>
              <w:left w:val="nil"/>
              <w:bottom w:val="single" w:sz="4" w:space="0" w:color="auto"/>
              <w:right w:val="single" w:sz="4" w:space="0" w:color="auto"/>
            </w:tcBorders>
            <w:shd w:val="clear" w:color="FFFFFF" w:fill="FFFFFF"/>
            <w:noWrap/>
            <w:vAlign w:val="center"/>
            <w:hideMark/>
          </w:tcPr>
          <w:p w14:paraId="10DFEA3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7928ADFF"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137" w:type="dxa"/>
            <w:tcBorders>
              <w:top w:val="nil"/>
              <w:left w:val="nil"/>
              <w:bottom w:val="single" w:sz="4" w:space="0" w:color="auto"/>
              <w:right w:val="single" w:sz="4" w:space="0" w:color="auto"/>
            </w:tcBorders>
            <w:shd w:val="clear" w:color="FFFFFF" w:fill="FFFFFF"/>
            <w:noWrap/>
            <w:vAlign w:val="center"/>
            <w:hideMark/>
          </w:tcPr>
          <w:p w14:paraId="4F0AA42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200</w:t>
            </w:r>
          </w:p>
        </w:tc>
        <w:tc>
          <w:tcPr>
            <w:tcW w:w="731" w:type="dxa"/>
            <w:tcBorders>
              <w:top w:val="nil"/>
              <w:left w:val="nil"/>
              <w:bottom w:val="single" w:sz="4" w:space="0" w:color="auto"/>
              <w:right w:val="single" w:sz="4" w:space="0" w:color="auto"/>
            </w:tcBorders>
            <w:shd w:val="clear" w:color="FFFFFF" w:fill="FFFFFF"/>
            <w:noWrap/>
            <w:vAlign w:val="center"/>
            <w:hideMark/>
          </w:tcPr>
          <w:p w14:paraId="13B1AF0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270</w:t>
            </w:r>
          </w:p>
        </w:tc>
        <w:tc>
          <w:tcPr>
            <w:tcW w:w="1047" w:type="dxa"/>
            <w:tcBorders>
              <w:top w:val="nil"/>
              <w:left w:val="nil"/>
              <w:bottom w:val="single" w:sz="4" w:space="0" w:color="auto"/>
              <w:right w:val="single" w:sz="4" w:space="0" w:color="auto"/>
            </w:tcBorders>
            <w:shd w:val="clear" w:color="FFFFFF" w:fill="FFFFFF"/>
            <w:noWrap/>
            <w:vAlign w:val="center"/>
            <w:hideMark/>
          </w:tcPr>
          <w:p w14:paraId="22954E4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FFFFF"/>
            <w:noWrap/>
            <w:vAlign w:val="center"/>
            <w:hideMark/>
          </w:tcPr>
          <w:p w14:paraId="54E7E6D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5F905831"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1743</w:t>
            </w:r>
          </w:p>
        </w:tc>
      </w:tr>
      <w:tr w:rsidR="00270150" w:rsidRPr="00C16748" w14:paraId="1EDAFA18"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3497ED06" w14:textId="6B1047C5"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Heredia</w:t>
            </w:r>
          </w:p>
        </w:tc>
        <w:tc>
          <w:tcPr>
            <w:tcW w:w="958" w:type="dxa"/>
            <w:tcBorders>
              <w:top w:val="nil"/>
              <w:left w:val="nil"/>
              <w:bottom w:val="single" w:sz="4" w:space="0" w:color="auto"/>
              <w:right w:val="single" w:sz="4" w:space="0" w:color="auto"/>
            </w:tcBorders>
            <w:shd w:val="clear" w:color="FFFFFF" w:fill="FCFDFD"/>
            <w:noWrap/>
            <w:vAlign w:val="center"/>
            <w:hideMark/>
          </w:tcPr>
          <w:p w14:paraId="436CCDE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CFDFD"/>
            <w:noWrap/>
            <w:vAlign w:val="center"/>
            <w:hideMark/>
          </w:tcPr>
          <w:p w14:paraId="4024F9A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282</w:t>
            </w:r>
          </w:p>
        </w:tc>
        <w:tc>
          <w:tcPr>
            <w:tcW w:w="1003" w:type="dxa"/>
            <w:tcBorders>
              <w:top w:val="nil"/>
              <w:left w:val="nil"/>
              <w:bottom w:val="single" w:sz="4" w:space="0" w:color="auto"/>
              <w:right w:val="single" w:sz="4" w:space="0" w:color="auto"/>
            </w:tcBorders>
            <w:shd w:val="clear" w:color="FFFFFF" w:fill="FCFDFD"/>
            <w:noWrap/>
            <w:vAlign w:val="center"/>
            <w:hideMark/>
          </w:tcPr>
          <w:p w14:paraId="65896AF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260</w:t>
            </w:r>
          </w:p>
        </w:tc>
        <w:tc>
          <w:tcPr>
            <w:tcW w:w="1252" w:type="dxa"/>
            <w:tcBorders>
              <w:top w:val="nil"/>
              <w:left w:val="nil"/>
              <w:bottom w:val="single" w:sz="4" w:space="0" w:color="auto"/>
              <w:right w:val="single" w:sz="4" w:space="0" w:color="auto"/>
            </w:tcBorders>
            <w:shd w:val="clear" w:color="FFFFFF" w:fill="FCFDFD"/>
            <w:noWrap/>
            <w:vAlign w:val="center"/>
            <w:hideMark/>
          </w:tcPr>
          <w:p w14:paraId="63DA02B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753</w:t>
            </w:r>
          </w:p>
        </w:tc>
        <w:tc>
          <w:tcPr>
            <w:tcW w:w="1159" w:type="dxa"/>
            <w:tcBorders>
              <w:top w:val="nil"/>
              <w:left w:val="nil"/>
              <w:bottom w:val="single" w:sz="4" w:space="0" w:color="auto"/>
              <w:right w:val="single" w:sz="4" w:space="0" w:color="auto"/>
            </w:tcBorders>
            <w:shd w:val="clear" w:color="FFFFFF" w:fill="FCFDFD"/>
            <w:noWrap/>
            <w:vAlign w:val="center"/>
            <w:hideMark/>
          </w:tcPr>
          <w:p w14:paraId="3DA5FC2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23C7DC7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CFDFD"/>
            <w:noWrap/>
            <w:vAlign w:val="center"/>
            <w:hideMark/>
          </w:tcPr>
          <w:p w14:paraId="63468D3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304</w:t>
            </w:r>
          </w:p>
        </w:tc>
        <w:tc>
          <w:tcPr>
            <w:tcW w:w="731" w:type="dxa"/>
            <w:tcBorders>
              <w:top w:val="nil"/>
              <w:left w:val="nil"/>
              <w:bottom w:val="single" w:sz="4" w:space="0" w:color="auto"/>
              <w:right w:val="single" w:sz="4" w:space="0" w:color="auto"/>
            </w:tcBorders>
            <w:shd w:val="clear" w:color="FFFFFF" w:fill="FCFDFD"/>
            <w:noWrap/>
            <w:vAlign w:val="center"/>
            <w:hideMark/>
          </w:tcPr>
          <w:p w14:paraId="34040DC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339</w:t>
            </w:r>
          </w:p>
        </w:tc>
        <w:tc>
          <w:tcPr>
            <w:tcW w:w="1047" w:type="dxa"/>
            <w:tcBorders>
              <w:top w:val="nil"/>
              <w:left w:val="nil"/>
              <w:bottom w:val="single" w:sz="4" w:space="0" w:color="auto"/>
              <w:right w:val="single" w:sz="4" w:space="0" w:color="auto"/>
            </w:tcBorders>
            <w:shd w:val="clear" w:color="FFFFFF" w:fill="FCFDFD"/>
            <w:noWrap/>
            <w:vAlign w:val="center"/>
            <w:hideMark/>
          </w:tcPr>
          <w:p w14:paraId="1A9097F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CFDFD"/>
            <w:noWrap/>
            <w:vAlign w:val="center"/>
            <w:hideMark/>
          </w:tcPr>
          <w:p w14:paraId="38233D1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3AEC85EF"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1938</w:t>
            </w:r>
          </w:p>
        </w:tc>
      </w:tr>
      <w:tr w:rsidR="00270150" w:rsidRPr="00C16748" w14:paraId="1A5DCC15"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51B91D25" w14:textId="54E9BA32"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Sarapiquí</w:t>
            </w:r>
          </w:p>
        </w:tc>
        <w:tc>
          <w:tcPr>
            <w:tcW w:w="958" w:type="dxa"/>
            <w:tcBorders>
              <w:top w:val="nil"/>
              <w:left w:val="nil"/>
              <w:bottom w:val="single" w:sz="4" w:space="0" w:color="auto"/>
              <w:right w:val="single" w:sz="4" w:space="0" w:color="auto"/>
            </w:tcBorders>
            <w:shd w:val="clear" w:color="FFFFFF" w:fill="FCFDFD"/>
            <w:noWrap/>
            <w:vAlign w:val="center"/>
            <w:hideMark/>
          </w:tcPr>
          <w:p w14:paraId="459FF7A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CFDFD"/>
            <w:noWrap/>
            <w:vAlign w:val="center"/>
            <w:hideMark/>
          </w:tcPr>
          <w:p w14:paraId="24EC61A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72</w:t>
            </w:r>
          </w:p>
        </w:tc>
        <w:tc>
          <w:tcPr>
            <w:tcW w:w="1003" w:type="dxa"/>
            <w:tcBorders>
              <w:top w:val="nil"/>
              <w:left w:val="nil"/>
              <w:bottom w:val="single" w:sz="4" w:space="0" w:color="auto"/>
              <w:right w:val="single" w:sz="4" w:space="0" w:color="auto"/>
            </w:tcBorders>
            <w:shd w:val="clear" w:color="FFFFFF" w:fill="FCFDFD"/>
            <w:noWrap/>
            <w:vAlign w:val="center"/>
            <w:hideMark/>
          </w:tcPr>
          <w:p w14:paraId="1B6B7FB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16</w:t>
            </w:r>
          </w:p>
        </w:tc>
        <w:tc>
          <w:tcPr>
            <w:tcW w:w="1252" w:type="dxa"/>
            <w:tcBorders>
              <w:top w:val="nil"/>
              <w:left w:val="nil"/>
              <w:bottom w:val="single" w:sz="4" w:space="0" w:color="auto"/>
              <w:right w:val="single" w:sz="4" w:space="0" w:color="auto"/>
            </w:tcBorders>
            <w:shd w:val="clear" w:color="FFFFFF" w:fill="FCFDFD"/>
            <w:noWrap/>
            <w:vAlign w:val="center"/>
            <w:hideMark/>
          </w:tcPr>
          <w:p w14:paraId="06104C5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347</w:t>
            </w:r>
          </w:p>
        </w:tc>
        <w:tc>
          <w:tcPr>
            <w:tcW w:w="1159" w:type="dxa"/>
            <w:tcBorders>
              <w:top w:val="nil"/>
              <w:left w:val="nil"/>
              <w:bottom w:val="single" w:sz="4" w:space="0" w:color="auto"/>
              <w:right w:val="single" w:sz="4" w:space="0" w:color="auto"/>
            </w:tcBorders>
            <w:shd w:val="clear" w:color="FFFFFF" w:fill="FCFDFD"/>
            <w:noWrap/>
            <w:vAlign w:val="center"/>
            <w:hideMark/>
          </w:tcPr>
          <w:p w14:paraId="3A4DF89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5C4718F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137" w:type="dxa"/>
            <w:tcBorders>
              <w:top w:val="nil"/>
              <w:left w:val="nil"/>
              <w:bottom w:val="single" w:sz="4" w:space="0" w:color="auto"/>
              <w:right w:val="single" w:sz="4" w:space="0" w:color="auto"/>
            </w:tcBorders>
            <w:shd w:val="clear" w:color="FFFFFF" w:fill="FCFDFD"/>
            <w:noWrap/>
            <w:vAlign w:val="center"/>
            <w:hideMark/>
          </w:tcPr>
          <w:p w14:paraId="3D3E60B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135</w:t>
            </w:r>
          </w:p>
        </w:tc>
        <w:tc>
          <w:tcPr>
            <w:tcW w:w="731" w:type="dxa"/>
            <w:tcBorders>
              <w:top w:val="nil"/>
              <w:left w:val="nil"/>
              <w:bottom w:val="single" w:sz="4" w:space="0" w:color="auto"/>
              <w:right w:val="single" w:sz="4" w:space="0" w:color="auto"/>
            </w:tcBorders>
            <w:shd w:val="clear" w:color="FFFFFF" w:fill="FCFDFD"/>
            <w:noWrap/>
            <w:vAlign w:val="center"/>
            <w:hideMark/>
          </w:tcPr>
          <w:p w14:paraId="201B454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43</w:t>
            </w:r>
          </w:p>
        </w:tc>
        <w:tc>
          <w:tcPr>
            <w:tcW w:w="1047" w:type="dxa"/>
            <w:tcBorders>
              <w:top w:val="nil"/>
              <w:left w:val="nil"/>
              <w:bottom w:val="single" w:sz="4" w:space="0" w:color="auto"/>
              <w:right w:val="single" w:sz="4" w:space="0" w:color="auto"/>
            </w:tcBorders>
            <w:shd w:val="clear" w:color="FFFFFF" w:fill="FCFDFD"/>
            <w:noWrap/>
            <w:vAlign w:val="center"/>
            <w:hideMark/>
          </w:tcPr>
          <w:p w14:paraId="513CD42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CFDFD"/>
            <w:noWrap/>
            <w:vAlign w:val="center"/>
            <w:hideMark/>
          </w:tcPr>
          <w:p w14:paraId="25A3106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7BB99A35"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614</w:t>
            </w:r>
          </w:p>
        </w:tc>
      </w:tr>
      <w:tr w:rsidR="00270150" w:rsidRPr="00C16748" w14:paraId="4E17E3B9"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1B6AF99A" w14:textId="54840EF3" w:rsidR="00270150" w:rsidRPr="00C16748" w:rsidRDefault="009D4EED"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w:t>
            </w:r>
            <w:r w:rsidR="00270150" w:rsidRPr="00C16748">
              <w:rPr>
                <w:rFonts w:ascii="Book Antiqua" w:hAnsi="Book Antiqua" w:cs="Arial"/>
                <w:sz w:val="18"/>
                <w:szCs w:val="18"/>
                <w:lang w:eastAsia="es-CR"/>
              </w:rPr>
              <w:t>. Alimen.II Circ. Jud. Guanacaste (Nicoya)</w:t>
            </w:r>
          </w:p>
        </w:tc>
        <w:tc>
          <w:tcPr>
            <w:tcW w:w="958" w:type="dxa"/>
            <w:tcBorders>
              <w:top w:val="nil"/>
              <w:left w:val="nil"/>
              <w:bottom w:val="single" w:sz="4" w:space="0" w:color="auto"/>
              <w:right w:val="single" w:sz="4" w:space="0" w:color="auto"/>
            </w:tcBorders>
            <w:shd w:val="clear" w:color="FFFFFF" w:fill="FCFDFD"/>
            <w:noWrap/>
            <w:vAlign w:val="center"/>
            <w:hideMark/>
          </w:tcPr>
          <w:p w14:paraId="71F656B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CFDFD"/>
            <w:noWrap/>
            <w:vAlign w:val="center"/>
            <w:hideMark/>
          </w:tcPr>
          <w:p w14:paraId="1269BF8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70</w:t>
            </w:r>
          </w:p>
        </w:tc>
        <w:tc>
          <w:tcPr>
            <w:tcW w:w="1003" w:type="dxa"/>
            <w:tcBorders>
              <w:top w:val="nil"/>
              <w:left w:val="nil"/>
              <w:bottom w:val="single" w:sz="4" w:space="0" w:color="auto"/>
              <w:right w:val="single" w:sz="4" w:space="0" w:color="auto"/>
            </w:tcBorders>
            <w:shd w:val="clear" w:color="FFFFFF" w:fill="FCFDFD"/>
            <w:noWrap/>
            <w:vAlign w:val="center"/>
            <w:hideMark/>
          </w:tcPr>
          <w:p w14:paraId="7DE4E95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252" w:type="dxa"/>
            <w:tcBorders>
              <w:top w:val="nil"/>
              <w:left w:val="nil"/>
              <w:bottom w:val="single" w:sz="4" w:space="0" w:color="auto"/>
              <w:right w:val="single" w:sz="4" w:space="0" w:color="auto"/>
            </w:tcBorders>
            <w:shd w:val="clear" w:color="FFFFFF" w:fill="FCFDFD"/>
            <w:noWrap/>
            <w:vAlign w:val="center"/>
            <w:hideMark/>
          </w:tcPr>
          <w:p w14:paraId="51D9A0C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263</w:t>
            </w:r>
          </w:p>
        </w:tc>
        <w:tc>
          <w:tcPr>
            <w:tcW w:w="1159" w:type="dxa"/>
            <w:tcBorders>
              <w:top w:val="nil"/>
              <w:left w:val="nil"/>
              <w:bottom w:val="single" w:sz="4" w:space="0" w:color="auto"/>
              <w:right w:val="single" w:sz="4" w:space="0" w:color="auto"/>
            </w:tcBorders>
            <w:shd w:val="clear" w:color="FFFFFF" w:fill="FCFDFD"/>
            <w:noWrap/>
            <w:vAlign w:val="center"/>
            <w:hideMark/>
          </w:tcPr>
          <w:p w14:paraId="24F8CB4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779B415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CFDFD"/>
            <w:noWrap/>
            <w:vAlign w:val="center"/>
            <w:hideMark/>
          </w:tcPr>
          <w:p w14:paraId="64ACD14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59</w:t>
            </w:r>
          </w:p>
        </w:tc>
        <w:tc>
          <w:tcPr>
            <w:tcW w:w="731" w:type="dxa"/>
            <w:tcBorders>
              <w:top w:val="nil"/>
              <w:left w:val="nil"/>
              <w:bottom w:val="single" w:sz="4" w:space="0" w:color="auto"/>
              <w:right w:val="single" w:sz="4" w:space="0" w:color="auto"/>
            </w:tcBorders>
            <w:shd w:val="clear" w:color="FFFFFF" w:fill="FCFDFD"/>
            <w:noWrap/>
            <w:vAlign w:val="center"/>
            <w:hideMark/>
          </w:tcPr>
          <w:p w14:paraId="6091671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19</w:t>
            </w:r>
          </w:p>
        </w:tc>
        <w:tc>
          <w:tcPr>
            <w:tcW w:w="1047" w:type="dxa"/>
            <w:tcBorders>
              <w:top w:val="nil"/>
              <w:left w:val="nil"/>
              <w:bottom w:val="single" w:sz="4" w:space="0" w:color="auto"/>
              <w:right w:val="single" w:sz="4" w:space="0" w:color="auto"/>
            </w:tcBorders>
            <w:shd w:val="clear" w:color="FFFFFF" w:fill="FCFDFD"/>
            <w:noWrap/>
            <w:vAlign w:val="center"/>
            <w:hideMark/>
          </w:tcPr>
          <w:p w14:paraId="452CD64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CFDFD"/>
            <w:noWrap/>
            <w:vAlign w:val="center"/>
            <w:hideMark/>
          </w:tcPr>
          <w:p w14:paraId="6425B52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15A3F5C2"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411</w:t>
            </w:r>
          </w:p>
        </w:tc>
      </w:tr>
      <w:tr w:rsidR="00270150" w:rsidRPr="00C16748" w14:paraId="44323036"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05881EA8" w14:textId="7C72168F"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Puntarenas</w:t>
            </w:r>
          </w:p>
        </w:tc>
        <w:tc>
          <w:tcPr>
            <w:tcW w:w="958" w:type="dxa"/>
            <w:tcBorders>
              <w:top w:val="nil"/>
              <w:left w:val="nil"/>
              <w:bottom w:val="single" w:sz="4" w:space="0" w:color="auto"/>
              <w:right w:val="single" w:sz="4" w:space="0" w:color="auto"/>
            </w:tcBorders>
            <w:shd w:val="clear" w:color="FFFFFF" w:fill="FCFDFD"/>
            <w:noWrap/>
            <w:vAlign w:val="center"/>
            <w:hideMark/>
          </w:tcPr>
          <w:p w14:paraId="520CBC7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CFDFD"/>
            <w:noWrap/>
            <w:vAlign w:val="center"/>
            <w:hideMark/>
          </w:tcPr>
          <w:p w14:paraId="4DA70C3A"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80</w:t>
            </w:r>
          </w:p>
        </w:tc>
        <w:tc>
          <w:tcPr>
            <w:tcW w:w="1003" w:type="dxa"/>
            <w:tcBorders>
              <w:top w:val="nil"/>
              <w:left w:val="nil"/>
              <w:bottom w:val="single" w:sz="4" w:space="0" w:color="auto"/>
              <w:right w:val="single" w:sz="4" w:space="0" w:color="auto"/>
            </w:tcBorders>
            <w:shd w:val="clear" w:color="FFFFFF" w:fill="FCFDFD"/>
            <w:noWrap/>
            <w:vAlign w:val="center"/>
            <w:hideMark/>
          </w:tcPr>
          <w:p w14:paraId="1C8CF59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252" w:type="dxa"/>
            <w:tcBorders>
              <w:top w:val="nil"/>
              <w:left w:val="nil"/>
              <w:bottom w:val="single" w:sz="4" w:space="0" w:color="auto"/>
              <w:right w:val="single" w:sz="4" w:space="0" w:color="auto"/>
            </w:tcBorders>
            <w:shd w:val="clear" w:color="FFFFFF" w:fill="FCFDFD"/>
            <w:noWrap/>
            <w:vAlign w:val="center"/>
            <w:hideMark/>
          </w:tcPr>
          <w:p w14:paraId="66B6B0F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599</w:t>
            </w:r>
          </w:p>
        </w:tc>
        <w:tc>
          <w:tcPr>
            <w:tcW w:w="1159" w:type="dxa"/>
            <w:tcBorders>
              <w:top w:val="nil"/>
              <w:left w:val="nil"/>
              <w:bottom w:val="single" w:sz="4" w:space="0" w:color="auto"/>
              <w:right w:val="single" w:sz="4" w:space="0" w:color="auto"/>
            </w:tcBorders>
            <w:shd w:val="clear" w:color="FFFFFF" w:fill="FCFDFD"/>
            <w:noWrap/>
            <w:vAlign w:val="center"/>
            <w:hideMark/>
          </w:tcPr>
          <w:p w14:paraId="09AFF16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CFDFD"/>
            <w:noWrap/>
            <w:vAlign w:val="center"/>
            <w:hideMark/>
          </w:tcPr>
          <w:p w14:paraId="3DCC2DE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CFDFD"/>
            <w:noWrap/>
            <w:vAlign w:val="center"/>
            <w:hideMark/>
          </w:tcPr>
          <w:p w14:paraId="4F0A106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164</w:t>
            </w:r>
          </w:p>
        </w:tc>
        <w:tc>
          <w:tcPr>
            <w:tcW w:w="731" w:type="dxa"/>
            <w:tcBorders>
              <w:top w:val="nil"/>
              <w:left w:val="nil"/>
              <w:bottom w:val="single" w:sz="4" w:space="0" w:color="auto"/>
              <w:right w:val="single" w:sz="4" w:space="0" w:color="auto"/>
            </w:tcBorders>
            <w:shd w:val="clear" w:color="FFFFFF" w:fill="FCFDFD"/>
            <w:noWrap/>
            <w:vAlign w:val="center"/>
            <w:hideMark/>
          </w:tcPr>
          <w:p w14:paraId="6A416A7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98</w:t>
            </w:r>
          </w:p>
        </w:tc>
        <w:tc>
          <w:tcPr>
            <w:tcW w:w="1047" w:type="dxa"/>
            <w:tcBorders>
              <w:top w:val="nil"/>
              <w:left w:val="nil"/>
              <w:bottom w:val="single" w:sz="4" w:space="0" w:color="auto"/>
              <w:right w:val="single" w:sz="4" w:space="0" w:color="auto"/>
            </w:tcBorders>
            <w:shd w:val="clear" w:color="FFFFFF" w:fill="FCFDFD"/>
            <w:noWrap/>
            <w:vAlign w:val="center"/>
            <w:hideMark/>
          </w:tcPr>
          <w:p w14:paraId="6A9D855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CFDFD"/>
            <w:noWrap/>
            <w:vAlign w:val="center"/>
            <w:hideMark/>
          </w:tcPr>
          <w:p w14:paraId="3810F9A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7E45509A"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942</w:t>
            </w:r>
          </w:p>
        </w:tc>
      </w:tr>
      <w:tr w:rsidR="00270150" w:rsidRPr="00C16748" w14:paraId="0F5072A1"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547062A7" w14:textId="6BF1C6E7"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I Circ. Jud. Zona Sur (Pérez Zeledón)</w:t>
            </w:r>
          </w:p>
        </w:tc>
        <w:tc>
          <w:tcPr>
            <w:tcW w:w="958" w:type="dxa"/>
            <w:tcBorders>
              <w:top w:val="nil"/>
              <w:left w:val="nil"/>
              <w:bottom w:val="single" w:sz="4" w:space="0" w:color="auto"/>
              <w:right w:val="single" w:sz="4" w:space="0" w:color="auto"/>
            </w:tcBorders>
            <w:shd w:val="clear" w:color="FFFFFF" w:fill="FFFFFF"/>
            <w:noWrap/>
            <w:vAlign w:val="center"/>
            <w:hideMark/>
          </w:tcPr>
          <w:p w14:paraId="7685951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FFFFF"/>
            <w:noWrap/>
            <w:vAlign w:val="center"/>
            <w:hideMark/>
          </w:tcPr>
          <w:p w14:paraId="7DB610F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195</w:t>
            </w:r>
          </w:p>
        </w:tc>
        <w:tc>
          <w:tcPr>
            <w:tcW w:w="1003" w:type="dxa"/>
            <w:tcBorders>
              <w:top w:val="nil"/>
              <w:left w:val="nil"/>
              <w:bottom w:val="single" w:sz="4" w:space="0" w:color="auto"/>
              <w:right w:val="single" w:sz="4" w:space="0" w:color="auto"/>
            </w:tcBorders>
            <w:shd w:val="clear" w:color="FFFFFF" w:fill="FFFFFF"/>
            <w:noWrap/>
            <w:vAlign w:val="center"/>
            <w:hideMark/>
          </w:tcPr>
          <w:p w14:paraId="4CB68E3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252" w:type="dxa"/>
            <w:tcBorders>
              <w:top w:val="nil"/>
              <w:left w:val="nil"/>
              <w:bottom w:val="single" w:sz="4" w:space="0" w:color="auto"/>
              <w:right w:val="single" w:sz="4" w:space="0" w:color="auto"/>
            </w:tcBorders>
            <w:shd w:val="clear" w:color="FFFFFF" w:fill="FFFFFF"/>
            <w:noWrap/>
            <w:vAlign w:val="center"/>
            <w:hideMark/>
          </w:tcPr>
          <w:p w14:paraId="127A481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567</w:t>
            </w:r>
          </w:p>
        </w:tc>
        <w:tc>
          <w:tcPr>
            <w:tcW w:w="1159" w:type="dxa"/>
            <w:tcBorders>
              <w:top w:val="nil"/>
              <w:left w:val="nil"/>
              <w:bottom w:val="single" w:sz="4" w:space="0" w:color="auto"/>
              <w:right w:val="single" w:sz="4" w:space="0" w:color="auto"/>
            </w:tcBorders>
            <w:shd w:val="clear" w:color="FFFFFF" w:fill="FFFFFF"/>
            <w:noWrap/>
            <w:vAlign w:val="center"/>
            <w:hideMark/>
          </w:tcPr>
          <w:p w14:paraId="782B929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021" w:type="dxa"/>
            <w:tcBorders>
              <w:top w:val="nil"/>
              <w:left w:val="nil"/>
              <w:bottom w:val="single" w:sz="4" w:space="0" w:color="auto"/>
              <w:right w:val="single" w:sz="4" w:space="0" w:color="auto"/>
            </w:tcBorders>
            <w:shd w:val="clear" w:color="FFFFFF" w:fill="FFFFFF"/>
            <w:noWrap/>
            <w:vAlign w:val="center"/>
            <w:hideMark/>
          </w:tcPr>
          <w:p w14:paraId="3AA3593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FFFFF"/>
            <w:noWrap/>
            <w:vAlign w:val="center"/>
            <w:hideMark/>
          </w:tcPr>
          <w:p w14:paraId="3C781DE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17</w:t>
            </w:r>
          </w:p>
        </w:tc>
        <w:tc>
          <w:tcPr>
            <w:tcW w:w="731" w:type="dxa"/>
            <w:tcBorders>
              <w:top w:val="nil"/>
              <w:left w:val="nil"/>
              <w:bottom w:val="single" w:sz="4" w:space="0" w:color="auto"/>
              <w:right w:val="single" w:sz="4" w:space="0" w:color="auto"/>
            </w:tcBorders>
            <w:shd w:val="clear" w:color="FFFFFF" w:fill="FFFFFF"/>
            <w:noWrap/>
            <w:vAlign w:val="center"/>
            <w:hideMark/>
          </w:tcPr>
          <w:p w14:paraId="685BA03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46</w:t>
            </w:r>
          </w:p>
        </w:tc>
        <w:tc>
          <w:tcPr>
            <w:tcW w:w="1047" w:type="dxa"/>
            <w:tcBorders>
              <w:top w:val="nil"/>
              <w:left w:val="nil"/>
              <w:bottom w:val="single" w:sz="4" w:space="0" w:color="auto"/>
              <w:right w:val="single" w:sz="4" w:space="0" w:color="auto"/>
            </w:tcBorders>
            <w:shd w:val="clear" w:color="FFFFFF" w:fill="FFFFFF"/>
            <w:noWrap/>
            <w:vAlign w:val="center"/>
            <w:hideMark/>
          </w:tcPr>
          <w:p w14:paraId="1E1DC76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FFFFF"/>
            <w:noWrap/>
            <w:vAlign w:val="center"/>
            <w:hideMark/>
          </w:tcPr>
          <w:p w14:paraId="777886F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65DDF6C3"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826</w:t>
            </w:r>
          </w:p>
        </w:tc>
      </w:tr>
      <w:tr w:rsidR="00270150" w:rsidRPr="00C16748" w14:paraId="04E866F0"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1C4A5186" w14:textId="06335A41"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 xml:space="preserve">Juzgado Pensiones Alimentarias I Circ. Jud. Zona Atlántica (Limón) </w:t>
            </w:r>
          </w:p>
        </w:tc>
        <w:tc>
          <w:tcPr>
            <w:tcW w:w="958" w:type="dxa"/>
            <w:tcBorders>
              <w:top w:val="nil"/>
              <w:left w:val="nil"/>
              <w:bottom w:val="single" w:sz="4" w:space="0" w:color="auto"/>
              <w:right w:val="single" w:sz="4" w:space="0" w:color="auto"/>
            </w:tcBorders>
            <w:shd w:val="clear" w:color="FFFFFF" w:fill="FFFFFF"/>
            <w:noWrap/>
            <w:vAlign w:val="center"/>
            <w:hideMark/>
          </w:tcPr>
          <w:p w14:paraId="6A263CA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731" w:type="dxa"/>
            <w:tcBorders>
              <w:top w:val="nil"/>
              <w:left w:val="nil"/>
              <w:bottom w:val="single" w:sz="4" w:space="0" w:color="auto"/>
              <w:right w:val="single" w:sz="4" w:space="0" w:color="auto"/>
            </w:tcBorders>
            <w:shd w:val="clear" w:color="FFFFFF" w:fill="FFFFFF"/>
            <w:noWrap/>
            <w:vAlign w:val="center"/>
            <w:hideMark/>
          </w:tcPr>
          <w:p w14:paraId="57F1844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105</w:t>
            </w:r>
          </w:p>
        </w:tc>
        <w:tc>
          <w:tcPr>
            <w:tcW w:w="1003" w:type="dxa"/>
            <w:tcBorders>
              <w:top w:val="nil"/>
              <w:left w:val="nil"/>
              <w:bottom w:val="single" w:sz="4" w:space="0" w:color="auto"/>
              <w:right w:val="single" w:sz="4" w:space="0" w:color="auto"/>
            </w:tcBorders>
            <w:shd w:val="clear" w:color="FFFFFF" w:fill="FFFFFF"/>
            <w:noWrap/>
            <w:vAlign w:val="center"/>
            <w:hideMark/>
          </w:tcPr>
          <w:p w14:paraId="676C2E5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5</w:t>
            </w:r>
          </w:p>
        </w:tc>
        <w:tc>
          <w:tcPr>
            <w:tcW w:w="1252" w:type="dxa"/>
            <w:tcBorders>
              <w:top w:val="nil"/>
              <w:left w:val="nil"/>
              <w:bottom w:val="single" w:sz="4" w:space="0" w:color="auto"/>
              <w:right w:val="single" w:sz="4" w:space="0" w:color="auto"/>
            </w:tcBorders>
            <w:shd w:val="clear" w:color="FFFFFF" w:fill="FFFFFF"/>
            <w:noWrap/>
            <w:vAlign w:val="center"/>
            <w:hideMark/>
          </w:tcPr>
          <w:p w14:paraId="3C3AD9A9"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474</w:t>
            </w:r>
          </w:p>
        </w:tc>
        <w:tc>
          <w:tcPr>
            <w:tcW w:w="1159" w:type="dxa"/>
            <w:tcBorders>
              <w:top w:val="nil"/>
              <w:left w:val="nil"/>
              <w:bottom w:val="single" w:sz="4" w:space="0" w:color="auto"/>
              <w:right w:val="single" w:sz="4" w:space="0" w:color="auto"/>
            </w:tcBorders>
            <w:shd w:val="clear" w:color="FFFFFF" w:fill="FFFFFF"/>
            <w:noWrap/>
            <w:vAlign w:val="center"/>
            <w:hideMark/>
          </w:tcPr>
          <w:p w14:paraId="38BCED41"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42E6ADAE"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137" w:type="dxa"/>
            <w:tcBorders>
              <w:top w:val="nil"/>
              <w:left w:val="nil"/>
              <w:bottom w:val="single" w:sz="4" w:space="0" w:color="auto"/>
              <w:right w:val="single" w:sz="4" w:space="0" w:color="auto"/>
            </w:tcBorders>
            <w:shd w:val="clear" w:color="FFFFFF" w:fill="FFFFFF"/>
            <w:noWrap/>
            <w:vAlign w:val="center"/>
            <w:hideMark/>
          </w:tcPr>
          <w:p w14:paraId="27996E0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236</w:t>
            </w:r>
          </w:p>
        </w:tc>
        <w:tc>
          <w:tcPr>
            <w:tcW w:w="731" w:type="dxa"/>
            <w:tcBorders>
              <w:top w:val="nil"/>
              <w:left w:val="nil"/>
              <w:bottom w:val="single" w:sz="4" w:space="0" w:color="auto"/>
              <w:right w:val="single" w:sz="4" w:space="0" w:color="auto"/>
            </w:tcBorders>
            <w:shd w:val="clear" w:color="FFFFFF" w:fill="FFFFFF"/>
            <w:noWrap/>
            <w:vAlign w:val="center"/>
            <w:hideMark/>
          </w:tcPr>
          <w:p w14:paraId="42E9E8C0"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108</w:t>
            </w:r>
          </w:p>
        </w:tc>
        <w:tc>
          <w:tcPr>
            <w:tcW w:w="1047" w:type="dxa"/>
            <w:tcBorders>
              <w:top w:val="nil"/>
              <w:left w:val="nil"/>
              <w:bottom w:val="single" w:sz="4" w:space="0" w:color="auto"/>
              <w:right w:val="single" w:sz="4" w:space="0" w:color="auto"/>
            </w:tcBorders>
            <w:shd w:val="clear" w:color="FFFFFF" w:fill="FFFFFF"/>
            <w:noWrap/>
            <w:vAlign w:val="center"/>
            <w:hideMark/>
          </w:tcPr>
          <w:p w14:paraId="2292D4DC"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47" w:type="dxa"/>
            <w:tcBorders>
              <w:top w:val="nil"/>
              <w:left w:val="nil"/>
              <w:bottom w:val="single" w:sz="4" w:space="0" w:color="auto"/>
              <w:right w:val="single" w:sz="4" w:space="0" w:color="auto"/>
            </w:tcBorders>
            <w:shd w:val="clear" w:color="FFFFFF" w:fill="FFFFFF"/>
            <w:noWrap/>
            <w:vAlign w:val="center"/>
            <w:hideMark/>
          </w:tcPr>
          <w:p w14:paraId="75FCBDDB"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7C0C74C3"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929</w:t>
            </w:r>
          </w:p>
        </w:tc>
      </w:tr>
      <w:tr w:rsidR="00270150" w:rsidRPr="00C16748" w14:paraId="021E0ABE"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62C1AFAC" w14:textId="568C609F" w:rsidR="00270150" w:rsidRPr="00C16748" w:rsidRDefault="00270150" w:rsidP="00C16748">
            <w:pPr>
              <w:jc w:val="both"/>
              <w:rPr>
                <w:rFonts w:ascii="Book Antiqua" w:hAnsi="Book Antiqua" w:cs="Arial"/>
                <w:color w:val="333333"/>
                <w:sz w:val="18"/>
                <w:szCs w:val="18"/>
                <w:lang w:eastAsia="es-CR"/>
              </w:rPr>
            </w:pPr>
            <w:r w:rsidRPr="00C16748">
              <w:rPr>
                <w:rFonts w:ascii="Book Antiqua" w:hAnsi="Book Antiqua" w:cs="Arial"/>
                <w:sz w:val="18"/>
                <w:szCs w:val="18"/>
                <w:lang w:eastAsia="es-CR"/>
              </w:rPr>
              <w:t>Juzgado Pensiones Alimentarias II Circ. Jud. Zona Atlántica (Pococí)</w:t>
            </w:r>
          </w:p>
        </w:tc>
        <w:tc>
          <w:tcPr>
            <w:tcW w:w="958" w:type="dxa"/>
            <w:tcBorders>
              <w:top w:val="nil"/>
              <w:left w:val="nil"/>
              <w:bottom w:val="single" w:sz="4" w:space="0" w:color="auto"/>
              <w:right w:val="single" w:sz="4" w:space="0" w:color="auto"/>
            </w:tcBorders>
            <w:shd w:val="clear" w:color="FFFFFF" w:fill="FFFFFF"/>
            <w:noWrap/>
            <w:vAlign w:val="center"/>
            <w:hideMark/>
          </w:tcPr>
          <w:p w14:paraId="3B7D32F3"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31" w:type="dxa"/>
            <w:tcBorders>
              <w:top w:val="nil"/>
              <w:left w:val="nil"/>
              <w:bottom w:val="single" w:sz="4" w:space="0" w:color="auto"/>
              <w:right w:val="single" w:sz="4" w:space="0" w:color="auto"/>
            </w:tcBorders>
            <w:shd w:val="clear" w:color="FFFFFF" w:fill="FFFFFF"/>
            <w:noWrap/>
            <w:vAlign w:val="center"/>
            <w:hideMark/>
          </w:tcPr>
          <w:p w14:paraId="4D18697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28</w:t>
            </w:r>
          </w:p>
        </w:tc>
        <w:tc>
          <w:tcPr>
            <w:tcW w:w="1003" w:type="dxa"/>
            <w:tcBorders>
              <w:top w:val="nil"/>
              <w:left w:val="nil"/>
              <w:bottom w:val="single" w:sz="4" w:space="0" w:color="auto"/>
              <w:right w:val="single" w:sz="4" w:space="0" w:color="auto"/>
            </w:tcBorders>
            <w:shd w:val="clear" w:color="FFFFFF" w:fill="FFFFFF"/>
            <w:noWrap/>
            <w:vAlign w:val="center"/>
            <w:hideMark/>
          </w:tcPr>
          <w:p w14:paraId="3C930E97"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23</w:t>
            </w:r>
          </w:p>
        </w:tc>
        <w:tc>
          <w:tcPr>
            <w:tcW w:w="1252" w:type="dxa"/>
            <w:tcBorders>
              <w:top w:val="nil"/>
              <w:left w:val="nil"/>
              <w:bottom w:val="single" w:sz="4" w:space="0" w:color="auto"/>
              <w:right w:val="single" w:sz="4" w:space="0" w:color="auto"/>
            </w:tcBorders>
            <w:shd w:val="clear" w:color="FFFFFF" w:fill="FFFFFF"/>
            <w:noWrap/>
            <w:vAlign w:val="center"/>
            <w:hideMark/>
          </w:tcPr>
          <w:p w14:paraId="70A38334"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608</w:t>
            </w:r>
          </w:p>
        </w:tc>
        <w:tc>
          <w:tcPr>
            <w:tcW w:w="1159" w:type="dxa"/>
            <w:tcBorders>
              <w:top w:val="nil"/>
              <w:left w:val="nil"/>
              <w:bottom w:val="single" w:sz="4" w:space="0" w:color="auto"/>
              <w:right w:val="single" w:sz="4" w:space="0" w:color="auto"/>
            </w:tcBorders>
            <w:shd w:val="clear" w:color="FFFFFF" w:fill="FFFFFF"/>
            <w:noWrap/>
            <w:vAlign w:val="center"/>
            <w:hideMark/>
          </w:tcPr>
          <w:p w14:paraId="4BED659D"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1021" w:type="dxa"/>
            <w:tcBorders>
              <w:top w:val="nil"/>
              <w:left w:val="nil"/>
              <w:bottom w:val="single" w:sz="4" w:space="0" w:color="auto"/>
              <w:right w:val="single" w:sz="4" w:space="0" w:color="auto"/>
            </w:tcBorders>
            <w:shd w:val="clear" w:color="FFFFFF" w:fill="FFFFFF"/>
            <w:noWrap/>
            <w:vAlign w:val="center"/>
            <w:hideMark/>
          </w:tcPr>
          <w:p w14:paraId="6D601E76"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w:t>
            </w:r>
          </w:p>
        </w:tc>
        <w:tc>
          <w:tcPr>
            <w:tcW w:w="1137" w:type="dxa"/>
            <w:tcBorders>
              <w:top w:val="nil"/>
              <w:left w:val="nil"/>
              <w:bottom w:val="single" w:sz="4" w:space="0" w:color="auto"/>
              <w:right w:val="single" w:sz="4" w:space="0" w:color="auto"/>
            </w:tcBorders>
            <w:shd w:val="clear" w:color="FFFFFF" w:fill="FFFFFF"/>
            <w:noWrap/>
            <w:vAlign w:val="center"/>
            <w:hideMark/>
          </w:tcPr>
          <w:p w14:paraId="37CA738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298</w:t>
            </w:r>
          </w:p>
        </w:tc>
        <w:tc>
          <w:tcPr>
            <w:tcW w:w="731" w:type="dxa"/>
            <w:tcBorders>
              <w:top w:val="nil"/>
              <w:left w:val="nil"/>
              <w:bottom w:val="single" w:sz="4" w:space="0" w:color="auto"/>
              <w:right w:val="single" w:sz="4" w:space="0" w:color="auto"/>
            </w:tcBorders>
            <w:shd w:val="clear" w:color="FFFFFF" w:fill="FFFFFF"/>
            <w:noWrap/>
            <w:vAlign w:val="center"/>
            <w:hideMark/>
          </w:tcPr>
          <w:p w14:paraId="750E3058"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71</w:t>
            </w:r>
          </w:p>
        </w:tc>
        <w:tc>
          <w:tcPr>
            <w:tcW w:w="1047" w:type="dxa"/>
            <w:tcBorders>
              <w:top w:val="nil"/>
              <w:left w:val="nil"/>
              <w:bottom w:val="single" w:sz="4" w:space="0" w:color="auto"/>
              <w:right w:val="single" w:sz="4" w:space="0" w:color="auto"/>
            </w:tcBorders>
            <w:shd w:val="clear" w:color="FFFFFF" w:fill="FFFFFF"/>
            <w:noWrap/>
            <w:vAlign w:val="center"/>
            <w:hideMark/>
          </w:tcPr>
          <w:p w14:paraId="3C618A25"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1</w:t>
            </w:r>
          </w:p>
        </w:tc>
        <w:tc>
          <w:tcPr>
            <w:tcW w:w="1047" w:type="dxa"/>
            <w:tcBorders>
              <w:top w:val="nil"/>
              <w:left w:val="nil"/>
              <w:bottom w:val="single" w:sz="4" w:space="0" w:color="auto"/>
              <w:right w:val="single" w:sz="4" w:space="0" w:color="auto"/>
            </w:tcBorders>
            <w:shd w:val="clear" w:color="FFFFFF" w:fill="FFFFFF"/>
            <w:noWrap/>
            <w:vAlign w:val="center"/>
            <w:hideMark/>
          </w:tcPr>
          <w:p w14:paraId="04FD6FC2" w14:textId="77777777" w:rsidR="00270150" w:rsidRPr="00C16748" w:rsidRDefault="00270150" w:rsidP="00C16748">
            <w:pPr>
              <w:jc w:val="center"/>
              <w:rPr>
                <w:rFonts w:ascii="Book Antiqua" w:hAnsi="Book Antiqua" w:cs="Arial"/>
                <w:color w:val="333333"/>
                <w:sz w:val="18"/>
                <w:szCs w:val="18"/>
                <w:lang w:eastAsia="es-CR"/>
              </w:rPr>
            </w:pPr>
            <w:r w:rsidRPr="00C16748">
              <w:rPr>
                <w:rFonts w:ascii="Book Antiqua" w:hAnsi="Book Antiqua" w:cs="Arial"/>
                <w:color w:val="333333"/>
                <w:sz w:val="18"/>
                <w:szCs w:val="18"/>
                <w:lang w:eastAsia="es-CR"/>
              </w:rPr>
              <w:t> </w:t>
            </w:r>
          </w:p>
        </w:tc>
        <w:tc>
          <w:tcPr>
            <w:tcW w:w="728" w:type="dxa"/>
            <w:tcBorders>
              <w:top w:val="nil"/>
              <w:left w:val="nil"/>
              <w:bottom w:val="single" w:sz="4" w:space="0" w:color="auto"/>
              <w:right w:val="single" w:sz="4" w:space="0" w:color="auto"/>
            </w:tcBorders>
            <w:shd w:val="clear" w:color="FFFFFF" w:fill="FFFFFF"/>
            <w:noWrap/>
            <w:vAlign w:val="center"/>
            <w:hideMark/>
          </w:tcPr>
          <w:p w14:paraId="09B50F71" w14:textId="77777777" w:rsidR="00270150" w:rsidRPr="00C16748" w:rsidRDefault="00270150"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1031</w:t>
            </w:r>
          </w:p>
        </w:tc>
      </w:tr>
      <w:tr w:rsidR="00AF1C12" w:rsidRPr="00C16748" w14:paraId="17018517" w14:textId="77777777" w:rsidTr="00C4602C">
        <w:trPr>
          <w:trHeight w:val="255"/>
          <w:jc w:val="center"/>
        </w:trPr>
        <w:tc>
          <w:tcPr>
            <w:tcW w:w="3828" w:type="dxa"/>
            <w:tcBorders>
              <w:top w:val="nil"/>
              <w:left w:val="single" w:sz="4" w:space="0" w:color="auto"/>
              <w:bottom w:val="single" w:sz="4" w:space="0" w:color="auto"/>
              <w:right w:val="single" w:sz="4" w:space="0" w:color="auto"/>
            </w:tcBorders>
            <w:shd w:val="clear" w:color="FFFFFF" w:fill="FFFFFF"/>
            <w:noWrap/>
            <w:vAlign w:val="center"/>
            <w:hideMark/>
          </w:tcPr>
          <w:p w14:paraId="558EC056" w14:textId="77777777" w:rsidR="00AF1C12" w:rsidRPr="00C16748" w:rsidRDefault="00AF1C12" w:rsidP="00C16748">
            <w:pPr>
              <w:jc w:val="center"/>
              <w:rPr>
                <w:rFonts w:ascii="Book Antiqua" w:hAnsi="Book Antiqua" w:cs="Arial"/>
                <w:b/>
                <w:bCs/>
                <w:color w:val="333333"/>
                <w:sz w:val="18"/>
                <w:szCs w:val="18"/>
                <w:lang w:eastAsia="es-CR"/>
              </w:rPr>
            </w:pPr>
            <w:r w:rsidRPr="00C16748">
              <w:rPr>
                <w:rFonts w:ascii="Book Antiqua" w:hAnsi="Book Antiqua" w:cs="Arial"/>
                <w:b/>
                <w:bCs/>
                <w:color w:val="333333"/>
                <w:sz w:val="18"/>
                <w:szCs w:val="18"/>
                <w:lang w:eastAsia="es-CR"/>
              </w:rPr>
              <w:t>Total</w:t>
            </w:r>
          </w:p>
        </w:tc>
        <w:tc>
          <w:tcPr>
            <w:tcW w:w="958" w:type="dxa"/>
            <w:tcBorders>
              <w:top w:val="nil"/>
              <w:left w:val="nil"/>
              <w:bottom w:val="single" w:sz="4" w:space="0" w:color="auto"/>
              <w:right w:val="single" w:sz="4" w:space="0" w:color="auto"/>
            </w:tcBorders>
            <w:shd w:val="clear" w:color="auto" w:fill="auto"/>
            <w:noWrap/>
            <w:vAlign w:val="bottom"/>
            <w:hideMark/>
          </w:tcPr>
          <w:p w14:paraId="60758E9D"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7</w:t>
            </w:r>
          </w:p>
        </w:tc>
        <w:tc>
          <w:tcPr>
            <w:tcW w:w="731" w:type="dxa"/>
            <w:tcBorders>
              <w:top w:val="nil"/>
              <w:left w:val="nil"/>
              <w:bottom w:val="single" w:sz="4" w:space="0" w:color="auto"/>
              <w:right w:val="single" w:sz="4" w:space="0" w:color="auto"/>
            </w:tcBorders>
            <w:shd w:val="clear" w:color="auto" w:fill="auto"/>
            <w:noWrap/>
            <w:vAlign w:val="bottom"/>
            <w:hideMark/>
          </w:tcPr>
          <w:p w14:paraId="18ED190B"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2221</w:t>
            </w:r>
          </w:p>
        </w:tc>
        <w:tc>
          <w:tcPr>
            <w:tcW w:w="1003" w:type="dxa"/>
            <w:tcBorders>
              <w:top w:val="nil"/>
              <w:left w:val="nil"/>
              <w:bottom w:val="single" w:sz="4" w:space="0" w:color="auto"/>
              <w:right w:val="single" w:sz="4" w:space="0" w:color="auto"/>
            </w:tcBorders>
            <w:shd w:val="clear" w:color="auto" w:fill="auto"/>
            <w:noWrap/>
            <w:vAlign w:val="bottom"/>
            <w:hideMark/>
          </w:tcPr>
          <w:p w14:paraId="5AE68613"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2263</w:t>
            </w:r>
          </w:p>
        </w:tc>
        <w:tc>
          <w:tcPr>
            <w:tcW w:w="1252" w:type="dxa"/>
            <w:tcBorders>
              <w:top w:val="nil"/>
              <w:left w:val="nil"/>
              <w:bottom w:val="single" w:sz="4" w:space="0" w:color="auto"/>
              <w:right w:val="single" w:sz="4" w:space="0" w:color="auto"/>
            </w:tcBorders>
            <w:shd w:val="clear" w:color="auto" w:fill="auto"/>
            <w:noWrap/>
            <w:vAlign w:val="bottom"/>
            <w:hideMark/>
          </w:tcPr>
          <w:p w14:paraId="58B260E4"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8627</w:t>
            </w:r>
          </w:p>
        </w:tc>
        <w:tc>
          <w:tcPr>
            <w:tcW w:w="1159" w:type="dxa"/>
            <w:tcBorders>
              <w:top w:val="nil"/>
              <w:left w:val="nil"/>
              <w:bottom w:val="single" w:sz="4" w:space="0" w:color="auto"/>
              <w:right w:val="single" w:sz="4" w:space="0" w:color="auto"/>
            </w:tcBorders>
            <w:shd w:val="clear" w:color="auto" w:fill="auto"/>
            <w:noWrap/>
            <w:vAlign w:val="bottom"/>
            <w:hideMark/>
          </w:tcPr>
          <w:p w14:paraId="4E3BEA70"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1</w:t>
            </w:r>
          </w:p>
        </w:tc>
        <w:tc>
          <w:tcPr>
            <w:tcW w:w="1021" w:type="dxa"/>
            <w:tcBorders>
              <w:top w:val="nil"/>
              <w:left w:val="nil"/>
              <w:bottom w:val="single" w:sz="4" w:space="0" w:color="auto"/>
              <w:right w:val="single" w:sz="4" w:space="0" w:color="auto"/>
            </w:tcBorders>
            <w:shd w:val="clear" w:color="auto" w:fill="auto"/>
            <w:noWrap/>
            <w:vAlign w:val="bottom"/>
            <w:hideMark/>
          </w:tcPr>
          <w:p w14:paraId="6B9D9BD5" w14:textId="73E4637E"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39</w:t>
            </w:r>
          </w:p>
        </w:tc>
        <w:tc>
          <w:tcPr>
            <w:tcW w:w="1137" w:type="dxa"/>
            <w:tcBorders>
              <w:top w:val="nil"/>
              <w:left w:val="nil"/>
              <w:bottom w:val="single" w:sz="4" w:space="0" w:color="auto"/>
              <w:right w:val="single" w:sz="4" w:space="0" w:color="auto"/>
            </w:tcBorders>
            <w:shd w:val="clear" w:color="auto" w:fill="auto"/>
            <w:noWrap/>
            <w:vAlign w:val="bottom"/>
            <w:hideMark/>
          </w:tcPr>
          <w:p w14:paraId="22E36AB4" w14:textId="38901640"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2748</w:t>
            </w:r>
          </w:p>
        </w:tc>
        <w:tc>
          <w:tcPr>
            <w:tcW w:w="731" w:type="dxa"/>
            <w:tcBorders>
              <w:top w:val="nil"/>
              <w:left w:val="nil"/>
              <w:bottom w:val="single" w:sz="4" w:space="0" w:color="auto"/>
              <w:right w:val="single" w:sz="4" w:space="0" w:color="auto"/>
            </w:tcBorders>
            <w:shd w:val="clear" w:color="auto" w:fill="auto"/>
            <w:noWrap/>
            <w:vAlign w:val="bottom"/>
            <w:hideMark/>
          </w:tcPr>
          <w:p w14:paraId="41452EE4"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2633</w:t>
            </w:r>
          </w:p>
        </w:tc>
        <w:tc>
          <w:tcPr>
            <w:tcW w:w="1047" w:type="dxa"/>
            <w:tcBorders>
              <w:top w:val="nil"/>
              <w:left w:val="nil"/>
              <w:bottom w:val="single" w:sz="4" w:space="0" w:color="auto"/>
              <w:right w:val="single" w:sz="4" w:space="0" w:color="auto"/>
            </w:tcBorders>
            <w:shd w:val="clear" w:color="auto" w:fill="auto"/>
            <w:noWrap/>
            <w:vAlign w:val="bottom"/>
            <w:hideMark/>
          </w:tcPr>
          <w:p w14:paraId="1624B93F"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12</w:t>
            </w:r>
          </w:p>
        </w:tc>
        <w:tc>
          <w:tcPr>
            <w:tcW w:w="1047" w:type="dxa"/>
            <w:tcBorders>
              <w:top w:val="nil"/>
              <w:left w:val="nil"/>
              <w:bottom w:val="single" w:sz="4" w:space="0" w:color="auto"/>
              <w:right w:val="single" w:sz="4" w:space="0" w:color="auto"/>
            </w:tcBorders>
            <w:shd w:val="clear" w:color="auto" w:fill="auto"/>
            <w:noWrap/>
            <w:vAlign w:val="bottom"/>
            <w:hideMark/>
          </w:tcPr>
          <w:p w14:paraId="19E36641"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44</w:t>
            </w:r>
          </w:p>
        </w:tc>
        <w:tc>
          <w:tcPr>
            <w:tcW w:w="728" w:type="dxa"/>
            <w:tcBorders>
              <w:top w:val="nil"/>
              <w:left w:val="nil"/>
              <w:bottom w:val="single" w:sz="4" w:space="0" w:color="auto"/>
              <w:right w:val="single" w:sz="4" w:space="0" w:color="auto"/>
            </w:tcBorders>
            <w:shd w:val="clear" w:color="auto" w:fill="auto"/>
            <w:noWrap/>
            <w:vAlign w:val="bottom"/>
            <w:hideMark/>
          </w:tcPr>
          <w:p w14:paraId="43D68037" w14:textId="77777777" w:rsidR="00AF1C12" w:rsidRPr="00C16748" w:rsidRDefault="00AF1C12" w:rsidP="00C16748">
            <w:pPr>
              <w:jc w:val="center"/>
              <w:rPr>
                <w:rFonts w:ascii="Book Antiqua" w:hAnsi="Book Antiqua" w:cs="Arial"/>
                <w:b/>
                <w:bCs/>
                <w:color w:val="000000"/>
                <w:sz w:val="18"/>
                <w:szCs w:val="18"/>
                <w:lang w:eastAsia="es-CR"/>
              </w:rPr>
            </w:pPr>
            <w:r w:rsidRPr="00C16748">
              <w:rPr>
                <w:rFonts w:ascii="Book Antiqua" w:hAnsi="Book Antiqua" w:cs="Arial"/>
                <w:b/>
                <w:bCs/>
                <w:color w:val="000000"/>
                <w:sz w:val="18"/>
                <w:szCs w:val="18"/>
                <w:lang w:eastAsia="es-CR"/>
              </w:rPr>
              <w:t>18595</w:t>
            </w:r>
          </w:p>
        </w:tc>
      </w:tr>
    </w:tbl>
    <w:p w14:paraId="70E10674" w14:textId="68A9FF3D" w:rsidR="005D3B18" w:rsidRPr="00C16748" w:rsidRDefault="00472889" w:rsidP="00C16748">
      <w:pPr>
        <w:jc w:val="both"/>
        <w:rPr>
          <w:rFonts w:ascii="Book Antiqua" w:hAnsi="Book Antiqua"/>
          <w:i/>
          <w:iCs/>
        </w:rPr>
      </w:pPr>
      <w:r w:rsidRPr="00C16748">
        <w:rPr>
          <w:rFonts w:ascii="Book Antiqua" w:hAnsi="Book Antiqua"/>
          <w:b/>
          <w:bCs/>
          <w:i/>
          <w:iCs/>
        </w:rPr>
        <w:t>Fuente</w:t>
      </w:r>
      <w:r w:rsidRPr="00C16748">
        <w:rPr>
          <w:rFonts w:ascii="Book Antiqua" w:hAnsi="Book Antiqua"/>
          <w:i/>
          <w:iCs/>
        </w:rPr>
        <w:t>:</w:t>
      </w:r>
      <w:r w:rsidR="005D3B18" w:rsidRPr="00C16748">
        <w:rPr>
          <w:rFonts w:ascii="Book Antiqua" w:hAnsi="Book Antiqua"/>
          <w:i/>
          <w:iCs/>
        </w:rPr>
        <w:t xml:space="preserve"> Dirección de Planificación, estadísticas judiciales</w:t>
      </w:r>
      <w:r w:rsidR="0088707E" w:rsidRPr="00C16748">
        <w:rPr>
          <w:rFonts w:ascii="Book Antiqua" w:hAnsi="Book Antiqua"/>
          <w:i/>
          <w:iCs/>
        </w:rPr>
        <w:t xml:space="preserve"> SIGMA</w:t>
      </w:r>
      <w:r w:rsidR="005D3B18" w:rsidRPr="00C16748">
        <w:rPr>
          <w:rFonts w:ascii="Book Antiqua" w:hAnsi="Book Antiqua"/>
          <w:i/>
          <w:iCs/>
        </w:rPr>
        <w:t>, oficio 607-PLA-ES-TR-2023</w:t>
      </w:r>
      <w:r w:rsidR="000066B3" w:rsidRPr="00C16748">
        <w:rPr>
          <w:rFonts w:ascii="Book Antiqua" w:hAnsi="Book Antiqua"/>
          <w:i/>
          <w:iCs/>
        </w:rPr>
        <w:t>.</w:t>
      </w:r>
    </w:p>
    <w:p w14:paraId="5CB1BCDF" w14:textId="2E607DDD" w:rsidR="000066B3" w:rsidRPr="00C16748" w:rsidRDefault="000066B3" w:rsidP="00C16748">
      <w:pPr>
        <w:jc w:val="both"/>
        <w:rPr>
          <w:rFonts w:ascii="Book Antiqua" w:hAnsi="Book Antiqua"/>
          <w:i/>
          <w:iCs/>
        </w:rPr>
      </w:pPr>
    </w:p>
    <w:p w14:paraId="1952DE90" w14:textId="03C174D9" w:rsidR="00472889" w:rsidRPr="00C16748" w:rsidRDefault="00472889" w:rsidP="00C16748">
      <w:pPr>
        <w:jc w:val="both"/>
        <w:rPr>
          <w:rFonts w:ascii="Book Antiqua" w:hAnsi="Book Antiqua"/>
          <w:i/>
          <w:iCs/>
        </w:rPr>
      </w:pPr>
    </w:p>
    <w:p w14:paraId="58449B8E" w14:textId="77777777" w:rsidR="00486CCB" w:rsidRPr="00C16748" w:rsidRDefault="00486CCB" w:rsidP="00C16748">
      <w:pPr>
        <w:jc w:val="both"/>
        <w:rPr>
          <w:rFonts w:ascii="Book Antiqua" w:hAnsi="Book Antiqua"/>
          <w:sz w:val="24"/>
          <w:szCs w:val="24"/>
        </w:rPr>
        <w:sectPr w:rsidR="00486CCB" w:rsidRPr="00C16748" w:rsidSect="00692E9F">
          <w:pgSz w:w="15842" w:h="12242" w:orient="landscape" w:code="1"/>
          <w:pgMar w:top="1701" w:right="1417" w:bottom="1701" w:left="1417" w:header="709" w:footer="709" w:gutter="0"/>
          <w:cols w:space="708"/>
          <w:docGrid w:linePitch="360"/>
        </w:sectPr>
      </w:pPr>
    </w:p>
    <w:p w14:paraId="5B262CEB" w14:textId="55162FEA" w:rsidR="000066B3" w:rsidRPr="00C16748" w:rsidRDefault="000066B3" w:rsidP="00C16748">
      <w:pPr>
        <w:jc w:val="both"/>
        <w:rPr>
          <w:rFonts w:ascii="Book Antiqua" w:hAnsi="Book Antiqua"/>
          <w:lang w:val="es-MX"/>
        </w:rPr>
      </w:pPr>
      <w:r w:rsidRPr="00C16748">
        <w:rPr>
          <w:rFonts w:ascii="Book Antiqua" w:hAnsi="Book Antiqua"/>
          <w:sz w:val="24"/>
          <w:szCs w:val="24"/>
        </w:rPr>
        <w:lastRenderedPageBreak/>
        <w:t>Respecto a la tabla 9, el Juzgado de Pensiones de</w:t>
      </w:r>
      <w:r w:rsidR="00816181">
        <w:rPr>
          <w:rFonts w:ascii="Book Antiqua" w:hAnsi="Book Antiqua"/>
          <w:sz w:val="24"/>
          <w:szCs w:val="24"/>
        </w:rPr>
        <w:t xml:space="preserve"> </w:t>
      </w:r>
      <w:r w:rsidRPr="00C16748">
        <w:rPr>
          <w:rFonts w:ascii="Book Antiqua" w:hAnsi="Book Antiqua"/>
          <w:sz w:val="24"/>
          <w:szCs w:val="24"/>
        </w:rPr>
        <w:t>Sarapiquí en las observaciones al oficio 288-PLA-MI(NPL)-2024 indicó:</w:t>
      </w:r>
      <w:r w:rsidRPr="00C16748">
        <w:rPr>
          <w:rFonts w:ascii="Book Antiqua" w:hAnsi="Book Antiqua"/>
          <w:i/>
          <w:iCs/>
          <w:sz w:val="24"/>
          <w:szCs w:val="24"/>
        </w:rPr>
        <w:t xml:space="preserve"> </w:t>
      </w:r>
      <w:r w:rsidRPr="00C16748">
        <w:rPr>
          <w:rFonts w:ascii="Book Antiqua" w:hAnsi="Book Antiqua"/>
          <w:i/>
          <w:iCs/>
          <w:lang w:val="es-MX"/>
        </w:rPr>
        <w:t>Entre las dos personas juzgadoras para 2023 se resolvieron 243 fijaciones de montos provisionales la tabla no consigna este dato</w:t>
      </w:r>
      <w:r w:rsidRPr="00C16748">
        <w:rPr>
          <w:rFonts w:ascii="Book Antiqua" w:hAnsi="Book Antiqua"/>
          <w:lang w:val="es-MX"/>
        </w:rPr>
        <w:t xml:space="preserve">”. </w:t>
      </w:r>
      <w:r w:rsidRPr="00C16748">
        <w:rPr>
          <w:rFonts w:ascii="Book Antiqua" w:hAnsi="Book Antiqua"/>
          <w:sz w:val="24"/>
          <w:szCs w:val="24"/>
          <w:lang w:val="es-MX"/>
        </w:rPr>
        <w:t>Sin embargo, la información de la tabla anterior considera los registros de resolución que incorporaron las oficinas a nivel sistema conforme a la circular 82-2022.</w:t>
      </w:r>
      <w:r w:rsidRPr="00C16748">
        <w:rPr>
          <w:rFonts w:ascii="Book Antiqua" w:hAnsi="Book Antiqua"/>
          <w:lang w:val="es-MX"/>
        </w:rPr>
        <w:t xml:space="preserve"> </w:t>
      </w:r>
    </w:p>
    <w:p w14:paraId="090EC381" w14:textId="77777777" w:rsidR="000066B3" w:rsidRPr="00C16748" w:rsidRDefault="000066B3" w:rsidP="00C16748">
      <w:pPr>
        <w:jc w:val="both"/>
        <w:rPr>
          <w:rFonts w:ascii="Book Antiqua" w:hAnsi="Book Antiqua"/>
          <w:i/>
          <w:iCs/>
          <w:sz w:val="24"/>
          <w:szCs w:val="24"/>
        </w:rPr>
      </w:pPr>
    </w:p>
    <w:p w14:paraId="5A6A22FF" w14:textId="7099B899" w:rsidR="00472889" w:rsidRPr="00C16748" w:rsidRDefault="009F06AD" w:rsidP="00C16748">
      <w:pPr>
        <w:jc w:val="both"/>
        <w:rPr>
          <w:rFonts w:ascii="Book Antiqua" w:hAnsi="Book Antiqua"/>
          <w:sz w:val="24"/>
          <w:szCs w:val="24"/>
        </w:rPr>
      </w:pPr>
      <w:r w:rsidRPr="00C16748">
        <w:rPr>
          <w:rFonts w:ascii="Book Antiqua" w:hAnsi="Book Antiqua"/>
          <w:sz w:val="24"/>
          <w:szCs w:val="24"/>
        </w:rPr>
        <w:t xml:space="preserve">Si se compara la cantidad de homologaciones realizadas, respecto a la entrada </w:t>
      </w:r>
      <w:r w:rsidR="00E51CDE" w:rsidRPr="00C16748">
        <w:rPr>
          <w:rFonts w:ascii="Book Antiqua" w:hAnsi="Book Antiqua"/>
          <w:sz w:val="24"/>
          <w:szCs w:val="24"/>
        </w:rPr>
        <w:t xml:space="preserve">total </w:t>
      </w:r>
      <w:r w:rsidRPr="00C16748">
        <w:rPr>
          <w:rFonts w:ascii="Book Antiqua" w:hAnsi="Book Antiqua"/>
          <w:sz w:val="24"/>
          <w:szCs w:val="24"/>
        </w:rPr>
        <w:t>en ese mismo año</w:t>
      </w:r>
      <w:r w:rsidR="00055C8A" w:rsidRPr="00C16748">
        <w:rPr>
          <w:rFonts w:ascii="Book Antiqua" w:hAnsi="Book Antiqua"/>
          <w:sz w:val="24"/>
          <w:szCs w:val="24"/>
        </w:rPr>
        <w:t xml:space="preserve">, </w:t>
      </w:r>
      <w:r w:rsidR="00055C8A" w:rsidRPr="00816181">
        <w:rPr>
          <w:rFonts w:ascii="Book Antiqua" w:hAnsi="Book Antiqua"/>
          <w:sz w:val="24"/>
          <w:szCs w:val="24"/>
        </w:rPr>
        <w:t>en promedio el 3</w:t>
      </w:r>
      <w:r w:rsidR="000756CB" w:rsidRPr="00816181">
        <w:rPr>
          <w:rFonts w:ascii="Book Antiqua" w:hAnsi="Book Antiqua"/>
          <w:sz w:val="24"/>
          <w:szCs w:val="24"/>
        </w:rPr>
        <w:t>3</w:t>
      </w:r>
      <w:r w:rsidR="00055C8A" w:rsidRPr="00816181">
        <w:rPr>
          <w:rFonts w:ascii="Book Antiqua" w:hAnsi="Book Antiqua"/>
          <w:sz w:val="24"/>
          <w:szCs w:val="24"/>
        </w:rPr>
        <w:t>% de los asuntos se concilian</w:t>
      </w:r>
      <w:r w:rsidR="00055C8A" w:rsidRPr="00C16748">
        <w:rPr>
          <w:rFonts w:ascii="Book Antiqua" w:hAnsi="Book Antiqua"/>
          <w:sz w:val="24"/>
          <w:szCs w:val="24"/>
        </w:rPr>
        <w:t xml:space="preserve">. </w:t>
      </w:r>
    </w:p>
    <w:p w14:paraId="1574450B" w14:textId="3B388A29" w:rsidR="009F06AD" w:rsidRPr="00C16748" w:rsidRDefault="009F06AD" w:rsidP="00C16748">
      <w:pPr>
        <w:rPr>
          <w:rFonts w:ascii="Book Antiqua" w:hAnsi="Book Antiqua"/>
        </w:rPr>
      </w:pPr>
    </w:p>
    <w:p w14:paraId="1065E1EC" w14:textId="2F33DCB8" w:rsidR="005E1083" w:rsidRPr="00C16748" w:rsidRDefault="005E1083" w:rsidP="00C16748">
      <w:pPr>
        <w:pStyle w:val="Descripcin"/>
        <w:keepNext/>
        <w:jc w:val="center"/>
        <w:rPr>
          <w:rFonts w:ascii="Book Antiqua" w:hAnsi="Book Antiqua" w:cs="Times New Roman"/>
          <w:i/>
          <w:iCs/>
          <w:sz w:val="22"/>
          <w:szCs w:val="22"/>
          <w:lang w:val="es-CR"/>
        </w:rPr>
      </w:pPr>
      <w:r w:rsidRPr="00C16748">
        <w:rPr>
          <w:rFonts w:ascii="Book Antiqua" w:hAnsi="Book Antiqua" w:cs="Times New Roman"/>
          <w:i/>
          <w:iCs/>
          <w:sz w:val="22"/>
          <w:szCs w:val="22"/>
          <w:lang w:val="es-CR"/>
        </w:rPr>
        <w:t xml:space="preserve">Tabla </w:t>
      </w:r>
      <w:r w:rsidRPr="00C16748">
        <w:rPr>
          <w:rFonts w:ascii="Book Antiqua" w:hAnsi="Book Antiqua" w:cs="Times New Roman"/>
          <w:i/>
          <w:iCs/>
          <w:sz w:val="22"/>
          <w:szCs w:val="22"/>
          <w:lang w:val="es-CR"/>
        </w:rPr>
        <w:fldChar w:fldCharType="begin"/>
      </w:r>
      <w:r w:rsidRPr="00C16748">
        <w:rPr>
          <w:rFonts w:ascii="Book Antiqua" w:hAnsi="Book Antiqua" w:cs="Times New Roman"/>
          <w:i/>
          <w:iCs/>
          <w:sz w:val="22"/>
          <w:szCs w:val="22"/>
          <w:lang w:val="es-CR"/>
        </w:rPr>
        <w:instrText xml:space="preserve"> SEQ Tabla \* ARABIC </w:instrText>
      </w:r>
      <w:r w:rsidRPr="00C16748">
        <w:rPr>
          <w:rFonts w:ascii="Book Antiqua" w:hAnsi="Book Antiqua" w:cs="Times New Roman"/>
          <w:i/>
          <w:iCs/>
          <w:sz w:val="22"/>
          <w:szCs w:val="22"/>
          <w:lang w:val="es-CR"/>
        </w:rPr>
        <w:fldChar w:fldCharType="separate"/>
      </w:r>
      <w:r w:rsidR="00853482" w:rsidRPr="00C16748">
        <w:rPr>
          <w:rFonts w:ascii="Book Antiqua" w:hAnsi="Book Antiqua" w:cs="Times New Roman"/>
          <w:i/>
          <w:iCs/>
          <w:noProof/>
          <w:sz w:val="22"/>
          <w:szCs w:val="22"/>
          <w:lang w:val="es-CR"/>
        </w:rPr>
        <w:t>12</w:t>
      </w:r>
      <w:r w:rsidRPr="00C16748">
        <w:rPr>
          <w:rFonts w:ascii="Book Antiqua" w:hAnsi="Book Antiqua" w:cs="Times New Roman"/>
          <w:i/>
          <w:iCs/>
          <w:sz w:val="22"/>
          <w:szCs w:val="22"/>
          <w:lang w:val="es-CR"/>
        </w:rPr>
        <w:fldChar w:fldCharType="end"/>
      </w:r>
    </w:p>
    <w:p w14:paraId="247F0B19" w14:textId="07003418" w:rsidR="005E1083" w:rsidRPr="00C16748" w:rsidRDefault="005E1083" w:rsidP="00C16748">
      <w:pPr>
        <w:jc w:val="center"/>
        <w:rPr>
          <w:rFonts w:ascii="Book Antiqua" w:hAnsi="Book Antiqua"/>
          <w:b/>
          <w:bCs/>
          <w:i/>
          <w:iCs/>
          <w:sz w:val="22"/>
          <w:szCs w:val="22"/>
        </w:rPr>
      </w:pPr>
      <w:r w:rsidRPr="00C16748">
        <w:rPr>
          <w:rFonts w:ascii="Book Antiqua" w:hAnsi="Book Antiqua"/>
          <w:b/>
          <w:bCs/>
          <w:i/>
          <w:iCs/>
          <w:sz w:val="22"/>
          <w:szCs w:val="22"/>
        </w:rPr>
        <w:t>Porcentaje anual de la carga de trabajo</w:t>
      </w:r>
      <w:r w:rsidR="00086FD1" w:rsidRPr="00C16748">
        <w:rPr>
          <w:rFonts w:ascii="Book Antiqua" w:hAnsi="Book Antiqua"/>
          <w:b/>
          <w:bCs/>
          <w:i/>
          <w:iCs/>
          <w:sz w:val="22"/>
          <w:szCs w:val="22"/>
        </w:rPr>
        <w:t>,</w:t>
      </w:r>
      <w:r w:rsidRPr="00C16748">
        <w:rPr>
          <w:rFonts w:ascii="Book Antiqua" w:hAnsi="Book Antiqua"/>
          <w:b/>
          <w:bCs/>
          <w:i/>
          <w:iCs/>
          <w:sz w:val="22"/>
          <w:szCs w:val="22"/>
        </w:rPr>
        <w:t xml:space="preserve"> en despachos especializados de Pensiones Alimentarias en donde se concilia, 2022-2023</w:t>
      </w:r>
    </w:p>
    <w:tbl>
      <w:tblPr>
        <w:tblStyle w:val="Tablaconcuadrcula"/>
        <w:tblW w:w="0" w:type="auto"/>
        <w:jc w:val="center"/>
        <w:tblInd w:w="0" w:type="dxa"/>
        <w:tblLook w:val="04A0" w:firstRow="1" w:lastRow="0" w:firstColumn="1" w:lastColumn="0" w:noHBand="0" w:noVBand="1"/>
      </w:tblPr>
      <w:tblGrid>
        <w:gridCol w:w="682"/>
        <w:gridCol w:w="2639"/>
        <w:gridCol w:w="2807"/>
        <w:gridCol w:w="2702"/>
      </w:tblGrid>
      <w:tr w:rsidR="009F06AD" w:rsidRPr="00C16748" w14:paraId="27BEF0FB" w14:textId="77777777" w:rsidTr="00CC33D8">
        <w:trPr>
          <w:jc w:val="center"/>
        </w:trPr>
        <w:tc>
          <w:tcPr>
            <w:tcW w:w="682" w:type="dxa"/>
            <w:shd w:val="clear" w:color="auto" w:fill="0070C0"/>
            <w:vAlign w:val="center"/>
          </w:tcPr>
          <w:p w14:paraId="6E9D9C5C" w14:textId="05BB5380" w:rsidR="009F06AD" w:rsidRPr="00C16748" w:rsidRDefault="009F06AD" w:rsidP="00C16748">
            <w:pPr>
              <w:jc w:val="center"/>
              <w:rPr>
                <w:rFonts w:ascii="Book Antiqua" w:hAnsi="Book Antiqua"/>
                <w:b/>
                <w:bCs/>
                <w:color w:val="FFFFFF" w:themeColor="background1"/>
              </w:rPr>
            </w:pPr>
            <w:r w:rsidRPr="00C16748">
              <w:rPr>
                <w:rFonts w:ascii="Book Antiqua" w:hAnsi="Book Antiqua"/>
                <w:b/>
                <w:bCs/>
                <w:color w:val="FFFFFF" w:themeColor="background1"/>
              </w:rPr>
              <w:t>Año</w:t>
            </w:r>
          </w:p>
        </w:tc>
        <w:tc>
          <w:tcPr>
            <w:tcW w:w="2639" w:type="dxa"/>
            <w:shd w:val="clear" w:color="auto" w:fill="0070C0"/>
            <w:vAlign w:val="center"/>
          </w:tcPr>
          <w:p w14:paraId="55134238" w14:textId="1D8CD00D" w:rsidR="009F06AD" w:rsidRPr="00C16748" w:rsidRDefault="00606973" w:rsidP="00C16748">
            <w:pPr>
              <w:jc w:val="center"/>
              <w:rPr>
                <w:rFonts w:ascii="Book Antiqua" w:hAnsi="Book Antiqua"/>
                <w:b/>
                <w:bCs/>
                <w:color w:val="FFFFFF" w:themeColor="background1"/>
              </w:rPr>
            </w:pPr>
            <w:r w:rsidRPr="00C16748">
              <w:rPr>
                <w:rFonts w:ascii="Book Antiqua" w:hAnsi="Book Antiqua"/>
                <w:b/>
                <w:bCs/>
                <w:color w:val="FFFFFF" w:themeColor="background1"/>
              </w:rPr>
              <w:t>Carga de trabajo actual</w:t>
            </w:r>
            <w:r w:rsidR="0030047B" w:rsidRPr="00C16748">
              <w:rPr>
                <w:rStyle w:val="Refdenotaalpie"/>
                <w:rFonts w:ascii="Book Antiqua" w:hAnsi="Book Antiqua"/>
                <w:b/>
                <w:bCs/>
                <w:color w:val="FFFFFF" w:themeColor="background1"/>
              </w:rPr>
              <w:footnoteReference w:id="8"/>
            </w:r>
          </w:p>
        </w:tc>
        <w:tc>
          <w:tcPr>
            <w:tcW w:w="2807" w:type="dxa"/>
            <w:shd w:val="clear" w:color="auto" w:fill="0070C0"/>
            <w:vAlign w:val="center"/>
          </w:tcPr>
          <w:p w14:paraId="5EE039D4" w14:textId="5E7EB334" w:rsidR="009F06AD" w:rsidRPr="00C16748" w:rsidRDefault="009F06AD" w:rsidP="00C16748">
            <w:pPr>
              <w:jc w:val="center"/>
              <w:rPr>
                <w:rFonts w:ascii="Book Antiqua" w:hAnsi="Book Antiqua"/>
                <w:b/>
                <w:bCs/>
                <w:color w:val="FFFFFF" w:themeColor="background1"/>
              </w:rPr>
            </w:pPr>
            <w:r w:rsidRPr="00C16748">
              <w:rPr>
                <w:rFonts w:ascii="Book Antiqua" w:hAnsi="Book Antiqua"/>
                <w:b/>
                <w:bCs/>
                <w:color w:val="FFFFFF" w:themeColor="background1"/>
              </w:rPr>
              <w:t xml:space="preserve">Cantidad de </w:t>
            </w:r>
            <w:r w:rsidR="001E1FC2" w:rsidRPr="00C16748">
              <w:rPr>
                <w:rFonts w:ascii="Book Antiqua" w:hAnsi="Book Antiqua"/>
                <w:b/>
                <w:bCs/>
                <w:color w:val="FFFFFF" w:themeColor="background1"/>
              </w:rPr>
              <w:t>resoluciones de homologación</w:t>
            </w:r>
          </w:p>
        </w:tc>
        <w:tc>
          <w:tcPr>
            <w:tcW w:w="2702" w:type="dxa"/>
            <w:shd w:val="clear" w:color="auto" w:fill="0070C0"/>
            <w:vAlign w:val="center"/>
          </w:tcPr>
          <w:p w14:paraId="5B1771E6" w14:textId="33FDA743" w:rsidR="009F06AD" w:rsidRPr="00C16748" w:rsidRDefault="009F06AD" w:rsidP="00C16748">
            <w:pPr>
              <w:jc w:val="center"/>
              <w:rPr>
                <w:rFonts w:ascii="Book Antiqua" w:hAnsi="Book Antiqua"/>
                <w:b/>
                <w:bCs/>
                <w:color w:val="FFFFFF" w:themeColor="background1"/>
              </w:rPr>
            </w:pPr>
            <w:r w:rsidRPr="00C16748">
              <w:rPr>
                <w:rFonts w:ascii="Book Antiqua" w:hAnsi="Book Antiqua"/>
                <w:b/>
                <w:bCs/>
                <w:color w:val="FFFFFF" w:themeColor="background1"/>
              </w:rPr>
              <w:t>% de asuntos que se concilian y no requieren dictado de sentencia de fondo</w:t>
            </w:r>
          </w:p>
        </w:tc>
      </w:tr>
      <w:tr w:rsidR="005E1083" w:rsidRPr="00C16748" w14:paraId="28A5A87F" w14:textId="77777777" w:rsidTr="005E1083">
        <w:trPr>
          <w:jc w:val="center"/>
        </w:trPr>
        <w:tc>
          <w:tcPr>
            <w:tcW w:w="682" w:type="dxa"/>
            <w:vAlign w:val="center"/>
          </w:tcPr>
          <w:p w14:paraId="5A385E4C" w14:textId="292145E1" w:rsidR="005E1083" w:rsidRPr="00C16748" w:rsidRDefault="005E1083" w:rsidP="00C16748">
            <w:pPr>
              <w:rPr>
                <w:rFonts w:ascii="Book Antiqua" w:hAnsi="Book Antiqua"/>
              </w:rPr>
            </w:pPr>
            <w:r w:rsidRPr="00C16748">
              <w:rPr>
                <w:rFonts w:ascii="Book Antiqua" w:hAnsi="Book Antiqua"/>
              </w:rPr>
              <w:t>2022</w:t>
            </w:r>
          </w:p>
        </w:tc>
        <w:tc>
          <w:tcPr>
            <w:tcW w:w="2639" w:type="dxa"/>
            <w:vAlign w:val="center"/>
          </w:tcPr>
          <w:p w14:paraId="3F8664CC" w14:textId="7BA6EA0C" w:rsidR="005E1083" w:rsidRPr="00C16748" w:rsidRDefault="00A26DFC" w:rsidP="00C16748">
            <w:pPr>
              <w:jc w:val="center"/>
              <w:rPr>
                <w:rFonts w:ascii="Book Antiqua" w:hAnsi="Book Antiqua"/>
              </w:rPr>
            </w:pPr>
            <w:r w:rsidRPr="00C16748">
              <w:rPr>
                <w:rFonts w:ascii="Book Antiqua" w:hAnsi="Book Antiqua"/>
              </w:rPr>
              <w:t>26654</w:t>
            </w:r>
          </w:p>
        </w:tc>
        <w:tc>
          <w:tcPr>
            <w:tcW w:w="2807" w:type="dxa"/>
            <w:vAlign w:val="center"/>
          </w:tcPr>
          <w:p w14:paraId="21D5C220" w14:textId="70B382C2" w:rsidR="005E1083" w:rsidRPr="00C16748" w:rsidRDefault="00A21A59" w:rsidP="00C16748">
            <w:pPr>
              <w:jc w:val="center"/>
              <w:rPr>
                <w:rFonts w:ascii="Book Antiqua" w:hAnsi="Book Antiqua"/>
              </w:rPr>
            </w:pPr>
            <w:r w:rsidRPr="00C16748">
              <w:rPr>
                <w:rFonts w:ascii="Book Antiqua" w:hAnsi="Book Antiqua"/>
              </w:rPr>
              <w:t>9471</w:t>
            </w:r>
          </w:p>
        </w:tc>
        <w:tc>
          <w:tcPr>
            <w:tcW w:w="2702" w:type="dxa"/>
            <w:vAlign w:val="center"/>
          </w:tcPr>
          <w:p w14:paraId="2084FB33" w14:textId="46CFE073" w:rsidR="005E1083" w:rsidRPr="00C16748" w:rsidRDefault="005E1083" w:rsidP="00C16748">
            <w:pPr>
              <w:jc w:val="center"/>
              <w:rPr>
                <w:rFonts w:ascii="Book Antiqua" w:hAnsi="Book Antiqua"/>
              </w:rPr>
            </w:pPr>
            <w:r w:rsidRPr="00C16748">
              <w:rPr>
                <w:rFonts w:ascii="Book Antiqua" w:hAnsi="Book Antiqua"/>
              </w:rPr>
              <w:t>3</w:t>
            </w:r>
            <w:r w:rsidR="00A21A59" w:rsidRPr="00C16748">
              <w:rPr>
                <w:rFonts w:ascii="Book Antiqua" w:hAnsi="Book Antiqua"/>
              </w:rPr>
              <w:t>6</w:t>
            </w:r>
            <w:r w:rsidRPr="00C16748">
              <w:rPr>
                <w:rFonts w:ascii="Book Antiqua" w:hAnsi="Book Antiqua"/>
              </w:rPr>
              <w:t>%</w:t>
            </w:r>
          </w:p>
        </w:tc>
      </w:tr>
      <w:tr w:rsidR="005E1083" w:rsidRPr="00C16748" w14:paraId="19C8818A" w14:textId="77777777" w:rsidTr="00CC33D8">
        <w:trPr>
          <w:jc w:val="center"/>
        </w:trPr>
        <w:tc>
          <w:tcPr>
            <w:tcW w:w="682" w:type="dxa"/>
            <w:vAlign w:val="center"/>
          </w:tcPr>
          <w:p w14:paraId="064E1C23" w14:textId="24DA9703" w:rsidR="005E1083" w:rsidRPr="00C16748" w:rsidRDefault="005E1083" w:rsidP="00C16748">
            <w:pPr>
              <w:rPr>
                <w:rFonts w:ascii="Book Antiqua" w:hAnsi="Book Antiqua"/>
              </w:rPr>
            </w:pPr>
            <w:r w:rsidRPr="00C16748">
              <w:rPr>
                <w:rFonts w:ascii="Book Antiqua" w:hAnsi="Book Antiqua"/>
              </w:rPr>
              <w:t>2023</w:t>
            </w:r>
          </w:p>
        </w:tc>
        <w:tc>
          <w:tcPr>
            <w:tcW w:w="2639" w:type="dxa"/>
            <w:vAlign w:val="center"/>
          </w:tcPr>
          <w:p w14:paraId="632F982F" w14:textId="10C90233" w:rsidR="005E1083" w:rsidRPr="00C16748" w:rsidRDefault="00A26DFC" w:rsidP="00C16748">
            <w:pPr>
              <w:jc w:val="center"/>
              <w:rPr>
                <w:rFonts w:ascii="Book Antiqua" w:hAnsi="Book Antiqua"/>
              </w:rPr>
            </w:pPr>
            <w:r w:rsidRPr="00C16748">
              <w:rPr>
                <w:rFonts w:ascii="Book Antiqua" w:hAnsi="Book Antiqua"/>
              </w:rPr>
              <w:t>28916</w:t>
            </w:r>
          </w:p>
        </w:tc>
        <w:tc>
          <w:tcPr>
            <w:tcW w:w="2807" w:type="dxa"/>
            <w:vAlign w:val="center"/>
          </w:tcPr>
          <w:p w14:paraId="33EE3C76" w14:textId="0082C548" w:rsidR="005E1083" w:rsidRPr="00C16748" w:rsidRDefault="00E036B6" w:rsidP="00C16748">
            <w:pPr>
              <w:jc w:val="center"/>
              <w:rPr>
                <w:rFonts w:ascii="Book Antiqua" w:hAnsi="Book Antiqua"/>
              </w:rPr>
            </w:pPr>
            <w:r w:rsidRPr="00C16748">
              <w:rPr>
                <w:rFonts w:ascii="Book Antiqua" w:hAnsi="Book Antiqua"/>
              </w:rPr>
              <w:t>8627</w:t>
            </w:r>
          </w:p>
        </w:tc>
        <w:tc>
          <w:tcPr>
            <w:tcW w:w="2702" w:type="dxa"/>
            <w:vAlign w:val="center"/>
          </w:tcPr>
          <w:p w14:paraId="5592383C" w14:textId="3DC3B2CD" w:rsidR="005E1083" w:rsidRPr="00C16748" w:rsidRDefault="005E1083" w:rsidP="00C16748">
            <w:pPr>
              <w:jc w:val="center"/>
              <w:rPr>
                <w:rFonts w:ascii="Book Antiqua" w:hAnsi="Book Antiqua"/>
              </w:rPr>
            </w:pPr>
            <w:r w:rsidRPr="00C16748">
              <w:rPr>
                <w:rFonts w:ascii="Book Antiqua" w:hAnsi="Book Antiqua"/>
              </w:rPr>
              <w:t>3</w:t>
            </w:r>
            <w:r w:rsidR="00A21A59" w:rsidRPr="00C16748">
              <w:rPr>
                <w:rFonts w:ascii="Book Antiqua" w:hAnsi="Book Antiqua"/>
              </w:rPr>
              <w:t>0</w:t>
            </w:r>
            <w:r w:rsidRPr="00C16748">
              <w:rPr>
                <w:rFonts w:ascii="Book Antiqua" w:hAnsi="Book Antiqua"/>
              </w:rPr>
              <w:t>%</w:t>
            </w:r>
          </w:p>
        </w:tc>
      </w:tr>
    </w:tbl>
    <w:p w14:paraId="0FCBD2B8" w14:textId="5D8F01FC" w:rsidR="00055C8A" w:rsidRPr="00C16748" w:rsidRDefault="00055C8A" w:rsidP="00C16748">
      <w:pPr>
        <w:ind w:right="51"/>
        <w:jc w:val="both"/>
        <w:rPr>
          <w:rFonts w:ascii="Book Antiqua" w:hAnsi="Book Antiqua"/>
          <w:i/>
          <w:iCs/>
        </w:rPr>
      </w:pPr>
      <w:r w:rsidRPr="00C16748">
        <w:rPr>
          <w:rFonts w:ascii="Book Antiqua" w:hAnsi="Book Antiqua"/>
          <w:b/>
          <w:bCs/>
          <w:i/>
          <w:iCs/>
        </w:rPr>
        <w:t>Fuente</w:t>
      </w:r>
      <w:r w:rsidRPr="00C16748">
        <w:rPr>
          <w:rFonts w:ascii="Book Antiqua" w:hAnsi="Book Antiqua"/>
          <w:i/>
          <w:iCs/>
        </w:rPr>
        <w:t xml:space="preserve">: Dirección de Planificación, estadísticas judiciales, </w:t>
      </w:r>
      <w:r w:rsidR="00531C66" w:rsidRPr="00C16748">
        <w:rPr>
          <w:rFonts w:ascii="Book Antiqua" w:hAnsi="Book Antiqua"/>
          <w:i/>
          <w:iCs/>
        </w:rPr>
        <w:t>al 15</w:t>
      </w:r>
      <w:r w:rsidRPr="00C16748">
        <w:rPr>
          <w:rFonts w:ascii="Book Antiqua" w:hAnsi="Book Antiqua"/>
          <w:i/>
          <w:iCs/>
        </w:rPr>
        <w:t xml:space="preserve">-2-2024 de </w:t>
      </w:r>
      <w:hyperlink r:id="rId25" w:history="1">
        <w:r w:rsidRPr="00C16748">
          <w:rPr>
            <w:rStyle w:val="Hipervnculo"/>
            <w:rFonts w:ascii="Book Antiqua" w:hAnsi="Book Antiqua"/>
            <w:i/>
            <w:iCs/>
          </w:rPr>
          <w:t>https://planificacion.poder-judicial.go.cr/index.php/estadisticas-personas-especialistas</w:t>
        </w:r>
      </w:hyperlink>
    </w:p>
    <w:p w14:paraId="737A8ECC" w14:textId="635A70BB" w:rsidR="001E1FC2" w:rsidRPr="00C16748" w:rsidRDefault="001E1FC2" w:rsidP="00C16748">
      <w:pPr>
        <w:rPr>
          <w:rFonts w:ascii="Book Antiqua" w:hAnsi="Book Antiqua"/>
        </w:rPr>
      </w:pPr>
    </w:p>
    <w:p w14:paraId="724BCDC3" w14:textId="73A746C6" w:rsidR="00126A66" w:rsidRPr="00C16748" w:rsidRDefault="00126A66" w:rsidP="00C16748">
      <w:pPr>
        <w:jc w:val="both"/>
        <w:rPr>
          <w:rFonts w:ascii="Book Antiqua" w:hAnsi="Book Antiqua"/>
          <w:noProof/>
          <w:sz w:val="24"/>
          <w:szCs w:val="24"/>
        </w:rPr>
      </w:pPr>
      <w:r w:rsidRPr="00C16748">
        <w:rPr>
          <w:rFonts w:ascii="Book Antiqua" w:hAnsi="Book Antiqua"/>
          <w:noProof/>
          <w:sz w:val="24"/>
          <w:szCs w:val="24"/>
        </w:rPr>
        <w:t>También hay que considerar que depende del ajuste que se realice al modelo de oficina, una persona juzgadora deber</w:t>
      </w:r>
      <w:r w:rsidR="00CD2C1E" w:rsidRPr="00C16748">
        <w:rPr>
          <w:rFonts w:ascii="Book Antiqua" w:hAnsi="Book Antiqua"/>
          <w:noProof/>
          <w:sz w:val="24"/>
          <w:szCs w:val="24"/>
        </w:rPr>
        <w:t>í</w:t>
      </w:r>
      <w:r w:rsidRPr="00C16748">
        <w:rPr>
          <w:rFonts w:ascii="Book Antiqua" w:hAnsi="Book Antiqua"/>
          <w:noProof/>
          <w:sz w:val="24"/>
          <w:szCs w:val="24"/>
        </w:rPr>
        <w:t>a dictar la sentencia anticipada y mantener el conocimiento del proceso hasta su finalización, de m</w:t>
      </w:r>
      <w:r w:rsidR="003C7715" w:rsidRPr="00C16748">
        <w:rPr>
          <w:rFonts w:ascii="Book Antiqua" w:hAnsi="Book Antiqua"/>
          <w:noProof/>
          <w:sz w:val="24"/>
          <w:szCs w:val="24"/>
        </w:rPr>
        <w:t>a</w:t>
      </w:r>
      <w:r w:rsidRPr="00C16748">
        <w:rPr>
          <w:rFonts w:ascii="Book Antiqua" w:hAnsi="Book Antiqua"/>
          <w:noProof/>
          <w:sz w:val="24"/>
          <w:szCs w:val="24"/>
        </w:rPr>
        <w:t>n</w:t>
      </w:r>
      <w:r w:rsidR="003C7715" w:rsidRPr="00C16748">
        <w:rPr>
          <w:rFonts w:ascii="Book Antiqua" w:hAnsi="Book Antiqua"/>
          <w:noProof/>
          <w:sz w:val="24"/>
          <w:szCs w:val="24"/>
        </w:rPr>
        <w:t>e</w:t>
      </w:r>
      <w:r w:rsidRPr="00C16748">
        <w:rPr>
          <w:rFonts w:ascii="Book Antiqua" w:hAnsi="Book Antiqua"/>
          <w:noProof/>
          <w:sz w:val="24"/>
          <w:szCs w:val="24"/>
        </w:rPr>
        <w:t>ra que se garantice una sentencia de calidad y en donde en lo posible no se presenten opo</w:t>
      </w:r>
      <w:r w:rsidR="009708F4" w:rsidRPr="00C16748">
        <w:rPr>
          <w:rFonts w:ascii="Book Antiqua" w:hAnsi="Book Antiqua"/>
          <w:noProof/>
          <w:sz w:val="24"/>
          <w:szCs w:val="24"/>
        </w:rPr>
        <w:t>s</w:t>
      </w:r>
      <w:r w:rsidRPr="00C16748">
        <w:rPr>
          <w:rFonts w:ascii="Book Antiqua" w:hAnsi="Book Antiqua"/>
          <w:noProof/>
          <w:sz w:val="24"/>
          <w:szCs w:val="24"/>
        </w:rPr>
        <w:t xml:space="preserve">iciones, ya que de existir la </w:t>
      </w:r>
      <w:r w:rsidR="003C7715" w:rsidRPr="00C16748">
        <w:rPr>
          <w:rFonts w:ascii="Book Antiqua" w:hAnsi="Book Antiqua"/>
          <w:noProof/>
          <w:sz w:val="24"/>
          <w:szCs w:val="24"/>
        </w:rPr>
        <w:t>opo</w:t>
      </w:r>
      <w:r w:rsidR="009708F4" w:rsidRPr="00C16748">
        <w:rPr>
          <w:rFonts w:ascii="Book Antiqua" w:hAnsi="Book Antiqua"/>
          <w:noProof/>
          <w:sz w:val="24"/>
          <w:szCs w:val="24"/>
        </w:rPr>
        <w:t>s</w:t>
      </w:r>
      <w:r w:rsidR="003C7715" w:rsidRPr="00C16748">
        <w:rPr>
          <w:rFonts w:ascii="Book Antiqua" w:hAnsi="Book Antiqua"/>
          <w:noProof/>
          <w:sz w:val="24"/>
          <w:szCs w:val="24"/>
        </w:rPr>
        <w:t>i</w:t>
      </w:r>
      <w:r w:rsidR="009708F4" w:rsidRPr="00C16748">
        <w:rPr>
          <w:rFonts w:ascii="Book Antiqua" w:hAnsi="Book Antiqua"/>
          <w:noProof/>
          <w:sz w:val="24"/>
          <w:szCs w:val="24"/>
        </w:rPr>
        <w:t>c</w:t>
      </w:r>
      <w:r w:rsidR="003C7715" w:rsidRPr="00C16748">
        <w:rPr>
          <w:rFonts w:ascii="Book Antiqua" w:hAnsi="Book Antiqua"/>
          <w:noProof/>
          <w:sz w:val="24"/>
          <w:szCs w:val="24"/>
        </w:rPr>
        <w:t>ión</w:t>
      </w:r>
      <w:r w:rsidRPr="00C16748">
        <w:rPr>
          <w:rFonts w:ascii="Book Antiqua" w:hAnsi="Book Antiqua"/>
          <w:noProof/>
          <w:sz w:val="24"/>
          <w:szCs w:val="24"/>
        </w:rPr>
        <w:t xml:space="preserve"> le corresponder</w:t>
      </w:r>
      <w:r w:rsidR="009708F4" w:rsidRPr="00C16748">
        <w:rPr>
          <w:rFonts w:ascii="Book Antiqua" w:hAnsi="Book Antiqua"/>
          <w:noProof/>
          <w:sz w:val="24"/>
          <w:szCs w:val="24"/>
        </w:rPr>
        <w:t>í</w:t>
      </w:r>
      <w:r w:rsidRPr="00C16748">
        <w:rPr>
          <w:rFonts w:ascii="Book Antiqua" w:hAnsi="Book Antiqua"/>
          <w:noProof/>
          <w:sz w:val="24"/>
          <w:szCs w:val="24"/>
        </w:rPr>
        <w:t>a a esa misma persona resolverla, con el trabajo adic</w:t>
      </w:r>
      <w:r w:rsidR="003C7715" w:rsidRPr="00C16748">
        <w:rPr>
          <w:rFonts w:ascii="Book Antiqua" w:hAnsi="Book Antiqua"/>
          <w:noProof/>
          <w:sz w:val="24"/>
          <w:szCs w:val="24"/>
        </w:rPr>
        <w:t>i</w:t>
      </w:r>
      <w:r w:rsidRPr="00C16748">
        <w:rPr>
          <w:rFonts w:ascii="Book Antiqua" w:hAnsi="Book Antiqua"/>
          <w:noProof/>
          <w:sz w:val="24"/>
          <w:szCs w:val="24"/>
        </w:rPr>
        <w:t xml:space="preserve">onal que ello implicaría. </w:t>
      </w:r>
    </w:p>
    <w:p w14:paraId="3FE2732D" w14:textId="77777777" w:rsidR="00486CCB" w:rsidRPr="00C16748" w:rsidRDefault="00486CCB" w:rsidP="00C16748">
      <w:pPr>
        <w:jc w:val="both"/>
        <w:rPr>
          <w:rFonts w:ascii="Book Antiqua" w:hAnsi="Book Antiqua"/>
          <w:noProof/>
          <w:sz w:val="24"/>
          <w:szCs w:val="24"/>
        </w:rPr>
      </w:pPr>
    </w:p>
    <w:p w14:paraId="5003D4E0" w14:textId="73530227" w:rsidR="00126A66" w:rsidRPr="00C16748" w:rsidRDefault="00126A66" w:rsidP="00C16748">
      <w:pPr>
        <w:jc w:val="both"/>
        <w:rPr>
          <w:rFonts w:ascii="Book Antiqua" w:hAnsi="Book Antiqua"/>
          <w:noProof/>
          <w:sz w:val="24"/>
          <w:szCs w:val="24"/>
        </w:rPr>
      </w:pPr>
      <w:r w:rsidRPr="00C16748">
        <w:rPr>
          <w:rFonts w:ascii="Book Antiqua" w:hAnsi="Book Antiqua"/>
          <w:noProof/>
          <w:sz w:val="24"/>
          <w:szCs w:val="24"/>
        </w:rPr>
        <w:t>Además, debe dejarse claro dentro del nuevo modelo, quién asumiría el conocimiento de las sol</w:t>
      </w:r>
      <w:r w:rsidR="00486CCB" w:rsidRPr="00C16748">
        <w:rPr>
          <w:rFonts w:ascii="Book Antiqua" w:hAnsi="Book Antiqua"/>
          <w:noProof/>
          <w:sz w:val="24"/>
          <w:szCs w:val="24"/>
        </w:rPr>
        <w:t>i</w:t>
      </w:r>
      <w:r w:rsidRPr="00C16748">
        <w:rPr>
          <w:rFonts w:ascii="Book Antiqua" w:hAnsi="Book Antiqua"/>
          <w:noProof/>
          <w:sz w:val="24"/>
          <w:szCs w:val="24"/>
        </w:rPr>
        <w:t>citud</w:t>
      </w:r>
      <w:r w:rsidR="00486CCB" w:rsidRPr="00C16748">
        <w:rPr>
          <w:rFonts w:ascii="Book Antiqua" w:hAnsi="Book Antiqua"/>
          <w:noProof/>
          <w:sz w:val="24"/>
          <w:szCs w:val="24"/>
        </w:rPr>
        <w:t>es</w:t>
      </w:r>
      <w:r w:rsidRPr="00C16748">
        <w:rPr>
          <w:rFonts w:ascii="Book Antiqua" w:hAnsi="Book Antiqua"/>
          <w:noProof/>
          <w:sz w:val="24"/>
          <w:szCs w:val="24"/>
        </w:rPr>
        <w:t xml:space="preserve"> de apremio, de beneficios y los </w:t>
      </w:r>
      <w:r w:rsidR="00CD2C1E" w:rsidRPr="00C16748">
        <w:rPr>
          <w:rFonts w:ascii="Book Antiqua" w:hAnsi="Book Antiqua"/>
          <w:noProof/>
          <w:sz w:val="24"/>
          <w:szCs w:val="24"/>
        </w:rPr>
        <w:t>procesos de modificación</w:t>
      </w:r>
      <w:r w:rsidRPr="00C16748">
        <w:rPr>
          <w:rFonts w:ascii="Book Antiqua" w:hAnsi="Book Antiqua"/>
          <w:noProof/>
          <w:sz w:val="24"/>
          <w:szCs w:val="24"/>
        </w:rPr>
        <w:t>.</w:t>
      </w:r>
    </w:p>
    <w:p w14:paraId="5A21638A" w14:textId="55783828" w:rsidR="003C7715" w:rsidRPr="00C16748" w:rsidRDefault="003C7715" w:rsidP="00C16748">
      <w:pPr>
        <w:jc w:val="both"/>
        <w:rPr>
          <w:rFonts w:ascii="Book Antiqua" w:hAnsi="Book Antiqua"/>
          <w:noProof/>
          <w:sz w:val="24"/>
          <w:szCs w:val="24"/>
        </w:rPr>
      </w:pPr>
    </w:p>
    <w:p w14:paraId="0B6D4D7B" w14:textId="40D7681C" w:rsidR="003C7715" w:rsidRPr="00C16748" w:rsidRDefault="003C7715" w:rsidP="00C16748">
      <w:pPr>
        <w:pStyle w:val="Prrafodelista"/>
        <w:keepNext/>
        <w:keepLines/>
        <w:numPr>
          <w:ilvl w:val="0"/>
          <w:numId w:val="13"/>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cs="Times New Roman"/>
          <w:b/>
          <w:color w:val="FFFFFF"/>
          <w:szCs w:val="32"/>
          <w:lang w:eastAsia="en-US"/>
        </w:rPr>
      </w:pPr>
      <w:r w:rsidRPr="00C16748">
        <w:rPr>
          <w:rFonts w:ascii="Book Antiqua" w:hAnsi="Book Antiqua" w:cs="Calibri"/>
          <w:b/>
          <w:color w:val="FFFFFF"/>
          <w:lang w:eastAsia="es-CR"/>
        </w:rPr>
        <w:t>Propuesta de variación del Modelo actual</w:t>
      </w:r>
      <w:r w:rsidR="003D74DC" w:rsidRPr="00C16748">
        <w:rPr>
          <w:rFonts w:ascii="Book Antiqua" w:hAnsi="Book Antiqua" w:cs="Calibri"/>
          <w:b/>
          <w:color w:val="FFFFFF"/>
          <w:lang w:eastAsia="es-CR"/>
        </w:rPr>
        <w:t xml:space="preserve"> una vez entre en vigencia el CPF</w:t>
      </w:r>
    </w:p>
    <w:p w14:paraId="5B381F6E" w14:textId="77777777" w:rsidR="00816181" w:rsidRDefault="00816181" w:rsidP="00C16748">
      <w:pPr>
        <w:jc w:val="both"/>
        <w:rPr>
          <w:rFonts w:ascii="Book Antiqua" w:hAnsi="Book Antiqua" w:cs="Book Antiqua"/>
          <w:bCs/>
          <w:iCs/>
          <w:sz w:val="24"/>
          <w:szCs w:val="24"/>
        </w:rPr>
      </w:pPr>
    </w:p>
    <w:p w14:paraId="7B42110A" w14:textId="4F39106E" w:rsidR="003C7715" w:rsidRPr="00C16748" w:rsidRDefault="003C7715" w:rsidP="00C16748">
      <w:pPr>
        <w:jc w:val="both"/>
        <w:rPr>
          <w:rFonts w:ascii="Book Antiqua" w:hAnsi="Book Antiqua" w:cs="Book Antiqua"/>
          <w:bCs/>
          <w:iCs/>
          <w:sz w:val="24"/>
          <w:szCs w:val="24"/>
        </w:rPr>
      </w:pPr>
      <w:r w:rsidRPr="00C16748">
        <w:rPr>
          <w:rFonts w:ascii="Book Antiqua" w:hAnsi="Book Antiqua" w:cs="Book Antiqua"/>
          <w:bCs/>
          <w:iCs/>
          <w:sz w:val="24"/>
          <w:szCs w:val="24"/>
        </w:rPr>
        <w:t>Antes de iniciar con el desarrollo de este apartado, es importante señalar que se consideró la forma de trabajo de los juzgados de Nicoya y Sarapiquí, aunque no trabajan bajo la estructura de Modelo Oral – Electrónico (personas juzgadoras conciliadoras, personas juzgadoras de fondo y de trámite), son despachos especializados en Pensiones Alimentarias en donde cada persona juzgadora ejerce las 3 funciones.</w:t>
      </w:r>
    </w:p>
    <w:p w14:paraId="1BCE57F7" w14:textId="3E00F892" w:rsidR="00E12731" w:rsidRPr="00C16748" w:rsidRDefault="005F541A" w:rsidP="00C16748">
      <w:pPr>
        <w:ind w:right="51"/>
        <w:jc w:val="both"/>
        <w:rPr>
          <w:rFonts w:ascii="Book Antiqua" w:hAnsi="Book Antiqua" w:cs="Book Antiqua"/>
          <w:bCs/>
          <w:iCs/>
          <w:sz w:val="24"/>
          <w:szCs w:val="24"/>
        </w:rPr>
      </w:pPr>
      <w:r w:rsidRPr="00C16748">
        <w:rPr>
          <w:rFonts w:ascii="Book Antiqua" w:hAnsi="Book Antiqua" w:cs="Book Antiqua"/>
          <w:bCs/>
          <w:iCs/>
          <w:sz w:val="24"/>
          <w:szCs w:val="24"/>
        </w:rPr>
        <w:lastRenderedPageBreak/>
        <w:t xml:space="preserve">Considerando la información anterior, y </w:t>
      </w:r>
      <w:r w:rsidR="009B6647" w:rsidRPr="00C16748">
        <w:rPr>
          <w:rFonts w:ascii="Book Antiqua" w:hAnsi="Book Antiqua" w:cs="Book Antiqua"/>
          <w:bCs/>
          <w:iCs/>
          <w:sz w:val="24"/>
          <w:szCs w:val="24"/>
        </w:rPr>
        <w:t>que,</w:t>
      </w:r>
      <w:r w:rsidRPr="00C16748">
        <w:rPr>
          <w:rFonts w:ascii="Book Antiqua" w:hAnsi="Book Antiqua" w:cs="Book Antiqua"/>
          <w:bCs/>
          <w:iCs/>
          <w:sz w:val="24"/>
          <w:szCs w:val="24"/>
        </w:rPr>
        <w:t xml:space="preserve"> </w:t>
      </w:r>
      <w:r w:rsidRPr="00B550F9">
        <w:rPr>
          <w:rFonts w:ascii="Book Antiqua" w:hAnsi="Book Antiqua" w:cs="Book Antiqua"/>
          <w:bCs/>
          <w:iCs/>
          <w:sz w:val="24"/>
          <w:szCs w:val="24"/>
        </w:rPr>
        <w:t>c</w:t>
      </w:r>
      <w:r w:rsidR="00E115A8" w:rsidRPr="00B550F9">
        <w:rPr>
          <w:rFonts w:ascii="Book Antiqua" w:hAnsi="Book Antiqua" w:cs="Book Antiqua"/>
          <w:bCs/>
          <w:iCs/>
          <w:sz w:val="24"/>
          <w:szCs w:val="24"/>
        </w:rPr>
        <w:t>o</w:t>
      </w:r>
      <w:r w:rsidR="002F4BD9" w:rsidRPr="00B550F9">
        <w:rPr>
          <w:rFonts w:ascii="Book Antiqua" w:hAnsi="Book Antiqua" w:cs="Book Antiqua"/>
          <w:bCs/>
          <w:iCs/>
          <w:sz w:val="24"/>
          <w:szCs w:val="24"/>
        </w:rPr>
        <w:t>n la entrada del Código Procesal</w:t>
      </w:r>
      <w:r w:rsidR="000201F6" w:rsidRPr="00B550F9">
        <w:rPr>
          <w:rFonts w:ascii="Book Antiqua" w:hAnsi="Book Antiqua" w:cs="Book Antiqua"/>
          <w:bCs/>
          <w:iCs/>
          <w:sz w:val="24"/>
          <w:szCs w:val="24"/>
        </w:rPr>
        <w:t xml:space="preserve"> </w:t>
      </w:r>
      <w:r w:rsidR="001248C4" w:rsidRPr="00B550F9">
        <w:rPr>
          <w:rFonts w:ascii="Book Antiqua" w:hAnsi="Book Antiqua" w:cs="Book Antiqua"/>
          <w:bCs/>
          <w:iCs/>
          <w:sz w:val="24"/>
          <w:szCs w:val="24"/>
        </w:rPr>
        <w:t>de Familia</w:t>
      </w:r>
      <w:r w:rsidR="000201F6" w:rsidRPr="00C16748">
        <w:rPr>
          <w:rFonts w:ascii="Book Antiqua" w:hAnsi="Book Antiqua" w:cs="Book Antiqua"/>
          <w:bCs/>
          <w:iCs/>
          <w:sz w:val="24"/>
          <w:szCs w:val="24"/>
        </w:rPr>
        <w:t xml:space="preserve">, los </w:t>
      </w:r>
      <w:r w:rsidR="00775CA3" w:rsidRPr="00C16748">
        <w:rPr>
          <w:rFonts w:ascii="Book Antiqua" w:hAnsi="Book Antiqua" w:cs="Book Antiqua"/>
          <w:bCs/>
          <w:iCs/>
          <w:sz w:val="24"/>
          <w:szCs w:val="24"/>
        </w:rPr>
        <w:t>j</w:t>
      </w:r>
      <w:r w:rsidR="000201F6" w:rsidRPr="00C16748">
        <w:rPr>
          <w:rFonts w:ascii="Book Antiqua" w:hAnsi="Book Antiqua" w:cs="Book Antiqua"/>
          <w:bCs/>
          <w:iCs/>
          <w:sz w:val="24"/>
          <w:szCs w:val="24"/>
        </w:rPr>
        <w:t xml:space="preserve">uzgados </w:t>
      </w:r>
      <w:r w:rsidR="00775CA3" w:rsidRPr="00C16748">
        <w:rPr>
          <w:rFonts w:ascii="Book Antiqua" w:hAnsi="Book Antiqua" w:cs="Book Antiqua"/>
          <w:bCs/>
          <w:iCs/>
          <w:sz w:val="24"/>
          <w:szCs w:val="24"/>
        </w:rPr>
        <w:t>e</w:t>
      </w:r>
      <w:r w:rsidR="000201F6" w:rsidRPr="00C16748">
        <w:rPr>
          <w:rFonts w:ascii="Book Antiqua" w:hAnsi="Book Antiqua" w:cs="Book Antiqua"/>
          <w:bCs/>
          <w:iCs/>
          <w:sz w:val="24"/>
          <w:szCs w:val="24"/>
        </w:rPr>
        <w:t xml:space="preserve">specializados de Pensiones Alimentarias </w:t>
      </w:r>
      <w:r w:rsidR="00170B17" w:rsidRPr="00C16748">
        <w:rPr>
          <w:rFonts w:ascii="Book Antiqua" w:hAnsi="Book Antiqua" w:cs="Book Antiqua"/>
          <w:bCs/>
          <w:iCs/>
          <w:sz w:val="24"/>
          <w:szCs w:val="24"/>
        </w:rPr>
        <w:t>presentaría</w:t>
      </w:r>
      <w:r w:rsidRPr="00C16748">
        <w:rPr>
          <w:rFonts w:ascii="Book Antiqua" w:hAnsi="Book Antiqua" w:cs="Book Antiqua"/>
          <w:bCs/>
          <w:iCs/>
          <w:sz w:val="24"/>
          <w:szCs w:val="24"/>
        </w:rPr>
        <w:t>n</w:t>
      </w:r>
      <w:r w:rsidR="007A2627" w:rsidRPr="00C16748">
        <w:rPr>
          <w:rFonts w:ascii="Book Antiqua" w:hAnsi="Book Antiqua" w:cs="Book Antiqua"/>
          <w:bCs/>
          <w:iCs/>
          <w:sz w:val="24"/>
          <w:szCs w:val="24"/>
        </w:rPr>
        <w:t xml:space="preserve"> un cambio importante en su estructura </w:t>
      </w:r>
      <w:r w:rsidR="00170B17" w:rsidRPr="00C16748">
        <w:rPr>
          <w:rFonts w:ascii="Book Antiqua" w:hAnsi="Book Antiqua" w:cs="Book Antiqua"/>
          <w:bCs/>
          <w:iCs/>
          <w:sz w:val="24"/>
          <w:szCs w:val="24"/>
        </w:rPr>
        <w:t xml:space="preserve">funcional de trabajo, </w:t>
      </w:r>
      <w:r w:rsidR="004A154D" w:rsidRPr="00C16748">
        <w:rPr>
          <w:rFonts w:ascii="Book Antiqua" w:hAnsi="Book Antiqua" w:cs="Book Antiqua"/>
          <w:bCs/>
          <w:iCs/>
          <w:sz w:val="24"/>
          <w:szCs w:val="24"/>
        </w:rPr>
        <w:t xml:space="preserve">por ello </w:t>
      </w:r>
      <w:r w:rsidR="008E451F" w:rsidRPr="00C16748">
        <w:rPr>
          <w:rFonts w:ascii="Book Antiqua" w:hAnsi="Book Antiqua" w:cs="Book Antiqua"/>
          <w:bCs/>
          <w:iCs/>
          <w:sz w:val="24"/>
          <w:szCs w:val="24"/>
        </w:rPr>
        <w:t>se propone</w:t>
      </w:r>
      <w:r w:rsidR="004A154D" w:rsidRPr="00C16748">
        <w:rPr>
          <w:rFonts w:ascii="Book Antiqua" w:hAnsi="Book Antiqua" w:cs="Book Antiqua"/>
          <w:bCs/>
          <w:iCs/>
          <w:sz w:val="24"/>
          <w:szCs w:val="24"/>
        </w:rPr>
        <w:t>n</w:t>
      </w:r>
      <w:r w:rsidR="008E451F" w:rsidRPr="00C16748">
        <w:rPr>
          <w:rFonts w:ascii="Book Antiqua" w:hAnsi="Book Antiqua" w:cs="Book Antiqua"/>
          <w:bCs/>
          <w:iCs/>
          <w:sz w:val="24"/>
          <w:szCs w:val="24"/>
        </w:rPr>
        <w:t xml:space="preserve"> </w:t>
      </w:r>
      <w:r w:rsidR="009B7888" w:rsidRPr="00C16748">
        <w:rPr>
          <w:rFonts w:ascii="Book Antiqua" w:hAnsi="Book Antiqua" w:cs="Book Antiqua"/>
          <w:bCs/>
          <w:iCs/>
          <w:sz w:val="24"/>
          <w:szCs w:val="24"/>
        </w:rPr>
        <w:t>tres</w:t>
      </w:r>
      <w:r w:rsidR="004A154D" w:rsidRPr="00C16748">
        <w:rPr>
          <w:rFonts w:ascii="Book Antiqua" w:hAnsi="Book Antiqua" w:cs="Book Antiqua"/>
          <w:bCs/>
          <w:iCs/>
          <w:sz w:val="24"/>
          <w:szCs w:val="24"/>
        </w:rPr>
        <w:t xml:space="preserve"> escenarios de e</w:t>
      </w:r>
      <w:r w:rsidR="00FD6A92" w:rsidRPr="00C16748">
        <w:rPr>
          <w:rFonts w:ascii="Book Antiqua" w:hAnsi="Book Antiqua" w:cs="Book Antiqua"/>
          <w:bCs/>
          <w:iCs/>
          <w:sz w:val="24"/>
          <w:szCs w:val="24"/>
        </w:rPr>
        <w:t xml:space="preserve">structura de </w:t>
      </w:r>
      <w:r w:rsidR="004A154D" w:rsidRPr="00C16748">
        <w:rPr>
          <w:rFonts w:ascii="Book Antiqua" w:hAnsi="Book Antiqua" w:cs="Book Antiqua"/>
          <w:bCs/>
          <w:iCs/>
          <w:sz w:val="24"/>
          <w:szCs w:val="24"/>
        </w:rPr>
        <w:t>t</w:t>
      </w:r>
      <w:r w:rsidR="00FD6A92" w:rsidRPr="00C16748">
        <w:rPr>
          <w:rFonts w:ascii="Book Antiqua" w:hAnsi="Book Antiqua" w:cs="Book Antiqua"/>
          <w:bCs/>
          <w:iCs/>
          <w:sz w:val="24"/>
          <w:szCs w:val="24"/>
        </w:rPr>
        <w:t>rabajo</w:t>
      </w:r>
      <w:r w:rsidR="008E451F" w:rsidRPr="00C16748">
        <w:rPr>
          <w:rFonts w:ascii="Book Antiqua" w:hAnsi="Book Antiqua" w:cs="Book Antiqua"/>
          <w:bCs/>
          <w:iCs/>
          <w:sz w:val="24"/>
          <w:szCs w:val="24"/>
        </w:rPr>
        <w:t>,</w:t>
      </w:r>
      <w:r w:rsidR="00FD6A92" w:rsidRPr="00C16748">
        <w:rPr>
          <w:rFonts w:ascii="Book Antiqua" w:hAnsi="Book Antiqua" w:cs="Book Antiqua"/>
          <w:bCs/>
          <w:iCs/>
          <w:sz w:val="24"/>
          <w:szCs w:val="24"/>
        </w:rPr>
        <w:t xml:space="preserve"> como parte de las varian</w:t>
      </w:r>
      <w:r w:rsidR="008E451F" w:rsidRPr="00C16748">
        <w:rPr>
          <w:rFonts w:ascii="Book Antiqua" w:hAnsi="Book Antiqua" w:cs="Book Antiqua"/>
          <w:bCs/>
          <w:iCs/>
          <w:sz w:val="24"/>
          <w:szCs w:val="24"/>
        </w:rPr>
        <w:t>tes del Modelo Oral-Electrónico</w:t>
      </w:r>
      <w:r w:rsidR="003D74DC" w:rsidRPr="00C16748">
        <w:rPr>
          <w:rFonts w:ascii="Book Antiqua" w:hAnsi="Book Antiqua" w:cs="Book Antiqua"/>
          <w:bCs/>
          <w:iCs/>
          <w:sz w:val="24"/>
          <w:szCs w:val="24"/>
        </w:rPr>
        <w:t xml:space="preserve"> una vez entre en vigencia el Código Procesal de Familia (CPF)</w:t>
      </w:r>
      <w:r w:rsidR="008E451F" w:rsidRPr="00C16748">
        <w:rPr>
          <w:rFonts w:ascii="Book Antiqua" w:hAnsi="Book Antiqua" w:cs="Book Antiqua"/>
          <w:bCs/>
          <w:iCs/>
          <w:sz w:val="24"/>
          <w:szCs w:val="24"/>
        </w:rPr>
        <w:t>:</w:t>
      </w:r>
    </w:p>
    <w:p w14:paraId="22A1910E" w14:textId="565ACC68" w:rsidR="00E12731" w:rsidRPr="00C16748" w:rsidRDefault="00E12731" w:rsidP="00C16748">
      <w:pPr>
        <w:ind w:left="-283" w:right="-340"/>
        <w:jc w:val="both"/>
        <w:rPr>
          <w:rFonts w:ascii="Book Antiqua" w:hAnsi="Book Antiqua" w:cs="Book Antiqua"/>
          <w:bCs/>
          <w:iCs/>
          <w:sz w:val="24"/>
          <w:szCs w:val="24"/>
        </w:rPr>
      </w:pPr>
    </w:p>
    <w:p w14:paraId="3691DA04" w14:textId="1E76BDB9" w:rsidR="00E12731" w:rsidRPr="00C16748" w:rsidRDefault="006026E0"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Escenario</w:t>
      </w:r>
      <w:r w:rsidR="00E12731" w:rsidRPr="00C16748">
        <w:rPr>
          <w:rFonts w:ascii="Book Antiqua" w:hAnsi="Book Antiqua"/>
          <w:b/>
          <w:color w:val="244061"/>
          <w:szCs w:val="22"/>
          <w:lang w:eastAsia="en-US"/>
        </w:rPr>
        <w:t xml:space="preserve"> 1</w:t>
      </w:r>
      <w:r w:rsidR="005C5185" w:rsidRPr="00C16748">
        <w:rPr>
          <w:rFonts w:ascii="Book Antiqua" w:hAnsi="Book Antiqua"/>
          <w:b/>
          <w:color w:val="244061"/>
          <w:szCs w:val="22"/>
          <w:lang w:eastAsia="en-US"/>
        </w:rPr>
        <w:t xml:space="preserve">: </w:t>
      </w:r>
      <w:r w:rsidR="00276B6C" w:rsidRPr="00C16748">
        <w:rPr>
          <w:rFonts w:ascii="Book Antiqua" w:hAnsi="Book Antiqua"/>
          <w:b/>
          <w:color w:val="244061"/>
          <w:szCs w:val="22"/>
          <w:lang w:eastAsia="en-US"/>
        </w:rPr>
        <w:t>mantener Jueza o Juez Conciliación, Jueza o Juez de fondo y Jueza o Juez de Ejecución</w:t>
      </w:r>
    </w:p>
    <w:p w14:paraId="00646B21" w14:textId="77777777" w:rsidR="00816181" w:rsidRDefault="00816181" w:rsidP="00C16748">
      <w:pPr>
        <w:jc w:val="both"/>
        <w:rPr>
          <w:rFonts w:ascii="Book Antiqua" w:hAnsi="Book Antiqua" w:cs="Book Antiqua"/>
          <w:bCs/>
          <w:iCs/>
          <w:sz w:val="24"/>
          <w:szCs w:val="24"/>
        </w:rPr>
      </w:pPr>
    </w:p>
    <w:p w14:paraId="209161DC" w14:textId="276E7F5F" w:rsidR="00352565" w:rsidRPr="00C16748" w:rsidRDefault="004F6C34" w:rsidP="00C16748">
      <w:pPr>
        <w:jc w:val="both"/>
        <w:rPr>
          <w:rFonts w:ascii="Book Antiqua" w:hAnsi="Book Antiqua" w:cs="Book Antiqua"/>
          <w:bCs/>
          <w:iCs/>
          <w:sz w:val="24"/>
          <w:szCs w:val="24"/>
        </w:rPr>
      </w:pPr>
      <w:r w:rsidRPr="00C16748">
        <w:rPr>
          <w:rFonts w:ascii="Book Antiqua" w:hAnsi="Book Antiqua" w:cs="Book Antiqua"/>
          <w:bCs/>
          <w:iCs/>
          <w:sz w:val="24"/>
          <w:szCs w:val="24"/>
        </w:rPr>
        <w:t>Est</w:t>
      </w:r>
      <w:r w:rsidR="00BB1BC3" w:rsidRPr="00C16748">
        <w:rPr>
          <w:rFonts w:ascii="Book Antiqua" w:hAnsi="Book Antiqua" w:cs="Book Antiqua"/>
          <w:bCs/>
          <w:iCs/>
          <w:sz w:val="24"/>
          <w:szCs w:val="24"/>
        </w:rPr>
        <w:t xml:space="preserve">e escenario </w:t>
      </w:r>
      <w:r w:rsidR="00713990" w:rsidRPr="00C16748">
        <w:rPr>
          <w:rFonts w:ascii="Book Antiqua" w:hAnsi="Book Antiqua" w:cs="Book Antiqua"/>
          <w:bCs/>
          <w:iCs/>
          <w:sz w:val="24"/>
          <w:szCs w:val="24"/>
        </w:rPr>
        <w:t xml:space="preserve">permitiría </w:t>
      </w:r>
      <w:r w:rsidR="006F6F8B" w:rsidRPr="00C16748">
        <w:rPr>
          <w:rFonts w:ascii="Book Antiqua" w:hAnsi="Book Antiqua" w:cs="Book Antiqua"/>
          <w:bCs/>
          <w:iCs/>
          <w:sz w:val="24"/>
          <w:szCs w:val="24"/>
        </w:rPr>
        <w:t xml:space="preserve">separar la función de </w:t>
      </w:r>
      <w:r w:rsidRPr="00C16748">
        <w:rPr>
          <w:rFonts w:ascii="Book Antiqua" w:hAnsi="Book Antiqua" w:cs="Book Antiqua"/>
          <w:bCs/>
          <w:iCs/>
          <w:sz w:val="24"/>
          <w:szCs w:val="24"/>
        </w:rPr>
        <w:t xml:space="preserve">la persona que realiza la audiencia de conciliación </w:t>
      </w:r>
      <w:r w:rsidR="00867CD2" w:rsidRPr="00C16748">
        <w:rPr>
          <w:rFonts w:ascii="Book Antiqua" w:hAnsi="Book Antiqua" w:cs="Book Antiqua"/>
          <w:bCs/>
          <w:iCs/>
          <w:sz w:val="24"/>
          <w:szCs w:val="24"/>
        </w:rPr>
        <w:t xml:space="preserve">de aquella </w:t>
      </w:r>
      <w:r w:rsidRPr="00C16748">
        <w:rPr>
          <w:rFonts w:ascii="Book Antiqua" w:hAnsi="Book Antiqua" w:cs="Book Antiqua"/>
          <w:bCs/>
          <w:iCs/>
          <w:sz w:val="24"/>
          <w:szCs w:val="24"/>
        </w:rPr>
        <w:t>que resuelva por el fondo</w:t>
      </w:r>
      <w:r w:rsidR="00A26AF3" w:rsidRPr="00C16748">
        <w:rPr>
          <w:rFonts w:ascii="Book Antiqua" w:hAnsi="Book Antiqua" w:cs="Book Antiqua"/>
          <w:bCs/>
          <w:iCs/>
          <w:sz w:val="24"/>
          <w:szCs w:val="24"/>
        </w:rPr>
        <w:t xml:space="preserve">. </w:t>
      </w:r>
      <w:r w:rsidR="00E33508" w:rsidRPr="00C16748">
        <w:rPr>
          <w:rFonts w:ascii="Book Antiqua" w:hAnsi="Book Antiqua" w:cs="Book Antiqua"/>
          <w:bCs/>
          <w:iCs/>
          <w:sz w:val="24"/>
          <w:szCs w:val="24"/>
        </w:rPr>
        <w:t>Según consulta efectuadas a la gestoría, el actual “</w:t>
      </w:r>
      <w:r w:rsidR="00E33508" w:rsidRPr="00C16748">
        <w:rPr>
          <w:rFonts w:ascii="Book Antiqua" w:hAnsi="Book Antiqua" w:cs="Book Antiqua"/>
          <w:bCs/>
          <w:i/>
          <w:sz w:val="24"/>
          <w:szCs w:val="24"/>
        </w:rPr>
        <w:t>Juez de Trámite</w:t>
      </w:r>
      <w:r w:rsidR="00E33508" w:rsidRPr="00C16748">
        <w:rPr>
          <w:rFonts w:ascii="Book Antiqua" w:hAnsi="Book Antiqua" w:cs="Book Antiqua"/>
          <w:bCs/>
          <w:iCs/>
          <w:sz w:val="24"/>
          <w:szCs w:val="24"/>
        </w:rPr>
        <w:t>”</w:t>
      </w:r>
      <w:r w:rsidR="0027452F" w:rsidRPr="00C16748">
        <w:rPr>
          <w:rFonts w:ascii="Book Antiqua" w:hAnsi="Book Antiqua" w:cs="Book Antiqua"/>
          <w:bCs/>
          <w:iCs/>
          <w:sz w:val="24"/>
          <w:szCs w:val="24"/>
        </w:rPr>
        <w:t xml:space="preserve">, </w:t>
      </w:r>
      <w:r w:rsidR="00867CD2" w:rsidRPr="00C16748">
        <w:rPr>
          <w:rFonts w:ascii="Book Antiqua" w:hAnsi="Book Antiqua" w:cs="Book Antiqua"/>
          <w:bCs/>
          <w:iCs/>
          <w:sz w:val="24"/>
          <w:szCs w:val="24"/>
        </w:rPr>
        <w:t>dado que gran parte d</w:t>
      </w:r>
      <w:r w:rsidR="0027452F" w:rsidRPr="00C16748">
        <w:rPr>
          <w:rFonts w:ascii="Book Antiqua" w:hAnsi="Book Antiqua" w:cs="Book Antiqua"/>
          <w:bCs/>
          <w:iCs/>
          <w:sz w:val="24"/>
          <w:szCs w:val="24"/>
        </w:rPr>
        <w:t xml:space="preserve">el trámite se traslada </w:t>
      </w:r>
      <w:r w:rsidR="00867CD2" w:rsidRPr="00C16748">
        <w:rPr>
          <w:rFonts w:ascii="Book Antiqua" w:hAnsi="Book Antiqua" w:cs="Book Antiqua"/>
          <w:bCs/>
          <w:iCs/>
          <w:sz w:val="24"/>
          <w:szCs w:val="24"/>
        </w:rPr>
        <w:t xml:space="preserve">para </w:t>
      </w:r>
      <w:r w:rsidR="00AE0D1E" w:rsidRPr="00C16748">
        <w:rPr>
          <w:rFonts w:ascii="Book Antiqua" w:hAnsi="Book Antiqua" w:cs="Book Antiqua"/>
          <w:bCs/>
          <w:iCs/>
          <w:sz w:val="24"/>
          <w:szCs w:val="24"/>
        </w:rPr>
        <w:t>ser resuelto en</w:t>
      </w:r>
      <w:r w:rsidR="0027452F" w:rsidRPr="00C16748">
        <w:rPr>
          <w:rFonts w:ascii="Book Antiqua" w:hAnsi="Book Antiqua" w:cs="Book Antiqua"/>
          <w:bCs/>
          <w:iCs/>
          <w:sz w:val="24"/>
          <w:szCs w:val="24"/>
        </w:rPr>
        <w:t xml:space="preserve"> la audiencia, esta figura asume el</w:t>
      </w:r>
      <w:r w:rsidR="00E33508" w:rsidRPr="00C16748">
        <w:rPr>
          <w:rFonts w:ascii="Book Antiqua" w:hAnsi="Book Antiqua" w:cs="Book Antiqua"/>
          <w:bCs/>
          <w:iCs/>
          <w:sz w:val="24"/>
          <w:szCs w:val="24"/>
        </w:rPr>
        <w:t xml:space="preserve"> rol de </w:t>
      </w:r>
      <w:r w:rsidR="0027452F" w:rsidRPr="00C16748">
        <w:rPr>
          <w:rFonts w:ascii="Book Antiqua" w:hAnsi="Book Antiqua" w:cs="Book Antiqua"/>
          <w:bCs/>
          <w:iCs/>
          <w:sz w:val="24"/>
          <w:szCs w:val="24"/>
        </w:rPr>
        <w:t>“</w:t>
      </w:r>
      <w:r w:rsidR="00E33508" w:rsidRPr="00C16748">
        <w:rPr>
          <w:rFonts w:ascii="Book Antiqua" w:hAnsi="Book Antiqua" w:cs="Book Antiqua"/>
          <w:bCs/>
          <w:i/>
          <w:sz w:val="24"/>
          <w:szCs w:val="24"/>
        </w:rPr>
        <w:t>Juez</w:t>
      </w:r>
      <w:r w:rsidR="0027452F" w:rsidRPr="00C16748">
        <w:rPr>
          <w:rFonts w:ascii="Book Antiqua" w:hAnsi="Book Antiqua" w:cs="Book Antiqua"/>
          <w:bCs/>
          <w:i/>
          <w:sz w:val="24"/>
          <w:szCs w:val="24"/>
        </w:rPr>
        <w:t>a/ez</w:t>
      </w:r>
      <w:r w:rsidR="00E33508" w:rsidRPr="00C16748">
        <w:rPr>
          <w:rFonts w:ascii="Book Antiqua" w:hAnsi="Book Antiqua" w:cs="Book Antiqua"/>
          <w:bCs/>
          <w:i/>
          <w:sz w:val="24"/>
          <w:szCs w:val="24"/>
        </w:rPr>
        <w:t xml:space="preserve"> de Ejecución</w:t>
      </w:r>
      <w:r w:rsidR="0027452F" w:rsidRPr="00C16748">
        <w:rPr>
          <w:rFonts w:ascii="Book Antiqua" w:hAnsi="Book Antiqua" w:cs="Book Antiqua"/>
          <w:bCs/>
          <w:i/>
          <w:sz w:val="24"/>
          <w:szCs w:val="24"/>
        </w:rPr>
        <w:t>”</w:t>
      </w:r>
      <w:r w:rsidR="00AE0D1E" w:rsidRPr="00C16748">
        <w:rPr>
          <w:rFonts w:ascii="Book Antiqua" w:hAnsi="Book Antiqua" w:cs="Book Antiqua"/>
          <w:bCs/>
          <w:i/>
          <w:sz w:val="24"/>
          <w:szCs w:val="24"/>
        </w:rPr>
        <w:t xml:space="preserve">, </w:t>
      </w:r>
      <w:r w:rsidR="00AE0D1E" w:rsidRPr="00C16748">
        <w:rPr>
          <w:rFonts w:ascii="Book Antiqua" w:hAnsi="Book Antiqua" w:cs="Book Antiqua"/>
          <w:bCs/>
          <w:iCs/>
          <w:sz w:val="24"/>
          <w:szCs w:val="24"/>
        </w:rPr>
        <w:t>para conocer el expediente una vez firme la sentencia anticipada</w:t>
      </w:r>
      <w:r w:rsidR="00663A46" w:rsidRPr="00C16748">
        <w:rPr>
          <w:rFonts w:ascii="Book Antiqua" w:hAnsi="Book Antiqua" w:cs="Book Antiqua"/>
          <w:bCs/>
          <w:iCs/>
          <w:sz w:val="24"/>
          <w:szCs w:val="24"/>
        </w:rPr>
        <w:t xml:space="preserve"> y atender los allanamientos</w:t>
      </w:r>
      <w:r w:rsidR="00D55F18" w:rsidRPr="00C16748">
        <w:rPr>
          <w:rFonts w:ascii="Book Antiqua" w:hAnsi="Book Antiqua" w:cs="Book Antiqua"/>
          <w:bCs/>
          <w:iCs/>
          <w:sz w:val="24"/>
          <w:szCs w:val="24"/>
        </w:rPr>
        <w:t>.</w:t>
      </w:r>
    </w:p>
    <w:p w14:paraId="3EF6ADAF" w14:textId="77777777" w:rsidR="00713990" w:rsidRPr="00C16748" w:rsidRDefault="00713990" w:rsidP="00C16748">
      <w:pPr>
        <w:jc w:val="both"/>
        <w:rPr>
          <w:rFonts w:ascii="Book Antiqua" w:hAnsi="Book Antiqua" w:cs="Book Antiqua"/>
          <w:bCs/>
          <w:iCs/>
          <w:sz w:val="24"/>
          <w:szCs w:val="24"/>
        </w:rPr>
      </w:pPr>
    </w:p>
    <w:p w14:paraId="4FF4FD72" w14:textId="09B4C084" w:rsidR="00D55F18" w:rsidRPr="00C16748" w:rsidRDefault="00D55F18" w:rsidP="00C16748">
      <w:pPr>
        <w:jc w:val="both"/>
        <w:rPr>
          <w:rFonts w:ascii="Book Antiqua" w:hAnsi="Book Antiqua" w:cs="Book Antiqua"/>
          <w:bCs/>
          <w:iCs/>
          <w:sz w:val="24"/>
          <w:szCs w:val="24"/>
        </w:rPr>
      </w:pPr>
      <w:r w:rsidRPr="00C16748">
        <w:rPr>
          <w:rFonts w:ascii="Book Antiqua" w:hAnsi="Book Antiqua" w:cs="Book Antiqua"/>
          <w:bCs/>
          <w:iCs/>
          <w:sz w:val="24"/>
          <w:szCs w:val="24"/>
        </w:rPr>
        <w:t>Lo que varía es la denominación de la actual figura de “</w:t>
      </w:r>
      <w:r w:rsidRPr="00C16748">
        <w:rPr>
          <w:rFonts w:ascii="Book Antiqua" w:hAnsi="Book Antiqua" w:cs="Book Antiqua"/>
          <w:bCs/>
          <w:i/>
          <w:sz w:val="24"/>
          <w:szCs w:val="24"/>
        </w:rPr>
        <w:t>Jueza/ez de trámite</w:t>
      </w:r>
      <w:r w:rsidRPr="00C16748">
        <w:rPr>
          <w:rFonts w:ascii="Book Antiqua" w:hAnsi="Book Antiqua" w:cs="Book Antiqua"/>
          <w:bCs/>
          <w:iCs/>
          <w:sz w:val="24"/>
          <w:szCs w:val="24"/>
        </w:rPr>
        <w:t>” que pasaría a denominarse “</w:t>
      </w:r>
      <w:r w:rsidRPr="00C16748">
        <w:rPr>
          <w:rFonts w:ascii="Book Antiqua" w:hAnsi="Book Antiqua" w:cs="Book Antiqua"/>
          <w:bCs/>
          <w:i/>
          <w:sz w:val="24"/>
          <w:szCs w:val="24"/>
        </w:rPr>
        <w:t>Jueza o Juez de Ejecución</w:t>
      </w:r>
      <w:r w:rsidRPr="00C16748">
        <w:rPr>
          <w:rFonts w:ascii="Book Antiqua" w:hAnsi="Book Antiqua" w:cs="Book Antiqua"/>
          <w:bCs/>
          <w:iCs/>
          <w:sz w:val="24"/>
          <w:szCs w:val="24"/>
        </w:rPr>
        <w:t xml:space="preserve">”, ya que esta plaza no deberá hacer fijaciones de provisionales, sino que solamente mantendría el conocimiento de la etapa de ejecución entre ellas: la resolución de beneficios, salidas del país, firma de proveído  (que será menor a las resoluciones firmadas en la actualidad por el cambio en la cantidad de resoluciones que emitirá el personal técnico-ver apartado </w:t>
      </w:r>
      <w:r w:rsidRPr="00C16748">
        <w:rPr>
          <w:rFonts w:ascii="Book Antiqua" w:hAnsi="Book Antiqua" w:cs="Book Antiqua"/>
          <w:bCs/>
          <w:i/>
          <w:sz w:val="24"/>
          <w:szCs w:val="24"/>
        </w:rPr>
        <w:t>“2.5 Cambios introducidos al proceso por la Ley 9747”)</w:t>
      </w:r>
      <w:r w:rsidR="00663A46" w:rsidRPr="00C16748">
        <w:rPr>
          <w:rFonts w:ascii="Book Antiqua" w:hAnsi="Book Antiqua" w:cs="Book Antiqua"/>
          <w:bCs/>
          <w:i/>
          <w:sz w:val="24"/>
          <w:szCs w:val="24"/>
        </w:rPr>
        <w:t xml:space="preserve"> </w:t>
      </w:r>
      <w:r w:rsidR="00663A46" w:rsidRPr="00C16748">
        <w:rPr>
          <w:rFonts w:ascii="Book Antiqua" w:hAnsi="Book Antiqua" w:cs="Book Antiqua"/>
          <w:bCs/>
          <w:iCs/>
          <w:sz w:val="24"/>
          <w:szCs w:val="24"/>
        </w:rPr>
        <w:t>y realización de allanamientos</w:t>
      </w:r>
      <w:r w:rsidRPr="00C16748">
        <w:rPr>
          <w:rFonts w:ascii="Book Antiqua" w:hAnsi="Book Antiqua" w:cs="Book Antiqua"/>
          <w:bCs/>
          <w:iCs/>
          <w:sz w:val="24"/>
          <w:szCs w:val="24"/>
        </w:rPr>
        <w:t>.</w:t>
      </w:r>
    </w:p>
    <w:p w14:paraId="51554997" w14:textId="77777777" w:rsidR="00D55F18" w:rsidRPr="00C16748" w:rsidRDefault="00D55F18" w:rsidP="00C16748">
      <w:pPr>
        <w:jc w:val="both"/>
        <w:rPr>
          <w:rFonts w:ascii="Book Antiqua" w:hAnsi="Book Antiqua" w:cs="Book Antiqua"/>
          <w:bCs/>
          <w:iCs/>
          <w:sz w:val="24"/>
          <w:szCs w:val="24"/>
        </w:rPr>
      </w:pPr>
    </w:p>
    <w:p w14:paraId="0395D742" w14:textId="77777777" w:rsidR="000B31A6" w:rsidRDefault="000B31A6"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También permitiría: </w:t>
      </w:r>
    </w:p>
    <w:p w14:paraId="4B5B7103" w14:textId="77777777" w:rsidR="00816181" w:rsidRPr="00C16748" w:rsidRDefault="00816181" w:rsidP="00C16748">
      <w:pPr>
        <w:jc w:val="both"/>
        <w:rPr>
          <w:rFonts w:ascii="Book Antiqua" w:hAnsi="Book Antiqua" w:cs="Book Antiqua"/>
          <w:bCs/>
          <w:iCs/>
          <w:sz w:val="24"/>
          <w:szCs w:val="24"/>
        </w:rPr>
      </w:pPr>
    </w:p>
    <w:p w14:paraId="266F45FE" w14:textId="0B47CD4C" w:rsidR="003F0752" w:rsidRPr="00816181" w:rsidRDefault="000B31A6" w:rsidP="00C16748">
      <w:pPr>
        <w:pStyle w:val="Prrafodelista"/>
        <w:numPr>
          <w:ilvl w:val="0"/>
          <w:numId w:val="10"/>
        </w:numPr>
        <w:jc w:val="both"/>
        <w:rPr>
          <w:rFonts w:ascii="Book Antiqua" w:hAnsi="Book Antiqua" w:cs="Book Antiqua"/>
          <w:b/>
          <w:iCs/>
        </w:rPr>
      </w:pPr>
      <w:r w:rsidRPr="00816181">
        <w:rPr>
          <w:rFonts w:ascii="Book Antiqua" w:hAnsi="Book Antiqua" w:cs="Book Antiqua"/>
          <w:bCs/>
          <w:iCs/>
        </w:rPr>
        <w:t>A</w:t>
      </w:r>
      <w:r w:rsidR="00A26AF3" w:rsidRPr="00816181">
        <w:rPr>
          <w:rFonts w:ascii="Book Antiqua" w:hAnsi="Book Antiqua" w:cs="Book Antiqua"/>
          <w:bCs/>
          <w:iCs/>
        </w:rPr>
        <w:t>provechar</w:t>
      </w:r>
      <w:r w:rsidR="004F6C34" w:rsidRPr="00816181">
        <w:rPr>
          <w:rFonts w:ascii="Book Antiqua" w:hAnsi="Book Antiqua" w:cs="Book Antiqua"/>
          <w:bCs/>
          <w:iCs/>
        </w:rPr>
        <w:t xml:space="preserve"> la colaboración que brinda el Centro RAC en esta materia</w:t>
      </w:r>
      <w:r w:rsidR="00352565" w:rsidRPr="00C16748">
        <w:rPr>
          <w:rFonts w:ascii="Book Antiqua" w:hAnsi="Book Antiqua" w:cs="Book Antiqua"/>
          <w:bCs/>
          <w:iCs/>
        </w:rPr>
        <w:t xml:space="preserve"> y una distribución equitativa del trabajo de “</w:t>
      </w:r>
      <w:r w:rsidR="00352565" w:rsidRPr="00C16748">
        <w:rPr>
          <w:rFonts w:ascii="Book Antiqua" w:hAnsi="Book Antiqua" w:cs="Book Antiqua"/>
          <w:bCs/>
          <w:i/>
        </w:rPr>
        <w:t>fondo</w:t>
      </w:r>
      <w:r w:rsidR="00352565" w:rsidRPr="00C16748">
        <w:rPr>
          <w:rFonts w:ascii="Book Antiqua" w:hAnsi="Book Antiqua" w:cs="Book Antiqua"/>
          <w:bCs/>
          <w:iCs/>
        </w:rPr>
        <w:t xml:space="preserve">” en los despachos. </w:t>
      </w:r>
      <w:r w:rsidR="00EA702F" w:rsidRPr="00C16748">
        <w:rPr>
          <w:rFonts w:ascii="Book Antiqua" w:hAnsi="Book Antiqua" w:cs="Book Antiqua"/>
          <w:bCs/>
          <w:iCs/>
        </w:rPr>
        <w:t>Con este escenario, e</w:t>
      </w:r>
      <w:r w:rsidR="003F0752" w:rsidRPr="00C16748">
        <w:rPr>
          <w:rFonts w:ascii="Book Antiqua" w:hAnsi="Book Antiqua" w:cs="Book Antiqua"/>
          <w:bCs/>
          <w:iCs/>
        </w:rPr>
        <w:t>n</w:t>
      </w:r>
      <w:r w:rsidR="00EA702F" w:rsidRPr="00C16748">
        <w:rPr>
          <w:rFonts w:ascii="Book Antiqua" w:hAnsi="Book Antiqua" w:cs="Book Antiqua"/>
          <w:bCs/>
          <w:iCs/>
        </w:rPr>
        <w:t xml:space="preserve"> </w:t>
      </w:r>
      <w:r w:rsidR="003F0752" w:rsidRPr="00C16748">
        <w:rPr>
          <w:rFonts w:ascii="Book Antiqua" w:hAnsi="Book Antiqua" w:cs="Book Antiqua"/>
          <w:bCs/>
          <w:iCs/>
        </w:rPr>
        <w:t xml:space="preserve">los casos </w:t>
      </w:r>
      <w:r w:rsidR="00EA702F" w:rsidRPr="00C16748">
        <w:rPr>
          <w:rFonts w:ascii="Book Antiqua" w:hAnsi="Book Antiqua" w:cs="Book Antiqua"/>
          <w:bCs/>
          <w:iCs/>
        </w:rPr>
        <w:t>en donde las partes n</w:t>
      </w:r>
      <w:r w:rsidR="003F0752" w:rsidRPr="00C16748">
        <w:rPr>
          <w:rFonts w:ascii="Book Antiqua" w:hAnsi="Book Antiqua" w:cs="Book Antiqua"/>
          <w:bCs/>
          <w:iCs/>
        </w:rPr>
        <w:t>o concilian-Ausencia de ambas partes- Ausencia de una parte, será un</w:t>
      </w:r>
      <w:r w:rsidR="00EA702F" w:rsidRPr="00C16748">
        <w:rPr>
          <w:rFonts w:ascii="Book Antiqua" w:hAnsi="Book Antiqua" w:cs="Book Antiqua"/>
          <w:bCs/>
          <w:iCs/>
        </w:rPr>
        <w:t>a persona juzgadora</w:t>
      </w:r>
      <w:r w:rsidR="003F0752" w:rsidRPr="00C16748">
        <w:rPr>
          <w:rFonts w:ascii="Book Antiqua" w:hAnsi="Book Antiqua" w:cs="Book Antiqua"/>
          <w:bCs/>
          <w:iCs/>
        </w:rPr>
        <w:t xml:space="preserve"> diferente </w:t>
      </w:r>
      <w:r w:rsidR="00EA702F" w:rsidRPr="00C16748">
        <w:rPr>
          <w:rFonts w:ascii="Book Antiqua" w:hAnsi="Book Antiqua" w:cs="Book Antiqua"/>
          <w:bCs/>
          <w:iCs/>
        </w:rPr>
        <w:t>a la que</w:t>
      </w:r>
      <w:r w:rsidR="003F0752" w:rsidRPr="00C16748">
        <w:rPr>
          <w:rFonts w:ascii="Book Antiqua" w:hAnsi="Book Antiqua" w:cs="Book Antiqua"/>
          <w:bCs/>
          <w:iCs/>
        </w:rPr>
        <w:t xml:space="preserve"> tenía la audiencia de conciliación</w:t>
      </w:r>
      <w:r w:rsidR="00EA702F" w:rsidRPr="00C16748">
        <w:rPr>
          <w:rFonts w:ascii="Book Antiqua" w:hAnsi="Book Antiqua" w:cs="Book Antiqua"/>
          <w:bCs/>
          <w:iCs/>
        </w:rPr>
        <w:t xml:space="preserve"> programa, quién debe dictar</w:t>
      </w:r>
      <w:r w:rsidR="003F0752" w:rsidRPr="00C16748">
        <w:rPr>
          <w:rFonts w:ascii="Book Antiqua" w:hAnsi="Book Antiqua" w:cs="Book Antiqua"/>
          <w:bCs/>
          <w:iCs/>
        </w:rPr>
        <w:t xml:space="preserve"> la sentencia anticipada.</w:t>
      </w:r>
    </w:p>
    <w:p w14:paraId="407B5721" w14:textId="77777777" w:rsidR="00816181" w:rsidRPr="00C16748" w:rsidRDefault="00816181" w:rsidP="00816181">
      <w:pPr>
        <w:pStyle w:val="Prrafodelista"/>
        <w:ind w:left="720"/>
        <w:jc w:val="both"/>
        <w:rPr>
          <w:rFonts w:ascii="Book Antiqua" w:hAnsi="Book Antiqua" w:cs="Book Antiqua"/>
          <w:b/>
          <w:iCs/>
        </w:rPr>
      </w:pPr>
    </w:p>
    <w:p w14:paraId="58419B1E" w14:textId="4FCC4D59" w:rsidR="00F23272" w:rsidRDefault="00F23272" w:rsidP="00C16748">
      <w:pPr>
        <w:pStyle w:val="Prrafodelista"/>
        <w:numPr>
          <w:ilvl w:val="0"/>
          <w:numId w:val="10"/>
        </w:numPr>
        <w:jc w:val="both"/>
        <w:rPr>
          <w:rFonts w:ascii="Book Antiqua" w:hAnsi="Book Antiqua" w:cs="Book Antiqua"/>
          <w:b/>
          <w:iCs/>
        </w:rPr>
      </w:pPr>
      <w:r w:rsidRPr="00C16748">
        <w:rPr>
          <w:rFonts w:ascii="Book Antiqua" w:hAnsi="Book Antiqua" w:cs="Book Antiqua"/>
          <w:bCs/>
          <w:iCs/>
        </w:rPr>
        <w:t>Tiene como ventaja</w:t>
      </w:r>
      <w:r w:rsidR="00583FBC" w:rsidRPr="00C16748">
        <w:rPr>
          <w:rFonts w:ascii="Book Antiqua" w:hAnsi="Book Antiqua" w:cs="Book Antiqua"/>
          <w:bCs/>
          <w:iCs/>
        </w:rPr>
        <w:t xml:space="preserve"> según indic</w:t>
      </w:r>
      <w:r w:rsidR="0087745C" w:rsidRPr="00C16748">
        <w:rPr>
          <w:rFonts w:ascii="Book Antiqua" w:hAnsi="Book Antiqua" w:cs="Book Antiqua"/>
          <w:bCs/>
          <w:iCs/>
        </w:rPr>
        <w:t>ó</w:t>
      </w:r>
      <w:r w:rsidR="00583FBC" w:rsidRPr="00C16748">
        <w:rPr>
          <w:rFonts w:ascii="Book Antiqua" w:hAnsi="Book Antiqua" w:cs="Book Antiqua"/>
          <w:bCs/>
          <w:iCs/>
        </w:rPr>
        <w:t xml:space="preserve"> la gestoría</w:t>
      </w:r>
      <w:r w:rsidRPr="00C16748">
        <w:rPr>
          <w:rFonts w:ascii="Book Antiqua" w:hAnsi="Book Antiqua" w:cs="Book Antiqua"/>
          <w:bCs/>
          <w:iCs/>
        </w:rPr>
        <w:t>, que se le puede comunicar a las partes previo a la celebración de la audiencia, que la persona que está celebrando la audiencia es distinta a la que fallar</w:t>
      </w:r>
      <w:r w:rsidR="000F5379" w:rsidRPr="00C16748">
        <w:rPr>
          <w:rFonts w:ascii="Book Antiqua" w:hAnsi="Book Antiqua" w:cs="Book Antiqua"/>
          <w:bCs/>
          <w:iCs/>
        </w:rPr>
        <w:t>á</w:t>
      </w:r>
      <w:r w:rsidRPr="00C16748">
        <w:rPr>
          <w:rFonts w:ascii="Book Antiqua" w:hAnsi="Book Antiqua" w:cs="Book Antiqua"/>
          <w:bCs/>
          <w:iCs/>
        </w:rPr>
        <w:t xml:space="preserve"> el asunto, como un incentivo a la conciliación y que a que puedan tratar distintas opciones, sin temor de las partes, </w:t>
      </w:r>
      <w:r w:rsidRPr="00816181">
        <w:rPr>
          <w:rFonts w:ascii="Book Antiqua" w:hAnsi="Book Antiqua" w:cs="Book Antiqua"/>
          <w:bCs/>
          <w:iCs/>
        </w:rPr>
        <w:t xml:space="preserve">con la confianza que genera para las partes, que la </w:t>
      </w:r>
      <w:r w:rsidRPr="00816181">
        <w:rPr>
          <w:rFonts w:ascii="Book Antiqua" w:hAnsi="Book Antiqua" w:cs="Book Antiqua"/>
          <w:bCs/>
          <w:iCs/>
        </w:rPr>
        <w:lastRenderedPageBreak/>
        <w:t>persona que esta con ellos en la audiencia de conciliación no será la misma que le dictar</w:t>
      </w:r>
      <w:r w:rsidR="000F5379" w:rsidRPr="00816181">
        <w:rPr>
          <w:rFonts w:ascii="Book Antiqua" w:hAnsi="Book Antiqua" w:cs="Book Antiqua"/>
          <w:bCs/>
          <w:iCs/>
        </w:rPr>
        <w:t>á</w:t>
      </w:r>
      <w:r w:rsidRPr="00816181">
        <w:rPr>
          <w:rFonts w:ascii="Book Antiqua" w:hAnsi="Book Antiqua" w:cs="Book Antiqua"/>
          <w:bCs/>
          <w:iCs/>
        </w:rPr>
        <w:t xml:space="preserve"> la sentencia anticipada.</w:t>
      </w:r>
      <w:r w:rsidRPr="00C16748">
        <w:rPr>
          <w:rFonts w:ascii="Book Antiqua" w:hAnsi="Book Antiqua" w:cs="Book Antiqua"/>
          <w:b/>
          <w:iCs/>
        </w:rPr>
        <w:t xml:space="preserve">   </w:t>
      </w:r>
    </w:p>
    <w:p w14:paraId="67BA2BB3" w14:textId="77777777" w:rsidR="00816181" w:rsidRPr="00816181" w:rsidRDefault="00816181" w:rsidP="00816181">
      <w:pPr>
        <w:jc w:val="both"/>
        <w:rPr>
          <w:rFonts w:ascii="Book Antiqua" w:hAnsi="Book Antiqua" w:cs="Book Antiqua"/>
          <w:b/>
          <w:iCs/>
        </w:rPr>
      </w:pPr>
    </w:p>
    <w:p w14:paraId="14ADB933" w14:textId="043E237F" w:rsidR="007C3A84" w:rsidRPr="00816181" w:rsidRDefault="3EE13767" w:rsidP="00C16748">
      <w:pPr>
        <w:pStyle w:val="Prrafodelista"/>
        <w:numPr>
          <w:ilvl w:val="0"/>
          <w:numId w:val="10"/>
        </w:numPr>
        <w:jc w:val="both"/>
        <w:rPr>
          <w:rFonts w:ascii="Book Antiqua" w:hAnsi="Book Antiqua" w:cs="Book Antiqua"/>
          <w:bCs/>
          <w:iCs/>
        </w:rPr>
      </w:pPr>
      <w:r w:rsidRPr="00C16748">
        <w:rPr>
          <w:rFonts w:ascii="Book Antiqua" w:hAnsi="Book Antiqua" w:cs="Book Antiqua"/>
        </w:rPr>
        <w:t>Asignación a la figura de “</w:t>
      </w:r>
      <w:r w:rsidRPr="00C16748">
        <w:rPr>
          <w:rFonts w:ascii="Book Antiqua" w:hAnsi="Book Antiqua" w:cs="Book Antiqua"/>
          <w:i/>
          <w:iCs/>
        </w:rPr>
        <w:t>Jueza/ez de fondo</w:t>
      </w:r>
      <w:r w:rsidRPr="00C16748">
        <w:rPr>
          <w:rFonts w:ascii="Book Antiqua" w:hAnsi="Book Antiqua" w:cs="Book Antiqua"/>
          <w:b/>
          <w:bCs/>
        </w:rPr>
        <w:t xml:space="preserve">” </w:t>
      </w:r>
      <w:r w:rsidR="4611DDAC" w:rsidRPr="00C16748">
        <w:rPr>
          <w:rFonts w:ascii="Book Antiqua" w:hAnsi="Book Antiqua" w:cs="Book Antiqua"/>
        </w:rPr>
        <w:t>para el dictado de la sentencia anticipada una vez transcurrido los primeros días diez sin que se pueda hacer la conciliación inicial, o si esta no prospera. Y para conocer los procesos de modificación, donde si bien el CPF no establece un plazo para realizar la audiencia oral única, si establece que al hacerse la misma, la parte dispositiva de la sentencia se dicta ahí mismo y la parte escrita, dentro de los tres días posteriores.</w:t>
      </w:r>
    </w:p>
    <w:p w14:paraId="5258A953" w14:textId="77777777" w:rsidR="00816181" w:rsidRPr="00816181" w:rsidRDefault="00816181" w:rsidP="00816181">
      <w:pPr>
        <w:jc w:val="both"/>
        <w:rPr>
          <w:rFonts w:ascii="Book Antiqua" w:hAnsi="Book Antiqua" w:cs="Book Antiqua"/>
          <w:bCs/>
          <w:iCs/>
        </w:rPr>
      </w:pPr>
    </w:p>
    <w:p w14:paraId="12920FEB" w14:textId="798AD649" w:rsidR="00352565" w:rsidRPr="00816181" w:rsidRDefault="4E4A806F" w:rsidP="00C16748">
      <w:pPr>
        <w:pStyle w:val="Prrafodelista"/>
        <w:numPr>
          <w:ilvl w:val="0"/>
          <w:numId w:val="10"/>
        </w:numPr>
        <w:jc w:val="both"/>
        <w:rPr>
          <w:rFonts w:ascii="Book Antiqua" w:hAnsi="Book Antiqua" w:cs="Book Antiqua"/>
          <w:bCs/>
          <w:iCs/>
        </w:rPr>
      </w:pPr>
      <w:r w:rsidRPr="00816181">
        <w:rPr>
          <w:rFonts w:ascii="Book Antiqua" w:hAnsi="Book Antiqua" w:cs="Book Antiqua"/>
        </w:rPr>
        <w:t>Se dispone actualmente de</w:t>
      </w:r>
      <w:r w:rsidR="04EAE3C9" w:rsidRPr="00816181">
        <w:rPr>
          <w:rFonts w:ascii="Book Antiqua" w:hAnsi="Book Antiqua" w:cs="Book Antiqua"/>
        </w:rPr>
        <w:t>l</w:t>
      </w:r>
      <w:r w:rsidRPr="00816181">
        <w:rPr>
          <w:rFonts w:ascii="Book Antiqua" w:hAnsi="Book Antiqua" w:cs="Book Antiqua"/>
        </w:rPr>
        <w:t xml:space="preserve"> recurso para cubrir esta etapa en las mismas oficinas,</w:t>
      </w:r>
      <w:r w:rsidRPr="00C16748">
        <w:rPr>
          <w:rFonts w:ascii="Book Antiqua" w:hAnsi="Book Antiqua" w:cs="Book Antiqua"/>
          <w:b/>
          <w:bCs/>
        </w:rPr>
        <w:t xml:space="preserve"> </w:t>
      </w:r>
      <w:r w:rsidR="112FD7B9" w:rsidRPr="00C16748">
        <w:rPr>
          <w:rFonts w:ascii="Book Antiqua" w:hAnsi="Book Antiqua" w:cs="Book Antiqua"/>
        </w:rPr>
        <w:t xml:space="preserve">por lo que no habría mayor cambio en la dinámica de trabajo de estas plazas. </w:t>
      </w:r>
    </w:p>
    <w:p w14:paraId="083A3E0D" w14:textId="77777777" w:rsidR="00816181" w:rsidRPr="00816181" w:rsidRDefault="00816181" w:rsidP="00816181">
      <w:pPr>
        <w:jc w:val="both"/>
        <w:rPr>
          <w:rFonts w:ascii="Book Antiqua" w:hAnsi="Book Antiqua" w:cs="Book Antiqua"/>
          <w:bCs/>
          <w:iCs/>
        </w:rPr>
      </w:pPr>
    </w:p>
    <w:p w14:paraId="3C1845A1" w14:textId="547BBD14" w:rsidR="000B31A6" w:rsidRPr="00C16748" w:rsidRDefault="4E4A806F" w:rsidP="00C16748">
      <w:pPr>
        <w:pStyle w:val="Prrafodelista"/>
        <w:numPr>
          <w:ilvl w:val="0"/>
          <w:numId w:val="10"/>
        </w:numPr>
        <w:jc w:val="both"/>
        <w:rPr>
          <w:rFonts w:ascii="Book Antiqua" w:hAnsi="Book Antiqua" w:cs="Book Antiqua"/>
          <w:bCs/>
          <w:iCs/>
        </w:rPr>
      </w:pPr>
      <w:r w:rsidRPr="00C16748">
        <w:rPr>
          <w:rFonts w:ascii="Book Antiqua" w:hAnsi="Book Antiqua" w:cs="Book Antiqua"/>
        </w:rPr>
        <w:t xml:space="preserve">La persona </w:t>
      </w:r>
      <w:r w:rsidR="643C7072" w:rsidRPr="00C16748">
        <w:rPr>
          <w:rFonts w:ascii="Book Antiqua" w:hAnsi="Book Antiqua" w:cs="Book Antiqua"/>
        </w:rPr>
        <w:t>“</w:t>
      </w:r>
      <w:r w:rsidRPr="00C16748">
        <w:rPr>
          <w:rFonts w:ascii="Book Antiqua" w:hAnsi="Book Antiqua" w:cs="Book Antiqua"/>
          <w:i/>
          <w:iCs/>
        </w:rPr>
        <w:t>conciliadora</w:t>
      </w:r>
      <w:r w:rsidR="643C7072" w:rsidRPr="00C16748">
        <w:rPr>
          <w:rFonts w:ascii="Book Antiqua" w:hAnsi="Book Antiqua" w:cs="Book Antiqua"/>
        </w:rPr>
        <w:t>”</w:t>
      </w:r>
      <w:r w:rsidRPr="00C16748">
        <w:rPr>
          <w:rFonts w:ascii="Book Antiqua" w:hAnsi="Book Antiqua" w:cs="Book Antiqua"/>
        </w:rPr>
        <w:t xml:space="preserve"> dispondría conforme establecen las normas prácticas, de máximo 2 horas para asignar el expediente a la coordinadora Judicial</w:t>
      </w:r>
      <w:r w:rsidR="4FE1BE50" w:rsidRPr="00C16748">
        <w:rPr>
          <w:rFonts w:ascii="Book Antiqua" w:hAnsi="Book Antiqua" w:cs="Book Antiqua"/>
        </w:rPr>
        <w:t xml:space="preserve"> (circular 255-2023)</w:t>
      </w:r>
      <w:r w:rsidRPr="00C16748">
        <w:rPr>
          <w:rFonts w:ascii="Book Antiqua" w:hAnsi="Book Antiqua" w:cs="Book Antiqua"/>
        </w:rPr>
        <w:t xml:space="preserve"> y </w:t>
      </w:r>
      <w:r w:rsidR="33A9A486" w:rsidRPr="00C16748">
        <w:rPr>
          <w:rFonts w:ascii="Book Antiqua" w:hAnsi="Book Antiqua" w:cs="Book Antiqua"/>
        </w:rPr>
        <w:t>está</w:t>
      </w:r>
      <w:r w:rsidRPr="00C16748">
        <w:rPr>
          <w:rFonts w:ascii="Book Antiqua" w:hAnsi="Book Antiqua" w:cs="Book Antiqua"/>
        </w:rPr>
        <w:t xml:space="preserve"> a la persona juzgadora de </w:t>
      </w:r>
      <w:r w:rsidR="643C7072" w:rsidRPr="00C16748">
        <w:rPr>
          <w:rFonts w:ascii="Book Antiqua" w:hAnsi="Book Antiqua" w:cs="Book Antiqua"/>
        </w:rPr>
        <w:t>“</w:t>
      </w:r>
      <w:r w:rsidRPr="00C16748">
        <w:rPr>
          <w:rFonts w:ascii="Book Antiqua" w:hAnsi="Book Antiqua" w:cs="Book Antiqua"/>
          <w:i/>
          <w:iCs/>
        </w:rPr>
        <w:t>dictado de sentencia</w:t>
      </w:r>
      <w:r w:rsidR="643C7072" w:rsidRPr="00C16748">
        <w:rPr>
          <w:rFonts w:ascii="Book Antiqua" w:hAnsi="Book Antiqua" w:cs="Book Antiqua"/>
        </w:rPr>
        <w:t>”</w:t>
      </w:r>
      <w:r w:rsidRPr="00C16748">
        <w:rPr>
          <w:rFonts w:ascii="Book Antiqua" w:hAnsi="Book Antiqua" w:cs="Book Antiqua"/>
        </w:rPr>
        <w:t xml:space="preserve"> que corresponda, para no afectar el plazo legal</w:t>
      </w:r>
      <w:r w:rsidR="643C7072" w:rsidRPr="00C16748">
        <w:rPr>
          <w:rFonts w:ascii="Book Antiqua" w:hAnsi="Book Antiqua" w:cs="Book Antiqua"/>
        </w:rPr>
        <w:t xml:space="preserve"> para</w:t>
      </w:r>
      <w:r w:rsidRPr="00C16748">
        <w:rPr>
          <w:rFonts w:ascii="Book Antiqua" w:hAnsi="Book Antiqua" w:cs="Book Antiqua"/>
        </w:rPr>
        <w:t xml:space="preserve"> sentencia anticipada en un máximo de 24</w:t>
      </w:r>
      <w:r w:rsidR="0BFA1020" w:rsidRPr="00C16748">
        <w:rPr>
          <w:rFonts w:ascii="Book Antiqua" w:hAnsi="Book Antiqua" w:cs="Book Antiqua"/>
        </w:rPr>
        <w:t xml:space="preserve"> horas</w:t>
      </w:r>
      <w:r w:rsidRPr="00C16748">
        <w:rPr>
          <w:rFonts w:ascii="Book Antiqua" w:hAnsi="Book Antiqua" w:cs="Book Antiqua"/>
        </w:rPr>
        <w:t xml:space="preserve">, posterior al fracaso de la audiencia de conciliación.  </w:t>
      </w:r>
    </w:p>
    <w:p w14:paraId="41E326A9" w14:textId="68927E9E" w:rsidR="00352565" w:rsidRPr="00C16748" w:rsidRDefault="00352565" w:rsidP="00C16748">
      <w:pPr>
        <w:jc w:val="both"/>
        <w:rPr>
          <w:rFonts w:ascii="Book Antiqua" w:hAnsi="Book Antiqua" w:cs="Book Antiqua"/>
          <w:bCs/>
          <w:iCs/>
          <w:sz w:val="24"/>
          <w:szCs w:val="24"/>
        </w:rPr>
      </w:pPr>
    </w:p>
    <w:p w14:paraId="27EB8946" w14:textId="19295D0A" w:rsidR="00445FD8" w:rsidRPr="00816181" w:rsidRDefault="00445FD8" w:rsidP="00C16748">
      <w:pPr>
        <w:jc w:val="both"/>
        <w:rPr>
          <w:rFonts w:ascii="Book Antiqua" w:hAnsi="Book Antiqua" w:cs="Book Antiqua"/>
          <w:bCs/>
          <w:iCs/>
          <w:sz w:val="24"/>
          <w:szCs w:val="24"/>
        </w:rPr>
      </w:pPr>
      <w:r w:rsidRPr="00816181">
        <w:rPr>
          <w:rFonts w:ascii="Book Antiqua" w:hAnsi="Book Antiqua" w:cs="Book Antiqua"/>
          <w:bCs/>
          <w:iCs/>
          <w:sz w:val="24"/>
          <w:szCs w:val="24"/>
        </w:rPr>
        <w:t xml:space="preserve">Esta propuesta aplicaría para los Juzgados Especializados de Pensiones Alimentarias salvo Nicoya y Sarapiquí, que aún no disponen de la cantidad de personal y carga de trabajo necesaria para adaptarse al modelo de oficina y de trámite existente en los restantes juzgados especializados, y permanecería trabajando como hasta la fecha en donde las personas juzgadoras asumen todas las etapas del proceso.  </w:t>
      </w:r>
    </w:p>
    <w:p w14:paraId="57105075" w14:textId="77777777" w:rsidR="00445FD8" w:rsidRPr="00C16748" w:rsidRDefault="00445FD8" w:rsidP="00C16748">
      <w:pPr>
        <w:jc w:val="both"/>
        <w:rPr>
          <w:rFonts w:ascii="Book Antiqua" w:hAnsi="Book Antiqua" w:cs="Book Antiqua"/>
          <w:bCs/>
          <w:iCs/>
          <w:sz w:val="24"/>
          <w:szCs w:val="24"/>
        </w:rPr>
      </w:pPr>
    </w:p>
    <w:p w14:paraId="55F59B1E" w14:textId="62124E00" w:rsidR="00276B6C" w:rsidRPr="00C16748" w:rsidRDefault="000E5031"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la siguiente tabla se muestra la entrada de </w:t>
      </w:r>
      <w:r w:rsidRPr="00B550F9">
        <w:rPr>
          <w:rFonts w:ascii="Book Antiqua" w:hAnsi="Book Antiqua" w:cs="Book Antiqua"/>
          <w:bCs/>
          <w:iCs/>
          <w:sz w:val="24"/>
          <w:szCs w:val="24"/>
        </w:rPr>
        <w:t>procesos nuevos</w:t>
      </w:r>
      <w:r w:rsidRPr="00C16748">
        <w:rPr>
          <w:rFonts w:ascii="Book Antiqua" w:hAnsi="Book Antiqua" w:cs="Book Antiqua"/>
          <w:bCs/>
          <w:iCs/>
          <w:sz w:val="24"/>
          <w:szCs w:val="24"/>
        </w:rPr>
        <w:t xml:space="preserve"> por oficina (considerando el promedio de entrada </w:t>
      </w:r>
      <w:r w:rsidR="007C0983" w:rsidRPr="00C16748">
        <w:rPr>
          <w:rFonts w:ascii="Book Antiqua" w:hAnsi="Book Antiqua" w:cs="Book Antiqua"/>
          <w:bCs/>
          <w:iCs/>
          <w:sz w:val="24"/>
          <w:szCs w:val="24"/>
        </w:rPr>
        <w:t>2021 a 2023</w:t>
      </w:r>
      <w:r w:rsidRPr="00C16748">
        <w:rPr>
          <w:rFonts w:ascii="Book Antiqua" w:hAnsi="Book Antiqua" w:cs="Book Antiqua"/>
          <w:bCs/>
          <w:iCs/>
          <w:sz w:val="24"/>
          <w:szCs w:val="24"/>
        </w:rPr>
        <w:t>)</w:t>
      </w:r>
      <w:r w:rsidR="007C0983" w:rsidRPr="00C16748">
        <w:rPr>
          <w:rFonts w:ascii="Book Antiqua" w:hAnsi="Book Antiqua" w:cs="Book Antiqua"/>
          <w:bCs/>
          <w:iCs/>
          <w:sz w:val="24"/>
          <w:szCs w:val="24"/>
        </w:rPr>
        <w:t xml:space="preserve">, así como la cantidad de recurso humano actualmente existente en los Juzgados de Pensiones Especializados destacados en </w:t>
      </w:r>
      <w:r w:rsidR="00ED56AC" w:rsidRPr="00C16748">
        <w:rPr>
          <w:rFonts w:ascii="Book Antiqua" w:hAnsi="Book Antiqua" w:cs="Book Antiqua"/>
          <w:bCs/>
          <w:iCs/>
          <w:sz w:val="24"/>
          <w:szCs w:val="24"/>
        </w:rPr>
        <w:t xml:space="preserve">la etapa de </w:t>
      </w:r>
      <w:r w:rsidR="007C0983" w:rsidRPr="00C16748">
        <w:rPr>
          <w:rFonts w:ascii="Book Antiqua" w:hAnsi="Book Antiqua" w:cs="Book Antiqua"/>
          <w:bCs/>
          <w:iCs/>
          <w:sz w:val="24"/>
          <w:szCs w:val="24"/>
        </w:rPr>
        <w:t xml:space="preserve">conciliación (audiencias previas). </w:t>
      </w:r>
    </w:p>
    <w:p w14:paraId="6E75D28F" w14:textId="77777777" w:rsidR="007C0983" w:rsidRDefault="007C0983" w:rsidP="00C16748">
      <w:pPr>
        <w:jc w:val="both"/>
        <w:rPr>
          <w:rFonts w:ascii="Book Antiqua" w:hAnsi="Book Antiqua" w:cs="Book Antiqua"/>
          <w:bCs/>
          <w:iCs/>
          <w:sz w:val="24"/>
          <w:szCs w:val="24"/>
          <w:u w:val="single"/>
        </w:rPr>
      </w:pPr>
    </w:p>
    <w:p w14:paraId="61EEA251" w14:textId="77777777" w:rsidR="00E15A26" w:rsidRDefault="00E15A26" w:rsidP="00C16748">
      <w:pPr>
        <w:jc w:val="both"/>
        <w:rPr>
          <w:rFonts w:ascii="Book Antiqua" w:hAnsi="Book Antiqua" w:cs="Book Antiqua"/>
          <w:bCs/>
          <w:iCs/>
          <w:sz w:val="24"/>
          <w:szCs w:val="24"/>
          <w:u w:val="single"/>
        </w:rPr>
      </w:pPr>
    </w:p>
    <w:p w14:paraId="5F15DD18" w14:textId="77777777" w:rsidR="00E15A26" w:rsidRDefault="00E15A26" w:rsidP="00C16748">
      <w:pPr>
        <w:jc w:val="both"/>
        <w:rPr>
          <w:rFonts w:ascii="Book Antiqua" w:hAnsi="Book Antiqua" w:cs="Book Antiqua"/>
          <w:bCs/>
          <w:iCs/>
          <w:sz w:val="24"/>
          <w:szCs w:val="24"/>
          <w:u w:val="single"/>
        </w:rPr>
      </w:pPr>
    </w:p>
    <w:p w14:paraId="002872DE" w14:textId="77777777" w:rsidR="00E15A26" w:rsidRDefault="00E15A26" w:rsidP="00C16748">
      <w:pPr>
        <w:jc w:val="both"/>
        <w:rPr>
          <w:rFonts w:ascii="Book Antiqua" w:hAnsi="Book Antiqua" w:cs="Book Antiqua"/>
          <w:bCs/>
          <w:iCs/>
          <w:sz w:val="24"/>
          <w:szCs w:val="24"/>
          <w:u w:val="single"/>
        </w:rPr>
      </w:pPr>
    </w:p>
    <w:p w14:paraId="090A4EEA" w14:textId="77777777" w:rsidR="00E15A26" w:rsidRPr="00C16748" w:rsidRDefault="00E15A26" w:rsidP="00C16748">
      <w:pPr>
        <w:jc w:val="both"/>
        <w:rPr>
          <w:rFonts w:ascii="Book Antiqua" w:hAnsi="Book Antiqua" w:cs="Book Antiqua"/>
          <w:bCs/>
          <w:iCs/>
          <w:sz w:val="24"/>
          <w:szCs w:val="24"/>
          <w:u w:val="single"/>
        </w:rPr>
      </w:pPr>
    </w:p>
    <w:p w14:paraId="11195A0D" w14:textId="5EE465B9" w:rsidR="007C0983" w:rsidRPr="00C16748" w:rsidRDefault="007C0983" w:rsidP="00C16748">
      <w:pPr>
        <w:pStyle w:val="Descripcin"/>
        <w:keepNext/>
        <w:jc w:val="center"/>
        <w:rPr>
          <w:rFonts w:ascii="Book Antiqua" w:hAnsi="Book Antiqua"/>
          <w:i/>
          <w:iCs/>
          <w:sz w:val="22"/>
          <w:szCs w:val="22"/>
        </w:rPr>
      </w:pPr>
      <w:r w:rsidRPr="00C16748">
        <w:rPr>
          <w:rFonts w:ascii="Book Antiqua" w:hAnsi="Book Antiqua"/>
          <w:i/>
          <w:iCs/>
          <w:sz w:val="22"/>
          <w:szCs w:val="22"/>
        </w:rPr>
        <w:lastRenderedPageBreak/>
        <w:t xml:space="preserve">Tabla </w:t>
      </w:r>
      <w:r w:rsidRPr="00C16748">
        <w:rPr>
          <w:rFonts w:ascii="Book Antiqua" w:hAnsi="Book Antiqua"/>
          <w:i/>
          <w:iCs/>
          <w:sz w:val="22"/>
          <w:szCs w:val="22"/>
        </w:rPr>
        <w:fldChar w:fldCharType="begin"/>
      </w:r>
      <w:r w:rsidRPr="00C16748">
        <w:rPr>
          <w:rFonts w:ascii="Book Antiqua" w:hAnsi="Book Antiqua"/>
          <w:i/>
          <w:iCs/>
          <w:sz w:val="22"/>
          <w:szCs w:val="22"/>
        </w:rPr>
        <w:instrText xml:space="preserve"> SEQ Tabla \* ARABIC </w:instrText>
      </w:r>
      <w:r w:rsidRPr="00C16748">
        <w:rPr>
          <w:rFonts w:ascii="Book Antiqua" w:hAnsi="Book Antiqua"/>
          <w:i/>
          <w:iCs/>
          <w:sz w:val="22"/>
          <w:szCs w:val="22"/>
        </w:rPr>
        <w:fldChar w:fldCharType="separate"/>
      </w:r>
      <w:r w:rsidR="00853482" w:rsidRPr="00C16748">
        <w:rPr>
          <w:rFonts w:ascii="Book Antiqua" w:hAnsi="Book Antiqua"/>
          <w:i/>
          <w:iCs/>
          <w:noProof/>
          <w:sz w:val="22"/>
          <w:szCs w:val="22"/>
        </w:rPr>
        <w:t>13</w:t>
      </w:r>
      <w:r w:rsidRPr="00C16748">
        <w:rPr>
          <w:rFonts w:ascii="Book Antiqua" w:hAnsi="Book Antiqua"/>
          <w:i/>
          <w:iCs/>
          <w:sz w:val="22"/>
          <w:szCs w:val="22"/>
        </w:rPr>
        <w:fldChar w:fldCharType="end"/>
      </w:r>
    </w:p>
    <w:p w14:paraId="28B50C32" w14:textId="58947100" w:rsidR="00816181" w:rsidRPr="00C16748" w:rsidRDefault="0042105C" w:rsidP="00E15A26">
      <w:pPr>
        <w:jc w:val="center"/>
        <w:rPr>
          <w:rFonts w:ascii="Book Antiqua" w:hAnsi="Book Antiqua"/>
          <w:b/>
          <w:bCs/>
          <w:i/>
          <w:iCs/>
          <w:sz w:val="22"/>
          <w:szCs w:val="22"/>
          <w:lang w:val="es-ES"/>
        </w:rPr>
      </w:pPr>
      <w:r w:rsidRPr="00C16748">
        <w:rPr>
          <w:rFonts w:ascii="Book Antiqua" w:hAnsi="Book Antiqua"/>
          <w:b/>
          <w:bCs/>
          <w:i/>
          <w:iCs/>
          <w:sz w:val="22"/>
          <w:szCs w:val="22"/>
          <w:lang w:val="es-ES"/>
        </w:rPr>
        <w:t>Escenario 1, c</w:t>
      </w:r>
      <w:r w:rsidR="007C0983" w:rsidRPr="00C16748">
        <w:rPr>
          <w:rFonts w:ascii="Book Antiqua" w:hAnsi="Book Antiqua"/>
          <w:b/>
          <w:bCs/>
          <w:i/>
          <w:iCs/>
          <w:sz w:val="22"/>
          <w:szCs w:val="22"/>
          <w:lang w:val="es-ES"/>
        </w:rPr>
        <w:t>antidad de plazas necesarias para asumir la etapa conciliación, despachos especializados de Pensiones Alimentarias, 2024</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06"/>
        <w:gridCol w:w="1418"/>
        <w:gridCol w:w="2020"/>
        <w:gridCol w:w="1807"/>
      </w:tblGrid>
      <w:tr w:rsidR="00352565" w:rsidRPr="00C16748" w14:paraId="493527D6" w14:textId="77777777" w:rsidTr="00C4602C">
        <w:trPr>
          <w:trHeight w:val="249"/>
        </w:trPr>
        <w:tc>
          <w:tcPr>
            <w:tcW w:w="4106" w:type="dxa"/>
            <w:vMerge w:val="restart"/>
            <w:shd w:val="clear" w:color="auto" w:fill="0070C0"/>
            <w:noWrap/>
            <w:vAlign w:val="center"/>
            <w:hideMark/>
          </w:tcPr>
          <w:p w14:paraId="7B356B86" w14:textId="77777777" w:rsidR="00352565" w:rsidRPr="00C16748" w:rsidRDefault="00352565"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418" w:type="dxa"/>
            <w:vMerge w:val="restart"/>
            <w:shd w:val="clear" w:color="auto" w:fill="0070C0"/>
            <w:noWrap/>
            <w:vAlign w:val="center"/>
            <w:hideMark/>
          </w:tcPr>
          <w:p w14:paraId="4B6AE1C0" w14:textId="493E6D9B" w:rsidR="00352565" w:rsidRPr="00C16748" w:rsidRDefault="00352565"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Entrada (solo nuevos) por mes 2021- 2023</w:t>
            </w:r>
          </w:p>
        </w:tc>
        <w:tc>
          <w:tcPr>
            <w:tcW w:w="2020" w:type="dxa"/>
            <w:vMerge w:val="restart"/>
            <w:shd w:val="clear" w:color="auto" w:fill="0070C0"/>
            <w:noWrap/>
            <w:vAlign w:val="center"/>
            <w:hideMark/>
          </w:tcPr>
          <w:p w14:paraId="5E635625" w14:textId="60B99B41" w:rsidR="00352565" w:rsidRPr="00C16748" w:rsidRDefault="00352565"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Recurso humano necesario para asumir la etapa de conciliación “</w:t>
            </w:r>
            <w:r w:rsidRPr="00C16748">
              <w:rPr>
                <w:rFonts w:ascii="Book Antiqua" w:hAnsi="Book Antiqua" w:cs="Calibri"/>
                <w:b/>
                <w:bCs/>
                <w:i/>
                <w:iCs/>
                <w:color w:val="FFFFFF" w:themeColor="background1"/>
                <w:lang w:eastAsia="es-CR"/>
              </w:rPr>
              <w:t>previa</w:t>
            </w:r>
            <w:r w:rsidRPr="00C16748">
              <w:rPr>
                <w:rFonts w:ascii="Book Antiqua" w:hAnsi="Book Antiqua" w:cs="Calibri"/>
                <w:b/>
                <w:bCs/>
                <w:color w:val="FFFFFF" w:themeColor="background1"/>
                <w:lang w:eastAsia="es-CR"/>
              </w:rPr>
              <w:t>”</w:t>
            </w:r>
          </w:p>
        </w:tc>
        <w:tc>
          <w:tcPr>
            <w:tcW w:w="1807" w:type="dxa"/>
            <w:vMerge w:val="restart"/>
            <w:shd w:val="clear" w:color="auto" w:fill="0070C0"/>
            <w:noWrap/>
            <w:vAlign w:val="center"/>
            <w:hideMark/>
          </w:tcPr>
          <w:p w14:paraId="23ECA9A7" w14:textId="6376F86D" w:rsidR="00352565" w:rsidRPr="00C16748" w:rsidRDefault="00352565"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Cantidad de personal juzgador destacado </w:t>
            </w:r>
            <w:r w:rsidRPr="00C16748">
              <w:rPr>
                <w:rFonts w:ascii="Book Antiqua" w:hAnsi="Book Antiqua" w:cs="Calibri"/>
                <w:b/>
                <w:bCs/>
                <w:color w:val="FFFFFF" w:themeColor="background1"/>
                <w:u w:val="single"/>
                <w:lang w:eastAsia="es-CR"/>
              </w:rPr>
              <w:t>actualmente</w:t>
            </w:r>
            <w:r w:rsidRPr="00C16748">
              <w:rPr>
                <w:rFonts w:ascii="Book Antiqua" w:hAnsi="Book Antiqua" w:cs="Calibri"/>
                <w:b/>
                <w:bCs/>
                <w:color w:val="FFFFFF" w:themeColor="background1"/>
                <w:lang w:eastAsia="es-CR"/>
              </w:rPr>
              <w:t xml:space="preserve"> en conciliación </w:t>
            </w:r>
          </w:p>
        </w:tc>
      </w:tr>
      <w:tr w:rsidR="00352565" w:rsidRPr="00C16748" w14:paraId="6AF134C6" w14:textId="77777777" w:rsidTr="00C4602C">
        <w:trPr>
          <w:trHeight w:val="249"/>
        </w:trPr>
        <w:tc>
          <w:tcPr>
            <w:tcW w:w="4106" w:type="dxa"/>
            <w:vMerge/>
            <w:shd w:val="clear" w:color="auto" w:fill="0070C0"/>
            <w:vAlign w:val="center"/>
            <w:hideMark/>
          </w:tcPr>
          <w:p w14:paraId="1746111D" w14:textId="77777777" w:rsidR="00352565" w:rsidRPr="00C16748" w:rsidRDefault="00352565" w:rsidP="00C16748">
            <w:pPr>
              <w:jc w:val="both"/>
              <w:rPr>
                <w:rFonts w:ascii="Book Antiqua" w:hAnsi="Book Antiqua" w:cs="Calibri"/>
                <w:lang w:eastAsia="es-CR"/>
              </w:rPr>
            </w:pPr>
          </w:p>
        </w:tc>
        <w:tc>
          <w:tcPr>
            <w:tcW w:w="1418" w:type="dxa"/>
            <w:vMerge/>
            <w:shd w:val="clear" w:color="auto" w:fill="0070C0"/>
            <w:vAlign w:val="center"/>
            <w:hideMark/>
          </w:tcPr>
          <w:p w14:paraId="760B4D3D" w14:textId="77777777" w:rsidR="00352565" w:rsidRPr="00C16748" w:rsidRDefault="00352565" w:rsidP="00C16748">
            <w:pPr>
              <w:rPr>
                <w:rFonts w:ascii="Book Antiqua" w:hAnsi="Book Antiqua" w:cs="Calibri"/>
                <w:lang w:eastAsia="es-CR"/>
              </w:rPr>
            </w:pPr>
          </w:p>
        </w:tc>
        <w:tc>
          <w:tcPr>
            <w:tcW w:w="2020" w:type="dxa"/>
            <w:vMerge/>
            <w:shd w:val="clear" w:color="auto" w:fill="0070C0"/>
            <w:vAlign w:val="center"/>
            <w:hideMark/>
          </w:tcPr>
          <w:p w14:paraId="2A9F16D8" w14:textId="77777777" w:rsidR="00352565" w:rsidRPr="00C16748" w:rsidRDefault="00352565" w:rsidP="00C16748">
            <w:pPr>
              <w:rPr>
                <w:rFonts w:ascii="Book Antiqua" w:hAnsi="Book Antiqua" w:cs="Calibri"/>
                <w:lang w:eastAsia="es-CR"/>
              </w:rPr>
            </w:pPr>
          </w:p>
        </w:tc>
        <w:tc>
          <w:tcPr>
            <w:tcW w:w="1807" w:type="dxa"/>
            <w:vMerge/>
            <w:shd w:val="clear" w:color="auto" w:fill="0070C0"/>
            <w:vAlign w:val="center"/>
            <w:hideMark/>
          </w:tcPr>
          <w:p w14:paraId="343C35B6" w14:textId="77777777" w:rsidR="00352565" w:rsidRPr="00C16748" w:rsidRDefault="00352565" w:rsidP="00C16748">
            <w:pPr>
              <w:rPr>
                <w:rFonts w:ascii="Book Antiqua" w:hAnsi="Book Antiqua" w:cs="Calibri"/>
                <w:lang w:eastAsia="es-CR"/>
              </w:rPr>
            </w:pPr>
          </w:p>
        </w:tc>
      </w:tr>
      <w:tr w:rsidR="00352565" w:rsidRPr="00C16748" w14:paraId="454B65BA" w14:textId="77777777" w:rsidTr="00C4602C">
        <w:trPr>
          <w:trHeight w:val="20"/>
        </w:trPr>
        <w:tc>
          <w:tcPr>
            <w:tcW w:w="4106" w:type="dxa"/>
            <w:shd w:val="clear" w:color="auto" w:fill="auto"/>
            <w:noWrap/>
            <w:vAlign w:val="center"/>
            <w:hideMark/>
          </w:tcPr>
          <w:p w14:paraId="42828185"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II Circ. Jud. San José (Goicoechea)</w:t>
            </w:r>
          </w:p>
        </w:tc>
        <w:tc>
          <w:tcPr>
            <w:tcW w:w="1418" w:type="dxa"/>
            <w:shd w:val="clear" w:color="auto" w:fill="auto"/>
            <w:noWrap/>
            <w:vAlign w:val="center"/>
            <w:hideMark/>
          </w:tcPr>
          <w:p w14:paraId="23AFB33E"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239</w:t>
            </w:r>
          </w:p>
        </w:tc>
        <w:tc>
          <w:tcPr>
            <w:tcW w:w="2020" w:type="dxa"/>
            <w:shd w:val="clear" w:color="auto" w:fill="auto"/>
            <w:noWrap/>
            <w:vAlign w:val="center"/>
            <w:hideMark/>
          </w:tcPr>
          <w:p w14:paraId="267C28E4"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2,3</w:t>
            </w:r>
          </w:p>
        </w:tc>
        <w:tc>
          <w:tcPr>
            <w:tcW w:w="1807" w:type="dxa"/>
            <w:shd w:val="clear" w:color="auto" w:fill="E2EFD9" w:themeFill="accent6" w:themeFillTint="33"/>
            <w:noWrap/>
            <w:vAlign w:val="center"/>
            <w:hideMark/>
          </w:tcPr>
          <w:p w14:paraId="043984BB" w14:textId="2584EBEF"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4</w:t>
            </w:r>
            <w:r w:rsidR="00EA702F" w:rsidRPr="00C16748">
              <w:rPr>
                <w:rFonts w:ascii="Book Antiqua" w:hAnsi="Book Antiqua" w:cs="Calibri"/>
                <w:lang w:eastAsia="es-CR"/>
              </w:rPr>
              <w:t xml:space="preserve"> + 1 RAC</w:t>
            </w:r>
          </w:p>
        </w:tc>
      </w:tr>
      <w:tr w:rsidR="00352565" w:rsidRPr="00C16748" w14:paraId="1C7B177E" w14:textId="77777777" w:rsidTr="00C4602C">
        <w:trPr>
          <w:trHeight w:val="20"/>
        </w:trPr>
        <w:tc>
          <w:tcPr>
            <w:tcW w:w="4106" w:type="dxa"/>
            <w:shd w:val="clear" w:color="auto" w:fill="auto"/>
            <w:noWrap/>
            <w:vAlign w:val="center"/>
            <w:hideMark/>
          </w:tcPr>
          <w:p w14:paraId="788A5D72"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Alajuela </w:t>
            </w:r>
          </w:p>
        </w:tc>
        <w:tc>
          <w:tcPr>
            <w:tcW w:w="1418" w:type="dxa"/>
            <w:shd w:val="clear" w:color="auto" w:fill="auto"/>
            <w:noWrap/>
            <w:vAlign w:val="center"/>
            <w:hideMark/>
          </w:tcPr>
          <w:p w14:paraId="6F2FC63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203</w:t>
            </w:r>
          </w:p>
        </w:tc>
        <w:tc>
          <w:tcPr>
            <w:tcW w:w="2020" w:type="dxa"/>
            <w:shd w:val="clear" w:color="auto" w:fill="auto"/>
            <w:noWrap/>
            <w:vAlign w:val="center"/>
            <w:hideMark/>
          </w:tcPr>
          <w:p w14:paraId="16D30F4F"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1,9</w:t>
            </w:r>
          </w:p>
        </w:tc>
        <w:tc>
          <w:tcPr>
            <w:tcW w:w="1807" w:type="dxa"/>
            <w:shd w:val="clear" w:color="auto" w:fill="auto"/>
            <w:noWrap/>
            <w:vAlign w:val="center"/>
            <w:hideMark/>
          </w:tcPr>
          <w:p w14:paraId="39FF0485" w14:textId="4654E165"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w:t>
            </w:r>
            <w:r w:rsidR="00EA702F" w:rsidRPr="00C16748">
              <w:rPr>
                <w:rFonts w:ascii="Book Antiqua" w:hAnsi="Book Antiqua" w:cs="Calibri"/>
                <w:lang w:eastAsia="es-CR"/>
              </w:rPr>
              <w:t xml:space="preserve"> pero con apoyo de supernumerarios en otras etapas</w:t>
            </w:r>
          </w:p>
        </w:tc>
      </w:tr>
      <w:tr w:rsidR="00352565" w:rsidRPr="00C16748" w14:paraId="583AEDE9" w14:textId="77777777" w:rsidTr="00C4602C">
        <w:trPr>
          <w:trHeight w:val="20"/>
        </w:trPr>
        <w:tc>
          <w:tcPr>
            <w:tcW w:w="4106" w:type="dxa"/>
            <w:shd w:val="clear" w:color="auto" w:fill="auto"/>
            <w:noWrap/>
            <w:vAlign w:val="center"/>
            <w:hideMark/>
          </w:tcPr>
          <w:p w14:paraId="3941095A"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III Circ. Jud. San José (Desamparados)</w:t>
            </w:r>
          </w:p>
        </w:tc>
        <w:tc>
          <w:tcPr>
            <w:tcW w:w="1418" w:type="dxa"/>
            <w:shd w:val="clear" w:color="auto" w:fill="auto"/>
            <w:noWrap/>
            <w:vAlign w:val="center"/>
            <w:hideMark/>
          </w:tcPr>
          <w:p w14:paraId="0F108D9A"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149</w:t>
            </w:r>
          </w:p>
        </w:tc>
        <w:tc>
          <w:tcPr>
            <w:tcW w:w="2020" w:type="dxa"/>
            <w:shd w:val="clear" w:color="auto" w:fill="auto"/>
            <w:noWrap/>
            <w:vAlign w:val="center"/>
            <w:hideMark/>
          </w:tcPr>
          <w:p w14:paraId="0915008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1,4</w:t>
            </w:r>
          </w:p>
        </w:tc>
        <w:tc>
          <w:tcPr>
            <w:tcW w:w="1807" w:type="dxa"/>
            <w:shd w:val="clear" w:color="auto" w:fill="E2EFD9" w:themeFill="accent6" w:themeFillTint="33"/>
            <w:noWrap/>
            <w:vAlign w:val="center"/>
            <w:hideMark/>
          </w:tcPr>
          <w:p w14:paraId="05C0E0C8"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w:t>
            </w:r>
          </w:p>
        </w:tc>
      </w:tr>
      <w:tr w:rsidR="00352565" w:rsidRPr="00C16748" w14:paraId="1B1F75E3" w14:textId="77777777" w:rsidTr="00C4602C">
        <w:trPr>
          <w:trHeight w:val="20"/>
        </w:trPr>
        <w:tc>
          <w:tcPr>
            <w:tcW w:w="4106" w:type="dxa"/>
            <w:shd w:val="clear" w:color="auto" w:fill="auto"/>
            <w:noWrap/>
            <w:vAlign w:val="center"/>
            <w:hideMark/>
          </w:tcPr>
          <w:p w14:paraId="67C5F23D"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Heredia</w:t>
            </w:r>
          </w:p>
        </w:tc>
        <w:tc>
          <w:tcPr>
            <w:tcW w:w="1418" w:type="dxa"/>
            <w:shd w:val="clear" w:color="auto" w:fill="auto"/>
            <w:noWrap/>
            <w:vAlign w:val="center"/>
            <w:hideMark/>
          </w:tcPr>
          <w:p w14:paraId="2FEAEBE6"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133</w:t>
            </w:r>
          </w:p>
        </w:tc>
        <w:tc>
          <w:tcPr>
            <w:tcW w:w="2020" w:type="dxa"/>
            <w:shd w:val="clear" w:color="auto" w:fill="auto"/>
            <w:noWrap/>
            <w:vAlign w:val="center"/>
            <w:hideMark/>
          </w:tcPr>
          <w:p w14:paraId="626892F2"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1,3</w:t>
            </w:r>
          </w:p>
        </w:tc>
        <w:tc>
          <w:tcPr>
            <w:tcW w:w="1807" w:type="dxa"/>
            <w:shd w:val="clear" w:color="auto" w:fill="auto"/>
            <w:noWrap/>
            <w:vAlign w:val="center"/>
            <w:hideMark/>
          </w:tcPr>
          <w:p w14:paraId="60DA373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w:t>
            </w:r>
          </w:p>
        </w:tc>
      </w:tr>
      <w:tr w:rsidR="00352565" w:rsidRPr="00C16748" w14:paraId="34A28728" w14:textId="77777777" w:rsidTr="00C4602C">
        <w:trPr>
          <w:trHeight w:val="20"/>
        </w:trPr>
        <w:tc>
          <w:tcPr>
            <w:tcW w:w="4106" w:type="dxa"/>
            <w:shd w:val="clear" w:color="auto" w:fill="auto"/>
            <w:noWrap/>
            <w:vAlign w:val="center"/>
            <w:hideMark/>
          </w:tcPr>
          <w:p w14:paraId="20FA5424"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Cartago</w:t>
            </w:r>
          </w:p>
        </w:tc>
        <w:tc>
          <w:tcPr>
            <w:tcW w:w="1418" w:type="dxa"/>
            <w:shd w:val="clear" w:color="auto" w:fill="auto"/>
            <w:noWrap/>
            <w:vAlign w:val="center"/>
            <w:hideMark/>
          </w:tcPr>
          <w:p w14:paraId="3E7AB847"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145</w:t>
            </w:r>
          </w:p>
        </w:tc>
        <w:tc>
          <w:tcPr>
            <w:tcW w:w="2020" w:type="dxa"/>
            <w:shd w:val="clear" w:color="auto" w:fill="auto"/>
            <w:noWrap/>
            <w:vAlign w:val="center"/>
            <w:hideMark/>
          </w:tcPr>
          <w:p w14:paraId="04FC5569"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1,4</w:t>
            </w:r>
          </w:p>
        </w:tc>
        <w:tc>
          <w:tcPr>
            <w:tcW w:w="1807" w:type="dxa"/>
            <w:shd w:val="clear" w:color="auto" w:fill="auto"/>
            <w:noWrap/>
            <w:vAlign w:val="center"/>
            <w:hideMark/>
          </w:tcPr>
          <w:p w14:paraId="5F6559E9"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w:t>
            </w:r>
          </w:p>
        </w:tc>
      </w:tr>
      <w:tr w:rsidR="00352565" w:rsidRPr="00C16748" w14:paraId="7E0EEF5A" w14:textId="77777777" w:rsidTr="00C4602C">
        <w:trPr>
          <w:trHeight w:val="20"/>
        </w:trPr>
        <w:tc>
          <w:tcPr>
            <w:tcW w:w="4106" w:type="dxa"/>
            <w:shd w:val="clear" w:color="auto" w:fill="auto"/>
            <w:noWrap/>
            <w:vAlign w:val="center"/>
            <w:hideMark/>
          </w:tcPr>
          <w:p w14:paraId="5A27DFD9"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San José </w:t>
            </w:r>
          </w:p>
        </w:tc>
        <w:tc>
          <w:tcPr>
            <w:tcW w:w="1418" w:type="dxa"/>
            <w:shd w:val="clear" w:color="auto" w:fill="auto"/>
            <w:noWrap/>
            <w:vAlign w:val="center"/>
            <w:hideMark/>
          </w:tcPr>
          <w:p w14:paraId="46C36B43"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88</w:t>
            </w:r>
          </w:p>
        </w:tc>
        <w:tc>
          <w:tcPr>
            <w:tcW w:w="2020" w:type="dxa"/>
            <w:shd w:val="clear" w:color="auto" w:fill="auto"/>
            <w:noWrap/>
            <w:vAlign w:val="center"/>
            <w:hideMark/>
          </w:tcPr>
          <w:p w14:paraId="51F6C49A"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0,8</w:t>
            </w:r>
          </w:p>
        </w:tc>
        <w:tc>
          <w:tcPr>
            <w:tcW w:w="1807" w:type="dxa"/>
            <w:shd w:val="clear" w:color="auto" w:fill="auto"/>
            <w:noWrap/>
            <w:vAlign w:val="center"/>
            <w:hideMark/>
          </w:tcPr>
          <w:p w14:paraId="02E12AEE"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3D8C32D1" w14:textId="77777777" w:rsidTr="00C4602C">
        <w:trPr>
          <w:trHeight w:val="20"/>
        </w:trPr>
        <w:tc>
          <w:tcPr>
            <w:tcW w:w="4106" w:type="dxa"/>
            <w:shd w:val="clear" w:color="auto" w:fill="auto"/>
            <w:noWrap/>
            <w:vAlign w:val="center"/>
            <w:hideMark/>
          </w:tcPr>
          <w:p w14:paraId="1E013C45"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de Pensiones de San Carlos</w:t>
            </w:r>
          </w:p>
        </w:tc>
        <w:tc>
          <w:tcPr>
            <w:tcW w:w="1418" w:type="dxa"/>
            <w:shd w:val="clear" w:color="auto" w:fill="auto"/>
            <w:noWrap/>
            <w:vAlign w:val="center"/>
            <w:hideMark/>
          </w:tcPr>
          <w:p w14:paraId="3071DE3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110</w:t>
            </w:r>
          </w:p>
        </w:tc>
        <w:tc>
          <w:tcPr>
            <w:tcW w:w="2020" w:type="dxa"/>
            <w:shd w:val="clear" w:color="auto" w:fill="auto"/>
            <w:noWrap/>
            <w:vAlign w:val="center"/>
            <w:hideMark/>
          </w:tcPr>
          <w:p w14:paraId="1B6596FB"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1,1</w:t>
            </w:r>
          </w:p>
        </w:tc>
        <w:tc>
          <w:tcPr>
            <w:tcW w:w="1807" w:type="dxa"/>
            <w:shd w:val="clear" w:color="auto" w:fill="auto"/>
            <w:noWrap/>
            <w:vAlign w:val="center"/>
            <w:hideMark/>
          </w:tcPr>
          <w:p w14:paraId="235DCFDC"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27F7B17A" w14:textId="77777777" w:rsidTr="00C4602C">
        <w:trPr>
          <w:trHeight w:val="20"/>
        </w:trPr>
        <w:tc>
          <w:tcPr>
            <w:tcW w:w="4106" w:type="dxa"/>
            <w:shd w:val="clear" w:color="auto" w:fill="auto"/>
            <w:noWrap/>
            <w:vAlign w:val="center"/>
            <w:hideMark/>
          </w:tcPr>
          <w:p w14:paraId="46865025"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I Circ. Jud. Zona Sur (Pérez Zeledón)</w:t>
            </w:r>
          </w:p>
        </w:tc>
        <w:tc>
          <w:tcPr>
            <w:tcW w:w="1418" w:type="dxa"/>
            <w:shd w:val="clear" w:color="auto" w:fill="auto"/>
            <w:noWrap/>
            <w:vAlign w:val="center"/>
            <w:hideMark/>
          </w:tcPr>
          <w:p w14:paraId="29BD7B93"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73</w:t>
            </w:r>
          </w:p>
        </w:tc>
        <w:tc>
          <w:tcPr>
            <w:tcW w:w="2020" w:type="dxa"/>
            <w:shd w:val="clear" w:color="auto" w:fill="auto"/>
            <w:noWrap/>
            <w:vAlign w:val="center"/>
            <w:hideMark/>
          </w:tcPr>
          <w:p w14:paraId="653A91F6"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0,7</w:t>
            </w:r>
          </w:p>
        </w:tc>
        <w:tc>
          <w:tcPr>
            <w:tcW w:w="1807" w:type="dxa"/>
            <w:shd w:val="clear" w:color="auto" w:fill="auto"/>
            <w:noWrap/>
            <w:vAlign w:val="center"/>
            <w:hideMark/>
          </w:tcPr>
          <w:p w14:paraId="12FE8939"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4944F1E2" w14:textId="77777777" w:rsidTr="00C4602C">
        <w:trPr>
          <w:trHeight w:val="20"/>
        </w:trPr>
        <w:tc>
          <w:tcPr>
            <w:tcW w:w="4106" w:type="dxa"/>
            <w:shd w:val="clear" w:color="auto" w:fill="auto"/>
            <w:noWrap/>
            <w:vAlign w:val="center"/>
            <w:hideMark/>
          </w:tcPr>
          <w:p w14:paraId="64605CCD"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Zona Atlántica (Limón) </w:t>
            </w:r>
          </w:p>
        </w:tc>
        <w:tc>
          <w:tcPr>
            <w:tcW w:w="1418" w:type="dxa"/>
            <w:shd w:val="clear" w:color="auto" w:fill="auto"/>
            <w:noWrap/>
            <w:vAlign w:val="center"/>
            <w:hideMark/>
          </w:tcPr>
          <w:p w14:paraId="5FD5094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82</w:t>
            </w:r>
          </w:p>
        </w:tc>
        <w:tc>
          <w:tcPr>
            <w:tcW w:w="2020" w:type="dxa"/>
            <w:shd w:val="clear" w:color="auto" w:fill="auto"/>
            <w:noWrap/>
            <w:vAlign w:val="center"/>
            <w:hideMark/>
          </w:tcPr>
          <w:p w14:paraId="0AD0C1DB"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0,8</w:t>
            </w:r>
          </w:p>
        </w:tc>
        <w:tc>
          <w:tcPr>
            <w:tcW w:w="1807" w:type="dxa"/>
            <w:shd w:val="clear" w:color="auto" w:fill="auto"/>
            <w:noWrap/>
            <w:vAlign w:val="center"/>
            <w:hideMark/>
          </w:tcPr>
          <w:p w14:paraId="05A9ADBA"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667A9CBF" w14:textId="77777777" w:rsidTr="00C4602C">
        <w:trPr>
          <w:trHeight w:val="20"/>
        </w:trPr>
        <w:tc>
          <w:tcPr>
            <w:tcW w:w="4106" w:type="dxa"/>
            <w:shd w:val="clear" w:color="auto" w:fill="auto"/>
            <w:noWrap/>
            <w:vAlign w:val="center"/>
            <w:hideMark/>
          </w:tcPr>
          <w:p w14:paraId="75004D68"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II Circ. Jud. Zona Atlántica (Pococí)</w:t>
            </w:r>
          </w:p>
        </w:tc>
        <w:tc>
          <w:tcPr>
            <w:tcW w:w="1418" w:type="dxa"/>
            <w:shd w:val="clear" w:color="auto" w:fill="auto"/>
            <w:noWrap/>
            <w:vAlign w:val="center"/>
            <w:hideMark/>
          </w:tcPr>
          <w:p w14:paraId="27A6749C"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82</w:t>
            </w:r>
          </w:p>
        </w:tc>
        <w:tc>
          <w:tcPr>
            <w:tcW w:w="2020" w:type="dxa"/>
            <w:shd w:val="clear" w:color="auto" w:fill="auto"/>
            <w:noWrap/>
            <w:vAlign w:val="center"/>
            <w:hideMark/>
          </w:tcPr>
          <w:p w14:paraId="37D458D1"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0,8</w:t>
            </w:r>
          </w:p>
        </w:tc>
        <w:tc>
          <w:tcPr>
            <w:tcW w:w="1807" w:type="dxa"/>
            <w:shd w:val="clear" w:color="auto" w:fill="auto"/>
            <w:noWrap/>
            <w:vAlign w:val="center"/>
            <w:hideMark/>
          </w:tcPr>
          <w:p w14:paraId="68602317"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008E8E97" w14:textId="77777777" w:rsidTr="00C4602C">
        <w:trPr>
          <w:trHeight w:val="20"/>
        </w:trPr>
        <w:tc>
          <w:tcPr>
            <w:tcW w:w="4106" w:type="dxa"/>
            <w:shd w:val="clear" w:color="auto" w:fill="auto"/>
            <w:noWrap/>
            <w:vAlign w:val="center"/>
            <w:hideMark/>
          </w:tcPr>
          <w:p w14:paraId="08DC3C9B"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Puntarenas</w:t>
            </w:r>
          </w:p>
        </w:tc>
        <w:tc>
          <w:tcPr>
            <w:tcW w:w="1418" w:type="dxa"/>
            <w:shd w:val="clear" w:color="auto" w:fill="auto"/>
            <w:noWrap/>
            <w:vAlign w:val="center"/>
            <w:hideMark/>
          </w:tcPr>
          <w:p w14:paraId="040DCB65"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75</w:t>
            </w:r>
          </w:p>
        </w:tc>
        <w:tc>
          <w:tcPr>
            <w:tcW w:w="2020" w:type="dxa"/>
            <w:shd w:val="clear" w:color="auto" w:fill="auto"/>
            <w:noWrap/>
            <w:vAlign w:val="center"/>
            <w:hideMark/>
          </w:tcPr>
          <w:p w14:paraId="2040A74D"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0,7</w:t>
            </w:r>
          </w:p>
        </w:tc>
        <w:tc>
          <w:tcPr>
            <w:tcW w:w="1807" w:type="dxa"/>
            <w:shd w:val="clear" w:color="auto" w:fill="auto"/>
            <w:noWrap/>
            <w:vAlign w:val="center"/>
            <w:hideMark/>
          </w:tcPr>
          <w:p w14:paraId="6B5F04FE"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w:t>
            </w:r>
          </w:p>
        </w:tc>
      </w:tr>
      <w:tr w:rsidR="00352565" w:rsidRPr="00C16748" w14:paraId="02680D0D" w14:textId="77777777" w:rsidTr="00C4602C">
        <w:trPr>
          <w:trHeight w:val="20"/>
        </w:trPr>
        <w:tc>
          <w:tcPr>
            <w:tcW w:w="4106" w:type="dxa"/>
            <w:shd w:val="clear" w:color="auto" w:fill="auto"/>
            <w:noWrap/>
            <w:vAlign w:val="center"/>
            <w:hideMark/>
          </w:tcPr>
          <w:p w14:paraId="7800DAF8"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Sarapiquí </w:t>
            </w:r>
          </w:p>
        </w:tc>
        <w:tc>
          <w:tcPr>
            <w:tcW w:w="1418" w:type="dxa"/>
            <w:shd w:val="clear" w:color="auto" w:fill="auto"/>
            <w:noWrap/>
            <w:vAlign w:val="center"/>
            <w:hideMark/>
          </w:tcPr>
          <w:p w14:paraId="53DD4B10"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56</w:t>
            </w:r>
          </w:p>
        </w:tc>
        <w:tc>
          <w:tcPr>
            <w:tcW w:w="2020" w:type="dxa"/>
            <w:shd w:val="clear" w:color="auto" w:fill="auto"/>
            <w:noWrap/>
            <w:vAlign w:val="center"/>
            <w:hideMark/>
          </w:tcPr>
          <w:p w14:paraId="6B958AA3"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0,5</w:t>
            </w:r>
          </w:p>
        </w:tc>
        <w:tc>
          <w:tcPr>
            <w:tcW w:w="1807" w:type="dxa"/>
            <w:shd w:val="clear" w:color="auto" w:fill="auto"/>
            <w:noWrap/>
            <w:vAlign w:val="center"/>
            <w:hideMark/>
          </w:tcPr>
          <w:p w14:paraId="62F489A5"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No aplica</w:t>
            </w:r>
          </w:p>
        </w:tc>
      </w:tr>
      <w:tr w:rsidR="00352565" w:rsidRPr="00C16748" w14:paraId="118250C1" w14:textId="77777777" w:rsidTr="00C4602C">
        <w:trPr>
          <w:trHeight w:val="20"/>
        </w:trPr>
        <w:tc>
          <w:tcPr>
            <w:tcW w:w="4106" w:type="dxa"/>
            <w:shd w:val="clear" w:color="auto" w:fill="auto"/>
            <w:noWrap/>
            <w:vAlign w:val="center"/>
            <w:hideMark/>
          </w:tcPr>
          <w:p w14:paraId="6CC954DB" w14:textId="77777777" w:rsidR="00352565" w:rsidRPr="00C16748" w:rsidRDefault="00352565" w:rsidP="00C16748">
            <w:pPr>
              <w:jc w:val="both"/>
              <w:rPr>
                <w:rFonts w:ascii="Book Antiqua" w:hAnsi="Book Antiqua" w:cs="Calibri"/>
                <w:lang w:eastAsia="es-CR"/>
              </w:rPr>
            </w:pPr>
            <w:r w:rsidRPr="00C16748">
              <w:rPr>
                <w:rFonts w:ascii="Book Antiqua" w:hAnsi="Book Antiqua" w:cs="Calibri"/>
                <w:lang w:eastAsia="es-CR"/>
              </w:rPr>
              <w:t>Juzgado Pensiones Alimentarias Nicoya</w:t>
            </w:r>
          </w:p>
        </w:tc>
        <w:tc>
          <w:tcPr>
            <w:tcW w:w="1418" w:type="dxa"/>
            <w:shd w:val="clear" w:color="auto" w:fill="auto"/>
            <w:noWrap/>
            <w:vAlign w:val="center"/>
            <w:hideMark/>
          </w:tcPr>
          <w:p w14:paraId="02C94B0D"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37</w:t>
            </w:r>
          </w:p>
        </w:tc>
        <w:tc>
          <w:tcPr>
            <w:tcW w:w="2020" w:type="dxa"/>
            <w:shd w:val="clear" w:color="auto" w:fill="auto"/>
            <w:noWrap/>
            <w:vAlign w:val="center"/>
            <w:hideMark/>
          </w:tcPr>
          <w:p w14:paraId="7F50F514"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0,4</w:t>
            </w:r>
          </w:p>
        </w:tc>
        <w:tc>
          <w:tcPr>
            <w:tcW w:w="1807" w:type="dxa"/>
            <w:shd w:val="clear" w:color="auto" w:fill="auto"/>
            <w:noWrap/>
            <w:vAlign w:val="center"/>
            <w:hideMark/>
          </w:tcPr>
          <w:p w14:paraId="5FD70BC8"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No aplica</w:t>
            </w:r>
          </w:p>
        </w:tc>
      </w:tr>
      <w:tr w:rsidR="00352565" w:rsidRPr="00C16748" w14:paraId="7C06E7AD" w14:textId="77777777" w:rsidTr="00C4602C">
        <w:trPr>
          <w:trHeight w:val="20"/>
        </w:trPr>
        <w:tc>
          <w:tcPr>
            <w:tcW w:w="4106" w:type="dxa"/>
            <w:shd w:val="clear" w:color="auto" w:fill="auto"/>
            <w:noWrap/>
            <w:vAlign w:val="center"/>
            <w:hideMark/>
          </w:tcPr>
          <w:p w14:paraId="4F60B2E3" w14:textId="77777777" w:rsidR="00352565" w:rsidRPr="00C16748" w:rsidRDefault="00352565" w:rsidP="00C16748">
            <w:pPr>
              <w:jc w:val="both"/>
              <w:rPr>
                <w:rFonts w:ascii="Book Antiqua" w:hAnsi="Book Antiqua" w:cs="Calibri"/>
                <w:b/>
                <w:bCs/>
                <w:lang w:eastAsia="es-CR"/>
              </w:rPr>
            </w:pPr>
            <w:r w:rsidRPr="00C16748">
              <w:rPr>
                <w:rFonts w:ascii="Book Antiqua" w:hAnsi="Book Antiqua" w:cs="Calibri"/>
                <w:b/>
                <w:bCs/>
                <w:lang w:eastAsia="es-CR"/>
              </w:rPr>
              <w:t xml:space="preserve">Total general </w:t>
            </w:r>
          </w:p>
        </w:tc>
        <w:tc>
          <w:tcPr>
            <w:tcW w:w="1418" w:type="dxa"/>
            <w:shd w:val="clear" w:color="auto" w:fill="auto"/>
            <w:noWrap/>
            <w:vAlign w:val="center"/>
            <w:hideMark/>
          </w:tcPr>
          <w:p w14:paraId="4BBB7FD6" w14:textId="77777777" w:rsidR="00352565" w:rsidRPr="00C16748" w:rsidRDefault="00352565" w:rsidP="00C16748">
            <w:pPr>
              <w:jc w:val="center"/>
              <w:rPr>
                <w:rFonts w:ascii="Book Antiqua" w:hAnsi="Book Antiqua" w:cs="Calibri"/>
                <w:b/>
                <w:bCs/>
                <w:lang w:eastAsia="es-CR"/>
              </w:rPr>
            </w:pPr>
            <w:r w:rsidRPr="00C16748">
              <w:rPr>
                <w:rFonts w:ascii="Book Antiqua" w:hAnsi="Book Antiqua" w:cs="Calibri"/>
                <w:b/>
                <w:bCs/>
                <w:lang w:eastAsia="es-CR"/>
              </w:rPr>
              <w:t>1474</w:t>
            </w:r>
          </w:p>
        </w:tc>
        <w:tc>
          <w:tcPr>
            <w:tcW w:w="2020" w:type="dxa"/>
            <w:shd w:val="clear" w:color="auto" w:fill="auto"/>
            <w:noWrap/>
            <w:vAlign w:val="center"/>
            <w:hideMark/>
          </w:tcPr>
          <w:p w14:paraId="7324189E"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14</w:t>
            </w:r>
          </w:p>
        </w:tc>
        <w:tc>
          <w:tcPr>
            <w:tcW w:w="1807" w:type="dxa"/>
            <w:shd w:val="clear" w:color="auto" w:fill="auto"/>
            <w:noWrap/>
            <w:vAlign w:val="center"/>
            <w:hideMark/>
          </w:tcPr>
          <w:p w14:paraId="4AD16A79"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18</w:t>
            </w:r>
          </w:p>
        </w:tc>
      </w:tr>
      <w:tr w:rsidR="00352565" w:rsidRPr="00C16748" w14:paraId="5839AA60" w14:textId="77777777" w:rsidTr="00C4602C">
        <w:trPr>
          <w:trHeight w:val="20"/>
        </w:trPr>
        <w:tc>
          <w:tcPr>
            <w:tcW w:w="4106" w:type="dxa"/>
            <w:shd w:val="clear" w:color="auto" w:fill="auto"/>
            <w:noWrap/>
            <w:vAlign w:val="center"/>
            <w:hideMark/>
          </w:tcPr>
          <w:p w14:paraId="2FF2E4CA" w14:textId="77777777" w:rsidR="00352565" w:rsidRPr="00C16748" w:rsidRDefault="00352565" w:rsidP="00C16748">
            <w:pPr>
              <w:jc w:val="both"/>
              <w:rPr>
                <w:rFonts w:ascii="Book Antiqua" w:hAnsi="Book Antiqua" w:cs="Calibri"/>
                <w:b/>
                <w:bCs/>
                <w:lang w:eastAsia="es-CR"/>
              </w:rPr>
            </w:pPr>
            <w:r w:rsidRPr="00C16748">
              <w:rPr>
                <w:rFonts w:ascii="Book Antiqua" w:hAnsi="Book Antiqua" w:cs="Calibri"/>
                <w:b/>
                <w:bCs/>
                <w:lang w:eastAsia="es-CR"/>
              </w:rPr>
              <w:t>Promedio excluyendo Sarapiquí y Nicoya</w:t>
            </w:r>
          </w:p>
        </w:tc>
        <w:tc>
          <w:tcPr>
            <w:tcW w:w="1418" w:type="dxa"/>
            <w:shd w:val="clear" w:color="auto" w:fill="auto"/>
            <w:noWrap/>
            <w:vAlign w:val="center"/>
            <w:hideMark/>
          </w:tcPr>
          <w:p w14:paraId="143FE67D" w14:textId="77777777" w:rsidR="00352565" w:rsidRPr="00C16748" w:rsidRDefault="00352565" w:rsidP="00C16748">
            <w:pPr>
              <w:jc w:val="center"/>
              <w:rPr>
                <w:rFonts w:ascii="Book Antiqua" w:hAnsi="Book Antiqua" w:cs="Calibri"/>
                <w:b/>
                <w:bCs/>
                <w:lang w:eastAsia="es-CR"/>
              </w:rPr>
            </w:pPr>
            <w:r w:rsidRPr="00C16748">
              <w:rPr>
                <w:rFonts w:ascii="Book Antiqua" w:hAnsi="Book Antiqua" w:cs="Calibri"/>
                <w:b/>
                <w:bCs/>
                <w:lang w:eastAsia="es-CR"/>
              </w:rPr>
              <w:t>126</w:t>
            </w:r>
          </w:p>
        </w:tc>
        <w:tc>
          <w:tcPr>
            <w:tcW w:w="2020" w:type="dxa"/>
            <w:shd w:val="clear" w:color="auto" w:fill="auto"/>
            <w:noWrap/>
            <w:vAlign w:val="center"/>
            <w:hideMark/>
          </w:tcPr>
          <w:p w14:paraId="7279F95D"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1,2</w:t>
            </w:r>
          </w:p>
        </w:tc>
        <w:tc>
          <w:tcPr>
            <w:tcW w:w="1807" w:type="dxa"/>
            <w:shd w:val="clear" w:color="auto" w:fill="auto"/>
            <w:noWrap/>
            <w:vAlign w:val="center"/>
            <w:hideMark/>
          </w:tcPr>
          <w:p w14:paraId="4C604837" w14:textId="77777777" w:rsidR="00352565" w:rsidRPr="00C16748" w:rsidRDefault="00352565" w:rsidP="00C16748">
            <w:pPr>
              <w:jc w:val="center"/>
              <w:rPr>
                <w:rFonts w:ascii="Book Antiqua" w:hAnsi="Book Antiqua" w:cs="Calibri"/>
                <w:lang w:eastAsia="es-CR"/>
              </w:rPr>
            </w:pPr>
            <w:r w:rsidRPr="00C16748">
              <w:rPr>
                <w:rFonts w:ascii="Book Antiqua" w:hAnsi="Book Antiqua" w:cs="Calibri"/>
                <w:lang w:eastAsia="es-CR"/>
              </w:rPr>
              <w:t>2</w:t>
            </w:r>
          </w:p>
        </w:tc>
      </w:tr>
    </w:tbl>
    <w:p w14:paraId="7C5B31D8" w14:textId="41A2198C" w:rsidR="00276B6C" w:rsidRPr="00C16748" w:rsidRDefault="007C0983" w:rsidP="00C16748">
      <w:pPr>
        <w:jc w:val="both"/>
        <w:rPr>
          <w:rFonts w:ascii="Book Antiqua" w:hAnsi="Book Antiqua" w:cs="Book Antiqua"/>
          <w:bCs/>
          <w:i/>
          <w:u w:val="single"/>
        </w:rPr>
      </w:pPr>
      <w:r w:rsidRPr="00C16748">
        <w:rPr>
          <w:rFonts w:ascii="Book Antiqua" w:hAnsi="Book Antiqua" w:cs="Book Antiqua"/>
          <w:bCs/>
          <w:i/>
          <w:u w:val="single"/>
        </w:rPr>
        <w:t xml:space="preserve">Fuente: Subproceso de Modernización Institucional-no penal conforme a estadísticas judiciales 2021-2023. </w:t>
      </w:r>
    </w:p>
    <w:p w14:paraId="39769899" w14:textId="77777777" w:rsidR="00276B6C" w:rsidRPr="00C16748" w:rsidRDefault="00276B6C" w:rsidP="00C16748">
      <w:pPr>
        <w:jc w:val="both"/>
        <w:rPr>
          <w:rFonts w:ascii="Book Antiqua" w:hAnsi="Book Antiqua" w:cs="Book Antiqua"/>
          <w:bCs/>
          <w:iCs/>
          <w:sz w:val="24"/>
          <w:szCs w:val="24"/>
          <w:u w:val="single"/>
        </w:rPr>
      </w:pPr>
    </w:p>
    <w:p w14:paraId="5A520B89" w14:textId="263DC8F7" w:rsidR="00276B6C" w:rsidRPr="00C16748" w:rsidRDefault="007C098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Se utiliza en la tabla anterior solamente los asuntos nuevos, en donde aplicaría lo dispuesto por la normativa vigente y con el Código Procesal de Familia, respecto al señalamientos de audiencia previa dentro del pazo de 10 días hábiles. </w:t>
      </w:r>
    </w:p>
    <w:p w14:paraId="3C21B959" w14:textId="77777777" w:rsidR="007C0983" w:rsidRPr="00C16748" w:rsidRDefault="007C0983" w:rsidP="00C16748">
      <w:pPr>
        <w:jc w:val="both"/>
        <w:rPr>
          <w:rFonts w:ascii="Book Antiqua" w:hAnsi="Book Antiqua" w:cs="Book Antiqua"/>
          <w:bCs/>
          <w:iCs/>
          <w:sz w:val="24"/>
          <w:szCs w:val="24"/>
        </w:rPr>
      </w:pPr>
    </w:p>
    <w:p w14:paraId="13F42B33" w14:textId="1AB1C471" w:rsidR="00816181" w:rsidRPr="00C16748" w:rsidRDefault="007C098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Como se observa, con la cantidad de plazas existentes en la actualidad se cubre la necesidad de recurso para esa etapa. Incluso en </w:t>
      </w:r>
      <w:r w:rsidR="00ED56AC" w:rsidRPr="00C16748">
        <w:rPr>
          <w:rFonts w:ascii="Book Antiqua" w:hAnsi="Book Antiqua" w:cs="Book Antiqua"/>
          <w:bCs/>
          <w:iCs/>
          <w:sz w:val="24"/>
          <w:szCs w:val="24"/>
        </w:rPr>
        <w:t xml:space="preserve">el Juzgado de </w:t>
      </w:r>
      <w:r w:rsidR="00EA702F" w:rsidRPr="00C16748">
        <w:rPr>
          <w:rFonts w:ascii="Book Antiqua" w:hAnsi="Book Antiqua" w:cs="Book Antiqua"/>
          <w:bCs/>
          <w:iCs/>
          <w:sz w:val="24"/>
          <w:szCs w:val="24"/>
        </w:rPr>
        <w:t xml:space="preserve">Pensiones Alimentarias </w:t>
      </w:r>
      <w:r w:rsidR="00ED56AC" w:rsidRPr="00C16748">
        <w:rPr>
          <w:rFonts w:ascii="Book Antiqua" w:hAnsi="Book Antiqua" w:cs="Book Antiqua"/>
          <w:bCs/>
          <w:iCs/>
          <w:sz w:val="24"/>
          <w:szCs w:val="24"/>
        </w:rPr>
        <w:t xml:space="preserve">del Segundo Circuito Judicial de San José, se dispone de 5 plazas para conciliación, 4 titulares del </w:t>
      </w:r>
      <w:r w:rsidR="009D4EED" w:rsidRPr="00C16748">
        <w:rPr>
          <w:rFonts w:ascii="Book Antiqua" w:hAnsi="Book Antiqua" w:cs="Book Antiqua"/>
          <w:bCs/>
          <w:iCs/>
          <w:sz w:val="24"/>
          <w:szCs w:val="24"/>
        </w:rPr>
        <w:t>Juzgado (</w:t>
      </w:r>
      <w:r w:rsidR="00ED56AC" w:rsidRPr="00C16748">
        <w:rPr>
          <w:rFonts w:ascii="Book Antiqua" w:hAnsi="Book Antiqua" w:cs="Book Antiqua"/>
          <w:bCs/>
          <w:iCs/>
          <w:sz w:val="24"/>
          <w:szCs w:val="24"/>
        </w:rPr>
        <w:t xml:space="preserve">conforme a la entrada, la necesidad es de 3 plazas) más 1 recurso del Centro RAC que brinda apoyo desde años atrás en ese Juzgado; exclusivamente en etapa de conciliación.  </w:t>
      </w:r>
      <w:r w:rsidRPr="00C16748">
        <w:rPr>
          <w:rFonts w:ascii="Book Antiqua" w:hAnsi="Book Antiqua" w:cs="Book Antiqua"/>
          <w:bCs/>
          <w:iCs/>
          <w:sz w:val="24"/>
          <w:szCs w:val="24"/>
        </w:rPr>
        <w:t xml:space="preserve"> </w:t>
      </w:r>
    </w:p>
    <w:p w14:paraId="68631F50" w14:textId="72EE7C7F" w:rsidR="001C2A0A" w:rsidRPr="00C16748" w:rsidRDefault="001C2A0A" w:rsidP="00C16748">
      <w:pPr>
        <w:jc w:val="center"/>
        <w:rPr>
          <w:rFonts w:ascii="Book Antiqua" w:hAnsi="Book Antiqua" w:cs="Calibri"/>
          <w:b/>
          <w:i/>
          <w:color w:val="000000"/>
          <w:sz w:val="22"/>
          <w:szCs w:val="22"/>
          <w:lang w:eastAsia="es-CR"/>
        </w:rPr>
      </w:pPr>
      <w:r w:rsidRPr="00C16748">
        <w:rPr>
          <w:rFonts w:ascii="Book Antiqua" w:hAnsi="Book Antiqua" w:cs="Calibri"/>
          <w:b/>
          <w:i/>
          <w:color w:val="000000"/>
          <w:sz w:val="22"/>
          <w:szCs w:val="22"/>
          <w:lang w:eastAsia="es-CR"/>
        </w:rPr>
        <w:t xml:space="preserve">Ilustración </w:t>
      </w:r>
      <w:r w:rsidRPr="00C16748">
        <w:rPr>
          <w:rFonts w:ascii="Book Antiqua" w:hAnsi="Book Antiqua" w:cs="Calibri"/>
          <w:b/>
          <w:i/>
          <w:color w:val="000000"/>
          <w:sz w:val="22"/>
          <w:szCs w:val="22"/>
          <w:lang w:eastAsia="es-CR"/>
        </w:rPr>
        <w:fldChar w:fldCharType="begin"/>
      </w:r>
      <w:r w:rsidRPr="00C16748">
        <w:rPr>
          <w:rFonts w:ascii="Book Antiqua" w:hAnsi="Book Antiqua" w:cs="Calibri"/>
          <w:b/>
          <w:i/>
          <w:color w:val="000000"/>
          <w:sz w:val="22"/>
          <w:szCs w:val="22"/>
          <w:lang w:eastAsia="es-CR"/>
        </w:rPr>
        <w:instrText xml:space="preserve"> SEQ Ilustración \* ARABIC </w:instrText>
      </w:r>
      <w:r w:rsidRPr="00C16748">
        <w:rPr>
          <w:rFonts w:ascii="Book Antiqua" w:hAnsi="Book Antiqua" w:cs="Calibri"/>
          <w:b/>
          <w:i/>
          <w:color w:val="000000"/>
          <w:sz w:val="22"/>
          <w:szCs w:val="22"/>
          <w:lang w:eastAsia="es-CR"/>
        </w:rPr>
        <w:fldChar w:fldCharType="separate"/>
      </w:r>
      <w:r w:rsidR="00853482" w:rsidRPr="00C16748">
        <w:rPr>
          <w:rFonts w:ascii="Book Antiqua" w:hAnsi="Book Antiqua" w:cs="Calibri"/>
          <w:b/>
          <w:i/>
          <w:noProof/>
          <w:color w:val="000000"/>
          <w:sz w:val="22"/>
          <w:szCs w:val="22"/>
          <w:lang w:eastAsia="es-CR"/>
        </w:rPr>
        <w:t>6</w:t>
      </w:r>
      <w:r w:rsidRPr="00C16748">
        <w:rPr>
          <w:rFonts w:ascii="Book Antiqua" w:hAnsi="Book Antiqua" w:cs="Calibri"/>
          <w:b/>
          <w:i/>
          <w:color w:val="000000"/>
          <w:sz w:val="22"/>
          <w:szCs w:val="22"/>
          <w:lang w:eastAsia="es-CR"/>
        </w:rPr>
        <w:fldChar w:fldCharType="end"/>
      </w:r>
      <w:r w:rsidRPr="00C16748">
        <w:rPr>
          <w:rFonts w:ascii="Book Antiqua" w:hAnsi="Book Antiqua" w:cs="Calibri"/>
          <w:b/>
          <w:i/>
          <w:color w:val="000000"/>
          <w:sz w:val="22"/>
          <w:szCs w:val="22"/>
          <w:lang w:eastAsia="es-CR"/>
        </w:rPr>
        <w:t xml:space="preserve"> </w:t>
      </w:r>
    </w:p>
    <w:p w14:paraId="6A74B973" w14:textId="4219872A" w:rsidR="001C2A0A" w:rsidRPr="00C16748" w:rsidRDefault="001C2A0A" w:rsidP="00C16748">
      <w:pPr>
        <w:jc w:val="center"/>
        <w:rPr>
          <w:rFonts w:ascii="Book Antiqua" w:hAnsi="Book Antiqua" w:cs="Calibri"/>
          <w:b/>
          <w:i/>
          <w:color w:val="000000"/>
          <w:sz w:val="22"/>
          <w:szCs w:val="22"/>
          <w:lang w:eastAsia="es-CR"/>
        </w:rPr>
      </w:pPr>
      <w:r w:rsidRPr="00C16748">
        <w:rPr>
          <w:rFonts w:ascii="Book Antiqua" w:hAnsi="Book Antiqua" w:cs="Calibri"/>
          <w:b/>
          <w:i/>
          <w:color w:val="000000"/>
          <w:sz w:val="22"/>
          <w:szCs w:val="22"/>
          <w:lang w:eastAsia="es-CR"/>
        </w:rPr>
        <w:lastRenderedPageBreak/>
        <w:t xml:space="preserve">Escenario 1 de estructura de los Juzgados Pensiones Alimentarias Especializados </w:t>
      </w:r>
    </w:p>
    <w:p w14:paraId="473D1010" w14:textId="622AFB61" w:rsidR="00F81563" w:rsidRPr="00C16748" w:rsidRDefault="00F81563" w:rsidP="00C16748">
      <w:pPr>
        <w:jc w:val="center"/>
        <w:rPr>
          <w:rFonts w:ascii="Book Antiqua" w:hAnsi="Book Antiqua" w:cs="Book Antiqua"/>
          <w:bCs/>
          <w:iCs/>
          <w:sz w:val="24"/>
          <w:szCs w:val="24"/>
        </w:rPr>
      </w:pPr>
      <w:r w:rsidRPr="00C16748">
        <w:rPr>
          <w:rFonts w:ascii="Book Antiqua" w:hAnsi="Book Antiqua"/>
          <w:noProof/>
        </w:rPr>
        <w:drawing>
          <wp:inline distT="0" distB="0" distL="0" distR="0" wp14:anchorId="25FA9381" wp14:editId="72E0F0C3">
            <wp:extent cx="2571115" cy="2077517"/>
            <wp:effectExtent l="0" t="0" r="635" b="0"/>
            <wp:docPr id="1" name="Imagen 6"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Texto, Aplicación, Chat o mensaje de texto&#10;&#10;Descripción generada automáticamente"/>
                    <pic:cNvPicPr/>
                  </pic:nvPicPr>
                  <pic:blipFill rotWithShape="1">
                    <a:blip r:embed="rId26"/>
                    <a:srcRect t="16461"/>
                    <a:stretch/>
                  </pic:blipFill>
                  <pic:spPr bwMode="auto">
                    <a:xfrm>
                      <a:off x="0" y="0"/>
                      <a:ext cx="2576604" cy="2081952"/>
                    </a:xfrm>
                    <a:prstGeom prst="rect">
                      <a:avLst/>
                    </a:prstGeom>
                    <a:ln>
                      <a:noFill/>
                    </a:ln>
                    <a:extLst>
                      <a:ext uri="{53640926-AAD7-44D8-BBD7-CCE9431645EC}">
                        <a14:shadowObscured xmlns:a14="http://schemas.microsoft.com/office/drawing/2010/main"/>
                      </a:ext>
                    </a:extLst>
                  </pic:spPr>
                </pic:pic>
              </a:graphicData>
            </a:graphic>
          </wp:inline>
        </w:drawing>
      </w:r>
    </w:p>
    <w:p w14:paraId="0C9E1E57" w14:textId="5D5CB0E5" w:rsidR="00F81563" w:rsidRPr="00C16748" w:rsidRDefault="00F81563" w:rsidP="00C16748">
      <w:pPr>
        <w:ind w:firstLine="1701"/>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xml:space="preserve">: Elaboración propia del Subproceso de Modernización Institucional. </w:t>
      </w:r>
    </w:p>
    <w:p w14:paraId="47FB1CE7" w14:textId="77777777" w:rsidR="006841EF" w:rsidRPr="00C16748" w:rsidRDefault="006841EF" w:rsidP="00C16748">
      <w:pPr>
        <w:ind w:firstLine="1701"/>
        <w:jc w:val="both"/>
        <w:rPr>
          <w:rFonts w:ascii="Book Antiqua" w:hAnsi="Book Antiqua" w:cs="Book Antiqua"/>
          <w:bCs/>
          <w:i/>
        </w:rPr>
      </w:pPr>
    </w:p>
    <w:p w14:paraId="680333CE" w14:textId="13C2C290" w:rsidR="006972E4" w:rsidRPr="00C16748" w:rsidRDefault="006026E0" w:rsidP="00C16748">
      <w:pPr>
        <w:pStyle w:val="Ttulo4"/>
        <w:rPr>
          <w:lang w:val="es-CR"/>
        </w:rPr>
      </w:pPr>
      <w:r w:rsidRPr="00C16748">
        <w:rPr>
          <w:lang w:val="es-CR"/>
        </w:rPr>
        <w:t>Escenario</w:t>
      </w:r>
      <w:r w:rsidR="00C912EF" w:rsidRPr="00C16748">
        <w:rPr>
          <w:lang w:val="es-CR"/>
        </w:rPr>
        <w:t xml:space="preserve"> 1. </w:t>
      </w:r>
      <w:r w:rsidR="006972E4" w:rsidRPr="00C16748">
        <w:rPr>
          <w:lang w:val="es-CR"/>
        </w:rPr>
        <w:t>Cuota de trabaj</w:t>
      </w:r>
      <w:r w:rsidR="00C912EF" w:rsidRPr="00C16748">
        <w:rPr>
          <w:lang w:val="es-CR"/>
        </w:rPr>
        <w:t>o</w:t>
      </w:r>
      <w:r w:rsidR="006972E4" w:rsidRPr="00C16748">
        <w:rPr>
          <w:lang w:val="es-CR"/>
        </w:rPr>
        <w:t>:</w:t>
      </w:r>
    </w:p>
    <w:p w14:paraId="20AE26A8" w14:textId="77777777" w:rsidR="006841EF" w:rsidRPr="00C16748" w:rsidRDefault="006841EF" w:rsidP="00C16748">
      <w:pPr>
        <w:jc w:val="both"/>
        <w:rPr>
          <w:rFonts w:ascii="Book Antiqua" w:hAnsi="Book Antiqua" w:cs="Book Antiqua"/>
          <w:bCs/>
          <w:iCs/>
          <w:sz w:val="24"/>
          <w:szCs w:val="24"/>
        </w:rPr>
      </w:pPr>
    </w:p>
    <w:p w14:paraId="2E2B5325" w14:textId="43B0578A" w:rsidR="0026629B" w:rsidRPr="00C16748" w:rsidRDefault="00BB1BC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Este escenario </w:t>
      </w:r>
      <w:r w:rsidR="006841EF" w:rsidRPr="00C16748">
        <w:rPr>
          <w:rFonts w:ascii="Book Antiqua" w:hAnsi="Book Antiqua" w:cs="Book Antiqua"/>
          <w:bCs/>
          <w:iCs/>
          <w:sz w:val="24"/>
          <w:szCs w:val="24"/>
        </w:rPr>
        <w:t xml:space="preserve">mantendría la cuota actual de Jueza o Juez de etapa de </w:t>
      </w:r>
      <w:r w:rsidR="0026629B" w:rsidRPr="00C16748">
        <w:rPr>
          <w:rFonts w:ascii="Book Antiqua" w:hAnsi="Book Antiqua" w:cs="Book Antiqua"/>
          <w:bCs/>
          <w:iCs/>
          <w:sz w:val="24"/>
          <w:szCs w:val="24"/>
        </w:rPr>
        <w:t>conciliación</w:t>
      </w:r>
      <w:r w:rsidR="006841EF" w:rsidRPr="00C16748">
        <w:rPr>
          <w:rFonts w:ascii="Book Antiqua" w:hAnsi="Book Antiqua" w:cs="Book Antiqua"/>
          <w:bCs/>
          <w:iCs/>
          <w:sz w:val="24"/>
          <w:szCs w:val="24"/>
        </w:rPr>
        <w:t xml:space="preserve"> de al menos 105 audiencias previas mensuales</w:t>
      </w:r>
      <w:r w:rsidR="00ED56AC" w:rsidRPr="00C16748">
        <w:rPr>
          <w:rFonts w:ascii="Book Antiqua" w:hAnsi="Book Antiqua" w:cs="Book Antiqua"/>
          <w:bCs/>
          <w:iCs/>
          <w:sz w:val="24"/>
          <w:szCs w:val="24"/>
        </w:rPr>
        <w:t xml:space="preserve"> (mínimo 5 diarias) con la correspondiente homologación en caso de que las partes concilien</w:t>
      </w:r>
      <w:r w:rsidR="0026629B" w:rsidRPr="00C16748">
        <w:rPr>
          <w:rFonts w:ascii="Book Antiqua" w:hAnsi="Book Antiqua" w:cs="Book Antiqua"/>
          <w:bCs/>
          <w:iCs/>
          <w:sz w:val="24"/>
          <w:szCs w:val="24"/>
        </w:rPr>
        <w:t xml:space="preserve"> y la cuota de 50 expedientes firmados por día para la Jueza o Juez </w:t>
      </w:r>
      <w:r w:rsidR="00ED56AC" w:rsidRPr="00C16748">
        <w:rPr>
          <w:rFonts w:ascii="Book Antiqua" w:hAnsi="Book Antiqua" w:cs="Book Antiqua"/>
          <w:bCs/>
          <w:iCs/>
          <w:sz w:val="24"/>
          <w:szCs w:val="24"/>
        </w:rPr>
        <w:t>“</w:t>
      </w:r>
      <w:r w:rsidR="0026629B" w:rsidRPr="00C16748">
        <w:rPr>
          <w:rFonts w:ascii="Book Antiqua" w:hAnsi="Book Antiqua" w:cs="Book Antiqua"/>
          <w:bCs/>
          <w:i/>
          <w:sz w:val="24"/>
          <w:szCs w:val="24"/>
        </w:rPr>
        <w:t>de Trámite</w:t>
      </w:r>
      <w:r w:rsidR="00ED56AC" w:rsidRPr="00C16748">
        <w:rPr>
          <w:rFonts w:ascii="Book Antiqua" w:hAnsi="Book Antiqua" w:cs="Book Antiqua"/>
          <w:bCs/>
          <w:iCs/>
          <w:sz w:val="24"/>
          <w:szCs w:val="24"/>
        </w:rPr>
        <w:t>” que pasaría a denominarse “</w:t>
      </w:r>
      <w:r w:rsidR="00ED56AC" w:rsidRPr="00C16748">
        <w:rPr>
          <w:rFonts w:ascii="Book Antiqua" w:hAnsi="Book Antiqua" w:cs="Book Antiqua"/>
          <w:bCs/>
          <w:i/>
          <w:sz w:val="24"/>
          <w:szCs w:val="24"/>
        </w:rPr>
        <w:t>de ejecución</w:t>
      </w:r>
      <w:r w:rsidR="00ED56AC" w:rsidRPr="00C16748">
        <w:rPr>
          <w:rFonts w:ascii="Book Antiqua" w:hAnsi="Book Antiqua" w:cs="Book Antiqua"/>
          <w:bCs/>
          <w:iCs/>
          <w:sz w:val="24"/>
          <w:szCs w:val="24"/>
        </w:rPr>
        <w:t>”</w:t>
      </w:r>
      <w:r w:rsidR="0026629B" w:rsidRPr="00C16748">
        <w:rPr>
          <w:rFonts w:ascii="Book Antiqua" w:hAnsi="Book Antiqua" w:cs="Book Antiqua"/>
          <w:bCs/>
          <w:iCs/>
          <w:sz w:val="24"/>
          <w:szCs w:val="24"/>
        </w:rPr>
        <w:t xml:space="preserve">. </w:t>
      </w:r>
      <w:r w:rsidR="006841EF" w:rsidRPr="00C16748">
        <w:rPr>
          <w:rFonts w:ascii="Book Antiqua" w:hAnsi="Book Antiqua" w:cs="Book Antiqua"/>
          <w:bCs/>
          <w:iCs/>
          <w:sz w:val="24"/>
          <w:szCs w:val="24"/>
        </w:rPr>
        <w:t xml:space="preserve">  </w:t>
      </w:r>
    </w:p>
    <w:p w14:paraId="01601F08" w14:textId="77777777" w:rsidR="0026629B" w:rsidRPr="00C16748" w:rsidRDefault="0026629B" w:rsidP="00C16748">
      <w:pPr>
        <w:jc w:val="both"/>
        <w:rPr>
          <w:rFonts w:ascii="Book Antiqua" w:hAnsi="Book Antiqua" w:cs="Book Antiqua"/>
          <w:bCs/>
          <w:iCs/>
          <w:sz w:val="24"/>
          <w:szCs w:val="24"/>
        </w:rPr>
      </w:pPr>
    </w:p>
    <w:p w14:paraId="1FD45C00" w14:textId="77777777" w:rsidR="00ED56AC" w:rsidRPr="00C16748" w:rsidRDefault="0026629B" w:rsidP="00C16748">
      <w:pPr>
        <w:jc w:val="both"/>
        <w:rPr>
          <w:rFonts w:ascii="Book Antiqua" w:hAnsi="Book Antiqua" w:cs="Book Antiqua"/>
          <w:bCs/>
          <w:iCs/>
          <w:sz w:val="24"/>
          <w:szCs w:val="24"/>
        </w:rPr>
      </w:pPr>
      <w:r w:rsidRPr="00C16748">
        <w:rPr>
          <w:rFonts w:ascii="Book Antiqua" w:hAnsi="Book Antiqua" w:cs="Book Antiqua"/>
          <w:bCs/>
          <w:iCs/>
          <w:sz w:val="24"/>
          <w:szCs w:val="24"/>
        </w:rPr>
        <w:t>L</w:t>
      </w:r>
      <w:r w:rsidR="006841EF" w:rsidRPr="00C16748">
        <w:rPr>
          <w:rFonts w:ascii="Book Antiqua" w:hAnsi="Book Antiqua" w:cs="Book Antiqua"/>
          <w:bCs/>
          <w:iCs/>
          <w:sz w:val="24"/>
          <w:szCs w:val="24"/>
        </w:rPr>
        <w:t>a cuot</w:t>
      </w:r>
      <w:r w:rsidRPr="00C16748">
        <w:rPr>
          <w:rFonts w:ascii="Book Antiqua" w:hAnsi="Book Antiqua" w:cs="Book Antiqua"/>
          <w:bCs/>
          <w:iCs/>
          <w:sz w:val="24"/>
          <w:szCs w:val="24"/>
        </w:rPr>
        <w:t>a de Jueza o Juez de fondo actualmente es de 25 sentencias mensuales, incluida la audiencia de recepción de prueba</w:t>
      </w:r>
      <w:r w:rsidR="00ED56AC" w:rsidRPr="00C16748">
        <w:rPr>
          <w:rFonts w:ascii="Book Antiqua" w:hAnsi="Book Antiqua" w:cs="Book Antiqua"/>
          <w:bCs/>
          <w:iCs/>
          <w:sz w:val="24"/>
          <w:szCs w:val="24"/>
        </w:rPr>
        <w:t>;</w:t>
      </w:r>
      <w:r w:rsidRPr="00C16748">
        <w:rPr>
          <w:rFonts w:ascii="Book Antiqua" w:hAnsi="Book Antiqua" w:cs="Book Antiqua"/>
          <w:bCs/>
          <w:iCs/>
          <w:sz w:val="24"/>
          <w:szCs w:val="24"/>
        </w:rPr>
        <w:t xml:space="preserve"> que</w:t>
      </w:r>
      <w:r w:rsidR="00ED56AC" w:rsidRPr="00C16748">
        <w:rPr>
          <w:rFonts w:ascii="Book Antiqua" w:hAnsi="Book Antiqua" w:cs="Book Antiqua"/>
          <w:bCs/>
          <w:iCs/>
          <w:sz w:val="24"/>
          <w:szCs w:val="24"/>
        </w:rPr>
        <w:t xml:space="preserve"> una vez entre en vigencia el Código Procesal de Familia</w:t>
      </w:r>
      <w:r w:rsidRPr="00C16748">
        <w:rPr>
          <w:rFonts w:ascii="Book Antiqua" w:hAnsi="Book Antiqua" w:cs="Book Antiqua"/>
          <w:bCs/>
          <w:iCs/>
          <w:sz w:val="24"/>
          <w:szCs w:val="24"/>
        </w:rPr>
        <w:t xml:space="preserve"> no aplicaría salvo en caso de que se presente una oposición. </w:t>
      </w:r>
    </w:p>
    <w:p w14:paraId="472B9F85" w14:textId="77777777" w:rsidR="00E3440A" w:rsidRPr="00C16748" w:rsidRDefault="00E3440A" w:rsidP="00C16748">
      <w:pPr>
        <w:jc w:val="both"/>
        <w:rPr>
          <w:rFonts w:ascii="Book Antiqua" w:hAnsi="Book Antiqua" w:cs="Book Antiqua"/>
          <w:bCs/>
          <w:iCs/>
          <w:sz w:val="24"/>
          <w:szCs w:val="24"/>
        </w:rPr>
      </w:pPr>
    </w:p>
    <w:p w14:paraId="5D7E9731" w14:textId="77777777" w:rsidR="002C76CC" w:rsidRPr="00C16748" w:rsidRDefault="00BB1BC3" w:rsidP="00C16748">
      <w:pPr>
        <w:jc w:val="both"/>
        <w:rPr>
          <w:rFonts w:ascii="Book Antiqua" w:hAnsi="Book Antiqua" w:cs="Book Antiqua"/>
          <w:bCs/>
          <w:iCs/>
          <w:sz w:val="24"/>
          <w:szCs w:val="24"/>
        </w:rPr>
      </w:pPr>
      <w:r w:rsidRPr="00C16748">
        <w:rPr>
          <w:rFonts w:ascii="Book Antiqua" w:hAnsi="Book Antiqua" w:cs="Book Antiqua"/>
          <w:bCs/>
          <w:iCs/>
          <w:sz w:val="24"/>
          <w:szCs w:val="24"/>
        </w:rPr>
        <w:t>La</w:t>
      </w:r>
      <w:r w:rsidR="00ED56AC" w:rsidRPr="00C16748">
        <w:rPr>
          <w:rFonts w:ascii="Book Antiqua" w:hAnsi="Book Antiqua" w:cs="Book Antiqua"/>
          <w:bCs/>
          <w:iCs/>
          <w:sz w:val="24"/>
          <w:szCs w:val="24"/>
        </w:rPr>
        <w:t xml:space="preserve"> propuesta incluye</w:t>
      </w:r>
      <w:r w:rsidR="0026629B" w:rsidRPr="00C16748">
        <w:rPr>
          <w:rFonts w:ascii="Book Antiqua" w:hAnsi="Book Antiqua" w:cs="Book Antiqua"/>
          <w:bCs/>
          <w:iCs/>
          <w:sz w:val="24"/>
          <w:szCs w:val="24"/>
        </w:rPr>
        <w:t xml:space="preserve"> mantener la cuota vigente </w:t>
      </w:r>
      <w:r w:rsidR="00ED56AC" w:rsidRPr="00C16748">
        <w:rPr>
          <w:rFonts w:ascii="Book Antiqua" w:hAnsi="Book Antiqua" w:cs="Book Antiqua"/>
          <w:bCs/>
          <w:iCs/>
          <w:sz w:val="24"/>
          <w:szCs w:val="24"/>
        </w:rPr>
        <w:t>para los 3 puestos</w:t>
      </w:r>
      <w:r w:rsidR="002C76CC" w:rsidRPr="00C16748">
        <w:rPr>
          <w:rFonts w:ascii="Book Antiqua" w:hAnsi="Book Antiqua" w:cs="Book Antiqua"/>
          <w:bCs/>
          <w:iCs/>
          <w:sz w:val="24"/>
          <w:szCs w:val="24"/>
        </w:rPr>
        <w:t xml:space="preserve"> sujeta a seguimiento pasados al menos 6 meses una vez entre en vigencia el CPF</w:t>
      </w:r>
      <w:r w:rsidR="0026629B" w:rsidRPr="00C16748">
        <w:rPr>
          <w:rFonts w:ascii="Book Antiqua" w:hAnsi="Book Antiqua" w:cs="Book Antiqua"/>
          <w:bCs/>
          <w:iCs/>
          <w:sz w:val="24"/>
          <w:szCs w:val="24"/>
        </w:rPr>
        <w:t xml:space="preserve">. </w:t>
      </w:r>
    </w:p>
    <w:p w14:paraId="61837507" w14:textId="77777777" w:rsidR="002C76CC" w:rsidRPr="00C16748" w:rsidRDefault="002C76CC" w:rsidP="00C16748">
      <w:pPr>
        <w:jc w:val="both"/>
        <w:rPr>
          <w:rFonts w:ascii="Book Antiqua" w:hAnsi="Book Antiqua" w:cs="Book Antiqua"/>
          <w:bCs/>
          <w:iCs/>
          <w:sz w:val="24"/>
          <w:szCs w:val="24"/>
        </w:rPr>
      </w:pPr>
    </w:p>
    <w:p w14:paraId="4CBA4E6E" w14:textId="79F1C69E" w:rsidR="0026629B" w:rsidRPr="00C16748" w:rsidRDefault="0026629B"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 cantidad de </w:t>
      </w:r>
      <w:r w:rsidR="00ED56AC" w:rsidRPr="00C16748">
        <w:rPr>
          <w:rFonts w:ascii="Book Antiqua" w:hAnsi="Book Antiqua" w:cs="Book Antiqua"/>
          <w:bCs/>
          <w:iCs/>
          <w:sz w:val="24"/>
          <w:szCs w:val="24"/>
        </w:rPr>
        <w:t xml:space="preserve">oposiciones que se presenten, pese a que es </w:t>
      </w:r>
      <w:r w:rsidR="00ED56AC" w:rsidRPr="00816181">
        <w:rPr>
          <w:rFonts w:ascii="Book Antiqua" w:hAnsi="Book Antiqua" w:cs="Book Antiqua"/>
          <w:bCs/>
          <w:iCs/>
          <w:sz w:val="24"/>
          <w:szCs w:val="24"/>
        </w:rPr>
        <w:t>una gestión de parte</w:t>
      </w:r>
      <w:r w:rsidR="002C76CC" w:rsidRPr="00816181">
        <w:rPr>
          <w:rFonts w:ascii="Book Antiqua" w:hAnsi="Book Antiqua" w:cs="Book Antiqua"/>
          <w:bCs/>
          <w:iCs/>
          <w:sz w:val="24"/>
          <w:szCs w:val="24"/>
        </w:rPr>
        <w:t xml:space="preserve"> y según lo conversado con la gestoría</w:t>
      </w:r>
      <w:r w:rsidRPr="00816181">
        <w:rPr>
          <w:rFonts w:ascii="Book Antiqua" w:hAnsi="Book Antiqua" w:cs="Book Antiqua"/>
          <w:bCs/>
          <w:iCs/>
          <w:sz w:val="24"/>
          <w:szCs w:val="24"/>
        </w:rPr>
        <w:t>,</w:t>
      </w:r>
      <w:r w:rsidR="00ED56AC" w:rsidRPr="00816181">
        <w:rPr>
          <w:rFonts w:ascii="Book Antiqua" w:hAnsi="Book Antiqua" w:cs="Book Antiqua"/>
          <w:bCs/>
          <w:iCs/>
          <w:sz w:val="24"/>
          <w:szCs w:val="24"/>
        </w:rPr>
        <w:t xml:space="preserve"> se puede prever </w:t>
      </w:r>
      <w:r w:rsidR="00816181" w:rsidRPr="00816181">
        <w:rPr>
          <w:rFonts w:ascii="Book Antiqua" w:hAnsi="Book Antiqua" w:cs="Book Antiqua"/>
          <w:bCs/>
          <w:iCs/>
          <w:sz w:val="24"/>
          <w:szCs w:val="24"/>
        </w:rPr>
        <w:t>que,</w:t>
      </w:r>
      <w:r w:rsidR="00ED56AC" w:rsidRPr="00816181">
        <w:rPr>
          <w:rFonts w:ascii="Book Antiqua" w:hAnsi="Book Antiqua" w:cs="Book Antiqua"/>
          <w:bCs/>
          <w:iCs/>
          <w:sz w:val="24"/>
          <w:szCs w:val="24"/>
        </w:rPr>
        <w:t xml:space="preserve"> </w:t>
      </w:r>
      <w:r w:rsidRPr="00816181">
        <w:rPr>
          <w:rFonts w:ascii="Book Antiqua" w:hAnsi="Book Antiqua" w:cs="Book Antiqua"/>
          <w:bCs/>
          <w:iCs/>
          <w:sz w:val="24"/>
          <w:szCs w:val="24"/>
        </w:rPr>
        <w:t>si existió una correcta fundamentación de la sentencia anticipada,</w:t>
      </w:r>
      <w:r w:rsidRPr="00C16748">
        <w:rPr>
          <w:rFonts w:ascii="Book Antiqua" w:hAnsi="Book Antiqua" w:cs="Book Antiqua"/>
          <w:bCs/>
          <w:iCs/>
          <w:sz w:val="24"/>
          <w:szCs w:val="24"/>
        </w:rPr>
        <w:t xml:space="preserve"> resultara probab</w:t>
      </w:r>
      <w:r w:rsidR="00ED56AC" w:rsidRPr="00C16748">
        <w:rPr>
          <w:rFonts w:ascii="Book Antiqua" w:hAnsi="Book Antiqua" w:cs="Book Antiqua"/>
          <w:bCs/>
          <w:iCs/>
          <w:sz w:val="24"/>
          <w:szCs w:val="24"/>
        </w:rPr>
        <w:t>le que se presente una</w:t>
      </w:r>
      <w:r w:rsidRPr="00C16748">
        <w:rPr>
          <w:rFonts w:ascii="Book Antiqua" w:hAnsi="Book Antiqua" w:cs="Book Antiqua"/>
          <w:bCs/>
          <w:iCs/>
          <w:sz w:val="24"/>
          <w:szCs w:val="24"/>
        </w:rPr>
        <w:t xml:space="preserve"> menor cantidad de oposiciones y</w:t>
      </w:r>
      <w:r w:rsidR="00ED56AC" w:rsidRPr="00C16748">
        <w:rPr>
          <w:rFonts w:ascii="Book Antiqua" w:hAnsi="Book Antiqua" w:cs="Book Antiqua"/>
          <w:bCs/>
          <w:iCs/>
          <w:sz w:val="24"/>
          <w:szCs w:val="24"/>
        </w:rPr>
        <w:t xml:space="preserve"> posiblemente el</w:t>
      </w:r>
      <w:r w:rsidRPr="00C16748">
        <w:rPr>
          <w:rFonts w:ascii="Book Antiqua" w:hAnsi="Book Antiqua" w:cs="Book Antiqua"/>
          <w:bCs/>
          <w:iCs/>
          <w:sz w:val="24"/>
          <w:szCs w:val="24"/>
        </w:rPr>
        <w:t xml:space="preserve"> rechazo de la mayoría.  </w:t>
      </w:r>
    </w:p>
    <w:p w14:paraId="08713470" w14:textId="79F55C90" w:rsidR="00EE7A16" w:rsidRPr="00C16748" w:rsidRDefault="00EE7A16" w:rsidP="00C16748">
      <w:pPr>
        <w:jc w:val="both"/>
        <w:rPr>
          <w:rFonts w:ascii="Book Antiqua" w:hAnsi="Book Antiqua" w:cs="Book Antiqua"/>
          <w:bCs/>
          <w:iCs/>
          <w:sz w:val="24"/>
          <w:szCs w:val="24"/>
          <w:u w:val="single"/>
        </w:rPr>
      </w:pPr>
    </w:p>
    <w:p w14:paraId="1532F9D1" w14:textId="77777777" w:rsidR="00EE7A16" w:rsidRPr="00816181" w:rsidRDefault="00EE7A16" w:rsidP="00C16748">
      <w:pPr>
        <w:jc w:val="both"/>
        <w:rPr>
          <w:rFonts w:ascii="Book Antiqua" w:hAnsi="Book Antiqua" w:cs="Book Antiqua"/>
          <w:bCs/>
          <w:iCs/>
          <w:sz w:val="24"/>
          <w:szCs w:val="24"/>
        </w:rPr>
      </w:pPr>
      <w:r w:rsidRPr="00816181">
        <w:rPr>
          <w:rFonts w:ascii="Book Antiqua" w:hAnsi="Book Antiqua" w:cs="Book Antiqua"/>
          <w:bCs/>
          <w:iCs/>
          <w:sz w:val="24"/>
          <w:szCs w:val="24"/>
        </w:rPr>
        <w:t>Se mantienen las cuotas actuales del personal tanto juzgador como técnico:</w:t>
      </w:r>
    </w:p>
    <w:p w14:paraId="6CC774DA" w14:textId="77777777" w:rsidR="00257897" w:rsidRDefault="00257897" w:rsidP="00C16748">
      <w:pPr>
        <w:pStyle w:val="Descripcin"/>
        <w:keepNext/>
        <w:jc w:val="center"/>
        <w:rPr>
          <w:rFonts w:ascii="Book Antiqua" w:hAnsi="Book Antiqua"/>
          <w:i/>
          <w:iCs/>
          <w:sz w:val="22"/>
          <w:szCs w:val="22"/>
        </w:rPr>
      </w:pPr>
    </w:p>
    <w:p w14:paraId="79E473CF" w14:textId="77777777" w:rsidR="00816181" w:rsidRDefault="00816181" w:rsidP="00816181">
      <w:pPr>
        <w:rPr>
          <w:lang w:val="es-ES"/>
        </w:rPr>
      </w:pPr>
    </w:p>
    <w:p w14:paraId="2B574BF0" w14:textId="77777777" w:rsidR="00736BED" w:rsidRDefault="00736BED" w:rsidP="00816181">
      <w:pPr>
        <w:rPr>
          <w:lang w:val="es-ES"/>
        </w:rPr>
      </w:pPr>
    </w:p>
    <w:p w14:paraId="2B00F57B" w14:textId="77777777" w:rsidR="00816181" w:rsidRPr="00816181" w:rsidRDefault="00816181" w:rsidP="00816181">
      <w:pPr>
        <w:rPr>
          <w:lang w:val="es-ES"/>
        </w:rPr>
      </w:pPr>
    </w:p>
    <w:p w14:paraId="1693EC04" w14:textId="7CA44DF2" w:rsidR="001C2A0A" w:rsidRPr="00C16748" w:rsidRDefault="001C2A0A" w:rsidP="00C16748">
      <w:pPr>
        <w:pStyle w:val="Descripcin"/>
        <w:keepNext/>
        <w:jc w:val="center"/>
        <w:rPr>
          <w:rFonts w:ascii="Book Antiqua" w:hAnsi="Book Antiqua"/>
          <w:i/>
          <w:iCs/>
          <w:sz w:val="22"/>
          <w:szCs w:val="22"/>
        </w:rPr>
      </w:pPr>
      <w:r w:rsidRPr="00C16748">
        <w:rPr>
          <w:rFonts w:ascii="Book Antiqua" w:hAnsi="Book Antiqua"/>
          <w:i/>
          <w:iCs/>
          <w:sz w:val="22"/>
          <w:szCs w:val="22"/>
        </w:rPr>
        <w:lastRenderedPageBreak/>
        <w:t xml:space="preserve">Tabla </w:t>
      </w:r>
      <w:r w:rsidRPr="00C16748">
        <w:rPr>
          <w:rFonts w:ascii="Book Antiqua" w:hAnsi="Book Antiqua"/>
          <w:i/>
          <w:iCs/>
          <w:sz w:val="22"/>
          <w:szCs w:val="22"/>
        </w:rPr>
        <w:fldChar w:fldCharType="begin"/>
      </w:r>
      <w:r w:rsidRPr="00C16748">
        <w:rPr>
          <w:rFonts w:ascii="Book Antiqua" w:hAnsi="Book Antiqua"/>
          <w:i/>
          <w:iCs/>
          <w:sz w:val="22"/>
          <w:szCs w:val="22"/>
        </w:rPr>
        <w:instrText xml:space="preserve"> SEQ Tabla \* ARABIC </w:instrText>
      </w:r>
      <w:r w:rsidRPr="00C16748">
        <w:rPr>
          <w:rFonts w:ascii="Book Antiqua" w:hAnsi="Book Antiqua"/>
          <w:i/>
          <w:iCs/>
          <w:sz w:val="22"/>
          <w:szCs w:val="22"/>
        </w:rPr>
        <w:fldChar w:fldCharType="separate"/>
      </w:r>
      <w:r w:rsidR="00853482" w:rsidRPr="00C16748">
        <w:rPr>
          <w:rFonts w:ascii="Book Antiqua" w:hAnsi="Book Antiqua"/>
          <w:i/>
          <w:iCs/>
          <w:noProof/>
          <w:sz w:val="22"/>
          <w:szCs w:val="22"/>
        </w:rPr>
        <w:t>14</w:t>
      </w:r>
      <w:r w:rsidRPr="00C16748">
        <w:rPr>
          <w:rFonts w:ascii="Book Antiqua" w:hAnsi="Book Antiqua"/>
          <w:i/>
          <w:iCs/>
          <w:sz w:val="22"/>
          <w:szCs w:val="22"/>
        </w:rPr>
        <w:fldChar w:fldCharType="end"/>
      </w:r>
    </w:p>
    <w:p w14:paraId="5E69D43F" w14:textId="3AF2FDEE" w:rsidR="00816181" w:rsidRPr="00C16748" w:rsidRDefault="001C2A0A" w:rsidP="00E15A26">
      <w:pPr>
        <w:jc w:val="center"/>
        <w:rPr>
          <w:rFonts w:ascii="Book Antiqua" w:hAnsi="Book Antiqua"/>
          <w:b/>
          <w:bCs/>
          <w:i/>
          <w:iCs/>
          <w:sz w:val="22"/>
          <w:szCs w:val="22"/>
          <w:lang w:val="es-ES"/>
        </w:rPr>
      </w:pPr>
      <w:r w:rsidRPr="00C16748">
        <w:rPr>
          <w:rFonts w:ascii="Book Antiqua" w:hAnsi="Book Antiqua"/>
          <w:b/>
          <w:bCs/>
          <w:i/>
          <w:iCs/>
          <w:sz w:val="22"/>
          <w:szCs w:val="22"/>
          <w:lang w:val="es-ES"/>
        </w:rPr>
        <w:t>Cuotas actuales que se mantienen para el escenario 1, 2024</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098"/>
        <w:gridCol w:w="3402"/>
      </w:tblGrid>
      <w:tr w:rsidR="00EE7A16" w:rsidRPr="00C16748" w14:paraId="22FD8CCC" w14:textId="77777777" w:rsidTr="00C4602C">
        <w:trPr>
          <w:trHeight w:val="60"/>
          <w:jc w:val="center"/>
        </w:trPr>
        <w:tc>
          <w:tcPr>
            <w:tcW w:w="5098" w:type="dxa"/>
            <w:shd w:val="clear" w:color="auto" w:fill="0070C0"/>
            <w:vAlign w:val="center"/>
          </w:tcPr>
          <w:p w14:paraId="768B76B1" w14:textId="63863434" w:rsidR="00EE7A16" w:rsidRPr="00C16748" w:rsidRDefault="00EE7A16"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Puesto</w:t>
            </w:r>
          </w:p>
        </w:tc>
        <w:tc>
          <w:tcPr>
            <w:tcW w:w="3402" w:type="dxa"/>
            <w:shd w:val="clear" w:color="auto" w:fill="0070C0"/>
            <w:vAlign w:val="center"/>
          </w:tcPr>
          <w:p w14:paraId="5F5559C9" w14:textId="2ACD5EA0" w:rsidR="00EE7A16" w:rsidRPr="00C16748" w:rsidRDefault="00EE7A16"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Cuota actual (mínimo)</w:t>
            </w:r>
          </w:p>
        </w:tc>
      </w:tr>
      <w:tr w:rsidR="003B43DF" w:rsidRPr="00C16748" w14:paraId="5D0E4527" w14:textId="77777777" w:rsidTr="00C4602C">
        <w:trPr>
          <w:trHeight w:val="60"/>
          <w:jc w:val="center"/>
        </w:trPr>
        <w:tc>
          <w:tcPr>
            <w:tcW w:w="5098" w:type="dxa"/>
            <w:vMerge w:val="restart"/>
            <w:shd w:val="clear" w:color="FFFFCC" w:fill="FFFFFF"/>
            <w:vAlign w:val="center"/>
          </w:tcPr>
          <w:p w14:paraId="55DDEC1E" w14:textId="4044B826" w:rsidR="003B43DF" w:rsidRPr="00C16748" w:rsidRDefault="003B43DF" w:rsidP="00C16748">
            <w:pPr>
              <w:jc w:val="both"/>
              <w:rPr>
                <w:rFonts w:ascii="Book Antiqua" w:hAnsi="Book Antiqua"/>
                <w:lang w:eastAsia="es-CR"/>
              </w:rPr>
            </w:pPr>
            <w:r w:rsidRPr="00C16748">
              <w:rPr>
                <w:rFonts w:ascii="Book Antiqua" w:hAnsi="Book Antiqua"/>
                <w:lang w:eastAsia="es-CR"/>
              </w:rPr>
              <w:t xml:space="preserve">Juez/a de </w:t>
            </w:r>
            <w:r w:rsidR="00F90C9F" w:rsidRPr="00C16748">
              <w:rPr>
                <w:rFonts w:ascii="Book Antiqua" w:hAnsi="Book Antiqua"/>
                <w:lang w:eastAsia="es-CR"/>
              </w:rPr>
              <w:t xml:space="preserve">previa, </w:t>
            </w:r>
            <w:r w:rsidRPr="00C16748">
              <w:rPr>
                <w:rFonts w:ascii="Book Antiqua" w:hAnsi="Book Antiqua"/>
                <w:lang w:eastAsia="es-CR"/>
              </w:rPr>
              <w:t>fondo y trámite los juzgados de Nicoya y Sarapiquí</w:t>
            </w:r>
          </w:p>
        </w:tc>
        <w:tc>
          <w:tcPr>
            <w:tcW w:w="3402" w:type="dxa"/>
            <w:shd w:val="clear" w:color="FFFFCC" w:fill="FFFFFF"/>
            <w:vAlign w:val="center"/>
          </w:tcPr>
          <w:p w14:paraId="3DB8291E" w14:textId="4AB8A880" w:rsidR="003B43DF" w:rsidRPr="00C16748" w:rsidRDefault="006116F0" w:rsidP="00C16748">
            <w:pPr>
              <w:jc w:val="center"/>
              <w:rPr>
                <w:rFonts w:ascii="Book Antiqua" w:hAnsi="Book Antiqua"/>
                <w:lang w:eastAsia="es-CR"/>
              </w:rPr>
            </w:pPr>
            <w:r w:rsidRPr="00C16748">
              <w:rPr>
                <w:rFonts w:ascii="Book Antiqua" w:hAnsi="Book Antiqua"/>
                <w:lang w:eastAsia="es-CR"/>
              </w:rPr>
              <w:t>32</w:t>
            </w:r>
            <w:r w:rsidR="003B43DF" w:rsidRPr="00C16748">
              <w:rPr>
                <w:rFonts w:ascii="Book Antiqua" w:hAnsi="Book Antiqua"/>
                <w:lang w:eastAsia="es-CR"/>
              </w:rPr>
              <w:t xml:space="preserve"> </w:t>
            </w:r>
            <w:r w:rsidR="004C6E2B" w:rsidRPr="00C16748">
              <w:rPr>
                <w:rFonts w:ascii="Book Antiqua" w:hAnsi="Book Antiqua"/>
                <w:lang w:eastAsia="es-CR"/>
              </w:rPr>
              <w:t xml:space="preserve">firmas </w:t>
            </w:r>
            <w:r w:rsidR="003B43DF" w:rsidRPr="00C16748">
              <w:rPr>
                <w:rFonts w:ascii="Book Antiqua" w:hAnsi="Book Antiqua"/>
                <w:lang w:eastAsia="es-CR"/>
              </w:rPr>
              <w:t>diarias</w:t>
            </w:r>
          </w:p>
        </w:tc>
      </w:tr>
      <w:tr w:rsidR="003B43DF" w:rsidRPr="00C16748" w14:paraId="0B57A112" w14:textId="77777777" w:rsidTr="00C4602C">
        <w:trPr>
          <w:trHeight w:val="60"/>
          <w:jc w:val="center"/>
        </w:trPr>
        <w:tc>
          <w:tcPr>
            <w:tcW w:w="5098" w:type="dxa"/>
            <w:vMerge/>
            <w:shd w:val="clear" w:color="FFFFCC" w:fill="FFFFFF"/>
            <w:vAlign w:val="center"/>
          </w:tcPr>
          <w:p w14:paraId="0F362FA5" w14:textId="1C97EEFF" w:rsidR="003B43DF" w:rsidRPr="00C16748" w:rsidRDefault="003B43DF" w:rsidP="00C16748">
            <w:pPr>
              <w:jc w:val="center"/>
              <w:rPr>
                <w:rFonts w:ascii="Book Antiqua" w:hAnsi="Book Antiqua"/>
                <w:lang w:eastAsia="es-CR"/>
              </w:rPr>
            </w:pPr>
          </w:p>
        </w:tc>
        <w:tc>
          <w:tcPr>
            <w:tcW w:w="3402" w:type="dxa"/>
            <w:shd w:val="clear" w:color="FFFFCC" w:fill="FFFFFF"/>
            <w:vAlign w:val="center"/>
          </w:tcPr>
          <w:p w14:paraId="2CCE8F2E" w14:textId="1F3FA3B5" w:rsidR="003B43DF" w:rsidRPr="00C16748" w:rsidRDefault="003B43DF" w:rsidP="00C16748">
            <w:pPr>
              <w:jc w:val="center"/>
              <w:rPr>
                <w:rFonts w:ascii="Book Antiqua" w:hAnsi="Book Antiqua"/>
                <w:lang w:eastAsia="es-CR"/>
              </w:rPr>
            </w:pPr>
            <w:r w:rsidRPr="00C16748">
              <w:rPr>
                <w:rFonts w:ascii="Book Antiqua" w:hAnsi="Book Antiqua"/>
                <w:lang w:eastAsia="es-CR"/>
              </w:rPr>
              <w:t xml:space="preserve">13 </w:t>
            </w:r>
            <w:r w:rsidR="004C6E2B" w:rsidRPr="00C16748">
              <w:rPr>
                <w:rFonts w:ascii="Book Antiqua" w:hAnsi="Book Antiqua"/>
                <w:lang w:eastAsia="es-CR"/>
              </w:rPr>
              <w:t xml:space="preserve">sentencias </w:t>
            </w:r>
            <w:r w:rsidRPr="00C16748">
              <w:rPr>
                <w:rFonts w:ascii="Book Antiqua" w:hAnsi="Book Antiqua"/>
                <w:lang w:eastAsia="es-CR"/>
              </w:rPr>
              <w:t>al mes</w:t>
            </w:r>
          </w:p>
        </w:tc>
      </w:tr>
      <w:tr w:rsidR="003B43DF" w:rsidRPr="00C16748" w14:paraId="2F3BEEBF" w14:textId="77777777" w:rsidTr="00C4602C">
        <w:trPr>
          <w:trHeight w:val="60"/>
          <w:jc w:val="center"/>
        </w:trPr>
        <w:tc>
          <w:tcPr>
            <w:tcW w:w="5098" w:type="dxa"/>
            <w:vMerge/>
            <w:shd w:val="clear" w:color="FFFFCC" w:fill="FFFFFF"/>
            <w:vAlign w:val="center"/>
          </w:tcPr>
          <w:p w14:paraId="3BCADC59" w14:textId="77777777" w:rsidR="003B43DF" w:rsidRPr="00C16748" w:rsidRDefault="003B43DF" w:rsidP="00C16748">
            <w:pPr>
              <w:jc w:val="center"/>
              <w:rPr>
                <w:rFonts w:ascii="Book Antiqua" w:hAnsi="Book Antiqua"/>
                <w:lang w:eastAsia="es-CR"/>
              </w:rPr>
            </w:pPr>
          </w:p>
        </w:tc>
        <w:tc>
          <w:tcPr>
            <w:tcW w:w="3402" w:type="dxa"/>
            <w:shd w:val="clear" w:color="FFFFCC" w:fill="FFFFFF"/>
            <w:vAlign w:val="center"/>
          </w:tcPr>
          <w:p w14:paraId="70740DA2" w14:textId="5FCA15D8" w:rsidR="003B43DF" w:rsidRPr="00C16748" w:rsidRDefault="003B43DF" w:rsidP="00C16748">
            <w:pPr>
              <w:jc w:val="center"/>
              <w:rPr>
                <w:rFonts w:ascii="Book Antiqua" w:hAnsi="Book Antiqua"/>
                <w:lang w:eastAsia="es-CR"/>
              </w:rPr>
            </w:pPr>
            <w:r w:rsidRPr="00C16748">
              <w:rPr>
                <w:rFonts w:ascii="Book Antiqua" w:hAnsi="Book Antiqua"/>
                <w:lang w:eastAsia="es-CR"/>
              </w:rPr>
              <w:t>19</w:t>
            </w:r>
            <w:r w:rsidR="004C6E2B" w:rsidRPr="00C16748">
              <w:rPr>
                <w:rFonts w:ascii="Book Antiqua" w:hAnsi="Book Antiqua"/>
                <w:lang w:eastAsia="es-CR"/>
              </w:rPr>
              <w:t xml:space="preserve"> audiencias</w:t>
            </w:r>
            <w:r w:rsidRPr="00C16748">
              <w:rPr>
                <w:rFonts w:ascii="Book Antiqua" w:hAnsi="Book Antiqua"/>
                <w:lang w:eastAsia="es-CR"/>
              </w:rPr>
              <w:t xml:space="preserve"> </w:t>
            </w:r>
            <w:r w:rsidR="004C6E2B" w:rsidRPr="00C16748">
              <w:rPr>
                <w:rFonts w:ascii="Book Antiqua" w:hAnsi="Book Antiqua"/>
                <w:lang w:eastAsia="es-CR"/>
              </w:rPr>
              <w:t xml:space="preserve">previas </w:t>
            </w:r>
            <w:r w:rsidRPr="00C16748">
              <w:rPr>
                <w:rFonts w:ascii="Book Antiqua" w:hAnsi="Book Antiqua"/>
                <w:lang w:eastAsia="es-CR"/>
              </w:rPr>
              <w:t>al mes</w:t>
            </w:r>
          </w:p>
        </w:tc>
      </w:tr>
      <w:tr w:rsidR="00EE7A16" w:rsidRPr="00C16748" w14:paraId="0E7FC939" w14:textId="77777777" w:rsidTr="00C4602C">
        <w:trPr>
          <w:trHeight w:val="60"/>
          <w:jc w:val="center"/>
        </w:trPr>
        <w:tc>
          <w:tcPr>
            <w:tcW w:w="5098" w:type="dxa"/>
            <w:vMerge w:val="restart"/>
            <w:shd w:val="clear" w:color="FFFFCC" w:fill="FFFFFF"/>
            <w:vAlign w:val="center"/>
          </w:tcPr>
          <w:p w14:paraId="0940773E" w14:textId="49FB6D6E" w:rsidR="00EE7A16" w:rsidRPr="00C16748" w:rsidRDefault="00EE7A16" w:rsidP="00C16748">
            <w:pPr>
              <w:jc w:val="both"/>
              <w:rPr>
                <w:rFonts w:ascii="Book Antiqua" w:hAnsi="Book Antiqua"/>
                <w:lang w:eastAsia="es-CR"/>
              </w:rPr>
            </w:pPr>
            <w:r w:rsidRPr="00C16748">
              <w:rPr>
                <w:rFonts w:ascii="Book Antiqua" w:hAnsi="Book Antiqua"/>
                <w:lang w:eastAsia="es-CR"/>
              </w:rPr>
              <w:t xml:space="preserve">Juez/a de previas </w:t>
            </w:r>
            <w:r w:rsidR="003B43DF" w:rsidRPr="00C16748">
              <w:rPr>
                <w:rFonts w:ascii="Book Antiqua" w:hAnsi="Book Antiqua"/>
                <w:lang w:eastAsia="es-CR"/>
              </w:rPr>
              <w:t xml:space="preserve">de los Juzgados de Primer, Segundo y Tercer Circuito Judicial de San José, Alajuela, San Carlos, Cartago, </w:t>
            </w:r>
            <w:r w:rsidR="009D4EED" w:rsidRPr="00C16748">
              <w:rPr>
                <w:rFonts w:ascii="Book Antiqua" w:hAnsi="Book Antiqua"/>
                <w:lang w:eastAsia="es-CR"/>
              </w:rPr>
              <w:t>Heredia, Puntarenas</w:t>
            </w:r>
            <w:r w:rsidR="003B43DF" w:rsidRPr="00C16748">
              <w:rPr>
                <w:rFonts w:ascii="Book Antiqua" w:hAnsi="Book Antiqua"/>
                <w:lang w:eastAsia="es-CR"/>
              </w:rPr>
              <w:t>, Pérez Zeledón, Limón y Pococí</w:t>
            </w:r>
          </w:p>
        </w:tc>
        <w:tc>
          <w:tcPr>
            <w:tcW w:w="3402" w:type="dxa"/>
            <w:shd w:val="clear" w:color="FFFFCC" w:fill="FFFFFF"/>
            <w:vAlign w:val="center"/>
          </w:tcPr>
          <w:p w14:paraId="092B3974" w14:textId="596A31A8" w:rsidR="00EE7A16" w:rsidRPr="00C16748" w:rsidDel="005F541A" w:rsidRDefault="00EE7A16" w:rsidP="00C16748">
            <w:pPr>
              <w:jc w:val="center"/>
              <w:rPr>
                <w:rFonts w:ascii="Book Antiqua" w:hAnsi="Book Antiqua"/>
                <w:lang w:eastAsia="es-CR"/>
              </w:rPr>
            </w:pPr>
            <w:r w:rsidRPr="00C16748">
              <w:rPr>
                <w:rFonts w:ascii="Book Antiqua" w:hAnsi="Book Antiqua"/>
                <w:lang w:eastAsia="es-CR"/>
              </w:rPr>
              <w:t xml:space="preserve">Homologaciones </w:t>
            </w:r>
          </w:p>
        </w:tc>
      </w:tr>
      <w:tr w:rsidR="00EE7A16" w:rsidRPr="00C16748" w14:paraId="2ED81A2C" w14:textId="77777777" w:rsidTr="00C4602C">
        <w:trPr>
          <w:trHeight w:val="290"/>
          <w:jc w:val="center"/>
        </w:trPr>
        <w:tc>
          <w:tcPr>
            <w:tcW w:w="5098" w:type="dxa"/>
            <w:vMerge/>
            <w:shd w:val="clear" w:color="FFFFCC" w:fill="FFFFFF"/>
            <w:vAlign w:val="center"/>
          </w:tcPr>
          <w:p w14:paraId="575739D1" w14:textId="77777777" w:rsidR="00EE7A16" w:rsidRPr="00C16748" w:rsidRDefault="00EE7A16" w:rsidP="00C16748">
            <w:pPr>
              <w:jc w:val="both"/>
              <w:rPr>
                <w:rFonts w:ascii="Book Antiqua" w:hAnsi="Book Antiqua"/>
                <w:lang w:eastAsia="es-CR"/>
              </w:rPr>
            </w:pPr>
          </w:p>
        </w:tc>
        <w:tc>
          <w:tcPr>
            <w:tcW w:w="3402" w:type="dxa"/>
            <w:shd w:val="clear" w:color="FFFFCC" w:fill="FFFFFF"/>
            <w:vAlign w:val="center"/>
          </w:tcPr>
          <w:p w14:paraId="4851E3E9" w14:textId="3D5F49CC" w:rsidR="00EE7A16" w:rsidRPr="00C16748" w:rsidRDefault="00EE7A16" w:rsidP="00C16748">
            <w:pPr>
              <w:jc w:val="center"/>
              <w:rPr>
                <w:rFonts w:ascii="Book Antiqua" w:hAnsi="Book Antiqua"/>
                <w:lang w:eastAsia="es-CR"/>
              </w:rPr>
            </w:pPr>
            <w:r w:rsidRPr="00C16748">
              <w:rPr>
                <w:rFonts w:ascii="Book Antiqua" w:hAnsi="Book Antiqua"/>
                <w:lang w:eastAsia="es-CR"/>
              </w:rPr>
              <w:t>105 señalamientos al mes</w:t>
            </w:r>
          </w:p>
        </w:tc>
      </w:tr>
      <w:tr w:rsidR="00EE7A16" w:rsidRPr="00C16748" w14:paraId="69ACC1DF" w14:textId="77777777" w:rsidTr="00C4602C">
        <w:trPr>
          <w:trHeight w:val="863"/>
          <w:jc w:val="center"/>
        </w:trPr>
        <w:tc>
          <w:tcPr>
            <w:tcW w:w="5098" w:type="dxa"/>
            <w:vMerge w:val="restart"/>
            <w:shd w:val="clear" w:color="FFFFCC" w:fill="FFFFFF"/>
            <w:vAlign w:val="center"/>
          </w:tcPr>
          <w:p w14:paraId="3370E7F2" w14:textId="59BA4FFA" w:rsidR="00EE7A16" w:rsidRPr="00C16748" w:rsidRDefault="00EE7A16" w:rsidP="00C16748">
            <w:pPr>
              <w:jc w:val="both"/>
              <w:rPr>
                <w:rFonts w:ascii="Book Antiqua" w:hAnsi="Book Antiqua"/>
                <w:lang w:eastAsia="es-CR"/>
              </w:rPr>
            </w:pPr>
            <w:r w:rsidRPr="00C16748">
              <w:rPr>
                <w:rFonts w:ascii="Book Antiqua" w:hAnsi="Book Antiqua"/>
                <w:lang w:eastAsia="es-CR"/>
              </w:rPr>
              <w:t xml:space="preserve">Juez/a de </w:t>
            </w:r>
            <w:r w:rsidR="003B43DF" w:rsidRPr="00C16748">
              <w:rPr>
                <w:rFonts w:ascii="Book Antiqua" w:hAnsi="Book Antiqua"/>
                <w:lang w:eastAsia="es-CR"/>
              </w:rPr>
              <w:t xml:space="preserve">dictado de sentencia de los Juzgados de Primer, Segundo y Tercer Circuito Judicial de San José, Alajuela, San Carlos, Cartago, </w:t>
            </w:r>
            <w:r w:rsidR="009D4EED" w:rsidRPr="00C16748">
              <w:rPr>
                <w:rFonts w:ascii="Book Antiqua" w:hAnsi="Book Antiqua"/>
                <w:lang w:eastAsia="es-CR"/>
              </w:rPr>
              <w:t>Heredia, Puntarenas</w:t>
            </w:r>
            <w:r w:rsidR="003B43DF" w:rsidRPr="00C16748">
              <w:rPr>
                <w:rFonts w:ascii="Book Antiqua" w:hAnsi="Book Antiqua"/>
                <w:lang w:eastAsia="es-CR"/>
              </w:rPr>
              <w:t>, Pérez Zeledón, Limón y Pococí</w:t>
            </w:r>
          </w:p>
        </w:tc>
        <w:tc>
          <w:tcPr>
            <w:tcW w:w="3402" w:type="dxa"/>
            <w:shd w:val="clear" w:color="FFFFCC" w:fill="FFFFFF"/>
            <w:vAlign w:val="center"/>
          </w:tcPr>
          <w:p w14:paraId="0D7F0037" w14:textId="35992AEB" w:rsidR="00EE7A16" w:rsidRPr="00C16748" w:rsidRDefault="00EE7A16" w:rsidP="00C16748">
            <w:pPr>
              <w:jc w:val="center"/>
              <w:rPr>
                <w:rFonts w:ascii="Book Antiqua" w:hAnsi="Book Antiqua"/>
                <w:lang w:eastAsia="es-CR"/>
              </w:rPr>
            </w:pPr>
            <w:r w:rsidRPr="00C16748">
              <w:rPr>
                <w:rFonts w:ascii="Book Antiqua" w:hAnsi="Book Antiqua"/>
                <w:lang w:eastAsia="es-CR"/>
              </w:rPr>
              <w:t>25 sentencias al mes</w:t>
            </w:r>
          </w:p>
        </w:tc>
      </w:tr>
      <w:tr w:rsidR="00EE7A16" w:rsidRPr="00C16748" w14:paraId="3D5F217C" w14:textId="77777777" w:rsidTr="00C4602C">
        <w:trPr>
          <w:trHeight w:val="300"/>
          <w:jc w:val="center"/>
        </w:trPr>
        <w:tc>
          <w:tcPr>
            <w:tcW w:w="5098" w:type="dxa"/>
            <w:vMerge/>
            <w:shd w:val="clear" w:color="FFFFCC" w:fill="FFFFFF"/>
            <w:vAlign w:val="center"/>
          </w:tcPr>
          <w:p w14:paraId="23967842" w14:textId="77777777" w:rsidR="00EE7A16" w:rsidRPr="00C16748" w:rsidRDefault="00EE7A16" w:rsidP="00C16748">
            <w:pPr>
              <w:jc w:val="center"/>
              <w:rPr>
                <w:rFonts w:ascii="Book Antiqua" w:hAnsi="Book Antiqua"/>
                <w:lang w:eastAsia="es-CR"/>
              </w:rPr>
            </w:pPr>
          </w:p>
        </w:tc>
        <w:tc>
          <w:tcPr>
            <w:tcW w:w="3402" w:type="dxa"/>
            <w:shd w:val="clear" w:color="FFFFCC" w:fill="FFFFFF"/>
            <w:vAlign w:val="center"/>
          </w:tcPr>
          <w:p w14:paraId="5E903332" w14:textId="6D549561" w:rsidR="00EE7A16" w:rsidRPr="00C16748" w:rsidRDefault="00EE7A16" w:rsidP="00C16748">
            <w:pPr>
              <w:jc w:val="both"/>
              <w:rPr>
                <w:rFonts w:ascii="Book Antiqua" w:hAnsi="Book Antiqua"/>
                <w:lang w:eastAsia="es-CR"/>
              </w:rPr>
            </w:pPr>
            <w:r w:rsidRPr="00C16748">
              <w:rPr>
                <w:rFonts w:ascii="Book Antiqua" w:hAnsi="Book Antiqua"/>
                <w:lang w:eastAsia="es-CR"/>
              </w:rPr>
              <w:t>Audiencias de recepción de prueba</w:t>
            </w:r>
          </w:p>
        </w:tc>
      </w:tr>
      <w:tr w:rsidR="00EE7A16" w:rsidRPr="00C16748" w14:paraId="2FC7724C" w14:textId="77777777" w:rsidTr="00C4602C">
        <w:trPr>
          <w:trHeight w:val="300"/>
          <w:jc w:val="center"/>
        </w:trPr>
        <w:tc>
          <w:tcPr>
            <w:tcW w:w="5098" w:type="dxa"/>
            <w:shd w:val="clear" w:color="FFFFCC" w:fill="FFFFFF"/>
            <w:vAlign w:val="center"/>
          </w:tcPr>
          <w:p w14:paraId="05947302" w14:textId="77777777" w:rsidR="00EE7A16" w:rsidRPr="00C16748" w:rsidRDefault="00EE7A16" w:rsidP="00C16748">
            <w:pPr>
              <w:jc w:val="center"/>
              <w:rPr>
                <w:rFonts w:ascii="Book Antiqua" w:hAnsi="Book Antiqua"/>
                <w:lang w:eastAsia="es-CR"/>
              </w:rPr>
            </w:pPr>
            <w:r w:rsidRPr="00C16748">
              <w:rPr>
                <w:rFonts w:ascii="Book Antiqua" w:hAnsi="Book Antiqua"/>
                <w:lang w:eastAsia="es-CR"/>
              </w:rPr>
              <w:t>Técnico/a de demandas nuevas-previas</w:t>
            </w:r>
          </w:p>
        </w:tc>
        <w:tc>
          <w:tcPr>
            <w:tcW w:w="3402" w:type="dxa"/>
            <w:shd w:val="clear" w:color="FFFFCC" w:fill="FFFFFF"/>
            <w:vAlign w:val="center"/>
          </w:tcPr>
          <w:p w14:paraId="2B0CC8DA" w14:textId="2367D482" w:rsidR="00EE7A16" w:rsidRPr="00C16748" w:rsidRDefault="00EE7A16" w:rsidP="00C16748">
            <w:pPr>
              <w:jc w:val="both"/>
              <w:rPr>
                <w:rFonts w:ascii="Book Antiqua" w:hAnsi="Book Antiqua"/>
                <w:lang w:eastAsia="es-CR"/>
              </w:rPr>
            </w:pPr>
            <w:r w:rsidRPr="00C16748">
              <w:rPr>
                <w:rFonts w:ascii="Book Antiqua" w:hAnsi="Book Antiqua"/>
                <w:lang w:eastAsia="es-CR"/>
              </w:rPr>
              <w:t xml:space="preserve">5 demandas </w:t>
            </w:r>
            <w:r w:rsidR="00683B39" w:rsidRPr="00C16748">
              <w:rPr>
                <w:rFonts w:ascii="Book Antiqua" w:hAnsi="Book Antiqua"/>
                <w:lang w:eastAsia="es-CR"/>
              </w:rPr>
              <w:t>diarias</w:t>
            </w:r>
            <w:r w:rsidRPr="00C16748">
              <w:rPr>
                <w:rFonts w:ascii="Book Antiqua" w:hAnsi="Book Antiqua"/>
                <w:lang w:eastAsia="es-CR"/>
              </w:rPr>
              <w:t>. Debe procurar abastecer a la plaza de previas de los señalamientos requeridos</w:t>
            </w:r>
          </w:p>
        </w:tc>
      </w:tr>
      <w:tr w:rsidR="00EE7A16" w:rsidRPr="00C16748" w14:paraId="43B93FB9" w14:textId="77777777" w:rsidTr="00C4602C">
        <w:trPr>
          <w:trHeight w:val="300"/>
          <w:jc w:val="center"/>
        </w:trPr>
        <w:tc>
          <w:tcPr>
            <w:tcW w:w="5098" w:type="dxa"/>
            <w:shd w:val="clear" w:color="FFFFCC" w:fill="FFFFFF"/>
            <w:vAlign w:val="center"/>
          </w:tcPr>
          <w:p w14:paraId="1178A414" w14:textId="6048FB07" w:rsidR="00EE7A16" w:rsidRPr="00C16748" w:rsidRDefault="00EE7A16" w:rsidP="00C16748">
            <w:pPr>
              <w:jc w:val="center"/>
              <w:rPr>
                <w:rFonts w:ascii="Book Antiqua" w:hAnsi="Book Antiqua"/>
                <w:lang w:eastAsia="es-CR"/>
              </w:rPr>
            </w:pPr>
            <w:r w:rsidRPr="00C16748">
              <w:rPr>
                <w:rFonts w:ascii="Book Antiqua" w:hAnsi="Book Antiqua"/>
                <w:lang w:eastAsia="es-CR"/>
              </w:rPr>
              <w:t xml:space="preserve">Juez/a </w:t>
            </w:r>
            <w:r w:rsidR="003B43DF" w:rsidRPr="00C16748">
              <w:rPr>
                <w:rFonts w:ascii="Book Antiqua" w:hAnsi="Book Antiqua"/>
                <w:lang w:eastAsia="es-CR"/>
              </w:rPr>
              <w:t>de Ejecución</w:t>
            </w:r>
          </w:p>
        </w:tc>
        <w:tc>
          <w:tcPr>
            <w:tcW w:w="3402" w:type="dxa"/>
            <w:shd w:val="clear" w:color="FFFFCC" w:fill="FFFFFF"/>
            <w:vAlign w:val="center"/>
            <w:hideMark/>
          </w:tcPr>
          <w:p w14:paraId="5C3B5E44" w14:textId="436FBCE8" w:rsidR="00EE7A16" w:rsidRPr="00C16748" w:rsidRDefault="00EE7A16" w:rsidP="00C16748">
            <w:pPr>
              <w:jc w:val="center"/>
              <w:rPr>
                <w:rFonts w:ascii="Book Antiqua" w:hAnsi="Book Antiqua"/>
                <w:lang w:eastAsia="es-CR"/>
              </w:rPr>
            </w:pPr>
            <w:r w:rsidRPr="00C16748">
              <w:rPr>
                <w:rFonts w:ascii="Book Antiqua" w:hAnsi="Book Antiqua"/>
                <w:lang w:eastAsia="es-CR"/>
              </w:rPr>
              <w:t>50 firmas por día</w:t>
            </w:r>
          </w:p>
        </w:tc>
      </w:tr>
      <w:tr w:rsidR="00EE7A16" w:rsidRPr="00C16748" w14:paraId="7A8D5193" w14:textId="77777777" w:rsidTr="00C4602C">
        <w:trPr>
          <w:trHeight w:val="300"/>
          <w:jc w:val="center"/>
        </w:trPr>
        <w:tc>
          <w:tcPr>
            <w:tcW w:w="5098" w:type="dxa"/>
            <w:shd w:val="clear" w:color="FFFFCC" w:fill="FFFFFF"/>
            <w:vAlign w:val="center"/>
          </w:tcPr>
          <w:p w14:paraId="34CE6D0E" w14:textId="77777777" w:rsidR="00EE7A16" w:rsidRPr="00C16748" w:rsidRDefault="00EE7A16" w:rsidP="00C16748">
            <w:pPr>
              <w:jc w:val="center"/>
              <w:rPr>
                <w:rFonts w:ascii="Book Antiqua" w:hAnsi="Book Antiqua"/>
                <w:lang w:eastAsia="es-CR"/>
              </w:rPr>
            </w:pPr>
            <w:r w:rsidRPr="00C16748">
              <w:rPr>
                <w:rFonts w:ascii="Book Antiqua" w:hAnsi="Book Antiqua"/>
                <w:lang w:eastAsia="es-CR"/>
              </w:rPr>
              <w:t>Técnico/a trámite</w:t>
            </w:r>
          </w:p>
        </w:tc>
        <w:tc>
          <w:tcPr>
            <w:tcW w:w="3402" w:type="dxa"/>
            <w:shd w:val="clear" w:color="FFFFCC" w:fill="FFFFFF"/>
            <w:vAlign w:val="center"/>
            <w:hideMark/>
          </w:tcPr>
          <w:p w14:paraId="6E3A8B8C" w14:textId="049A4EEB" w:rsidR="00EE7A16" w:rsidRPr="00C16748" w:rsidRDefault="00EE7A16" w:rsidP="00C16748">
            <w:pPr>
              <w:jc w:val="both"/>
              <w:rPr>
                <w:rFonts w:ascii="Book Antiqua" w:hAnsi="Book Antiqua"/>
                <w:lang w:eastAsia="es-CR"/>
              </w:rPr>
            </w:pPr>
            <w:r w:rsidRPr="00C16748">
              <w:rPr>
                <w:rFonts w:ascii="Book Antiqua" w:hAnsi="Book Antiqua"/>
                <w:lang w:eastAsia="es-CR"/>
              </w:rPr>
              <w:t>10 expedientes pasados a firmar por día</w:t>
            </w:r>
          </w:p>
        </w:tc>
      </w:tr>
      <w:tr w:rsidR="00EE7A16" w:rsidRPr="00C16748" w14:paraId="2E9558FD" w14:textId="77777777" w:rsidTr="00C4602C">
        <w:trPr>
          <w:trHeight w:val="320"/>
          <w:jc w:val="center"/>
        </w:trPr>
        <w:tc>
          <w:tcPr>
            <w:tcW w:w="5098" w:type="dxa"/>
            <w:shd w:val="clear" w:color="FFFFCC" w:fill="FFFFFF"/>
            <w:vAlign w:val="center"/>
          </w:tcPr>
          <w:p w14:paraId="1A7F6E17" w14:textId="77777777" w:rsidR="00EE7A16" w:rsidRPr="00C16748" w:rsidRDefault="00EE7A16" w:rsidP="00C16748">
            <w:pPr>
              <w:jc w:val="center"/>
              <w:rPr>
                <w:rFonts w:ascii="Book Antiqua" w:hAnsi="Book Antiqua"/>
                <w:lang w:eastAsia="es-CR"/>
              </w:rPr>
            </w:pPr>
            <w:r w:rsidRPr="00C16748">
              <w:rPr>
                <w:rFonts w:ascii="Book Antiqua" w:hAnsi="Book Antiqua"/>
                <w:lang w:eastAsia="es-CR"/>
              </w:rPr>
              <w:t>Técnico/a apremios</w:t>
            </w:r>
          </w:p>
        </w:tc>
        <w:tc>
          <w:tcPr>
            <w:tcW w:w="3402" w:type="dxa"/>
            <w:shd w:val="clear" w:color="FFFFCC" w:fill="FFFFFF"/>
            <w:vAlign w:val="center"/>
            <w:hideMark/>
          </w:tcPr>
          <w:p w14:paraId="25AF1B3C" w14:textId="35F8B327" w:rsidR="00EE7A16" w:rsidRPr="00C16748" w:rsidRDefault="00EE7A16" w:rsidP="00C16748">
            <w:pPr>
              <w:jc w:val="both"/>
              <w:rPr>
                <w:rFonts w:ascii="Book Antiqua" w:hAnsi="Book Antiqua"/>
                <w:lang w:eastAsia="es-CR"/>
              </w:rPr>
            </w:pPr>
            <w:r w:rsidRPr="00C16748">
              <w:rPr>
                <w:rFonts w:ascii="Book Antiqua" w:hAnsi="Book Antiqua"/>
                <w:lang w:eastAsia="es-CR"/>
              </w:rPr>
              <w:t>25 apremios por día con la correspondiente actualización en el sistema</w:t>
            </w:r>
          </w:p>
        </w:tc>
      </w:tr>
      <w:tr w:rsidR="00EE7A16" w:rsidRPr="00C16748" w14:paraId="798CCECF" w14:textId="77777777" w:rsidTr="00C4602C">
        <w:trPr>
          <w:trHeight w:val="320"/>
          <w:jc w:val="center"/>
        </w:trPr>
        <w:tc>
          <w:tcPr>
            <w:tcW w:w="5098" w:type="dxa"/>
            <w:shd w:val="clear" w:color="FFFFCC" w:fill="FFFFFF"/>
            <w:vAlign w:val="center"/>
          </w:tcPr>
          <w:p w14:paraId="3283AD24" w14:textId="77777777" w:rsidR="00EE7A16" w:rsidRPr="00C16748" w:rsidRDefault="00EE7A16" w:rsidP="00C16748">
            <w:pPr>
              <w:jc w:val="center"/>
              <w:rPr>
                <w:rFonts w:ascii="Book Antiqua" w:hAnsi="Book Antiqua"/>
                <w:lang w:eastAsia="es-CR"/>
              </w:rPr>
            </w:pPr>
            <w:r w:rsidRPr="00C16748">
              <w:rPr>
                <w:rFonts w:ascii="Book Antiqua" w:hAnsi="Book Antiqua"/>
                <w:lang w:eastAsia="es-CR"/>
              </w:rPr>
              <w:t>Técnico/a giros</w:t>
            </w:r>
          </w:p>
        </w:tc>
        <w:tc>
          <w:tcPr>
            <w:tcW w:w="3402" w:type="dxa"/>
            <w:shd w:val="clear" w:color="FFFFCC" w:fill="FFFFFF"/>
            <w:vAlign w:val="center"/>
          </w:tcPr>
          <w:p w14:paraId="0095FFA5" w14:textId="05EAA577" w:rsidR="00EE7A16" w:rsidRPr="00C16748" w:rsidRDefault="00EE7A16" w:rsidP="00C16748">
            <w:pPr>
              <w:jc w:val="center"/>
              <w:rPr>
                <w:rFonts w:ascii="Book Antiqua" w:hAnsi="Book Antiqua"/>
                <w:lang w:eastAsia="es-CR"/>
              </w:rPr>
            </w:pPr>
            <w:r w:rsidRPr="00C16748">
              <w:rPr>
                <w:rFonts w:ascii="Book Antiqua" w:hAnsi="Book Antiqua"/>
                <w:lang w:eastAsia="es-CR"/>
              </w:rPr>
              <w:t>40 giros por día</w:t>
            </w:r>
          </w:p>
        </w:tc>
      </w:tr>
    </w:tbl>
    <w:p w14:paraId="54ED0323" w14:textId="00905E67" w:rsidR="00EE7A16" w:rsidRPr="00C16748" w:rsidRDefault="00EE7A16" w:rsidP="00C16748">
      <w:pPr>
        <w:ind w:left="426"/>
        <w:jc w:val="both"/>
        <w:rPr>
          <w:rFonts w:ascii="Book Antiqua" w:hAnsi="Book Antiqua" w:cs="Book Antiqua"/>
          <w:bCs/>
          <w:i/>
        </w:rPr>
      </w:pPr>
      <w:r w:rsidRPr="00C16748">
        <w:rPr>
          <w:rFonts w:ascii="Book Antiqua" w:hAnsi="Book Antiqua" w:cs="Book Antiqua"/>
          <w:bCs/>
          <w:i/>
        </w:rPr>
        <w:t xml:space="preserve"> </w:t>
      </w:r>
      <w:r w:rsidR="00F15E1C" w:rsidRPr="00C16748">
        <w:rPr>
          <w:rFonts w:ascii="Book Antiqua" w:hAnsi="Book Antiqua" w:cs="Book Antiqua"/>
          <w:b/>
          <w:i/>
        </w:rPr>
        <w:t>Fuente</w:t>
      </w:r>
      <w:r w:rsidR="00F15E1C" w:rsidRPr="00C16748">
        <w:rPr>
          <w:rFonts w:ascii="Book Antiqua" w:hAnsi="Book Antiqua" w:cs="Book Antiqua"/>
          <w:bCs/>
          <w:i/>
        </w:rPr>
        <w:t>: Subproceso de Modernización Institucional-no penal.</w:t>
      </w:r>
    </w:p>
    <w:p w14:paraId="6DD0A476" w14:textId="77777777" w:rsidR="00F15E1C" w:rsidRPr="00C16748" w:rsidRDefault="00F15E1C" w:rsidP="00C16748">
      <w:pPr>
        <w:jc w:val="both"/>
        <w:rPr>
          <w:rFonts w:ascii="Book Antiqua" w:hAnsi="Book Antiqua" w:cs="Book Antiqua"/>
          <w:bCs/>
          <w:iCs/>
          <w:sz w:val="24"/>
          <w:szCs w:val="24"/>
          <w:u w:val="single"/>
        </w:rPr>
      </w:pPr>
    </w:p>
    <w:p w14:paraId="3FF76ED0" w14:textId="77777777" w:rsidR="00EE7A16" w:rsidRPr="00C16748" w:rsidRDefault="00EE7A16" w:rsidP="00C16748">
      <w:pPr>
        <w:jc w:val="both"/>
        <w:rPr>
          <w:rFonts w:ascii="Book Antiqua" w:hAnsi="Book Antiqua" w:cs="Book Antiqua"/>
          <w:bCs/>
          <w:iCs/>
          <w:sz w:val="24"/>
          <w:szCs w:val="24"/>
        </w:rPr>
      </w:pPr>
      <w:r w:rsidRPr="00C16748">
        <w:rPr>
          <w:rFonts w:ascii="Book Antiqua" w:hAnsi="Book Antiqua" w:cs="Book Antiqua"/>
          <w:bCs/>
          <w:iCs/>
          <w:sz w:val="24"/>
          <w:szCs w:val="24"/>
        </w:rPr>
        <w:t>El pase a fallo, se mantendría igual la dinámica tal como se detalla en la circular 229-2023.</w:t>
      </w:r>
    </w:p>
    <w:p w14:paraId="66DA8E85" w14:textId="699A7E39" w:rsidR="007C26E0" w:rsidRPr="00C16748" w:rsidRDefault="007C26E0" w:rsidP="00C16748">
      <w:pPr>
        <w:jc w:val="both"/>
        <w:rPr>
          <w:rFonts w:ascii="Book Antiqua" w:hAnsi="Book Antiqua" w:cs="Book Antiqua"/>
          <w:bCs/>
          <w:iCs/>
          <w:sz w:val="24"/>
          <w:szCs w:val="24"/>
          <w:u w:val="single"/>
        </w:rPr>
      </w:pPr>
    </w:p>
    <w:p w14:paraId="1D1D0B7D" w14:textId="1117B408" w:rsidR="007C26E0" w:rsidRPr="00C16748" w:rsidRDefault="006026E0" w:rsidP="00C16748">
      <w:pPr>
        <w:pStyle w:val="Ttulo4"/>
        <w:jc w:val="both"/>
        <w:rPr>
          <w:lang w:val="es-CR"/>
        </w:rPr>
      </w:pPr>
      <w:r w:rsidRPr="00C16748">
        <w:rPr>
          <w:lang w:val="es-CR"/>
        </w:rPr>
        <w:t>Escenario</w:t>
      </w:r>
      <w:r w:rsidR="007C26E0" w:rsidRPr="00C16748">
        <w:rPr>
          <w:lang w:val="es-CR"/>
        </w:rPr>
        <w:t xml:space="preserve"> 1- Cantidad de personal necesario para refuerzo de los Juzgados de Pensiones Alimentarias</w:t>
      </w:r>
    </w:p>
    <w:p w14:paraId="66E93ED9" w14:textId="3AA09FCF" w:rsidR="007C26E0" w:rsidRPr="00C16748" w:rsidRDefault="007C26E0" w:rsidP="00C16748">
      <w:pPr>
        <w:jc w:val="both"/>
        <w:rPr>
          <w:rFonts w:ascii="Book Antiqua" w:hAnsi="Book Antiqua" w:cs="Book Antiqua"/>
          <w:bCs/>
          <w:iCs/>
          <w:sz w:val="24"/>
          <w:szCs w:val="24"/>
          <w:u w:val="single"/>
        </w:rPr>
      </w:pPr>
    </w:p>
    <w:p w14:paraId="416251CA" w14:textId="385695BA" w:rsidR="00BD1773" w:rsidRPr="00C16748" w:rsidRDefault="00ED56AC"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caso de implementarse </w:t>
      </w:r>
      <w:r w:rsidR="00BB1BC3" w:rsidRPr="00C16748">
        <w:rPr>
          <w:rFonts w:ascii="Book Antiqua" w:hAnsi="Book Antiqua" w:cs="Book Antiqua"/>
          <w:bCs/>
          <w:iCs/>
          <w:sz w:val="24"/>
          <w:szCs w:val="24"/>
        </w:rPr>
        <w:t xml:space="preserve">el </w:t>
      </w:r>
      <w:r w:rsidR="00BB1BC3" w:rsidRPr="00C16748">
        <w:rPr>
          <w:rFonts w:ascii="Book Antiqua" w:hAnsi="Book Antiqua" w:cs="Book Antiqua"/>
          <w:bCs/>
          <w:i/>
          <w:sz w:val="24"/>
          <w:szCs w:val="24"/>
        </w:rPr>
        <w:t xml:space="preserve">escenario </w:t>
      </w:r>
      <w:r w:rsidRPr="00C16748">
        <w:rPr>
          <w:rFonts w:ascii="Book Antiqua" w:hAnsi="Book Antiqua" w:cs="Book Antiqua"/>
          <w:bCs/>
          <w:i/>
          <w:sz w:val="24"/>
          <w:szCs w:val="24"/>
        </w:rPr>
        <w:t>1</w:t>
      </w:r>
      <w:r w:rsidRPr="00C16748">
        <w:rPr>
          <w:rFonts w:ascii="Book Antiqua" w:hAnsi="Book Antiqua" w:cs="Book Antiqua"/>
          <w:bCs/>
          <w:iCs/>
          <w:sz w:val="24"/>
          <w:szCs w:val="24"/>
        </w:rPr>
        <w:t xml:space="preserve">, además de </w:t>
      </w:r>
      <w:r w:rsidR="00BD1773" w:rsidRPr="00C16748">
        <w:rPr>
          <w:rFonts w:ascii="Book Antiqua" w:hAnsi="Book Antiqua" w:cs="Book Antiqua"/>
          <w:bCs/>
          <w:iCs/>
          <w:sz w:val="24"/>
          <w:szCs w:val="24"/>
        </w:rPr>
        <w:t>mantener</w:t>
      </w:r>
      <w:r w:rsidRPr="00C16748">
        <w:rPr>
          <w:rFonts w:ascii="Book Antiqua" w:hAnsi="Book Antiqua" w:cs="Book Antiqua"/>
          <w:bCs/>
          <w:iCs/>
          <w:sz w:val="24"/>
          <w:szCs w:val="24"/>
        </w:rPr>
        <w:t xml:space="preserve"> el personal actualmente encargado de la etapa de conciliación, para lograr dar cumplimiento a</w:t>
      </w:r>
      <w:r w:rsidR="00BD1773" w:rsidRPr="00C16748">
        <w:rPr>
          <w:rFonts w:ascii="Book Antiqua" w:hAnsi="Book Antiqua" w:cs="Book Antiqua"/>
          <w:bCs/>
          <w:iCs/>
          <w:sz w:val="24"/>
          <w:szCs w:val="24"/>
        </w:rPr>
        <w:t>l plazo legal</w:t>
      </w:r>
      <w:r w:rsidRPr="00C16748">
        <w:rPr>
          <w:rFonts w:ascii="Book Antiqua" w:hAnsi="Book Antiqua" w:cs="Book Antiqua"/>
          <w:bCs/>
          <w:iCs/>
          <w:sz w:val="24"/>
          <w:szCs w:val="24"/>
        </w:rPr>
        <w:t xml:space="preserve"> de dictado de sentencia anticipada de 24 horas </w:t>
      </w:r>
      <w:r w:rsidR="00BD1773" w:rsidRPr="00C16748">
        <w:rPr>
          <w:rFonts w:ascii="Book Antiqua" w:hAnsi="Book Antiqua" w:cs="Book Antiqua"/>
          <w:bCs/>
          <w:iCs/>
          <w:sz w:val="24"/>
          <w:szCs w:val="24"/>
        </w:rPr>
        <w:t xml:space="preserve">se requiere reforzar los Juzgados de Pensiones Especializados. </w:t>
      </w:r>
    </w:p>
    <w:p w14:paraId="3DAE1D7B" w14:textId="77777777" w:rsidR="00BD1773" w:rsidRPr="00C16748" w:rsidRDefault="00BD1773" w:rsidP="00C16748">
      <w:pPr>
        <w:jc w:val="both"/>
        <w:rPr>
          <w:rFonts w:ascii="Book Antiqua" w:hAnsi="Book Antiqua" w:cs="Book Antiqua"/>
          <w:bCs/>
          <w:iCs/>
          <w:sz w:val="24"/>
          <w:szCs w:val="24"/>
        </w:rPr>
      </w:pPr>
    </w:p>
    <w:p w14:paraId="1E057782" w14:textId="17046223" w:rsidR="00816181" w:rsidRPr="00C16748" w:rsidRDefault="00BD1773" w:rsidP="00C16748">
      <w:pPr>
        <w:jc w:val="both"/>
        <w:rPr>
          <w:rFonts w:ascii="Book Antiqua" w:hAnsi="Book Antiqua" w:cs="Book Antiqua"/>
          <w:bCs/>
          <w:iCs/>
          <w:sz w:val="24"/>
          <w:szCs w:val="24"/>
        </w:rPr>
      </w:pPr>
      <w:r w:rsidRPr="00C16748">
        <w:rPr>
          <w:rFonts w:ascii="Book Antiqua" w:hAnsi="Book Antiqua" w:cs="Book Antiqua"/>
          <w:bCs/>
          <w:iCs/>
          <w:sz w:val="24"/>
          <w:szCs w:val="24"/>
        </w:rPr>
        <w:t>Del dato del que se dispone en este momento para realizar proyecciones es que e</w:t>
      </w:r>
      <w:r w:rsidR="00CB6DCE" w:rsidRPr="00C16748">
        <w:rPr>
          <w:rFonts w:ascii="Book Antiqua" w:hAnsi="Book Antiqua" w:cs="Book Antiqua"/>
          <w:bCs/>
          <w:iCs/>
          <w:sz w:val="24"/>
          <w:szCs w:val="24"/>
        </w:rPr>
        <w:t>n</w:t>
      </w:r>
      <w:r w:rsidRPr="00C16748">
        <w:rPr>
          <w:rFonts w:ascii="Book Antiqua" w:hAnsi="Book Antiqua" w:cs="Book Antiqua"/>
          <w:bCs/>
          <w:iCs/>
          <w:sz w:val="24"/>
          <w:szCs w:val="24"/>
        </w:rPr>
        <w:t xml:space="preserve"> promedio el 3</w:t>
      </w:r>
      <w:r w:rsidR="005D16B1" w:rsidRPr="00C16748">
        <w:rPr>
          <w:rFonts w:ascii="Book Antiqua" w:hAnsi="Book Antiqua" w:cs="Book Antiqua"/>
          <w:bCs/>
          <w:iCs/>
          <w:sz w:val="24"/>
          <w:szCs w:val="24"/>
        </w:rPr>
        <w:t>3</w:t>
      </w:r>
      <w:r w:rsidRPr="00C16748">
        <w:rPr>
          <w:rFonts w:ascii="Book Antiqua" w:hAnsi="Book Antiqua" w:cs="Book Antiqua"/>
          <w:bCs/>
          <w:iCs/>
          <w:sz w:val="24"/>
          <w:szCs w:val="24"/>
        </w:rPr>
        <w:t>% de los asuntos nuevos se concilian. Es decir, de los 105 asuntos señalados a audiencia previa en el mes, el 3</w:t>
      </w:r>
      <w:r w:rsidR="005D16B1" w:rsidRPr="00C16748">
        <w:rPr>
          <w:rFonts w:ascii="Book Antiqua" w:hAnsi="Book Antiqua" w:cs="Book Antiqua"/>
          <w:bCs/>
          <w:iCs/>
          <w:sz w:val="24"/>
          <w:szCs w:val="24"/>
        </w:rPr>
        <w:t>3</w:t>
      </w:r>
      <w:r w:rsidRPr="00C16748">
        <w:rPr>
          <w:rFonts w:ascii="Book Antiqua" w:hAnsi="Book Antiqua" w:cs="Book Antiqua"/>
          <w:bCs/>
          <w:iCs/>
          <w:sz w:val="24"/>
          <w:szCs w:val="24"/>
        </w:rPr>
        <w:t>%, que serían 3</w:t>
      </w:r>
      <w:r w:rsidR="005D16B1" w:rsidRPr="00C16748">
        <w:rPr>
          <w:rFonts w:ascii="Book Antiqua" w:hAnsi="Book Antiqua" w:cs="Book Antiqua"/>
          <w:bCs/>
          <w:iCs/>
          <w:sz w:val="24"/>
          <w:szCs w:val="24"/>
        </w:rPr>
        <w:t>5</w:t>
      </w:r>
      <w:r w:rsidRPr="00C16748">
        <w:rPr>
          <w:rFonts w:ascii="Book Antiqua" w:hAnsi="Book Antiqua" w:cs="Book Antiqua"/>
          <w:bCs/>
          <w:iCs/>
          <w:sz w:val="24"/>
          <w:szCs w:val="24"/>
        </w:rPr>
        <w:t xml:space="preserve"> casos terminarían con una resolución de homologación dictada por la Jueza o Juez encargada de la etapa de conciliación.</w:t>
      </w:r>
    </w:p>
    <w:p w14:paraId="126FC026" w14:textId="28AC8A63" w:rsidR="00BD1773" w:rsidRPr="00C16748" w:rsidRDefault="00BD1773" w:rsidP="00C16748">
      <w:pPr>
        <w:jc w:val="both"/>
        <w:rPr>
          <w:rFonts w:ascii="Book Antiqua" w:hAnsi="Book Antiqua" w:cs="Book Antiqua"/>
          <w:bCs/>
          <w:iCs/>
          <w:sz w:val="24"/>
          <w:szCs w:val="24"/>
        </w:rPr>
      </w:pPr>
      <w:r w:rsidRPr="00C16748">
        <w:rPr>
          <w:rFonts w:ascii="Book Antiqua" w:hAnsi="Book Antiqua" w:cs="Book Antiqua"/>
          <w:bCs/>
          <w:iCs/>
          <w:sz w:val="24"/>
          <w:szCs w:val="24"/>
        </w:rPr>
        <w:lastRenderedPageBreak/>
        <w:t xml:space="preserve">Los restantes </w:t>
      </w:r>
      <w:r w:rsidR="005D16B1" w:rsidRPr="00C16748">
        <w:rPr>
          <w:rFonts w:ascii="Book Antiqua" w:hAnsi="Book Antiqua" w:cs="Book Antiqua"/>
          <w:bCs/>
          <w:iCs/>
          <w:sz w:val="24"/>
          <w:szCs w:val="24"/>
        </w:rPr>
        <w:t>70</w:t>
      </w:r>
      <w:r w:rsidRPr="00C16748">
        <w:rPr>
          <w:rFonts w:ascii="Book Antiqua" w:hAnsi="Book Antiqua" w:cs="Book Antiqua"/>
          <w:bCs/>
          <w:iCs/>
          <w:sz w:val="24"/>
          <w:szCs w:val="24"/>
        </w:rPr>
        <w:t xml:space="preserve"> casos (105-3</w:t>
      </w:r>
      <w:r w:rsidR="005D16B1" w:rsidRPr="00C16748">
        <w:rPr>
          <w:rFonts w:ascii="Book Antiqua" w:hAnsi="Book Antiqua" w:cs="Book Antiqua"/>
          <w:bCs/>
          <w:iCs/>
          <w:sz w:val="24"/>
          <w:szCs w:val="24"/>
        </w:rPr>
        <w:t>5</w:t>
      </w:r>
      <w:r w:rsidRPr="00C16748">
        <w:rPr>
          <w:rFonts w:ascii="Book Antiqua" w:hAnsi="Book Antiqua" w:cs="Book Antiqua"/>
          <w:bCs/>
          <w:iCs/>
          <w:sz w:val="24"/>
          <w:szCs w:val="24"/>
        </w:rPr>
        <w:t>=7</w:t>
      </w:r>
      <w:r w:rsidR="005D16B1" w:rsidRPr="00C16748">
        <w:rPr>
          <w:rFonts w:ascii="Book Antiqua" w:hAnsi="Book Antiqua" w:cs="Book Antiqua"/>
          <w:bCs/>
          <w:iCs/>
          <w:sz w:val="24"/>
          <w:szCs w:val="24"/>
        </w:rPr>
        <w:t>0</w:t>
      </w:r>
      <w:r w:rsidRPr="00C16748">
        <w:rPr>
          <w:rFonts w:ascii="Book Antiqua" w:hAnsi="Book Antiqua" w:cs="Book Antiqua"/>
          <w:bCs/>
          <w:iCs/>
          <w:sz w:val="24"/>
          <w:szCs w:val="24"/>
        </w:rPr>
        <w:t xml:space="preserve">) requerirán del dictado de una sentencia anticipada.  </w:t>
      </w:r>
    </w:p>
    <w:p w14:paraId="652299C2" w14:textId="3BB2FBB5" w:rsidR="00BD1773" w:rsidRPr="00C16748" w:rsidRDefault="00BD1773" w:rsidP="00C16748">
      <w:pPr>
        <w:jc w:val="both"/>
        <w:rPr>
          <w:rFonts w:ascii="Book Antiqua" w:hAnsi="Book Antiqua" w:cs="Book Antiqua"/>
          <w:bCs/>
          <w:iCs/>
          <w:sz w:val="24"/>
          <w:szCs w:val="24"/>
        </w:rPr>
      </w:pPr>
    </w:p>
    <w:p w14:paraId="5C6F1BDB" w14:textId="20423688" w:rsidR="00BD1773" w:rsidRPr="00C16748" w:rsidRDefault="00BD1773" w:rsidP="00C16748">
      <w:pPr>
        <w:jc w:val="both"/>
        <w:rPr>
          <w:rFonts w:ascii="Book Antiqua" w:hAnsi="Book Antiqua" w:cs="Book Antiqua"/>
          <w:bCs/>
          <w:iCs/>
          <w:sz w:val="24"/>
          <w:szCs w:val="24"/>
        </w:rPr>
      </w:pPr>
      <w:r w:rsidRPr="00816181">
        <w:rPr>
          <w:rFonts w:ascii="Book Antiqua" w:hAnsi="Book Antiqua" w:cs="Book Antiqua"/>
          <w:bCs/>
          <w:iCs/>
          <w:sz w:val="24"/>
          <w:szCs w:val="24"/>
        </w:rPr>
        <w:t>considerando que la cuota para dictado de sentencia se propone mantenerla en 25 aunque no implique recepción de prueba, pero se inicia con ese valor para ver el impacto de la nueva norma y por ello la cuota quedaría sujeta a seguimiento.</w:t>
      </w:r>
      <w:r w:rsidRPr="00C16748">
        <w:rPr>
          <w:rFonts w:ascii="Book Antiqua" w:hAnsi="Book Antiqua" w:cs="Book Antiqua"/>
          <w:bCs/>
          <w:iCs/>
          <w:sz w:val="24"/>
          <w:szCs w:val="24"/>
        </w:rPr>
        <w:t xml:space="preserve"> </w:t>
      </w:r>
    </w:p>
    <w:p w14:paraId="4B1AE5FA" w14:textId="2732C0AC" w:rsidR="009706AC" w:rsidRPr="00C16748" w:rsidRDefault="009706AC" w:rsidP="00C16748">
      <w:pPr>
        <w:rPr>
          <w:rFonts w:ascii="Book Antiqua" w:hAnsi="Book Antiqua"/>
          <w:b/>
          <w:bCs/>
          <w:i/>
          <w:iCs/>
          <w:sz w:val="22"/>
          <w:szCs w:val="22"/>
        </w:rPr>
      </w:pPr>
    </w:p>
    <w:p w14:paraId="7E830162" w14:textId="6905385A" w:rsidR="00A8549F" w:rsidRPr="00C16748" w:rsidRDefault="00A8549F" w:rsidP="00C16748">
      <w:pPr>
        <w:pStyle w:val="Descripcin"/>
        <w:keepNext/>
        <w:jc w:val="center"/>
        <w:rPr>
          <w:rFonts w:ascii="Book Antiqua" w:hAnsi="Book Antiqua" w:cs="Times New Roman"/>
          <w:i/>
          <w:iCs/>
          <w:sz w:val="22"/>
          <w:szCs w:val="22"/>
          <w:lang w:val="es-CR"/>
        </w:rPr>
      </w:pPr>
      <w:r w:rsidRPr="00C16748">
        <w:rPr>
          <w:rFonts w:ascii="Book Antiqua" w:hAnsi="Book Antiqua" w:cs="Times New Roman"/>
          <w:i/>
          <w:iCs/>
          <w:sz w:val="22"/>
          <w:szCs w:val="22"/>
          <w:lang w:val="es-CR"/>
        </w:rPr>
        <w:t xml:space="preserve">Tabla </w:t>
      </w:r>
      <w:r w:rsidRPr="00C16748">
        <w:rPr>
          <w:rFonts w:ascii="Book Antiqua" w:hAnsi="Book Antiqua" w:cs="Times New Roman"/>
          <w:i/>
          <w:iCs/>
          <w:sz w:val="22"/>
          <w:szCs w:val="22"/>
          <w:lang w:val="es-CR"/>
        </w:rPr>
        <w:fldChar w:fldCharType="begin"/>
      </w:r>
      <w:r w:rsidRPr="00C16748">
        <w:rPr>
          <w:rFonts w:ascii="Book Antiqua" w:hAnsi="Book Antiqua" w:cs="Times New Roman"/>
          <w:i/>
          <w:iCs/>
          <w:sz w:val="22"/>
          <w:szCs w:val="22"/>
          <w:lang w:val="es-CR"/>
        </w:rPr>
        <w:instrText xml:space="preserve"> SEQ Tabla \* ARABIC </w:instrText>
      </w:r>
      <w:r w:rsidRPr="00C16748">
        <w:rPr>
          <w:rFonts w:ascii="Book Antiqua" w:hAnsi="Book Antiqua" w:cs="Times New Roman"/>
          <w:i/>
          <w:iCs/>
          <w:sz w:val="22"/>
          <w:szCs w:val="22"/>
          <w:lang w:val="es-CR"/>
        </w:rPr>
        <w:fldChar w:fldCharType="separate"/>
      </w:r>
      <w:r w:rsidR="00853482" w:rsidRPr="00C16748">
        <w:rPr>
          <w:rFonts w:ascii="Book Antiqua" w:hAnsi="Book Antiqua" w:cs="Times New Roman"/>
          <w:i/>
          <w:iCs/>
          <w:noProof/>
          <w:sz w:val="22"/>
          <w:szCs w:val="22"/>
          <w:lang w:val="es-CR"/>
        </w:rPr>
        <w:t>15</w:t>
      </w:r>
      <w:r w:rsidRPr="00C16748">
        <w:rPr>
          <w:rFonts w:ascii="Book Antiqua" w:hAnsi="Book Antiqua" w:cs="Times New Roman"/>
          <w:i/>
          <w:iCs/>
          <w:sz w:val="22"/>
          <w:szCs w:val="22"/>
          <w:lang w:val="es-CR"/>
        </w:rPr>
        <w:fldChar w:fldCharType="end"/>
      </w:r>
    </w:p>
    <w:p w14:paraId="2DEDF634" w14:textId="1E35A7EB" w:rsidR="00816181" w:rsidRPr="00C16748" w:rsidRDefault="00A8549F" w:rsidP="00E15A26">
      <w:pPr>
        <w:jc w:val="center"/>
        <w:rPr>
          <w:rFonts w:ascii="Book Antiqua" w:hAnsi="Book Antiqua"/>
          <w:b/>
          <w:bCs/>
          <w:i/>
          <w:iCs/>
          <w:sz w:val="22"/>
          <w:szCs w:val="22"/>
        </w:rPr>
      </w:pPr>
      <w:r w:rsidRPr="00C16748">
        <w:rPr>
          <w:rFonts w:ascii="Book Antiqua" w:hAnsi="Book Antiqua"/>
          <w:b/>
          <w:bCs/>
          <w:i/>
          <w:iCs/>
          <w:sz w:val="22"/>
          <w:szCs w:val="22"/>
        </w:rPr>
        <w:t xml:space="preserve">Escenario </w:t>
      </w:r>
      <w:r w:rsidR="0022314C" w:rsidRPr="00C16748">
        <w:rPr>
          <w:rFonts w:ascii="Book Antiqua" w:hAnsi="Book Antiqua"/>
          <w:b/>
          <w:bCs/>
          <w:i/>
          <w:iCs/>
          <w:sz w:val="22"/>
          <w:szCs w:val="22"/>
        </w:rPr>
        <w:t>1</w:t>
      </w:r>
      <w:r w:rsidRPr="00C16748">
        <w:rPr>
          <w:rFonts w:ascii="Book Antiqua" w:hAnsi="Book Antiqua"/>
          <w:b/>
          <w:bCs/>
          <w:i/>
          <w:iCs/>
          <w:sz w:val="22"/>
          <w:szCs w:val="22"/>
        </w:rPr>
        <w:t>, cantidad de personal necesario para atender la nueva carga de trabajo con la entrada en vigencia del CPF</w:t>
      </w:r>
    </w:p>
    <w:tbl>
      <w:tblPr>
        <w:tblW w:w="10347" w:type="dxa"/>
        <w:tblInd w:w="-431" w:type="dxa"/>
        <w:tblCellMar>
          <w:left w:w="70" w:type="dxa"/>
          <w:right w:w="70" w:type="dxa"/>
        </w:tblCellMar>
        <w:tblLook w:val="04A0" w:firstRow="1" w:lastRow="0" w:firstColumn="1" w:lastColumn="0" w:noHBand="0" w:noVBand="1"/>
      </w:tblPr>
      <w:tblGrid>
        <w:gridCol w:w="3828"/>
        <w:gridCol w:w="1276"/>
        <w:gridCol w:w="1719"/>
        <w:gridCol w:w="2103"/>
        <w:gridCol w:w="1275"/>
        <w:gridCol w:w="146"/>
      </w:tblGrid>
      <w:tr w:rsidR="00F27DDC" w:rsidRPr="00C16748" w14:paraId="016EEF87" w14:textId="77777777" w:rsidTr="00816181">
        <w:trPr>
          <w:gridAfter w:val="1"/>
          <w:wAfter w:w="146" w:type="dxa"/>
          <w:trHeight w:val="249"/>
          <w:tblHeader/>
        </w:trPr>
        <w:tc>
          <w:tcPr>
            <w:tcW w:w="3828"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FBE9663" w14:textId="77777777" w:rsidR="00F27DDC" w:rsidRPr="00C16748" w:rsidRDefault="00F27DD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7D9C3B23" w14:textId="562BB2D2" w:rsidR="00F27DDC" w:rsidRPr="00C16748" w:rsidRDefault="00F27DD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Entrada (solo nuevos) por mes 2021- 2023</w:t>
            </w:r>
          </w:p>
        </w:tc>
        <w:tc>
          <w:tcPr>
            <w:tcW w:w="1719"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6D95B28F" w14:textId="40CAD49C" w:rsidR="00F27DDC" w:rsidRPr="00C16748" w:rsidRDefault="00F27DD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Cantidad de personal necesario </w:t>
            </w:r>
            <w:r w:rsidRPr="00C16748">
              <w:rPr>
                <w:rFonts w:ascii="Book Antiqua" w:hAnsi="Book Antiqua" w:cs="Calibri"/>
                <w:b/>
                <w:bCs/>
                <w:color w:val="FFFFFF" w:themeColor="background1"/>
                <w:u w:val="single"/>
                <w:lang w:eastAsia="es-CR"/>
              </w:rPr>
              <w:t>para dictado de sentencia anticipada</w:t>
            </w:r>
            <w:r w:rsidR="00113DA8" w:rsidRPr="00C16748">
              <w:rPr>
                <w:rStyle w:val="Refdenotaalpie"/>
                <w:rFonts w:ascii="Book Antiqua" w:hAnsi="Book Antiqua"/>
                <w:b/>
                <w:bCs/>
                <w:color w:val="FFFFFF" w:themeColor="background1"/>
                <w:u w:val="single"/>
                <w:lang w:eastAsia="es-CR"/>
              </w:rPr>
              <w:footnoteReference w:id="9"/>
            </w:r>
          </w:p>
        </w:tc>
        <w:tc>
          <w:tcPr>
            <w:tcW w:w="2103"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22F01A1A" w14:textId="682136F3" w:rsidR="00F27DDC" w:rsidRPr="00C16748" w:rsidRDefault="00F27DD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Cantidad de recurso </w:t>
            </w:r>
            <w:r w:rsidR="009D4EED" w:rsidRPr="00C16748">
              <w:rPr>
                <w:rFonts w:ascii="Book Antiqua" w:hAnsi="Book Antiqua" w:cs="Calibri"/>
                <w:b/>
                <w:bCs/>
                <w:color w:val="FFFFFF" w:themeColor="background1"/>
                <w:lang w:eastAsia="es-CR"/>
              </w:rPr>
              <w:t>existente en</w:t>
            </w:r>
            <w:r w:rsidRPr="00C16748">
              <w:rPr>
                <w:rFonts w:ascii="Book Antiqua" w:hAnsi="Book Antiqua" w:cs="Calibri"/>
                <w:b/>
                <w:bCs/>
                <w:color w:val="FFFFFF" w:themeColor="background1"/>
                <w:lang w:eastAsia="es-CR"/>
              </w:rPr>
              <w:t xml:space="preserve"> fondo (plazas actuales + recomendadas en el apartado 2</w:t>
            </w:r>
            <w:r w:rsidR="008F2BE6" w:rsidRPr="00C16748">
              <w:rPr>
                <w:rFonts w:ascii="Book Antiqua" w:hAnsi="Book Antiqua" w:cs="Calibri"/>
                <w:b/>
                <w:bCs/>
                <w:color w:val="FFFFFF" w:themeColor="background1"/>
                <w:lang w:eastAsia="es-CR"/>
              </w:rPr>
              <w:t>.</w:t>
            </w:r>
            <w:r w:rsidR="001D4354" w:rsidRPr="00C16748">
              <w:rPr>
                <w:rFonts w:ascii="Book Antiqua" w:hAnsi="Book Antiqua" w:cs="Calibri"/>
                <w:b/>
                <w:bCs/>
                <w:color w:val="FFFFFF" w:themeColor="background1"/>
                <w:lang w:eastAsia="es-CR"/>
              </w:rPr>
              <w:t>9</w:t>
            </w:r>
            <w:r w:rsidRPr="00C16748">
              <w:rPr>
                <w:rFonts w:ascii="Book Antiqua" w:hAnsi="Book Antiqua" w:cs="Calibri"/>
                <w:b/>
                <w:bCs/>
                <w:color w:val="FFFFFF" w:themeColor="background1"/>
                <w:lang w:eastAsia="es-CR"/>
              </w:rPr>
              <w:t xml:space="preserve"> Modelo de oficina</w:t>
            </w:r>
            <w:r w:rsidR="00151611" w:rsidRPr="00C16748">
              <w:rPr>
                <w:rFonts w:ascii="Book Antiqua" w:hAnsi="Book Antiqua" w:cs="Calibri"/>
                <w:b/>
                <w:bCs/>
                <w:color w:val="FFFFFF" w:themeColor="background1"/>
                <w:lang w:eastAsia="es-CR"/>
              </w:rPr>
              <w:t>)</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70261E8D" w14:textId="77777777" w:rsidR="00F27DDC" w:rsidRPr="00C16748" w:rsidRDefault="00F27DD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Cantidad de personas Juzgadoras a crear</w:t>
            </w:r>
          </w:p>
        </w:tc>
      </w:tr>
      <w:tr w:rsidR="00F27DDC" w:rsidRPr="00C16748" w14:paraId="209BE013" w14:textId="77777777" w:rsidTr="00C4602C">
        <w:trPr>
          <w:trHeight w:val="20"/>
        </w:trPr>
        <w:tc>
          <w:tcPr>
            <w:tcW w:w="3828"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17E7BB87" w14:textId="77777777" w:rsidR="00F27DDC" w:rsidRPr="00C16748" w:rsidRDefault="00F27DDC" w:rsidP="00C16748">
            <w:pPr>
              <w:rPr>
                <w:rFonts w:ascii="Book Antiqua" w:hAnsi="Book Antiqua" w:cs="Calibri"/>
                <w:lang w:eastAsia="es-CR"/>
              </w:rPr>
            </w:pPr>
          </w:p>
        </w:tc>
        <w:tc>
          <w:tcPr>
            <w:tcW w:w="1276"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3011E756" w14:textId="77777777" w:rsidR="00F27DDC" w:rsidRPr="00C16748" w:rsidRDefault="00F27DDC" w:rsidP="00C16748">
            <w:pPr>
              <w:rPr>
                <w:rFonts w:ascii="Book Antiqua" w:hAnsi="Book Antiqua" w:cs="Calibri"/>
                <w:lang w:eastAsia="es-CR"/>
              </w:rPr>
            </w:pPr>
          </w:p>
        </w:tc>
        <w:tc>
          <w:tcPr>
            <w:tcW w:w="1719"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39E4A38C" w14:textId="77777777" w:rsidR="00F27DDC" w:rsidRPr="00C16748" w:rsidRDefault="00F27DDC" w:rsidP="00C16748">
            <w:pPr>
              <w:rPr>
                <w:rFonts w:ascii="Book Antiqua" w:hAnsi="Book Antiqua" w:cs="Calibri"/>
                <w:lang w:eastAsia="es-CR"/>
              </w:rPr>
            </w:pPr>
          </w:p>
        </w:tc>
        <w:tc>
          <w:tcPr>
            <w:tcW w:w="2103"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13631721" w14:textId="77777777" w:rsidR="00F27DDC" w:rsidRPr="00C16748" w:rsidRDefault="00F27DDC" w:rsidP="00C16748">
            <w:pPr>
              <w:rPr>
                <w:rFonts w:ascii="Book Antiqua" w:hAnsi="Book Antiqua" w:cs="Calibri"/>
                <w:lang w:eastAsia="es-CR"/>
              </w:rPr>
            </w:pPr>
          </w:p>
        </w:tc>
        <w:tc>
          <w:tcPr>
            <w:tcW w:w="1275"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5B7AFFF0" w14:textId="77777777" w:rsidR="00F27DDC" w:rsidRPr="00C16748" w:rsidRDefault="00F27DDC" w:rsidP="00C16748">
            <w:pPr>
              <w:rPr>
                <w:rFonts w:ascii="Book Antiqua" w:hAnsi="Book Antiqua" w:cs="Calibri"/>
                <w:lang w:eastAsia="es-CR"/>
              </w:rPr>
            </w:pPr>
          </w:p>
        </w:tc>
        <w:tc>
          <w:tcPr>
            <w:tcW w:w="146" w:type="dxa"/>
            <w:tcBorders>
              <w:top w:val="nil"/>
              <w:left w:val="nil"/>
              <w:bottom w:val="nil"/>
              <w:right w:val="nil"/>
            </w:tcBorders>
            <w:shd w:val="clear" w:color="auto" w:fill="auto"/>
            <w:noWrap/>
            <w:vAlign w:val="center"/>
            <w:hideMark/>
          </w:tcPr>
          <w:p w14:paraId="18B987CF" w14:textId="77777777" w:rsidR="00F27DDC" w:rsidRPr="00C16748" w:rsidRDefault="00F27DDC" w:rsidP="00C16748">
            <w:pPr>
              <w:jc w:val="center"/>
              <w:rPr>
                <w:rFonts w:ascii="Book Antiqua" w:hAnsi="Book Antiqua" w:cs="Calibri"/>
                <w:lang w:eastAsia="es-CR"/>
              </w:rPr>
            </w:pPr>
          </w:p>
        </w:tc>
      </w:tr>
      <w:tr w:rsidR="005D16B1" w:rsidRPr="00C16748" w14:paraId="205B733D"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16F00482"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II Circ. Jud. San José (Goicoechea)</w:t>
            </w:r>
          </w:p>
        </w:tc>
        <w:tc>
          <w:tcPr>
            <w:tcW w:w="1276" w:type="dxa"/>
            <w:tcBorders>
              <w:top w:val="nil"/>
              <w:left w:val="nil"/>
              <w:bottom w:val="single" w:sz="4" w:space="0" w:color="auto"/>
              <w:right w:val="single" w:sz="4" w:space="0" w:color="auto"/>
            </w:tcBorders>
            <w:shd w:val="clear" w:color="auto" w:fill="auto"/>
            <w:vAlign w:val="center"/>
            <w:hideMark/>
          </w:tcPr>
          <w:p w14:paraId="10E9AD45"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239</w:t>
            </w:r>
          </w:p>
        </w:tc>
        <w:tc>
          <w:tcPr>
            <w:tcW w:w="1719" w:type="dxa"/>
            <w:tcBorders>
              <w:top w:val="nil"/>
              <w:left w:val="nil"/>
              <w:bottom w:val="single" w:sz="4" w:space="0" w:color="auto"/>
              <w:right w:val="single" w:sz="4" w:space="0" w:color="auto"/>
            </w:tcBorders>
            <w:shd w:val="clear" w:color="auto" w:fill="auto"/>
            <w:vAlign w:val="center"/>
            <w:hideMark/>
          </w:tcPr>
          <w:p w14:paraId="6FA8F2D3" w14:textId="6133EB53" w:rsidR="005D16B1" w:rsidRPr="00C16748" w:rsidRDefault="005D16B1" w:rsidP="00C16748">
            <w:pPr>
              <w:jc w:val="center"/>
              <w:rPr>
                <w:rFonts w:ascii="Book Antiqua" w:hAnsi="Book Antiqua" w:cs="Calibri"/>
                <w:lang w:eastAsia="es-CR"/>
              </w:rPr>
            </w:pPr>
            <w:r w:rsidRPr="00C16748">
              <w:rPr>
                <w:rFonts w:ascii="Book Antiqua" w:hAnsi="Book Antiqua"/>
              </w:rPr>
              <w:t>6,4</w:t>
            </w:r>
          </w:p>
        </w:tc>
        <w:tc>
          <w:tcPr>
            <w:tcW w:w="2103" w:type="dxa"/>
            <w:tcBorders>
              <w:top w:val="nil"/>
              <w:left w:val="nil"/>
              <w:bottom w:val="single" w:sz="4" w:space="0" w:color="auto"/>
              <w:right w:val="single" w:sz="4" w:space="0" w:color="auto"/>
            </w:tcBorders>
            <w:shd w:val="clear" w:color="auto" w:fill="auto"/>
            <w:vAlign w:val="center"/>
            <w:hideMark/>
          </w:tcPr>
          <w:p w14:paraId="3F7882C9"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5</w:t>
            </w:r>
          </w:p>
        </w:tc>
        <w:tc>
          <w:tcPr>
            <w:tcW w:w="1275" w:type="dxa"/>
            <w:tcBorders>
              <w:top w:val="nil"/>
              <w:left w:val="nil"/>
              <w:bottom w:val="single" w:sz="4" w:space="0" w:color="auto"/>
              <w:right w:val="single" w:sz="4" w:space="0" w:color="auto"/>
            </w:tcBorders>
            <w:shd w:val="clear" w:color="000000" w:fill="E2EFDA"/>
            <w:vAlign w:val="center"/>
            <w:hideMark/>
          </w:tcPr>
          <w:p w14:paraId="0D3E35DC"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w:t>
            </w:r>
          </w:p>
        </w:tc>
        <w:tc>
          <w:tcPr>
            <w:tcW w:w="146" w:type="dxa"/>
            <w:vAlign w:val="center"/>
            <w:hideMark/>
          </w:tcPr>
          <w:p w14:paraId="26A4EE6C" w14:textId="77777777" w:rsidR="005D16B1" w:rsidRPr="00C16748" w:rsidRDefault="005D16B1" w:rsidP="00C16748">
            <w:pPr>
              <w:rPr>
                <w:rFonts w:ascii="Book Antiqua" w:hAnsi="Book Antiqua"/>
                <w:lang w:eastAsia="es-CR"/>
              </w:rPr>
            </w:pPr>
          </w:p>
        </w:tc>
      </w:tr>
      <w:tr w:rsidR="005D16B1" w:rsidRPr="00C16748" w14:paraId="051F746F"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6F60A201"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Alajuela </w:t>
            </w:r>
          </w:p>
        </w:tc>
        <w:tc>
          <w:tcPr>
            <w:tcW w:w="1276" w:type="dxa"/>
            <w:tcBorders>
              <w:top w:val="nil"/>
              <w:left w:val="nil"/>
              <w:bottom w:val="single" w:sz="4" w:space="0" w:color="auto"/>
              <w:right w:val="single" w:sz="4" w:space="0" w:color="auto"/>
            </w:tcBorders>
            <w:shd w:val="clear" w:color="auto" w:fill="auto"/>
            <w:vAlign w:val="center"/>
            <w:hideMark/>
          </w:tcPr>
          <w:p w14:paraId="6933FF11"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203</w:t>
            </w:r>
          </w:p>
        </w:tc>
        <w:tc>
          <w:tcPr>
            <w:tcW w:w="1719" w:type="dxa"/>
            <w:tcBorders>
              <w:top w:val="nil"/>
              <w:left w:val="nil"/>
              <w:bottom w:val="single" w:sz="4" w:space="0" w:color="auto"/>
              <w:right w:val="single" w:sz="4" w:space="0" w:color="auto"/>
            </w:tcBorders>
            <w:shd w:val="clear" w:color="auto" w:fill="auto"/>
            <w:vAlign w:val="center"/>
            <w:hideMark/>
          </w:tcPr>
          <w:p w14:paraId="0ACD0F03" w14:textId="306F3EF4" w:rsidR="005D16B1" w:rsidRPr="00C16748" w:rsidRDefault="005D16B1" w:rsidP="00C16748">
            <w:pPr>
              <w:jc w:val="center"/>
              <w:rPr>
                <w:rFonts w:ascii="Book Antiqua" w:hAnsi="Book Antiqua" w:cs="Calibri"/>
                <w:lang w:eastAsia="es-CR"/>
              </w:rPr>
            </w:pPr>
            <w:r w:rsidRPr="00C16748">
              <w:rPr>
                <w:rFonts w:ascii="Book Antiqua" w:hAnsi="Book Antiqua"/>
              </w:rPr>
              <w:t>5,4</w:t>
            </w:r>
          </w:p>
        </w:tc>
        <w:tc>
          <w:tcPr>
            <w:tcW w:w="2103" w:type="dxa"/>
            <w:tcBorders>
              <w:top w:val="nil"/>
              <w:left w:val="nil"/>
              <w:bottom w:val="single" w:sz="4" w:space="0" w:color="auto"/>
              <w:right w:val="single" w:sz="4" w:space="0" w:color="auto"/>
            </w:tcBorders>
            <w:shd w:val="clear" w:color="auto" w:fill="auto"/>
            <w:vAlign w:val="center"/>
            <w:hideMark/>
          </w:tcPr>
          <w:p w14:paraId="77C5A5C7"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3</w:t>
            </w:r>
          </w:p>
        </w:tc>
        <w:tc>
          <w:tcPr>
            <w:tcW w:w="1275" w:type="dxa"/>
            <w:tcBorders>
              <w:top w:val="nil"/>
              <w:left w:val="nil"/>
              <w:bottom w:val="single" w:sz="4" w:space="0" w:color="auto"/>
              <w:right w:val="single" w:sz="4" w:space="0" w:color="auto"/>
            </w:tcBorders>
            <w:shd w:val="clear" w:color="auto" w:fill="auto"/>
            <w:vAlign w:val="center"/>
            <w:hideMark/>
          </w:tcPr>
          <w:p w14:paraId="7475AC44" w14:textId="77777777"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color w:val="00B050"/>
                <w:lang w:eastAsia="es-CR"/>
              </w:rPr>
              <w:t>2</w:t>
            </w:r>
          </w:p>
        </w:tc>
        <w:tc>
          <w:tcPr>
            <w:tcW w:w="146" w:type="dxa"/>
            <w:vAlign w:val="center"/>
            <w:hideMark/>
          </w:tcPr>
          <w:p w14:paraId="615E98F9" w14:textId="77777777" w:rsidR="005D16B1" w:rsidRPr="00C16748" w:rsidRDefault="005D16B1" w:rsidP="00C16748">
            <w:pPr>
              <w:rPr>
                <w:rFonts w:ascii="Book Antiqua" w:hAnsi="Book Antiqua"/>
                <w:lang w:eastAsia="es-CR"/>
              </w:rPr>
            </w:pPr>
          </w:p>
        </w:tc>
      </w:tr>
      <w:tr w:rsidR="005D16B1" w:rsidRPr="00C16748" w14:paraId="3BAA2908" w14:textId="77777777" w:rsidTr="00C16748">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22C26FFD"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III Circ. Jud. San José (Desamparados)</w:t>
            </w:r>
          </w:p>
        </w:tc>
        <w:tc>
          <w:tcPr>
            <w:tcW w:w="1276" w:type="dxa"/>
            <w:tcBorders>
              <w:top w:val="nil"/>
              <w:left w:val="nil"/>
              <w:bottom w:val="single" w:sz="4" w:space="0" w:color="auto"/>
              <w:right w:val="single" w:sz="4" w:space="0" w:color="auto"/>
            </w:tcBorders>
            <w:shd w:val="clear" w:color="auto" w:fill="auto"/>
            <w:vAlign w:val="center"/>
            <w:hideMark/>
          </w:tcPr>
          <w:p w14:paraId="184EF017"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149</w:t>
            </w:r>
          </w:p>
        </w:tc>
        <w:tc>
          <w:tcPr>
            <w:tcW w:w="1719" w:type="dxa"/>
            <w:tcBorders>
              <w:top w:val="nil"/>
              <w:left w:val="nil"/>
              <w:bottom w:val="single" w:sz="4" w:space="0" w:color="auto"/>
              <w:right w:val="single" w:sz="4" w:space="0" w:color="auto"/>
            </w:tcBorders>
            <w:shd w:val="clear" w:color="auto" w:fill="auto"/>
            <w:vAlign w:val="center"/>
            <w:hideMark/>
          </w:tcPr>
          <w:p w14:paraId="275D5828" w14:textId="3B1A99CC" w:rsidR="005D16B1" w:rsidRPr="00C16748" w:rsidRDefault="005D16B1" w:rsidP="00C16748">
            <w:pPr>
              <w:jc w:val="center"/>
              <w:rPr>
                <w:rFonts w:ascii="Book Antiqua" w:hAnsi="Book Antiqua" w:cs="Calibri"/>
                <w:lang w:eastAsia="es-CR"/>
              </w:rPr>
            </w:pPr>
            <w:r w:rsidRPr="00C16748">
              <w:rPr>
                <w:rFonts w:ascii="Book Antiqua" w:hAnsi="Book Antiqua"/>
              </w:rPr>
              <w:t>4,0</w:t>
            </w:r>
          </w:p>
        </w:tc>
        <w:tc>
          <w:tcPr>
            <w:tcW w:w="2103" w:type="dxa"/>
            <w:tcBorders>
              <w:top w:val="nil"/>
              <w:left w:val="nil"/>
              <w:bottom w:val="single" w:sz="4" w:space="0" w:color="auto"/>
              <w:right w:val="single" w:sz="4" w:space="0" w:color="auto"/>
            </w:tcBorders>
            <w:shd w:val="clear" w:color="auto" w:fill="auto"/>
            <w:vAlign w:val="center"/>
            <w:hideMark/>
          </w:tcPr>
          <w:p w14:paraId="430BBA0B" w14:textId="77750DF3" w:rsidR="005D16B1" w:rsidRPr="00C16748" w:rsidRDefault="00DA5620" w:rsidP="00C16748">
            <w:pPr>
              <w:jc w:val="center"/>
              <w:rPr>
                <w:rFonts w:ascii="Book Antiqua" w:hAnsi="Book Antiqua" w:cs="Calibri"/>
                <w:lang w:eastAsia="es-CR"/>
              </w:rPr>
            </w:pPr>
            <w:r w:rsidRPr="00C16748">
              <w:rPr>
                <w:rFonts w:ascii="Book Antiqua" w:hAnsi="Book Antiqua" w:cs="Calibri"/>
                <w:lang w:eastAsia="es-CR"/>
              </w:rPr>
              <w:t>3</w:t>
            </w:r>
          </w:p>
        </w:tc>
        <w:tc>
          <w:tcPr>
            <w:tcW w:w="1275" w:type="dxa"/>
            <w:tcBorders>
              <w:top w:val="nil"/>
              <w:left w:val="nil"/>
              <w:bottom w:val="single" w:sz="4" w:space="0" w:color="auto"/>
              <w:right w:val="single" w:sz="4" w:space="0" w:color="auto"/>
            </w:tcBorders>
            <w:shd w:val="clear" w:color="auto" w:fill="auto"/>
            <w:vAlign w:val="center"/>
            <w:hideMark/>
          </w:tcPr>
          <w:p w14:paraId="33ED04B9" w14:textId="3677E3A9" w:rsidR="005D16B1" w:rsidRPr="00C16748" w:rsidRDefault="00DA5620" w:rsidP="00C16748">
            <w:pPr>
              <w:jc w:val="center"/>
              <w:rPr>
                <w:rFonts w:ascii="Book Antiqua" w:hAnsi="Book Antiqua" w:cs="Calibri"/>
                <w:lang w:eastAsia="es-CR"/>
              </w:rPr>
            </w:pPr>
            <w:r w:rsidRPr="00C16748">
              <w:rPr>
                <w:rFonts w:ascii="Book Antiqua" w:hAnsi="Book Antiqua" w:cs="Calibri"/>
                <w:color w:val="00B050"/>
                <w:lang w:eastAsia="es-CR"/>
              </w:rPr>
              <w:t>1</w:t>
            </w:r>
          </w:p>
        </w:tc>
        <w:tc>
          <w:tcPr>
            <w:tcW w:w="146" w:type="dxa"/>
            <w:vAlign w:val="center"/>
            <w:hideMark/>
          </w:tcPr>
          <w:p w14:paraId="26DB070C" w14:textId="77777777" w:rsidR="005D16B1" w:rsidRPr="00C16748" w:rsidRDefault="005D16B1" w:rsidP="00C16748">
            <w:pPr>
              <w:rPr>
                <w:rFonts w:ascii="Book Antiqua" w:hAnsi="Book Antiqua"/>
                <w:lang w:eastAsia="es-CR"/>
              </w:rPr>
            </w:pPr>
          </w:p>
        </w:tc>
      </w:tr>
      <w:tr w:rsidR="005D16B1" w:rsidRPr="00C16748" w14:paraId="14A1611E"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09F4F14D"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Heredia</w:t>
            </w:r>
          </w:p>
        </w:tc>
        <w:tc>
          <w:tcPr>
            <w:tcW w:w="1276" w:type="dxa"/>
            <w:tcBorders>
              <w:top w:val="nil"/>
              <w:left w:val="nil"/>
              <w:bottom w:val="single" w:sz="4" w:space="0" w:color="auto"/>
              <w:right w:val="single" w:sz="4" w:space="0" w:color="auto"/>
            </w:tcBorders>
            <w:shd w:val="clear" w:color="auto" w:fill="auto"/>
            <w:vAlign w:val="center"/>
            <w:hideMark/>
          </w:tcPr>
          <w:p w14:paraId="14D9BED6"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133</w:t>
            </w:r>
          </w:p>
        </w:tc>
        <w:tc>
          <w:tcPr>
            <w:tcW w:w="1719" w:type="dxa"/>
            <w:tcBorders>
              <w:top w:val="nil"/>
              <w:left w:val="nil"/>
              <w:bottom w:val="single" w:sz="4" w:space="0" w:color="auto"/>
              <w:right w:val="single" w:sz="4" w:space="0" w:color="auto"/>
            </w:tcBorders>
            <w:shd w:val="clear" w:color="auto" w:fill="auto"/>
            <w:vAlign w:val="center"/>
            <w:hideMark/>
          </w:tcPr>
          <w:p w14:paraId="007AE380" w14:textId="1CB62734" w:rsidR="005D16B1" w:rsidRPr="00C16748" w:rsidRDefault="005D16B1" w:rsidP="00C16748">
            <w:pPr>
              <w:jc w:val="center"/>
              <w:rPr>
                <w:rFonts w:ascii="Book Antiqua" w:hAnsi="Book Antiqua" w:cs="Calibri"/>
                <w:lang w:eastAsia="es-CR"/>
              </w:rPr>
            </w:pPr>
            <w:r w:rsidRPr="00C16748">
              <w:rPr>
                <w:rFonts w:ascii="Book Antiqua" w:hAnsi="Book Antiqua"/>
              </w:rPr>
              <w:t>3,6</w:t>
            </w:r>
          </w:p>
        </w:tc>
        <w:tc>
          <w:tcPr>
            <w:tcW w:w="2103" w:type="dxa"/>
            <w:tcBorders>
              <w:top w:val="nil"/>
              <w:left w:val="nil"/>
              <w:bottom w:val="single" w:sz="4" w:space="0" w:color="auto"/>
              <w:right w:val="single" w:sz="4" w:space="0" w:color="auto"/>
            </w:tcBorders>
            <w:shd w:val="clear" w:color="auto" w:fill="auto"/>
            <w:vAlign w:val="center"/>
            <w:hideMark/>
          </w:tcPr>
          <w:p w14:paraId="05764B1E"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w:t>
            </w:r>
          </w:p>
        </w:tc>
        <w:tc>
          <w:tcPr>
            <w:tcW w:w="1275" w:type="dxa"/>
            <w:tcBorders>
              <w:top w:val="nil"/>
              <w:left w:val="nil"/>
              <w:bottom w:val="single" w:sz="4" w:space="0" w:color="auto"/>
              <w:right w:val="single" w:sz="4" w:space="0" w:color="auto"/>
            </w:tcBorders>
            <w:shd w:val="clear" w:color="auto" w:fill="auto"/>
            <w:vAlign w:val="center"/>
            <w:hideMark/>
          </w:tcPr>
          <w:p w14:paraId="262C786C" w14:textId="21C8F9B7" w:rsidR="005D16B1" w:rsidRPr="00C16748" w:rsidRDefault="005D16B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131480E4" w14:textId="77777777" w:rsidR="005D16B1" w:rsidRPr="00C16748" w:rsidRDefault="005D16B1" w:rsidP="00C16748">
            <w:pPr>
              <w:rPr>
                <w:rFonts w:ascii="Book Antiqua" w:hAnsi="Book Antiqua"/>
                <w:lang w:eastAsia="es-CR"/>
              </w:rPr>
            </w:pPr>
          </w:p>
        </w:tc>
      </w:tr>
      <w:tr w:rsidR="005D16B1" w:rsidRPr="00C16748" w14:paraId="607C6F68"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0E177329"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Cartago</w:t>
            </w:r>
          </w:p>
        </w:tc>
        <w:tc>
          <w:tcPr>
            <w:tcW w:w="1276" w:type="dxa"/>
            <w:tcBorders>
              <w:top w:val="nil"/>
              <w:left w:val="nil"/>
              <w:bottom w:val="single" w:sz="4" w:space="0" w:color="auto"/>
              <w:right w:val="single" w:sz="4" w:space="0" w:color="auto"/>
            </w:tcBorders>
            <w:shd w:val="clear" w:color="auto" w:fill="auto"/>
            <w:vAlign w:val="center"/>
            <w:hideMark/>
          </w:tcPr>
          <w:p w14:paraId="34A9B104"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145</w:t>
            </w:r>
          </w:p>
        </w:tc>
        <w:tc>
          <w:tcPr>
            <w:tcW w:w="1719" w:type="dxa"/>
            <w:tcBorders>
              <w:top w:val="nil"/>
              <w:left w:val="nil"/>
              <w:bottom w:val="single" w:sz="4" w:space="0" w:color="auto"/>
              <w:right w:val="single" w:sz="4" w:space="0" w:color="auto"/>
            </w:tcBorders>
            <w:shd w:val="clear" w:color="auto" w:fill="auto"/>
            <w:vAlign w:val="center"/>
            <w:hideMark/>
          </w:tcPr>
          <w:p w14:paraId="6CF8C2BA" w14:textId="1CFBD6B5" w:rsidR="005D16B1" w:rsidRPr="00C16748" w:rsidRDefault="005D16B1" w:rsidP="00C16748">
            <w:pPr>
              <w:jc w:val="center"/>
              <w:rPr>
                <w:rFonts w:ascii="Book Antiqua" w:hAnsi="Book Antiqua" w:cs="Calibri"/>
                <w:lang w:eastAsia="es-CR"/>
              </w:rPr>
            </w:pPr>
            <w:r w:rsidRPr="00C16748">
              <w:rPr>
                <w:rFonts w:ascii="Book Antiqua" w:hAnsi="Book Antiqua"/>
              </w:rPr>
              <w:t>3,9</w:t>
            </w:r>
          </w:p>
        </w:tc>
        <w:tc>
          <w:tcPr>
            <w:tcW w:w="2103" w:type="dxa"/>
            <w:tcBorders>
              <w:top w:val="nil"/>
              <w:left w:val="nil"/>
              <w:bottom w:val="single" w:sz="4" w:space="0" w:color="auto"/>
              <w:right w:val="single" w:sz="4" w:space="0" w:color="auto"/>
            </w:tcBorders>
            <w:shd w:val="clear" w:color="auto" w:fill="auto"/>
            <w:vAlign w:val="center"/>
            <w:hideMark/>
          </w:tcPr>
          <w:p w14:paraId="1E533AB8"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w:t>
            </w:r>
          </w:p>
        </w:tc>
        <w:tc>
          <w:tcPr>
            <w:tcW w:w="1275" w:type="dxa"/>
            <w:tcBorders>
              <w:top w:val="nil"/>
              <w:left w:val="nil"/>
              <w:bottom w:val="single" w:sz="4" w:space="0" w:color="auto"/>
              <w:right w:val="single" w:sz="4" w:space="0" w:color="auto"/>
            </w:tcBorders>
            <w:shd w:val="clear" w:color="auto" w:fill="auto"/>
            <w:vAlign w:val="center"/>
            <w:hideMark/>
          </w:tcPr>
          <w:p w14:paraId="7A005851" w14:textId="77777777" w:rsidR="005D16B1" w:rsidRPr="00C16748" w:rsidRDefault="005D16B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c>
          <w:tcPr>
            <w:tcW w:w="146" w:type="dxa"/>
            <w:vAlign w:val="center"/>
            <w:hideMark/>
          </w:tcPr>
          <w:p w14:paraId="7A491375" w14:textId="77777777" w:rsidR="005D16B1" w:rsidRPr="00C16748" w:rsidRDefault="005D16B1" w:rsidP="00C16748">
            <w:pPr>
              <w:rPr>
                <w:rFonts w:ascii="Book Antiqua" w:hAnsi="Book Antiqua"/>
                <w:lang w:eastAsia="es-CR"/>
              </w:rPr>
            </w:pPr>
          </w:p>
        </w:tc>
      </w:tr>
      <w:tr w:rsidR="005D16B1" w:rsidRPr="00C16748" w14:paraId="50F43EB7"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20CAC505"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San José </w:t>
            </w:r>
          </w:p>
        </w:tc>
        <w:tc>
          <w:tcPr>
            <w:tcW w:w="1276" w:type="dxa"/>
            <w:tcBorders>
              <w:top w:val="nil"/>
              <w:left w:val="nil"/>
              <w:bottom w:val="single" w:sz="4" w:space="0" w:color="auto"/>
              <w:right w:val="single" w:sz="4" w:space="0" w:color="auto"/>
            </w:tcBorders>
            <w:shd w:val="clear" w:color="auto" w:fill="auto"/>
            <w:vAlign w:val="center"/>
            <w:hideMark/>
          </w:tcPr>
          <w:p w14:paraId="1DF51B4C"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88</w:t>
            </w:r>
          </w:p>
        </w:tc>
        <w:tc>
          <w:tcPr>
            <w:tcW w:w="1719" w:type="dxa"/>
            <w:tcBorders>
              <w:top w:val="nil"/>
              <w:left w:val="nil"/>
              <w:bottom w:val="single" w:sz="4" w:space="0" w:color="auto"/>
              <w:right w:val="single" w:sz="4" w:space="0" w:color="auto"/>
            </w:tcBorders>
            <w:shd w:val="clear" w:color="auto" w:fill="auto"/>
            <w:vAlign w:val="center"/>
            <w:hideMark/>
          </w:tcPr>
          <w:p w14:paraId="5F24FB37" w14:textId="3E278D1C" w:rsidR="005D16B1" w:rsidRPr="00C16748" w:rsidRDefault="005D16B1" w:rsidP="00C16748">
            <w:pPr>
              <w:jc w:val="center"/>
              <w:rPr>
                <w:rFonts w:ascii="Book Antiqua" w:hAnsi="Book Antiqua" w:cs="Calibri"/>
                <w:lang w:eastAsia="es-CR"/>
              </w:rPr>
            </w:pPr>
            <w:r w:rsidRPr="00C16748">
              <w:rPr>
                <w:rFonts w:ascii="Book Antiqua" w:hAnsi="Book Antiqua"/>
              </w:rPr>
              <w:t>2,4</w:t>
            </w:r>
          </w:p>
        </w:tc>
        <w:tc>
          <w:tcPr>
            <w:tcW w:w="2103" w:type="dxa"/>
            <w:tcBorders>
              <w:top w:val="nil"/>
              <w:left w:val="nil"/>
              <w:bottom w:val="single" w:sz="4" w:space="0" w:color="auto"/>
              <w:right w:val="single" w:sz="4" w:space="0" w:color="auto"/>
            </w:tcBorders>
            <w:shd w:val="clear" w:color="auto" w:fill="auto"/>
            <w:vAlign w:val="center"/>
            <w:hideMark/>
          </w:tcPr>
          <w:p w14:paraId="28C64732"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w:t>
            </w:r>
          </w:p>
        </w:tc>
        <w:tc>
          <w:tcPr>
            <w:tcW w:w="1275" w:type="dxa"/>
            <w:tcBorders>
              <w:top w:val="nil"/>
              <w:left w:val="nil"/>
              <w:bottom w:val="single" w:sz="4" w:space="0" w:color="auto"/>
              <w:right w:val="single" w:sz="4" w:space="0" w:color="auto"/>
            </w:tcBorders>
            <w:shd w:val="clear" w:color="auto" w:fill="auto"/>
            <w:vAlign w:val="center"/>
            <w:hideMark/>
          </w:tcPr>
          <w:p w14:paraId="59A61750"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0</w:t>
            </w:r>
          </w:p>
        </w:tc>
        <w:tc>
          <w:tcPr>
            <w:tcW w:w="146" w:type="dxa"/>
            <w:vAlign w:val="center"/>
            <w:hideMark/>
          </w:tcPr>
          <w:p w14:paraId="53D94336" w14:textId="77777777" w:rsidR="005D16B1" w:rsidRPr="00C16748" w:rsidRDefault="005D16B1" w:rsidP="00C16748">
            <w:pPr>
              <w:rPr>
                <w:rFonts w:ascii="Book Antiqua" w:hAnsi="Book Antiqua"/>
                <w:lang w:eastAsia="es-CR"/>
              </w:rPr>
            </w:pPr>
          </w:p>
        </w:tc>
      </w:tr>
      <w:tr w:rsidR="005D16B1" w:rsidRPr="00C16748" w14:paraId="39E06A00" w14:textId="77777777" w:rsidTr="00C4602C">
        <w:trPr>
          <w:trHeight w:val="509"/>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4516D2FD"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de Pensiones de San Carlos</w:t>
            </w:r>
          </w:p>
        </w:tc>
        <w:tc>
          <w:tcPr>
            <w:tcW w:w="1276" w:type="dxa"/>
            <w:tcBorders>
              <w:top w:val="nil"/>
              <w:left w:val="nil"/>
              <w:bottom w:val="single" w:sz="4" w:space="0" w:color="auto"/>
              <w:right w:val="single" w:sz="4" w:space="0" w:color="auto"/>
            </w:tcBorders>
            <w:shd w:val="clear" w:color="auto" w:fill="auto"/>
            <w:vAlign w:val="center"/>
            <w:hideMark/>
          </w:tcPr>
          <w:p w14:paraId="17A90BF4"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110</w:t>
            </w:r>
          </w:p>
        </w:tc>
        <w:tc>
          <w:tcPr>
            <w:tcW w:w="1719" w:type="dxa"/>
            <w:tcBorders>
              <w:top w:val="nil"/>
              <w:left w:val="nil"/>
              <w:bottom w:val="single" w:sz="4" w:space="0" w:color="auto"/>
              <w:right w:val="single" w:sz="4" w:space="0" w:color="auto"/>
            </w:tcBorders>
            <w:shd w:val="clear" w:color="auto" w:fill="auto"/>
            <w:vAlign w:val="center"/>
            <w:hideMark/>
          </w:tcPr>
          <w:p w14:paraId="4B3C5386" w14:textId="2ACE7A08" w:rsidR="005D16B1" w:rsidRPr="00C16748" w:rsidRDefault="005D16B1" w:rsidP="00C16748">
            <w:pPr>
              <w:jc w:val="center"/>
              <w:rPr>
                <w:rFonts w:ascii="Book Antiqua" w:hAnsi="Book Antiqua" w:cs="Calibri"/>
                <w:lang w:eastAsia="es-CR"/>
              </w:rPr>
            </w:pPr>
            <w:r w:rsidRPr="00C16748">
              <w:rPr>
                <w:rFonts w:ascii="Book Antiqua" w:hAnsi="Book Antiqua"/>
              </w:rPr>
              <w:t>3,0</w:t>
            </w:r>
          </w:p>
        </w:tc>
        <w:tc>
          <w:tcPr>
            <w:tcW w:w="2103" w:type="dxa"/>
            <w:tcBorders>
              <w:top w:val="nil"/>
              <w:left w:val="nil"/>
              <w:bottom w:val="single" w:sz="4" w:space="0" w:color="auto"/>
              <w:right w:val="single" w:sz="4" w:space="0" w:color="auto"/>
            </w:tcBorders>
            <w:shd w:val="clear" w:color="auto" w:fill="auto"/>
            <w:vAlign w:val="center"/>
            <w:hideMark/>
          </w:tcPr>
          <w:p w14:paraId="645D2B3F"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w:t>
            </w:r>
          </w:p>
        </w:tc>
        <w:tc>
          <w:tcPr>
            <w:tcW w:w="1275" w:type="dxa"/>
            <w:tcBorders>
              <w:top w:val="nil"/>
              <w:left w:val="nil"/>
              <w:bottom w:val="single" w:sz="4" w:space="0" w:color="auto"/>
              <w:right w:val="single" w:sz="4" w:space="0" w:color="auto"/>
            </w:tcBorders>
            <w:shd w:val="clear" w:color="auto" w:fill="auto"/>
            <w:vAlign w:val="center"/>
            <w:hideMark/>
          </w:tcPr>
          <w:p w14:paraId="6550FB7B" w14:textId="77777777" w:rsidR="005D16B1" w:rsidRPr="00C16748" w:rsidRDefault="005D16B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c>
          <w:tcPr>
            <w:tcW w:w="146" w:type="dxa"/>
            <w:vAlign w:val="center"/>
            <w:hideMark/>
          </w:tcPr>
          <w:p w14:paraId="6ECC9797" w14:textId="77777777" w:rsidR="005D16B1" w:rsidRPr="00C16748" w:rsidRDefault="005D16B1" w:rsidP="00C16748">
            <w:pPr>
              <w:rPr>
                <w:rFonts w:ascii="Book Antiqua" w:hAnsi="Book Antiqua"/>
                <w:lang w:eastAsia="es-CR"/>
              </w:rPr>
            </w:pPr>
          </w:p>
        </w:tc>
      </w:tr>
      <w:tr w:rsidR="005D16B1" w:rsidRPr="00C16748" w14:paraId="27CF4016"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714F5C70"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I Circ. Jud. Zona Sur (Pérez Zeledón)</w:t>
            </w:r>
          </w:p>
        </w:tc>
        <w:tc>
          <w:tcPr>
            <w:tcW w:w="1276" w:type="dxa"/>
            <w:tcBorders>
              <w:top w:val="nil"/>
              <w:left w:val="nil"/>
              <w:bottom w:val="single" w:sz="4" w:space="0" w:color="auto"/>
              <w:right w:val="single" w:sz="4" w:space="0" w:color="auto"/>
            </w:tcBorders>
            <w:shd w:val="clear" w:color="auto" w:fill="auto"/>
            <w:vAlign w:val="center"/>
            <w:hideMark/>
          </w:tcPr>
          <w:p w14:paraId="0C9A17BF"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73</w:t>
            </w:r>
          </w:p>
        </w:tc>
        <w:tc>
          <w:tcPr>
            <w:tcW w:w="1719" w:type="dxa"/>
            <w:tcBorders>
              <w:top w:val="nil"/>
              <w:left w:val="nil"/>
              <w:bottom w:val="single" w:sz="4" w:space="0" w:color="auto"/>
              <w:right w:val="single" w:sz="4" w:space="0" w:color="auto"/>
            </w:tcBorders>
            <w:shd w:val="clear" w:color="auto" w:fill="auto"/>
            <w:vAlign w:val="center"/>
            <w:hideMark/>
          </w:tcPr>
          <w:p w14:paraId="0E8DB2F6" w14:textId="148C95F8" w:rsidR="005D16B1" w:rsidRPr="00C16748" w:rsidRDefault="005D16B1" w:rsidP="00C16748">
            <w:pPr>
              <w:jc w:val="center"/>
              <w:rPr>
                <w:rFonts w:ascii="Book Antiqua" w:hAnsi="Book Antiqua" w:cs="Calibri"/>
                <w:lang w:eastAsia="es-CR"/>
              </w:rPr>
            </w:pPr>
            <w:r w:rsidRPr="00C16748">
              <w:rPr>
                <w:rFonts w:ascii="Book Antiqua" w:hAnsi="Book Antiqua"/>
              </w:rPr>
              <w:t>2,0</w:t>
            </w:r>
          </w:p>
        </w:tc>
        <w:tc>
          <w:tcPr>
            <w:tcW w:w="2103" w:type="dxa"/>
            <w:tcBorders>
              <w:top w:val="nil"/>
              <w:left w:val="nil"/>
              <w:bottom w:val="single" w:sz="4" w:space="0" w:color="auto"/>
              <w:right w:val="single" w:sz="4" w:space="0" w:color="auto"/>
            </w:tcBorders>
            <w:shd w:val="clear" w:color="auto" w:fill="auto"/>
            <w:vAlign w:val="center"/>
            <w:hideMark/>
          </w:tcPr>
          <w:p w14:paraId="6D174029"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w:t>
            </w:r>
          </w:p>
        </w:tc>
        <w:tc>
          <w:tcPr>
            <w:tcW w:w="1275" w:type="dxa"/>
            <w:tcBorders>
              <w:top w:val="nil"/>
              <w:left w:val="nil"/>
              <w:bottom w:val="single" w:sz="4" w:space="0" w:color="auto"/>
              <w:right w:val="single" w:sz="4" w:space="0" w:color="auto"/>
            </w:tcBorders>
            <w:shd w:val="clear" w:color="auto" w:fill="auto"/>
            <w:vAlign w:val="center"/>
            <w:hideMark/>
          </w:tcPr>
          <w:p w14:paraId="300558F6" w14:textId="77777777" w:rsidR="005D16B1" w:rsidRPr="00C16748" w:rsidRDefault="005D16B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583296C7" w14:textId="77777777" w:rsidR="005D16B1" w:rsidRPr="00C16748" w:rsidRDefault="005D16B1" w:rsidP="00C16748">
            <w:pPr>
              <w:rPr>
                <w:rFonts w:ascii="Book Antiqua" w:hAnsi="Book Antiqua"/>
                <w:lang w:eastAsia="es-CR"/>
              </w:rPr>
            </w:pPr>
          </w:p>
        </w:tc>
      </w:tr>
      <w:tr w:rsidR="005D16B1" w:rsidRPr="00C16748" w14:paraId="77E00AD0"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54DA6621"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Zona Atlántica (Limón) </w:t>
            </w:r>
          </w:p>
        </w:tc>
        <w:tc>
          <w:tcPr>
            <w:tcW w:w="1276" w:type="dxa"/>
            <w:tcBorders>
              <w:top w:val="nil"/>
              <w:left w:val="nil"/>
              <w:bottom w:val="single" w:sz="4" w:space="0" w:color="auto"/>
              <w:right w:val="single" w:sz="4" w:space="0" w:color="auto"/>
            </w:tcBorders>
            <w:shd w:val="clear" w:color="auto" w:fill="auto"/>
            <w:vAlign w:val="center"/>
            <w:hideMark/>
          </w:tcPr>
          <w:p w14:paraId="598CED88"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82</w:t>
            </w:r>
          </w:p>
        </w:tc>
        <w:tc>
          <w:tcPr>
            <w:tcW w:w="1719" w:type="dxa"/>
            <w:tcBorders>
              <w:top w:val="nil"/>
              <w:left w:val="nil"/>
              <w:bottom w:val="single" w:sz="4" w:space="0" w:color="auto"/>
              <w:right w:val="single" w:sz="4" w:space="0" w:color="auto"/>
            </w:tcBorders>
            <w:shd w:val="clear" w:color="auto" w:fill="auto"/>
            <w:vAlign w:val="center"/>
            <w:hideMark/>
          </w:tcPr>
          <w:p w14:paraId="0E8169AE" w14:textId="7E3E6CDE" w:rsidR="005D16B1" w:rsidRPr="00C16748" w:rsidRDefault="005D16B1" w:rsidP="00C16748">
            <w:pPr>
              <w:jc w:val="center"/>
              <w:rPr>
                <w:rFonts w:ascii="Book Antiqua" w:hAnsi="Book Antiqua" w:cs="Calibri"/>
                <w:lang w:eastAsia="es-CR"/>
              </w:rPr>
            </w:pPr>
            <w:r w:rsidRPr="00C16748">
              <w:rPr>
                <w:rFonts w:ascii="Book Antiqua" w:hAnsi="Book Antiqua"/>
              </w:rPr>
              <w:t>2,2</w:t>
            </w:r>
          </w:p>
        </w:tc>
        <w:tc>
          <w:tcPr>
            <w:tcW w:w="2103" w:type="dxa"/>
            <w:tcBorders>
              <w:top w:val="nil"/>
              <w:left w:val="nil"/>
              <w:bottom w:val="single" w:sz="4" w:space="0" w:color="auto"/>
              <w:right w:val="single" w:sz="4" w:space="0" w:color="auto"/>
            </w:tcBorders>
            <w:shd w:val="clear" w:color="auto" w:fill="auto"/>
            <w:vAlign w:val="center"/>
            <w:hideMark/>
          </w:tcPr>
          <w:p w14:paraId="15BFE193"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w:t>
            </w:r>
          </w:p>
        </w:tc>
        <w:tc>
          <w:tcPr>
            <w:tcW w:w="1275" w:type="dxa"/>
            <w:tcBorders>
              <w:top w:val="nil"/>
              <w:left w:val="nil"/>
              <w:bottom w:val="single" w:sz="4" w:space="0" w:color="auto"/>
              <w:right w:val="single" w:sz="4" w:space="0" w:color="auto"/>
            </w:tcBorders>
            <w:shd w:val="clear" w:color="auto" w:fill="auto"/>
            <w:vAlign w:val="center"/>
            <w:hideMark/>
          </w:tcPr>
          <w:p w14:paraId="7D3D8211" w14:textId="77777777" w:rsidR="005D16B1" w:rsidRPr="00C16748" w:rsidRDefault="005D16B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3BB3B2D3" w14:textId="77777777" w:rsidR="005D16B1" w:rsidRPr="00C16748" w:rsidRDefault="005D16B1" w:rsidP="00C16748">
            <w:pPr>
              <w:rPr>
                <w:rFonts w:ascii="Book Antiqua" w:hAnsi="Book Antiqua"/>
                <w:lang w:eastAsia="es-CR"/>
              </w:rPr>
            </w:pPr>
          </w:p>
        </w:tc>
      </w:tr>
      <w:tr w:rsidR="005D16B1" w:rsidRPr="00C16748" w14:paraId="4FA20423"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690BB64F"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II Circ. Jud. Zona Atlántica (Pococí)</w:t>
            </w:r>
          </w:p>
        </w:tc>
        <w:tc>
          <w:tcPr>
            <w:tcW w:w="1276" w:type="dxa"/>
            <w:tcBorders>
              <w:top w:val="nil"/>
              <w:left w:val="nil"/>
              <w:bottom w:val="single" w:sz="4" w:space="0" w:color="auto"/>
              <w:right w:val="single" w:sz="4" w:space="0" w:color="auto"/>
            </w:tcBorders>
            <w:shd w:val="clear" w:color="auto" w:fill="auto"/>
            <w:vAlign w:val="center"/>
            <w:hideMark/>
          </w:tcPr>
          <w:p w14:paraId="015DF282"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82</w:t>
            </w:r>
          </w:p>
        </w:tc>
        <w:tc>
          <w:tcPr>
            <w:tcW w:w="1719" w:type="dxa"/>
            <w:tcBorders>
              <w:top w:val="nil"/>
              <w:left w:val="nil"/>
              <w:bottom w:val="single" w:sz="4" w:space="0" w:color="auto"/>
              <w:right w:val="single" w:sz="4" w:space="0" w:color="auto"/>
            </w:tcBorders>
            <w:shd w:val="clear" w:color="auto" w:fill="auto"/>
            <w:vAlign w:val="center"/>
            <w:hideMark/>
          </w:tcPr>
          <w:p w14:paraId="0C2D17BB" w14:textId="1F605923" w:rsidR="005D16B1" w:rsidRPr="00C16748" w:rsidRDefault="005D16B1" w:rsidP="00C16748">
            <w:pPr>
              <w:jc w:val="center"/>
              <w:rPr>
                <w:rFonts w:ascii="Book Antiqua" w:hAnsi="Book Antiqua" w:cs="Calibri"/>
                <w:lang w:eastAsia="es-CR"/>
              </w:rPr>
            </w:pPr>
            <w:r w:rsidRPr="00C16748">
              <w:rPr>
                <w:rFonts w:ascii="Book Antiqua" w:hAnsi="Book Antiqua"/>
              </w:rPr>
              <w:t>2,2</w:t>
            </w:r>
          </w:p>
        </w:tc>
        <w:tc>
          <w:tcPr>
            <w:tcW w:w="2103" w:type="dxa"/>
            <w:tcBorders>
              <w:top w:val="nil"/>
              <w:left w:val="nil"/>
              <w:bottom w:val="single" w:sz="4" w:space="0" w:color="auto"/>
              <w:right w:val="single" w:sz="4" w:space="0" w:color="auto"/>
            </w:tcBorders>
            <w:shd w:val="clear" w:color="auto" w:fill="auto"/>
            <w:vAlign w:val="center"/>
            <w:hideMark/>
          </w:tcPr>
          <w:p w14:paraId="38F424BF" w14:textId="6D9C0C41"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w:t>
            </w:r>
          </w:p>
        </w:tc>
        <w:tc>
          <w:tcPr>
            <w:tcW w:w="1275" w:type="dxa"/>
            <w:tcBorders>
              <w:top w:val="nil"/>
              <w:left w:val="nil"/>
              <w:bottom w:val="single" w:sz="4" w:space="0" w:color="auto"/>
              <w:right w:val="single" w:sz="4" w:space="0" w:color="auto"/>
            </w:tcBorders>
            <w:shd w:val="clear" w:color="auto" w:fill="auto"/>
            <w:vAlign w:val="center"/>
            <w:hideMark/>
          </w:tcPr>
          <w:p w14:paraId="09328121"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0</w:t>
            </w:r>
          </w:p>
        </w:tc>
        <w:tc>
          <w:tcPr>
            <w:tcW w:w="146" w:type="dxa"/>
            <w:vAlign w:val="center"/>
            <w:hideMark/>
          </w:tcPr>
          <w:p w14:paraId="71908097" w14:textId="77777777" w:rsidR="005D16B1" w:rsidRPr="00C16748" w:rsidRDefault="005D16B1" w:rsidP="00C16748">
            <w:pPr>
              <w:rPr>
                <w:rFonts w:ascii="Book Antiqua" w:hAnsi="Book Antiqua"/>
                <w:lang w:eastAsia="es-CR"/>
              </w:rPr>
            </w:pPr>
          </w:p>
        </w:tc>
      </w:tr>
      <w:tr w:rsidR="005D16B1" w:rsidRPr="00C16748" w14:paraId="02F23C21"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1585801E"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Puntarenas</w:t>
            </w:r>
          </w:p>
        </w:tc>
        <w:tc>
          <w:tcPr>
            <w:tcW w:w="1276" w:type="dxa"/>
            <w:tcBorders>
              <w:top w:val="nil"/>
              <w:left w:val="nil"/>
              <w:bottom w:val="single" w:sz="4" w:space="0" w:color="auto"/>
              <w:right w:val="single" w:sz="4" w:space="0" w:color="auto"/>
            </w:tcBorders>
            <w:shd w:val="clear" w:color="auto" w:fill="auto"/>
            <w:vAlign w:val="center"/>
            <w:hideMark/>
          </w:tcPr>
          <w:p w14:paraId="3D90CABA"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75</w:t>
            </w:r>
          </w:p>
        </w:tc>
        <w:tc>
          <w:tcPr>
            <w:tcW w:w="1719" w:type="dxa"/>
            <w:tcBorders>
              <w:top w:val="nil"/>
              <w:left w:val="nil"/>
              <w:bottom w:val="single" w:sz="4" w:space="0" w:color="auto"/>
              <w:right w:val="single" w:sz="4" w:space="0" w:color="auto"/>
            </w:tcBorders>
            <w:shd w:val="clear" w:color="auto" w:fill="auto"/>
            <w:vAlign w:val="center"/>
            <w:hideMark/>
          </w:tcPr>
          <w:p w14:paraId="76BE1483" w14:textId="49412D8C" w:rsidR="005D16B1" w:rsidRPr="00C16748" w:rsidRDefault="005D16B1" w:rsidP="00C16748">
            <w:pPr>
              <w:jc w:val="center"/>
              <w:rPr>
                <w:rFonts w:ascii="Book Antiqua" w:hAnsi="Book Antiqua" w:cs="Calibri"/>
                <w:lang w:eastAsia="es-CR"/>
              </w:rPr>
            </w:pPr>
            <w:r w:rsidRPr="00C16748">
              <w:rPr>
                <w:rFonts w:ascii="Book Antiqua" w:hAnsi="Book Antiqua"/>
              </w:rPr>
              <w:t>2,0</w:t>
            </w:r>
          </w:p>
        </w:tc>
        <w:tc>
          <w:tcPr>
            <w:tcW w:w="2103" w:type="dxa"/>
            <w:tcBorders>
              <w:top w:val="nil"/>
              <w:left w:val="nil"/>
              <w:bottom w:val="single" w:sz="4" w:space="0" w:color="auto"/>
              <w:right w:val="single" w:sz="4" w:space="0" w:color="auto"/>
            </w:tcBorders>
            <w:shd w:val="clear" w:color="auto" w:fill="auto"/>
            <w:vAlign w:val="center"/>
            <w:hideMark/>
          </w:tcPr>
          <w:p w14:paraId="7525E8B6"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1</w:t>
            </w:r>
          </w:p>
        </w:tc>
        <w:tc>
          <w:tcPr>
            <w:tcW w:w="1275" w:type="dxa"/>
            <w:tcBorders>
              <w:top w:val="nil"/>
              <w:left w:val="nil"/>
              <w:bottom w:val="single" w:sz="4" w:space="0" w:color="auto"/>
              <w:right w:val="single" w:sz="4" w:space="0" w:color="auto"/>
            </w:tcBorders>
            <w:shd w:val="clear" w:color="auto" w:fill="auto"/>
            <w:vAlign w:val="center"/>
            <w:hideMark/>
          </w:tcPr>
          <w:p w14:paraId="4A5D8986" w14:textId="77777777"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color w:val="00B050"/>
                <w:lang w:eastAsia="es-CR"/>
              </w:rPr>
              <w:t>1</w:t>
            </w:r>
          </w:p>
        </w:tc>
        <w:tc>
          <w:tcPr>
            <w:tcW w:w="146" w:type="dxa"/>
            <w:vAlign w:val="center"/>
            <w:hideMark/>
          </w:tcPr>
          <w:p w14:paraId="0171B9D1" w14:textId="77777777" w:rsidR="005D16B1" w:rsidRPr="00C16748" w:rsidRDefault="005D16B1" w:rsidP="00C16748">
            <w:pPr>
              <w:rPr>
                <w:rFonts w:ascii="Book Antiqua" w:hAnsi="Book Antiqua"/>
                <w:lang w:eastAsia="es-CR"/>
              </w:rPr>
            </w:pPr>
          </w:p>
        </w:tc>
      </w:tr>
      <w:tr w:rsidR="005D16B1" w:rsidRPr="00C16748" w14:paraId="00D24A0D"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21F9701E"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Sarapiquí </w:t>
            </w:r>
          </w:p>
        </w:tc>
        <w:tc>
          <w:tcPr>
            <w:tcW w:w="1276" w:type="dxa"/>
            <w:tcBorders>
              <w:top w:val="nil"/>
              <w:left w:val="nil"/>
              <w:bottom w:val="single" w:sz="4" w:space="0" w:color="auto"/>
              <w:right w:val="single" w:sz="4" w:space="0" w:color="auto"/>
            </w:tcBorders>
            <w:shd w:val="clear" w:color="auto" w:fill="auto"/>
            <w:vAlign w:val="center"/>
            <w:hideMark/>
          </w:tcPr>
          <w:p w14:paraId="794F01BA"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56</w:t>
            </w:r>
          </w:p>
        </w:tc>
        <w:tc>
          <w:tcPr>
            <w:tcW w:w="1719" w:type="dxa"/>
            <w:tcBorders>
              <w:top w:val="nil"/>
              <w:left w:val="nil"/>
              <w:bottom w:val="single" w:sz="4" w:space="0" w:color="auto"/>
              <w:right w:val="single" w:sz="4" w:space="0" w:color="auto"/>
            </w:tcBorders>
            <w:shd w:val="clear" w:color="auto" w:fill="auto"/>
            <w:vAlign w:val="center"/>
            <w:hideMark/>
          </w:tcPr>
          <w:p w14:paraId="6702316B" w14:textId="2F523497" w:rsidR="005D16B1" w:rsidRPr="00C16748" w:rsidRDefault="005D16B1" w:rsidP="00C16748">
            <w:pPr>
              <w:jc w:val="center"/>
              <w:rPr>
                <w:rFonts w:ascii="Book Antiqua" w:hAnsi="Book Antiqua" w:cs="Calibri"/>
                <w:lang w:eastAsia="es-CR"/>
              </w:rPr>
            </w:pPr>
            <w:r w:rsidRPr="00C16748">
              <w:rPr>
                <w:rFonts w:ascii="Book Antiqua" w:hAnsi="Book Antiqua"/>
              </w:rPr>
              <w:t>1,5</w:t>
            </w:r>
          </w:p>
        </w:tc>
        <w:tc>
          <w:tcPr>
            <w:tcW w:w="2103" w:type="dxa"/>
            <w:tcBorders>
              <w:top w:val="nil"/>
              <w:left w:val="nil"/>
              <w:bottom w:val="single" w:sz="4" w:space="0" w:color="auto"/>
              <w:right w:val="single" w:sz="4" w:space="0" w:color="auto"/>
            </w:tcBorders>
            <w:shd w:val="clear" w:color="auto" w:fill="auto"/>
            <w:vAlign w:val="center"/>
            <w:hideMark/>
          </w:tcPr>
          <w:p w14:paraId="5A2ECD3B"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No aplica</w:t>
            </w:r>
          </w:p>
        </w:tc>
        <w:tc>
          <w:tcPr>
            <w:tcW w:w="1275" w:type="dxa"/>
            <w:tcBorders>
              <w:top w:val="nil"/>
              <w:left w:val="nil"/>
              <w:bottom w:val="single" w:sz="4" w:space="0" w:color="auto"/>
              <w:right w:val="single" w:sz="4" w:space="0" w:color="auto"/>
            </w:tcBorders>
            <w:shd w:val="clear" w:color="auto" w:fill="auto"/>
            <w:vAlign w:val="center"/>
            <w:hideMark/>
          </w:tcPr>
          <w:p w14:paraId="508437D5"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No aplica</w:t>
            </w:r>
          </w:p>
        </w:tc>
        <w:tc>
          <w:tcPr>
            <w:tcW w:w="146" w:type="dxa"/>
            <w:vAlign w:val="center"/>
            <w:hideMark/>
          </w:tcPr>
          <w:p w14:paraId="7B5ED9B1" w14:textId="77777777" w:rsidR="005D16B1" w:rsidRPr="00C16748" w:rsidRDefault="005D16B1" w:rsidP="00C16748">
            <w:pPr>
              <w:rPr>
                <w:rFonts w:ascii="Book Antiqua" w:hAnsi="Book Antiqua"/>
                <w:lang w:eastAsia="es-CR"/>
              </w:rPr>
            </w:pPr>
          </w:p>
        </w:tc>
      </w:tr>
      <w:tr w:rsidR="005D16B1" w:rsidRPr="00C16748" w14:paraId="5D462E4A"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1E6F73D2" w14:textId="77777777" w:rsidR="005D16B1" w:rsidRPr="00C16748" w:rsidRDefault="005D16B1" w:rsidP="00C16748">
            <w:pPr>
              <w:jc w:val="both"/>
              <w:rPr>
                <w:rFonts w:ascii="Book Antiqua" w:hAnsi="Book Antiqua" w:cs="Calibri"/>
                <w:lang w:eastAsia="es-CR"/>
              </w:rPr>
            </w:pPr>
            <w:r w:rsidRPr="00C16748">
              <w:rPr>
                <w:rFonts w:ascii="Book Antiqua" w:hAnsi="Book Antiqua" w:cs="Calibri"/>
                <w:lang w:eastAsia="es-CR"/>
              </w:rPr>
              <w:t>Juzgado Pensiones Alimentarias Nicoya</w:t>
            </w:r>
          </w:p>
        </w:tc>
        <w:tc>
          <w:tcPr>
            <w:tcW w:w="1276" w:type="dxa"/>
            <w:tcBorders>
              <w:top w:val="nil"/>
              <w:left w:val="nil"/>
              <w:bottom w:val="single" w:sz="4" w:space="0" w:color="auto"/>
              <w:right w:val="single" w:sz="4" w:space="0" w:color="auto"/>
            </w:tcBorders>
            <w:shd w:val="clear" w:color="auto" w:fill="auto"/>
            <w:vAlign w:val="center"/>
            <w:hideMark/>
          </w:tcPr>
          <w:p w14:paraId="34BB0161"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37</w:t>
            </w:r>
          </w:p>
        </w:tc>
        <w:tc>
          <w:tcPr>
            <w:tcW w:w="1719" w:type="dxa"/>
            <w:tcBorders>
              <w:top w:val="nil"/>
              <w:left w:val="nil"/>
              <w:bottom w:val="single" w:sz="4" w:space="0" w:color="auto"/>
              <w:right w:val="single" w:sz="4" w:space="0" w:color="auto"/>
            </w:tcBorders>
            <w:shd w:val="clear" w:color="auto" w:fill="auto"/>
            <w:vAlign w:val="center"/>
            <w:hideMark/>
          </w:tcPr>
          <w:p w14:paraId="0530AD29" w14:textId="5F188434" w:rsidR="005D16B1" w:rsidRPr="00C16748" w:rsidRDefault="005D16B1" w:rsidP="00C16748">
            <w:pPr>
              <w:jc w:val="center"/>
              <w:rPr>
                <w:rFonts w:ascii="Book Antiqua" w:hAnsi="Book Antiqua" w:cs="Calibri"/>
                <w:lang w:eastAsia="es-CR"/>
              </w:rPr>
            </w:pPr>
            <w:r w:rsidRPr="00C16748">
              <w:rPr>
                <w:rFonts w:ascii="Book Antiqua" w:hAnsi="Book Antiqua"/>
              </w:rPr>
              <w:t>1,0</w:t>
            </w:r>
          </w:p>
        </w:tc>
        <w:tc>
          <w:tcPr>
            <w:tcW w:w="2103" w:type="dxa"/>
            <w:tcBorders>
              <w:top w:val="nil"/>
              <w:left w:val="nil"/>
              <w:bottom w:val="single" w:sz="4" w:space="0" w:color="auto"/>
              <w:right w:val="single" w:sz="4" w:space="0" w:color="auto"/>
            </w:tcBorders>
            <w:shd w:val="clear" w:color="auto" w:fill="auto"/>
            <w:vAlign w:val="center"/>
            <w:hideMark/>
          </w:tcPr>
          <w:p w14:paraId="376FC198"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No aplica</w:t>
            </w:r>
          </w:p>
        </w:tc>
        <w:tc>
          <w:tcPr>
            <w:tcW w:w="1275" w:type="dxa"/>
            <w:tcBorders>
              <w:top w:val="nil"/>
              <w:left w:val="nil"/>
              <w:bottom w:val="single" w:sz="4" w:space="0" w:color="auto"/>
              <w:right w:val="single" w:sz="4" w:space="0" w:color="auto"/>
            </w:tcBorders>
            <w:shd w:val="clear" w:color="auto" w:fill="auto"/>
            <w:vAlign w:val="center"/>
            <w:hideMark/>
          </w:tcPr>
          <w:p w14:paraId="5562AF2F"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No aplica</w:t>
            </w:r>
          </w:p>
        </w:tc>
        <w:tc>
          <w:tcPr>
            <w:tcW w:w="146" w:type="dxa"/>
            <w:vAlign w:val="center"/>
            <w:hideMark/>
          </w:tcPr>
          <w:p w14:paraId="45E780D4" w14:textId="77777777" w:rsidR="005D16B1" w:rsidRPr="00C16748" w:rsidRDefault="005D16B1" w:rsidP="00C16748">
            <w:pPr>
              <w:rPr>
                <w:rFonts w:ascii="Book Antiqua" w:hAnsi="Book Antiqua"/>
                <w:lang w:eastAsia="es-CR"/>
              </w:rPr>
            </w:pPr>
          </w:p>
        </w:tc>
      </w:tr>
      <w:tr w:rsidR="005D16B1" w:rsidRPr="00C16748" w14:paraId="0B537089"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686AAE96" w14:textId="77777777"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lang w:eastAsia="es-CR"/>
              </w:rPr>
              <w:t xml:space="preserve">Total general </w:t>
            </w:r>
          </w:p>
        </w:tc>
        <w:tc>
          <w:tcPr>
            <w:tcW w:w="1276" w:type="dxa"/>
            <w:tcBorders>
              <w:top w:val="nil"/>
              <w:left w:val="nil"/>
              <w:bottom w:val="single" w:sz="4" w:space="0" w:color="auto"/>
              <w:right w:val="single" w:sz="4" w:space="0" w:color="auto"/>
            </w:tcBorders>
            <w:shd w:val="clear" w:color="auto" w:fill="auto"/>
            <w:vAlign w:val="center"/>
            <w:hideMark/>
          </w:tcPr>
          <w:p w14:paraId="5FB8AB4C" w14:textId="77777777"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lang w:eastAsia="es-CR"/>
              </w:rPr>
              <w:t>1474</w:t>
            </w:r>
          </w:p>
        </w:tc>
        <w:tc>
          <w:tcPr>
            <w:tcW w:w="1719" w:type="dxa"/>
            <w:tcBorders>
              <w:top w:val="nil"/>
              <w:left w:val="nil"/>
              <w:bottom w:val="single" w:sz="4" w:space="0" w:color="auto"/>
              <w:right w:val="single" w:sz="4" w:space="0" w:color="auto"/>
            </w:tcBorders>
            <w:shd w:val="clear" w:color="auto" w:fill="auto"/>
            <w:vAlign w:val="center"/>
            <w:hideMark/>
          </w:tcPr>
          <w:p w14:paraId="4A9077A6" w14:textId="46C75526" w:rsidR="005D16B1" w:rsidRPr="00C16748" w:rsidRDefault="005D16B1" w:rsidP="00C16748">
            <w:pPr>
              <w:jc w:val="center"/>
              <w:rPr>
                <w:rFonts w:ascii="Book Antiqua" w:hAnsi="Book Antiqua" w:cs="Calibri"/>
                <w:b/>
                <w:bCs/>
                <w:lang w:eastAsia="es-CR"/>
              </w:rPr>
            </w:pPr>
            <w:r w:rsidRPr="00C16748">
              <w:rPr>
                <w:rFonts w:ascii="Book Antiqua" w:hAnsi="Book Antiqua"/>
              </w:rPr>
              <w:t>40</w:t>
            </w:r>
          </w:p>
        </w:tc>
        <w:tc>
          <w:tcPr>
            <w:tcW w:w="2103" w:type="dxa"/>
            <w:tcBorders>
              <w:top w:val="nil"/>
              <w:left w:val="nil"/>
              <w:bottom w:val="single" w:sz="4" w:space="0" w:color="auto"/>
              <w:right w:val="single" w:sz="4" w:space="0" w:color="auto"/>
            </w:tcBorders>
            <w:shd w:val="clear" w:color="auto" w:fill="auto"/>
            <w:vAlign w:val="center"/>
            <w:hideMark/>
          </w:tcPr>
          <w:p w14:paraId="234AEA82" w14:textId="684D3CEB"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lang w:eastAsia="es-CR"/>
              </w:rPr>
              <w:t>24</w:t>
            </w:r>
          </w:p>
        </w:tc>
        <w:tc>
          <w:tcPr>
            <w:tcW w:w="1275" w:type="dxa"/>
            <w:tcBorders>
              <w:top w:val="nil"/>
              <w:left w:val="nil"/>
              <w:bottom w:val="single" w:sz="4" w:space="0" w:color="auto"/>
              <w:right w:val="single" w:sz="4" w:space="0" w:color="auto"/>
            </w:tcBorders>
            <w:shd w:val="clear" w:color="auto" w:fill="auto"/>
            <w:vAlign w:val="center"/>
            <w:hideMark/>
          </w:tcPr>
          <w:p w14:paraId="0C13307B" w14:textId="7474691A"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lang w:eastAsia="es-CR"/>
              </w:rPr>
              <w:t> 1</w:t>
            </w:r>
            <w:r w:rsidR="00BE4E05" w:rsidRPr="00C16748">
              <w:rPr>
                <w:rFonts w:ascii="Book Antiqua" w:hAnsi="Book Antiqua" w:cs="Calibri"/>
                <w:b/>
                <w:bCs/>
                <w:lang w:eastAsia="es-CR"/>
              </w:rPr>
              <w:t>1</w:t>
            </w:r>
          </w:p>
        </w:tc>
        <w:tc>
          <w:tcPr>
            <w:tcW w:w="146" w:type="dxa"/>
            <w:vAlign w:val="center"/>
            <w:hideMark/>
          </w:tcPr>
          <w:p w14:paraId="57379B73" w14:textId="77777777" w:rsidR="005D16B1" w:rsidRPr="00C16748" w:rsidRDefault="005D16B1" w:rsidP="00C16748">
            <w:pPr>
              <w:rPr>
                <w:rFonts w:ascii="Book Antiqua" w:hAnsi="Book Antiqua"/>
                <w:lang w:eastAsia="es-CR"/>
              </w:rPr>
            </w:pPr>
          </w:p>
        </w:tc>
      </w:tr>
      <w:tr w:rsidR="005D16B1" w:rsidRPr="00C16748" w14:paraId="42DCE758" w14:textId="77777777" w:rsidTr="00C4602C">
        <w:trPr>
          <w:trHeight w:val="20"/>
        </w:trPr>
        <w:tc>
          <w:tcPr>
            <w:tcW w:w="3828" w:type="dxa"/>
            <w:tcBorders>
              <w:top w:val="nil"/>
              <w:left w:val="single" w:sz="4" w:space="0" w:color="auto"/>
              <w:bottom w:val="single" w:sz="4" w:space="0" w:color="auto"/>
              <w:right w:val="single" w:sz="4" w:space="0" w:color="auto"/>
            </w:tcBorders>
            <w:shd w:val="clear" w:color="auto" w:fill="auto"/>
            <w:vAlign w:val="center"/>
            <w:hideMark/>
          </w:tcPr>
          <w:p w14:paraId="1B10DE83" w14:textId="77777777" w:rsidR="005D16B1" w:rsidRPr="00C16748" w:rsidRDefault="005D16B1" w:rsidP="00C16748">
            <w:pPr>
              <w:jc w:val="both"/>
              <w:rPr>
                <w:rFonts w:ascii="Book Antiqua" w:hAnsi="Book Antiqua" w:cs="Calibri"/>
                <w:b/>
                <w:bCs/>
                <w:lang w:eastAsia="es-CR"/>
              </w:rPr>
            </w:pPr>
            <w:r w:rsidRPr="00C16748">
              <w:rPr>
                <w:rFonts w:ascii="Book Antiqua" w:hAnsi="Book Antiqua" w:cs="Calibri"/>
                <w:b/>
                <w:bCs/>
                <w:lang w:eastAsia="es-CR"/>
              </w:rPr>
              <w:t>Promedio excluyendo Sarapiquí y Nicoya</w:t>
            </w:r>
          </w:p>
        </w:tc>
        <w:tc>
          <w:tcPr>
            <w:tcW w:w="1276" w:type="dxa"/>
            <w:tcBorders>
              <w:top w:val="nil"/>
              <w:left w:val="nil"/>
              <w:bottom w:val="single" w:sz="4" w:space="0" w:color="auto"/>
              <w:right w:val="single" w:sz="4" w:space="0" w:color="auto"/>
            </w:tcBorders>
            <w:shd w:val="clear" w:color="auto" w:fill="auto"/>
            <w:vAlign w:val="center"/>
            <w:hideMark/>
          </w:tcPr>
          <w:p w14:paraId="7134F78B" w14:textId="77777777" w:rsidR="005D16B1" w:rsidRPr="00C16748" w:rsidRDefault="005D16B1" w:rsidP="00C16748">
            <w:pPr>
              <w:jc w:val="center"/>
              <w:rPr>
                <w:rFonts w:ascii="Book Antiqua" w:hAnsi="Book Antiqua" w:cs="Calibri"/>
                <w:b/>
                <w:bCs/>
                <w:lang w:eastAsia="es-CR"/>
              </w:rPr>
            </w:pPr>
            <w:r w:rsidRPr="00C16748">
              <w:rPr>
                <w:rFonts w:ascii="Book Antiqua" w:hAnsi="Book Antiqua" w:cs="Calibri"/>
                <w:b/>
                <w:bCs/>
                <w:lang w:eastAsia="es-CR"/>
              </w:rPr>
              <w:t>126</w:t>
            </w:r>
          </w:p>
        </w:tc>
        <w:tc>
          <w:tcPr>
            <w:tcW w:w="1719" w:type="dxa"/>
            <w:tcBorders>
              <w:top w:val="nil"/>
              <w:left w:val="nil"/>
              <w:bottom w:val="single" w:sz="4" w:space="0" w:color="auto"/>
              <w:right w:val="single" w:sz="4" w:space="0" w:color="auto"/>
            </w:tcBorders>
            <w:shd w:val="clear" w:color="auto" w:fill="auto"/>
            <w:vAlign w:val="center"/>
            <w:hideMark/>
          </w:tcPr>
          <w:p w14:paraId="180972EE" w14:textId="5B44EAE7" w:rsidR="005D16B1" w:rsidRPr="00C16748" w:rsidRDefault="005D16B1" w:rsidP="00C16748">
            <w:pPr>
              <w:jc w:val="center"/>
              <w:rPr>
                <w:rFonts w:ascii="Book Antiqua" w:hAnsi="Book Antiqua" w:cs="Calibri"/>
                <w:lang w:eastAsia="es-CR"/>
              </w:rPr>
            </w:pPr>
            <w:r w:rsidRPr="00C16748">
              <w:rPr>
                <w:rFonts w:ascii="Book Antiqua" w:hAnsi="Book Antiqua"/>
              </w:rPr>
              <w:t>3</w:t>
            </w:r>
          </w:p>
        </w:tc>
        <w:tc>
          <w:tcPr>
            <w:tcW w:w="2103" w:type="dxa"/>
            <w:tcBorders>
              <w:top w:val="nil"/>
              <w:left w:val="nil"/>
              <w:bottom w:val="single" w:sz="4" w:space="0" w:color="auto"/>
              <w:right w:val="single" w:sz="4" w:space="0" w:color="auto"/>
            </w:tcBorders>
            <w:shd w:val="clear" w:color="auto" w:fill="auto"/>
            <w:vAlign w:val="center"/>
            <w:hideMark/>
          </w:tcPr>
          <w:p w14:paraId="3D8AC970"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2</w:t>
            </w:r>
          </w:p>
        </w:tc>
        <w:tc>
          <w:tcPr>
            <w:tcW w:w="1275" w:type="dxa"/>
            <w:tcBorders>
              <w:top w:val="nil"/>
              <w:left w:val="nil"/>
              <w:bottom w:val="single" w:sz="4" w:space="0" w:color="auto"/>
              <w:right w:val="single" w:sz="4" w:space="0" w:color="auto"/>
            </w:tcBorders>
            <w:shd w:val="clear" w:color="auto" w:fill="auto"/>
            <w:vAlign w:val="center"/>
            <w:hideMark/>
          </w:tcPr>
          <w:p w14:paraId="105E9147" w14:textId="77777777" w:rsidR="005D16B1" w:rsidRPr="00C16748" w:rsidRDefault="005D16B1" w:rsidP="00C16748">
            <w:pPr>
              <w:jc w:val="center"/>
              <w:rPr>
                <w:rFonts w:ascii="Book Antiqua" w:hAnsi="Book Antiqua" w:cs="Calibri"/>
                <w:lang w:eastAsia="es-CR"/>
              </w:rPr>
            </w:pPr>
            <w:r w:rsidRPr="00C16748">
              <w:rPr>
                <w:rFonts w:ascii="Book Antiqua" w:hAnsi="Book Antiqua" w:cs="Calibri"/>
                <w:lang w:eastAsia="es-CR"/>
              </w:rPr>
              <w:t> </w:t>
            </w:r>
          </w:p>
        </w:tc>
        <w:tc>
          <w:tcPr>
            <w:tcW w:w="146" w:type="dxa"/>
            <w:vAlign w:val="center"/>
            <w:hideMark/>
          </w:tcPr>
          <w:p w14:paraId="16F7FE21" w14:textId="77777777" w:rsidR="005D16B1" w:rsidRPr="00C16748" w:rsidRDefault="005D16B1" w:rsidP="00C16748">
            <w:pPr>
              <w:rPr>
                <w:rFonts w:ascii="Book Antiqua" w:hAnsi="Book Antiqua"/>
                <w:lang w:eastAsia="es-CR"/>
              </w:rPr>
            </w:pPr>
          </w:p>
        </w:tc>
      </w:tr>
    </w:tbl>
    <w:p w14:paraId="3BC84438" w14:textId="0B7795A0" w:rsidR="00BD1773" w:rsidRPr="00C16748" w:rsidRDefault="005C6CF4" w:rsidP="009D4EED">
      <w:pPr>
        <w:ind w:left="426"/>
        <w:jc w:val="both"/>
        <w:rPr>
          <w:rFonts w:ascii="Book Antiqua" w:hAnsi="Book Antiqua" w:cs="Book Antiqua"/>
          <w:bCs/>
          <w:iCs/>
          <w:sz w:val="24"/>
          <w:szCs w:val="24"/>
        </w:rPr>
      </w:pPr>
      <w:r w:rsidRPr="00C16748">
        <w:rPr>
          <w:rFonts w:ascii="Book Antiqua" w:hAnsi="Book Antiqua" w:cs="Book Antiqua"/>
          <w:b/>
          <w:i/>
        </w:rPr>
        <w:t>Fuente</w:t>
      </w:r>
      <w:r w:rsidRPr="00C16748">
        <w:rPr>
          <w:rFonts w:ascii="Book Antiqua" w:hAnsi="Book Antiqua" w:cs="Book Antiqua"/>
          <w:bCs/>
          <w:i/>
        </w:rPr>
        <w:t>: Subproceso de Modernización Institucional-no penal.</w:t>
      </w:r>
    </w:p>
    <w:p w14:paraId="1F59C7C8" w14:textId="584CBD92" w:rsidR="00BD1773" w:rsidRPr="00C16748" w:rsidRDefault="00FA27CC" w:rsidP="00C16748">
      <w:pPr>
        <w:jc w:val="both"/>
        <w:rPr>
          <w:rFonts w:ascii="Book Antiqua" w:hAnsi="Book Antiqua" w:cs="Book Antiqua"/>
          <w:bCs/>
          <w:iCs/>
          <w:sz w:val="24"/>
          <w:szCs w:val="24"/>
        </w:rPr>
      </w:pPr>
      <w:r w:rsidRPr="00C16748">
        <w:rPr>
          <w:rFonts w:ascii="Book Antiqua" w:hAnsi="Book Antiqua" w:cs="Book Antiqua"/>
          <w:bCs/>
          <w:iCs/>
          <w:sz w:val="24"/>
          <w:szCs w:val="24"/>
        </w:rPr>
        <w:lastRenderedPageBreak/>
        <w:t xml:space="preserve">En </w:t>
      </w:r>
      <w:r w:rsidR="009D4EED" w:rsidRPr="00C16748">
        <w:rPr>
          <w:rFonts w:ascii="Book Antiqua" w:hAnsi="Book Antiqua" w:cs="Book Antiqua"/>
          <w:bCs/>
          <w:iCs/>
          <w:sz w:val="24"/>
          <w:szCs w:val="24"/>
        </w:rPr>
        <w:t>resumen,</w:t>
      </w:r>
      <w:r w:rsidR="005D16B1" w:rsidRPr="00C16748">
        <w:rPr>
          <w:rFonts w:ascii="Book Antiqua" w:hAnsi="Book Antiqua" w:cs="Book Antiqua"/>
          <w:bCs/>
          <w:iCs/>
          <w:sz w:val="24"/>
          <w:szCs w:val="24"/>
        </w:rPr>
        <w:t xml:space="preserve"> según el cuadro anterior, por capacidad actual menos lo que se proyecta finalice por conciliación, </w:t>
      </w:r>
      <w:r w:rsidRPr="00C16748">
        <w:rPr>
          <w:rFonts w:ascii="Book Antiqua" w:hAnsi="Book Antiqua" w:cs="Book Antiqua"/>
          <w:bCs/>
          <w:iCs/>
          <w:sz w:val="24"/>
          <w:szCs w:val="24"/>
        </w:rPr>
        <w:t xml:space="preserve">se requiere la creación de </w:t>
      </w:r>
      <w:r w:rsidR="005D16B1" w:rsidRPr="00C16748">
        <w:rPr>
          <w:rFonts w:ascii="Book Antiqua" w:hAnsi="Book Antiqua" w:cs="Book Antiqua"/>
          <w:bCs/>
          <w:iCs/>
          <w:sz w:val="24"/>
          <w:szCs w:val="24"/>
        </w:rPr>
        <w:t>1</w:t>
      </w:r>
      <w:r w:rsidR="00A35286" w:rsidRPr="00C16748">
        <w:rPr>
          <w:rFonts w:ascii="Book Antiqua" w:hAnsi="Book Antiqua" w:cs="Book Antiqua"/>
          <w:bCs/>
          <w:iCs/>
          <w:sz w:val="24"/>
          <w:szCs w:val="24"/>
        </w:rPr>
        <w:t>1</w:t>
      </w:r>
      <w:r w:rsidR="005D16B1"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plazas de Jueza o Juez, que se incluirían en la formulación del Presupuesto para la implementación del Código Procesal de Familia </w:t>
      </w:r>
      <w:r w:rsidRPr="00816181">
        <w:rPr>
          <w:rFonts w:ascii="Book Antiqua" w:hAnsi="Book Antiqua" w:cs="Book Antiqua"/>
          <w:bCs/>
          <w:iCs/>
          <w:sz w:val="24"/>
          <w:szCs w:val="24"/>
        </w:rPr>
        <w:t>para 2025.</w:t>
      </w:r>
      <w:r w:rsidRPr="00C16748">
        <w:rPr>
          <w:rFonts w:ascii="Book Antiqua" w:hAnsi="Book Antiqua" w:cs="Book Antiqua"/>
          <w:bCs/>
          <w:iCs/>
          <w:sz w:val="24"/>
          <w:szCs w:val="24"/>
        </w:rPr>
        <w:t xml:space="preserve"> </w:t>
      </w:r>
    </w:p>
    <w:p w14:paraId="591DF920" w14:textId="6DEB1345" w:rsidR="00FA27CC" w:rsidRPr="00C16748" w:rsidRDefault="00FA27CC" w:rsidP="00C16748">
      <w:pPr>
        <w:jc w:val="both"/>
        <w:rPr>
          <w:rFonts w:ascii="Book Antiqua" w:hAnsi="Book Antiqua" w:cs="Book Antiqua"/>
          <w:bCs/>
          <w:iCs/>
          <w:sz w:val="24"/>
          <w:szCs w:val="24"/>
        </w:rPr>
      </w:pPr>
    </w:p>
    <w:p w14:paraId="6E4F2551" w14:textId="2150AB2B" w:rsidR="00FA27CC" w:rsidRPr="00816181" w:rsidRDefault="00FA27CC" w:rsidP="00C16748">
      <w:pPr>
        <w:jc w:val="both"/>
        <w:rPr>
          <w:rFonts w:ascii="Book Antiqua" w:hAnsi="Book Antiqua" w:cs="Book Antiqua"/>
          <w:bCs/>
          <w:iCs/>
          <w:sz w:val="24"/>
          <w:szCs w:val="24"/>
        </w:rPr>
      </w:pPr>
      <w:r w:rsidRPr="00816181">
        <w:rPr>
          <w:rFonts w:ascii="Book Antiqua" w:hAnsi="Book Antiqua" w:cs="Book Antiqua"/>
          <w:bCs/>
          <w:iCs/>
          <w:sz w:val="24"/>
          <w:szCs w:val="24"/>
        </w:rPr>
        <w:t>La propuesta se implementaría a partir del 1 de octubre 2024 con el recurso humano actual y se espera pueda ser reforzado a partir de enero 2025</w:t>
      </w:r>
      <w:r w:rsidR="005D16B1" w:rsidRPr="00816181">
        <w:rPr>
          <w:rFonts w:ascii="Book Antiqua" w:hAnsi="Book Antiqua" w:cs="Book Antiqua"/>
          <w:bCs/>
          <w:iCs/>
          <w:sz w:val="24"/>
          <w:szCs w:val="24"/>
        </w:rPr>
        <w:t>,</w:t>
      </w:r>
      <w:r w:rsidRPr="00816181">
        <w:rPr>
          <w:rFonts w:ascii="Book Antiqua" w:hAnsi="Book Antiqua" w:cs="Book Antiqua"/>
          <w:bCs/>
          <w:iCs/>
          <w:sz w:val="24"/>
          <w:szCs w:val="24"/>
        </w:rPr>
        <w:t xml:space="preserve"> de aprobarse el Presupuesto. </w:t>
      </w:r>
    </w:p>
    <w:p w14:paraId="77CD15D1" w14:textId="5C189E05" w:rsidR="007C26E0" w:rsidRPr="00C16748" w:rsidRDefault="007C26E0" w:rsidP="00C16748">
      <w:pPr>
        <w:jc w:val="both"/>
        <w:rPr>
          <w:rFonts w:ascii="Book Antiqua" w:hAnsi="Book Antiqua" w:cs="Book Antiqua"/>
          <w:bCs/>
          <w:iCs/>
          <w:sz w:val="24"/>
          <w:szCs w:val="24"/>
          <w:highlight w:val="cyan"/>
          <w:u w:val="single"/>
        </w:rPr>
      </w:pPr>
    </w:p>
    <w:p w14:paraId="4ADF4EB9" w14:textId="694FC104" w:rsidR="001C465C" w:rsidRPr="00C16748" w:rsidRDefault="006026E0" w:rsidP="00C16748">
      <w:pPr>
        <w:pStyle w:val="Ttulo4"/>
        <w:jc w:val="both"/>
        <w:rPr>
          <w:lang w:val="es-CR"/>
        </w:rPr>
      </w:pPr>
      <w:r w:rsidRPr="00C16748">
        <w:rPr>
          <w:lang w:val="es-CR"/>
        </w:rPr>
        <w:t>Escenario</w:t>
      </w:r>
      <w:r w:rsidR="001C465C" w:rsidRPr="00C16748">
        <w:rPr>
          <w:lang w:val="es-CR"/>
        </w:rPr>
        <w:t xml:space="preserve"> 1-Resumen de plazas necesarias a partir de la entrada del CPF y origen de los recursos. </w:t>
      </w:r>
    </w:p>
    <w:p w14:paraId="31F229E8" w14:textId="315C4E06" w:rsidR="007C26E0" w:rsidRPr="00C16748" w:rsidRDefault="007C26E0" w:rsidP="00C16748">
      <w:pPr>
        <w:jc w:val="both"/>
        <w:rPr>
          <w:rFonts w:ascii="Book Antiqua" w:hAnsi="Book Antiqua" w:cs="Book Antiqua"/>
          <w:bCs/>
          <w:iCs/>
          <w:sz w:val="24"/>
          <w:szCs w:val="24"/>
        </w:rPr>
      </w:pPr>
    </w:p>
    <w:p w14:paraId="067BEF99" w14:textId="77777777" w:rsidR="00FA27CC" w:rsidRPr="00C16748" w:rsidRDefault="00FA27CC" w:rsidP="00C16748">
      <w:pPr>
        <w:jc w:val="both"/>
        <w:rPr>
          <w:rFonts w:ascii="Book Antiqua" w:hAnsi="Book Antiqua" w:cs="Book Antiqua"/>
          <w:bCs/>
          <w:iCs/>
          <w:sz w:val="24"/>
          <w:szCs w:val="24"/>
        </w:rPr>
      </w:pPr>
      <w:r w:rsidRPr="00C16748">
        <w:rPr>
          <w:rFonts w:ascii="Book Antiqua" w:hAnsi="Book Antiqua" w:cs="Book Antiqua"/>
          <w:bCs/>
          <w:iCs/>
          <w:sz w:val="24"/>
          <w:szCs w:val="24"/>
        </w:rPr>
        <w:t>Esta propuesta utiliza el personal actual, y se refuerza el “</w:t>
      </w:r>
      <w:r w:rsidRPr="00C16748">
        <w:rPr>
          <w:rFonts w:ascii="Book Antiqua" w:hAnsi="Book Antiqua" w:cs="Book Antiqua"/>
          <w:bCs/>
          <w:i/>
          <w:sz w:val="24"/>
          <w:szCs w:val="24"/>
        </w:rPr>
        <w:t>fondo</w:t>
      </w:r>
      <w:r w:rsidRPr="00C16748">
        <w:rPr>
          <w:rFonts w:ascii="Book Antiqua" w:hAnsi="Book Antiqua" w:cs="Book Antiqua"/>
          <w:bCs/>
          <w:iCs/>
          <w:sz w:val="24"/>
          <w:szCs w:val="24"/>
        </w:rPr>
        <w:t xml:space="preserve">” con personal juzgadoras, por lo que no se requiere </w:t>
      </w:r>
      <w:r w:rsidR="00DF0A9E" w:rsidRPr="00C16748">
        <w:rPr>
          <w:rFonts w:ascii="Book Antiqua" w:hAnsi="Book Antiqua" w:cs="Book Antiqua"/>
          <w:bCs/>
          <w:iCs/>
          <w:sz w:val="24"/>
          <w:szCs w:val="24"/>
        </w:rPr>
        <w:t>personal técnico adicional para esta labor.</w:t>
      </w:r>
    </w:p>
    <w:p w14:paraId="29A249DF" w14:textId="77777777" w:rsidR="00FA27CC" w:rsidRPr="00C16748" w:rsidRDefault="00FA27CC" w:rsidP="00C16748">
      <w:pPr>
        <w:jc w:val="both"/>
        <w:rPr>
          <w:rFonts w:ascii="Book Antiqua" w:hAnsi="Book Antiqua" w:cs="Book Antiqua"/>
          <w:bCs/>
          <w:iCs/>
          <w:sz w:val="24"/>
          <w:szCs w:val="24"/>
        </w:rPr>
      </w:pPr>
    </w:p>
    <w:p w14:paraId="74988379" w14:textId="2B09E45F" w:rsidR="00FA27CC" w:rsidRPr="00C16748" w:rsidRDefault="00253A31"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Se mantendrá el seguimiento para </w:t>
      </w:r>
      <w:r w:rsidR="00FA27CC" w:rsidRPr="00C16748">
        <w:rPr>
          <w:rFonts w:ascii="Book Antiqua" w:hAnsi="Book Antiqua" w:cs="Book Antiqua"/>
          <w:bCs/>
          <w:iCs/>
          <w:sz w:val="24"/>
          <w:szCs w:val="24"/>
        </w:rPr>
        <w:t xml:space="preserve">valorar si se requieren ajustes a la cuota, la cantidad de oposiciones que se presenten, </w:t>
      </w:r>
      <w:r w:rsidRPr="00C16748">
        <w:rPr>
          <w:rFonts w:ascii="Book Antiqua" w:hAnsi="Book Antiqua" w:cs="Book Antiqua"/>
          <w:bCs/>
          <w:iCs/>
          <w:sz w:val="24"/>
          <w:szCs w:val="24"/>
        </w:rPr>
        <w:t xml:space="preserve">considerando el </w:t>
      </w:r>
      <w:r w:rsidR="00FA27CC" w:rsidRPr="00C16748">
        <w:rPr>
          <w:rFonts w:ascii="Book Antiqua" w:hAnsi="Book Antiqua" w:cs="Book Antiqua"/>
          <w:bCs/>
          <w:iCs/>
          <w:sz w:val="24"/>
          <w:szCs w:val="24"/>
        </w:rPr>
        <w:t>papel</w:t>
      </w:r>
      <w:r w:rsidRPr="00C16748">
        <w:rPr>
          <w:rFonts w:ascii="Book Antiqua" w:hAnsi="Book Antiqua" w:cs="Book Antiqua"/>
          <w:bCs/>
          <w:iCs/>
          <w:sz w:val="24"/>
          <w:szCs w:val="24"/>
        </w:rPr>
        <w:t xml:space="preserve"> que tiene en</w:t>
      </w:r>
      <w:r w:rsidR="00FA27CC" w:rsidRPr="00C16748">
        <w:rPr>
          <w:rFonts w:ascii="Book Antiqua" w:hAnsi="Book Antiqua" w:cs="Book Antiqua"/>
          <w:bCs/>
          <w:iCs/>
          <w:sz w:val="24"/>
          <w:szCs w:val="24"/>
        </w:rPr>
        <w:t xml:space="preserve"> </w:t>
      </w:r>
      <w:r w:rsidRPr="00C16748">
        <w:rPr>
          <w:rFonts w:ascii="Book Antiqua" w:hAnsi="Book Antiqua" w:cs="Book Antiqua"/>
          <w:bCs/>
          <w:iCs/>
          <w:sz w:val="24"/>
          <w:szCs w:val="24"/>
        </w:rPr>
        <w:t>estos procesos la Defensa P</w:t>
      </w:r>
      <w:r w:rsidR="00FA27CC" w:rsidRPr="00C16748">
        <w:rPr>
          <w:rFonts w:ascii="Book Antiqua" w:hAnsi="Book Antiqua" w:cs="Book Antiqua"/>
          <w:bCs/>
          <w:iCs/>
          <w:sz w:val="24"/>
          <w:szCs w:val="24"/>
        </w:rPr>
        <w:t>ú</w:t>
      </w:r>
      <w:r w:rsidRPr="00C16748">
        <w:rPr>
          <w:rFonts w:ascii="Book Antiqua" w:hAnsi="Book Antiqua" w:cs="Book Antiqua"/>
          <w:bCs/>
          <w:iCs/>
          <w:sz w:val="24"/>
          <w:szCs w:val="24"/>
        </w:rPr>
        <w:t>blica</w:t>
      </w:r>
      <w:r w:rsidR="00265FBC" w:rsidRPr="00C16748">
        <w:rPr>
          <w:rFonts w:ascii="Book Antiqua" w:hAnsi="Book Antiqua" w:cs="Book Antiqua"/>
          <w:bCs/>
          <w:iCs/>
          <w:sz w:val="24"/>
          <w:szCs w:val="24"/>
        </w:rPr>
        <w:t>, e</w:t>
      </w:r>
      <w:r w:rsidR="00FA27CC" w:rsidRPr="00C16748">
        <w:rPr>
          <w:rFonts w:ascii="Book Antiqua" w:hAnsi="Book Antiqua" w:cs="Book Antiqua"/>
          <w:bCs/>
          <w:iCs/>
          <w:sz w:val="24"/>
          <w:szCs w:val="24"/>
        </w:rPr>
        <w:t>l criterio de la defensa</w:t>
      </w:r>
      <w:r w:rsidR="00265FBC" w:rsidRPr="00C16748">
        <w:rPr>
          <w:rFonts w:ascii="Book Antiqua" w:hAnsi="Book Antiqua" w:cs="Book Antiqua"/>
          <w:bCs/>
          <w:iCs/>
          <w:sz w:val="24"/>
          <w:szCs w:val="24"/>
        </w:rPr>
        <w:t xml:space="preserve"> y de las defensas particulares.  Conforme indicó la Defensa Pública mediante oficio </w:t>
      </w:r>
      <w:r w:rsidR="00265FBC" w:rsidRPr="00C16748">
        <w:rPr>
          <w:rFonts w:ascii="Book Antiqua" w:hAnsi="Book Antiqua"/>
          <w:sz w:val="24"/>
          <w:szCs w:val="24"/>
        </w:rPr>
        <w:t xml:space="preserve">JEFDP-124-2024 del 20 de marzo 2024: </w:t>
      </w:r>
      <w:r w:rsidR="00265FBC" w:rsidRPr="00C16748">
        <w:rPr>
          <w:rFonts w:ascii="Book Antiqua" w:hAnsi="Book Antiqua"/>
          <w:i/>
          <w:iCs/>
          <w:sz w:val="22"/>
          <w:szCs w:val="22"/>
        </w:rPr>
        <w:t>“no solo la Defensa Pública podrá presentar oposiciones a las sentencias anticipadas, sino también, las personas abogadas particulares que asuman procesos resolutivos familiares especiales de pensiones alimentarias. Esta aclaración es necesaria, toda vez, que quienes en su mayoría gestionarán en ese sentido, serán las personas representantes de la parte obligada alimentaria, y, como es sabido, la institución solo asume esta representación cuando se trata de personas obligadas alimentarias indígenas a la luz de lo contemplado en la Ley de Acceso a la Justicia de los Pueblos Indígenas de Costa Rica.”</w:t>
      </w:r>
      <w:r w:rsidR="00FA27CC" w:rsidRPr="00C16748">
        <w:rPr>
          <w:rFonts w:ascii="Book Antiqua" w:hAnsi="Book Antiqua" w:cs="Book Antiqua"/>
          <w:bCs/>
          <w:i/>
          <w:iCs/>
          <w:sz w:val="22"/>
          <w:szCs w:val="22"/>
        </w:rPr>
        <w:t>.</w:t>
      </w:r>
      <w:r w:rsidR="00FA27CC" w:rsidRPr="00C16748">
        <w:rPr>
          <w:rFonts w:ascii="Book Antiqua" w:hAnsi="Book Antiqua" w:cs="Book Antiqua"/>
          <w:bCs/>
          <w:iCs/>
          <w:sz w:val="22"/>
          <w:szCs w:val="22"/>
        </w:rPr>
        <w:t xml:space="preserve"> </w:t>
      </w:r>
    </w:p>
    <w:p w14:paraId="7531F3A8" w14:textId="77777777" w:rsidR="00FA27CC" w:rsidRPr="00C16748" w:rsidRDefault="00FA27CC" w:rsidP="00C16748">
      <w:pPr>
        <w:jc w:val="both"/>
        <w:rPr>
          <w:rFonts w:ascii="Book Antiqua" w:hAnsi="Book Antiqua" w:cs="Book Antiqua"/>
          <w:bCs/>
          <w:iCs/>
          <w:sz w:val="24"/>
          <w:szCs w:val="24"/>
        </w:rPr>
      </w:pPr>
    </w:p>
    <w:p w14:paraId="125450D5" w14:textId="2F723CBD" w:rsidR="00C508FB" w:rsidRPr="00C16748" w:rsidRDefault="00C508FB"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Para garantizar que el recurso humano de soporte a la nueva carga de trabajo con la entrada en vigencia del Código Procesal de Familia en Nicoya, se mantiene la estructura actual, es el despacho más pequeño con una entrada al mes de 37 casos. Pero en el caso de </w:t>
      </w:r>
      <w:r w:rsidRPr="00816181">
        <w:rPr>
          <w:rFonts w:ascii="Book Antiqua" w:hAnsi="Book Antiqua" w:cs="Book Antiqua"/>
          <w:bCs/>
          <w:iCs/>
          <w:sz w:val="24"/>
          <w:szCs w:val="24"/>
        </w:rPr>
        <w:t>Sarapiquí</w:t>
      </w:r>
      <w:r w:rsidRPr="00C16748">
        <w:rPr>
          <w:rFonts w:ascii="Book Antiqua" w:hAnsi="Book Antiqua" w:cs="Book Antiqua"/>
          <w:bCs/>
          <w:iCs/>
          <w:sz w:val="24"/>
          <w:szCs w:val="24"/>
        </w:rPr>
        <w:t>, con la carga actual se justifica la existencia de 2 personas juzgadoras, pero con</w:t>
      </w:r>
      <w:r w:rsidR="00816181">
        <w:rPr>
          <w:rFonts w:ascii="Book Antiqua" w:hAnsi="Book Antiqua" w:cs="Book Antiqua"/>
          <w:bCs/>
          <w:iCs/>
          <w:sz w:val="24"/>
          <w:szCs w:val="24"/>
        </w:rPr>
        <w:t xml:space="preserve"> </w:t>
      </w:r>
      <w:r w:rsidRPr="00C16748">
        <w:rPr>
          <w:rFonts w:ascii="Book Antiqua" w:hAnsi="Book Antiqua" w:cs="Book Antiqua"/>
          <w:bCs/>
          <w:iCs/>
          <w:sz w:val="24"/>
          <w:szCs w:val="24"/>
        </w:rPr>
        <w:t>la entrada en vigencia del Código se requiere también la incorporación de una tercera plaza de Jueza o Jue</w:t>
      </w:r>
      <w:r w:rsidR="00240EB1" w:rsidRPr="00C16748">
        <w:rPr>
          <w:rFonts w:ascii="Book Antiqua" w:hAnsi="Book Antiqua" w:cs="Book Antiqua"/>
          <w:bCs/>
          <w:iCs/>
          <w:sz w:val="24"/>
          <w:szCs w:val="24"/>
        </w:rPr>
        <w:t>z</w:t>
      </w:r>
      <w:r w:rsidRPr="00C16748">
        <w:rPr>
          <w:rFonts w:ascii="Book Antiqua" w:hAnsi="Book Antiqua" w:cs="Book Antiqua"/>
          <w:bCs/>
          <w:iCs/>
          <w:sz w:val="24"/>
          <w:szCs w:val="24"/>
        </w:rPr>
        <w:t>. Ambos despachos mantienen la forma de trabajo actual en donde las personas juzgadoras conocen todo el proceso desde la celebración de la audiencia previa, dictado de sentencia de fondo y el trámite</w:t>
      </w:r>
      <w:r w:rsidR="00240EB1" w:rsidRPr="00C16748">
        <w:rPr>
          <w:rFonts w:ascii="Book Antiqua" w:hAnsi="Book Antiqua" w:cs="Book Antiqua"/>
          <w:bCs/>
          <w:iCs/>
          <w:sz w:val="24"/>
          <w:szCs w:val="24"/>
        </w:rPr>
        <w:t>.</w:t>
      </w:r>
    </w:p>
    <w:p w14:paraId="67BB2A58" w14:textId="77777777" w:rsidR="00C508FB" w:rsidRPr="00C16748" w:rsidRDefault="00C508FB" w:rsidP="00C16748">
      <w:pPr>
        <w:jc w:val="both"/>
        <w:rPr>
          <w:rFonts w:ascii="Book Antiqua" w:hAnsi="Book Antiqua" w:cs="Book Antiqua"/>
          <w:bCs/>
          <w:iCs/>
          <w:sz w:val="24"/>
          <w:szCs w:val="24"/>
        </w:rPr>
      </w:pPr>
    </w:p>
    <w:p w14:paraId="4E573A6F" w14:textId="7FAEB7A3" w:rsidR="00253A31" w:rsidRPr="00C16748" w:rsidRDefault="00FA27CC" w:rsidP="00C16748">
      <w:pPr>
        <w:jc w:val="both"/>
        <w:rPr>
          <w:rFonts w:ascii="Book Antiqua" w:hAnsi="Book Antiqua" w:cs="Book Antiqua"/>
          <w:bCs/>
          <w:iCs/>
          <w:sz w:val="24"/>
          <w:szCs w:val="24"/>
        </w:rPr>
      </w:pPr>
      <w:r w:rsidRPr="00C16748">
        <w:rPr>
          <w:rFonts w:ascii="Book Antiqua" w:hAnsi="Book Antiqua" w:cs="Book Antiqua"/>
          <w:bCs/>
          <w:iCs/>
          <w:sz w:val="24"/>
          <w:szCs w:val="24"/>
        </w:rPr>
        <w:t>Para e</w:t>
      </w:r>
      <w:r w:rsidR="00253A31" w:rsidRPr="00C16748">
        <w:rPr>
          <w:rFonts w:ascii="Book Antiqua" w:hAnsi="Book Antiqua" w:cs="Book Antiqua"/>
          <w:bCs/>
          <w:iCs/>
          <w:sz w:val="24"/>
          <w:szCs w:val="24"/>
        </w:rPr>
        <w:t>l Juzg</w:t>
      </w:r>
      <w:r w:rsidRPr="00C16748">
        <w:rPr>
          <w:rFonts w:ascii="Book Antiqua" w:hAnsi="Book Antiqua" w:cs="Book Antiqua"/>
          <w:bCs/>
          <w:iCs/>
          <w:sz w:val="24"/>
          <w:szCs w:val="24"/>
        </w:rPr>
        <w:t>a</w:t>
      </w:r>
      <w:r w:rsidR="00253A31" w:rsidRPr="00C16748">
        <w:rPr>
          <w:rFonts w:ascii="Book Antiqua" w:hAnsi="Book Antiqua" w:cs="Book Antiqua"/>
          <w:bCs/>
          <w:iCs/>
          <w:sz w:val="24"/>
          <w:szCs w:val="24"/>
        </w:rPr>
        <w:t>do de Pensiones del II CJ S</w:t>
      </w:r>
      <w:r w:rsidRPr="00C16748">
        <w:rPr>
          <w:rFonts w:ascii="Book Antiqua" w:hAnsi="Book Antiqua" w:cs="Book Antiqua"/>
          <w:bCs/>
          <w:iCs/>
          <w:sz w:val="24"/>
          <w:szCs w:val="24"/>
        </w:rPr>
        <w:t>a</w:t>
      </w:r>
      <w:r w:rsidR="00253A31" w:rsidRPr="00C16748">
        <w:rPr>
          <w:rFonts w:ascii="Book Antiqua" w:hAnsi="Book Antiqua" w:cs="Book Antiqua"/>
          <w:bCs/>
          <w:iCs/>
          <w:sz w:val="24"/>
          <w:szCs w:val="24"/>
        </w:rPr>
        <w:t>n José</w:t>
      </w:r>
      <w:r w:rsidR="00B550FB" w:rsidRPr="00C16748">
        <w:rPr>
          <w:rFonts w:ascii="Book Antiqua" w:hAnsi="Book Antiqua" w:cs="Book Antiqua"/>
          <w:bCs/>
          <w:iCs/>
          <w:sz w:val="24"/>
          <w:szCs w:val="24"/>
        </w:rPr>
        <w:t xml:space="preserve"> y Desamparados</w:t>
      </w:r>
      <w:r w:rsidR="00253A31" w:rsidRPr="00C16748">
        <w:rPr>
          <w:rFonts w:ascii="Book Antiqua" w:hAnsi="Book Antiqua" w:cs="Book Antiqua"/>
          <w:bCs/>
          <w:iCs/>
          <w:sz w:val="24"/>
          <w:szCs w:val="24"/>
        </w:rPr>
        <w:t xml:space="preserve"> no se </w:t>
      </w:r>
      <w:r w:rsidRPr="00C16748">
        <w:rPr>
          <w:rFonts w:ascii="Book Antiqua" w:hAnsi="Book Antiqua" w:cs="Book Antiqua"/>
          <w:bCs/>
          <w:iCs/>
          <w:sz w:val="24"/>
          <w:szCs w:val="24"/>
        </w:rPr>
        <w:t>recomienda</w:t>
      </w:r>
      <w:r w:rsidR="00253A31" w:rsidRPr="00C16748">
        <w:rPr>
          <w:rFonts w:ascii="Book Antiqua" w:hAnsi="Book Antiqua" w:cs="Book Antiqua"/>
          <w:bCs/>
          <w:iCs/>
          <w:sz w:val="24"/>
          <w:szCs w:val="24"/>
        </w:rPr>
        <w:t xml:space="preserve"> crear </w:t>
      </w:r>
      <w:r w:rsidRPr="00C16748">
        <w:rPr>
          <w:rFonts w:ascii="Book Antiqua" w:hAnsi="Book Antiqua" w:cs="Book Antiqua"/>
          <w:bCs/>
          <w:iCs/>
          <w:sz w:val="24"/>
          <w:szCs w:val="24"/>
        </w:rPr>
        <w:t>ningún</w:t>
      </w:r>
      <w:r w:rsidR="00253A31" w:rsidRPr="00C16748">
        <w:rPr>
          <w:rFonts w:ascii="Book Antiqua" w:hAnsi="Book Antiqua" w:cs="Book Antiqua"/>
          <w:bCs/>
          <w:iCs/>
          <w:sz w:val="24"/>
          <w:szCs w:val="24"/>
        </w:rPr>
        <w:t xml:space="preserve"> recurso, sino trasladar 1 plaza de las que actualmente concilian </w:t>
      </w:r>
      <w:r w:rsidR="00C508FB" w:rsidRPr="00C16748">
        <w:rPr>
          <w:rFonts w:ascii="Book Antiqua" w:hAnsi="Book Antiqua" w:cs="Book Antiqua"/>
          <w:bCs/>
          <w:iCs/>
          <w:sz w:val="24"/>
          <w:szCs w:val="24"/>
        </w:rPr>
        <w:t>hacia</w:t>
      </w:r>
      <w:r w:rsidR="00253A31" w:rsidRPr="00C16748">
        <w:rPr>
          <w:rFonts w:ascii="Book Antiqua" w:hAnsi="Book Antiqua" w:cs="Book Antiqua"/>
          <w:bCs/>
          <w:iCs/>
          <w:sz w:val="24"/>
          <w:szCs w:val="24"/>
        </w:rPr>
        <w:t xml:space="preserve"> dictado de sentencia. </w:t>
      </w:r>
      <w:r w:rsidR="00F03F4C" w:rsidRPr="00C16748">
        <w:rPr>
          <w:rFonts w:ascii="Book Antiqua" w:hAnsi="Book Antiqua" w:cs="Book Antiqua"/>
          <w:bCs/>
          <w:iCs/>
          <w:sz w:val="24"/>
          <w:szCs w:val="24"/>
        </w:rPr>
        <w:t xml:space="preserve">Lo anterior para no afectar las cargas de trabajo, que con la </w:t>
      </w:r>
      <w:r w:rsidR="00F03F4C" w:rsidRPr="00C16748">
        <w:rPr>
          <w:rFonts w:ascii="Book Antiqua" w:hAnsi="Book Antiqua" w:cs="Book Antiqua"/>
          <w:bCs/>
          <w:iCs/>
          <w:sz w:val="24"/>
          <w:szCs w:val="24"/>
        </w:rPr>
        <w:lastRenderedPageBreak/>
        <w:t>cantidad de personal actual se mantienen en el promedio de asuntos por plaza</w:t>
      </w:r>
      <w:r w:rsidR="00A35286" w:rsidRPr="00C16748">
        <w:rPr>
          <w:rFonts w:ascii="Book Antiqua" w:hAnsi="Book Antiqua" w:cs="Book Antiqua"/>
          <w:bCs/>
          <w:iCs/>
          <w:sz w:val="24"/>
          <w:szCs w:val="24"/>
        </w:rPr>
        <w:t>,</w:t>
      </w:r>
      <w:r w:rsidR="00F03F4C" w:rsidRPr="00C16748">
        <w:rPr>
          <w:rFonts w:ascii="Book Antiqua" w:hAnsi="Book Antiqua" w:cs="Book Antiqua"/>
          <w:bCs/>
          <w:iCs/>
          <w:sz w:val="24"/>
          <w:szCs w:val="24"/>
        </w:rPr>
        <w:t xml:space="preserve"> conforme el promedio a nivel nacional-ver tabla 1</w:t>
      </w:r>
      <w:r w:rsidR="00027921" w:rsidRPr="00C16748">
        <w:rPr>
          <w:rFonts w:ascii="Book Antiqua" w:hAnsi="Book Antiqua" w:cs="Book Antiqua"/>
          <w:bCs/>
          <w:iCs/>
          <w:sz w:val="24"/>
          <w:szCs w:val="24"/>
        </w:rPr>
        <w:t>7</w:t>
      </w:r>
      <w:r w:rsidR="00F03F4C" w:rsidRPr="00C16748">
        <w:rPr>
          <w:rFonts w:ascii="Book Antiqua" w:hAnsi="Book Antiqua" w:cs="Book Antiqua"/>
          <w:bCs/>
          <w:iCs/>
          <w:sz w:val="24"/>
          <w:szCs w:val="24"/>
        </w:rPr>
        <w:t xml:space="preserve">. </w:t>
      </w:r>
    </w:p>
    <w:p w14:paraId="3D29FD11" w14:textId="0EDE5A8F" w:rsidR="00A00C97" w:rsidRPr="00C16748" w:rsidRDefault="00A00C97" w:rsidP="00C16748">
      <w:pPr>
        <w:jc w:val="both"/>
        <w:rPr>
          <w:rFonts w:ascii="Book Antiqua" w:hAnsi="Book Antiqua" w:cs="Book Antiqua"/>
          <w:bCs/>
          <w:iCs/>
          <w:sz w:val="24"/>
          <w:szCs w:val="24"/>
          <w:highlight w:val="cyan"/>
        </w:rPr>
      </w:pPr>
    </w:p>
    <w:p w14:paraId="13DA3F55" w14:textId="2828CB9A" w:rsidR="00253A31" w:rsidRPr="00C16748" w:rsidRDefault="00253A31"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En resumen, </w:t>
      </w:r>
      <w:r w:rsidR="00D712AB" w:rsidRPr="00C16748">
        <w:rPr>
          <w:rFonts w:ascii="Book Antiqua" w:hAnsi="Book Antiqua"/>
          <w:color w:val="000000"/>
          <w:sz w:val="24"/>
          <w:szCs w:val="24"/>
        </w:rPr>
        <w:t xml:space="preserve">este escenario requeriría </w:t>
      </w:r>
      <w:r w:rsidRPr="00C16748">
        <w:rPr>
          <w:rFonts w:ascii="Book Antiqua" w:hAnsi="Book Antiqua"/>
          <w:color w:val="000000"/>
          <w:sz w:val="24"/>
          <w:szCs w:val="24"/>
        </w:rPr>
        <w:t>de</w:t>
      </w:r>
      <w:r w:rsidR="00C508FB" w:rsidRPr="00C16748">
        <w:rPr>
          <w:rFonts w:ascii="Book Antiqua" w:hAnsi="Book Antiqua"/>
          <w:color w:val="000000"/>
          <w:sz w:val="24"/>
          <w:szCs w:val="24"/>
        </w:rPr>
        <w:t xml:space="preserve"> 1</w:t>
      </w:r>
      <w:r w:rsidR="009B7888" w:rsidRPr="00C16748">
        <w:rPr>
          <w:rFonts w:ascii="Book Antiqua" w:hAnsi="Book Antiqua"/>
          <w:color w:val="000000"/>
          <w:sz w:val="24"/>
          <w:szCs w:val="24"/>
        </w:rPr>
        <w:t>0</w:t>
      </w:r>
      <w:r w:rsidR="00C508FB" w:rsidRPr="00C16748">
        <w:rPr>
          <w:rFonts w:ascii="Book Antiqua" w:hAnsi="Book Antiqua"/>
          <w:color w:val="000000"/>
          <w:sz w:val="24"/>
          <w:szCs w:val="24"/>
        </w:rPr>
        <w:t xml:space="preserve"> plazas de persona juzgadora.</w:t>
      </w:r>
    </w:p>
    <w:p w14:paraId="36BC50E2" w14:textId="77777777" w:rsidR="00253A31" w:rsidRPr="00C16748" w:rsidRDefault="00253A31" w:rsidP="00C16748">
      <w:pPr>
        <w:shd w:val="clear" w:color="auto" w:fill="FFFFFF"/>
        <w:ind w:right="851"/>
        <w:jc w:val="both"/>
        <w:rPr>
          <w:rFonts w:ascii="Book Antiqua" w:hAnsi="Book Antiqua"/>
          <w:color w:val="000000"/>
        </w:rPr>
      </w:pPr>
    </w:p>
    <w:p w14:paraId="7177BFFF" w14:textId="40178D9D" w:rsidR="00253A31" w:rsidRPr="00C16748" w:rsidRDefault="00253A31"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16</w:t>
      </w:r>
      <w:r w:rsidRPr="00C16748">
        <w:rPr>
          <w:rFonts w:ascii="Book Antiqua" w:hAnsi="Book Antiqua"/>
          <w:i/>
          <w:iCs/>
          <w:sz w:val="22"/>
          <w:szCs w:val="22"/>
          <w:lang w:val="es-CR"/>
        </w:rPr>
        <w:fldChar w:fldCharType="end"/>
      </w:r>
    </w:p>
    <w:p w14:paraId="6D331F5B" w14:textId="05B3D7E5" w:rsidR="00816181" w:rsidRPr="00C16748" w:rsidRDefault="00586FC2" w:rsidP="00E15A26">
      <w:pPr>
        <w:jc w:val="center"/>
        <w:rPr>
          <w:rFonts w:ascii="Book Antiqua" w:hAnsi="Book Antiqua"/>
          <w:b/>
          <w:bCs/>
          <w:i/>
          <w:iCs/>
          <w:sz w:val="22"/>
          <w:szCs w:val="22"/>
        </w:rPr>
      </w:pPr>
      <w:r w:rsidRPr="00C16748">
        <w:rPr>
          <w:rFonts w:ascii="Book Antiqua" w:hAnsi="Book Antiqua"/>
          <w:b/>
          <w:bCs/>
          <w:i/>
          <w:iCs/>
          <w:sz w:val="22"/>
          <w:szCs w:val="22"/>
        </w:rPr>
        <w:t>Escenario 1, cantidad de personal necesario para ajustar la estructura de los Juzgados de Pensiones Especializados al CPF, 2024</w:t>
      </w:r>
    </w:p>
    <w:tbl>
      <w:tblPr>
        <w:tblStyle w:val="Tablaconcuadrcula"/>
        <w:tblW w:w="0" w:type="auto"/>
        <w:jc w:val="center"/>
        <w:tblInd w:w="0" w:type="dxa"/>
        <w:tblLook w:val="04A0" w:firstRow="1" w:lastRow="0" w:firstColumn="1" w:lastColumn="0" w:noHBand="0" w:noVBand="1"/>
      </w:tblPr>
      <w:tblGrid>
        <w:gridCol w:w="1271"/>
        <w:gridCol w:w="1843"/>
        <w:gridCol w:w="3685"/>
        <w:gridCol w:w="2020"/>
      </w:tblGrid>
      <w:tr w:rsidR="00253A31" w:rsidRPr="00C16748" w14:paraId="0896CE69" w14:textId="77777777" w:rsidTr="00C4602C">
        <w:trPr>
          <w:jc w:val="center"/>
        </w:trPr>
        <w:tc>
          <w:tcPr>
            <w:tcW w:w="1271" w:type="dxa"/>
            <w:shd w:val="clear" w:color="auto" w:fill="0070C0"/>
            <w:vAlign w:val="center"/>
          </w:tcPr>
          <w:p w14:paraId="14249DB0" w14:textId="77777777" w:rsidR="00253A31" w:rsidRPr="00C16748" w:rsidRDefault="00253A31" w:rsidP="00C16748">
            <w:pPr>
              <w:tabs>
                <w:tab w:val="left" w:pos="1447"/>
              </w:tabs>
              <w:ind w:right="102"/>
              <w:jc w:val="center"/>
              <w:rPr>
                <w:rFonts w:ascii="Book Antiqua" w:hAnsi="Book Antiqua"/>
                <w:b/>
                <w:bCs/>
                <w:color w:val="FFFFFF" w:themeColor="background1"/>
              </w:rPr>
            </w:pPr>
            <w:r w:rsidRPr="00C16748">
              <w:rPr>
                <w:rFonts w:ascii="Book Antiqua" w:hAnsi="Book Antiqua"/>
                <w:b/>
                <w:bCs/>
                <w:color w:val="FFFFFF" w:themeColor="background1"/>
              </w:rPr>
              <w:t>Cantidad</w:t>
            </w:r>
          </w:p>
        </w:tc>
        <w:tc>
          <w:tcPr>
            <w:tcW w:w="1843" w:type="dxa"/>
            <w:shd w:val="clear" w:color="auto" w:fill="0070C0"/>
            <w:vAlign w:val="center"/>
          </w:tcPr>
          <w:p w14:paraId="5BC235D0" w14:textId="77777777" w:rsidR="00253A31" w:rsidRPr="00C16748" w:rsidRDefault="00253A31" w:rsidP="00C16748">
            <w:pPr>
              <w:ind w:right="101"/>
              <w:jc w:val="center"/>
              <w:rPr>
                <w:rFonts w:ascii="Book Antiqua" w:hAnsi="Book Antiqua"/>
                <w:b/>
                <w:bCs/>
                <w:color w:val="FFFFFF" w:themeColor="background1"/>
              </w:rPr>
            </w:pPr>
            <w:r w:rsidRPr="00C16748">
              <w:rPr>
                <w:rFonts w:ascii="Book Antiqua" w:hAnsi="Book Antiqua"/>
                <w:b/>
                <w:bCs/>
                <w:color w:val="FFFFFF" w:themeColor="background1"/>
              </w:rPr>
              <w:t>Tipo de puesto</w:t>
            </w:r>
          </w:p>
        </w:tc>
        <w:tc>
          <w:tcPr>
            <w:tcW w:w="3685" w:type="dxa"/>
            <w:shd w:val="clear" w:color="auto" w:fill="0070C0"/>
            <w:vAlign w:val="center"/>
          </w:tcPr>
          <w:p w14:paraId="44975457" w14:textId="77777777" w:rsidR="00253A31" w:rsidRPr="00C16748" w:rsidRDefault="00253A31" w:rsidP="00C16748">
            <w:pPr>
              <w:ind w:right="87"/>
              <w:jc w:val="center"/>
              <w:rPr>
                <w:rFonts w:ascii="Book Antiqua" w:hAnsi="Book Antiqua"/>
                <w:b/>
                <w:bCs/>
                <w:color w:val="FFFFFF" w:themeColor="background1"/>
              </w:rPr>
            </w:pPr>
            <w:r w:rsidRPr="00C16748">
              <w:rPr>
                <w:rFonts w:ascii="Book Antiqua" w:hAnsi="Book Antiqua"/>
                <w:b/>
                <w:bCs/>
                <w:color w:val="FFFFFF" w:themeColor="background1"/>
              </w:rPr>
              <w:t>Oficina</w:t>
            </w:r>
          </w:p>
        </w:tc>
        <w:tc>
          <w:tcPr>
            <w:tcW w:w="2020" w:type="dxa"/>
            <w:shd w:val="clear" w:color="auto" w:fill="0070C0"/>
            <w:vAlign w:val="center"/>
          </w:tcPr>
          <w:p w14:paraId="7C8B5708" w14:textId="77777777" w:rsidR="00253A31" w:rsidRPr="00C16748" w:rsidRDefault="00253A31" w:rsidP="00C16748">
            <w:pPr>
              <w:jc w:val="center"/>
              <w:rPr>
                <w:rFonts w:ascii="Book Antiqua" w:hAnsi="Book Antiqua"/>
                <w:b/>
                <w:bCs/>
                <w:color w:val="FFFFFF" w:themeColor="background1"/>
              </w:rPr>
            </w:pPr>
            <w:r w:rsidRPr="00C16748">
              <w:rPr>
                <w:rFonts w:ascii="Book Antiqua" w:hAnsi="Book Antiqua"/>
                <w:b/>
                <w:bCs/>
                <w:color w:val="FFFFFF" w:themeColor="background1"/>
              </w:rPr>
              <w:t>Origen del recurso</w:t>
            </w:r>
          </w:p>
        </w:tc>
      </w:tr>
      <w:tr w:rsidR="00A35286" w:rsidRPr="00C16748" w14:paraId="6B9A17DD" w14:textId="77777777" w:rsidTr="00C4602C">
        <w:trPr>
          <w:jc w:val="center"/>
        </w:trPr>
        <w:tc>
          <w:tcPr>
            <w:tcW w:w="1271" w:type="dxa"/>
            <w:vAlign w:val="center"/>
          </w:tcPr>
          <w:p w14:paraId="1C795967" w14:textId="77777777"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1843" w:type="dxa"/>
            <w:vAlign w:val="center"/>
          </w:tcPr>
          <w:p w14:paraId="7667944A" w14:textId="77777777"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7EB0CCD8" w14:textId="77777777"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Alajuela</w:t>
            </w:r>
          </w:p>
        </w:tc>
        <w:tc>
          <w:tcPr>
            <w:tcW w:w="2020" w:type="dxa"/>
            <w:vMerge w:val="restart"/>
            <w:vAlign w:val="center"/>
          </w:tcPr>
          <w:p w14:paraId="5FAF854F" w14:textId="77777777" w:rsidR="00A35286" w:rsidRPr="00C16748" w:rsidRDefault="00A35286" w:rsidP="00C16748">
            <w:pPr>
              <w:jc w:val="both"/>
              <w:rPr>
                <w:rFonts w:ascii="Book Antiqua" w:hAnsi="Book Antiqua"/>
                <w:color w:val="000000"/>
              </w:rPr>
            </w:pPr>
            <w:r w:rsidRPr="00C16748">
              <w:rPr>
                <w:rFonts w:ascii="Book Antiqua" w:hAnsi="Book Antiqua"/>
                <w:color w:val="000000"/>
              </w:rPr>
              <w:t>Formulación presupuestaria Reforma CPF 2025</w:t>
            </w:r>
          </w:p>
        </w:tc>
      </w:tr>
      <w:tr w:rsidR="00A35286" w:rsidRPr="00C16748" w14:paraId="2B20ED35" w14:textId="77777777" w:rsidTr="00C4602C">
        <w:trPr>
          <w:jc w:val="center"/>
        </w:trPr>
        <w:tc>
          <w:tcPr>
            <w:tcW w:w="1271" w:type="dxa"/>
            <w:vAlign w:val="center"/>
          </w:tcPr>
          <w:p w14:paraId="3B16468C" w14:textId="4F3DEA22"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609D356F" w14:textId="154BF11F"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0A17D598" w14:textId="7AD8E942"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Heredia</w:t>
            </w:r>
          </w:p>
        </w:tc>
        <w:tc>
          <w:tcPr>
            <w:tcW w:w="2020" w:type="dxa"/>
            <w:vMerge/>
            <w:vAlign w:val="center"/>
          </w:tcPr>
          <w:p w14:paraId="4F69DBC5" w14:textId="77777777" w:rsidR="00A35286" w:rsidRPr="00C16748" w:rsidRDefault="00A35286" w:rsidP="00C16748">
            <w:pPr>
              <w:jc w:val="both"/>
              <w:rPr>
                <w:rFonts w:ascii="Book Antiqua" w:hAnsi="Book Antiqua"/>
                <w:color w:val="000000"/>
              </w:rPr>
            </w:pPr>
          </w:p>
        </w:tc>
      </w:tr>
      <w:tr w:rsidR="00A35286" w:rsidRPr="00C16748" w14:paraId="6F329E8E" w14:textId="77777777" w:rsidTr="00C4602C">
        <w:trPr>
          <w:jc w:val="center"/>
        </w:trPr>
        <w:tc>
          <w:tcPr>
            <w:tcW w:w="1271" w:type="dxa"/>
            <w:vAlign w:val="center"/>
          </w:tcPr>
          <w:p w14:paraId="0D54D057" w14:textId="141DC98D"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09C95687" w14:textId="55C9F126"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0C092002" w14:textId="2B3BD49F"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Cartago</w:t>
            </w:r>
          </w:p>
        </w:tc>
        <w:tc>
          <w:tcPr>
            <w:tcW w:w="2020" w:type="dxa"/>
            <w:vMerge/>
            <w:vAlign w:val="center"/>
          </w:tcPr>
          <w:p w14:paraId="551DB196" w14:textId="77777777" w:rsidR="00A35286" w:rsidRPr="00C16748" w:rsidRDefault="00A35286" w:rsidP="00C16748">
            <w:pPr>
              <w:jc w:val="both"/>
              <w:rPr>
                <w:rFonts w:ascii="Book Antiqua" w:hAnsi="Book Antiqua"/>
                <w:color w:val="000000"/>
              </w:rPr>
            </w:pPr>
          </w:p>
        </w:tc>
      </w:tr>
      <w:tr w:rsidR="00A35286" w:rsidRPr="00C16748" w14:paraId="754A96D3" w14:textId="77777777" w:rsidTr="00C4602C">
        <w:trPr>
          <w:jc w:val="center"/>
        </w:trPr>
        <w:tc>
          <w:tcPr>
            <w:tcW w:w="1271" w:type="dxa"/>
            <w:vAlign w:val="center"/>
          </w:tcPr>
          <w:p w14:paraId="74CEA14E" w14:textId="685855B2"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1843" w:type="dxa"/>
            <w:vAlign w:val="center"/>
          </w:tcPr>
          <w:p w14:paraId="360F14F6" w14:textId="1FDC7BD0"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7BA4034C" w14:textId="7A0C6C87"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San Carlos</w:t>
            </w:r>
          </w:p>
        </w:tc>
        <w:tc>
          <w:tcPr>
            <w:tcW w:w="2020" w:type="dxa"/>
            <w:vMerge/>
            <w:vAlign w:val="center"/>
          </w:tcPr>
          <w:p w14:paraId="5E1F63F5" w14:textId="77777777" w:rsidR="00A35286" w:rsidRPr="00C16748" w:rsidRDefault="00A35286" w:rsidP="00C16748">
            <w:pPr>
              <w:jc w:val="both"/>
              <w:rPr>
                <w:rFonts w:ascii="Book Antiqua" w:hAnsi="Book Antiqua"/>
                <w:color w:val="000000"/>
              </w:rPr>
            </w:pPr>
          </w:p>
        </w:tc>
      </w:tr>
      <w:tr w:rsidR="00A35286" w:rsidRPr="00C16748" w14:paraId="45F86E05" w14:textId="77777777" w:rsidTr="00C4602C">
        <w:trPr>
          <w:jc w:val="center"/>
        </w:trPr>
        <w:tc>
          <w:tcPr>
            <w:tcW w:w="1271" w:type="dxa"/>
            <w:vAlign w:val="center"/>
          </w:tcPr>
          <w:p w14:paraId="77595739" w14:textId="31F790FB"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39741D71" w14:textId="0181AA67"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369A5C15" w14:textId="2A026EA0"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Pérez Zeledón</w:t>
            </w:r>
          </w:p>
        </w:tc>
        <w:tc>
          <w:tcPr>
            <w:tcW w:w="2020" w:type="dxa"/>
            <w:vMerge/>
            <w:vAlign w:val="center"/>
          </w:tcPr>
          <w:p w14:paraId="5ACB57E9" w14:textId="77777777" w:rsidR="00A35286" w:rsidRPr="00C16748" w:rsidRDefault="00A35286" w:rsidP="00C16748">
            <w:pPr>
              <w:jc w:val="both"/>
              <w:rPr>
                <w:rFonts w:ascii="Book Antiqua" w:hAnsi="Book Antiqua"/>
                <w:color w:val="000000"/>
              </w:rPr>
            </w:pPr>
          </w:p>
        </w:tc>
      </w:tr>
      <w:tr w:rsidR="00A35286" w:rsidRPr="00C16748" w14:paraId="4A321EA7" w14:textId="77777777" w:rsidTr="00C4602C">
        <w:trPr>
          <w:jc w:val="center"/>
        </w:trPr>
        <w:tc>
          <w:tcPr>
            <w:tcW w:w="1271" w:type="dxa"/>
            <w:vAlign w:val="center"/>
          </w:tcPr>
          <w:p w14:paraId="66A190A1" w14:textId="085FA270"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5F365005" w14:textId="57E749F3"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41A8C05C" w14:textId="7BC7809F"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Limón</w:t>
            </w:r>
          </w:p>
        </w:tc>
        <w:tc>
          <w:tcPr>
            <w:tcW w:w="2020" w:type="dxa"/>
            <w:vMerge/>
            <w:vAlign w:val="center"/>
          </w:tcPr>
          <w:p w14:paraId="01E85C85" w14:textId="77777777" w:rsidR="00A35286" w:rsidRPr="00C16748" w:rsidRDefault="00A35286" w:rsidP="00C16748">
            <w:pPr>
              <w:jc w:val="both"/>
              <w:rPr>
                <w:rFonts w:ascii="Book Antiqua" w:hAnsi="Book Antiqua"/>
                <w:color w:val="000000"/>
              </w:rPr>
            </w:pPr>
          </w:p>
        </w:tc>
      </w:tr>
      <w:tr w:rsidR="00A35286" w:rsidRPr="00C16748" w14:paraId="3A8DD423" w14:textId="77777777" w:rsidTr="00C4602C">
        <w:trPr>
          <w:jc w:val="center"/>
        </w:trPr>
        <w:tc>
          <w:tcPr>
            <w:tcW w:w="1271" w:type="dxa"/>
            <w:vAlign w:val="center"/>
          </w:tcPr>
          <w:p w14:paraId="1508392C" w14:textId="5B26AD26"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77861A62" w14:textId="75CD7B7E"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6EAF13CA" w14:textId="221E7509"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Puntarenas</w:t>
            </w:r>
          </w:p>
        </w:tc>
        <w:tc>
          <w:tcPr>
            <w:tcW w:w="2020" w:type="dxa"/>
            <w:vMerge/>
            <w:vAlign w:val="center"/>
          </w:tcPr>
          <w:p w14:paraId="4D9725B1" w14:textId="77777777" w:rsidR="00A35286" w:rsidRPr="00C16748" w:rsidRDefault="00A35286" w:rsidP="00C16748">
            <w:pPr>
              <w:jc w:val="both"/>
              <w:rPr>
                <w:rFonts w:ascii="Book Antiqua" w:hAnsi="Book Antiqua"/>
                <w:color w:val="000000"/>
              </w:rPr>
            </w:pPr>
          </w:p>
        </w:tc>
      </w:tr>
      <w:tr w:rsidR="00A35286" w:rsidRPr="00C16748" w14:paraId="40F8C15A" w14:textId="77777777" w:rsidTr="00C4602C">
        <w:trPr>
          <w:jc w:val="center"/>
        </w:trPr>
        <w:tc>
          <w:tcPr>
            <w:tcW w:w="1271" w:type="dxa"/>
            <w:vAlign w:val="center"/>
          </w:tcPr>
          <w:p w14:paraId="6E101E93" w14:textId="3CEFAB06" w:rsidR="00A35286" w:rsidRPr="00C16748" w:rsidRDefault="00A35286"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1843" w:type="dxa"/>
            <w:vAlign w:val="center"/>
          </w:tcPr>
          <w:p w14:paraId="7B71E1C3" w14:textId="595744B6" w:rsidR="00A35286" w:rsidRPr="00C16748" w:rsidRDefault="00A35286" w:rsidP="00C16748">
            <w:pPr>
              <w:ind w:right="101"/>
              <w:jc w:val="both"/>
              <w:rPr>
                <w:rFonts w:ascii="Book Antiqua" w:hAnsi="Book Antiqua"/>
                <w:color w:val="000000"/>
              </w:rPr>
            </w:pPr>
            <w:r w:rsidRPr="00C16748">
              <w:rPr>
                <w:rFonts w:ascii="Book Antiqua" w:hAnsi="Book Antiqua"/>
                <w:color w:val="000000"/>
              </w:rPr>
              <w:t>Jueza o Juez 1</w:t>
            </w:r>
          </w:p>
        </w:tc>
        <w:tc>
          <w:tcPr>
            <w:tcW w:w="3685" w:type="dxa"/>
            <w:vAlign w:val="center"/>
          </w:tcPr>
          <w:p w14:paraId="5AEEF97D" w14:textId="6BA53BAF" w:rsidR="00A35286" w:rsidRPr="00C16748" w:rsidRDefault="00A35286" w:rsidP="00C16748">
            <w:pPr>
              <w:ind w:right="87"/>
              <w:jc w:val="both"/>
              <w:rPr>
                <w:rFonts w:ascii="Book Antiqua" w:hAnsi="Book Antiqua"/>
                <w:color w:val="000000"/>
              </w:rPr>
            </w:pPr>
            <w:r w:rsidRPr="00C16748">
              <w:rPr>
                <w:rFonts w:ascii="Book Antiqua" w:hAnsi="Book Antiqua"/>
                <w:color w:val="000000"/>
              </w:rPr>
              <w:t>Juzgado de Pensiones de Sarapiquí</w:t>
            </w:r>
          </w:p>
        </w:tc>
        <w:tc>
          <w:tcPr>
            <w:tcW w:w="2020" w:type="dxa"/>
            <w:vMerge/>
            <w:vAlign w:val="center"/>
          </w:tcPr>
          <w:p w14:paraId="1CE60FCC" w14:textId="77777777" w:rsidR="00A35286" w:rsidRPr="00C16748" w:rsidRDefault="00A35286" w:rsidP="00C16748">
            <w:pPr>
              <w:jc w:val="both"/>
              <w:rPr>
                <w:rFonts w:ascii="Book Antiqua" w:hAnsi="Book Antiqua"/>
                <w:color w:val="000000"/>
              </w:rPr>
            </w:pPr>
          </w:p>
        </w:tc>
      </w:tr>
      <w:tr w:rsidR="00A35286" w:rsidRPr="00C16748" w14:paraId="48568C45" w14:textId="77777777" w:rsidTr="00C4602C">
        <w:trPr>
          <w:jc w:val="center"/>
        </w:trPr>
        <w:tc>
          <w:tcPr>
            <w:tcW w:w="1271" w:type="dxa"/>
            <w:shd w:val="clear" w:color="auto" w:fill="DEEAF6" w:themeFill="accent5" w:themeFillTint="33"/>
            <w:vAlign w:val="center"/>
          </w:tcPr>
          <w:p w14:paraId="4F071E91" w14:textId="5D567569" w:rsidR="00A35286" w:rsidRPr="00C16748" w:rsidRDefault="00A35286" w:rsidP="00C16748">
            <w:pPr>
              <w:tabs>
                <w:tab w:val="left" w:pos="1447"/>
              </w:tabs>
              <w:ind w:right="90"/>
              <w:jc w:val="center"/>
              <w:rPr>
                <w:rFonts w:ascii="Book Antiqua" w:hAnsi="Book Antiqua"/>
                <w:b/>
                <w:bCs/>
                <w:color w:val="000000"/>
              </w:rPr>
            </w:pPr>
            <w:r w:rsidRPr="00C16748">
              <w:rPr>
                <w:rFonts w:ascii="Book Antiqua" w:hAnsi="Book Antiqua"/>
                <w:b/>
                <w:bCs/>
                <w:color w:val="000000"/>
              </w:rPr>
              <w:t>10</w:t>
            </w:r>
          </w:p>
        </w:tc>
        <w:tc>
          <w:tcPr>
            <w:tcW w:w="7548" w:type="dxa"/>
            <w:gridSpan w:val="3"/>
            <w:shd w:val="clear" w:color="auto" w:fill="DEEAF6" w:themeFill="accent5" w:themeFillTint="33"/>
            <w:vAlign w:val="center"/>
          </w:tcPr>
          <w:p w14:paraId="5F2C7A23" w14:textId="77777777" w:rsidR="00A35286" w:rsidRPr="00C16748" w:rsidRDefault="00A35286" w:rsidP="00C16748">
            <w:pPr>
              <w:jc w:val="both"/>
              <w:rPr>
                <w:rFonts w:ascii="Book Antiqua" w:hAnsi="Book Antiqua"/>
                <w:b/>
                <w:bCs/>
                <w:color w:val="000000"/>
              </w:rPr>
            </w:pPr>
            <w:r w:rsidRPr="00C16748">
              <w:rPr>
                <w:rFonts w:ascii="Book Antiqua" w:hAnsi="Book Antiqua"/>
                <w:b/>
                <w:bCs/>
                <w:color w:val="000000"/>
              </w:rPr>
              <w:t>plazas</w:t>
            </w:r>
          </w:p>
        </w:tc>
      </w:tr>
    </w:tbl>
    <w:p w14:paraId="39F0E059" w14:textId="77777777" w:rsidR="005C6CF4" w:rsidRPr="00C16748" w:rsidRDefault="005C6CF4" w:rsidP="00C16748">
      <w:pPr>
        <w:ind w:left="426"/>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Subproceso de Modernización Institucional-no penal.</w:t>
      </w:r>
    </w:p>
    <w:p w14:paraId="0C112F2B" w14:textId="77777777" w:rsidR="00253A31" w:rsidRPr="00C16748" w:rsidRDefault="00253A31" w:rsidP="00C16748">
      <w:pPr>
        <w:jc w:val="both"/>
        <w:rPr>
          <w:rFonts w:ascii="Book Antiqua" w:hAnsi="Book Antiqua" w:cs="Book Antiqua"/>
          <w:bCs/>
          <w:iCs/>
          <w:sz w:val="24"/>
          <w:szCs w:val="24"/>
        </w:rPr>
      </w:pPr>
    </w:p>
    <w:p w14:paraId="107597A2" w14:textId="015D4E73" w:rsidR="007C26E0" w:rsidRPr="00C16748" w:rsidRDefault="006026E0" w:rsidP="00C16748">
      <w:pPr>
        <w:pStyle w:val="Ttulo4"/>
        <w:rPr>
          <w:lang w:val="es-CR" w:eastAsia="es-CR"/>
        </w:rPr>
      </w:pPr>
      <w:r w:rsidRPr="00C16748">
        <w:rPr>
          <w:lang w:val="es-CR" w:eastAsia="es-CR"/>
        </w:rPr>
        <w:t>Escenario</w:t>
      </w:r>
      <w:r w:rsidR="007C26E0" w:rsidRPr="00C16748">
        <w:rPr>
          <w:lang w:val="es-CR" w:eastAsia="es-CR"/>
        </w:rPr>
        <w:t xml:space="preserve"> 1- Carga de trabajo proyectada una vez reforzados los Juzgados. </w:t>
      </w:r>
    </w:p>
    <w:p w14:paraId="20EBC873" w14:textId="010E3E2E" w:rsidR="007C26E0" w:rsidRPr="00C16748" w:rsidRDefault="007C26E0" w:rsidP="00C16748">
      <w:pPr>
        <w:jc w:val="both"/>
        <w:rPr>
          <w:rFonts w:ascii="Book Antiqua" w:hAnsi="Book Antiqua" w:cs="Book Antiqua"/>
          <w:bCs/>
          <w:iCs/>
          <w:sz w:val="24"/>
          <w:szCs w:val="24"/>
          <w:u w:val="single"/>
        </w:rPr>
      </w:pPr>
    </w:p>
    <w:p w14:paraId="6C44BC7B" w14:textId="61F5845B" w:rsidR="00CF3697" w:rsidRPr="00C16748" w:rsidRDefault="00CF3697"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De darse el refuerzo de personal según </w:t>
      </w:r>
      <w:r w:rsidR="00BB1BC3" w:rsidRPr="00C16748">
        <w:rPr>
          <w:rFonts w:ascii="Book Antiqua" w:hAnsi="Book Antiqua" w:cs="Book Antiqua"/>
          <w:bCs/>
          <w:i/>
          <w:sz w:val="24"/>
          <w:szCs w:val="24"/>
        </w:rPr>
        <w:t>escenario</w:t>
      </w:r>
      <w:r w:rsidRPr="00C16748">
        <w:rPr>
          <w:rFonts w:ascii="Book Antiqua" w:hAnsi="Book Antiqua" w:cs="Book Antiqua"/>
          <w:bCs/>
          <w:i/>
          <w:sz w:val="24"/>
          <w:szCs w:val="24"/>
        </w:rPr>
        <w:t xml:space="preserve"> 1</w:t>
      </w:r>
      <w:r w:rsidRPr="00C16748">
        <w:rPr>
          <w:rFonts w:ascii="Book Antiqua" w:hAnsi="Book Antiqua" w:cs="Book Antiqua"/>
          <w:bCs/>
          <w:iCs/>
          <w:sz w:val="24"/>
          <w:szCs w:val="24"/>
        </w:rPr>
        <w:t>, las nuevas cargas</w:t>
      </w:r>
      <w:r w:rsidR="00C312E3"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de trabajo </w:t>
      </w:r>
      <w:r w:rsidR="00C312E3" w:rsidRPr="00C16748">
        <w:rPr>
          <w:rFonts w:ascii="Book Antiqua" w:hAnsi="Book Antiqua" w:cs="Book Antiqua"/>
          <w:bCs/>
          <w:iCs/>
          <w:sz w:val="24"/>
          <w:szCs w:val="24"/>
        </w:rPr>
        <w:t xml:space="preserve">(considerando, nuevos, reentrados y reactivados) </w:t>
      </w:r>
      <w:r w:rsidRPr="00C16748">
        <w:rPr>
          <w:rFonts w:ascii="Book Antiqua" w:hAnsi="Book Antiqua" w:cs="Book Antiqua"/>
          <w:bCs/>
          <w:iCs/>
          <w:sz w:val="24"/>
          <w:szCs w:val="24"/>
        </w:rPr>
        <w:t>serían</w:t>
      </w:r>
      <w:r w:rsidR="00E33508" w:rsidRPr="00C16748">
        <w:rPr>
          <w:rFonts w:ascii="Book Antiqua" w:hAnsi="Book Antiqua" w:cs="Book Antiqua"/>
          <w:bCs/>
          <w:iCs/>
          <w:sz w:val="24"/>
          <w:szCs w:val="24"/>
        </w:rPr>
        <w:t xml:space="preserve">, en promedio de </w:t>
      </w:r>
      <w:r w:rsidR="00C312E3" w:rsidRPr="00C16748">
        <w:rPr>
          <w:rFonts w:ascii="Book Antiqua" w:hAnsi="Book Antiqua" w:cs="Book Antiqua"/>
          <w:bCs/>
          <w:iCs/>
          <w:sz w:val="24"/>
          <w:szCs w:val="24"/>
        </w:rPr>
        <w:t>35</w:t>
      </w:r>
      <w:r w:rsidR="00E33508" w:rsidRPr="00C16748">
        <w:rPr>
          <w:rFonts w:ascii="Book Antiqua" w:hAnsi="Book Antiqua" w:cs="Book Antiqua"/>
          <w:bCs/>
          <w:iCs/>
          <w:sz w:val="24"/>
          <w:szCs w:val="24"/>
        </w:rPr>
        <w:t xml:space="preserve"> por persona juzgadora y </w:t>
      </w:r>
      <w:r w:rsidR="00C312E3" w:rsidRPr="00C16748">
        <w:rPr>
          <w:rFonts w:ascii="Book Antiqua" w:hAnsi="Book Antiqua" w:cs="Book Antiqua"/>
          <w:bCs/>
          <w:iCs/>
          <w:sz w:val="24"/>
          <w:szCs w:val="24"/>
        </w:rPr>
        <w:t>13</w:t>
      </w:r>
      <w:r w:rsidR="00E33508" w:rsidRPr="00C16748">
        <w:rPr>
          <w:rFonts w:ascii="Book Antiqua" w:hAnsi="Book Antiqua" w:cs="Book Antiqua"/>
          <w:bCs/>
          <w:iCs/>
          <w:sz w:val="24"/>
          <w:szCs w:val="24"/>
        </w:rPr>
        <w:t xml:space="preserve"> por persona técnica judicial</w:t>
      </w:r>
      <w:r w:rsidR="00D83A42" w:rsidRPr="00C16748">
        <w:rPr>
          <w:rFonts w:ascii="Book Antiqua" w:hAnsi="Book Antiqua" w:cs="Book Antiqua"/>
          <w:bCs/>
          <w:iCs/>
          <w:sz w:val="24"/>
          <w:szCs w:val="24"/>
        </w:rPr>
        <w:t xml:space="preserve"> como se muestra en la siguiente tabla, resultante de dividir la entrada total entre la cantidad de personal</w:t>
      </w:r>
      <w:r w:rsidR="009706AC" w:rsidRPr="00C16748">
        <w:rPr>
          <w:rFonts w:ascii="Book Antiqua" w:hAnsi="Book Antiqua" w:cs="Book Antiqua"/>
          <w:bCs/>
          <w:iCs/>
          <w:sz w:val="24"/>
          <w:szCs w:val="24"/>
        </w:rPr>
        <w:t>,</w:t>
      </w:r>
      <w:r w:rsidR="009F0995" w:rsidRPr="00C16748">
        <w:rPr>
          <w:rFonts w:ascii="Book Antiqua" w:hAnsi="Book Antiqua" w:cs="Book Antiqua"/>
          <w:bCs/>
          <w:iCs/>
          <w:sz w:val="24"/>
          <w:szCs w:val="24"/>
        </w:rPr>
        <w:t xml:space="preserve"> ya con la estructura ajustada</w:t>
      </w:r>
      <w:r w:rsidR="00E33508" w:rsidRPr="00C16748">
        <w:rPr>
          <w:rFonts w:ascii="Book Antiqua" w:hAnsi="Book Antiqua" w:cs="Book Antiqua"/>
          <w:bCs/>
          <w:iCs/>
          <w:sz w:val="24"/>
          <w:szCs w:val="24"/>
        </w:rPr>
        <w:t xml:space="preserve">. </w:t>
      </w:r>
    </w:p>
    <w:p w14:paraId="23FFA72F" w14:textId="22E37D6A" w:rsidR="009706AC" w:rsidRPr="00C16748" w:rsidRDefault="009706AC" w:rsidP="00C16748">
      <w:pPr>
        <w:rPr>
          <w:rFonts w:ascii="Book Antiqua" w:hAnsi="Book Antiqua" w:cs="Book Antiqua"/>
          <w:bCs/>
          <w:iCs/>
          <w:sz w:val="24"/>
          <w:szCs w:val="24"/>
        </w:rPr>
      </w:pPr>
      <w:r w:rsidRPr="00C16748">
        <w:rPr>
          <w:rFonts w:ascii="Book Antiqua" w:hAnsi="Book Antiqua" w:cs="Book Antiqua"/>
          <w:bCs/>
          <w:iCs/>
          <w:sz w:val="24"/>
          <w:szCs w:val="24"/>
        </w:rPr>
        <w:br w:type="page"/>
      </w:r>
    </w:p>
    <w:p w14:paraId="484A9D21" w14:textId="62A0A27D" w:rsidR="005C6CF4" w:rsidRPr="00C16748" w:rsidRDefault="005C6CF4"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lastRenderedPageBreak/>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17</w:t>
      </w:r>
      <w:r w:rsidRPr="00C16748">
        <w:rPr>
          <w:rFonts w:ascii="Book Antiqua" w:hAnsi="Book Antiqua"/>
          <w:i/>
          <w:iCs/>
          <w:sz w:val="22"/>
          <w:szCs w:val="22"/>
          <w:lang w:val="es-CR"/>
        </w:rPr>
        <w:fldChar w:fldCharType="end"/>
      </w:r>
    </w:p>
    <w:p w14:paraId="2E6679EC" w14:textId="4786892D" w:rsidR="00F63909" w:rsidRDefault="00F63909" w:rsidP="00C16748">
      <w:pPr>
        <w:jc w:val="center"/>
        <w:rPr>
          <w:rFonts w:ascii="Book Antiqua" w:hAnsi="Book Antiqua"/>
          <w:b/>
          <w:bCs/>
          <w:i/>
          <w:iCs/>
          <w:sz w:val="22"/>
          <w:szCs w:val="22"/>
        </w:rPr>
      </w:pPr>
      <w:r w:rsidRPr="00C16748">
        <w:rPr>
          <w:rFonts w:ascii="Book Antiqua" w:hAnsi="Book Antiqua"/>
          <w:b/>
          <w:bCs/>
          <w:i/>
          <w:iCs/>
          <w:sz w:val="22"/>
          <w:szCs w:val="22"/>
        </w:rPr>
        <w:t xml:space="preserve">Escenario 1, proyección de carga de trabajo por plaza, Juzgados de Pensiones Especializados con el refuerzo de personal por el ajuste del Modelo </w:t>
      </w:r>
      <w:r w:rsidR="008358C5" w:rsidRPr="00C16748">
        <w:rPr>
          <w:rFonts w:ascii="Book Antiqua" w:hAnsi="Book Antiqua"/>
          <w:b/>
          <w:bCs/>
          <w:i/>
          <w:iCs/>
          <w:sz w:val="22"/>
          <w:szCs w:val="22"/>
        </w:rPr>
        <w:t xml:space="preserve">Actual </w:t>
      </w:r>
      <w:r w:rsidR="002463EB" w:rsidRPr="00C16748">
        <w:rPr>
          <w:rFonts w:ascii="Book Antiqua" w:hAnsi="Book Antiqua"/>
          <w:b/>
          <w:bCs/>
          <w:i/>
          <w:iCs/>
          <w:sz w:val="22"/>
          <w:szCs w:val="22"/>
        </w:rPr>
        <w:t>(Apartado 2.</w:t>
      </w:r>
      <w:r w:rsidR="003B4DE7" w:rsidRPr="00C16748">
        <w:rPr>
          <w:rFonts w:ascii="Book Antiqua" w:hAnsi="Book Antiqua"/>
          <w:b/>
          <w:bCs/>
          <w:i/>
          <w:iCs/>
          <w:sz w:val="22"/>
          <w:szCs w:val="22"/>
        </w:rPr>
        <w:t>9</w:t>
      </w:r>
      <w:r w:rsidR="002463EB" w:rsidRPr="00C16748">
        <w:rPr>
          <w:rFonts w:ascii="Book Antiqua" w:hAnsi="Book Antiqua"/>
          <w:b/>
          <w:bCs/>
          <w:i/>
          <w:iCs/>
          <w:sz w:val="22"/>
          <w:szCs w:val="22"/>
        </w:rPr>
        <w:t xml:space="preserve">) </w:t>
      </w:r>
      <w:r w:rsidRPr="00C16748">
        <w:rPr>
          <w:rFonts w:ascii="Book Antiqua" w:hAnsi="Book Antiqua"/>
          <w:b/>
          <w:bCs/>
          <w:i/>
          <w:iCs/>
          <w:sz w:val="22"/>
          <w:szCs w:val="22"/>
        </w:rPr>
        <w:t xml:space="preserve">+ escenario 1 </w:t>
      </w:r>
    </w:p>
    <w:p w14:paraId="015328D1" w14:textId="77777777" w:rsidR="00816181" w:rsidRPr="00C16748" w:rsidRDefault="00816181" w:rsidP="00C16748">
      <w:pPr>
        <w:jc w:val="center"/>
        <w:rPr>
          <w:rFonts w:ascii="Book Antiqua" w:hAnsi="Book Antiqua"/>
          <w:b/>
          <w:bCs/>
          <w:i/>
          <w:iCs/>
          <w:sz w:val="22"/>
          <w:szCs w:val="22"/>
        </w:rPr>
      </w:pPr>
    </w:p>
    <w:tbl>
      <w:tblPr>
        <w:tblW w:w="9868" w:type="dxa"/>
        <w:tblInd w:w="-431" w:type="dxa"/>
        <w:tblCellMar>
          <w:left w:w="70" w:type="dxa"/>
          <w:right w:w="70" w:type="dxa"/>
        </w:tblCellMar>
        <w:tblLook w:val="04A0" w:firstRow="1" w:lastRow="0" w:firstColumn="1" w:lastColumn="0" w:noHBand="0" w:noVBand="1"/>
      </w:tblPr>
      <w:tblGrid>
        <w:gridCol w:w="3823"/>
        <w:gridCol w:w="1600"/>
        <w:gridCol w:w="1235"/>
        <w:gridCol w:w="1041"/>
        <w:gridCol w:w="1128"/>
        <w:gridCol w:w="1041"/>
      </w:tblGrid>
      <w:tr w:rsidR="00113C44" w:rsidRPr="00C16748" w14:paraId="063F005E" w14:textId="77777777" w:rsidTr="00DC3B6C">
        <w:trPr>
          <w:trHeight w:val="300"/>
        </w:trPr>
        <w:tc>
          <w:tcPr>
            <w:tcW w:w="3823" w:type="dxa"/>
            <w:vMerge w:val="restart"/>
            <w:tcBorders>
              <w:top w:val="single" w:sz="4" w:space="0" w:color="auto"/>
              <w:left w:val="single" w:sz="4" w:space="0" w:color="auto"/>
              <w:right w:val="single" w:sz="4" w:space="0" w:color="auto"/>
            </w:tcBorders>
            <w:shd w:val="clear" w:color="auto" w:fill="0070C0"/>
            <w:noWrap/>
            <w:vAlign w:val="center"/>
            <w:hideMark/>
          </w:tcPr>
          <w:p w14:paraId="2829DC19" w14:textId="77777777" w:rsidR="00712D92" w:rsidRPr="00C16748" w:rsidRDefault="00712D92"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w:t>
            </w:r>
          </w:p>
          <w:p w14:paraId="0711BD68" w14:textId="68ED7063" w:rsidR="00712D92" w:rsidRPr="00C16748" w:rsidRDefault="00712D92"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4E9BE405" w14:textId="022FA4F8" w:rsidR="00712D92" w:rsidRPr="00C16748" w:rsidRDefault="00712D92"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Entrada</w:t>
            </w:r>
            <w:r w:rsidR="003A4186" w:rsidRPr="00C16748">
              <w:rPr>
                <w:rFonts w:ascii="Book Antiqua" w:hAnsi="Book Antiqua" w:cs="Calibri"/>
                <w:b/>
                <w:bCs/>
                <w:color w:val="FFFFFF" w:themeColor="background1"/>
                <w:lang w:eastAsia="es-CR"/>
              </w:rPr>
              <w:t xml:space="preserve"> mensual</w:t>
            </w:r>
            <w:r w:rsidR="003A4186" w:rsidRPr="00C16748">
              <w:rPr>
                <w:rStyle w:val="Refdenotaalpie"/>
                <w:rFonts w:ascii="Book Antiqua" w:hAnsi="Book Antiqua"/>
                <w:b/>
                <w:bCs/>
                <w:color w:val="FFFFFF" w:themeColor="background1"/>
                <w:lang w:eastAsia="es-CR"/>
              </w:rPr>
              <w:footnoteReference w:id="10"/>
            </w:r>
            <w:r w:rsidR="00B165CD" w:rsidRPr="00C16748">
              <w:rPr>
                <w:rFonts w:ascii="Book Antiqua" w:hAnsi="Book Antiqua" w:cs="Calibri"/>
                <w:b/>
                <w:bCs/>
                <w:color w:val="FFFFFF" w:themeColor="background1"/>
                <w:lang w:eastAsia="es-CR"/>
              </w:rPr>
              <w:t xml:space="preserve"> (promedio 2021 1 2023)</w:t>
            </w:r>
          </w:p>
        </w:tc>
        <w:tc>
          <w:tcPr>
            <w:tcW w:w="2276"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4D877838" w14:textId="4A6F1F48" w:rsidR="00712D92" w:rsidRPr="00C16748" w:rsidRDefault="00712D92"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Recurso humano</w:t>
            </w:r>
            <w:r w:rsidR="001B7F01" w:rsidRPr="00C16748">
              <w:rPr>
                <w:rStyle w:val="Refdenotaalpie"/>
                <w:rFonts w:ascii="Book Antiqua" w:hAnsi="Book Antiqua"/>
                <w:b/>
                <w:bCs/>
                <w:color w:val="FFFFFF" w:themeColor="background1"/>
                <w:lang w:eastAsia="es-CR"/>
              </w:rPr>
              <w:footnoteReference w:id="11"/>
            </w:r>
            <w:r w:rsidRPr="00C16748">
              <w:rPr>
                <w:rFonts w:ascii="Book Antiqua" w:hAnsi="Book Antiqua" w:cs="Calibri"/>
                <w:b/>
                <w:bCs/>
                <w:color w:val="FFFFFF" w:themeColor="background1"/>
                <w:lang w:eastAsia="es-CR"/>
              </w:rPr>
              <w:t xml:space="preserve"> propuesto en este informe </w:t>
            </w:r>
            <w:r w:rsidR="00240EB1" w:rsidRPr="00C16748">
              <w:rPr>
                <w:rFonts w:ascii="Book Antiqua" w:hAnsi="Book Antiqua" w:cs="Calibri"/>
                <w:b/>
                <w:bCs/>
                <w:color w:val="FFFFFF" w:themeColor="background1"/>
                <w:lang w:eastAsia="es-CR"/>
              </w:rPr>
              <w:t>con el ajuste al modelo +</w:t>
            </w:r>
            <w:r w:rsidRPr="00C16748">
              <w:rPr>
                <w:rFonts w:ascii="Book Antiqua" w:hAnsi="Book Antiqua" w:cs="Calibri"/>
                <w:b/>
                <w:bCs/>
                <w:color w:val="FFFFFF" w:themeColor="background1"/>
                <w:lang w:eastAsia="es-CR"/>
              </w:rPr>
              <w:t>ESCENARIO 1</w:t>
            </w:r>
            <w:r w:rsidR="005B513C" w:rsidRPr="00C16748">
              <w:rPr>
                <w:rFonts w:ascii="Book Antiqua" w:hAnsi="Book Antiqua" w:cs="Calibri"/>
                <w:b/>
                <w:bCs/>
                <w:color w:val="FFFFFF" w:themeColor="background1"/>
                <w:lang w:eastAsia="es-CR"/>
              </w:rPr>
              <w:t xml:space="preserve"> </w:t>
            </w:r>
          </w:p>
        </w:tc>
        <w:tc>
          <w:tcPr>
            <w:tcW w:w="2169"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611BE577" w14:textId="240FF143" w:rsidR="00712D92" w:rsidRPr="00C16748" w:rsidRDefault="00712D92"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Nueva carga de trabajo</w:t>
            </w:r>
          </w:p>
        </w:tc>
      </w:tr>
      <w:tr w:rsidR="00113C44" w:rsidRPr="00C16748" w14:paraId="0EA23EBE" w14:textId="77777777" w:rsidTr="00DC3B6C">
        <w:trPr>
          <w:trHeight w:val="300"/>
        </w:trPr>
        <w:tc>
          <w:tcPr>
            <w:tcW w:w="3823" w:type="dxa"/>
            <w:vMerge/>
            <w:tcBorders>
              <w:left w:val="single" w:sz="4" w:space="0" w:color="auto"/>
              <w:bottom w:val="single" w:sz="4" w:space="0" w:color="auto"/>
              <w:right w:val="single" w:sz="4" w:space="0" w:color="auto"/>
            </w:tcBorders>
            <w:shd w:val="clear" w:color="auto" w:fill="0070C0"/>
            <w:noWrap/>
            <w:vAlign w:val="center"/>
            <w:hideMark/>
          </w:tcPr>
          <w:p w14:paraId="39FDCC79" w14:textId="4FAFD922" w:rsidR="00712D92" w:rsidRPr="00C16748" w:rsidRDefault="00712D92" w:rsidP="00C16748">
            <w:pPr>
              <w:rPr>
                <w:rFonts w:ascii="Book Antiqua" w:hAnsi="Book Antiqua" w:cs="Calibri"/>
                <w:b/>
                <w:bCs/>
                <w:color w:val="FFFFFF" w:themeColor="background1"/>
                <w:lang w:eastAsia="es-CR"/>
              </w:rPr>
            </w:pPr>
          </w:p>
        </w:tc>
        <w:tc>
          <w:tcPr>
            <w:tcW w:w="1600"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589A0BE2" w14:textId="77777777" w:rsidR="00712D92" w:rsidRPr="00C16748" w:rsidRDefault="00712D92" w:rsidP="00C16748">
            <w:pPr>
              <w:rPr>
                <w:rFonts w:ascii="Book Antiqua" w:hAnsi="Book Antiqua" w:cs="Calibri"/>
                <w:b/>
                <w:bCs/>
                <w:color w:val="FFFFFF" w:themeColor="background1"/>
                <w:lang w:eastAsia="es-CR"/>
              </w:rPr>
            </w:pPr>
          </w:p>
        </w:tc>
        <w:tc>
          <w:tcPr>
            <w:tcW w:w="1235" w:type="dxa"/>
            <w:tcBorders>
              <w:top w:val="nil"/>
              <w:left w:val="nil"/>
              <w:bottom w:val="single" w:sz="4" w:space="0" w:color="auto"/>
              <w:right w:val="single" w:sz="4" w:space="0" w:color="auto"/>
            </w:tcBorders>
            <w:shd w:val="clear" w:color="auto" w:fill="0070C0"/>
            <w:noWrap/>
            <w:vAlign w:val="center"/>
            <w:hideMark/>
          </w:tcPr>
          <w:p w14:paraId="28C6B359" w14:textId="77777777" w:rsidR="00712D92" w:rsidRPr="00C16748" w:rsidRDefault="00712D92"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Jueza/Juez </w:t>
            </w:r>
          </w:p>
        </w:tc>
        <w:tc>
          <w:tcPr>
            <w:tcW w:w="1041" w:type="dxa"/>
            <w:tcBorders>
              <w:top w:val="nil"/>
              <w:left w:val="nil"/>
              <w:bottom w:val="single" w:sz="4" w:space="0" w:color="auto"/>
              <w:right w:val="single" w:sz="4" w:space="0" w:color="auto"/>
            </w:tcBorders>
            <w:shd w:val="clear" w:color="auto" w:fill="0070C0"/>
            <w:noWrap/>
            <w:vAlign w:val="center"/>
            <w:hideMark/>
          </w:tcPr>
          <w:p w14:paraId="69DB136E" w14:textId="77777777" w:rsidR="00712D92" w:rsidRPr="00C16748" w:rsidRDefault="00712D92"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c>
          <w:tcPr>
            <w:tcW w:w="1128" w:type="dxa"/>
            <w:tcBorders>
              <w:top w:val="nil"/>
              <w:left w:val="nil"/>
              <w:bottom w:val="single" w:sz="4" w:space="0" w:color="auto"/>
              <w:right w:val="single" w:sz="4" w:space="0" w:color="auto"/>
            </w:tcBorders>
            <w:shd w:val="clear" w:color="auto" w:fill="0070C0"/>
            <w:noWrap/>
            <w:vAlign w:val="center"/>
            <w:hideMark/>
          </w:tcPr>
          <w:p w14:paraId="14854259" w14:textId="77777777" w:rsidR="00712D92" w:rsidRPr="00C16748" w:rsidRDefault="00712D92"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Jueza/Juez </w:t>
            </w:r>
          </w:p>
        </w:tc>
        <w:tc>
          <w:tcPr>
            <w:tcW w:w="1041" w:type="dxa"/>
            <w:tcBorders>
              <w:top w:val="nil"/>
              <w:left w:val="nil"/>
              <w:bottom w:val="single" w:sz="4" w:space="0" w:color="auto"/>
              <w:right w:val="single" w:sz="4" w:space="0" w:color="auto"/>
            </w:tcBorders>
            <w:shd w:val="clear" w:color="auto" w:fill="0070C0"/>
            <w:noWrap/>
            <w:vAlign w:val="center"/>
            <w:hideMark/>
          </w:tcPr>
          <w:p w14:paraId="574F0C93" w14:textId="77777777" w:rsidR="00712D92" w:rsidRPr="00C16748" w:rsidRDefault="00712D92"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r>
      <w:tr w:rsidR="00712D92" w:rsidRPr="00C16748" w14:paraId="4617B72E"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014DC29D"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San José (Goicoechea)</w:t>
            </w:r>
          </w:p>
        </w:tc>
        <w:tc>
          <w:tcPr>
            <w:tcW w:w="1600" w:type="dxa"/>
            <w:tcBorders>
              <w:top w:val="nil"/>
              <w:left w:val="nil"/>
              <w:bottom w:val="single" w:sz="4" w:space="0" w:color="auto"/>
              <w:right w:val="single" w:sz="4" w:space="0" w:color="auto"/>
            </w:tcBorders>
            <w:shd w:val="clear" w:color="auto" w:fill="auto"/>
            <w:noWrap/>
            <w:vAlign w:val="center"/>
            <w:hideMark/>
          </w:tcPr>
          <w:p w14:paraId="1F2FAE5E"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414</w:t>
            </w:r>
          </w:p>
        </w:tc>
        <w:tc>
          <w:tcPr>
            <w:tcW w:w="1235" w:type="dxa"/>
            <w:tcBorders>
              <w:top w:val="nil"/>
              <w:left w:val="nil"/>
              <w:bottom w:val="single" w:sz="4" w:space="0" w:color="auto"/>
              <w:right w:val="single" w:sz="4" w:space="0" w:color="auto"/>
            </w:tcBorders>
            <w:shd w:val="clear" w:color="auto" w:fill="auto"/>
            <w:noWrap/>
            <w:vAlign w:val="center"/>
            <w:hideMark/>
          </w:tcPr>
          <w:p w14:paraId="034121DF" w14:textId="4778181E"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r w:rsidR="00D23653" w:rsidRPr="00C16748">
              <w:rPr>
                <w:rStyle w:val="Refdenotaalpie"/>
                <w:rFonts w:ascii="Book Antiqua" w:hAnsi="Book Antiqua"/>
                <w:color w:val="000000"/>
                <w:lang w:eastAsia="es-CR"/>
              </w:rPr>
              <w:footnoteReference w:id="12"/>
            </w:r>
          </w:p>
        </w:tc>
        <w:tc>
          <w:tcPr>
            <w:tcW w:w="1041" w:type="dxa"/>
            <w:tcBorders>
              <w:top w:val="nil"/>
              <w:left w:val="nil"/>
              <w:bottom w:val="single" w:sz="4" w:space="0" w:color="auto"/>
              <w:right w:val="single" w:sz="4" w:space="0" w:color="auto"/>
            </w:tcBorders>
            <w:shd w:val="clear" w:color="auto" w:fill="auto"/>
            <w:noWrap/>
            <w:vAlign w:val="center"/>
            <w:hideMark/>
          </w:tcPr>
          <w:p w14:paraId="74BD1F32"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29</w:t>
            </w:r>
          </w:p>
        </w:tc>
        <w:tc>
          <w:tcPr>
            <w:tcW w:w="1128" w:type="dxa"/>
            <w:tcBorders>
              <w:top w:val="nil"/>
              <w:left w:val="nil"/>
              <w:bottom w:val="single" w:sz="4" w:space="0" w:color="auto"/>
              <w:right w:val="single" w:sz="4" w:space="0" w:color="auto"/>
            </w:tcBorders>
            <w:shd w:val="clear" w:color="auto" w:fill="auto"/>
            <w:noWrap/>
            <w:vAlign w:val="center"/>
            <w:hideMark/>
          </w:tcPr>
          <w:p w14:paraId="1662A5B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34</w:t>
            </w:r>
          </w:p>
        </w:tc>
        <w:tc>
          <w:tcPr>
            <w:tcW w:w="1041" w:type="dxa"/>
            <w:tcBorders>
              <w:top w:val="nil"/>
              <w:left w:val="nil"/>
              <w:bottom w:val="single" w:sz="4" w:space="0" w:color="auto"/>
              <w:right w:val="single" w:sz="4" w:space="0" w:color="auto"/>
            </w:tcBorders>
            <w:shd w:val="clear" w:color="auto" w:fill="auto"/>
            <w:noWrap/>
            <w:vAlign w:val="center"/>
            <w:hideMark/>
          </w:tcPr>
          <w:p w14:paraId="617AFBB8"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712D92" w:rsidRPr="00C16748" w14:paraId="60302ABE"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16DB4AC9"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Alajuela </w:t>
            </w:r>
          </w:p>
        </w:tc>
        <w:tc>
          <w:tcPr>
            <w:tcW w:w="1600" w:type="dxa"/>
            <w:tcBorders>
              <w:top w:val="nil"/>
              <w:left w:val="nil"/>
              <w:bottom w:val="single" w:sz="4" w:space="0" w:color="auto"/>
              <w:right w:val="single" w:sz="4" w:space="0" w:color="auto"/>
            </w:tcBorders>
            <w:shd w:val="clear" w:color="auto" w:fill="auto"/>
            <w:noWrap/>
            <w:vAlign w:val="center"/>
            <w:hideMark/>
          </w:tcPr>
          <w:p w14:paraId="75D0CA26"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315</w:t>
            </w:r>
          </w:p>
        </w:tc>
        <w:tc>
          <w:tcPr>
            <w:tcW w:w="1235" w:type="dxa"/>
            <w:tcBorders>
              <w:top w:val="nil"/>
              <w:left w:val="nil"/>
              <w:bottom w:val="single" w:sz="4" w:space="0" w:color="auto"/>
              <w:right w:val="single" w:sz="4" w:space="0" w:color="auto"/>
            </w:tcBorders>
            <w:shd w:val="clear" w:color="auto" w:fill="auto"/>
            <w:noWrap/>
            <w:vAlign w:val="center"/>
            <w:hideMark/>
          </w:tcPr>
          <w:p w14:paraId="65E7F86E"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9</w:t>
            </w:r>
          </w:p>
        </w:tc>
        <w:tc>
          <w:tcPr>
            <w:tcW w:w="1041" w:type="dxa"/>
            <w:tcBorders>
              <w:top w:val="nil"/>
              <w:left w:val="nil"/>
              <w:bottom w:val="single" w:sz="4" w:space="0" w:color="auto"/>
              <w:right w:val="single" w:sz="4" w:space="0" w:color="auto"/>
            </w:tcBorders>
            <w:shd w:val="clear" w:color="auto" w:fill="auto"/>
            <w:noWrap/>
            <w:vAlign w:val="center"/>
            <w:hideMark/>
          </w:tcPr>
          <w:p w14:paraId="0F329212" w14:textId="4A2BF735"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r w:rsidR="00240EB1" w:rsidRPr="00C16748">
              <w:rPr>
                <w:rFonts w:ascii="Book Antiqua" w:hAnsi="Book Antiqua" w:cs="Calibri"/>
                <w:color w:val="000000"/>
                <w:lang w:eastAsia="es-CR"/>
              </w:rPr>
              <w:t>0</w:t>
            </w:r>
          </w:p>
        </w:tc>
        <w:tc>
          <w:tcPr>
            <w:tcW w:w="1128" w:type="dxa"/>
            <w:tcBorders>
              <w:top w:val="nil"/>
              <w:left w:val="nil"/>
              <w:bottom w:val="single" w:sz="4" w:space="0" w:color="auto"/>
              <w:right w:val="single" w:sz="4" w:space="0" w:color="auto"/>
            </w:tcBorders>
            <w:shd w:val="clear" w:color="auto" w:fill="auto"/>
            <w:noWrap/>
            <w:vAlign w:val="center"/>
            <w:hideMark/>
          </w:tcPr>
          <w:p w14:paraId="221A648E"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35</w:t>
            </w:r>
          </w:p>
        </w:tc>
        <w:tc>
          <w:tcPr>
            <w:tcW w:w="1041" w:type="dxa"/>
            <w:tcBorders>
              <w:top w:val="nil"/>
              <w:left w:val="nil"/>
              <w:bottom w:val="single" w:sz="4" w:space="0" w:color="auto"/>
              <w:right w:val="single" w:sz="4" w:space="0" w:color="auto"/>
            </w:tcBorders>
            <w:shd w:val="clear" w:color="auto" w:fill="auto"/>
            <w:noWrap/>
            <w:vAlign w:val="center"/>
            <w:hideMark/>
          </w:tcPr>
          <w:p w14:paraId="69904EE9" w14:textId="00921010"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r w:rsidR="00240EB1" w:rsidRPr="00C16748">
              <w:rPr>
                <w:rFonts w:ascii="Book Antiqua" w:hAnsi="Book Antiqua" w:cs="Calibri"/>
                <w:color w:val="000000"/>
                <w:lang w:eastAsia="es-CR"/>
              </w:rPr>
              <w:t>6</w:t>
            </w:r>
          </w:p>
        </w:tc>
      </w:tr>
      <w:tr w:rsidR="00113C44" w:rsidRPr="00C16748" w14:paraId="505831E4"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EDEDED"/>
            <w:noWrap/>
            <w:vAlign w:val="center"/>
            <w:hideMark/>
          </w:tcPr>
          <w:p w14:paraId="32E49CA8"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III Circ. Jud. San José (Desamparados)</w:t>
            </w:r>
          </w:p>
        </w:tc>
        <w:tc>
          <w:tcPr>
            <w:tcW w:w="1600" w:type="dxa"/>
            <w:tcBorders>
              <w:top w:val="nil"/>
              <w:left w:val="nil"/>
              <w:bottom w:val="single" w:sz="4" w:space="0" w:color="auto"/>
              <w:right w:val="single" w:sz="4" w:space="0" w:color="auto"/>
            </w:tcBorders>
            <w:shd w:val="clear" w:color="000000" w:fill="EDEDED"/>
            <w:noWrap/>
            <w:vAlign w:val="center"/>
            <w:hideMark/>
          </w:tcPr>
          <w:p w14:paraId="075AA68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282</w:t>
            </w:r>
          </w:p>
        </w:tc>
        <w:tc>
          <w:tcPr>
            <w:tcW w:w="1235" w:type="dxa"/>
            <w:tcBorders>
              <w:top w:val="nil"/>
              <w:left w:val="nil"/>
              <w:bottom w:val="single" w:sz="4" w:space="0" w:color="auto"/>
              <w:right w:val="single" w:sz="4" w:space="0" w:color="auto"/>
            </w:tcBorders>
            <w:shd w:val="clear" w:color="000000" w:fill="EDEDED"/>
            <w:noWrap/>
            <w:vAlign w:val="center"/>
            <w:hideMark/>
          </w:tcPr>
          <w:p w14:paraId="3BB29C06" w14:textId="6341338B"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041" w:type="dxa"/>
            <w:tcBorders>
              <w:top w:val="nil"/>
              <w:left w:val="nil"/>
              <w:bottom w:val="single" w:sz="4" w:space="0" w:color="auto"/>
              <w:right w:val="single" w:sz="4" w:space="0" w:color="auto"/>
            </w:tcBorders>
            <w:shd w:val="clear" w:color="000000" w:fill="EDEDED"/>
            <w:noWrap/>
            <w:vAlign w:val="center"/>
            <w:hideMark/>
          </w:tcPr>
          <w:p w14:paraId="4E186101"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19</w:t>
            </w:r>
          </w:p>
        </w:tc>
        <w:tc>
          <w:tcPr>
            <w:tcW w:w="1128" w:type="dxa"/>
            <w:tcBorders>
              <w:top w:val="nil"/>
              <w:left w:val="nil"/>
              <w:bottom w:val="single" w:sz="4" w:space="0" w:color="auto"/>
              <w:right w:val="single" w:sz="4" w:space="0" w:color="auto"/>
            </w:tcBorders>
            <w:shd w:val="clear" w:color="000000" w:fill="EDEDED"/>
            <w:noWrap/>
            <w:vAlign w:val="center"/>
            <w:hideMark/>
          </w:tcPr>
          <w:p w14:paraId="184E408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47</w:t>
            </w:r>
          </w:p>
        </w:tc>
        <w:tc>
          <w:tcPr>
            <w:tcW w:w="1041" w:type="dxa"/>
            <w:tcBorders>
              <w:top w:val="nil"/>
              <w:left w:val="nil"/>
              <w:bottom w:val="single" w:sz="4" w:space="0" w:color="auto"/>
              <w:right w:val="single" w:sz="4" w:space="0" w:color="auto"/>
            </w:tcBorders>
            <w:shd w:val="clear" w:color="000000" w:fill="EDEDED"/>
            <w:noWrap/>
            <w:vAlign w:val="center"/>
            <w:hideMark/>
          </w:tcPr>
          <w:p w14:paraId="0D0D3FE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13C44" w:rsidRPr="00C16748" w14:paraId="46AC4773"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EDEDED"/>
            <w:noWrap/>
            <w:vAlign w:val="center"/>
            <w:hideMark/>
          </w:tcPr>
          <w:p w14:paraId="627ED689"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Heredia</w:t>
            </w:r>
          </w:p>
        </w:tc>
        <w:tc>
          <w:tcPr>
            <w:tcW w:w="1600" w:type="dxa"/>
            <w:tcBorders>
              <w:top w:val="nil"/>
              <w:left w:val="nil"/>
              <w:bottom w:val="single" w:sz="4" w:space="0" w:color="auto"/>
              <w:right w:val="single" w:sz="4" w:space="0" w:color="auto"/>
            </w:tcBorders>
            <w:shd w:val="clear" w:color="000000" w:fill="EDEDED"/>
            <w:noWrap/>
            <w:vAlign w:val="center"/>
            <w:hideMark/>
          </w:tcPr>
          <w:p w14:paraId="36F9366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215</w:t>
            </w:r>
          </w:p>
        </w:tc>
        <w:tc>
          <w:tcPr>
            <w:tcW w:w="1235" w:type="dxa"/>
            <w:tcBorders>
              <w:top w:val="nil"/>
              <w:left w:val="nil"/>
              <w:bottom w:val="single" w:sz="4" w:space="0" w:color="auto"/>
              <w:right w:val="single" w:sz="4" w:space="0" w:color="auto"/>
            </w:tcBorders>
            <w:shd w:val="clear" w:color="000000" w:fill="EDEDED"/>
            <w:noWrap/>
            <w:vAlign w:val="center"/>
            <w:hideMark/>
          </w:tcPr>
          <w:p w14:paraId="11A84E08" w14:textId="77777777" w:rsidR="00712D92" w:rsidRPr="00C16748" w:rsidRDefault="00712D92" w:rsidP="00C16748">
            <w:pPr>
              <w:ind w:left="708" w:hanging="708"/>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041" w:type="dxa"/>
            <w:tcBorders>
              <w:top w:val="nil"/>
              <w:left w:val="nil"/>
              <w:bottom w:val="single" w:sz="4" w:space="0" w:color="auto"/>
              <w:right w:val="single" w:sz="4" w:space="0" w:color="auto"/>
            </w:tcBorders>
            <w:shd w:val="clear" w:color="000000" w:fill="EDEDED"/>
            <w:noWrap/>
            <w:vAlign w:val="center"/>
            <w:hideMark/>
          </w:tcPr>
          <w:p w14:paraId="00C6492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128" w:type="dxa"/>
            <w:tcBorders>
              <w:top w:val="nil"/>
              <w:left w:val="nil"/>
              <w:bottom w:val="single" w:sz="4" w:space="0" w:color="auto"/>
              <w:right w:val="single" w:sz="4" w:space="0" w:color="auto"/>
            </w:tcBorders>
            <w:shd w:val="clear" w:color="000000" w:fill="EDEDED"/>
            <w:noWrap/>
            <w:vAlign w:val="center"/>
            <w:hideMark/>
          </w:tcPr>
          <w:p w14:paraId="51EFF74A"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36</w:t>
            </w:r>
          </w:p>
        </w:tc>
        <w:tc>
          <w:tcPr>
            <w:tcW w:w="1041" w:type="dxa"/>
            <w:tcBorders>
              <w:top w:val="nil"/>
              <w:left w:val="nil"/>
              <w:bottom w:val="single" w:sz="4" w:space="0" w:color="auto"/>
              <w:right w:val="single" w:sz="4" w:space="0" w:color="auto"/>
            </w:tcBorders>
            <w:shd w:val="clear" w:color="000000" w:fill="EDEDED"/>
            <w:noWrap/>
            <w:vAlign w:val="center"/>
            <w:hideMark/>
          </w:tcPr>
          <w:p w14:paraId="7DEEA13B"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113C44" w:rsidRPr="00C16748" w14:paraId="20FF4978"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EDEDED"/>
            <w:noWrap/>
            <w:vAlign w:val="center"/>
            <w:hideMark/>
          </w:tcPr>
          <w:p w14:paraId="5A3DD9B9"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Cartago</w:t>
            </w:r>
          </w:p>
        </w:tc>
        <w:tc>
          <w:tcPr>
            <w:tcW w:w="1600" w:type="dxa"/>
            <w:tcBorders>
              <w:top w:val="nil"/>
              <w:left w:val="nil"/>
              <w:bottom w:val="single" w:sz="4" w:space="0" w:color="auto"/>
              <w:right w:val="single" w:sz="4" w:space="0" w:color="auto"/>
            </w:tcBorders>
            <w:shd w:val="clear" w:color="000000" w:fill="EDEDED"/>
            <w:noWrap/>
            <w:vAlign w:val="center"/>
            <w:hideMark/>
          </w:tcPr>
          <w:p w14:paraId="11D66AF9"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185</w:t>
            </w:r>
          </w:p>
        </w:tc>
        <w:tc>
          <w:tcPr>
            <w:tcW w:w="1235" w:type="dxa"/>
            <w:tcBorders>
              <w:top w:val="nil"/>
              <w:left w:val="nil"/>
              <w:bottom w:val="single" w:sz="4" w:space="0" w:color="auto"/>
              <w:right w:val="single" w:sz="4" w:space="0" w:color="auto"/>
            </w:tcBorders>
            <w:shd w:val="clear" w:color="000000" w:fill="EDEDED"/>
            <w:noWrap/>
            <w:vAlign w:val="center"/>
            <w:hideMark/>
          </w:tcPr>
          <w:p w14:paraId="69D280FC"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041" w:type="dxa"/>
            <w:tcBorders>
              <w:top w:val="nil"/>
              <w:left w:val="nil"/>
              <w:bottom w:val="single" w:sz="4" w:space="0" w:color="auto"/>
              <w:right w:val="single" w:sz="4" w:space="0" w:color="auto"/>
            </w:tcBorders>
            <w:shd w:val="clear" w:color="000000" w:fill="EDEDED"/>
            <w:noWrap/>
            <w:vAlign w:val="center"/>
            <w:hideMark/>
          </w:tcPr>
          <w:p w14:paraId="4BAB3C08"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128" w:type="dxa"/>
            <w:tcBorders>
              <w:top w:val="nil"/>
              <w:left w:val="nil"/>
              <w:bottom w:val="single" w:sz="4" w:space="0" w:color="auto"/>
              <w:right w:val="single" w:sz="4" w:space="0" w:color="auto"/>
            </w:tcBorders>
            <w:shd w:val="clear" w:color="000000" w:fill="EDEDED"/>
            <w:noWrap/>
            <w:vAlign w:val="center"/>
            <w:hideMark/>
          </w:tcPr>
          <w:p w14:paraId="032ADBBF"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041" w:type="dxa"/>
            <w:tcBorders>
              <w:top w:val="nil"/>
              <w:left w:val="nil"/>
              <w:bottom w:val="single" w:sz="4" w:space="0" w:color="auto"/>
              <w:right w:val="single" w:sz="4" w:space="0" w:color="auto"/>
            </w:tcBorders>
            <w:shd w:val="clear" w:color="000000" w:fill="EDEDED"/>
            <w:noWrap/>
            <w:vAlign w:val="center"/>
            <w:hideMark/>
          </w:tcPr>
          <w:p w14:paraId="1E3CE3E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712D92" w:rsidRPr="00C16748" w14:paraId="52ACA31C"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7CB24E71"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de Pensiones de San Carlos</w:t>
            </w:r>
          </w:p>
        </w:tc>
        <w:tc>
          <w:tcPr>
            <w:tcW w:w="1600" w:type="dxa"/>
            <w:tcBorders>
              <w:top w:val="nil"/>
              <w:left w:val="nil"/>
              <w:bottom w:val="single" w:sz="4" w:space="0" w:color="auto"/>
              <w:right w:val="single" w:sz="4" w:space="0" w:color="auto"/>
            </w:tcBorders>
            <w:shd w:val="clear" w:color="auto" w:fill="auto"/>
            <w:noWrap/>
            <w:vAlign w:val="center"/>
            <w:hideMark/>
          </w:tcPr>
          <w:p w14:paraId="5F783AB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180</w:t>
            </w:r>
          </w:p>
        </w:tc>
        <w:tc>
          <w:tcPr>
            <w:tcW w:w="1235" w:type="dxa"/>
            <w:tcBorders>
              <w:top w:val="nil"/>
              <w:left w:val="nil"/>
              <w:bottom w:val="single" w:sz="4" w:space="0" w:color="auto"/>
              <w:right w:val="single" w:sz="4" w:space="0" w:color="auto"/>
            </w:tcBorders>
            <w:shd w:val="clear" w:color="auto" w:fill="auto"/>
            <w:noWrap/>
            <w:vAlign w:val="center"/>
            <w:hideMark/>
          </w:tcPr>
          <w:p w14:paraId="227052AC"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041" w:type="dxa"/>
            <w:tcBorders>
              <w:top w:val="nil"/>
              <w:left w:val="nil"/>
              <w:bottom w:val="single" w:sz="4" w:space="0" w:color="auto"/>
              <w:right w:val="single" w:sz="4" w:space="0" w:color="auto"/>
            </w:tcBorders>
            <w:shd w:val="clear" w:color="auto" w:fill="auto"/>
            <w:noWrap/>
            <w:vAlign w:val="center"/>
            <w:hideMark/>
          </w:tcPr>
          <w:p w14:paraId="4A205711"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28" w:type="dxa"/>
            <w:tcBorders>
              <w:top w:val="nil"/>
              <w:left w:val="nil"/>
              <w:bottom w:val="single" w:sz="4" w:space="0" w:color="auto"/>
              <w:right w:val="single" w:sz="4" w:space="0" w:color="auto"/>
            </w:tcBorders>
            <w:shd w:val="clear" w:color="auto" w:fill="auto"/>
            <w:noWrap/>
            <w:vAlign w:val="center"/>
            <w:hideMark/>
          </w:tcPr>
          <w:p w14:paraId="55B9050F"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36</w:t>
            </w:r>
          </w:p>
        </w:tc>
        <w:tc>
          <w:tcPr>
            <w:tcW w:w="1041" w:type="dxa"/>
            <w:tcBorders>
              <w:top w:val="nil"/>
              <w:left w:val="nil"/>
              <w:bottom w:val="single" w:sz="4" w:space="0" w:color="auto"/>
              <w:right w:val="single" w:sz="4" w:space="0" w:color="auto"/>
            </w:tcBorders>
            <w:shd w:val="clear" w:color="auto" w:fill="auto"/>
            <w:noWrap/>
            <w:vAlign w:val="center"/>
            <w:hideMark/>
          </w:tcPr>
          <w:p w14:paraId="36040124"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r>
      <w:tr w:rsidR="00113C44" w:rsidRPr="00C16748" w14:paraId="24975561"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D9E1F2"/>
            <w:noWrap/>
            <w:vAlign w:val="center"/>
            <w:hideMark/>
          </w:tcPr>
          <w:p w14:paraId="43FA4BA1"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San José </w:t>
            </w:r>
          </w:p>
        </w:tc>
        <w:tc>
          <w:tcPr>
            <w:tcW w:w="1600" w:type="dxa"/>
            <w:tcBorders>
              <w:top w:val="nil"/>
              <w:left w:val="nil"/>
              <w:bottom w:val="single" w:sz="4" w:space="0" w:color="auto"/>
              <w:right w:val="single" w:sz="4" w:space="0" w:color="auto"/>
            </w:tcBorders>
            <w:shd w:val="clear" w:color="000000" w:fill="D9E1F2"/>
            <w:noWrap/>
            <w:vAlign w:val="center"/>
            <w:hideMark/>
          </w:tcPr>
          <w:p w14:paraId="74342CE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161</w:t>
            </w:r>
          </w:p>
        </w:tc>
        <w:tc>
          <w:tcPr>
            <w:tcW w:w="1235" w:type="dxa"/>
            <w:tcBorders>
              <w:top w:val="nil"/>
              <w:left w:val="nil"/>
              <w:bottom w:val="single" w:sz="4" w:space="0" w:color="auto"/>
              <w:right w:val="single" w:sz="4" w:space="0" w:color="auto"/>
            </w:tcBorders>
            <w:shd w:val="clear" w:color="000000" w:fill="D9E1F2"/>
            <w:noWrap/>
            <w:vAlign w:val="center"/>
            <w:hideMark/>
          </w:tcPr>
          <w:p w14:paraId="10AAF2A9"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41" w:type="dxa"/>
            <w:tcBorders>
              <w:top w:val="nil"/>
              <w:left w:val="nil"/>
              <w:bottom w:val="single" w:sz="4" w:space="0" w:color="auto"/>
              <w:right w:val="single" w:sz="4" w:space="0" w:color="auto"/>
            </w:tcBorders>
            <w:shd w:val="clear" w:color="000000" w:fill="D9E1F2"/>
            <w:noWrap/>
            <w:vAlign w:val="center"/>
            <w:hideMark/>
          </w:tcPr>
          <w:p w14:paraId="092BE9FB"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c>
          <w:tcPr>
            <w:tcW w:w="1128" w:type="dxa"/>
            <w:tcBorders>
              <w:top w:val="nil"/>
              <w:left w:val="nil"/>
              <w:bottom w:val="single" w:sz="4" w:space="0" w:color="auto"/>
              <w:right w:val="single" w:sz="4" w:space="0" w:color="auto"/>
            </w:tcBorders>
            <w:shd w:val="clear" w:color="000000" w:fill="D9E1F2"/>
            <w:noWrap/>
            <w:vAlign w:val="center"/>
            <w:hideMark/>
          </w:tcPr>
          <w:p w14:paraId="74BBF894"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40</w:t>
            </w:r>
          </w:p>
        </w:tc>
        <w:tc>
          <w:tcPr>
            <w:tcW w:w="1041" w:type="dxa"/>
            <w:tcBorders>
              <w:top w:val="nil"/>
              <w:left w:val="nil"/>
              <w:bottom w:val="single" w:sz="4" w:space="0" w:color="auto"/>
              <w:right w:val="single" w:sz="4" w:space="0" w:color="auto"/>
            </w:tcBorders>
            <w:shd w:val="clear" w:color="000000" w:fill="D9E1F2"/>
            <w:noWrap/>
            <w:vAlign w:val="center"/>
            <w:hideMark/>
          </w:tcPr>
          <w:p w14:paraId="6A3C4105"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13C44" w:rsidRPr="00C16748" w14:paraId="775073A8"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D9E1F2"/>
            <w:noWrap/>
            <w:vAlign w:val="center"/>
            <w:hideMark/>
          </w:tcPr>
          <w:p w14:paraId="5CB327AE"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 Circ. Jud. Zona Sur (Pérez Zeledón)</w:t>
            </w:r>
          </w:p>
        </w:tc>
        <w:tc>
          <w:tcPr>
            <w:tcW w:w="1600" w:type="dxa"/>
            <w:tcBorders>
              <w:top w:val="nil"/>
              <w:left w:val="nil"/>
              <w:bottom w:val="single" w:sz="4" w:space="0" w:color="auto"/>
              <w:right w:val="single" w:sz="4" w:space="0" w:color="auto"/>
            </w:tcBorders>
            <w:shd w:val="clear" w:color="000000" w:fill="D9E1F2"/>
            <w:noWrap/>
            <w:vAlign w:val="center"/>
            <w:hideMark/>
          </w:tcPr>
          <w:p w14:paraId="600615F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155</w:t>
            </w:r>
          </w:p>
        </w:tc>
        <w:tc>
          <w:tcPr>
            <w:tcW w:w="1235" w:type="dxa"/>
            <w:tcBorders>
              <w:top w:val="nil"/>
              <w:left w:val="nil"/>
              <w:bottom w:val="single" w:sz="4" w:space="0" w:color="auto"/>
              <w:right w:val="single" w:sz="4" w:space="0" w:color="auto"/>
            </w:tcBorders>
            <w:shd w:val="clear" w:color="000000" w:fill="D9E1F2"/>
            <w:noWrap/>
            <w:vAlign w:val="center"/>
            <w:hideMark/>
          </w:tcPr>
          <w:p w14:paraId="64850004"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41" w:type="dxa"/>
            <w:tcBorders>
              <w:top w:val="nil"/>
              <w:left w:val="nil"/>
              <w:bottom w:val="single" w:sz="4" w:space="0" w:color="auto"/>
              <w:right w:val="single" w:sz="4" w:space="0" w:color="auto"/>
            </w:tcBorders>
            <w:shd w:val="clear" w:color="000000" w:fill="D9E1F2"/>
            <w:noWrap/>
            <w:vAlign w:val="center"/>
            <w:hideMark/>
          </w:tcPr>
          <w:p w14:paraId="5D5E7324"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c>
          <w:tcPr>
            <w:tcW w:w="1128" w:type="dxa"/>
            <w:tcBorders>
              <w:top w:val="nil"/>
              <w:left w:val="nil"/>
              <w:bottom w:val="single" w:sz="4" w:space="0" w:color="auto"/>
              <w:right w:val="single" w:sz="4" w:space="0" w:color="auto"/>
            </w:tcBorders>
            <w:shd w:val="clear" w:color="000000" w:fill="D9E1F2"/>
            <w:noWrap/>
            <w:vAlign w:val="center"/>
            <w:hideMark/>
          </w:tcPr>
          <w:p w14:paraId="0B74162E"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39</w:t>
            </w:r>
          </w:p>
        </w:tc>
        <w:tc>
          <w:tcPr>
            <w:tcW w:w="1041" w:type="dxa"/>
            <w:tcBorders>
              <w:top w:val="nil"/>
              <w:left w:val="nil"/>
              <w:bottom w:val="single" w:sz="4" w:space="0" w:color="auto"/>
              <w:right w:val="single" w:sz="4" w:space="0" w:color="auto"/>
            </w:tcBorders>
            <w:shd w:val="clear" w:color="000000" w:fill="D9E1F2"/>
            <w:noWrap/>
            <w:vAlign w:val="center"/>
            <w:hideMark/>
          </w:tcPr>
          <w:p w14:paraId="7F839DFA"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13C44" w:rsidRPr="00C16748" w14:paraId="0FF2D33D"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D9E1F2"/>
            <w:noWrap/>
            <w:vAlign w:val="center"/>
            <w:hideMark/>
          </w:tcPr>
          <w:p w14:paraId="6471ED57"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Zona Atlántica (Limón) </w:t>
            </w:r>
          </w:p>
        </w:tc>
        <w:tc>
          <w:tcPr>
            <w:tcW w:w="1600" w:type="dxa"/>
            <w:tcBorders>
              <w:top w:val="nil"/>
              <w:left w:val="nil"/>
              <w:bottom w:val="single" w:sz="4" w:space="0" w:color="auto"/>
              <w:right w:val="single" w:sz="4" w:space="0" w:color="auto"/>
            </w:tcBorders>
            <w:shd w:val="clear" w:color="000000" w:fill="D9E1F2"/>
            <w:noWrap/>
            <w:vAlign w:val="center"/>
            <w:hideMark/>
          </w:tcPr>
          <w:p w14:paraId="01AAFF72"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151</w:t>
            </w:r>
          </w:p>
        </w:tc>
        <w:tc>
          <w:tcPr>
            <w:tcW w:w="1235" w:type="dxa"/>
            <w:tcBorders>
              <w:top w:val="nil"/>
              <w:left w:val="nil"/>
              <w:bottom w:val="single" w:sz="4" w:space="0" w:color="auto"/>
              <w:right w:val="single" w:sz="4" w:space="0" w:color="auto"/>
            </w:tcBorders>
            <w:shd w:val="clear" w:color="000000" w:fill="D9E1F2"/>
            <w:noWrap/>
            <w:vAlign w:val="center"/>
            <w:hideMark/>
          </w:tcPr>
          <w:p w14:paraId="18166DEA"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41" w:type="dxa"/>
            <w:tcBorders>
              <w:top w:val="nil"/>
              <w:left w:val="nil"/>
              <w:bottom w:val="single" w:sz="4" w:space="0" w:color="auto"/>
              <w:right w:val="single" w:sz="4" w:space="0" w:color="auto"/>
            </w:tcBorders>
            <w:shd w:val="clear" w:color="000000" w:fill="D9E1F2"/>
            <w:noWrap/>
            <w:vAlign w:val="center"/>
            <w:hideMark/>
          </w:tcPr>
          <w:p w14:paraId="2F83780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28" w:type="dxa"/>
            <w:tcBorders>
              <w:top w:val="nil"/>
              <w:left w:val="nil"/>
              <w:bottom w:val="single" w:sz="4" w:space="0" w:color="auto"/>
              <w:right w:val="single" w:sz="4" w:space="0" w:color="auto"/>
            </w:tcBorders>
            <w:shd w:val="clear" w:color="000000" w:fill="D9E1F2"/>
            <w:noWrap/>
            <w:vAlign w:val="center"/>
            <w:hideMark/>
          </w:tcPr>
          <w:p w14:paraId="619FD8F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38</w:t>
            </w:r>
          </w:p>
        </w:tc>
        <w:tc>
          <w:tcPr>
            <w:tcW w:w="1041" w:type="dxa"/>
            <w:tcBorders>
              <w:top w:val="nil"/>
              <w:left w:val="nil"/>
              <w:bottom w:val="single" w:sz="4" w:space="0" w:color="auto"/>
              <w:right w:val="single" w:sz="4" w:space="0" w:color="auto"/>
            </w:tcBorders>
            <w:shd w:val="clear" w:color="000000" w:fill="D9E1F2"/>
            <w:noWrap/>
            <w:vAlign w:val="center"/>
            <w:hideMark/>
          </w:tcPr>
          <w:p w14:paraId="4C5264D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113C44" w:rsidRPr="00C16748" w14:paraId="49A64BF9"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D9E1F2"/>
            <w:noWrap/>
            <w:vAlign w:val="center"/>
            <w:hideMark/>
          </w:tcPr>
          <w:p w14:paraId="719E83CE"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Zona Atlántica (Pococí)</w:t>
            </w:r>
          </w:p>
        </w:tc>
        <w:tc>
          <w:tcPr>
            <w:tcW w:w="1600" w:type="dxa"/>
            <w:tcBorders>
              <w:top w:val="nil"/>
              <w:left w:val="nil"/>
              <w:bottom w:val="single" w:sz="4" w:space="0" w:color="auto"/>
              <w:right w:val="single" w:sz="4" w:space="0" w:color="auto"/>
            </w:tcBorders>
            <w:shd w:val="clear" w:color="000000" w:fill="D9E1F2"/>
            <w:noWrap/>
            <w:vAlign w:val="center"/>
            <w:hideMark/>
          </w:tcPr>
          <w:p w14:paraId="69335BF6"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137</w:t>
            </w:r>
          </w:p>
        </w:tc>
        <w:tc>
          <w:tcPr>
            <w:tcW w:w="1235" w:type="dxa"/>
            <w:tcBorders>
              <w:top w:val="nil"/>
              <w:left w:val="nil"/>
              <w:bottom w:val="single" w:sz="4" w:space="0" w:color="auto"/>
              <w:right w:val="single" w:sz="4" w:space="0" w:color="auto"/>
            </w:tcBorders>
            <w:shd w:val="clear" w:color="000000" w:fill="D9E1F2"/>
            <w:noWrap/>
            <w:vAlign w:val="center"/>
            <w:hideMark/>
          </w:tcPr>
          <w:p w14:paraId="725BDC62"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41" w:type="dxa"/>
            <w:tcBorders>
              <w:top w:val="nil"/>
              <w:left w:val="nil"/>
              <w:bottom w:val="single" w:sz="4" w:space="0" w:color="auto"/>
              <w:right w:val="single" w:sz="4" w:space="0" w:color="auto"/>
            </w:tcBorders>
            <w:shd w:val="clear" w:color="000000" w:fill="D9E1F2"/>
            <w:noWrap/>
            <w:vAlign w:val="center"/>
            <w:hideMark/>
          </w:tcPr>
          <w:p w14:paraId="49228AA5"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28" w:type="dxa"/>
            <w:tcBorders>
              <w:top w:val="nil"/>
              <w:left w:val="nil"/>
              <w:bottom w:val="single" w:sz="4" w:space="0" w:color="auto"/>
              <w:right w:val="single" w:sz="4" w:space="0" w:color="auto"/>
            </w:tcBorders>
            <w:shd w:val="clear" w:color="000000" w:fill="D9E1F2"/>
            <w:noWrap/>
            <w:vAlign w:val="center"/>
            <w:hideMark/>
          </w:tcPr>
          <w:p w14:paraId="4D2DBD46"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34</w:t>
            </w:r>
          </w:p>
        </w:tc>
        <w:tc>
          <w:tcPr>
            <w:tcW w:w="1041" w:type="dxa"/>
            <w:tcBorders>
              <w:top w:val="nil"/>
              <w:left w:val="nil"/>
              <w:bottom w:val="single" w:sz="4" w:space="0" w:color="auto"/>
              <w:right w:val="single" w:sz="4" w:space="0" w:color="auto"/>
            </w:tcBorders>
            <w:shd w:val="clear" w:color="000000" w:fill="D9E1F2"/>
            <w:noWrap/>
            <w:vAlign w:val="center"/>
            <w:hideMark/>
          </w:tcPr>
          <w:p w14:paraId="6EC2FE65"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113C44" w:rsidRPr="00C16748" w14:paraId="1D7A3120" w14:textId="77777777" w:rsidTr="00DC3B6C">
        <w:trPr>
          <w:trHeight w:val="300"/>
        </w:trPr>
        <w:tc>
          <w:tcPr>
            <w:tcW w:w="3823" w:type="dxa"/>
            <w:tcBorders>
              <w:top w:val="nil"/>
              <w:left w:val="single" w:sz="4" w:space="0" w:color="auto"/>
              <w:bottom w:val="single" w:sz="4" w:space="0" w:color="auto"/>
              <w:right w:val="single" w:sz="4" w:space="0" w:color="auto"/>
            </w:tcBorders>
            <w:shd w:val="clear" w:color="000000" w:fill="D9E1F2"/>
            <w:noWrap/>
            <w:vAlign w:val="center"/>
            <w:hideMark/>
          </w:tcPr>
          <w:p w14:paraId="0BBD5CDD"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Puntarenas</w:t>
            </w:r>
          </w:p>
        </w:tc>
        <w:tc>
          <w:tcPr>
            <w:tcW w:w="1600" w:type="dxa"/>
            <w:tcBorders>
              <w:top w:val="nil"/>
              <w:left w:val="nil"/>
              <w:bottom w:val="single" w:sz="4" w:space="0" w:color="auto"/>
              <w:right w:val="single" w:sz="4" w:space="0" w:color="auto"/>
            </w:tcBorders>
            <w:shd w:val="clear" w:color="000000" w:fill="D9E1F2"/>
            <w:noWrap/>
            <w:vAlign w:val="center"/>
            <w:hideMark/>
          </w:tcPr>
          <w:p w14:paraId="7AA02FBF"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123</w:t>
            </w:r>
          </w:p>
        </w:tc>
        <w:tc>
          <w:tcPr>
            <w:tcW w:w="1235" w:type="dxa"/>
            <w:tcBorders>
              <w:top w:val="nil"/>
              <w:left w:val="nil"/>
              <w:bottom w:val="single" w:sz="4" w:space="0" w:color="auto"/>
              <w:right w:val="single" w:sz="4" w:space="0" w:color="auto"/>
            </w:tcBorders>
            <w:shd w:val="clear" w:color="000000" w:fill="D9E1F2"/>
            <w:noWrap/>
            <w:vAlign w:val="center"/>
            <w:hideMark/>
          </w:tcPr>
          <w:p w14:paraId="6E54ABB1"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041" w:type="dxa"/>
            <w:tcBorders>
              <w:top w:val="nil"/>
              <w:left w:val="nil"/>
              <w:bottom w:val="single" w:sz="4" w:space="0" w:color="auto"/>
              <w:right w:val="single" w:sz="4" w:space="0" w:color="auto"/>
            </w:tcBorders>
            <w:shd w:val="clear" w:color="000000" w:fill="D9E1F2"/>
            <w:noWrap/>
            <w:vAlign w:val="center"/>
            <w:hideMark/>
          </w:tcPr>
          <w:p w14:paraId="414BA880" w14:textId="307A23AD"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r w:rsidRPr="00B550F9">
              <w:rPr>
                <w:rFonts w:cs="Calibri"/>
              </w:rPr>
              <w:footnoteReference w:id="13"/>
            </w:r>
          </w:p>
        </w:tc>
        <w:tc>
          <w:tcPr>
            <w:tcW w:w="1128" w:type="dxa"/>
            <w:tcBorders>
              <w:top w:val="nil"/>
              <w:left w:val="nil"/>
              <w:bottom w:val="single" w:sz="4" w:space="0" w:color="auto"/>
              <w:right w:val="single" w:sz="4" w:space="0" w:color="auto"/>
            </w:tcBorders>
            <w:shd w:val="clear" w:color="000000" w:fill="D9E1F2"/>
            <w:noWrap/>
            <w:vAlign w:val="center"/>
            <w:hideMark/>
          </w:tcPr>
          <w:p w14:paraId="0E8C1271"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041" w:type="dxa"/>
            <w:tcBorders>
              <w:top w:val="nil"/>
              <w:left w:val="nil"/>
              <w:bottom w:val="single" w:sz="4" w:space="0" w:color="auto"/>
              <w:right w:val="single" w:sz="4" w:space="0" w:color="auto"/>
            </w:tcBorders>
            <w:shd w:val="clear" w:color="000000" w:fill="D9E1F2"/>
            <w:noWrap/>
            <w:vAlign w:val="center"/>
            <w:hideMark/>
          </w:tcPr>
          <w:p w14:paraId="2EAC27A8"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r>
      <w:tr w:rsidR="00712D92" w:rsidRPr="00C16748" w14:paraId="3C2A7C0B"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73BB4AF9" w14:textId="77777777" w:rsidR="00712D92" w:rsidRPr="00C16748" w:rsidRDefault="00712D92"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Sarapiquí </w:t>
            </w:r>
          </w:p>
        </w:tc>
        <w:tc>
          <w:tcPr>
            <w:tcW w:w="1600" w:type="dxa"/>
            <w:tcBorders>
              <w:top w:val="nil"/>
              <w:left w:val="nil"/>
              <w:bottom w:val="single" w:sz="4" w:space="0" w:color="auto"/>
              <w:right w:val="single" w:sz="4" w:space="0" w:color="auto"/>
            </w:tcBorders>
            <w:shd w:val="clear" w:color="auto" w:fill="auto"/>
            <w:noWrap/>
            <w:vAlign w:val="center"/>
            <w:hideMark/>
          </w:tcPr>
          <w:p w14:paraId="7338350E"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80</w:t>
            </w:r>
          </w:p>
        </w:tc>
        <w:tc>
          <w:tcPr>
            <w:tcW w:w="1235" w:type="dxa"/>
            <w:tcBorders>
              <w:top w:val="nil"/>
              <w:left w:val="nil"/>
              <w:bottom w:val="single" w:sz="4" w:space="0" w:color="auto"/>
              <w:right w:val="single" w:sz="4" w:space="0" w:color="auto"/>
            </w:tcBorders>
            <w:shd w:val="clear" w:color="auto" w:fill="auto"/>
            <w:noWrap/>
            <w:vAlign w:val="center"/>
            <w:hideMark/>
          </w:tcPr>
          <w:p w14:paraId="4E584B01"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041" w:type="dxa"/>
            <w:tcBorders>
              <w:top w:val="nil"/>
              <w:left w:val="nil"/>
              <w:bottom w:val="single" w:sz="4" w:space="0" w:color="auto"/>
              <w:right w:val="single" w:sz="4" w:space="0" w:color="auto"/>
            </w:tcBorders>
            <w:shd w:val="clear" w:color="auto" w:fill="auto"/>
            <w:noWrap/>
            <w:vAlign w:val="center"/>
            <w:hideMark/>
          </w:tcPr>
          <w:p w14:paraId="2C42350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c>
          <w:tcPr>
            <w:tcW w:w="1128" w:type="dxa"/>
            <w:tcBorders>
              <w:top w:val="nil"/>
              <w:left w:val="nil"/>
              <w:bottom w:val="single" w:sz="4" w:space="0" w:color="auto"/>
              <w:right w:val="single" w:sz="4" w:space="0" w:color="auto"/>
            </w:tcBorders>
            <w:shd w:val="clear" w:color="auto" w:fill="auto"/>
            <w:noWrap/>
            <w:vAlign w:val="center"/>
            <w:hideMark/>
          </w:tcPr>
          <w:p w14:paraId="02F89128"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27</w:t>
            </w:r>
          </w:p>
        </w:tc>
        <w:tc>
          <w:tcPr>
            <w:tcW w:w="1041" w:type="dxa"/>
            <w:tcBorders>
              <w:top w:val="nil"/>
              <w:left w:val="nil"/>
              <w:bottom w:val="single" w:sz="4" w:space="0" w:color="auto"/>
              <w:right w:val="single" w:sz="4" w:space="0" w:color="auto"/>
            </w:tcBorders>
            <w:shd w:val="clear" w:color="auto" w:fill="auto"/>
            <w:noWrap/>
            <w:vAlign w:val="center"/>
            <w:hideMark/>
          </w:tcPr>
          <w:p w14:paraId="14E54F9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712D92" w:rsidRPr="00C16748" w14:paraId="4D920395"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44E580F8" w14:textId="77777777" w:rsidR="00712D92" w:rsidRPr="00C16748" w:rsidRDefault="00712D92" w:rsidP="00C16748">
            <w:pPr>
              <w:rPr>
                <w:rFonts w:ascii="Book Antiqua" w:hAnsi="Book Antiqua" w:cs="Calibri"/>
                <w:color w:val="000000"/>
                <w:lang w:eastAsia="es-CR"/>
              </w:rPr>
            </w:pPr>
            <w:r w:rsidRPr="00C16748">
              <w:rPr>
                <w:rFonts w:ascii="Book Antiqua" w:hAnsi="Book Antiqua" w:cs="Calibri"/>
                <w:color w:val="000000"/>
                <w:lang w:eastAsia="es-CR"/>
              </w:rPr>
              <w:t>Juzgado Pensiones Alimentarias Nicoya</w:t>
            </w:r>
          </w:p>
        </w:tc>
        <w:tc>
          <w:tcPr>
            <w:tcW w:w="1600" w:type="dxa"/>
            <w:tcBorders>
              <w:top w:val="nil"/>
              <w:left w:val="nil"/>
              <w:bottom w:val="single" w:sz="4" w:space="0" w:color="auto"/>
              <w:right w:val="single" w:sz="4" w:space="0" w:color="auto"/>
            </w:tcBorders>
            <w:shd w:val="clear" w:color="auto" w:fill="auto"/>
            <w:noWrap/>
            <w:vAlign w:val="center"/>
            <w:hideMark/>
          </w:tcPr>
          <w:p w14:paraId="3391952B"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235" w:type="dxa"/>
            <w:tcBorders>
              <w:top w:val="nil"/>
              <w:left w:val="nil"/>
              <w:bottom w:val="single" w:sz="4" w:space="0" w:color="auto"/>
              <w:right w:val="single" w:sz="4" w:space="0" w:color="auto"/>
            </w:tcBorders>
            <w:shd w:val="clear" w:color="auto" w:fill="auto"/>
            <w:noWrap/>
            <w:vAlign w:val="center"/>
            <w:hideMark/>
          </w:tcPr>
          <w:p w14:paraId="73145BC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041" w:type="dxa"/>
            <w:tcBorders>
              <w:top w:val="nil"/>
              <w:left w:val="nil"/>
              <w:bottom w:val="single" w:sz="4" w:space="0" w:color="auto"/>
              <w:right w:val="single" w:sz="4" w:space="0" w:color="auto"/>
            </w:tcBorders>
            <w:shd w:val="clear" w:color="auto" w:fill="auto"/>
            <w:noWrap/>
            <w:vAlign w:val="center"/>
            <w:hideMark/>
          </w:tcPr>
          <w:p w14:paraId="6F10B960"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128" w:type="dxa"/>
            <w:tcBorders>
              <w:top w:val="nil"/>
              <w:left w:val="nil"/>
              <w:bottom w:val="single" w:sz="4" w:space="0" w:color="auto"/>
              <w:right w:val="single" w:sz="4" w:space="0" w:color="auto"/>
            </w:tcBorders>
            <w:shd w:val="clear" w:color="auto" w:fill="auto"/>
            <w:noWrap/>
            <w:vAlign w:val="center"/>
            <w:hideMark/>
          </w:tcPr>
          <w:p w14:paraId="6FA495FA"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22</w:t>
            </w:r>
          </w:p>
        </w:tc>
        <w:tc>
          <w:tcPr>
            <w:tcW w:w="1041" w:type="dxa"/>
            <w:tcBorders>
              <w:top w:val="nil"/>
              <w:left w:val="nil"/>
              <w:bottom w:val="single" w:sz="4" w:space="0" w:color="auto"/>
              <w:right w:val="single" w:sz="4" w:space="0" w:color="auto"/>
            </w:tcBorders>
            <w:shd w:val="clear" w:color="auto" w:fill="auto"/>
            <w:noWrap/>
            <w:vAlign w:val="center"/>
            <w:hideMark/>
          </w:tcPr>
          <w:p w14:paraId="181A8CA3" w14:textId="77777777" w:rsidR="00712D92" w:rsidRPr="00C16748" w:rsidRDefault="00712D92"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712D92" w:rsidRPr="00C16748" w14:paraId="75A78338"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75A05812" w14:textId="55ACA302"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Total general</w:t>
            </w:r>
          </w:p>
        </w:tc>
        <w:tc>
          <w:tcPr>
            <w:tcW w:w="1600" w:type="dxa"/>
            <w:tcBorders>
              <w:top w:val="nil"/>
              <w:left w:val="nil"/>
              <w:bottom w:val="single" w:sz="4" w:space="0" w:color="auto"/>
              <w:right w:val="single" w:sz="4" w:space="0" w:color="auto"/>
            </w:tcBorders>
            <w:shd w:val="clear" w:color="auto" w:fill="auto"/>
            <w:noWrap/>
            <w:vAlign w:val="center"/>
            <w:hideMark/>
          </w:tcPr>
          <w:p w14:paraId="235FAECA"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2440</w:t>
            </w:r>
          </w:p>
        </w:tc>
        <w:tc>
          <w:tcPr>
            <w:tcW w:w="1235" w:type="dxa"/>
            <w:tcBorders>
              <w:top w:val="nil"/>
              <w:left w:val="nil"/>
              <w:bottom w:val="single" w:sz="4" w:space="0" w:color="auto"/>
              <w:right w:val="single" w:sz="4" w:space="0" w:color="auto"/>
            </w:tcBorders>
            <w:shd w:val="clear" w:color="auto" w:fill="auto"/>
            <w:noWrap/>
            <w:vAlign w:val="center"/>
            <w:hideMark/>
          </w:tcPr>
          <w:p w14:paraId="28C145CA"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69</w:t>
            </w:r>
          </w:p>
        </w:tc>
        <w:tc>
          <w:tcPr>
            <w:tcW w:w="1041" w:type="dxa"/>
            <w:tcBorders>
              <w:top w:val="nil"/>
              <w:left w:val="nil"/>
              <w:bottom w:val="single" w:sz="4" w:space="0" w:color="auto"/>
              <w:right w:val="single" w:sz="4" w:space="0" w:color="auto"/>
            </w:tcBorders>
            <w:shd w:val="clear" w:color="auto" w:fill="auto"/>
            <w:noWrap/>
            <w:vAlign w:val="center"/>
            <w:hideMark/>
          </w:tcPr>
          <w:p w14:paraId="199F1806" w14:textId="63C044F6"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17</w:t>
            </w:r>
            <w:r w:rsidR="00240EB1" w:rsidRPr="00C16748">
              <w:rPr>
                <w:rFonts w:ascii="Book Antiqua" w:hAnsi="Book Antiqua" w:cs="Calibri"/>
                <w:b/>
                <w:bCs/>
                <w:color w:val="000000"/>
                <w:lang w:eastAsia="es-CR"/>
              </w:rPr>
              <w:t>8</w:t>
            </w:r>
          </w:p>
        </w:tc>
        <w:tc>
          <w:tcPr>
            <w:tcW w:w="1128" w:type="dxa"/>
            <w:tcBorders>
              <w:top w:val="nil"/>
              <w:left w:val="nil"/>
              <w:bottom w:val="single" w:sz="4" w:space="0" w:color="auto"/>
              <w:right w:val="single" w:sz="4" w:space="0" w:color="auto"/>
            </w:tcBorders>
            <w:shd w:val="clear" w:color="auto" w:fill="auto"/>
            <w:noWrap/>
            <w:vAlign w:val="center"/>
            <w:hideMark/>
          </w:tcPr>
          <w:p w14:paraId="07695628"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041" w:type="dxa"/>
            <w:tcBorders>
              <w:top w:val="nil"/>
              <w:left w:val="nil"/>
              <w:bottom w:val="single" w:sz="4" w:space="0" w:color="auto"/>
              <w:right w:val="single" w:sz="4" w:space="0" w:color="auto"/>
            </w:tcBorders>
            <w:shd w:val="clear" w:color="auto" w:fill="auto"/>
            <w:noWrap/>
            <w:vAlign w:val="center"/>
            <w:hideMark/>
          </w:tcPr>
          <w:p w14:paraId="6F1AE3F1"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 </w:t>
            </w:r>
          </w:p>
        </w:tc>
      </w:tr>
      <w:tr w:rsidR="00712D92" w:rsidRPr="00C16748" w14:paraId="283DE34B" w14:textId="77777777" w:rsidTr="00DC3B6C">
        <w:trPr>
          <w:trHeight w:val="300"/>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3661E020" w14:textId="5AF6794A"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Promedio</w:t>
            </w:r>
          </w:p>
        </w:tc>
        <w:tc>
          <w:tcPr>
            <w:tcW w:w="1600" w:type="dxa"/>
            <w:tcBorders>
              <w:top w:val="nil"/>
              <w:left w:val="nil"/>
              <w:bottom w:val="single" w:sz="4" w:space="0" w:color="auto"/>
              <w:right w:val="single" w:sz="4" w:space="0" w:color="auto"/>
            </w:tcBorders>
            <w:shd w:val="clear" w:color="auto" w:fill="auto"/>
            <w:noWrap/>
            <w:vAlign w:val="center"/>
            <w:hideMark/>
          </w:tcPr>
          <w:p w14:paraId="63DFEAF0" w14:textId="77777777" w:rsidR="00712D92" w:rsidRPr="00C16748" w:rsidRDefault="00712D92" w:rsidP="00C16748">
            <w:pP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235" w:type="dxa"/>
            <w:tcBorders>
              <w:top w:val="nil"/>
              <w:left w:val="nil"/>
              <w:bottom w:val="single" w:sz="4" w:space="0" w:color="auto"/>
              <w:right w:val="single" w:sz="4" w:space="0" w:color="auto"/>
            </w:tcBorders>
            <w:shd w:val="clear" w:color="auto" w:fill="auto"/>
            <w:noWrap/>
            <w:vAlign w:val="center"/>
            <w:hideMark/>
          </w:tcPr>
          <w:p w14:paraId="2044E5B0" w14:textId="77777777" w:rsidR="00712D92" w:rsidRPr="00C16748" w:rsidRDefault="00712D92" w:rsidP="00C16748">
            <w:pP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041" w:type="dxa"/>
            <w:tcBorders>
              <w:top w:val="nil"/>
              <w:left w:val="nil"/>
              <w:bottom w:val="single" w:sz="4" w:space="0" w:color="auto"/>
              <w:right w:val="single" w:sz="4" w:space="0" w:color="auto"/>
            </w:tcBorders>
            <w:shd w:val="clear" w:color="auto" w:fill="auto"/>
            <w:noWrap/>
            <w:vAlign w:val="center"/>
            <w:hideMark/>
          </w:tcPr>
          <w:p w14:paraId="0E2C4504" w14:textId="77777777" w:rsidR="00712D92" w:rsidRPr="00C16748" w:rsidRDefault="00712D92" w:rsidP="00C16748">
            <w:pPr>
              <w:rPr>
                <w:rFonts w:ascii="Book Antiqua" w:hAnsi="Book Antiqua" w:cs="Calibri"/>
                <w:b/>
                <w:bCs/>
                <w:color w:val="000000"/>
                <w:lang w:eastAsia="es-CR"/>
              </w:rPr>
            </w:pPr>
            <w:r w:rsidRPr="00C16748">
              <w:rPr>
                <w:rFonts w:ascii="Book Antiqua" w:hAnsi="Book Antiqua" w:cs="Calibri"/>
                <w:b/>
                <w:bCs/>
                <w:color w:val="000000"/>
                <w:lang w:eastAsia="es-CR"/>
              </w:rPr>
              <w:t> </w:t>
            </w:r>
          </w:p>
        </w:tc>
        <w:tc>
          <w:tcPr>
            <w:tcW w:w="1128" w:type="dxa"/>
            <w:tcBorders>
              <w:top w:val="nil"/>
              <w:left w:val="nil"/>
              <w:bottom w:val="single" w:sz="4" w:space="0" w:color="auto"/>
              <w:right w:val="single" w:sz="4" w:space="0" w:color="auto"/>
            </w:tcBorders>
            <w:shd w:val="clear" w:color="auto" w:fill="auto"/>
            <w:noWrap/>
            <w:vAlign w:val="center"/>
            <w:hideMark/>
          </w:tcPr>
          <w:p w14:paraId="53606725"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35</w:t>
            </w:r>
          </w:p>
        </w:tc>
        <w:tc>
          <w:tcPr>
            <w:tcW w:w="1041" w:type="dxa"/>
            <w:tcBorders>
              <w:top w:val="nil"/>
              <w:left w:val="nil"/>
              <w:bottom w:val="single" w:sz="4" w:space="0" w:color="auto"/>
              <w:right w:val="single" w:sz="4" w:space="0" w:color="auto"/>
            </w:tcBorders>
            <w:shd w:val="clear" w:color="auto" w:fill="auto"/>
            <w:noWrap/>
            <w:vAlign w:val="center"/>
            <w:hideMark/>
          </w:tcPr>
          <w:p w14:paraId="3461D53A" w14:textId="77777777" w:rsidR="00712D92" w:rsidRPr="00C16748" w:rsidRDefault="00712D92"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13</w:t>
            </w:r>
          </w:p>
        </w:tc>
      </w:tr>
    </w:tbl>
    <w:p w14:paraId="68DB8A53" w14:textId="0D7ADE55" w:rsidR="005C6CF4" w:rsidRPr="00C16748" w:rsidRDefault="005C6CF4" w:rsidP="00C16748">
      <w:pPr>
        <w:ind w:left="426"/>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Subproceso de Modernización Institucional-no penal.</w:t>
      </w:r>
    </w:p>
    <w:p w14:paraId="3DB02B2F" w14:textId="655F4210" w:rsidR="00B7656B" w:rsidRPr="00C16748" w:rsidRDefault="00B7656B" w:rsidP="00C16748">
      <w:pPr>
        <w:ind w:left="426"/>
        <w:jc w:val="both"/>
        <w:rPr>
          <w:rFonts w:ascii="Book Antiqua" w:hAnsi="Book Antiqua" w:cs="Book Antiqua"/>
          <w:bCs/>
          <w:i/>
        </w:rPr>
      </w:pPr>
    </w:p>
    <w:p w14:paraId="1276506F" w14:textId="3FDB7E33" w:rsidR="00B7656B" w:rsidRDefault="00B7656B" w:rsidP="00C16748">
      <w:pPr>
        <w:ind w:left="426"/>
        <w:jc w:val="both"/>
        <w:rPr>
          <w:rFonts w:ascii="Book Antiqua" w:hAnsi="Book Antiqua" w:cs="Book Antiqua"/>
          <w:bCs/>
          <w:iCs/>
          <w:sz w:val="24"/>
          <w:szCs w:val="24"/>
        </w:rPr>
      </w:pPr>
      <w:r w:rsidRPr="00C16748">
        <w:rPr>
          <w:rFonts w:ascii="Book Antiqua" w:hAnsi="Book Antiqua" w:cs="Book Antiqua"/>
          <w:bCs/>
          <w:iCs/>
          <w:sz w:val="24"/>
          <w:szCs w:val="24"/>
        </w:rPr>
        <w:t xml:space="preserve">Respecto al </w:t>
      </w:r>
      <w:r w:rsidRPr="00816181">
        <w:rPr>
          <w:rFonts w:ascii="Book Antiqua" w:hAnsi="Book Antiqua" w:cs="Book Antiqua"/>
          <w:bCs/>
          <w:iCs/>
          <w:sz w:val="24"/>
          <w:szCs w:val="24"/>
        </w:rPr>
        <w:t>Juzgado de Pensiones de Desamparados</w:t>
      </w:r>
      <w:r w:rsidRPr="00C16748">
        <w:rPr>
          <w:rFonts w:ascii="Book Antiqua" w:hAnsi="Book Antiqua" w:cs="Book Antiqua"/>
          <w:bCs/>
          <w:iCs/>
          <w:sz w:val="24"/>
          <w:szCs w:val="24"/>
        </w:rPr>
        <w:t xml:space="preserve">, se hace ver que </w:t>
      </w:r>
      <w:r w:rsidR="00123817" w:rsidRPr="00C16748">
        <w:rPr>
          <w:rFonts w:ascii="Book Antiqua" w:hAnsi="Book Antiqua" w:cs="Book Antiqua"/>
          <w:bCs/>
          <w:iCs/>
          <w:sz w:val="24"/>
          <w:szCs w:val="24"/>
        </w:rPr>
        <w:t>cuando</w:t>
      </w:r>
      <w:r w:rsidRPr="00C16748">
        <w:rPr>
          <w:rFonts w:ascii="Book Antiqua" w:hAnsi="Book Antiqua" w:cs="Book Antiqua"/>
          <w:bCs/>
          <w:iCs/>
          <w:sz w:val="24"/>
          <w:szCs w:val="24"/>
        </w:rPr>
        <w:t xml:space="preserve"> se analiza la entrada total, nuevos, </w:t>
      </w:r>
      <w:r w:rsidR="00123817" w:rsidRPr="00C16748">
        <w:rPr>
          <w:rFonts w:ascii="Book Antiqua" w:hAnsi="Book Antiqua" w:cs="Book Antiqua"/>
          <w:bCs/>
          <w:iCs/>
          <w:sz w:val="24"/>
          <w:szCs w:val="24"/>
        </w:rPr>
        <w:t>reentrados</w:t>
      </w:r>
      <w:r w:rsidRPr="00C16748">
        <w:rPr>
          <w:rFonts w:ascii="Book Antiqua" w:hAnsi="Book Antiqua" w:cs="Book Antiqua"/>
          <w:bCs/>
          <w:iCs/>
          <w:sz w:val="24"/>
          <w:szCs w:val="24"/>
        </w:rPr>
        <w:t xml:space="preserve"> y reactivados, mantiene una carga más alta por plaza que el promedio nacional, sin </w:t>
      </w:r>
      <w:r w:rsidR="009D4EED" w:rsidRPr="00C16748">
        <w:rPr>
          <w:rFonts w:ascii="Book Antiqua" w:hAnsi="Book Antiqua" w:cs="Book Antiqua"/>
          <w:bCs/>
          <w:iCs/>
          <w:sz w:val="24"/>
          <w:szCs w:val="24"/>
        </w:rPr>
        <w:t>embargo,</w:t>
      </w:r>
      <w:r w:rsidRPr="00C16748">
        <w:rPr>
          <w:rFonts w:ascii="Book Antiqua" w:hAnsi="Book Antiqua" w:cs="Book Antiqua"/>
          <w:bCs/>
          <w:iCs/>
          <w:sz w:val="24"/>
          <w:szCs w:val="24"/>
        </w:rPr>
        <w:t xml:space="preserve"> no</w:t>
      </w:r>
      <w:r w:rsidR="00816181">
        <w:rPr>
          <w:rFonts w:ascii="Book Antiqua" w:hAnsi="Book Antiqua" w:cs="Book Antiqua"/>
          <w:bCs/>
          <w:iCs/>
          <w:sz w:val="24"/>
          <w:szCs w:val="24"/>
        </w:rPr>
        <w:t xml:space="preserve"> </w:t>
      </w:r>
      <w:r w:rsidRPr="00C16748">
        <w:rPr>
          <w:rFonts w:ascii="Book Antiqua" w:hAnsi="Book Antiqua" w:cs="Book Antiqua"/>
          <w:bCs/>
          <w:iCs/>
          <w:sz w:val="24"/>
          <w:szCs w:val="24"/>
        </w:rPr>
        <w:t>justifica la asignación de un “</w:t>
      </w:r>
      <w:r w:rsidR="00123817" w:rsidRPr="00C16748">
        <w:rPr>
          <w:rFonts w:ascii="Book Antiqua" w:hAnsi="Book Antiqua" w:cs="Book Antiqua"/>
          <w:bCs/>
          <w:iCs/>
          <w:sz w:val="24"/>
          <w:szCs w:val="24"/>
        </w:rPr>
        <w:t>sétimo</w:t>
      </w:r>
      <w:r w:rsidRPr="00C16748">
        <w:rPr>
          <w:rFonts w:ascii="Book Antiqua" w:hAnsi="Book Antiqua" w:cs="Book Antiqua"/>
          <w:bCs/>
          <w:iCs/>
          <w:sz w:val="24"/>
          <w:szCs w:val="24"/>
        </w:rPr>
        <w:t>” recurso de persona juzgadora</w:t>
      </w:r>
      <w:r w:rsidR="00123817" w:rsidRPr="00C16748">
        <w:rPr>
          <w:rFonts w:ascii="Book Antiqua" w:hAnsi="Book Antiqua" w:cs="Book Antiqua"/>
          <w:bCs/>
          <w:iCs/>
          <w:sz w:val="24"/>
          <w:szCs w:val="24"/>
        </w:rPr>
        <w:t xml:space="preserve">. Cuando </w:t>
      </w:r>
      <w:r w:rsidRPr="00C16748">
        <w:rPr>
          <w:rFonts w:ascii="Book Antiqua" w:hAnsi="Book Antiqua" w:cs="Book Antiqua"/>
          <w:bCs/>
          <w:iCs/>
          <w:sz w:val="24"/>
          <w:szCs w:val="24"/>
        </w:rPr>
        <w:t>se considera solo la entrada de asuntos nuevos,</w:t>
      </w:r>
      <w:r w:rsidR="00123817" w:rsidRPr="00C16748">
        <w:rPr>
          <w:rFonts w:ascii="Book Antiqua" w:hAnsi="Book Antiqua" w:cs="Book Antiqua"/>
          <w:bCs/>
          <w:iCs/>
          <w:sz w:val="24"/>
          <w:szCs w:val="24"/>
        </w:rPr>
        <w:t xml:space="preserve"> </w:t>
      </w:r>
      <w:r w:rsidRPr="00C16748">
        <w:rPr>
          <w:rFonts w:ascii="Book Antiqua" w:hAnsi="Book Antiqua" w:cs="Book Antiqua"/>
          <w:bCs/>
          <w:iCs/>
          <w:sz w:val="24"/>
          <w:szCs w:val="24"/>
        </w:rPr>
        <w:t>con 6 plazas de jueza o juez tienen una entrada por plaza de 21</w:t>
      </w:r>
      <w:r w:rsidR="00123817" w:rsidRPr="00C16748">
        <w:rPr>
          <w:rFonts w:ascii="Book Antiqua" w:hAnsi="Book Antiqua" w:cs="Book Antiqua"/>
          <w:bCs/>
          <w:iCs/>
          <w:sz w:val="24"/>
          <w:szCs w:val="24"/>
        </w:rPr>
        <w:t xml:space="preserve"> casos al mes</w:t>
      </w:r>
      <w:r w:rsidRPr="00C16748">
        <w:rPr>
          <w:rFonts w:ascii="Book Antiqua" w:hAnsi="Book Antiqua" w:cs="Book Antiqua"/>
          <w:bCs/>
          <w:iCs/>
          <w:sz w:val="24"/>
          <w:szCs w:val="24"/>
        </w:rPr>
        <w:t xml:space="preserve">, y el promedio nacional es de 22. Por lo que se mantiene la recomendación de que con el escenario 1 la cantidad de personal </w:t>
      </w:r>
      <w:r w:rsidR="00123817" w:rsidRPr="00C16748">
        <w:rPr>
          <w:rFonts w:ascii="Book Antiqua" w:hAnsi="Book Antiqua" w:cs="Book Antiqua"/>
          <w:bCs/>
          <w:iCs/>
          <w:sz w:val="24"/>
          <w:szCs w:val="24"/>
        </w:rPr>
        <w:t>juzgador</w:t>
      </w:r>
      <w:r w:rsidRPr="00C16748">
        <w:rPr>
          <w:rFonts w:ascii="Book Antiqua" w:hAnsi="Book Antiqua" w:cs="Book Antiqua"/>
          <w:bCs/>
          <w:iCs/>
          <w:sz w:val="24"/>
          <w:szCs w:val="24"/>
        </w:rPr>
        <w:t xml:space="preserve"> recomendada es de 6 personas </w:t>
      </w:r>
      <w:r w:rsidR="00123817" w:rsidRPr="00C16748">
        <w:rPr>
          <w:rFonts w:ascii="Book Antiqua" w:hAnsi="Book Antiqua" w:cs="Book Antiqua"/>
          <w:bCs/>
          <w:iCs/>
          <w:sz w:val="24"/>
          <w:szCs w:val="24"/>
        </w:rPr>
        <w:t>juzgadoras</w:t>
      </w:r>
      <w:r w:rsidRPr="00C16748">
        <w:rPr>
          <w:rFonts w:ascii="Book Antiqua" w:hAnsi="Book Antiqua" w:cs="Book Antiqua"/>
          <w:bCs/>
          <w:iCs/>
          <w:sz w:val="24"/>
          <w:szCs w:val="24"/>
        </w:rPr>
        <w:t xml:space="preserve">. </w:t>
      </w:r>
    </w:p>
    <w:p w14:paraId="61084574" w14:textId="77777777" w:rsidR="00816181" w:rsidRPr="00C16748" w:rsidRDefault="00816181" w:rsidP="00C16748">
      <w:pPr>
        <w:ind w:left="426"/>
        <w:jc w:val="both"/>
        <w:rPr>
          <w:rFonts w:ascii="Book Antiqua" w:hAnsi="Book Antiqua" w:cs="Book Antiqua"/>
          <w:bCs/>
          <w:iCs/>
          <w:sz w:val="24"/>
          <w:szCs w:val="24"/>
        </w:rPr>
      </w:pPr>
    </w:p>
    <w:p w14:paraId="4FD2E6FE" w14:textId="3FE5D908" w:rsidR="00276B6C" w:rsidRPr="00C16748" w:rsidRDefault="006026E0"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Escenario</w:t>
      </w:r>
      <w:r w:rsidR="00276B6C" w:rsidRPr="00C16748">
        <w:rPr>
          <w:rFonts w:ascii="Book Antiqua" w:hAnsi="Book Antiqua"/>
          <w:b/>
          <w:color w:val="244061"/>
          <w:szCs w:val="22"/>
          <w:lang w:eastAsia="en-US"/>
        </w:rPr>
        <w:t xml:space="preserve"> 2: mantener la Jueza o Juez de </w:t>
      </w:r>
      <w:r w:rsidR="00445FD8" w:rsidRPr="00C16748">
        <w:rPr>
          <w:rFonts w:ascii="Book Antiqua" w:hAnsi="Book Antiqua"/>
          <w:b/>
          <w:color w:val="244061"/>
          <w:szCs w:val="22"/>
          <w:lang w:eastAsia="en-US"/>
        </w:rPr>
        <w:t>“</w:t>
      </w:r>
      <w:r w:rsidR="00445FD8" w:rsidRPr="00C16748">
        <w:rPr>
          <w:rFonts w:ascii="Book Antiqua" w:hAnsi="Book Antiqua"/>
          <w:b/>
          <w:i/>
          <w:iCs/>
          <w:color w:val="244061"/>
          <w:szCs w:val="22"/>
          <w:lang w:eastAsia="en-US"/>
        </w:rPr>
        <w:t>Ejecución</w:t>
      </w:r>
      <w:r w:rsidR="00445FD8" w:rsidRPr="00C16748">
        <w:rPr>
          <w:rFonts w:ascii="Book Antiqua" w:hAnsi="Book Antiqua"/>
          <w:b/>
          <w:color w:val="244061"/>
          <w:szCs w:val="22"/>
          <w:lang w:eastAsia="en-US"/>
        </w:rPr>
        <w:t>” (antes de trámite)</w:t>
      </w:r>
      <w:r w:rsidR="00276B6C" w:rsidRPr="00C16748">
        <w:rPr>
          <w:rFonts w:ascii="Book Antiqua" w:hAnsi="Book Antiqua"/>
          <w:b/>
          <w:color w:val="244061"/>
          <w:szCs w:val="22"/>
          <w:lang w:eastAsia="en-US"/>
        </w:rPr>
        <w:t>, 2 Jueza o Jueces de conciliación y dictado de sentencia anticipada</w:t>
      </w:r>
    </w:p>
    <w:p w14:paraId="2FEA3BFE" w14:textId="77777777" w:rsidR="00276B6C" w:rsidRPr="00C16748" w:rsidRDefault="00276B6C" w:rsidP="00C16748">
      <w:pPr>
        <w:jc w:val="both"/>
        <w:rPr>
          <w:rFonts w:ascii="Book Antiqua" w:hAnsi="Book Antiqua" w:cs="Book Antiqua"/>
          <w:bCs/>
          <w:iCs/>
          <w:sz w:val="24"/>
          <w:szCs w:val="24"/>
          <w:u w:val="single"/>
        </w:rPr>
      </w:pPr>
    </w:p>
    <w:p w14:paraId="41C03D39" w14:textId="155D517A" w:rsidR="005C5185" w:rsidRPr="00816181" w:rsidRDefault="005C5185" w:rsidP="00C16748">
      <w:pPr>
        <w:jc w:val="both"/>
        <w:rPr>
          <w:rFonts w:ascii="Book Antiqua" w:hAnsi="Book Antiqua" w:cs="Book Antiqua"/>
          <w:bCs/>
          <w:iCs/>
          <w:sz w:val="24"/>
          <w:szCs w:val="24"/>
        </w:rPr>
      </w:pPr>
      <w:r w:rsidRPr="00816181">
        <w:rPr>
          <w:rFonts w:ascii="Book Antiqua" w:hAnsi="Book Antiqua" w:cs="Book Antiqua"/>
          <w:bCs/>
          <w:iCs/>
          <w:sz w:val="24"/>
          <w:szCs w:val="24"/>
        </w:rPr>
        <w:t>Esta propuesta aplicaría para los Juzgados Especializados de Pensiones Alimentarias salvo Nicoya y Sarapiquí, que aún no disponen de la cantidad de personal y carga de trabajo necesaria para adaptarse al modelo de oficina y de trámite existente en los restantes juzgados especializados</w:t>
      </w:r>
      <w:r w:rsidR="005D16B1" w:rsidRPr="00816181">
        <w:rPr>
          <w:rFonts w:ascii="Book Antiqua" w:hAnsi="Book Antiqua" w:cs="Book Antiqua"/>
          <w:bCs/>
          <w:iCs/>
          <w:sz w:val="24"/>
          <w:szCs w:val="24"/>
        </w:rPr>
        <w:t xml:space="preserve">, y permanecería trabajando como hasta la fecha en donde las personas juzgadoras asumen todas las etapas del proceso. </w:t>
      </w:r>
      <w:r w:rsidRPr="00816181">
        <w:rPr>
          <w:rFonts w:ascii="Book Antiqua" w:hAnsi="Book Antiqua" w:cs="Book Antiqua"/>
          <w:bCs/>
          <w:iCs/>
          <w:sz w:val="24"/>
          <w:szCs w:val="24"/>
        </w:rPr>
        <w:t xml:space="preserve"> </w:t>
      </w:r>
    </w:p>
    <w:p w14:paraId="26ADF978" w14:textId="77777777" w:rsidR="00E12731" w:rsidRPr="00C16748" w:rsidRDefault="00E12731" w:rsidP="00C16748">
      <w:pPr>
        <w:ind w:left="-283" w:right="-340"/>
        <w:jc w:val="both"/>
        <w:rPr>
          <w:rFonts w:ascii="Book Antiqua" w:hAnsi="Book Antiqua" w:cs="Book Antiqua"/>
          <w:bCs/>
          <w:iCs/>
          <w:sz w:val="24"/>
          <w:szCs w:val="24"/>
        </w:rPr>
      </w:pPr>
    </w:p>
    <w:p w14:paraId="56FD02E4" w14:textId="4562DE92" w:rsidR="00CC703A" w:rsidRPr="00C16748" w:rsidRDefault="00BB1BC3" w:rsidP="00C16748">
      <w:pPr>
        <w:jc w:val="both"/>
        <w:rPr>
          <w:rFonts w:ascii="Book Antiqua" w:hAnsi="Book Antiqua" w:cs="Book Antiqua"/>
          <w:bCs/>
          <w:iCs/>
          <w:sz w:val="24"/>
          <w:szCs w:val="24"/>
        </w:rPr>
      </w:pPr>
      <w:r w:rsidRPr="00816181">
        <w:rPr>
          <w:rFonts w:ascii="Book Antiqua" w:hAnsi="Book Antiqua" w:cs="Book Antiqua"/>
          <w:bCs/>
          <w:iCs/>
          <w:sz w:val="24"/>
          <w:szCs w:val="24"/>
        </w:rPr>
        <w:t xml:space="preserve">El escenario </w:t>
      </w:r>
      <w:r w:rsidR="00F81563" w:rsidRPr="00816181">
        <w:rPr>
          <w:rFonts w:ascii="Book Antiqua" w:hAnsi="Book Antiqua" w:cs="Book Antiqua"/>
          <w:bCs/>
          <w:iCs/>
          <w:sz w:val="24"/>
          <w:szCs w:val="24"/>
        </w:rPr>
        <w:t>2</w:t>
      </w:r>
      <w:r w:rsidR="00E75423" w:rsidRPr="00C16748">
        <w:rPr>
          <w:rFonts w:ascii="Book Antiqua" w:hAnsi="Book Antiqua" w:cs="Book Antiqua"/>
          <w:bCs/>
          <w:iCs/>
          <w:sz w:val="24"/>
          <w:szCs w:val="24"/>
        </w:rPr>
        <w:t xml:space="preserve"> consiste</w:t>
      </w:r>
      <w:r w:rsidR="00A719D0" w:rsidRPr="00C16748">
        <w:rPr>
          <w:rFonts w:ascii="Book Antiqua" w:hAnsi="Book Antiqua" w:cs="Book Antiqua"/>
          <w:bCs/>
          <w:iCs/>
          <w:sz w:val="24"/>
          <w:szCs w:val="24"/>
        </w:rPr>
        <w:t>, en que la estructura de trabajo esté integrada por</w:t>
      </w:r>
      <w:r w:rsidR="00CC703A" w:rsidRPr="00C16748">
        <w:rPr>
          <w:rFonts w:ascii="Book Antiqua" w:hAnsi="Book Antiqua" w:cs="Book Antiqua"/>
          <w:bCs/>
          <w:iCs/>
          <w:sz w:val="24"/>
          <w:szCs w:val="24"/>
        </w:rPr>
        <w:t xml:space="preserve"> 2 etapas como se muestra en la siguiente figura:</w:t>
      </w:r>
    </w:p>
    <w:p w14:paraId="75F2E3EB" w14:textId="77777777" w:rsidR="005B513C" w:rsidRPr="00C16748" w:rsidRDefault="005B513C" w:rsidP="00C16748">
      <w:pPr>
        <w:jc w:val="both"/>
        <w:rPr>
          <w:rFonts w:ascii="Book Antiqua" w:hAnsi="Book Antiqua" w:cs="Book Antiqua"/>
          <w:bCs/>
          <w:iCs/>
          <w:sz w:val="24"/>
          <w:szCs w:val="24"/>
        </w:rPr>
      </w:pPr>
    </w:p>
    <w:p w14:paraId="4364D5D2" w14:textId="5B4763A3" w:rsidR="00CC703A" w:rsidRDefault="00CC703A" w:rsidP="00C16748">
      <w:pPr>
        <w:pStyle w:val="Prrafodelista"/>
        <w:numPr>
          <w:ilvl w:val="0"/>
          <w:numId w:val="4"/>
        </w:numPr>
        <w:jc w:val="both"/>
        <w:rPr>
          <w:rFonts w:ascii="Book Antiqua" w:hAnsi="Book Antiqua" w:cs="Book Antiqua"/>
          <w:bCs/>
          <w:iCs/>
          <w:lang w:val="es-CR"/>
        </w:rPr>
      </w:pPr>
      <w:r w:rsidRPr="00C16748">
        <w:rPr>
          <w:rFonts w:ascii="Book Antiqua" w:hAnsi="Book Antiqua" w:cs="Book Antiqua"/>
          <w:bCs/>
          <w:iCs/>
          <w:lang w:val="es-CR"/>
        </w:rPr>
        <w:t xml:space="preserve">Personas </w:t>
      </w:r>
      <w:r w:rsidR="00775CA3" w:rsidRPr="00C16748">
        <w:rPr>
          <w:rFonts w:ascii="Book Antiqua" w:hAnsi="Book Antiqua" w:cs="Book Antiqua"/>
          <w:bCs/>
          <w:iCs/>
          <w:lang w:val="es-CR"/>
        </w:rPr>
        <w:t>j</w:t>
      </w:r>
      <w:r w:rsidRPr="00C16748">
        <w:rPr>
          <w:rFonts w:ascii="Book Antiqua" w:hAnsi="Book Antiqua" w:cs="Book Antiqua"/>
          <w:bCs/>
          <w:iCs/>
          <w:lang w:val="es-CR"/>
        </w:rPr>
        <w:t xml:space="preserve">uzgadoras </w:t>
      </w:r>
      <w:r w:rsidR="00A719D0" w:rsidRPr="00C16748">
        <w:rPr>
          <w:rFonts w:ascii="Book Antiqua" w:hAnsi="Book Antiqua" w:cs="Book Antiqua"/>
          <w:bCs/>
          <w:iCs/>
          <w:lang w:val="es-CR"/>
        </w:rPr>
        <w:t xml:space="preserve">de </w:t>
      </w:r>
      <w:r w:rsidR="00775CA3" w:rsidRPr="00C16748">
        <w:rPr>
          <w:rFonts w:ascii="Book Antiqua" w:hAnsi="Book Antiqua" w:cs="Book Antiqua"/>
          <w:bCs/>
          <w:iCs/>
          <w:lang w:val="es-CR"/>
        </w:rPr>
        <w:t>c</w:t>
      </w:r>
      <w:r w:rsidR="00A719D0" w:rsidRPr="00C16748">
        <w:rPr>
          <w:rFonts w:ascii="Book Antiqua" w:hAnsi="Book Antiqua" w:cs="Book Antiqua"/>
          <w:bCs/>
          <w:iCs/>
          <w:lang w:val="es-CR"/>
        </w:rPr>
        <w:t>onciliación</w:t>
      </w:r>
      <w:r w:rsidRPr="00C16748">
        <w:rPr>
          <w:rFonts w:ascii="Book Antiqua" w:hAnsi="Book Antiqua" w:cs="Book Antiqua"/>
          <w:bCs/>
          <w:iCs/>
          <w:lang w:val="es-CR"/>
        </w:rPr>
        <w:t>, audiencia y fallo</w:t>
      </w:r>
      <w:r w:rsidR="005F541A" w:rsidRPr="00C16748">
        <w:rPr>
          <w:rFonts w:ascii="Book Antiqua" w:hAnsi="Book Antiqua" w:cs="Book Antiqua"/>
          <w:bCs/>
          <w:iCs/>
          <w:lang w:val="es-CR"/>
        </w:rPr>
        <w:t xml:space="preserve"> (se unirían las actuales figuras de </w:t>
      </w:r>
      <w:r w:rsidR="00775CA3" w:rsidRPr="00C16748">
        <w:rPr>
          <w:rFonts w:ascii="Book Antiqua" w:hAnsi="Book Antiqua" w:cs="Book Antiqua"/>
          <w:bCs/>
          <w:iCs/>
          <w:lang w:val="es-CR"/>
        </w:rPr>
        <w:t xml:space="preserve">persona juzgadora </w:t>
      </w:r>
      <w:r w:rsidR="005F541A" w:rsidRPr="00C16748">
        <w:rPr>
          <w:rFonts w:ascii="Book Antiqua" w:hAnsi="Book Antiqua" w:cs="Book Antiqua"/>
          <w:bCs/>
          <w:iCs/>
          <w:lang w:val="es-CR"/>
        </w:rPr>
        <w:t xml:space="preserve">de </w:t>
      </w:r>
      <w:r w:rsidR="00775CA3" w:rsidRPr="00C16748">
        <w:rPr>
          <w:rFonts w:ascii="Book Antiqua" w:hAnsi="Book Antiqua" w:cs="Book Antiqua"/>
          <w:bCs/>
          <w:iCs/>
          <w:lang w:val="es-CR"/>
        </w:rPr>
        <w:t>c</w:t>
      </w:r>
      <w:r w:rsidR="005F541A" w:rsidRPr="00C16748">
        <w:rPr>
          <w:rFonts w:ascii="Book Antiqua" w:hAnsi="Book Antiqua" w:cs="Book Antiqua"/>
          <w:bCs/>
          <w:iCs/>
          <w:lang w:val="es-CR"/>
        </w:rPr>
        <w:t xml:space="preserve">onciliación </w:t>
      </w:r>
      <w:r w:rsidR="00775CA3" w:rsidRPr="00C16748">
        <w:rPr>
          <w:rFonts w:ascii="Book Antiqua" w:hAnsi="Book Antiqua" w:cs="Book Antiqua"/>
          <w:bCs/>
          <w:iCs/>
          <w:lang w:val="es-CR"/>
        </w:rPr>
        <w:t>t</w:t>
      </w:r>
      <w:r w:rsidR="005F541A" w:rsidRPr="00C16748">
        <w:rPr>
          <w:rFonts w:ascii="Book Antiqua" w:hAnsi="Book Antiqua" w:cs="Book Antiqua"/>
          <w:bCs/>
          <w:iCs/>
          <w:lang w:val="es-CR"/>
        </w:rPr>
        <w:t xml:space="preserve">emprana+ </w:t>
      </w:r>
      <w:r w:rsidR="00775CA3" w:rsidRPr="00C16748">
        <w:rPr>
          <w:rFonts w:ascii="Book Antiqua" w:hAnsi="Book Antiqua" w:cs="Book Antiqua"/>
          <w:bCs/>
          <w:iCs/>
          <w:lang w:val="es-CR"/>
        </w:rPr>
        <w:t xml:space="preserve">persona juzgadora </w:t>
      </w:r>
      <w:r w:rsidR="005F541A" w:rsidRPr="00C16748">
        <w:rPr>
          <w:rFonts w:ascii="Book Antiqua" w:hAnsi="Book Antiqua" w:cs="Book Antiqua"/>
          <w:bCs/>
          <w:iCs/>
          <w:lang w:val="es-CR"/>
        </w:rPr>
        <w:t>de fondo)</w:t>
      </w:r>
      <w:r w:rsidRPr="00C16748">
        <w:rPr>
          <w:rFonts w:ascii="Book Antiqua" w:hAnsi="Book Antiqua" w:cs="Book Antiqua"/>
          <w:bCs/>
          <w:iCs/>
          <w:lang w:val="es-CR"/>
        </w:rPr>
        <w:t>.</w:t>
      </w:r>
    </w:p>
    <w:p w14:paraId="2CB11E64" w14:textId="77777777" w:rsidR="00816181" w:rsidRPr="00C16748" w:rsidRDefault="00816181" w:rsidP="00816181">
      <w:pPr>
        <w:pStyle w:val="Prrafodelista"/>
        <w:ind w:left="1083"/>
        <w:jc w:val="both"/>
        <w:rPr>
          <w:rFonts w:ascii="Book Antiqua" w:hAnsi="Book Antiqua" w:cs="Book Antiqua"/>
          <w:bCs/>
          <w:iCs/>
          <w:lang w:val="es-CR"/>
        </w:rPr>
      </w:pPr>
    </w:p>
    <w:p w14:paraId="54455059" w14:textId="699BCE01" w:rsidR="00B3056A" w:rsidRPr="00C16748" w:rsidRDefault="00CC703A" w:rsidP="00C16748">
      <w:pPr>
        <w:pStyle w:val="Prrafodelista"/>
        <w:numPr>
          <w:ilvl w:val="0"/>
          <w:numId w:val="4"/>
        </w:numPr>
        <w:jc w:val="both"/>
        <w:rPr>
          <w:rFonts w:ascii="Book Antiqua" w:hAnsi="Book Antiqua" w:cs="Book Antiqua"/>
          <w:bCs/>
          <w:iCs/>
          <w:lang w:val="es-CR"/>
        </w:rPr>
      </w:pPr>
      <w:r w:rsidRPr="00C16748">
        <w:rPr>
          <w:rFonts w:ascii="Book Antiqua" w:hAnsi="Book Antiqua" w:cs="Book Antiqua"/>
          <w:bCs/>
          <w:iCs/>
          <w:lang w:val="es-CR"/>
        </w:rPr>
        <w:t xml:space="preserve">Persona </w:t>
      </w:r>
      <w:r w:rsidR="00775CA3" w:rsidRPr="00C16748">
        <w:rPr>
          <w:rFonts w:ascii="Book Antiqua" w:hAnsi="Book Antiqua" w:cs="Book Antiqua"/>
          <w:bCs/>
          <w:iCs/>
          <w:lang w:val="es-CR"/>
        </w:rPr>
        <w:t>j</w:t>
      </w:r>
      <w:r w:rsidRPr="00C16748">
        <w:rPr>
          <w:rFonts w:ascii="Book Antiqua" w:hAnsi="Book Antiqua" w:cs="Book Antiqua"/>
          <w:bCs/>
          <w:iCs/>
          <w:lang w:val="es-CR"/>
        </w:rPr>
        <w:t>uzgadora de</w:t>
      </w:r>
      <w:r w:rsidR="00A719D0" w:rsidRPr="00C16748">
        <w:rPr>
          <w:rFonts w:ascii="Book Antiqua" w:hAnsi="Book Antiqua" w:cs="Book Antiqua"/>
          <w:bCs/>
          <w:iCs/>
          <w:lang w:val="es-CR"/>
        </w:rPr>
        <w:t xml:space="preserve"> </w:t>
      </w:r>
      <w:r w:rsidR="00663A46" w:rsidRPr="00C16748">
        <w:rPr>
          <w:rFonts w:ascii="Book Antiqua" w:hAnsi="Book Antiqua" w:cs="Book Antiqua"/>
          <w:bCs/>
          <w:iCs/>
          <w:lang w:val="es-CR"/>
        </w:rPr>
        <w:t xml:space="preserve">ejecución </w:t>
      </w:r>
      <w:r w:rsidR="005F541A" w:rsidRPr="00C16748">
        <w:rPr>
          <w:rFonts w:ascii="Book Antiqua" w:hAnsi="Book Antiqua" w:cs="Book Antiqua"/>
          <w:bCs/>
          <w:iCs/>
          <w:lang w:val="es-CR"/>
        </w:rPr>
        <w:t>(se mantiene la figura actual</w:t>
      </w:r>
      <w:r w:rsidR="00663A46" w:rsidRPr="00C16748">
        <w:rPr>
          <w:rFonts w:ascii="Book Antiqua" w:hAnsi="Book Antiqua" w:cs="Book Antiqua"/>
          <w:bCs/>
          <w:iCs/>
          <w:lang w:val="es-CR"/>
        </w:rPr>
        <w:t xml:space="preserve"> de “trámite”</w:t>
      </w:r>
      <w:r w:rsidR="005F541A" w:rsidRPr="00C16748">
        <w:rPr>
          <w:rFonts w:ascii="Book Antiqua" w:hAnsi="Book Antiqua" w:cs="Book Antiqua"/>
          <w:bCs/>
          <w:iCs/>
          <w:lang w:val="es-CR"/>
        </w:rPr>
        <w:t>)</w:t>
      </w:r>
      <w:r w:rsidRPr="00C16748">
        <w:rPr>
          <w:rFonts w:ascii="Book Antiqua" w:hAnsi="Book Antiqua" w:cs="Book Antiqua"/>
          <w:bCs/>
          <w:iCs/>
          <w:lang w:val="es-CR"/>
        </w:rPr>
        <w:t>.</w:t>
      </w:r>
    </w:p>
    <w:p w14:paraId="3B05C9B7" w14:textId="2D65B484" w:rsidR="004A6A88" w:rsidRPr="00C16748" w:rsidRDefault="004A6A88" w:rsidP="00C16748">
      <w:pPr>
        <w:jc w:val="both"/>
        <w:rPr>
          <w:rFonts w:ascii="Book Antiqua" w:hAnsi="Book Antiqua" w:cs="Book Antiqua"/>
          <w:bCs/>
          <w:iCs/>
        </w:rPr>
      </w:pPr>
    </w:p>
    <w:p w14:paraId="4CB11C4D" w14:textId="77777777" w:rsidR="00816181" w:rsidRDefault="00816181">
      <w:pPr>
        <w:rPr>
          <w:rFonts w:ascii="Book Antiqua" w:hAnsi="Book Antiqua" w:cs="Calibri"/>
          <w:b/>
          <w:i/>
          <w:color w:val="000000"/>
          <w:sz w:val="22"/>
          <w:szCs w:val="22"/>
          <w:lang w:eastAsia="es-CR"/>
        </w:rPr>
      </w:pPr>
      <w:r>
        <w:rPr>
          <w:rFonts w:ascii="Book Antiqua" w:hAnsi="Book Antiqua" w:cs="Calibri"/>
          <w:b/>
          <w:i/>
          <w:color w:val="000000"/>
          <w:sz w:val="22"/>
          <w:szCs w:val="22"/>
          <w:lang w:eastAsia="es-CR"/>
        </w:rPr>
        <w:br w:type="page"/>
      </w:r>
    </w:p>
    <w:p w14:paraId="1C16EEE0" w14:textId="787C1EA8" w:rsidR="005C6CF4" w:rsidRPr="00C16748" w:rsidRDefault="005C6CF4" w:rsidP="00C16748">
      <w:pPr>
        <w:jc w:val="center"/>
        <w:rPr>
          <w:rFonts w:ascii="Book Antiqua" w:hAnsi="Book Antiqua" w:cs="Calibri"/>
          <w:b/>
          <w:i/>
          <w:color w:val="000000"/>
          <w:sz w:val="22"/>
          <w:szCs w:val="22"/>
          <w:lang w:eastAsia="es-CR"/>
        </w:rPr>
      </w:pPr>
      <w:r w:rsidRPr="00C16748">
        <w:rPr>
          <w:rFonts w:ascii="Book Antiqua" w:hAnsi="Book Antiqua" w:cs="Calibri"/>
          <w:b/>
          <w:i/>
          <w:color w:val="000000"/>
          <w:sz w:val="22"/>
          <w:szCs w:val="22"/>
          <w:lang w:eastAsia="es-CR"/>
        </w:rPr>
        <w:lastRenderedPageBreak/>
        <w:t xml:space="preserve">Ilustración </w:t>
      </w:r>
      <w:r w:rsidRPr="00C16748">
        <w:rPr>
          <w:rFonts w:ascii="Book Antiqua" w:hAnsi="Book Antiqua" w:cs="Calibri"/>
          <w:b/>
          <w:i/>
          <w:color w:val="000000"/>
          <w:sz w:val="22"/>
          <w:szCs w:val="22"/>
          <w:lang w:eastAsia="es-CR"/>
        </w:rPr>
        <w:fldChar w:fldCharType="begin"/>
      </w:r>
      <w:r w:rsidRPr="00C16748">
        <w:rPr>
          <w:rFonts w:ascii="Book Antiqua" w:hAnsi="Book Antiqua" w:cs="Calibri"/>
          <w:b/>
          <w:i/>
          <w:color w:val="000000"/>
          <w:sz w:val="22"/>
          <w:szCs w:val="22"/>
          <w:lang w:eastAsia="es-CR"/>
        </w:rPr>
        <w:instrText xml:space="preserve"> SEQ Ilustración \* ARABIC </w:instrText>
      </w:r>
      <w:r w:rsidRPr="00C16748">
        <w:rPr>
          <w:rFonts w:ascii="Book Antiqua" w:hAnsi="Book Antiqua" w:cs="Calibri"/>
          <w:b/>
          <w:i/>
          <w:color w:val="000000"/>
          <w:sz w:val="22"/>
          <w:szCs w:val="22"/>
          <w:lang w:eastAsia="es-CR"/>
        </w:rPr>
        <w:fldChar w:fldCharType="separate"/>
      </w:r>
      <w:r w:rsidR="00853482" w:rsidRPr="00C16748">
        <w:rPr>
          <w:rFonts w:ascii="Book Antiqua" w:hAnsi="Book Antiqua" w:cs="Calibri"/>
          <w:b/>
          <w:i/>
          <w:noProof/>
          <w:color w:val="000000"/>
          <w:sz w:val="22"/>
          <w:szCs w:val="22"/>
          <w:lang w:eastAsia="es-CR"/>
        </w:rPr>
        <w:t>7</w:t>
      </w:r>
      <w:r w:rsidRPr="00C16748">
        <w:rPr>
          <w:rFonts w:ascii="Book Antiqua" w:hAnsi="Book Antiqua" w:cs="Calibri"/>
          <w:b/>
          <w:i/>
          <w:color w:val="000000"/>
          <w:sz w:val="22"/>
          <w:szCs w:val="22"/>
          <w:lang w:eastAsia="es-CR"/>
        </w:rPr>
        <w:fldChar w:fldCharType="end"/>
      </w:r>
      <w:r w:rsidRPr="00C16748">
        <w:rPr>
          <w:rFonts w:ascii="Book Antiqua" w:hAnsi="Book Antiqua" w:cs="Calibri"/>
          <w:b/>
          <w:i/>
          <w:color w:val="000000"/>
          <w:sz w:val="22"/>
          <w:szCs w:val="22"/>
          <w:lang w:eastAsia="es-CR"/>
        </w:rPr>
        <w:t xml:space="preserve"> </w:t>
      </w:r>
    </w:p>
    <w:p w14:paraId="55E52EE1" w14:textId="4BC36E66" w:rsidR="005C6CF4" w:rsidRPr="00C16748" w:rsidRDefault="005C6CF4" w:rsidP="00816181">
      <w:pPr>
        <w:jc w:val="center"/>
        <w:rPr>
          <w:rFonts w:ascii="Book Antiqua" w:hAnsi="Book Antiqua" w:cs="Calibri"/>
          <w:b/>
          <w:i/>
          <w:color w:val="000000"/>
          <w:sz w:val="22"/>
          <w:szCs w:val="22"/>
          <w:lang w:eastAsia="es-CR"/>
        </w:rPr>
      </w:pPr>
      <w:r w:rsidRPr="00C16748">
        <w:rPr>
          <w:rFonts w:ascii="Book Antiqua" w:hAnsi="Book Antiqua" w:cs="Calibri"/>
          <w:b/>
          <w:i/>
          <w:color w:val="000000"/>
          <w:sz w:val="22"/>
          <w:szCs w:val="22"/>
          <w:lang w:eastAsia="es-CR"/>
        </w:rPr>
        <w:t xml:space="preserve">Escenario 2 de estructura de los Juzgados Pensiones Alimentarias Especializados </w:t>
      </w:r>
    </w:p>
    <w:p w14:paraId="7E779DAC" w14:textId="5B38CE03" w:rsidR="00B3056A" w:rsidRPr="00C16748" w:rsidRDefault="0063165B" w:rsidP="00C16748">
      <w:pPr>
        <w:jc w:val="center"/>
        <w:rPr>
          <w:rFonts w:ascii="Book Antiqua" w:hAnsi="Book Antiqua" w:cs="Book Antiqua"/>
          <w:bCs/>
          <w:iCs/>
          <w:sz w:val="24"/>
          <w:szCs w:val="24"/>
        </w:rPr>
      </w:pPr>
      <w:r w:rsidRPr="00C16748">
        <w:rPr>
          <w:rFonts w:ascii="Book Antiqua" w:hAnsi="Book Antiqua"/>
          <w:noProof/>
        </w:rPr>
        <w:drawing>
          <wp:inline distT="0" distB="0" distL="0" distR="0" wp14:anchorId="2D443C42" wp14:editId="305E6140">
            <wp:extent cx="4105007" cy="2170706"/>
            <wp:effectExtent l="0" t="0" r="0" b="1270"/>
            <wp:docPr id="18" name="Imagen 7"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Texto, Aplicación, Chat o mensaje de texto&#10;&#10;Descripción generada automáticamente"/>
                    <pic:cNvPicPr/>
                  </pic:nvPicPr>
                  <pic:blipFill rotWithShape="1">
                    <a:blip r:embed="rId27"/>
                    <a:srcRect t="15202"/>
                    <a:stretch/>
                  </pic:blipFill>
                  <pic:spPr bwMode="auto">
                    <a:xfrm>
                      <a:off x="0" y="0"/>
                      <a:ext cx="4110672" cy="2173701"/>
                    </a:xfrm>
                    <a:prstGeom prst="rect">
                      <a:avLst/>
                    </a:prstGeom>
                    <a:ln>
                      <a:noFill/>
                    </a:ln>
                    <a:extLst>
                      <a:ext uri="{53640926-AAD7-44D8-BBD7-CCE9431645EC}">
                        <a14:shadowObscured xmlns:a14="http://schemas.microsoft.com/office/drawing/2010/main"/>
                      </a:ext>
                    </a:extLst>
                  </pic:spPr>
                </pic:pic>
              </a:graphicData>
            </a:graphic>
          </wp:inline>
        </w:drawing>
      </w:r>
    </w:p>
    <w:p w14:paraId="4DE8C7F8" w14:textId="77777777" w:rsidR="00FC326B" w:rsidRPr="00C16748" w:rsidRDefault="00FC326B" w:rsidP="00C16748">
      <w:pPr>
        <w:ind w:firstLine="1701"/>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xml:space="preserve">: Elaboración propia del Subproceso de Modernización Institucional. </w:t>
      </w:r>
    </w:p>
    <w:p w14:paraId="764C51ED" w14:textId="77777777" w:rsidR="00FC326B" w:rsidRPr="00C16748" w:rsidRDefault="00FC326B" w:rsidP="00C16748">
      <w:pPr>
        <w:jc w:val="center"/>
        <w:rPr>
          <w:rFonts w:ascii="Book Antiqua" w:hAnsi="Book Antiqua" w:cs="Book Antiqua"/>
          <w:bCs/>
          <w:iCs/>
          <w:sz w:val="24"/>
          <w:szCs w:val="24"/>
        </w:rPr>
      </w:pPr>
    </w:p>
    <w:p w14:paraId="68EFF352" w14:textId="27A21C54" w:rsidR="00F64643" w:rsidRPr="00C16748" w:rsidRDefault="00CC703A"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Las personas </w:t>
      </w:r>
      <w:r w:rsidR="00775CA3" w:rsidRPr="00C16748">
        <w:rPr>
          <w:rFonts w:ascii="Book Antiqua" w:hAnsi="Book Antiqua" w:cs="Book Antiqua"/>
          <w:bCs/>
          <w:iCs/>
          <w:sz w:val="24"/>
          <w:szCs w:val="24"/>
        </w:rPr>
        <w:t>j</w:t>
      </w:r>
      <w:r w:rsidRPr="00C16748">
        <w:rPr>
          <w:rFonts w:ascii="Book Antiqua" w:hAnsi="Book Antiqua" w:cs="Book Antiqua"/>
          <w:bCs/>
          <w:iCs/>
          <w:sz w:val="24"/>
          <w:szCs w:val="24"/>
        </w:rPr>
        <w:t xml:space="preserve">uzgadoras de </w:t>
      </w:r>
      <w:r w:rsidR="00775CA3" w:rsidRPr="00C16748">
        <w:rPr>
          <w:rFonts w:ascii="Book Antiqua" w:hAnsi="Book Antiqua" w:cs="Book Antiqua"/>
          <w:bCs/>
          <w:iCs/>
          <w:sz w:val="24"/>
          <w:szCs w:val="24"/>
        </w:rPr>
        <w:t>c</w:t>
      </w:r>
      <w:r w:rsidRPr="00C16748">
        <w:rPr>
          <w:rFonts w:ascii="Book Antiqua" w:hAnsi="Book Antiqua" w:cs="Book Antiqua"/>
          <w:bCs/>
          <w:iCs/>
          <w:sz w:val="24"/>
          <w:szCs w:val="24"/>
        </w:rPr>
        <w:t xml:space="preserve">onciliación, audiencia y fallo </w:t>
      </w:r>
      <w:r w:rsidR="00F64643" w:rsidRPr="00C16748">
        <w:rPr>
          <w:rFonts w:ascii="Book Antiqua" w:hAnsi="Book Antiqua" w:cs="Book Antiqua"/>
          <w:bCs/>
          <w:iCs/>
          <w:sz w:val="24"/>
          <w:szCs w:val="24"/>
        </w:rPr>
        <w:t>se dedicarían a realizar los señalamientos de audiencias</w:t>
      </w:r>
      <w:r w:rsidRPr="00C16748">
        <w:rPr>
          <w:rFonts w:ascii="Book Antiqua" w:hAnsi="Book Antiqua" w:cs="Book Antiqua"/>
          <w:bCs/>
          <w:iCs/>
          <w:sz w:val="24"/>
          <w:szCs w:val="24"/>
        </w:rPr>
        <w:t xml:space="preserve"> tempranas</w:t>
      </w:r>
      <w:r w:rsidR="00F64643" w:rsidRPr="00C16748">
        <w:rPr>
          <w:rFonts w:ascii="Book Antiqua" w:hAnsi="Book Antiqua" w:cs="Book Antiqua"/>
          <w:bCs/>
          <w:iCs/>
          <w:sz w:val="24"/>
          <w:szCs w:val="24"/>
        </w:rPr>
        <w:t>,</w:t>
      </w:r>
      <w:r w:rsidRPr="00C16748">
        <w:rPr>
          <w:rFonts w:ascii="Book Antiqua" w:hAnsi="Book Antiqua" w:cs="Book Antiqua"/>
          <w:bCs/>
          <w:iCs/>
          <w:sz w:val="24"/>
          <w:szCs w:val="24"/>
        </w:rPr>
        <w:t xml:space="preserve"> dictado de</w:t>
      </w:r>
      <w:r w:rsidR="00F64643" w:rsidRPr="00C16748">
        <w:rPr>
          <w:rFonts w:ascii="Book Antiqua" w:hAnsi="Book Antiqua" w:cs="Book Antiqua"/>
          <w:bCs/>
          <w:iCs/>
          <w:sz w:val="24"/>
          <w:szCs w:val="24"/>
        </w:rPr>
        <w:t xml:space="preserve"> las sentencias anticipadas,</w:t>
      </w:r>
      <w:r w:rsidR="00F03F4C" w:rsidRPr="00C16748">
        <w:rPr>
          <w:rFonts w:ascii="Book Antiqua" w:hAnsi="Book Antiqua" w:cs="Book Antiqua"/>
          <w:bCs/>
          <w:iCs/>
          <w:sz w:val="24"/>
          <w:szCs w:val="24"/>
        </w:rPr>
        <w:t xml:space="preserve"> resolución de los procesos de modificación de fallo,</w:t>
      </w:r>
      <w:r w:rsidR="00F64643" w:rsidRPr="00C16748">
        <w:rPr>
          <w:rFonts w:ascii="Book Antiqua" w:hAnsi="Book Antiqua" w:cs="Book Antiqua"/>
          <w:bCs/>
          <w:iCs/>
          <w:sz w:val="24"/>
          <w:szCs w:val="24"/>
        </w:rPr>
        <w:t xml:space="preserve"> las revisiones de los recursos de oposición</w:t>
      </w:r>
      <w:r w:rsidR="009F0622" w:rsidRPr="00C16748">
        <w:rPr>
          <w:rFonts w:ascii="Book Antiqua" w:hAnsi="Book Antiqua" w:cs="Book Antiqua"/>
          <w:bCs/>
          <w:iCs/>
          <w:sz w:val="24"/>
          <w:szCs w:val="24"/>
        </w:rPr>
        <w:t xml:space="preserve">, audiencia de la oposición </w:t>
      </w:r>
      <w:r w:rsidR="00F64643" w:rsidRPr="00C16748">
        <w:rPr>
          <w:rFonts w:ascii="Book Antiqua" w:hAnsi="Book Antiqua" w:cs="Book Antiqua"/>
          <w:bCs/>
          <w:iCs/>
          <w:sz w:val="24"/>
          <w:szCs w:val="24"/>
        </w:rPr>
        <w:t xml:space="preserve">y todo el proceso que conlleva la demanda. </w:t>
      </w:r>
    </w:p>
    <w:p w14:paraId="00871748" w14:textId="77777777" w:rsidR="00360C9D" w:rsidRPr="00C16748" w:rsidRDefault="00360C9D" w:rsidP="00C16748">
      <w:pPr>
        <w:jc w:val="both"/>
        <w:rPr>
          <w:rFonts w:ascii="Book Antiqua" w:hAnsi="Book Antiqua" w:cs="Book Antiqua"/>
          <w:bCs/>
          <w:iCs/>
          <w:sz w:val="24"/>
          <w:szCs w:val="24"/>
        </w:rPr>
      </w:pPr>
    </w:p>
    <w:p w14:paraId="32FC6B98" w14:textId="12A76498" w:rsidR="005C704F" w:rsidRPr="00C16748" w:rsidRDefault="005C704F" w:rsidP="00C16748">
      <w:pPr>
        <w:jc w:val="both"/>
        <w:rPr>
          <w:rFonts w:ascii="Book Antiqua" w:hAnsi="Book Antiqua" w:cs="Book Antiqua"/>
          <w:bCs/>
          <w:iCs/>
          <w:sz w:val="24"/>
          <w:szCs w:val="24"/>
        </w:rPr>
      </w:pPr>
      <w:r w:rsidRPr="00C16748">
        <w:rPr>
          <w:rFonts w:ascii="Book Antiqua" w:hAnsi="Book Antiqua" w:cs="Book Antiqua"/>
          <w:bCs/>
          <w:iCs/>
          <w:sz w:val="24"/>
          <w:szCs w:val="24"/>
        </w:rPr>
        <w:t>En caso de oposición, se reparten equitativamente, tratando de asignar la oposición a la persona juzgadora que dict</w:t>
      </w:r>
      <w:r w:rsidR="005B513C" w:rsidRPr="00C16748">
        <w:rPr>
          <w:rFonts w:ascii="Book Antiqua" w:hAnsi="Book Antiqua" w:cs="Book Antiqua"/>
          <w:bCs/>
          <w:iCs/>
          <w:sz w:val="24"/>
          <w:szCs w:val="24"/>
        </w:rPr>
        <w:t>ó</w:t>
      </w:r>
      <w:r w:rsidRPr="00C16748">
        <w:rPr>
          <w:rFonts w:ascii="Book Antiqua" w:hAnsi="Book Antiqua" w:cs="Book Antiqua"/>
          <w:bCs/>
          <w:iCs/>
          <w:sz w:val="24"/>
          <w:szCs w:val="24"/>
        </w:rPr>
        <w:t xml:space="preserve"> también la anticipada.</w:t>
      </w:r>
    </w:p>
    <w:p w14:paraId="512769C3" w14:textId="77777777" w:rsidR="00F81563" w:rsidRPr="00C16748" w:rsidRDefault="00F81563" w:rsidP="00C16748">
      <w:pPr>
        <w:jc w:val="both"/>
        <w:rPr>
          <w:rFonts w:ascii="Book Antiqua" w:hAnsi="Book Antiqua" w:cs="Book Antiqua"/>
          <w:bCs/>
          <w:iCs/>
          <w:sz w:val="24"/>
          <w:szCs w:val="24"/>
        </w:rPr>
      </w:pPr>
    </w:p>
    <w:p w14:paraId="65FA92DE" w14:textId="0199FEEB" w:rsidR="005B1DD7" w:rsidRPr="00C16748" w:rsidRDefault="00F8156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Esta propuesta no permitiría, </w:t>
      </w:r>
      <w:r w:rsidR="00E15718" w:rsidRPr="00C16748">
        <w:rPr>
          <w:rFonts w:ascii="Book Antiqua" w:hAnsi="Book Antiqua" w:cs="Book Antiqua"/>
          <w:bCs/>
          <w:iCs/>
          <w:sz w:val="24"/>
          <w:szCs w:val="24"/>
        </w:rPr>
        <w:t>separar la función de la persona que realiza la audiencia de conciliación de aquella que resuelva por el fondo</w:t>
      </w:r>
      <w:r w:rsidR="005B1DD7" w:rsidRPr="00C16748">
        <w:rPr>
          <w:rFonts w:ascii="Book Antiqua" w:hAnsi="Book Antiqua" w:cs="Book Antiqua"/>
          <w:bCs/>
          <w:iCs/>
          <w:sz w:val="24"/>
          <w:szCs w:val="24"/>
        </w:rPr>
        <w:t xml:space="preserve">, sin </w:t>
      </w:r>
      <w:r w:rsidR="009D4EED" w:rsidRPr="00C16748">
        <w:rPr>
          <w:rFonts w:ascii="Book Antiqua" w:hAnsi="Book Antiqua" w:cs="Book Antiqua"/>
          <w:bCs/>
          <w:iCs/>
          <w:sz w:val="24"/>
          <w:szCs w:val="24"/>
        </w:rPr>
        <w:t>embargo,</w:t>
      </w:r>
      <w:r w:rsidR="005B1DD7" w:rsidRPr="00C16748">
        <w:rPr>
          <w:rFonts w:ascii="Book Antiqua" w:hAnsi="Book Antiqua" w:cs="Book Antiqua"/>
          <w:bCs/>
          <w:iCs/>
          <w:sz w:val="24"/>
          <w:szCs w:val="24"/>
        </w:rPr>
        <w:t xml:space="preserve"> se analizaron varios puntos </w:t>
      </w:r>
      <w:r w:rsidR="000A5C83" w:rsidRPr="00C16748">
        <w:rPr>
          <w:rFonts w:ascii="Book Antiqua" w:hAnsi="Book Antiqua" w:cs="Book Antiqua"/>
          <w:bCs/>
          <w:iCs/>
          <w:sz w:val="24"/>
          <w:szCs w:val="24"/>
        </w:rPr>
        <w:t xml:space="preserve">o ventajas que posee </w:t>
      </w:r>
      <w:r w:rsidR="005B1DD7" w:rsidRPr="00C16748">
        <w:rPr>
          <w:rFonts w:ascii="Book Antiqua" w:hAnsi="Book Antiqua" w:cs="Book Antiqua"/>
          <w:bCs/>
          <w:iCs/>
          <w:sz w:val="24"/>
          <w:szCs w:val="24"/>
        </w:rPr>
        <w:t xml:space="preserve">este escenario: </w:t>
      </w:r>
    </w:p>
    <w:p w14:paraId="168165D5" w14:textId="77777777" w:rsidR="00433FCE" w:rsidRPr="00C16748" w:rsidRDefault="00433FCE" w:rsidP="00C16748">
      <w:pPr>
        <w:jc w:val="both"/>
        <w:rPr>
          <w:rFonts w:ascii="Book Antiqua" w:hAnsi="Book Antiqua" w:cs="Book Antiqua"/>
          <w:bCs/>
          <w:iCs/>
          <w:sz w:val="24"/>
          <w:szCs w:val="24"/>
        </w:rPr>
      </w:pPr>
    </w:p>
    <w:p w14:paraId="0CB14261" w14:textId="317F06EC" w:rsidR="005B1DD7" w:rsidRDefault="005B1DD7"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 xml:space="preserve">El plazo de dictado de sentencia: La Ley establece que la sentencia </w:t>
      </w:r>
      <w:r w:rsidR="00F22DC3" w:rsidRPr="00C16748">
        <w:rPr>
          <w:rFonts w:ascii="Book Antiqua" w:hAnsi="Book Antiqua" w:cs="Book Antiqua"/>
          <w:bCs/>
          <w:iCs/>
        </w:rPr>
        <w:t xml:space="preserve">anticipada </w:t>
      </w:r>
      <w:r w:rsidRPr="00C16748">
        <w:rPr>
          <w:rFonts w:ascii="Book Antiqua" w:hAnsi="Book Antiqua" w:cs="Book Antiqua"/>
          <w:bCs/>
          <w:iCs/>
        </w:rPr>
        <w:t xml:space="preserve">se debe dictar dentro de las 24 horas siguientes a la audiencia de </w:t>
      </w:r>
      <w:r w:rsidR="00F81563" w:rsidRPr="00C16748">
        <w:rPr>
          <w:rFonts w:ascii="Book Antiqua" w:hAnsi="Book Antiqua" w:cs="Book Antiqua"/>
          <w:bCs/>
          <w:iCs/>
        </w:rPr>
        <w:t>conciliación</w:t>
      </w:r>
      <w:r w:rsidRPr="00C16748">
        <w:rPr>
          <w:rFonts w:ascii="Book Antiqua" w:hAnsi="Book Antiqua" w:cs="Book Antiqua"/>
          <w:bCs/>
          <w:iCs/>
        </w:rPr>
        <w:t xml:space="preserve"> fracasada.  </w:t>
      </w:r>
    </w:p>
    <w:p w14:paraId="0A3C8AD7" w14:textId="77777777" w:rsidR="00AD23DD" w:rsidRPr="00C16748" w:rsidRDefault="00AD23DD" w:rsidP="00AD23DD">
      <w:pPr>
        <w:pStyle w:val="Prrafodelista"/>
        <w:ind w:left="720"/>
        <w:jc w:val="both"/>
        <w:rPr>
          <w:rFonts w:ascii="Book Antiqua" w:hAnsi="Book Antiqua" w:cs="Book Antiqua"/>
          <w:bCs/>
          <w:iCs/>
        </w:rPr>
      </w:pPr>
    </w:p>
    <w:p w14:paraId="4A56D216" w14:textId="2766B250" w:rsidR="005B1DD7" w:rsidRDefault="005B1DD7"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Si una persona “</w:t>
      </w:r>
      <w:r w:rsidRPr="00C16748">
        <w:rPr>
          <w:rFonts w:ascii="Book Antiqua" w:hAnsi="Book Antiqua" w:cs="Book Antiqua"/>
          <w:bCs/>
          <w:i/>
        </w:rPr>
        <w:t>conciliadora</w:t>
      </w:r>
      <w:r w:rsidRPr="00C16748">
        <w:rPr>
          <w:rFonts w:ascii="Book Antiqua" w:hAnsi="Book Antiqua" w:cs="Book Antiqua"/>
          <w:bCs/>
          <w:iCs/>
        </w:rPr>
        <w:t>” celebra la audiencia, por norma pr</w:t>
      </w:r>
      <w:r w:rsidR="00F16217" w:rsidRPr="00C16748">
        <w:rPr>
          <w:rFonts w:ascii="Book Antiqua" w:hAnsi="Book Antiqua" w:cs="Book Antiqua"/>
          <w:bCs/>
          <w:iCs/>
        </w:rPr>
        <w:t>á</w:t>
      </w:r>
      <w:r w:rsidRPr="00C16748">
        <w:rPr>
          <w:rFonts w:ascii="Book Antiqua" w:hAnsi="Book Antiqua" w:cs="Book Antiqua"/>
          <w:bCs/>
          <w:iCs/>
        </w:rPr>
        <w:t>ctica tiene un máximo de 2 horas para pasar el expediente a la persona que dictar</w:t>
      </w:r>
      <w:r w:rsidR="00F16217" w:rsidRPr="00C16748">
        <w:rPr>
          <w:rFonts w:ascii="Book Antiqua" w:hAnsi="Book Antiqua" w:cs="Book Antiqua"/>
          <w:bCs/>
          <w:iCs/>
        </w:rPr>
        <w:t>á</w:t>
      </w:r>
      <w:r w:rsidRPr="00C16748">
        <w:rPr>
          <w:rFonts w:ascii="Book Antiqua" w:hAnsi="Book Antiqua" w:cs="Book Antiqua"/>
          <w:bCs/>
          <w:iCs/>
        </w:rPr>
        <w:t xml:space="preserve"> la sentencia</w:t>
      </w:r>
      <w:r w:rsidR="00CF61B0" w:rsidRPr="00C16748">
        <w:rPr>
          <w:rFonts w:ascii="Book Antiqua" w:hAnsi="Book Antiqua" w:cs="Book Antiqua"/>
          <w:bCs/>
          <w:iCs/>
        </w:rPr>
        <w:t xml:space="preserve"> (circular 255-2023)</w:t>
      </w:r>
      <w:r w:rsidRPr="00C16748">
        <w:rPr>
          <w:rFonts w:ascii="Book Antiqua" w:hAnsi="Book Antiqua" w:cs="Book Antiqua"/>
          <w:bCs/>
          <w:iCs/>
        </w:rPr>
        <w:t xml:space="preserve">.  Pero en la </w:t>
      </w:r>
      <w:r w:rsidR="00F23272" w:rsidRPr="00C16748">
        <w:rPr>
          <w:rFonts w:ascii="Book Antiqua" w:hAnsi="Book Antiqua" w:cs="Book Antiqua"/>
          <w:bCs/>
          <w:iCs/>
        </w:rPr>
        <w:t>realidad</w:t>
      </w:r>
      <w:r w:rsidRPr="00C16748">
        <w:rPr>
          <w:rFonts w:ascii="Book Antiqua" w:hAnsi="Book Antiqua" w:cs="Book Antiqua"/>
          <w:bCs/>
          <w:iCs/>
        </w:rPr>
        <w:t xml:space="preserve"> con el uso del módulo de pase a fallo y lo dispuesto en la circular 61-2021, para el uso correcto del Módulo</w:t>
      </w:r>
      <w:r w:rsidR="00F16217" w:rsidRPr="00C16748">
        <w:rPr>
          <w:rFonts w:ascii="Book Antiqua" w:hAnsi="Book Antiqua" w:cs="Book Antiqua"/>
          <w:bCs/>
          <w:iCs/>
        </w:rPr>
        <w:t>, e</w:t>
      </w:r>
      <w:r w:rsidRPr="00C16748">
        <w:rPr>
          <w:rFonts w:ascii="Book Antiqua" w:hAnsi="Book Antiqua" w:cs="Book Antiqua"/>
          <w:bCs/>
          <w:iCs/>
        </w:rPr>
        <w:t xml:space="preserve">l asunto se debe pasar a la </w:t>
      </w:r>
      <w:r w:rsidR="00F16217" w:rsidRPr="00C16748">
        <w:rPr>
          <w:rFonts w:ascii="Book Antiqua" w:hAnsi="Book Antiqua" w:cs="Book Antiqua"/>
          <w:bCs/>
          <w:iCs/>
        </w:rPr>
        <w:t>Coordinadora</w:t>
      </w:r>
      <w:r w:rsidRPr="00C16748">
        <w:rPr>
          <w:rFonts w:ascii="Book Antiqua" w:hAnsi="Book Antiqua" w:cs="Book Antiqua"/>
          <w:bCs/>
          <w:iCs/>
        </w:rPr>
        <w:t xml:space="preserve"> Judicial </w:t>
      </w:r>
      <w:r w:rsidR="000A5C83" w:rsidRPr="00C16748">
        <w:rPr>
          <w:rFonts w:ascii="Book Antiqua" w:hAnsi="Book Antiqua" w:cs="Book Antiqua"/>
          <w:bCs/>
          <w:iCs/>
        </w:rPr>
        <w:t xml:space="preserve">para su asignación a </w:t>
      </w:r>
      <w:r w:rsidRPr="00C16748">
        <w:rPr>
          <w:rFonts w:ascii="Book Antiqua" w:hAnsi="Book Antiqua" w:cs="Book Antiqua"/>
          <w:bCs/>
          <w:iCs/>
        </w:rPr>
        <w:t>l</w:t>
      </w:r>
      <w:r w:rsidR="00577E69" w:rsidRPr="00C16748">
        <w:rPr>
          <w:rFonts w:ascii="Book Antiqua" w:hAnsi="Book Antiqua" w:cs="Book Antiqua"/>
          <w:bCs/>
          <w:iCs/>
        </w:rPr>
        <w:t>a persona</w:t>
      </w:r>
      <w:r w:rsidRPr="00C16748">
        <w:rPr>
          <w:rFonts w:ascii="Book Antiqua" w:hAnsi="Book Antiqua" w:cs="Book Antiqua"/>
          <w:bCs/>
          <w:iCs/>
        </w:rPr>
        <w:t xml:space="preserve"> Ju</w:t>
      </w:r>
      <w:r w:rsidR="000A5C83" w:rsidRPr="00C16748">
        <w:rPr>
          <w:rFonts w:ascii="Book Antiqua" w:hAnsi="Book Antiqua" w:cs="Book Antiqua"/>
          <w:bCs/>
          <w:iCs/>
        </w:rPr>
        <w:t xml:space="preserve">zgadora </w:t>
      </w:r>
      <w:r w:rsidRPr="00C16748">
        <w:rPr>
          <w:rFonts w:ascii="Book Antiqua" w:hAnsi="Book Antiqua" w:cs="Book Antiqua"/>
          <w:bCs/>
          <w:iCs/>
        </w:rPr>
        <w:t>de Fondo</w:t>
      </w:r>
      <w:r w:rsidR="000A5C83" w:rsidRPr="00C16748">
        <w:rPr>
          <w:rFonts w:ascii="Book Antiqua" w:hAnsi="Book Antiqua" w:cs="Book Antiqua"/>
          <w:bCs/>
          <w:iCs/>
        </w:rPr>
        <w:t xml:space="preserve"> que corresponda</w:t>
      </w:r>
      <w:r w:rsidRPr="00C16748">
        <w:rPr>
          <w:rFonts w:ascii="Book Antiqua" w:hAnsi="Book Antiqua" w:cs="Book Antiqua"/>
          <w:bCs/>
          <w:iCs/>
        </w:rPr>
        <w:t xml:space="preserve">. </w:t>
      </w:r>
    </w:p>
    <w:p w14:paraId="576D570A" w14:textId="77777777" w:rsidR="00AD23DD" w:rsidRPr="00AD23DD" w:rsidRDefault="00AD23DD" w:rsidP="00AD23DD">
      <w:pPr>
        <w:jc w:val="both"/>
        <w:rPr>
          <w:rFonts w:ascii="Book Antiqua" w:hAnsi="Book Antiqua" w:cs="Book Antiqua"/>
          <w:bCs/>
          <w:iCs/>
        </w:rPr>
      </w:pPr>
    </w:p>
    <w:p w14:paraId="42AC744B" w14:textId="29D36854" w:rsidR="005B1DD7" w:rsidRDefault="005B1DD7"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Si la persona “</w:t>
      </w:r>
      <w:r w:rsidR="008B4247" w:rsidRPr="00C16748">
        <w:rPr>
          <w:rFonts w:ascii="Book Antiqua" w:hAnsi="Book Antiqua" w:cs="Book Antiqua"/>
          <w:bCs/>
          <w:i/>
        </w:rPr>
        <w:t>conciliadora</w:t>
      </w:r>
      <w:r w:rsidRPr="00C16748">
        <w:rPr>
          <w:rFonts w:ascii="Book Antiqua" w:hAnsi="Book Antiqua" w:cs="Book Antiqua"/>
          <w:bCs/>
          <w:iCs/>
        </w:rPr>
        <w:t xml:space="preserve">” es distinta a la de fondo, el tiempo en que la conciliadora devuelva el </w:t>
      </w:r>
      <w:r w:rsidR="008B4247" w:rsidRPr="00C16748">
        <w:rPr>
          <w:rFonts w:ascii="Book Antiqua" w:hAnsi="Book Antiqua" w:cs="Book Antiqua"/>
          <w:bCs/>
          <w:iCs/>
        </w:rPr>
        <w:t>expediente</w:t>
      </w:r>
      <w:r w:rsidRPr="00C16748">
        <w:rPr>
          <w:rFonts w:ascii="Book Antiqua" w:hAnsi="Book Antiqua" w:cs="Book Antiqua"/>
          <w:bCs/>
          <w:iCs/>
        </w:rPr>
        <w:t xml:space="preserve"> </w:t>
      </w:r>
      <w:r w:rsidRPr="00AD23DD">
        <w:rPr>
          <w:rFonts w:ascii="Book Antiqua" w:hAnsi="Book Antiqua" w:cs="Book Antiqua"/>
          <w:bCs/>
          <w:iCs/>
        </w:rPr>
        <w:t>afecta directamente a otra persona</w:t>
      </w:r>
      <w:r w:rsidRPr="00C16748">
        <w:rPr>
          <w:rFonts w:ascii="Book Antiqua" w:hAnsi="Book Antiqua" w:cs="Book Antiqua"/>
          <w:bCs/>
          <w:iCs/>
        </w:rPr>
        <w:t xml:space="preserve">, a la </w:t>
      </w:r>
      <w:r w:rsidRPr="00C16748">
        <w:rPr>
          <w:rFonts w:ascii="Book Antiqua" w:hAnsi="Book Antiqua" w:cs="Book Antiqua"/>
          <w:bCs/>
          <w:iCs/>
        </w:rPr>
        <w:lastRenderedPageBreak/>
        <w:t xml:space="preserve">Jueza o </w:t>
      </w:r>
      <w:r w:rsidR="002C76CC" w:rsidRPr="00C16748">
        <w:rPr>
          <w:rFonts w:ascii="Book Antiqua" w:hAnsi="Book Antiqua" w:cs="Book Antiqua"/>
          <w:bCs/>
          <w:iCs/>
        </w:rPr>
        <w:t>J</w:t>
      </w:r>
      <w:r w:rsidRPr="00C16748">
        <w:rPr>
          <w:rFonts w:ascii="Book Antiqua" w:hAnsi="Book Antiqua" w:cs="Book Antiqua"/>
          <w:bCs/>
          <w:iCs/>
        </w:rPr>
        <w:t>uez de fondo</w:t>
      </w:r>
      <w:r w:rsidR="00F23272" w:rsidRPr="00C16748">
        <w:rPr>
          <w:rFonts w:ascii="Book Antiqua" w:hAnsi="Book Antiqua" w:cs="Book Antiqua"/>
          <w:bCs/>
          <w:iCs/>
        </w:rPr>
        <w:t xml:space="preserve">, que ve reducido </w:t>
      </w:r>
      <w:r w:rsidR="008B4247" w:rsidRPr="00C16748">
        <w:rPr>
          <w:rFonts w:ascii="Book Antiqua" w:hAnsi="Book Antiqua" w:cs="Book Antiqua"/>
          <w:bCs/>
          <w:iCs/>
        </w:rPr>
        <w:t>el</w:t>
      </w:r>
      <w:r w:rsidRPr="00C16748">
        <w:rPr>
          <w:rFonts w:ascii="Book Antiqua" w:hAnsi="Book Antiqua" w:cs="Book Antiqua"/>
          <w:bCs/>
          <w:iCs/>
        </w:rPr>
        <w:t xml:space="preserve"> plazo de 24 horas para dictado de sentencia</w:t>
      </w:r>
      <w:r w:rsidR="008B4247" w:rsidRPr="00C16748">
        <w:rPr>
          <w:rFonts w:ascii="Book Antiqua" w:hAnsi="Book Antiqua" w:cs="Book Antiqua"/>
          <w:bCs/>
          <w:iCs/>
        </w:rPr>
        <w:t xml:space="preserve"> según la Ley 9747</w:t>
      </w:r>
      <w:r w:rsidRPr="00C16748">
        <w:rPr>
          <w:rFonts w:ascii="Book Antiqua" w:hAnsi="Book Antiqua" w:cs="Book Antiqua"/>
          <w:bCs/>
          <w:iCs/>
        </w:rPr>
        <w:t xml:space="preserve">. </w:t>
      </w:r>
      <w:r w:rsidR="002C76CC" w:rsidRPr="00C16748">
        <w:rPr>
          <w:rFonts w:ascii="Book Antiqua" w:hAnsi="Book Antiqua" w:cs="Book Antiqua"/>
          <w:bCs/>
          <w:iCs/>
        </w:rPr>
        <w:t xml:space="preserve">Con </w:t>
      </w:r>
      <w:r w:rsidR="00C06611" w:rsidRPr="00C16748">
        <w:rPr>
          <w:rFonts w:ascii="Book Antiqua" w:hAnsi="Book Antiqua" w:cs="Book Antiqua"/>
          <w:bCs/>
          <w:iCs/>
        </w:rPr>
        <w:t>el</w:t>
      </w:r>
      <w:r w:rsidR="002C76CC" w:rsidRPr="00C16748">
        <w:rPr>
          <w:rFonts w:ascii="Book Antiqua" w:hAnsi="Book Antiqua" w:cs="Book Antiqua"/>
          <w:bCs/>
          <w:iCs/>
        </w:rPr>
        <w:t xml:space="preserve"> escenario </w:t>
      </w:r>
      <w:r w:rsidR="00C06611" w:rsidRPr="00C16748">
        <w:rPr>
          <w:rFonts w:ascii="Book Antiqua" w:hAnsi="Book Antiqua" w:cs="Book Antiqua"/>
          <w:bCs/>
          <w:iCs/>
        </w:rPr>
        <w:t xml:space="preserve">2, </w:t>
      </w:r>
      <w:r w:rsidR="002C76CC" w:rsidRPr="00C16748">
        <w:rPr>
          <w:rFonts w:ascii="Book Antiqua" w:hAnsi="Book Antiqua" w:cs="Book Antiqua"/>
          <w:bCs/>
          <w:iCs/>
        </w:rPr>
        <w:t xml:space="preserve">no se </w:t>
      </w:r>
      <w:r w:rsidR="00C06611" w:rsidRPr="00C16748">
        <w:rPr>
          <w:rFonts w:ascii="Book Antiqua" w:hAnsi="Book Antiqua" w:cs="Book Antiqua"/>
          <w:bCs/>
          <w:iCs/>
        </w:rPr>
        <w:t>presentaría</w:t>
      </w:r>
      <w:r w:rsidR="002C76CC" w:rsidRPr="00C16748">
        <w:rPr>
          <w:rFonts w:ascii="Book Antiqua" w:hAnsi="Book Antiqua" w:cs="Book Antiqua"/>
          <w:bCs/>
          <w:iCs/>
        </w:rPr>
        <w:t xml:space="preserve"> esa afectación, ya que la misma persona que celebraría la audiencia previa dictaría también la sentencia</w:t>
      </w:r>
      <w:r w:rsidR="00F03F4C" w:rsidRPr="00C16748">
        <w:rPr>
          <w:rFonts w:ascii="Book Antiqua" w:hAnsi="Book Antiqua" w:cs="Book Antiqua"/>
          <w:bCs/>
          <w:iCs/>
        </w:rPr>
        <w:t xml:space="preserve"> y resolvería las modificaciones de fallo</w:t>
      </w:r>
      <w:r w:rsidR="002C76CC" w:rsidRPr="00C16748">
        <w:rPr>
          <w:rFonts w:ascii="Book Antiqua" w:hAnsi="Book Antiqua" w:cs="Book Antiqua"/>
          <w:bCs/>
          <w:iCs/>
        </w:rPr>
        <w:t xml:space="preserve">. </w:t>
      </w:r>
    </w:p>
    <w:p w14:paraId="329DD8F9" w14:textId="77777777" w:rsidR="00AD23DD" w:rsidRPr="00AD23DD" w:rsidRDefault="00AD23DD" w:rsidP="00AD23DD">
      <w:pPr>
        <w:jc w:val="both"/>
        <w:rPr>
          <w:rFonts w:ascii="Book Antiqua" w:hAnsi="Book Antiqua" w:cs="Book Antiqua"/>
          <w:bCs/>
          <w:iCs/>
        </w:rPr>
      </w:pPr>
    </w:p>
    <w:p w14:paraId="3C44A06B" w14:textId="5B31E1E3" w:rsidR="00276B6C" w:rsidRDefault="00276B6C"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 xml:space="preserve">Con la norma actual, fijada la provisional por la Jueza o Juez de Trámite, el trámite a nivel procesal en el expediente es el mismo, no hay afectación para la Jueza o Juez de fondo. Mientras </w:t>
      </w:r>
      <w:r w:rsidR="009D4EED" w:rsidRPr="00C16748">
        <w:rPr>
          <w:rFonts w:ascii="Book Antiqua" w:hAnsi="Book Antiqua" w:cs="Book Antiqua"/>
          <w:bCs/>
          <w:iCs/>
        </w:rPr>
        <w:t>que,</w:t>
      </w:r>
      <w:r w:rsidRPr="00C16748">
        <w:rPr>
          <w:rFonts w:ascii="Book Antiqua" w:hAnsi="Book Antiqua" w:cs="Book Antiqua"/>
          <w:bCs/>
          <w:iCs/>
        </w:rPr>
        <w:t xml:space="preserve"> con el nuevo Código, la calidad de la sentencia anticipada si afecta el </w:t>
      </w:r>
      <w:r w:rsidR="00D33F41" w:rsidRPr="00C16748">
        <w:rPr>
          <w:rFonts w:ascii="Book Antiqua" w:hAnsi="Book Antiqua" w:cs="Book Antiqua"/>
          <w:bCs/>
          <w:iCs/>
        </w:rPr>
        <w:t>trámite</w:t>
      </w:r>
      <w:r w:rsidRPr="00C16748">
        <w:rPr>
          <w:rFonts w:ascii="Book Antiqua" w:hAnsi="Book Antiqua" w:cs="Book Antiqua"/>
          <w:bCs/>
          <w:iCs/>
        </w:rPr>
        <w:t xml:space="preserve"> que en adelante tenga el expediente, incluso la carga de trabajo del Juzg</w:t>
      </w:r>
      <w:r w:rsidR="00D33F41" w:rsidRPr="00C16748">
        <w:rPr>
          <w:rFonts w:ascii="Book Antiqua" w:hAnsi="Book Antiqua" w:cs="Book Antiqua"/>
          <w:bCs/>
          <w:iCs/>
        </w:rPr>
        <w:t>a</w:t>
      </w:r>
      <w:r w:rsidRPr="00C16748">
        <w:rPr>
          <w:rFonts w:ascii="Book Antiqua" w:hAnsi="Book Antiqua" w:cs="Book Antiqua"/>
          <w:bCs/>
          <w:iCs/>
        </w:rPr>
        <w:t xml:space="preserve">do por la cantidad de oposiciones que se puedan presentar. </w:t>
      </w:r>
    </w:p>
    <w:p w14:paraId="29367B89" w14:textId="77777777" w:rsidR="00AD23DD" w:rsidRPr="00AD23DD" w:rsidRDefault="00AD23DD" w:rsidP="00AD23DD">
      <w:pPr>
        <w:jc w:val="both"/>
        <w:rPr>
          <w:rFonts w:ascii="Book Antiqua" w:hAnsi="Book Antiqua" w:cs="Book Antiqua"/>
          <w:bCs/>
          <w:iCs/>
        </w:rPr>
      </w:pPr>
    </w:p>
    <w:p w14:paraId="6B7A5027" w14:textId="2B10F724" w:rsidR="005B1DD7" w:rsidRDefault="005B1DD7"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Si la sentencia no se dicta en</w:t>
      </w:r>
      <w:r w:rsidR="00D33F41" w:rsidRPr="00C16748">
        <w:rPr>
          <w:rFonts w:ascii="Book Antiqua" w:hAnsi="Book Antiqua" w:cs="Book Antiqua"/>
          <w:bCs/>
          <w:iCs/>
        </w:rPr>
        <w:t xml:space="preserve"> </w:t>
      </w:r>
      <w:r w:rsidRPr="00C16748">
        <w:rPr>
          <w:rFonts w:ascii="Book Antiqua" w:hAnsi="Book Antiqua" w:cs="Book Antiqua"/>
          <w:bCs/>
          <w:iCs/>
        </w:rPr>
        <w:t xml:space="preserve">el plazo legal de 24 horas, puede ocasionar </w:t>
      </w:r>
      <w:r w:rsidR="00D33F41" w:rsidRPr="00C16748">
        <w:rPr>
          <w:rFonts w:ascii="Book Antiqua" w:hAnsi="Book Antiqua" w:cs="Book Antiqua"/>
          <w:bCs/>
          <w:iCs/>
        </w:rPr>
        <w:t>la presentación de</w:t>
      </w:r>
      <w:r w:rsidRPr="00C16748">
        <w:rPr>
          <w:rFonts w:ascii="Book Antiqua" w:hAnsi="Book Antiqua" w:cs="Book Antiqua"/>
          <w:bCs/>
          <w:iCs/>
        </w:rPr>
        <w:t xml:space="preserve"> recursos de am</w:t>
      </w:r>
      <w:r w:rsidR="00D33F41" w:rsidRPr="00C16748">
        <w:rPr>
          <w:rFonts w:ascii="Book Antiqua" w:hAnsi="Book Antiqua" w:cs="Book Antiqua"/>
          <w:bCs/>
          <w:iCs/>
        </w:rPr>
        <w:t>p</w:t>
      </w:r>
      <w:r w:rsidRPr="00C16748">
        <w:rPr>
          <w:rFonts w:ascii="Book Antiqua" w:hAnsi="Book Antiqua" w:cs="Book Antiqua"/>
          <w:bCs/>
          <w:iCs/>
        </w:rPr>
        <w:t>aro</w:t>
      </w:r>
      <w:r w:rsidR="00D33F41" w:rsidRPr="00C16748">
        <w:rPr>
          <w:rFonts w:ascii="Book Antiqua" w:hAnsi="Book Antiqua" w:cs="Book Antiqua"/>
          <w:bCs/>
          <w:iCs/>
        </w:rPr>
        <w:t>,</w:t>
      </w:r>
      <w:r w:rsidRPr="00C16748">
        <w:rPr>
          <w:rFonts w:ascii="Book Antiqua" w:hAnsi="Book Antiqua" w:cs="Book Antiqua"/>
          <w:bCs/>
          <w:iCs/>
        </w:rPr>
        <w:t xml:space="preserve"> entre otras gestiones por el incumplimiento de la norma. </w:t>
      </w:r>
    </w:p>
    <w:p w14:paraId="4AB361E9" w14:textId="77777777" w:rsidR="00AD23DD" w:rsidRPr="00AD23DD" w:rsidRDefault="00AD23DD" w:rsidP="00AD23DD">
      <w:pPr>
        <w:jc w:val="both"/>
        <w:rPr>
          <w:rFonts w:ascii="Book Antiqua" w:hAnsi="Book Antiqua" w:cs="Book Antiqua"/>
          <w:bCs/>
          <w:iCs/>
        </w:rPr>
      </w:pPr>
    </w:p>
    <w:p w14:paraId="254133CD" w14:textId="77777777" w:rsidR="00F22DC3" w:rsidRDefault="0067045B" w:rsidP="00C16748">
      <w:pPr>
        <w:pStyle w:val="Prrafodelista"/>
        <w:numPr>
          <w:ilvl w:val="0"/>
          <w:numId w:val="9"/>
        </w:numPr>
        <w:jc w:val="both"/>
        <w:rPr>
          <w:rFonts w:ascii="Book Antiqua" w:hAnsi="Book Antiqua" w:cs="Book Antiqua"/>
          <w:bCs/>
          <w:iCs/>
        </w:rPr>
      </w:pPr>
      <w:r w:rsidRPr="00C16748">
        <w:rPr>
          <w:rFonts w:ascii="Book Antiqua" w:hAnsi="Book Antiqua" w:cs="Book Antiqua"/>
          <w:bCs/>
          <w:iCs/>
        </w:rPr>
        <w:t xml:space="preserve">Se observa que es posible </w:t>
      </w:r>
      <w:r w:rsidR="00D33F41" w:rsidRPr="00C16748">
        <w:rPr>
          <w:rFonts w:ascii="Book Antiqua" w:hAnsi="Book Antiqua" w:cs="Book Antiqua"/>
          <w:bCs/>
          <w:iCs/>
        </w:rPr>
        <w:t xml:space="preserve">que la persona que celebró la conciliación también dicte sentencia, </w:t>
      </w:r>
      <w:r w:rsidR="005B1DD7" w:rsidRPr="00C16748">
        <w:rPr>
          <w:rFonts w:ascii="Book Antiqua" w:hAnsi="Book Antiqua" w:cs="Book Antiqua"/>
          <w:bCs/>
          <w:iCs/>
        </w:rPr>
        <w:t xml:space="preserve">así </w:t>
      </w:r>
      <w:r w:rsidR="00D33F41" w:rsidRPr="00C16748">
        <w:rPr>
          <w:rFonts w:ascii="Book Antiqua" w:hAnsi="Book Antiqua" w:cs="Book Antiqua"/>
          <w:bCs/>
          <w:iCs/>
        </w:rPr>
        <w:t>funcionan actualmente</w:t>
      </w:r>
      <w:r w:rsidR="005B1DD7" w:rsidRPr="00C16748">
        <w:rPr>
          <w:rFonts w:ascii="Book Antiqua" w:hAnsi="Book Antiqua" w:cs="Book Antiqua"/>
          <w:bCs/>
          <w:iCs/>
        </w:rPr>
        <w:t xml:space="preserve"> los </w:t>
      </w:r>
      <w:r w:rsidR="00D33F41" w:rsidRPr="00C16748">
        <w:rPr>
          <w:rFonts w:ascii="Book Antiqua" w:hAnsi="Book Antiqua" w:cs="Book Antiqua"/>
          <w:bCs/>
          <w:iCs/>
        </w:rPr>
        <w:t>despachos</w:t>
      </w:r>
      <w:r w:rsidR="005B1DD7" w:rsidRPr="00C16748">
        <w:rPr>
          <w:rFonts w:ascii="Book Antiqua" w:hAnsi="Book Antiqua" w:cs="Book Antiqua"/>
          <w:bCs/>
          <w:iCs/>
        </w:rPr>
        <w:t xml:space="preserve"> unipersonales, en donde la persona juzgadora </w:t>
      </w:r>
      <w:r w:rsidR="00D33F41" w:rsidRPr="00C16748">
        <w:rPr>
          <w:rFonts w:ascii="Book Antiqua" w:hAnsi="Book Antiqua" w:cs="Book Antiqua"/>
          <w:bCs/>
          <w:iCs/>
        </w:rPr>
        <w:t xml:space="preserve">realiza </w:t>
      </w:r>
      <w:r w:rsidR="005B1DD7" w:rsidRPr="00C16748">
        <w:rPr>
          <w:rFonts w:ascii="Book Antiqua" w:hAnsi="Book Antiqua" w:cs="Book Antiqua"/>
          <w:bCs/>
          <w:iCs/>
        </w:rPr>
        <w:t>a</w:t>
      </w:r>
      <w:r w:rsidR="00D33F41" w:rsidRPr="00C16748">
        <w:rPr>
          <w:rFonts w:ascii="Book Antiqua" w:hAnsi="Book Antiqua" w:cs="Book Antiqua"/>
          <w:bCs/>
          <w:iCs/>
        </w:rPr>
        <w:t>m</w:t>
      </w:r>
      <w:r w:rsidR="005B1DD7" w:rsidRPr="00C16748">
        <w:rPr>
          <w:rFonts w:ascii="Book Antiqua" w:hAnsi="Book Antiqua" w:cs="Book Antiqua"/>
          <w:bCs/>
          <w:iCs/>
        </w:rPr>
        <w:t>bas etapas</w:t>
      </w:r>
      <w:r w:rsidR="00D33F41" w:rsidRPr="00C16748">
        <w:rPr>
          <w:rFonts w:ascii="Book Antiqua" w:hAnsi="Book Antiqua" w:cs="Book Antiqua"/>
          <w:bCs/>
          <w:iCs/>
        </w:rPr>
        <w:t xml:space="preserve"> de un mismo expediente (</w:t>
      </w:r>
      <w:r w:rsidR="005B1DD7" w:rsidRPr="00C16748">
        <w:rPr>
          <w:rFonts w:ascii="Book Antiqua" w:hAnsi="Book Antiqua" w:cs="Book Antiqua"/>
          <w:bCs/>
          <w:iCs/>
        </w:rPr>
        <w:t>concilia</w:t>
      </w:r>
      <w:r w:rsidR="00D33F41" w:rsidRPr="00C16748">
        <w:rPr>
          <w:rFonts w:ascii="Book Antiqua" w:hAnsi="Book Antiqua" w:cs="Book Antiqua"/>
          <w:bCs/>
          <w:iCs/>
        </w:rPr>
        <w:t xml:space="preserve">ción </w:t>
      </w:r>
      <w:r w:rsidR="005B1DD7" w:rsidRPr="00C16748">
        <w:rPr>
          <w:rFonts w:ascii="Book Antiqua" w:hAnsi="Book Antiqua" w:cs="Book Antiqua"/>
          <w:bCs/>
          <w:iCs/>
        </w:rPr>
        <w:t>y dictad</w:t>
      </w:r>
      <w:r w:rsidR="00D33F41" w:rsidRPr="00C16748">
        <w:rPr>
          <w:rFonts w:ascii="Book Antiqua" w:hAnsi="Book Antiqua" w:cs="Book Antiqua"/>
          <w:bCs/>
          <w:iCs/>
        </w:rPr>
        <w:t>o</w:t>
      </w:r>
      <w:r w:rsidR="005B1DD7" w:rsidRPr="00C16748">
        <w:rPr>
          <w:rFonts w:ascii="Book Antiqua" w:hAnsi="Book Antiqua" w:cs="Book Antiqua"/>
          <w:bCs/>
          <w:iCs/>
        </w:rPr>
        <w:t xml:space="preserve"> de sentencia</w:t>
      </w:r>
      <w:r w:rsidR="00F23272" w:rsidRPr="00C16748">
        <w:rPr>
          <w:rFonts w:ascii="Book Antiqua" w:hAnsi="Book Antiqua" w:cs="Book Antiqua"/>
          <w:bCs/>
          <w:iCs/>
        </w:rPr>
        <w:t xml:space="preserve"> </w:t>
      </w:r>
      <w:r w:rsidR="00D33F41" w:rsidRPr="00C16748">
        <w:rPr>
          <w:rFonts w:ascii="Book Antiqua" w:hAnsi="Book Antiqua" w:cs="Book Antiqua"/>
          <w:bCs/>
          <w:iCs/>
        </w:rPr>
        <w:t>(</w:t>
      </w:r>
      <w:r w:rsidR="005B1DD7" w:rsidRPr="00C16748">
        <w:rPr>
          <w:rFonts w:ascii="Book Antiqua" w:hAnsi="Book Antiqua" w:cs="Book Antiqua"/>
          <w:bCs/>
          <w:iCs/>
        </w:rPr>
        <w:t xml:space="preserve">ante el fracaso de la etapa </w:t>
      </w:r>
      <w:r w:rsidR="00D33F41" w:rsidRPr="00C16748">
        <w:rPr>
          <w:rFonts w:ascii="Book Antiqua" w:hAnsi="Book Antiqua" w:cs="Book Antiqua"/>
          <w:bCs/>
          <w:iCs/>
        </w:rPr>
        <w:t>conciliación</w:t>
      </w:r>
      <w:r w:rsidR="00F23272" w:rsidRPr="00C16748">
        <w:rPr>
          <w:rFonts w:ascii="Book Antiqua" w:hAnsi="Book Antiqua" w:cs="Book Antiqua"/>
          <w:bCs/>
          <w:iCs/>
        </w:rPr>
        <w:t>)</w:t>
      </w:r>
      <w:r w:rsidR="005B1DD7" w:rsidRPr="00C16748">
        <w:rPr>
          <w:rFonts w:ascii="Book Antiqua" w:hAnsi="Book Antiqua" w:cs="Book Antiqua"/>
          <w:bCs/>
          <w:iCs/>
        </w:rPr>
        <w:t>.</w:t>
      </w:r>
    </w:p>
    <w:p w14:paraId="6DC54A2C" w14:textId="77777777" w:rsidR="00AD23DD" w:rsidRPr="00AD23DD" w:rsidRDefault="00AD23DD" w:rsidP="00AD23DD">
      <w:pPr>
        <w:jc w:val="both"/>
        <w:rPr>
          <w:rFonts w:ascii="Book Antiqua" w:hAnsi="Book Antiqua" w:cs="Book Antiqua"/>
          <w:bCs/>
          <w:iCs/>
        </w:rPr>
      </w:pPr>
    </w:p>
    <w:p w14:paraId="6413919F" w14:textId="79AA57CB" w:rsidR="005B1DD7" w:rsidRPr="00C16748" w:rsidRDefault="525282DE" w:rsidP="00C16748">
      <w:pPr>
        <w:pStyle w:val="Prrafodelista"/>
        <w:numPr>
          <w:ilvl w:val="0"/>
          <w:numId w:val="9"/>
        </w:numPr>
        <w:jc w:val="both"/>
        <w:rPr>
          <w:rFonts w:ascii="Book Antiqua" w:hAnsi="Book Antiqua" w:cs="Book Antiqua"/>
          <w:bCs/>
          <w:iCs/>
        </w:rPr>
      </w:pPr>
      <w:r w:rsidRPr="00C16748">
        <w:rPr>
          <w:rFonts w:ascii="Book Antiqua" w:hAnsi="Book Antiqua" w:cs="Book Antiqua"/>
        </w:rPr>
        <w:t>Consultados a los despachos especializados en Pensiones Alimentarias, tabla 2</w:t>
      </w:r>
      <w:r w:rsidR="2A2264C2" w:rsidRPr="00C16748">
        <w:rPr>
          <w:rFonts w:ascii="Book Antiqua" w:hAnsi="Book Antiqua" w:cs="Book Antiqua"/>
        </w:rPr>
        <w:t>8</w:t>
      </w:r>
      <w:r w:rsidRPr="00C16748">
        <w:rPr>
          <w:rFonts w:ascii="Book Antiqua" w:hAnsi="Book Antiqua" w:cs="Book Antiqua"/>
        </w:rPr>
        <w:t xml:space="preserve"> de este informe, la mayoría de las oficinas consideran que este es el escenario óptimo. </w:t>
      </w:r>
      <w:r w:rsidR="27184F38" w:rsidRPr="00C16748">
        <w:rPr>
          <w:rFonts w:ascii="Book Antiqua" w:hAnsi="Book Antiqua" w:cs="Book Antiqua"/>
        </w:rPr>
        <w:t xml:space="preserve"> </w:t>
      </w:r>
    </w:p>
    <w:p w14:paraId="101E5033" w14:textId="2C281416" w:rsidR="005B1DD7" w:rsidRPr="00C16748" w:rsidRDefault="005B1DD7" w:rsidP="00C16748">
      <w:pPr>
        <w:jc w:val="both"/>
        <w:rPr>
          <w:rFonts w:ascii="Book Antiqua" w:hAnsi="Book Antiqua" w:cs="Book Antiqua"/>
          <w:bCs/>
          <w:iCs/>
          <w:sz w:val="24"/>
          <w:szCs w:val="24"/>
        </w:rPr>
      </w:pPr>
    </w:p>
    <w:p w14:paraId="18975EBF" w14:textId="3830A11C" w:rsidR="00E6543F" w:rsidRPr="00C16748" w:rsidRDefault="00E6543F"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Adicionalmente, </w:t>
      </w:r>
      <w:r w:rsidR="00F22DC3" w:rsidRPr="00C16748">
        <w:rPr>
          <w:rFonts w:ascii="Book Antiqua" w:hAnsi="Book Antiqua" w:cs="Book Antiqua"/>
          <w:bCs/>
          <w:iCs/>
          <w:sz w:val="24"/>
          <w:szCs w:val="24"/>
        </w:rPr>
        <w:t xml:space="preserve">se debe considerar que este escenario podría afectar </w:t>
      </w:r>
      <w:r w:rsidRPr="00C16748">
        <w:rPr>
          <w:rFonts w:ascii="Book Antiqua" w:hAnsi="Book Antiqua" w:cs="Book Antiqua"/>
          <w:bCs/>
          <w:iCs/>
          <w:sz w:val="24"/>
          <w:szCs w:val="24"/>
        </w:rPr>
        <w:t>el apoyo del Centro RAC en la etapa de conciliación inicial ya que no se dispondría de tiempo para enviar la solicitud al Centro RAC, que la persona juzgadora valore si puede atender el asunto, que celebre la audiencia y en caso de fracasar la conciliación lo devuelva al juzgado para dictado de la sentencia anticipada, todo en el plazo legal</w:t>
      </w:r>
      <w:r w:rsidR="00797CAB" w:rsidRPr="00C16748">
        <w:rPr>
          <w:rFonts w:ascii="Book Antiqua" w:hAnsi="Book Antiqua" w:cs="Book Antiqua"/>
          <w:bCs/>
          <w:iCs/>
          <w:sz w:val="24"/>
          <w:szCs w:val="24"/>
        </w:rPr>
        <w:t>; salvo que la Jueza o Juez Conciliador dicte</w:t>
      </w:r>
      <w:r w:rsidR="004242B4" w:rsidRPr="00C16748">
        <w:rPr>
          <w:rFonts w:ascii="Book Antiqua" w:hAnsi="Book Antiqua" w:cs="Book Antiqua"/>
          <w:bCs/>
          <w:iCs/>
          <w:sz w:val="24"/>
          <w:szCs w:val="24"/>
        </w:rPr>
        <w:t xml:space="preserve"> también</w:t>
      </w:r>
      <w:r w:rsidR="00797CAB" w:rsidRPr="00C16748">
        <w:rPr>
          <w:rFonts w:ascii="Book Antiqua" w:hAnsi="Book Antiqua" w:cs="Book Antiqua"/>
          <w:bCs/>
          <w:iCs/>
          <w:sz w:val="24"/>
          <w:szCs w:val="24"/>
        </w:rPr>
        <w:t xml:space="preserve"> la sentencia anticipada. </w:t>
      </w:r>
      <w:r w:rsidR="00F22DC3" w:rsidRPr="00C16748">
        <w:rPr>
          <w:rFonts w:ascii="Book Antiqua" w:hAnsi="Book Antiqua" w:cs="Book Antiqua"/>
          <w:bCs/>
          <w:iCs/>
          <w:sz w:val="24"/>
          <w:szCs w:val="24"/>
        </w:rPr>
        <w:t xml:space="preserve"> Por ello, este escenario sería funcional, en el tanto sea el Juzgado de Pensiones Alimentarias quién realice los señalamientos a audiencia previa de conciliación que corresponda, en el plazo legal; y que en determinados señalamientos quien se encargue de la celebración de la audiencia sean las plazas del Centro de Conciliación, con el correspondiente envío de la solicitud para mantener el registro estadístico de ese apoyo. </w:t>
      </w:r>
    </w:p>
    <w:p w14:paraId="078AB74F" w14:textId="00C1459E" w:rsidR="00F22DC3" w:rsidRPr="00C16748" w:rsidRDefault="00F22DC3" w:rsidP="00C16748">
      <w:pPr>
        <w:jc w:val="both"/>
        <w:rPr>
          <w:rFonts w:ascii="Book Antiqua" w:hAnsi="Book Antiqua" w:cs="Book Antiqua"/>
          <w:bCs/>
          <w:iCs/>
          <w:sz w:val="24"/>
          <w:szCs w:val="24"/>
        </w:rPr>
      </w:pPr>
    </w:p>
    <w:p w14:paraId="11986F41" w14:textId="1F1EB321" w:rsidR="00F22DC3" w:rsidRPr="00C16748" w:rsidRDefault="00F22DC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Para ello, debería el Juzgado </w:t>
      </w:r>
      <w:r w:rsidR="00E02EF2" w:rsidRPr="00C16748">
        <w:rPr>
          <w:rFonts w:ascii="Book Antiqua" w:hAnsi="Book Antiqua" w:cs="Book Antiqua"/>
          <w:bCs/>
          <w:iCs/>
          <w:sz w:val="24"/>
          <w:szCs w:val="24"/>
        </w:rPr>
        <w:t>c</w:t>
      </w:r>
      <w:r w:rsidRPr="00C16748">
        <w:rPr>
          <w:rFonts w:ascii="Book Antiqua" w:hAnsi="Book Antiqua" w:cs="Book Antiqua"/>
          <w:bCs/>
          <w:iCs/>
          <w:sz w:val="24"/>
          <w:szCs w:val="24"/>
        </w:rPr>
        <w:t xml:space="preserve">oordinar con el Centro de Conciliación en los meses en que les corresponda recibir ese apoyo conforme al </w:t>
      </w:r>
      <w:r w:rsidRPr="00C16748">
        <w:rPr>
          <w:rFonts w:ascii="Book Antiqua" w:hAnsi="Book Antiqua"/>
          <w:i/>
          <w:iCs/>
          <w:sz w:val="24"/>
          <w:szCs w:val="24"/>
          <w:lang w:val="es-ES"/>
        </w:rPr>
        <w:t xml:space="preserve">“Plan de Apoyo Anual del Centro </w:t>
      </w:r>
      <w:r w:rsidRPr="00C16748">
        <w:rPr>
          <w:rFonts w:ascii="Book Antiqua" w:hAnsi="Book Antiqua"/>
          <w:i/>
          <w:iCs/>
          <w:sz w:val="24"/>
          <w:szCs w:val="24"/>
          <w:lang w:val="es-ES"/>
        </w:rPr>
        <w:lastRenderedPageBreak/>
        <w:t xml:space="preserve">de Conciliación a los despachos y oficinas judiciales” </w:t>
      </w:r>
      <w:r w:rsidRPr="00C16748">
        <w:rPr>
          <w:rFonts w:ascii="Book Antiqua" w:hAnsi="Book Antiqua"/>
          <w:sz w:val="24"/>
          <w:szCs w:val="24"/>
          <w:lang w:val="es-ES"/>
        </w:rPr>
        <w:t>recomendado por la Dirección de Planificación mediante oficio 946-PLA-PE-EV-2023 (pendiente de conocerse por parte de la Corte Plena).</w:t>
      </w:r>
      <w:r w:rsidR="007F71B8" w:rsidRPr="00C16748">
        <w:rPr>
          <w:rFonts w:ascii="Book Antiqua" w:hAnsi="Book Antiqua"/>
          <w:sz w:val="24"/>
          <w:szCs w:val="24"/>
          <w:lang w:val="es-ES"/>
        </w:rPr>
        <w:t xml:space="preserve"> En caso de que las partes en esas audiencias presididas por las personas conciliadoras del Centro lleguen a un acuerdo</w:t>
      </w:r>
      <w:r w:rsidR="002C5A4A" w:rsidRPr="00C16748">
        <w:rPr>
          <w:rFonts w:ascii="Book Antiqua" w:hAnsi="Book Antiqua"/>
          <w:sz w:val="24"/>
          <w:szCs w:val="24"/>
          <w:lang w:val="es-ES"/>
        </w:rPr>
        <w:t>,</w:t>
      </w:r>
      <w:r w:rsidR="007F71B8" w:rsidRPr="00C16748">
        <w:rPr>
          <w:rFonts w:ascii="Book Antiqua" w:hAnsi="Book Antiqua"/>
          <w:sz w:val="24"/>
          <w:szCs w:val="24"/>
          <w:lang w:val="es-ES"/>
        </w:rPr>
        <w:t xml:space="preserve"> les corresponde</w:t>
      </w:r>
      <w:r w:rsidR="00570CBF" w:rsidRPr="00C16748">
        <w:rPr>
          <w:rFonts w:ascii="Book Antiqua" w:hAnsi="Book Antiqua"/>
          <w:sz w:val="24"/>
          <w:szCs w:val="24"/>
          <w:lang w:val="es-ES"/>
        </w:rPr>
        <w:t>rá</w:t>
      </w:r>
      <w:r w:rsidR="007F71B8" w:rsidRPr="00C16748">
        <w:rPr>
          <w:rFonts w:ascii="Book Antiqua" w:hAnsi="Book Antiqua"/>
          <w:sz w:val="24"/>
          <w:szCs w:val="24"/>
          <w:lang w:val="es-ES"/>
        </w:rPr>
        <w:t xml:space="preserve"> la homologación del mismo, caso contrario en caso de no presentarse las partes o no darse la conciliación, trasladarían a la mayor brevedad el expediente a la persona juzgadora que corresponda según rol de reparto del juzgado (</w:t>
      </w:r>
      <w:r w:rsidR="007F71B8" w:rsidRPr="00C16748">
        <w:rPr>
          <w:rFonts w:ascii="Book Antiqua" w:hAnsi="Book Antiqua" w:cs="Book Antiqua"/>
          <w:bCs/>
          <w:iCs/>
        </w:rPr>
        <w:t>Si una persona “</w:t>
      </w:r>
      <w:r w:rsidR="007F71B8" w:rsidRPr="00C16748">
        <w:rPr>
          <w:rFonts w:ascii="Book Antiqua" w:hAnsi="Book Antiqua" w:cs="Book Antiqua"/>
          <w:bCs/>
          <w:i/>
        </w:rPr>
        <w:t>conciliadora</w:t>
      </w:r>
      <w:r w:rsidR="007F71B8" w:rsidRPr="00C16748">
        <w:rPr>
          <w:rFonts w:ascii="Book Antiqua" w:hAnsi="Book Antiqua" w:cs="Book Antiqua"/>
          <w:bCs/>
          <w:iCs/>
        </w:rPr>
        <w:t>” celebra la audiencia, por norma práctica tiene un máximo de 2 horas para pasar el expediente a la persona que dictará la sentencia (circular 255-2023</w:t>
      </w:r>
      <w:r w:rsidR="007F71B8" w:rsidRPr="00C16748">
        <w:rPr>
          <w:rFonts w:ascii="Book Antiqua" w:hAnsi="Book Antiqua"/>
          <w:sz w:val="24"/>
          <w:szCs w:val="24"/>
          <w:lang w:val="es-ES"/>
        </w:rPr>
        <w:t xml:space="preserve">). </w:t>
      </w:r>
    </w:p>
    <w:p w14:paraId="73E6B213" w14:textId="77777777" w:rsidR="00E02EF2" w:rsidRPr="00C16748" w:rsidRDefault="00E02EF2" w:rsidP="00C16748">
      <w:pPr>
        <w:jc w:val="both"/>
        <w:rPr>
          <w:rFonts w:ascii="Book Antiqua" w:hAnsi="Book Antiqua" w:cs="Book Antiqua"/>
          <w:bCs/>
          <w:iCs/>
          <w:sz w:val="24"/>
          <w:szCs w:val="24"/>
        </w:rPr>
      </w:pPr>
    </w:p>
    <w:p w14:paraId="4C0EAE4B" w14:textId="1208E04D" w:rsidR="00E6543F" w:rsidRPr="00C16748" w:rsidRDefault="00E02EF2" w:rsidP="00C16748">
      <w:pPr>
        <w:jc w:val="both"/>
        <w:rPr>
          <w:rFonts w:ascii="Book Antiqua" w:hAnsi="Book Antiqua" w:cs="Book Antiqua"/>
          <w:bCs/>
          <w:iCs/>
          <w:sz w:val="24"/>
          <w:szCs w:val="24"/>
        </w:rPr>
      </w:pPr>
      <w:r w:rsidRPr="00C16748">
        <w:rPr>
          <w:rFonts w:ascii="Book Antiqua" w:hAnsi="Book Antiqua" w:cs="Book Antiqua"/>
          <w:bCs/>
          <w:iCs/>
          <w:sz w:val="24"/>
          <w:szCs w:val="24"/>
        </w:rPr>
        <w:t>En el caso de la plaza de Jueza Conciliadora que se destaca actualmente en el Juzg</w:t>
      </w:r>
      <w:r w:rsidR="005963D7" w:rsidRPr="00C16748">
        <w:rPr>
          <w:rFonts w:ascii="Book Antiqua" w:hAnsi="Book Antiqua" w:cs="Book Antiqua"/>
          <w:bCs/>
          <w:iCs/>
          <w:sz w:val="24"/>
          <w:szCs w:val="24"/>
        </w:rPr>
        <w:t>a</w:t>
      </w:r>
      <w:r w:rsidRPr="00C16748">
        <w:rPr>
          <w:rFonts w:ascii="Book Antiqua" w:hAnsi="Book Antiqua" w:cs="Book Antiqua"/>
          <w:bCs/>
          <w:iCs/>
          <w:sz w:val="24"/>
          <w:szCs w:val="24"/>
        </w:rPr>
        <w:t xml:space="preserve">do de Pensiones Alimentarias del II Circuito Judicial de San José, de aprobarse este escenario, se podría mantener la colaboración actual mientras el despacho alcance la priorización correspondiente según el </w:t>
      </w:r>
      <w:r w:rsidRPr="00C16748">
        <w:rPr>
          <w:rFonts w:ascii="Book Antiqua" w:hAnsi="Book Antiqua"/>
          <w:i/>
          <w:iCs/>
          <w:sz w:val="24"/>
          <w:szCs w:val="24"/>
          <w:lang w:val="es-ES"/>
        </w:rPr>
        <w:t xml:space="preserve">“Plan de Apoyo Anual del Centro de Conciliación a los despachos y oficinas judiciales” </w:t>
      </w:r>
      <w:r w:rsidRPr="00C16748">
        <w:rPr>
          <w:rFonts w:ascii="Book Antiqua" w:hAnsi="Book Antiqua"/>
          <w:sz w:val="24"/>
          <w:szCs w:val="24"/>
          <w:lang w:val="es-ES"/>
        </w:rPr>
        <w:t>que debe implementar el Centro de Conciliación una vez aprobado.</w:t>
      </w:r>
    </w:p>
    <w:p w14:paraId="52EFE6E6" w14:textId="77777777" w:rsidR="00E02EF2" w:rsidRPr="00C16748" w:rsidRDefault="00E02EF2" w:rsidP="00C16748">
      <w:pPr>
        <w:jc w:val="both"/>
        <w:rPr>
          <w:rFonts w:ascii="Book Antiqua" w:hAnsi="Book Antiqua" w:cs="Book Antiqua"/>
          <w:bCs/>
          <w:iCs/>
          <w:sz w:val="24"/>
          <w:szCs w:val="24"/>
        </w:rPr>
      </w:pPr>
    </w:p>
    <w:p w14:paraId="17FDA0EF" w14:textId="3CA1759B" w:rsidR="00F64643" w:rsidRPr="00C16748" w:rsidRDefault="00F64643"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El personal juzgador de </w:t>
      </w:r>
      <w:r w:rsidR="00217F0E" w:rsidRPr="00C16748">
        <w:rPr>
          <w:rFonts w:ascii="Book Antiqua" w:hAnsi="Book Antiqua" w:cs="Book Antiqua"/>
          <w:bCs/>
          <w:iCs/>
          <w:sz w:val="24"/>
          <w:szCs w:val="24"/>
        </w:rPr>
        <w:t>t</w:t>
      </w:r>
      <w:r w:rsidRPr="00C16748">
        <w:rPr>
          <w:rFonts w:ascii="Book Antiqua" w:hAnsi="Book Antiqua" w:cs="Book Antiqua"/>
          <w:bCs/>
          <w:iCs/>
          <w:sz w:val="24"/>
          <w:szCs w:val="24"/>
        </w:rPr>
        <w:t xml:space="preserve">rámite se mantendría con </w:t>
      </w:r>
      <w:r w:rsidR="007F71B8" w:rsidRPr="00C16748">
        <w:rPr>
          <w:rFonts w:ascii="Book Antiqua" w:hAnsi="Book Antiqua" w:cs="Book Antiqua"/>
          <w:bCs/>
          <w:iCs/>
          <w:sz w:val="24"/>
          <w:szCs w:val="24"/>
        </w:rPr>
        <w:t>l</w:t>
      </w:r>
      <w:r w:rsidRPr="00C16748">
        <w:rPr>
          <w:rFonts w:ascii="Book Antiqua" w:hAnsi="Book Antiqua" w:cs="Book Antiqua"/>
          <w:bCs/>
          <w:iCs/>
          <w:sz w:val="24"/>
          <w:szCs w:val="24"/>
        </w:rPr>
        <w:t>as labores que realizan actualmente de firma de proveído</w:t>
      </w:r>
      <w:r w:rsidRPr="00C16748">
        <w:rPr>
          <w:rFonts w:ascii="Book Antiqua" w:hAnsi="Book Antiqua"/>
        </w:rPr>
        <w:t xml:space="preserve">, </w:t>
      </w:r>
      <w:r w:rsidRPr="00C16748">
        <w:rPr>
          <w:rFonts w:ascii="Book Antiqua" w:hAnsi="Book Antiqua" w:cs="Book Antiqua"/>
          <w:bCs/>
          <w:iCs/>
          <w:sz w:val="24"/>
          <w:szCs w:val="24"/>
        </w:rPr>
        <w:t xml:space="preserve">resolución de beneficios, aprobaciones de expedientes en el SOAP y SDJ, </w:t>
      </w:r>
      <w:r w:rsidR="00663A46" w:rsidRPr="00C16748">
        <w:rPr>
          <w:rFonts w:ascii="Book Antiqua" w:hAnsi="Book Antiqua" w:cs="Book Antiqua"/>
          <w:bCs/>
          <w:iCs/>
          <w:sz w:val="24"/>
          <w:szCs w:val="24"/>
        </w:rPr>
        <w:t xml:space="preserve">realización de allanamientos, </w:t>
      </w:r>
      <w:r w:rsidRPr="00C16748">
        <w:rPr>
          <w:rFonts w:ascii="Book Antiqua" w:hAnsi="Book Antiqua" w:cs="Book Antiqua"/>
          <w:bCs/>
          <w:iCs/>
          <w:sz w:val="24"/>
          <w:szCs w:val="24"/>
        </w:rPr>
        <w:t>entre otras labores</w:t>
      </w:r>
      <w:r w:rsidR="00B06550" w:rsidRPr="00C16748">
        <w:rPr>
          <w:rFonts w:ascii="Book Antiqua" w:hAnsi="Book Antiqua" w:cs="Book Antiqua"/>
          <w:bCs/>
          <w:iCs/>
          <w:sz w:val="24"/>
          <w:szCs w:val="24"/>
        </w:rPr>
        <w:t xml:space="preserve"> y </w:t>
      </w:r>
      <w:r w:rsidRPr="00C16748">
        <w:rPr>
          <w:rFonts w:ascii="Book Antiqua" w:hAnsi="Book Antiqua" w:cs="Book Antiqua"/>
          <w:bCs/>
          <w:iCs/>
          <w:sz w:val="24"/>
          <w:szCs w:val="24"/>
        </w:rPr>
        <w:t>mantiene</w:t>
      </w:r>
      <w:r w:rsidR="00CC703A" w:rsidRPr="00C16748">
        <w:rPr>
          <w:rFonts w:ascii="Book Antiqua" w:hAnsi="Book Antiqua" w:cs="Book Antiqua"/>
          <w:bCs/>
          <w:iCs/>
          <w:sz w:val="24"/>
          <w:szCs w:val="24"/>
        </w:rPr>
        <w:t>n</w:t>
      </w:r>
      <w:r w:rsidRPr="00C16748">
        <w:rPr>
          <w:rFonts w:ascii="Book Antiqua" w:hAnsi="Book Antiqua" w:cs="Book Antiqua"/>
          <w:bCs/>
          <w:iCs/>
          <w:sz w:val="24"/>
          <w:szCs w:val="24"/>
        </w:rPr>
        <w:t xml:space="preserve"> la misma cuota</w:t>
      </w:r>
      <w:r w:rsidR="00CC703A" w:rsidRPr="00C16748">
        <w:rPr>
          <w:rFonts w:ascii="Book Antiqua" w:hAnsi="Book Antiqua" w:cs="Book Antiqua"/>
          <w:bCs/>
          <w:iCs/>
          <w:sz w:val="24"/>
          <w:szCs w:val="24"/>
        </w:rPr>
        <w:t xml:space="preserve"> actual de</w:t>
      </w:r>
      <w:r w:rsidRPr="00C16748">
        <w:rPr>
          <w:rFonts w:ascii="Book Antiqua" w:hAnsi="Book Antiqua" w:cs="Book Antiqua"/>
          <w:bCs/>
          <w:iCs/>
          <w:sz w:val="24"/>
          <w:szCs w:val="24"/>
        </w:rPr>
        <w:t xml:space="preserve"> </w:t>
      </w:r>
      <w:r w:rsidR="00B06550" w:rsidRPr="00C16748">
        <w:rPr>
          <w:rFonts w:ascii="Book Antiqua" w:hAnsi="Book Antiqua" w:cs="Book Antiqua"/>
          <w:bCs/>
          <w:iCs/>
          <w:sz w:val="24"/>
          <w:szCs w:val="24"/>
        </w:rPr>
        <w:t xml:space="preserve">mínimo </w:t>
      </w:r>
      <w:r w:rsidRPr="00C16748">
        <w:rPr>
          <w:rFonts w:ascii="Book Antiqua" w:hAnsi="Book Antiqua" w:cs="Book Antiqua"/>
          <w:bCs/>
          <w:iCs/>
          <w:sz w:val="24"/>
          <w:szCs w:val="24"/>
        </w:rPr>
        <w:t>50</w:t>
      </w:r>
      <w:r w:rsidR="00CC703A" w:rsidRPr="00C16748">
        <w:rPr>
          <w:rFonts w:ascii="Book Antiqua" w:hAnsi="Book Antiqua" w:cs="Book Antiqua"/>
          <w:bCs/>
          <w:iCs/>
          <w:sz w:val="24"/>
          <w:szCs w:val="24"/>
        </w:rPr>
        <w:t xml:space="preserve"> expedientes firmados por día</w:t>
      </w:r>
      <w:r w:rsidR="00C43C6A" w:rsidRPr="00C16748">
        <w:rPr>
          <w:rFonts w:ascii="Book Antiqua" w:hAnsi="Book Antiqua" w:cs="Book Antiqua"/>
          <w:bCs/>
          <w:iCs/>
          <w:sz w:val="24"/>
          <w:szCs w:val="24"/>
        </w:rPr>
        <w:t>, sujeta a seguimiento una vez entre en vigencia la Ley 9747</w:t>
      </w:r>
      <w:r w:rsidR="00CC703A"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 </w:t>
      </w:r>
    </w:p>
    <w:p w14:paraId="629786FB" w14:textId="77777777" w:rsidR="006972E4" w:rsidRPr="00C16748" w:rsidRDefault="006972E4" w:rsidP="00C16748">
      <w:pPr>
        <w:jc w:val="both"/>
        <w:rPr>
          <w:rFonts w:ascii="Book Antiqua" w:hAnsi="Book Antiqua" w:cs="Book Antiqua"/>
          <w:bCs/>
          <w:iCs/>
          <w:sz w:val="24"/>
          <w:szCs w:val="24"/>
        </w:rPr>
      </w:pPr>
    </w:p>
    <w:p w14:paraId="244DF2C0" w14:textId="031E09B9" w:rsidR="00F64643" w:rsidRPr="00C16748" w:rsidRDefault="00F64643" w:rsidP="00C16748">
      <w:pPr>
        <w:jc w:val="both"/>
        <w:rPr>
          <w:rFonts w:ascii="Book Antiqua" w:hAnsi="Book Antiqua" w:cs="Book Antiqua"/>
          <w:bCs/>
          <w:iCs/>
          <w:sz w:val="24"/>
          <w:szCs w:val="24"/>
        </w:rPr>
      </w:pPr>
      <w:r w:rsidRPr="00C16748">
        <w:rPr>
          <w:rFonts w:ascii="Book Antiqua" w:hAnsi="Book Antiqua" w:cs="Book Antiqua"/>
          <w:bCs/>
          <w:iCs/>
          <w:sz w:val="24"/>
          <w:szCs w:val="24"/>
        </w:rPr>
        <w:t>Para la</w:t>
      </w:r>
      <w:r w:rsidR="00217F0E" w:rsidRPr="00C16748">
        <w:rPr>
          <w:rFonts w:ascii="Book Antiqua" w:hAnsi="Book Antiqua" w:cs="Book Antiqua"/>
          <w:bCs/>
          <w:iCs/>
          <w:sz w:val="24"/>
          <w:szCs w:val="24"/>
        </w:rPr>
        <w:t>s</w:t>
      </w:r>
      <w:r w:rsidRPr="00C16748">
        <w:rPr>
          <w:rFonts w:ascii="Book Antiqua" w:hAnsi="Book Antiqua" w:cs="Book Antiqua"/>
          <w:bCs/>
          <w:iCs/>
          <w:sz w:val="24"/>
          <w:szCs w:val="24"/>
        </w:rPr>
        <w:t xml:space="preserve"> figura</w:t>
      </w:r>
      <w:r w:rsidR="00217F0E" w:rsidRPr="00C16748">
        <w:rPr>
          <w:rFonts w:ascii="Book Antiqua" w:hAnsi="Book Antiqua" w:cs="Book Antiqua"/>
          <w:bCs/>
          <w:iCs/>
          <w:sz w:val="24"/>
          <w:szCs w:val="24"/>
        </w:rPr>
        <w:t>s</w:t>
      </w:r>
      <w:r w:rsidRPr="00C16748">
        <w:rPr>
          <w:rFonts w:ascii="Book Antiqua" w:hAnsi="Book Antiqua" w:cs="Book Antiqua"/>
          <w:bCs/>
          <w:iCs/>
          <w:sz w:val="24"/>
          <w:szCs w:val="24"/>
        </w:rPr>
        <w:t xml:space="preserve"> actual</w:t>
      </w:r>
      <w:r w:rsidR="00217F0E" w:rsidRPr="00C16748">
        <w:rPr>
          <w:rFonts w:ascii="Book Antiqua" w:hAnsi="Book Antiqua" w:cs="Book Antiqua"/>
          <w:bCs/>
          <w:iCs/>
          <w:sz w:val="24"/>
          <w:szCs w:val="24"/>
        </w:rPr>
        <w:t>es</w:t>
      </w:r>
      <w:r w:rsidRPr="00C16748">
        <w:rPr>
          <w:rFonts w:ascii="Book Antiqua" w:hAnsi="Book Antiqua" w:cs="Book Antiqua"/>
          <w:bCs/>
          <w:iCs/>
          <w:sz w:val="24"/>
          <w:szCs w:val="24"/>
        </w:rPr>
        <w:t xml:space="preserve"> de </w:t>
      </w:r>
      <w:r w:rsidRPr="00C16748">
        <w:rPr>
          <w:rFonts w:ascii="Book Antiqua" w:hAnsi="Book Antiqua" w:cs="Book Antiqua"/>
          <w:bCs/>
          <w:i/>
          <w:sz w:val="24"/>
          <w:szCs w:val="24"/>
        </w:rPr>
        <w:t>Fondo</w:t>
      </w:r>
      <w:r w:rsidRPr="00C16748">
        <w:rPr>
          <w:rFonts w:ascii="Book Antiqua" w:hAnsi="Book Antiqua" w:cs="Book Antiqua"/>
          <w:bCs/>
          <w:iCs/>
          <w:sz w:val="24"/>
          <w:szCs w:val="24"/>
        </w:rPr>
        <w:t xml:space="preserve"> y</w:t>
      </w:r>
      <w:r w:rsidR="00217F0E" w:rsidRPr="00C16748">
        <w:rPr>
          <w:rFonts w:ascii="Book Antiqua" w:hAnsi="Book Antiqua" w:cs="Book Antiqua"/>
          <w:bCs/>
          <w:iCs/>
          <w:sz w:val="24"/>
          <w:szCs w:val="24"/>
        </w:rPr>
        <w:t xml:space="preserve"> </w:t>
      </w:r>
      <w:r w:rsidR="00CC703A" w:rsidRPr="00C16748">
        <w:rPr>
          <w:rFonts w:ascii="Book Antiqua" w:hAnsi="Book Antiqua" w:cs="Book Antiqua"/>
          <w:bCs/>
          <w:iCs/>
          <w:sz w:val="24"/>
          <w:szCs w:val="24"/>
        </w:rPr>
        <w:t xml:space="preserve">de </w:t>
      </w:r>
      <w:r w:rsidRPr="00C16748">
        <w:rPr>
          <w:rFonts w:ascii="Book Antiqua" w:hAnsi="Book Antiqua" w:cs="Book Antiqua"/>
          <w:bCs/>
          <w:i/>
          <w:sz w:val="24"/>
          <w:szCs w:val="24"/>
        </w:rPr>
        <w:t>Conciliación</w:t>
      </w:r>
      <w:r w:rsidRPr="00C16748">
        <w:rPr>
          <w:rFonts w:ascii="Book Antiqua" w:hAnsi="Book Antiqua" w:cs="Book Antiqua"/>
          <w:bCs/>
          <w:iCs/>
          <w:sz w:val="24"/>
          <w:szCs w:val="24"/>
        </w:rPr>
        <w:t xml:space="preserve">, </w:t>
      </w:r>
      <w:r w:rsidR="00CC703A" w:rsidRPr="00C16748">
        <w:rPr>
          <w:rFonts w:ascii="Book Antiqua" w:hAnsi="Book Antiqua" w:cs="Book Antiqua"/>
          <w:bCs/>
          <w:iCs/>
          <w:sz w:val="24"/>
          <w:szCs w:val="24"/>
        </w:rPr>
        <w:t>una vez entre e</w:t>
      </w:r>
      <w:r w:rsidR="00EA48B4" w:rsidRPr="00C16748">
        <w:rPr>
          <w:rFonts w:ascii="Book Antiqua" w:hAnsi="Book Antiqua" w:cs="Book Antiqua"/>
          <w:bCs/>
          <w:iCs/>
          <w:sz w:val="24"/>
          <w:szCs w:val="24"/>
        </w:rPr>
        <w:t>n</w:t>
      </w:r>
      <w:r w:rsidR="00CC703A" w:rsidRPr="00C16748">
        <w:rPr>
          <w:rFonts w:ascii="Book Antiqua" w:hAnsi="Book Antiqua" w:cs="Book Antiqua"/>
          <w:bCs/>
          <w:iCs/>
          <w:sz w:val="24"/>
          <w:szCs w:val="24"/>
        </w:rPr>
        <w:t xml:space="preserve"> vigencia el Código Procesal de Familia, </w:t>
      </w:r>
      <w:r w:rsidRPr="00C16748">
        <w:rPr>
          <w:rFonts w:ascii="Book Antiqua" w:hAnsi="Book Antiqua" w:cs="Book Antiqua"/>
          <w:bCs/>
          <w:iCs/>
          <w:sz w:val="24"/>
          <w:szCs w:val="24"/>
        </w:rPr>
        <w:t>la figura se denominaría de “</w:t>
      </w:r>
      <w:r w:rsidR="006E035B" w:rsidRPr="00C16748">
        <w:rPr>
          <w:rFonts w:ascii="Book Antiqua" w:hAnsi="Book Antiqua" w:cs="Book Antiqua"/>
          <w:bCs/>
          <w:i/>
          <w:sz w:val="24"/>
          <w:szCs w:val="24"/>
        </w:rPr>
        <w:t>Conciliación y dictado de sentencia</w:t>
      </w:r>
      <w:r w:rsidRPr="00C16748">
        <w:rPr>
          <w:rFonts w:ascii="Book Antiqua" w:hAnsi="Book Antiqua" w:cs="Book Antiqua"/>
          <w:bCs/>
          <w:iCs/>
          <w:sz w:val="24"/>
          <w:szCs w:val="24"/>
        </w:rPr>
        <w:t>” y asumirían las cuotas de sentencia</w:t>
      </w:r>
      <w:r w:rsidR="00EB11DA" w:rsidRPr="00C16748">
        <w:rPr>
          <w:rFonts w:ascii="Book Antiqua" w:hAnsi="Book Antiqua" w:cs="Book Antiqua"/>
          <w:bCs/>
          <w:iCs/>
          <w:sz w:val="24"/>
          <w:szCs w:val="24"/>
        </w:rPr>
        <w:t xml:space="preserve"> anticipada, celebración de audiencia temprana</w:t>
      </w:r>
      <w:r w:rsidR="006E035B" w:rsidRPr="00C16748">
        <w:rPr>
          <w:rFonts w:ascii="Book Antiqua" w:hAnsi="Book Antiqua" w:cs="Book Antiqua"/>
          <w:bCs/>
          <w:iCs/>
          <w:sz w:val="24"/>
          <w:szCs w:val="24"/>
        </w:rPr>
        <w:t xml:space="preserve"> y</w:t>
      </w:r>
      <w:r w:rsidR="00EB11DA" w:rsidRPr="00C16748">
        <w:rPr>
          <w:rFonts w:ascii="Book Antiqua" w:hAnsi="Book Antiqua" w:cs="Book Antiqua"/>
          <w:bCs/>
          <w:iCs/>
          <w:sz w:val="24"/>
          <w:szCs w:val="24"/>
        </w:rPr>
        <w:t xml:space="preserve"> resolución de oposiciones</w:t>
      </w:r>
      <w:r w:rsidR="000B31A6" w:rsidRPr="00C16748">
        <w:rPr>
          <w:rFonts w:ascii="Book Antiqua" w:hAnsi="Book Antiqua" w:cs="Book Antiqua"/>
          <w:bCs/>
          <w:iCs/>
          <w:sz w:val="24"/>
          <w:szCs w:val="24"/>
        </w:rPr>
        <w:t xml:space="preserve"> de sus propias sentencias</w:t>
      </w:r>
      <w:r w:rsidR="00F03F4C" w:rsidRPr="00C16748">
        <w:rPr>
          <w:rFonts w:ascii="Book Antiqua" w:hAnsi="Book Antiqua" w:cs="Book Antiqua"/>
          <w:bCs/>
          <w:iCs/>
          <w:sz w:val="24"/>
          <w:szCs w:val="24"/>
        </w:rPr>
        <w:t>, resolución procesos de modificación de fallo</w:t>
      </w:r>
      <w:r w:rsidR="00EB11DA"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 </w:t>
      </w:r>
      <w:r w:rsidR="00EA48B4" w:rsidRPr="00C16748">
        <w:rPr>
          <w:rFonts w:ascii="Book Antiqua" w:hAnsi="Book Antiqua" w:cs="Book Antiqua"/>
          <w:bCs/>
          <w:iCs/>
          <w:sz w:val="24"/>
          <w:szCs w:val="24"/>
        </w:rPr>
        <w:t>Las</w:t>
      </w:r>
      <w:r w:rsidR="00EB11DA" w:rsidRPr="00C16748">
        <w:rPr>
          <w:rFonts w:ascii="Book Antiqua" w:hAnsi="Book Antiqua" w:cs="Book Antiqua"/>
          <w:bCs/>
          <w:iCs/>
          <w:sz w:val="24"/>
          <w:szCs w:val="24"/>
        </w:rPr>
        <w:t xml:space="preserve"> 2 plazas tendrían en adelante las mismas funciones, </w:t>
      </w:r>
      <w:r w:rsidR="00EB11DA" w:rsidRPr="00AD23DD">
        <w:rPr>
          <w:rFonts w:ascii="Book Antiqua" w:hAnsi="Book Antiqua" w:cs="Book Antiqua"/>
          <w:bCs/>
          <w:iCs/>
          <w:sz w:val="24"/>
          <w:szCs w:val="24"/>
        </w:rPr>
        <w:t>por lo que se debe ajustar su cuota de trabajo</w:t>
      </w:r>
      <w:r w:rsidR="00EB11DA" w:rsidRPr="00C16748">
        <w:rPr>
          <w:rFonts w:ascii="Book Antiqua" w:hAnsi="Book Antiqua" w:cs="Book Antiqua"/>
          <w:bCs/>
          <w:iCs/>
          <w:sz w:val="24"/>
          <w:szCs w:val="24"/>
        </w:rPr>
        <w:t xml:space="preserve"> según la siguiente propuesta:</w:t>
      </w:r>
      <w:r w:rsidRPr="00C16748">
        <w:rPr>
          <w:rFonts w:ascii="Book Antiqua" w:hAnsi="Book Antiqua" w:cs="Book Antiqua"/>
          <w:bCs/>
          <w:iCs/>
          <w:sz w:val="24"/>
          <w:szCs w:val="24"/>
        </w:rPr>
        <w:t xml:space="preserve"> </w:t>
      </w:r>
    </w:p>
    <w:p w14:paraId="5D66791A" w14:textId="48F7A7A4" w:rsidR="00F64643" w:rsidRPr="00C16748" w:rsidRDefault="00F64643" w:rsidP="00C16748">
      <w:pPr>
        <w:jc w:val="both"/>
        <w:rPr>
          <w:rFonts w:ascii="Book Antiqua" w:hAnsi="Book Antiqua" w:cs="Book Antiqua"/>
          <w:bCs/>
          <w:iCs/>
          <w:sz w:val="24"/>
          <w:szCs w:val="24"/>
        </w:rPr>
      </w:pPr>
    </w:p>
    <w:p w14:paraId="3F40D3FB" w14:textId="5138B7BE" w:rsidR="00EA48B4" w:rsidRPr="00C16748" w:rsidRDefault="00EA48B4" w:rsidP="00C16748">
      <w:pPr>
        <w:pStyle w:val="Prrafodelista"/>
        <w:numPr>
          <w:ilvl w:val="0"/>
          <w:numId w:val="8"/>
        </w:numPr>
        <w:jc w:val="both"/>
        <w:rPr>
          <w:rFonts w:ascii="Book Antiqua" w:hAnsi="Book Antiqua" w:cs="Book Antiqua"/>
          <w:bCs/>
          <w:iCs/>
          <w:lang w:val="es-CR"/>
        </w:rPr>
      </w:pPr>
      <w:r w:rsidRPr="00C16748">
        <w:rPr>
          <w:rFonts w:ascii="Book Antiqua" w:hAnsi="Book Antiqua" w:cs="Book Antiqua"/>
          <w:bCs/>
          <w:iCs/>
          <w:lang w:val="es-CR"/>
        </w:rPr>
        <w:t>Las cuotas por mes actualmente son de</w:t>
      </w:r>
      <w:r w:rsidR="007F71B8" w:rsidRPr="00C16748">
        <w:rPr>
          <w:rFonts w:ascii="Book Antiqua" w:hAnsi="Book Antiqua" w:cs="Book Antiqua"/>
          <w:bCs/>
          <w:iCs/>
          <w:lang w:val="es-CR"/>
        </w:rPr>
        <w:t xml:space="preserve"> mínimo</w:t>
      </w:r>
      <w:r w:rsidRPr="00C16748">
        <w:rPr>
          <w:rFonts w:ascii="Book Antiqua" w:hAnsi="Book Antiqua" w:cs="Book Antiqua"/>
          <w:bCs/>
          <w:iCs/>
          <w:lang w:val="es-CR"/>
        </w:rPr>
        <w:t xml:space="preserve"> 25 sentencias para la figura de Jueza o Juez de Fondo y </w:t>
      </w:r>
      <w:r w:rsidR="007F71B8" w:rsidRPr="00C16748">
        <w:rPr>
          <w:rFonts w:ascii="Book Antiqua" w:hAnsi="Book Antiqua" w:cs="Book Antiqua"/>
          <w:bCs/>
          <w:iCs/>
          <w:lang w:val="es-CR"/>
        </w:rPr>
        <w:t xml:space="preserve">mínimo </w:t>
      </w:r>
      <w:r w:rsidRPr="00C16748">
        <w:rPr>
          <w:rFonts w:ascii="Book Antiqua" w:hAnsi="Book Antiqua" w:cs="Book Antiqua"/>
          <w:bCs/>
          <w:iCs/>
          <w:lang w:val="es-CR"/>
        </w:rPr>
        <w:t>10</w:t>
      </w:r>
      <w:r w:rsidR="00156AFD" w:rsidRPr="00C16748">
        <w:rPr>
          <w:rFonts w:ascii="Book Antiqua" w:hAnsi="Book Antiqua" w:cs="Book Antiqua"/>
          <w:bCs/>
          <w:iCs/>
          <w:lang w:val="es-CR"/>
        </w:rPr>
        <w:t>5</w:t>
      </w:r>
      <w:r w:rsidRPr="00C16748">
        <w:rPr>
          <w:rFonts w:ascii="Book Antiqua" w:hAnsi="Book Antiqua" w:cs="Book Antiqua"/>
          <w:bCs/>
          <w:iCs/>
          <w:lang w:val="es-CR"/>
        </w:rPr>
        <w:t xml:space="preserve"> audiencias para la Jueza o Juez de Conciliación temprana. </w:t>
      </w:r>
    </w:p>
    <w:p w14:paraId="35110F7D" w14:textId="77777777" w:rsidR="00EA48B4" w:rsidRPr="00C16748" w:rsidRDefault="00EA48B4" w:rsidP="00C16748">
      <w:pPr>
        <w:jc w:val="both"/>
        <w:rPr>
          <w:rFonts w:ascii="Book Antiqua" w:hAnsi="Book Antiqua" w:cs="Book Antiqua"/>
          <w:bCs/>
          <w:iCs/>
          <w:sz w:val="24"/>
          <w:szCs w:val="24"/>
        </w:rPr>
      </w:pPr>
    </w:p>
    <w:p w14:paraId="6A8BF6F0" w14:textId="57A8AD4A" w:rsidR="004B458C" w:rsidRPr="00C16748" w:rsidRDefault="004B458C" w:rsidP="00C16748">
      <w:pPr>
        <w:pStyle w:val="Prrafodelista"/>
        <w:numPr>
          <w:ilvl w:val="0"/>
          <w:numId w:val="8"/>
        </w:numPr>
        <w:jc w:val="both"/>
        <w:rPr>
          <w:rFonts w:ascii="Book Antiqua" w:hAnsi="Book Antiqua" w:cs="Book Antiqua"/>
          <w:bCs/>
          <w:iCs/>
          <w:lang w:val="es-CR"/>
        </w:rPr>
      </w:pPr>
      <w:r w:rsidRPr="00C16748">
        <w:rPr>
          <w:rFonts w:ascii="Book Antiqua" w:hAnsi="Book Antiqua" w:cs="Book Antiqua"/>
          <w:bCs/>
          <w:iCs/>
          <w:lang w:val="es-CR"/>
        </w:rPr>
        <w:t>La cantidad de audiencias temprana</w:t>
      </w:r>
      <w:r w:rsidR="003D58E5" w:rsidRPr="00C16748">
        <w:rPr>
          <w:rFonts w:ascii="Book Antiqua" w:hAnsi="Book Antiqua" w:cs="Book Antiqua"/>
          <w:bCs/>
          <w:iCs/>
          <w:lang w:val="es-CR"/>
        </w:rPr>
        <w:t>s</w:t>
      </w:r>
      <w:r w:rsidRPr="00C16748">
        <w:rPr>
          <w:rFonts w:ascii="Book Antiqua" w:hAnsi="Book Antiqua" w:cs="Book Antiqua"/>
          <w:bCs/>
          <w:iCs/>
          <w:lang w:val="es-CR"/>
        </w:rPr>
        <w:t xml:space="preserve"> realizadas debe garantizar que cada asunto nuevo en máximo </w:t>
      </w:r>
      <w:r w:rsidR="00795977" w:rsidRPr="00C16748">
        <w:rPr>
          <w:rFonts w:ascii="Book Antiqua" w:hAnsi="Book Antiqua" w:cs="Book Antiqua"/>
          <w:bCs/>
          <w:iCs/>
          <w:lang w:val="es-CR"/>
        </w:rPr>
        <w:t>diez días se realice el señalamiento</w:t>
      </w:r>
      <w:r w:rsidRPr="00C16748">
        <w:rPr>
          <w:rFonts w:ascii="Book Antiqua" w:hAnsi="Book Antiqua" w:cs="Book Antiqua"/>
          <w:bCs/>
          <w:iCs/>
          <w:lang w:val="es-CR"/>
        </w:rPr>
        <w:t xml:space="preserve">. </w:t>
      </w:r>
    </w:p>
    <w:p w14:paraId="6FDCE1C8" w14:textId="77777777" w:rsidR="00E511A8" w:rsidRPr="00C16748" w:rsidRDefault="00E511A8" w:rsidP="00C16748">
      <w:pPr>
        <w:pStyle w:val="Prrafodelista"/>
        <w:rPr>
          <w:rFonts w:ascii="Book Antiqua" w:hAnsi="Book Antiqua" w:cs="Book Antiqua"/>
          <w:bCs/>
          <w:iCs/>
          <w:lang w:val="es-CR"/>
        </w:rPr>
      </w:pPr>
    </w:p>
    <w:p w14:paraId="7D0CD1E3" w14:textId="62DA427C" w:rsidR="00E511A8" w:rsidRPr="00C16748" w:rsidRDefault="00E511A8" w:rsidP="00C16748">
      <w:pPr>
        <w:pStyle w:val="Prrafodelista"/>
        <w:numPr>
          <w:ilvl w:val="0"/>
          <w:numId w:val="8"/>
        </w:numPr>
        <w:jc w:val="both"/>
        <w:rPr>
          <w:rFonts w:ascii="Book Antiqua" w:hAnsi="Book Antiqua" w:cs="Book Antiqua"/>
          <w:bCs/>
          <w:iCs/>
          <w:lang w:val="es-CR"/>
        </w:rPr>
      </w:pPr>
      <w:r w:rsidRPr="00C16748">
        <w:rPr>
          <w:rFonts w:ascii="Book Antiqua" w:hAnsi="Book Antiqua" w:cs="Book Antiqua"/>
          <w:bCs/>
          <w:iCs/>
          <w:lang w:val="es-CR"/>
        </w:rPr>
        <w:t>El porcentaje de asuntos que se concilian.</w:t>
      </w:r>
    </w:p>
    <w:p w14:paraId="1F4C0864" w14:textId="77777777" w:rsidR="005C6CF4" w:rsidRPr="00C16748" w:rsidRDefault="005C6CF4" w:rsidP="00C16748">
      <w:pPr>
        <w:jc w:val="both"/>
        <w:rPr>
          <w:rFonts w:ascii="Book Antiqua" w:hAnsi="Book Antiqua" w:cs="Book Antiqua"/>
          <w:bCs/>
          <w:iCs/>
          <w:sz w:val="24"/>
          <w:szCs w:val="24"/>
        </w:rPr>
      </w:pPr>
    </w:p>
    <w:p w14:paraId="667F49C8" w14:textId="4306B26A" w:rsidR="00E511A8" w:rsidRPr="00C16748" w:rsidRDefault="006026E0" w:rsidP="00C16748">
      <w:pPr>
        <w:pStyle w:val="Ttulo4"/>
        <w:rPr>
          <w:lang w:val="es-CR"/>
        </w:rPr>
      </w:pPr>
      <w:r w:rsidRPr="00C16748">
        <w:rPr>
          <w:lang w:val="es-CR"/>
        </w:rPr>
        <w:lastRenderedPageBreak/>
        <w:t>Escenario</w:t>
      </w:r>
      <w:r w:rsidR="00C912EF" w:rsidRPr="00C16748">
        <w:rPr>
          <w:lang w:val="es-CR"/>
        </w:rPr>
        <w:t xml:space="preserve"> 2. </w:t>
      </w:r>
      <w:r w:rsidR="00E511A8" w:rsidRPr="00C16748">
        <w:rPr>
          <w:lang w:val="es-CR"/>
        </w:rPr>
        <w:t>Cuota de trabajo:</w:t>
      </w:r>
    </w:p>
    <w:p w14:paraId="2719D7F6" w14:textId="1A70D512" w:rsidR="00E511A8" w:rsidRPr="00C16748" w:rsidRDefault="00E511A8" w:rsidP="00C16748">
      <w:pPr>
        <w:rPr>
          <w:rFonts w:ascii="Book Antiqua" w:hAnsi="Book Antiqua"/>
        </w:rPr>
      </w:pPr>
    </w:p>
    <w:p w14:paraId="75AAE1FC" w14:textId="616FC94C" w:rsidR="00E511A8" w:rsidRPr="00C16748" w:rsidRDefault="00E511A8" w:rsidP="00C16748">
      <w:pPr>
        <w:jc w:val="both"/>
        <w:rPr>
          <w:rFonts w:ascii="Book Antiqua" w:hAnsi="Book Antiqua"/>
          <w:sz w:val="24"/>
          <w:szCs w:val="24"/>
        </w:rPr>
      </w:pPr>
      <w:r w:rsidRPr="00C16748">
        <w:rPr>
          <w:rFonts w:ascii="Book Antiqua" w:hAnsi="Book Antiqua"/>
          <w:sz w:val="24"/>
          <w:szCs w:val="24"/>
        </w:rPr>
        <w:t>Un</w:t>
      </w:r>
      <w:r w:rsidR="002D2F84" w:rsidRPr="00C16748">
        <w:rPr>
          <w:rFonts w:ascii="Book Antiqua" w:hAnsi="Book Antiqua"/>
          <w:sz w:val="24"/>
          <w:szCs w:val="24"/>
        </w:rPr>
        <w:t xml:space="preserve">a persona juzgadora de fondo actualmente </w:t>
      </w:r>
      <w:r w:rsidRPr="00C16748">
        <w:rPr>
          <w:rFonts w:ascii="Book Antiqua" w:hAnsi="Book Antiqua"/>
          <w:sz w:val="24"/>
          <w:szCs w:val="24"/>
        </w:rPr>
        <w:t>de fondo tiene una cuota actual de 25 audiencias de recepción de prueba + dictado de sentencia.</w:t>
      </w:r>
    </w:p>
    <w:p w14:paraId="6459E147" w14:textId="64F878C8" w:rsidR="00E511A8" w:rsidRPr="00C16748" w:rsidRDefault="00E511A8" w:rsidP="00C16748">
      <w:pPr>
        <w:jc w:val="both"/>
        <w:rPr>
          <w:rFonts w:ascii="Book Antiqua" w:hAnsi="Book Antiqua"/>
          <w:sz w:val="24"/>
          <w:szCs w:val="24"/>
        </w:rPr>
      </w:pPr>
    </w:p>
    <w:p w14:paraId="2B3E768F" w14:textId="06205DE1" w:rsidR="00E511A8" w:rsidRPr="00C16748" w:rsidRDefault="00E511A8" w:rsidP="00C16748">
      <w:pPr>
        <w:jc w:val="both"/>
        <w:rPr>
          <w:rFonts w:ascii="Book Antiqua" w:hAnsi="Book Antiqua"/>
          <w:sz w:val="24"/>
          <w:szCs w:val="24"/>
        </w:rPr>
      </w:pPr>
      <w:r w:rsidRPr="00C16748">
        <w:rPr>
          <w:rFonts w:ascii="Book Antiqua" w:hAnsi="Book Antiqua"/>
          <w:sz w:val="24"/>
          <w:szCs w:val="24"/>
        </w:rPr>
        <w:t>Un</w:t>
      </w:r>
      <w:r w:rsidR="002D2F84" w:rsidRPr="00C16748">
        <w:rPr>
          <w:rFonts w:ascii="Book Antiqua" w:hAnsi="Book Antiqua"/>
          <w:sz w:val="24"/>
          <w:szCs w:val="24"/>
        </w:rPr>
        <w:t xml:space="preserve">a persona juzgadora </w:t>
      </w:r>
      <w:r w:rsidRPr="00C16748">
        <w:rPr>
          <w:rFonts w:ascii="Book Antiqua" w:hAnsi="Book Antiqua"/>
          <w:sz w:val="24"/>
          <w:szCs w:val="24"/>
        </w:rPr>
        <w:t xml:space="preserve">de previas tiene una cuota de 105 </w:t>
      </w:r>
      <w:r w:rsidR="002D2F84" w:rsidRPr="00C16748">
        <w:rPr>
          <w:rFonts w:ascii="Book Antiqua" w:hAnsi="Book Antiqua"/>
          <w:sz w:val="24"/>
          <w:szCs w:val="24"/>
        </w:rPr>
        <w:t>audiencias</w:t>
      </w:r>
      <w:r w:rsidRPr="00C16748">
        <w:rPr>
          <w:rFonts w:ascii="Book Antiqua" w:hAnsi="Book Antiqua"/>
          <w:sz w:val="24"/>
          <w:szCs w:val="24"/>
        </w:rPr>
        <w:t xml:space="preserve"> de </w:t>
      </w:r>
      <w:r w:rsidR="002D2F84" w:rsidRPr="00C16748">
        <w:rPr>
          <w:rFonts w:ascii="Book Antiqua" w:hAnsi="Book Antiqua"/>
          <w:sz w:val="24"/>
          <w:szCs w:val="24"/>
        </w:rPr>
        <w:t>conciliación</w:t>
      </w:r>
      <w:r w:rsidRPr="00C16748">
        <w:rPr>
          <w:rFonts w:ascii="Book Antiqua" w:hAnsi="Book Antiqua"/>
          <w:sz w:val="24"/>
          <w:szCs w:val="24"/>
        </w:rPr>
        <w:t xml:space="preserve"> mensuales, de esas en el 3</w:t>
      </w:r>
      <w:r w:rsidR="002D2F84" w:rsidRPr="00C16748">
        <w:rPr>
          <w:rFonts w:ascii="Book Antiqua" w:hAnsi="Book Antiqua"/>
          <w:sz w:val="24"/>
          <w:szCs w:val="24"/>
        </w:rPr>
        <w:t>3</w:t>
      </w:r>
      <w:r w:rsidRPr="00C16748">
        <w:rPr>
          <w:rFonts w:ascii="Book Antiqua" w:hAnsi="Book Antiqua"/>
          <w:sz w:val="24"/>
          <w:szCs w:val="24"/>
        </w:rPr>
        <w:t xml:space="preserve">% de los casos </w:t>
      </w:r>
      <w:r w:rsidR="00D15342" w:rsidRPr="00C16748">
        <w:rPr>
          <w:rFonts w:ascii="Book Antiqua" w:hAnsi="Book Antiqua"/>
          <w:sz w:val="24"/>
          <w:szCs w:val="24"/>
        </w:rPr>
        <w:t>en promedio se concilia</w:t>
      </w:r>
      <w:r w:rsidRPr="00C16748">
        <w:rPr>
          <w:rFonts w:ascii="Book Antiqua" w:hAnsi="Book Antiqua"/>
          <w:sz w:val="24"/>
          <w:szCs w:val="24"/>
        </w:rPr>
        <w:t>, por lo que esa plaza dicta en promedio 3</w:t>
      </w:r>
      <w:r w:rsidR="002D2F84" w:rsidRPr="00C16748">
        <w:rPr>
          <w:rFonts w:ascii="Book Antiqua" w:hAnsi="Book Antiqua"/>
          <w:sz w:val="24"/>
          <w:szCs w:val="24"/>
        </w:rPr>
        <w:t>5</w:t>
      </w:r>
      <w:r w:rsidRPr="00C16748">
        <w:rPr>
          <w:rFonts w:ascii="Book Antiqua" w:hAnsi="Book Antiqua"/>
          <w:sz w:val="24"/>
          <w:szCs w:val="24"/>
        </w:rPr>
        <w:t xml:space="preserve"> sentencias de homologación al mes. </w:t>
      </w:r>
      <w:r w:rsidR="002D2F84" w:rsidRPr="00C16748">
        <w:rPr>
          <w:rFonts w:ascii="Book Antiqua" w:hAnsi="Book Antiqua"/>
          <w:sz w:val="24"/>
          <w:szCs w:val="24"/>
        </w:rPr>
        <w:t xml:space="preserve">La fijación de la provisional la realiza la Jueza o Juez de Trámite. </w:t>
      </w:r>
    </w:p>
    <w:p w14:paraId="50436CE4" w14:textId="2ACBEA35" w:rsidR="00E511A8" w:rsidRPr="00C16748" w:rsidRDefault="00E511A8" w:rsidP="00C16748">
      <w:pPr>
        <w:jc w:val="both"/>
        <w:rPr>
          <w:rFonts w:ascii="Book Antiqua" w:hAnsi="Book Antiqua"/>
          <w:sz w:val="24"/>
          <w:szCs w:val="24"/>
        </w:rPr>
      </w:pPr>
    </w:p>
    <w:p w14:paraId="6BE4C11A" w14:textId="3B6BC81A" w:rsidR="00E511A8" w:rsidRPr="00C16748" w:rsidRDefault="00D15342" w:rsidP="00C16748">
      <w:pPr>
        <w:jc w:val="both"/>
        <w:rPr>
          <w:rFonts w:ascii="Book Antiqua" w:hAnsi="Book Antiqua"/>
          <w:sz w:val="24"/>
          <w:szCs w:val="24"/>
        </w:rPr>
      </w:pPr>
      <w:r w:rsidRPr="00C16748">
        <w:rPr>
          <w:rFonts w:ascii="Book Antiqua" w:hAnsi="Book Antiqua"/>
          <w:sz w:val="24"/>
          <w:szCs w:val="24"/>
        </w:rPr>
        <w:t xml:space="preserve">Si ambas plazas asumen ambas funciones, </w:t>
      </w:r>
      <w:r w:rsidR="00E511A8" w:rsidRPr="00C16748">
        <w:rPr>
          <w:rFonts w:ascii="Book Antiqua" w:hAnsi="Book Antiqua"/>
          <w:sz w:val="24"/>
          <w:szCs w:val="24"/>
        </w:rPr>
        <w:t>celebrando audiencia</w:t>
      </w:r>
      <w:r w:rsidRPr="00C16748">
        <w:rPr>
          <w:rFonts w:ascii="Book Antiqua" w:hAnsi="Book Antiqua"/>
          <w:sz w:val="24"/>
          <w:szCs w:val="24"/>
        </w:rPr>
        <w:t xml:space="preserve"> + dictado de la sentencia anticipada, y considerando el porcentaje de lo que se concilia, entonces entre</w:t>
      </w:r>
      <w:r w:rsidR="00E511A8" w:rsidRPr="00C16748">
        <w:rPr>
          <w:rFonts w:ascii="Book Antiqua" w:hAnsi="Book Antiqua"/>
          <w:sz w:val="24"/>
          <w:szCs w:val="24"/>
        </w:rPr>
        <w:t xml:space="preserve"> fondo + homologaciones</w:t>
      </w:r>
      <w:r w:rsidR="002D2F84" w:rsidRPr="00C16748">
        <w:rPr>
          <w:rFonts w:ascii="Book Antiqua" w:hAnsi="Book Antiqua"/>
          <w:sz w:val="24"/>
          <w:szCs w:val="24"/>
        </w:rPr>
        <w:t>, amb</w:t>
      </w:r>
      <w:r w:rsidR="00BD0107" w:rsidRPr="00C16748">
        <w:rPr>
          <w:rFonts w:ascii="Book Antiqua" w:hAnsi="Book Antiqua"/>
          <w:sz w:val="24"/>
          <w:szCs w:val="24"/>
        </w:rPr>
        <w:t>a</w:t>
      </w:r>
      <w:r w:rsidR="002D2F84" w:rsidRPr="00C16748">
        <w:rPr>
          <w:rFonts w:ascii="Book Antiqua" w:hAnsi="Book Antiqua"/>
          <w:sz w:val="24"/>
          <w:szCs w:val="24"/>
        </w:rPr>
        <w:t>s</w:t>
      </w:r>
      <w:r w:rsidR="00BD0107" w:rsidRPr="00C16748">
        <w:rPr>
          <w:rFonts w:ascii="Book Antiqua" w:hAnsi="Book Antiqua"/>
          <w:sz w:val="24"/>
          <w:szCs w:val="24"/>
        </w:rPr>
        <w:t xml:space="preserve"> plazas</w:t>
      </w:r>
      <w:r w:rsidR="00E511A8" w:rsidRPr="00C16748">
        <w:rPr>
          <w:rFonts w:ascii="Book Antiqua" w:hAnsi="Book Antiqua"/>
          <w:sz w:val="24"/>
          <w:szCs w:val="24"/>
        </w:rPr>
        <w:t xml:space="preserve"> deben dictar </w:t>
      </w:r>
      <w:r w:rsidR="002D2F84" w:rsidRPr="00C16748">
        <w:rPr>
          <w:rFonts w:ascii="Book Antiqua" w:hAnsi="Book Antiqua"/>
          <w:sz w:val="24"/>
          <w:szCs w:val="24"/>
        </w:rPr>
        <w:t>60</w:t>
      </w:r>
      <w:r w:rsidRPr="00C16748">
        <w:rPr>
          <w:rFonts w:ascii="Book Antiqua" w:hAnsi="Book Antiqua"/>
          <w:sz w:val="24"/>
          <w:szCs w:val="24"/>
        </w:rPr>
        <w:t xml:space="preserve"> sentencias al mes</w:t>
      </w:r>
      <w:r w:rsidRPr="00C16748">
        <w:rPr>
          <w:rFonts w:ascii="Book Antiqua" w:hAnsi="Book Antiqua"/>
          <w:b/>
          <w:bCs/>
          <w:sz w:val="24"/>
          <w:szCs w:val="24"/>
        </w:rPr>
        <w:t xml:space="preserve">, un </w:t>
      </w:r>
      <w:r w:rsidRPr="00AD23DD">
        <w:rPr>
          <w:rFonts w:ascii="Book Antiqua" w:hAnsi="Book Antiqua"/>
          <w:sz w:val="24"/>
          <w:szCs w:val="24"/>
        </w:rPr>
        <w:t>promedio de 3</w:t>
      </w:r>
      <w:r w:rsidR="002D2F84" w:rsidRPr="00AD23DD">
        <w:rPr>
          <w:rFonts w:ascii="Book Antiqua" w:hAnsi="Book Antiqua"/>
          <w:sz w:val="24"/>
          <w:szCs w:val="24"/>
        </w:rPr>
        <w:t>0</w:t>
      </w:r>
      <w:r w:rsidRPr="00AD23DD">
        <w:rPr>
          <w:rFonts w:ascii="Book Antiqua" w:hAnsi="Book Antiqua"/>
          <w:sz w:val="24"/>
          <w:szCs w:val="24"/>
        </w:rPr>
        <w:t xml:space="preserve"> asuntos por plaza</w:t>
      </w:r>
      <w:r w:rsidRPr="00C16748">
        <w:rPr>
          <w:rFonts w:ascii="Book Antiqua" w:hAnsi="Book Antiqua"/>
          <w:b/>
          <w:bCs/>
          <w:sz w:val="24"/>
          <w:szCs w:val="24"/>
        </w:rPr>
        <w:t xml:space="preserve">. </w:t>
      </w:r>
    </w:p>
    <w:p w14:paraId="1D51A747" w14:textId="3CD05886" w:rsidR="00D15342" w:rsidRPr="00C16748" w:rsidRDefault="00D15342" w:rsidP="00C16748">
      <w:pPr>
        <w:jc w:val="both"/>
        <w:rPr>
          <w:rFonts w:ascii="Book Antiqua" w:hAnsi="Book Antiqua"/>
          <w:sz w:val="24"/>
          <w:szCs w:val="24"/>
        </w:rPr>
      </w:pPr>
    </w:p>
    <w:p w14:paraId="1FE0D344" w14:textId="5F8D5C39" w:rsidR="00D15342" w:rsidRPr="00C16748" w:rsidRDefault="00D15342" w:rsidP="00C16748">
      <w:pPr>
        <w:jc w:val="both"/>
        <w:rPr>
          <w:rFonts w:ascii="Book Antiqua" w:hAnsi="Book Antiqua"/>
          <w:sz w:val="24"/>
          <w:szCs w:val="24"/>
        </w:rPr>
      </w:pPr>
      <w:r w:rsidRPr="00C16748">
        <w:rPr>
          <w:rFonts w:ascii="Book Antiqua" w:hAnsi="Book Antiqua"/>
          <w:sz w:val="24"/>
          <w:szCs w:val="24"/>
        </w:rPr>
        <w:t xml:space="preserve">Ahora bien, ese dato se confirma, al </w:t>
      </w:r>
      <w:r w:rsidR="002D2F84" w:rsidRPr="00C16748">
        <w:rPr>
          <w:rFonts w:ascii="Book Antiqua" w:hAnsi="Book Antiqua"/>
          <w:sz w:val="24"/>
          <w:szCs w:val="24"/>
        </w:rPr>
        <w:t>compararlo</w:t>
      </w:r>
      <w:r w:rsidRPr="00C16748">
        <w:rPr>
          <w:rFonts w:ascii="Book Antiqua" w:hAnsi="Book Antiqua"/>
          <w:sz w:val="24"/>
          <w:szCs w:val="24"/>
        </w:rPr>
        <w:t xml:space="preserve"> también con la cuota actual de un</w:t>
      </w:r>
      <w:r w:rsidR="00C0674D" w:rsidRPr="00C16748">
        <w:rPr>
          <w:rFonts w:ascii="Book Antiqua" w:hAnsi="Book Antiqua"/>
          <w:sz w:val="24"/>
          <w:szCs w:val="24"/>
        </w:rPr>
        <w:t>a</w:t>
      </w:r>
      <w:r w:rsidRPr="00C16748">
        <w:rPr>
          <w:rFonts w:ascii="Book Antiqua" w:hAnsi="Book Antiqua"/>
          <w:sz w:val="24"/>
          <w:szCs w:val="24"/>
        </w:rPr>
        <w:t xml:space="preserve"> </w:t>
      </w:r>
      <w:r w:rsidR="00C0674D" w:rsidRPr="00C16748">
        <w:rPr>
          <w:rFonts w:ascii="Book Antiqua" w:hAnsi="Book Antiqua"/>
          <w:sz w:val="24"/>
          <w:szCs w:val="24"/>
        </w:rPr>
        <w:t xml:space="preserve">plaza de </w:t>
      </w:r>
      <w:r w:rsidRPr="00C16748">
        <w:rPr>
          <w:rFonts w:ascii="Book Antiqua" w:hAnsi="Book Antiqua"/>
          <w:sz w:val="24"/>
          <w:szCs w:val="24"/>
        </w:rPr>
        <w:t>Juez</w:t>
      </w:r>
      <w:r w:rsidR="00C0674D" w:rsidRPr="00C16748">
        <w:rPr>
          <w:rFonts w:ascii="Book Antiqua" w:hAnsi="Book Antiqua"/>
          <w:sz w:val="24"/>
          <w:szCs w:val="24"/>
        </w:rPr>
        <w:t>a</w:t>
      </w:r>
      <w:r w:rsidRPr="00C16748">
        <w:rPr>
          <w:rFonts w:ascii="Book Antiqua" w:hAnsi="Book Antiqua"/>
          <w:sz w:val="24"/>
          <w:szCs w:val="24"/>
        </w:rPr>
        <w:t xml:space="preserve"> de descongestionamiento que solo dicta sentencia, la cuota es</w:t>
      </w:r>
      <w:r w:rsidR="002D2F84" w:rsidRPr="00C16748">
        <w:rPr>
          <w:rFonts w:ascii="Book Antiqua" w:hAnsi="Book Antiqua"/>
          <w:sz w:val="24"/>
          <w:szCs w:val="24"/>
        </w:rPr>
        <w:t xml:space="preserve"> un poco más alta, en total de </w:t>
      </w:r>
      <w:r w:rsidRPr="00C16748">
        <w:rPr>
          <w:rFonts w:ascii="Book Antiqua" w:hAnsi="Book Antiqua"/>
          <w:sz w:val="24"/>
          <w:szCs w:val="24"/>
        </w:rPr>
        <w:t xml:space="preserve">40 asuntos al mes. </w:t>
      </w:r>
    </w:p>
    <w:p w14:paraId="43240F54" w14:textId="441AC178" w:rsidR="00E511A8" w:rsidRPr="00C16748" w:rsidRDefault="00E511A8" w:rsidP="00C16748">
      <w:pPr>
        <w:rPr>
          <w:rFonts w:ascii="Book Antiqua" w:hAnsi="Book Antiqua" w:cs="Book Antiqua"/>
          <w:b/>
          <w:bCs/>
          <w:i/>
          <w:iCs/>
          <w:sz w:val="22"/>
          <w:szCs w:val="22"/>
        </w:rPr>
      </w:pPr>
    </w:p>
    <w:p w14:paraId="312975E7" w14:textId="19298B43" w:rsidR="005C6CF4" w:rsidRPr="00C16748" w:rsidRDefault="005C6CF4" w:rsidP="00C16748">
      <w:pPr>
        <w:jc w:val="center"/>
        <w:rPr>
          <w:rFonts w:ascii="Book Antiqua" w:hAnsi="Book Antiqua" w:cs="Book Antiqua"/>
          <w:b/>
          <w:bCs/>
          <w:i/>
          <w:iCs/>
          <w:sz w:val="22"/>
          <w:szCs w:val="22"/>
          <w:lang w:val="es-ES"/>
        </w:rPr>
      </w:pPr>
      <w:r w:rsidRPr="00C16748">
        <w:rPr>
          <w:rFonts w:ascii="Book Antiqua" w:hAnsi="Book Antiqua" w:cs="Book Antiqua"/>
          <w:b/>
          <w:bCs/>
          <w:i/>
          <w:iCs/>
          <w:sz w:val="22"/>
          <w:szCs w:val="22"/>
          <w:lang w:val="es-ES"/>
        </w:rPr>
        <w:t xml:space="preserve">Tabla </w:t>
      </w:r>
      <w:r w:rsidRPr="00C16748">
        <w:rPr>
          <w:rFonts w:ascii="Book Antiqua" w:hAnsi="Book Antiqua" w:cs="Book Antiqua"/>
          <w:b/>
          <w:bCs/>
          <w:i/>
          <w:iCs/>
          <w:sz w:val="22"/>
          <w:szCs w:val="22"/>
          <w:lang w:val="es-ES"/>
        </w:rPr>
        <w:fldChar w:fldCharType="begin"/>
      </w:r>
      <w:r w:rsidRPr="00C16748">
        <w:rPr>
          <w:rFonts w:ascii="Book Antiqua" w:hAnsi="Book Antiqua" w:cs="Book Antiqua"/>
          <w:b/>
          <w:bCs/>
          <w:i/>
          <w:iCs/>
          <w:sz w:val="22"/>
          <w:szCs w:val="22"/>
          <w:lang w:val="es-ES"/>
        </w:rPr>
        <w:instrText xml:space="preserve"> SEQ Tabla \* ARABIC </w:instrText>
      </w:r>
      <w:r w:rsidRPr="00C16748">
        <w:rPr>
          <w:rFonts w:ascii="Book Antiqua" w:hAnsi="Book Antiqua" w:cs="Book Antiqua"/>
          <w:b/>
          <w:bCs/>
          <w:i/>
          <w:iCs/>
          <w:sz w:val="22"/>
          <w:szCs w:val="22"/>
          <w:lang w:val="es-ES"/>
        </w:rPr>
        <w:fldChar w:fldCharType="separate"/>
      </w:r>
      <w:r w:rsidR="00853482" w:rsidRPr="00C16748">
        <w:rPr>
          <w:rFonts w:ascii="Book Antiqua" w:hAnsi="Book Antiqua" w:cs="Book Antiqua"/>
          <w:b/>
          <w:bCs/>
          <w:i/>
          <w:iCs/>
          <w:noProof/>
          <w:sz w:val="22"/>
          <w:szCs w:val="22"/>
          <w:lang w:val="es-ES"/>
        </w:rPr>
        <w:t>18</w:t>
      </w:r>
      <w:r w:rsidRPr="00C16748">
        <w:rPr>
          <w:rFonts w:ascii="Book Antiqua" w:hAnsi="Book Antiqua" w:cs="Book Antiqua"/>
          <w:b/>
          <w:bCs/>
          <w:i/>
          <w:iCs/>
          <w:sz w:val="22"/>
          <w:szCs w:val="22"/>
          <w:lang w:val="es-ES"/>
        </w:rPr>
        <w:fldChar w:fldCharType="end"/>
      </w:r>
      <w:r w:rsidRPr="00C16748">
        <w:rPr>
          <w:rFonts w:ascii="Book Antiqua" w:hAnsi="Book Antiqua" w:cs="Book Antiqua"/>
          <w:b/>
          <w:bCs/>
          <w:i/>
          <w:iCs/>
          <w:sz w:val="22"/>
          <w:szCs w:val="22"/>
          <w:lang w:val="es-ES"/>
        </w:rPr>
        <w:t xml:space="preserve"> </w:t>
      </w:r>
    </w:p>
    <w:p w14:paraId="517CE4F2" w14:textId="3ED94B45" w:rsidR="005C6CF4" w:rsidRPr="00C16748" w:rsidRDefault="005C6CF4" w:rsidP="00C16748">
      <w:pPr>
        <w:jc w:val="center"/>
        <w:rPr>
          <w:rFonts w:ascii="Book Antiqua" w:hAnsi="Book Antiqua" w:cs="Book Antiqua"/>
          <w:b/>
          <w:bCs/>
          <w:i/>
          <w:iCs/>
          <w:sz w:val="22"/>
          <w:szCs w:val="22"/>
        </w:rPr>
      </w:pPr>
      <w:r w:rsidRPr="00C16748">
        <w:rPr>
          <w:rFonts w:ascii="Book Antiqua" w:hAnsi="Book Antiqua" w:cs="Book Antiqua"/>
          <w:b/>
          <w:bCs/>
          <w:i/>
          <w:iCs/>
          <w:sz w:val="22"/>
          <w:szCs w:val="22"/>
          <w:lang w:val="es-ES"/>
        </w:rPr>
        <w:t>Nuevas cuotas de trabaj</w:t>
      </w:r>
      <w:r w:rsidRPr="00C16748">
        <w:rPr>
          <w:rFonts w:ascii="Book Antiqua" w:hAnsi="Book Antiqua" w:cs="Book Antiqua"/>
          <w:b/>
          <w:bCs/>
          <w:i/>
          <w:iCs/>
          <w:sz w:val="22"/>
          <w:szCs w:val="22"/>
        </w:rPr>
        <w:t>o Escenario 2</w:t>
      </w:r>
    </w:p>
    <w:p w14:paraId="0B6EFD09" w14:textId="1E9CDE9C" w:rsidR="005C6CF4" w:rsidRPr="00C16748" w:rsidRDefault="005C6CF4" w:rsidP="00C16748">
      <w:pPr>
        <w:pStyle w:val="Descripcin"/>
        <w:keepNext/>
        <w:jc w:val="center"/>
        <w:rPr>
          <w:rFonts w:ascii="Book Antiqua" w:hAnsi="Book Antiqua"/>
        </w:rPr>
      </w:pPr>
      <w:r w:rsidRPr="00C16748">
        <w:rPr>
          <w:rFonts w:ascii="Book Antiqua" w:hAnsi="Book Antiqua" w:cs="Book Antiqua"/>
          <w:i/>
          <w:iCs/>
          <w:sz w:val="22"/>
          <w:szCs w:val="22"/>
        </w:rPr>
        <w:t>Juzgados Especializados en materia Pensiones Alimentarias</w:t>
      </w:r>
    </w:p>
    <w:tbl>
      <w:tblPr>
        <w:tblW w:w="90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78"/>
        <w:gridCol w:w="1759"/>
        <w:gridCol w:w="2671"/>
        <w:gridCol w:w="1590"/>
      </w:tblGrid>
      <w:tr w:rsidR="00E511A8" w:rsidRPr="00C16748" w14:paraId="10CE8E91" w14:textId="77777777" w:rsidTr="009706AC">
        <w:trPr>
          <w:trHeight w:val="290"/>
          <w:tblHeader/>
          <w:jc w:val="center"/>
        </w:trPr>
        <w:tc>
          <w:tcPr>
            <w:tcW w:w="7508" w:type="dxa"/>
            <w:gridSpan w:val="3"/>
            <w:shd w:val="clear" w:color="auto" w:fill="0070C0"/>
            <w:vAlign w:val="center"/>
            <w:hideMark/>
          </w:tcPr>
          <w:p w14:paraId="596CF244" w14:textId="0979A205" w:rsidR="00E511A8" w:rsidRPr="00C16748" w:rsidRDefault="00E511A8"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 xml:space="preserve">Cuotas </w:t>
            </w:r>
            <w:r w:rsidR="00EE7A16" w:rsidRPr="00C16748">
              <w:rPr>
                <w:rFonts w:ascii="Book Antiqua" w:hAnsi="Book Antiqua"/>
                <w:b/>
                <w:bCs/>
                <w:color w:val="FFFFFF" w:themeColor="background1"/>
                <w:lang w:eastAsia="es-CR"/>
              </w:rPr>
              <w:t>(mínima)</w:t>
            </w:r>
          </w:p>
        </w:tc>
        <w:tc>
          <w:tcPr>
            <w:tcW w:w="1590" w:type="dxa"/>
            <w:shd w:val="clear" w:color="auto" w:fill="0070C0"/>
            <w:vAlign w:val="center"/>
          </w:tcPr>
          <w:p w14:paraId="4396F1FF" w14:textId="77777777" w:rsidR="00E511A8" w:rsidRPr="00C16748" w:rsidRDefault="00E511A8"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Observaciones</w:t>
            </w:r>
          </w:p>
        </w:tc>
      </w:tr>
      <w:tr w:rsidR="003B43DF" w:rsidRPr="00C16748" w14:paraId="3F46BCC1" w14:textId="77777777" w:rsidTr="00C4602C">
        <w:trPr>
          <w:trHeight w:val="60"/>
          <w:jc w:val="center"/>
        </w:trPr>
        <w:tc>
          <w:tcPr>
            <w:tcW w:w="3078" w:type="dxa"/>
            <w:vMerge w:val="restart"/>
            <w:shd w:val="clear" w:color="FFFFCC" w:fill="FFFFFF"/>
            <w:vAlign w:val="center"/>
          </w:tcPr>
          <w:p w14:paraId="06861316" w14:textId="101FCCF4" w:rsidR="003B43DF" w:rsidRPr="00C16748" w:rsidRDefault="003B43DF" w:rsidP="00C16748">
            <w:pPr>
              <w:jc w:val="center"/>
              <w:rPr>
                <w:rFonts w:ascii="Book Antiqua" w:hAnsi="Book Antiqua"/>
                <w:lang w:eastAsia="es-CR"/>
              </w:rPr>
            </w:pPr>
            <w:r w:rsidRPr="00C16748">
              <w:rPr>
                <w:rFonts w:ascii="Book Antiqua" w:hAnsi="Book Antiqua"/>
                <w:lang w:eastAsia="es-CR"/>
              </w:rPr>
              <w:t xml:space="preserve">Juez/a de fondo y trámite los juzgados de Nicoya y Sarapiquí </w:t>
            </w:r>
          </w:p>
        </w:tc>
        <w:tc>
          <w:tcPr>
            <w:tcW w:w="1759" w:type="dxa"/>
            <w:shd w:val="clear" w:color="FFFFCC" w:fill="FFFFFF"/>
            <w:vAlign w:val="center"/>
          </w:tcPr>
          <w:p w14:paraId="6096E6C4" w14:textId="310E5314" w:rsidR="003B43DF" w:rsidRPr="00C16748" w:rsidRDefault="003B43DF" w:rsidP="00C16748">
            <w:pPr>
              <w:jc w:val="center"/>
              <w:rPr>
                <w:rFonts w:ascii="Book Antiqua" w:hAnsi="Book Antiqua"/>
                <w:lang w:eastAsia="es-CR"/>
              </w:rPr>
            </w:pPr>
            <w:r w:rsidRPr="00C16748">
              <w:rPr>
                <w:rFonts w:ascii="Book Antiqua" w:hAnsi="Book Antiqua"/>
                <w:lang w:eastAsia="es-CR"/>
              </w:rPr>
              <w:t>32</w:t>
            </w:r>
          </w:p>
        </w:tc>
        <w:tc>
          <w:tcPr>
            <w:tcW w:w="2671" w:type="dxa"/>
            <w:shd w:val="clear" w:color="FFFFCC" w:fill="FFFFFF"/>
            <w:vAlign w:val="center"/>
          </w:tcPr>
          <w:p w14:paraId="181FDAC0" w14:textId="267E3C02" w:rsidR="003B43DF" w:rsidRPr="00C16748" w:rsidRDefault="003B43DF" w:rsidP="00C16748">
            <w:pPr>
              <w:jc w:val="center"/>
              <w:rPr>
                <w:rFonts w:ascii="Book Antiqua" w:hAnsi="Book Antiqua"/>
                <w:lang w:eastAsia="es-CR"/>
              </w:rPr>
            </w:pPr>
            <w:r w:rsidRPr="00C16748">
              <w:rPr>
                <w:rFonts w:ascii="Book Antiqua" w:hAnsi="Book Antiqua"/>
                <w:lang w:eastAsia="es-CR"/>
              </w:rPr>
              <w:t>Firmas diarias</w:t>
            </w:r>
          </w:p>
        </w:tc>
        <w:tc>
          <w:tcPr>
            <w:tcW w:w="1590" w:type="dxa"/>
            <w:vMerge w:val="restart"/>
            <w:shd w:val="clear" w:color="FFFFCC" w:fill="FFFFFF"/>
            <w:vAlign w:val="center"/>
          </w:tcPr>
          <w:p w14:paraId="1917C0A8" w14:textId="3D3027DC" w:rsidR="003B43DF" w:rsidRPr="00C16748" w:rsidRDefault="003B43DF" w:rsidP="00C16748">
            <w:pPr>
              <w:jc w:val="both"/>
              <w:rPr>
                <w:rFonts w:ascii="Book Antiqua" w:hAnsi="Book Antiqua"/>
                <w:noProof/>
              </w:rPr>
            </w:pPr>
            <w:r w:rsidRPr="00C16748">
              <w:rPr>
                <w:rFonts w:ascii="Book Antiqua" w:hAnsi="Book Antiqua"/>
                <w:noProof/>
              </w:rPr>
              <w:t>Misma cuota actual</w:t>
            </w:r>
          </w:p>
        </w:tc>
      </w:tr>
      <w:tr w:rsidR="003B43DF" w:rsidRPr="00C16748" w14:paraId="63B75491" w14:textId="77777777" w:rsidTr="00C4602C">
        <w:trPr>
          <w:trHeight w:val="60"/>
          <w:jc w:val="center"/>
        </w:trPr>
        <w:tc>
          <w:tcPr>
            <w:tcW w:w="3078" w:type="dxa"/>
            <w:vMerge/>
            <w:shd w:val="clear" w:color="FFFFCC" w:fill="FFFFFF"/>
            <w:vAlign w:val="center"/>
          </w:tcPr>
          <w:p w14:paraId="5F401CBA" w14:textId="4421C240" w:rsidR="003B43DF" w:rsidRPr="00C16748" w:rsidRDefault="003B43DF" w:rsidP="00C16748">
            <w:pPr>
              <w:jc w:val="center"/>
              <w:rPr>
                <w:rFonts w:ascii="Book Antiqua" w:hAnsi="Book Antiqua"/>
                <w:lang w:eastAsia="es-CR"/>
              </w:rPr>
            </w:pPr>
          </w:p>
        </w:tc>
        <w:tc>
          <w:tcPr>
            <w:tcW w:w="1759" w:type="dxa"/>
            <w:shd w:val="clear" w:color="FFFFCC" w:fill="FFFFFF"/>
            <w:vAlign w:val="center"/>
          </w:tcPr>
          <w:p w14:paraId="399AF36C" w14:textId="40438D0E" w:rsidR="003B43DF" w:rsidRPr="00C16748" w:rsidDel="005F541A" w:rsidRDefault="003B43DF" w:rsidP="00C16748">
            <w:pPr>
              <w:jc w:val="center"/>
              <w:rPr>
                <w:rFonts w:ascii="Book Antiqua" w:hAnsi="Book Antiqua"/>
                <w:lang w:eastAsia="es-CR"/>
              </w:rPr>
            </w:pPr>
            <w:r w:rsidRPr="00C16748">
              <w:rPr>
                <w:rFonts w:ascii="Book Antiqua" w:hAnsi="Book Antiqua"/>
                <w:lang w:eastAsia="es-CR"/>
              </w:rPr>
              <w:t>13 al mes</w:t>
            </w:r>
          </w:p>
        </w:tc>
        <w:tc>
          <w:tcPr>
            <w:tcW w:w="2671" w:type="dxa"/>
            <w:shd w:val="clear" w:color="FFFFCC" w:fill="FFFFFF"/>
            <w:vAlign w:val="center"/>
          </w:tcPr>
          <w:p w14:paraId="087946A3" w14:textId="77777777" w:rsidR="003B43DF" w:rsidRPr="00C16748" w:rsidRDefault="003B43DF" w:rsidP="00C16748">
            <w:pPr>
              <w:jc w:val="center"/>
              <w:rPr>
                <w:rFonts w:ascii="Book Antiqua" w:hAnsi="Book Antiqua"/>
                <w:lang w:eastAsia="es-CR"/>
              </w:rPr>
            </w:pPr>
            <w:r w:rsidRPr="00C16748">
              <w:rPr>
                <w:rFonts w:ascii="Book Antiqua" w:hAnsi="Book Antiqua"/>
                <w:lang w:eastAsia="es-CR"/>
              </w:rPr>
              <w:t>sentencias</w:t>
            </w:r>
          </w:p>
        </w:tc>
        <w:tc>
          <w:tcPr>
            <w:tcW w:w="1590" w:type="dxa"/>
            <w:vMerge/>
            <w:shd w:val="clear" w:color="FFFFCC" w:fill="FFFFFF"/>
            <w:vAlign w:val="center"/>
          </w:tcPr>
          <w:p w14:paraId="2F978ADF" w14:textId="3E50CF5E" w:rsidR="003B43DF" w:rsidRPr="00C16748" w:rsidRDefault="003B43DF" w:rsidP="00C16748">
            <w:pPr>
              <w:jc w:val="both"/>
              <w:rPr>
                <w:rFonts w:ascii="Book Antiqua" w:hAnsi="Book Antiqua"/>
                <w:noProof/>
              </w:rPr>
            </w:pPr>
          </w:p>
        </w:tc>
      </w:tr>
      <w:tr w:rsidR="003B43DF" w:rsidRPr="00C16748" w14:paraId="43C80DD9" w14:textId="77777777" w:rsidTr="00C4602C">
        <w:trPr>
          <w:trHeight w:val="290"/>
          <w:jc w:val="center"/>
        </w:trPr>
        <w:tc>
          <w:tcPr>
            <w:tcW w:w="3078" w:type="dxa"/>
            <w:vMerge/>
            <w:shd w:val="clear" w:color="FFFFCC" w:fill="FFFFFF"/>
            <w:vAlign w:val="center"/>
          </w:tcPr>
          <w:p w14:paraId="0B342A6D" w14:textId="77777777" w:rsidR="003B43DF" w:rsidRPr="00C16748" w:rsidRDefault="003B43DF" w:rsidP="00C16748">
            <w:pPr>
              <w:jc w:val="center"/>
              <w:rPr>
                <w:rFonts w:ascii="Book Antiqua" w:hAnsi="Book Antiqua"/>
                <w:lang w:eastAsia="es-CR"/>
              </w:rPr>
            </w:pPr>
          </w:p>
        </w:tc>
        <w:tc>
          <w:tcPr>
            <w:tcW w:w="1759" w:type="dxa"/>
            <w:shd w:val="clear" w:color="FFFFCC" w:fill="FFFFFF"/>
            <w:vAlign w:val="center"/>
          </w:tcPr>
          <w:p w14:paraId="6B4C52B7" w14:textId="0BBB2C6C" w:rsidR="003B43DF" w:rsidRPr="00C16748" w:rsidRDefault="003B43DF" w:rsidP="00C16748">
            <w:pPr>
              <w:jc w:val="center"/>
              <w:rPr>
                <w:rFonts w:ascii="Book Antiqua" w:hAnsi="Book Antiqua"/>
                <w:lang w:eastAsia="es-CR"/>
              </w:rPr>
            </w:pPr>
            <w:r w:rsidRPr="00C16748">
              <w:rPr>
                <w:rFonts w:ascii="Book Antiqua" w:hAnsi="Book Antiqua"/>
                <w:lang w:eastAsia="es-CR"/>
              </w:rPr>
              <w:t>19 al mes</w:t>
            </w:r>
          </w:p>
        </w:tc>
        <w:tc>
          <w:tcPr>
            <w:tcW w:w="2671" w:type="dxa"/>
            <w:shd w:val="clear" w:color="FFFFCC" w:fill="FFFFFF"/>
            <w:vAlign w:val="center"/>
          </w:tcPr>
          <w:p w14:paraId="6A0E1C61" w14:textId="77777777" w:rsidR="003B43DF" w:rsidRPr="00C16748" w:rsidRDefault="003B43DF" w:rsidP="00C16748">
            <w:pPr>
              <w:jc w:val="center"/>
              <w:rPr>
                <w:rFonts w:ascii="Book Antiqua" w:hAnsi="Book Antiqua"/>
                <w:lang w:eastAsia="es-CR"/>
              </w:rPr>
            </w:pPr>
            <w:r w:rsidRPr="00C16748">
              <w:rPr>
                <w:rFonts w:ascii="Book Antiqua" w:hAnsi="Book Antiqua"/>
                <w:lang w:eastAsia="es-CR"/>
              </w:rPr>
              <w:t>Señalamientos</w:t>
            </w:r>
          </w:p>
        </w:tc>
        <w:tc>
          <w:tcPr>
            <w:tcW w:w="1590" w:type="dxa"/>
            <w:vMerge/>
            <w:shd w:val="clear" w:color="FFFFCC" w:fill="FFFFFF"/>
            <w:vAlign w:val="center"/>
          </w:tcPr>
          <w:p w14:paraId="1E627FA8" w14:textId="525BAF53" w:rsidR="003B43DF" w:rsidRPr="00C16748" w:rsidRDefault="003B43DF" w:rsidP="00C16748">
            <w:pPr>
              <w:jc w:val="both"/>
              <w:rPr>
                <w:rFonts w:ascii="Book Antiqua" w:hAnsi="Book Antiqua"/>
                <w:noProof/>
              </w:rPr>
            </w:pPr>
          </w:p>
        </w:tc>
      </w:tr>
      <w:tr w:rsidR="00445FD8" w:rsidRPr="00C16748" w14:paraId="59DD2756" w14:textId="77777777" w:rsidTr="00C4602C">
        <w:trPr>
          <w:trHeight w:val="863"/>
          <w:jc w:val="center"/>
        </w:trPr>
        <w:tc>
          <w:tcPr>
            <w:tcW w:w="3078" w:type="dxa"/>
            <w:vMerge w:val="restart"/>
            <w:shd w:val="clear" w:color="FFFFCC" w:fill="FFFFFF"/>
            <w:vAlign w:val="center"/>
          </w:tcPr>
          <w:p w14:paraId="6CC8120D" w14:textId="3C893ED6" w:rsidR="00445FD8" w:rsidRPr="00C16748" w:rsidRDefault="00445FD8" w:rsidP="00C16748">
            <w:pPr>
              <w:jc w:val="both"/>
              <w:rPr>
                <w:rFonts w:ascii="Book Antiqua" w:hAnsi="Book Antiqua"/>
                <w:lang w:eastAsia="es-CR"/>
              </w:rPr>
            </w:pPr>
            <w:r w:rsidRPr="00C16748">
              <w:rPr>
                <w:rFonts w:ascii="Book Antiqua" w:hAnsi="Book Antiqua"/>
                <w:lang w:eastAsia="es-CR"/>
              </w:rPr>
              <w:t xml:space="preserve">Juez/a de audiencias de los juzgados de Primer, Segundo y Tercer Circuito Judicial de San José, Alajuela, San Carlos, Cartago, </w:t>
            </w:r>
            <w:r w:rsidR="009D4EED" w:rsidRPr="00C16748">
              <w:rPr>
                <w:rFonts w:ascii="Book Antiqua" w:hAnsi="Book Antiqua"/>
                <w:lang w:eastAsia="es-CR"/>
              </w:rPr>
              <w:t>Heredia, Puntarenas</w:t>
            </w:r>
            <w:r w:rsidRPr="00C16748">
              <w:rPr>
                <w:rFonts w:ascii="Book Antiqua" w:hAnsi="Book Antiqua"/>
                <w:lang w:eastAsia="es-CR"/>
              </w:rPr>
              <w:t>, Pérez Zeledón, Limón y Pococí</w:t>
            </w:r>
          </w:p>
        </w:tc>
        <w:tc>
          <w:tcPr>
            <w:tcW w:w="1759" w:type="dxa"/>
            <w:shd w:val="clear" w:color="FFFFCC" w:fill="FFFFFF"/>
            <w:vAlign w:val="center"/>
          </w:tcPr>
          <w:p w14:paraId="52695CDB" w14:textId="5DE829CC" w:rsidR="00445FD8" w:rsidRPr="00C16748" w:rsidRDefault="00445FD8" w:rsidP="00C16748">
            <w:pPr>
              <w:jc w:val="center"/>
              <w:rPr>
                <w:rFonts w:ascii="Book Antiqua" w:hAnsi="Book Antiqua"/>
                <w:lang w:eastAsia="es-CR"/>
              </w:rPr>
            </w:pPr>
            <w:r w:rsidRPr="00C16748">
              <w:rPr>
                <w:rFonts w:ascii="Book Antiqua" w:hAnsi="Book Antiqua"/>
                <w:lang w:eastAsia="es-CR"/>
              </w:rPr>
              <w:t>30 sentencias al mes; aproximadamente 1,4 al día</w:t>
            </w:r>
          </w:p>
        </w:tc>
        <w:tc>
          <w:tcPr>
            <w:tcW w:w="2671" w:type="dxa"/>
            <w:shd w:val="clear" w:color="FFFFCC" w:fill="FFFFFF"/>
            <w:vAlign w:val="center"/>
          </w:tcPr>
          <w:p w14:paraId="2F1C1932" w14:textId="11A7A4AB" w:rsidR="00445FD8" w:rsidRPr="00C16748" w:rsidRDefault="00445FD8" w:rsidP="00C16748">
            <w:pPr>
              <w:jc w:val="center"/>
              <w:rPr>
                <w:rFonts w:ascii="Book Antiqua" w:hAnsi="Book Antiqua"/>
                <w:lang w:eastAsia="es-CR"/>
              </w:rPr>
            </w:pPr>
            <w:r w:rsidRPr="00C16748">
              <w:rPr>
                <w:rFonts w:ascii="Book Antiqua" w:hAnsi="Book Antiqua"/>
                <w:lang w:eastAsia="es-CR"/>
              </w:rPr>
              <w:t>Sentencias y homologaciones</w:t>
            </w:r>
          </w:p>
        </w:tc>
        <w:tc>
          <w:tcPr>
            <w:tcW w:w="1590" w:type="dxa"/>
            <w:vMerge w:val="restart"/>
            <w:shd w:val="clear" w:color="FFFFCC" w:fill="FFFFFF"/>
            <w:vAlign w:val="center"/>
          </w:tcPr>
          <w:p w14:paraId="63FF729F" w14:textId="1618D242" w:rsidR="00445FD8" w:rsidRPr="00C16748" w:rsidRDefault="00445FD8" w:rsidP="00C16748">
            <w:pPr>
              <w:jc w:val="both"/>
              <w:rPr>
                <w:rFonts w:ascii="Book Antiqua" w:hAnsi="Book Antiqua"/>
                <w:noProof/>
              </w:rPr>
            </w:pPr>
            <w:r w:rsidRPr="00C16748">
              <w:rPr>
                <w:rFonts w:ascii="Book Antiqua" w:hAnsi="Book Antiqua"/>
                <w:noProof/>
              </w:rPr>
              <w:t>Nueva cuota</w:t>
            </w:r>
          </w:p>
        </w:tc>
      </w:tr>
      <w:tr w:rsidR="00445FD8" w:rsidRPr="00C16748" w14:paraId="079F16B9" w14:textId="77777777" w:rsidTr="00C4602C">
        <w:trPr>
          <w:trHeight w:val="300"/>
          <w:jc w:val="center"/>
        </w:trPr>
        <w:tc>
          <w:tcPr>
            <w:tcW w:w="3078" w:type="dxa"/>
            <w:vMerge/>
            <w:shd w:val="clear" w:color="FFFFCC" w:fill="FFFFFF"/>
            <w:vAlign w:val="center"/>
          </w:tcPr>
          <w:p w14:paraId="143AE576" w14:textId="77777777" w:rsidR="00445FD8" w:rsidRPr="00C16748" w:rsidRDefault="00445FD8" w:rsidP="00C16748">
            <w:pPr>
              <w:jc w:val="center"/>
              <w:rPr>
                <w:rFonts w:ascii="Book Antiqua" w:hAnsi="Book Antiqua"/>
                <w:lang w:eastAsia="es-CR"/>
              </w:rPr>
            </w:pPr>
          </w:p>
        </w:tc>
        <w:tc>
          <w:tcPr>
            <w:tcW w:w="1759" w:type="dxa"/>
            <w:shd w:val="clear" w:color="FFFFCC" w:fill="FFFFFF"/>
            <w:vAlign w:val="center"/>
          </w:tcPr>
          <w:p w14:paraId="3281A3D4" w14:textId="0AEBC30B" w:rsidR="00445FD8" w:rsidRPr="00C16748" w:rsidRDefault="00445FD8" w:rsidP="00C16748">
            <w:pPr>
              <w:jc w:val="center"/>
              <w:rPr>
                <w:rFonts w:ascii="Book Antiqua" w:hAnsi="Book Antiqua"/>
                <w:lang w:eastAsia="es-CR"/>
              </w:rPr>
            </w:pPr>
            <w:r w:rsidRPr="00C16748">
              <w:rPr>
                <w:rFonts w:ascii="Book Antiqua" w:hAnsi="Book Antiqua"/>
                <w:lang w:eastAsia="es-CR"/>
              </w:rPr>
              <w:t>30 al mes</w:t>
            </w:r>
          </w:p>
        </w:tc>
        <w:tc>
          <w:tcPr>
            <w:tcW w:w="2671" w:type="dxa"/>
            <w:shd w:val="clear" w:color="FFFFCC" w:fill="FFFFFF"/>
            <w:vAlign w:val="center"/>
          </w:tcPr>
          <w:p w14:paraId="3276CC31" w14:textId="77777777" w:rsidR="00445FD8" w:rsidRPr="00C16748" w:rsidRDefault="00445FD8" w:rsidP="00C16748">
            <w:pPr>
              <w:jc w:val="center"/>
              <w:rPr>
                <w:rFonts w:ascii="Book Antiqua" w:hAnsi="Book Antiqua"/>
                <w:lang w:eastAsia="es-CR"/>
              </w:rPr>
            </w:pPr>
            <w:r w:rsidRPr="00C16748">
              <w:rPr>
                <w:rFonts w:ascii="Book Antiqua" w:hAnsi="Book Antiqua"/>
                <w:lang w:eastAsia="es-CR"/>
              </w:rPr>
              <w:t>Señalamientos</w:t>
            </w:r>
          </w:p>
        </w:tc>
        <w:tc>
          <w:tcPr>
            <w:tcW w:w="1590" w:type="dxa"/>
            <w:vMerge/>
            <w:shd w:val="clear" w:color="FFFFCC" w:fill="FFFFFF"/>
            <w:vAlign w:val="center"/>
          </w:tcPr>
          <w:p w14:paraId="74EEC8ED" w14:textId="43C21D2D" w:rsidR="00445FD8" w:rsidRPr="00C16748" w:rsidRDefault="00445FD8" w:rsidP="00C16748">
            <w:pPr>
              <w:jc w:val="both"/>
              <w:rPr>
                <w:rFonts w:ascii="Book Antiqua" w:hAnsi="Book Antiqua"/>
                <w:lang w:eastAsia="es-CR"/>
              </w:rPr>
            </w:pPr>
          </w:p>
        </w:tc>
      </w:tr>
      <w:tr w:rsidR="00564E40" w:rsidRPr="00C16748" w14:paraId="694F4AB2" w14:textId="77777777" w:rsidTr="00C4602C">
        <w:trPr>
          <w:trHeight w:val="300"/>
          <w:jc w:val="center"/>
        </w:trPr>
        <w:tc>
          <w:tcPr>
            <w:tcW w:w="3078" w:type="dxa"/>
            <w:shd w:val="clear" w:color="FFFFCC" w:fill="FFFFFF"/>
            <w:vAlign w:val="center"/>
          </w:tcPr>
          <w:p w14:paraId="665C2EA2" w14:textId="257ED2D3" w:rsidR="00564E40" w:rsidRPr="00C16748" w:rsidRDefault="00564E40" w:rsidP="00C16748">
            <w:pPr>
              <w:jc w:val="center"/>
              <w:rPr>
                <w:rFonts w:ascii="Book Antiqua" w:hAnsi="Book Antiqua"/>
                <w:lang w:eastAsia="es-CR"/>
              </w:rPr>
            </w:pPr>
            <w:r w:rsidRPr="00C16748">
              <w:rPr>
                <w:rFonts w:ascii="Book Antiqua" w:hAnsi="Book Antiqua"/>
                <w:lang w:eastAsia="es-CR"/>
              </w:rPr>
              <w:t>Técnico/a de demandas nuevas-previas</w:t>
            </w:r>
          </w:p>
        </w:tc>
        <w:tc>
          <w:tcPr>
            <w:tcW w:w="1759" w:type="dxa"/>
            <w:shd w:val="clear" w:color="FFFFCC" w:fill="FFFFFF"/>
            <w:vAlign w:val="center"/>
          </w:tcPr>
          <w:p w14:paraId="7975DEC8" w14:textId="5208C699" w:rsidR="00564E40" w:rsidRPr="00C16748" w:rsidRDefault="00564E40" w:rsidP="00C16748">
            <w:pPr>
              <w:jc w:val="center"/>
              <w:rPr>
                <w:rFonts w:ascii="Book Antiqua" w:hAnsi="Book Antiqua"/>
                <w:lang w:eastAsia="es-CR"/>
              </w:rPr>
            </w:pPr>
            <w:r w:rsidRPr="00C16748">
              <w:rPr>
                <w:rFonts w:ascii="Book Antiqua" w:hAnsi="Book Antiqua"/>
                <w:lang w:eastAsia="es-CR"/>
              </w:rPr>
              <w:t>5</w:t>
            </w:r>
            <w:r w:rsidR="003B43DF" w:rsidRPr="00C16748">
              <w:rPr>
                <w:rFonts w:ascii="Book Antiqua" w:hAnsi="Book Antiqua"/>
                <w:lang w:eastAsia="es-CR"/>
              </w:rPr>
              <w:t xml:space="preserve">  </w:t>
            </w:r>
          </w:p>
        </w:tc>
        <w:tc>
          <w:tcPr>
            <w:tcW w:w="2671" w:type="dxa"/>
            <w:shd w:val="clear" w:color="FFFFCC" w:fill="FFFFFF"/>
            <w:vAlign w:val="center"/>
          </w:tcPr>
          <w:p w14:paraId="76F1258F" w14:textId="77777777" w:rsidR="003B43DF" w:rsidRPr="00C16748" w:rsidRDefault="003B43DF" w:rsidP="00C16748">
            <w:pPr>
              <w:jc w:val="both"/>
              <w:rPr>
                <w:rFonts w:ascii="Book Antiqua" w:hAnsi="Book Antiqua"/>
                <w:lang w:eastAsia="es-CR"/>
              </w:rPr>
            </w:pPr>
            <w:r w:rsidRPr="00C16748">
              <w:rPr>
                <w:rFonts w:ascii="Book Antiqua" w:hAnsi="Book Antiqua"/>
                <w:lang w:eastAsia="es-CR"/>
              </w:rPr>
              <w:t>demandas nuevas diarias.</w:t>
            </w:r>
          </w:p>
          <w:p w14:paraId="39F08802" w14:textId="30E858AD" w:rsidR="00564E40" w:rsidRPr="00C16748" w:rsidRDefault="00C51AF8" w:rsidP="00C16748">
            <w:pPr>
              <w:jc w:val="both"/>
              <w:rPr>
                <w:rFonts w:ascii="Book Antiqua" w:hAnsi="Book Antiqua"/>
                <w:lang w:eastAsia="es-CR"/>
              </w:rPr>
            </w:pPr>
            <w:r w:rsidRPr="00C16748">
              <w:rPr>
                <w:rFonts w:ascii="Book Antiqua" w:hAnsi="Book Antiqua"/>
                <w:lang w:eastAsia="es-CR"/>
              </w:rPr>
              <w:t>De</w:t>
            </w:r>
            <w:r w:rsidR="003B43DF" w:rsidRPr="00C16748">
              <w:rPr>
                <w:rFonts w:ascii="Book Antiqua" w:hAnsi="Book Antiqua"/>
                <w:lang w:eastAsia="es-CR"/>
              </w:rPr>
              <w:t>be</w:t>
            </w:r>
            <w:r w:rsidRPr="00C16748">
              <w:rPr>
                <w:rFonts w:ascii="Book Antiqua" w:hAnsi="Book Antiqua"/>
                <w:lang w:eastAsia="es-CR"/>
              </w:rPr>
              <w:t xml:space="preserve"> procurar abastecer a las plazas de previas de los señalamientos requeridos</w:t>
            </w:r>
            <w:r w:rsidR="001C6142" w:rsidRPr="00C16748">
              <w:rPr>
                <w:rFonts w:ascii="Book Antiqua" w:hAnsi="Book Antiqua"/>
                <w:lang w:eastAsia="es-CR"/>
              </w:rPr>
              <w:t>, 1,4 diarios por plaza</w:t>
            </w:r>
            <w:r w:rsidR="00492880" w:rsidRPr="00C16748">
              <w:rPr>
                <w:rFonts w:ascii="Book Antiqua" w:hAnsi="Book Antiqua"/>
                <w:lang w:eastAsia="es-CR"/>
              </w:rPr>
              <w:t xml:space="preserve"> juzgadora. </w:t>
            </w:r>
          </w:p>
        </w:tc>
        <w:tc>
          <w:tcPr>
            <w:tcW w:w="1590" w:type="dxa"/>
            <w:vMerge w:val="restart"/>
            <w:shd w:val="clear" w:color="FFFFCC" w:fill="FFFFFF"/>
            <w:vAlign w:val="center"/>
          </w:tcPr>
          <w:p w14:paraId="5B9E7730" w14:textId="730910D5" w:rsidR="00564E40" w:rsidRPr="00C16748" w:rsidRDefault="00564E40" w:rsidP="00C16748">
            <w:pPr>
              <w:jc w:val="center"/>
              <w:rPr>
                <w:rFonts w:ascii="Book Antiqua" w:hAnsi="Book Antiqua"/>
                <w:lang w:eastAsia="es-CR"/>
              </w:rPr>
            </w:pPr>
            <w:r w:rsidRPr="00C16748">
              <w:rPr>
                <w:rFonts w:ascii="Book Antiqua" w:hAnsi="Book Antiqua"/>
                <w:lang w:eastAsia="es-CR"/>
              </w:rPr>
              <w:t>Se mantiene como en la actualidad</w:t>
            </w:r>
          </w:p>
        </w:tc>
      </w:tr>
      <w:tr w:rsidR="00564E40" w:rsidRPr="00C16748" w14:paraId="69B8EA62" w14:textId="77777777" w:rsidTr="00C4602C">
        <w:trPr>
          <w:trHeight w:val="300"/>
          <w:jc w:val="center"/>
        </w:trPr>
        <w:tc>
          <w:tcPr>
            <w:tcW w:w="3078" w:type="dxa"/>
            <w:shd w:val="clear" w:color="FFFFCC" w:fill="FFFFFF"/>
            <w:vAlign w:val="center"/>
          </w:tcPr>
          <w:p w14:paraId="7D377CF6"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Juez/a Trámite</w:t>
            </w:r>
          </w:p>
        </w:tc>
        <w:tc>
          <w:tcPr>
            <w:tcW w:w="1759" w:type="dxa"/>
            <w:shd w:val="clear" w:color="FFFFCC" w:fill="FFFFFF"/>
            <w:vAlign w:val="center"/>
            <w:hideMark/>
          </w:tcPr>
          <w:p w14:paraId="54C1EDB1"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50</w:t>
            </w:r>
          </w:p>
        </w:tc>
        <w:tc>
          <w:tcPr>
            <w:tcW w:w="2671" w:type="dxa"/>
            <w:shd w:val="clear" w:color="FFFFCC" w:fill="FFFFFF"/>
            <w:vAlign w:val="center"/>
            <w:hideMark/>
          </w:tcPr>
          <w:p w14:paraId="2EC870C0" w14:textId="77777777" w:rsidR="00564E40" w:rsidRPr="00C16748" w:rsidRDefault="00564E40" w:rsidP="00C16748">
            <w:pPr>
              <w:jc w:val="both"/>
              <w:rPr>
                <w:rFonts w:ascii="Book Antiqua" w:hAnsi="Book Antiqua"/>
                <w:lang w:eastAsia="es-CR"/>
              </w:rPr>
            </w:pPr>
            <w:r w:rsidRPr="00C16748">
              <w:rPr>
                <w:rFonts w:ascii="Book Antiqua" w:hAnsi="Book Antiqua"/>
                <w:lang w:eastAsia="es-CR"/>
              </w:rPr>
              <w:t>firmas por día</w:t>
            </w:r>
          </w:p>
        </w:tc>
        <w:tc>
          <w:tcPr>
            <w:tcW w:w="1590" w:type="dxa"/>
            <w:vMerge/>
            <w:shd w:val="clear" w:color="FFFFCC" w:fill="FFFFFF"/>
            <w:vAlign w:val="center"/>
          </w:tcPr>
          <w:p w14:paraId="5A9A3A3C" w14:textId="52FA9A94" w:rsidR="00564E40" w:rsidRPr="00C16748" w:rsidRDefault="00564E40" w:rsidP="00C16748">
            <w:pPr>
              <w:jc w:val="center"/>
              <w:rPr>
                <w:rFonts w:ascii="Book Antiqua" w:hAnsi="Book Antiqua"/>
                <w:lang w:eastAsia="es-CR"/>
              </w:rPr>
            </w:pPr>
          </w:p>
        </w:tc>
      </w:tr>
      <w:tr w:rsidR="00564E40" w:rsidRPr="00C16748" w14:paraId="7B2EFBDC" w14:textId="77777777" w:rsidTr="00C4602C">
        <w:trPr>
          <w:trHeight w:val="300"/>
          <w:jc w:val="center"/>
        </w:trPr>
        <w:tc>
          <w:tcPr>
            <w:tcW w:w="3078" w:type="dxa"/>
            <w:shd w:val="clear" w:color="FFFFCC" w:fill="FFFFFF"/>
            <w:vAlign w:val="center"/>
          </w:tcPr>
          <w:p w14:paraId="7604A297"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Técnico/a trámite</w:t>
            </w:r>
          </w:p>
        </w:tc>
        <w:tc>
          <w:tcPr>
            <w:tcW w:w="1759" w:type="dxa"/>
            <w:shd w:val="clear" w:color="FFFFCC" w:fill="FFFFFF"/>
            <w:vAlign w:val="center"/>
            <w:hideMark/>
          </w:tcPr>
          <w:p w14:paraId="2ADE77C3"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10</w:t>
            </w:r>
          </w:p>
        </w:tc>
        <w:tc>
          <w:tcPr>
            <w:tcW w:w="2671" w:type="dxa"/>
            <w:shd w:val="clear" w:color="FFFFCC" w:fill="FFFFFF"/>
            <w:vAlign w:val="center"/>
            <w:hideMark/>
          </w:tcPr>
          <w:p w14:paraId="33A545E3" w14:textId="77777777" w:rsidR="00564E40" w:rsidRPr="00C16748" w:rsidRDefault="00564E40" w:rsidP="00C16748">
            <w:pPr>
              <w:jc w:val="both"/>
              <w:rPr>
                <w:rFonts w:ascii="Book Antiqua" w:hAnsi="Book Antiqua"/>
                <w:lang w:eastAsia="es-CR"/>
              </w:rPr>
            </w:pPr>
            <w:r w:rsidRPr="00C16748">
              <w:rPr>
                <w:rFonts w:ascii="Book Antiqua" w:hAnsi="Book Antiqua"/>
                <w:lang w:eastAsia="es-CR"/>
              </w:rPr>
              <w:t>expedientes pasados a firmar por día</w:t>
            </w:r>
          </w:p>
        </w:tc>
        <w:tc>
          <w:tcPr>
            <w:tcW w:w="1590" w:type="dxa"/>
            <w:vMerge/>
            <w:shd w:val="clear" w:color="FFFFCC" w:fill="FFFFFF"/>
            <w:vAlign w:val="center"/>
          </w:tcPr>
          <w:p w14:paraId="6676EB55" w14:textId="77777777" w:rsidR="00564E40" w:rsidRPr="00C16748" w:rsidRDefault="00564E40" w:rsidP="00C16748">
            <w:pPr>
              <w:rPr>
                <w:rFonts w:ascii="Book Antiqua" w:hAnsi="Book Antiqua"/>
                <w:lang w:eastAsia="es-CR"/>
              </w:rPr>
            </w:pPr>
          </w:p>
        </w:tc>
      </w:tr>
      <w:tr w:rsidR="00564E40" w:rsidRPr="00C16748" w14:paraId="501FBE6B" w14:textId="77777777" w:rsidTr="00C4602C">
        <w:trPr>
          <w:trHeight w:val="320"/>
          <w:jc w:val="center"/>
        </w:trPr>
        <w:tc>
          <w:tcPr>
            <w:tcW w:w="3078" w:type="dxa"/>
            <w:shd w:val="clear" w:color="FFFFCC" w:fill="FFFFFF"/>
            <w:vAlign w:val="center"/>
          </w:tcPr>
          <w:p w14:paraId="54811AE9"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lastRenderedPageBreak/>
              <w:t>Técnico/a apremios</w:t>
            </w:r>
          </w:p>
        </w:tc>
        <w:tc>
          <w:tcPr>
            <w:tcW w:w="1759" w:type="dxa"/>
            <w:shd w:val="clear" w:color="FFFFCC" w:fill="FFFFFF"/>
            <w:vAlign w:val="center"/>
            <w:hideMark/>
          </w:tcPr>
          <w:p w14:paraId="77F23D60"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25</w:t>
            </w:r>
          </w:p>
        </w:tc>
        <w:tc>
          <w:tcPr>
            <w:tcW w:w="2671" w:type="dxa"/>
            <w:shd w:val="clear" w:color="FFFFCC" w:fill="FFFFFF"/>
            <w:vAlign w:val="center"/>
            <w:hideMark/>
          </w:tcPr>
          <w:p w14:paraId="232978D3" w14:textId="77777777" w:rsidR="00564E40" w:rsidRPr="00C16748" w:rsidRDefault="00564E40" w:rsidP="00C16748">
            <w:pPr>
              <w:jc w:val="both"/>
              <w:rPr>
                <w:rFonts w:ascii="Book Antiqua" w:hAnsi="Book Antiqua"/>
                <w:lang w:eastAsia="es-CR"/>
              </w:rPr>
            </w:pPr>
            <w:r w:rsidRPr="00C16748">
              <w:rPr>
                <w:rFonts w:ascii="Book Antiqua" w:hAnsi="Book Antiqua"/>
                <w:lang w:eastAsia="es-CR"/>
              </w:rPr>
              <w:t>apremios por día con la correspondiente actualización en el sistema</w:t>
            </w:r>
          </w:p>
        </w:tc>
        <w:tc>
          <w:tcPr>
            <w:tcW w:w="1590" w:type="dxa"/>
            <w:vMerge/>
            <w:shd w:val="clear" w:color="FFFFCC" w:fill="FFFFFF"/>
            <w:vAlign w:val="center"/>
          </w:tcPr>
          <w:p w14:paraId="090CEE54" w14:textId="77777777" w:rsidR="00564E40" w:rsidRPr="00C16748" w:rsidRDefault="00564E40" w:rsidP="00C16748">
            <w:pPr>
              <w:rPr>
                <w:rFonts w:ascii="Book Antiqua" w:hAnsi="Book Antiqua"/>
                <w:lang w:eastAsia="es-CR"/>
              </w:rPr>
            </w:pPr>
          </w:p>
        </w:tc>
      </w:tr>
      <w:tr w:rsidR="00564E40" w:rsidRPr="00C16748" w14:paraId="67FFBE1E" w14:textId="77777777" w:rsidTr="00C4602C">
        <w:trPr>
          <w:trHeight w:val="320"/>
          <w:jc w:val="center"/>
        </w:trPr>
        <w:tc>
          <w:tcPr>
            <w:tcW w:w="3078" w:type="dxa"/>
            <w:shd w:val="clear" w:color="FFFFCC" w:fill="FFFFFF"/>
            <w:vAlign w:val="center"/>
          </w:tcPr>
          <w:p w14:paraId="6CD8E7A9"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Técnico/a giros</w:t>
            </w:r>
          </w:p>
        </w:tc>
        <w:tc>
          <w:tcPr>
            <w:tcW w:w="1759" w:type="dxa"/>
            <w:shd w:val="clear" w:color="FFFFCC" w:fill="FFFFFF"/>
            <w:vAlign w:val="center"/>
          </w:tcPr>
          <w:p w14:paraId="583C2199" w14:textId="77777777" w:rsidR="00564E40" w:rsidRPr="00C16748" w:rsidRDefault="00564E40" w:rsidP="00C16748">
            <w:pPr>
              <w:jc w:val="center"/>
              <w:rPr>
                <w:rFonts w:ascii="Book Antiqua" w:hAnsi="Book Antiqua"/>
                <w:lang w:eastAsia="es-CR"/>
              </w:rPr>
            </w:pPr>
            <w:r w:rsidRPr="00C16748">
              <w:rPr>
                <w:rFonts w:ascii="Book Antiqua" w:hAnsi="Book Antiqua"/>
                <w:lang w:eastAsia="es-CR"/>
              </w:rPr>
              <w:t>40</w:t>
            </w:r>
          </w:p>
        </w:tc>
        <w:tc>
          <w:tcPr>
            <w:tcW w:w="2671" w:type="dxa"/>
            <w:shd w:val="clear" w:color="FFFFCC" w:fill="FFFFFF"/>
            <w:vAlign w:val="center"/>
          </w:tcPr>
          <w:p w14:paraId="15E1D74E" w14:textId="77777777" w:rsidR="00564E40" w:rsidRPr="00C16748" w:rsidRDefault="00564E40" w:rsidP="00C16748">
            <w:pPr>
              <w:jc w:val="both"/>
              <w:rPr>
                <w:rFonts w:ascii="Book Antiqua" w:hAnsi="Book Antiqua"/>
                <w:lang w:eastAsia="es-CR"/>
              </w:rPr>
            </w:pPr>
            <w:r w:rsidRPr="00C16748">
              <w:rPr>
                <w:rFonts w:ascii="Book Antiqua" w:hAnsi="Book Antiqua"/>
                <w:lang w:eastAsia="es-CR"/>
              </w:rPr>
              <w:t>giros por día</w:t>
            </w:r>
          </w:p>
        </w:tc>
        <w:tc>
          <w:tcPr>
            <w:tcW w:w="1590" w:type="dxa"/>
            <w:vMerge/>
            <w:shd w:val="clear" w:color="FFFFCC" w:fill="FFFFFF"/>
            <w:vAlign w:val="center"/>
          </w:tcPr>
          <w:p w14:paraId="140D9452" w14:textId="77777777" w:rsidR="00564E40" w:rsidRPr="00C16748" w:rsidRDefault="00564E40" w:rsidP="00C16748">
            <w:pPr>
              <w:rPr>
                <w:rFonts w:ascii="Book Antiqua" w:hAnsi="Book Antiqua"/>
                <w:lang w:eastAsia="es-CR"/>
              </w:rPr>
            </w:pPr>
          </w:p>
        </w:tc>
      </w:tr>
    </w:tbl>
    <w:p w14:paraId="495683BE" w14:textId="77777777" w:rsidR="005C6CF4" w:rsidRPr="00C16748" w:rsidRDefault="005C6CF4" w:rsidP="00C16748">
      <w:pPr>
        <w:ind w:left="426"/>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Subproceso de Modernización Institucional-no penal.</w:t>
      </w:r>
    </w:p>
    <w:p w14:paraId="07C0A168" w14:textId="77777777" w:rsidR="00E511A8" w:rsidRPr="00C16748" w:rsidRDefault="00E511A8" w:rsidP="00C16748">
      <w:pPr>
        <w:jc w:val="both"/>
        <w:rPr>
          <w:rFonts w:ascii="Book Antiqua" w:hAnsi="Book Antiqua" w:cs="Book Antiqua"/>
          <w:bCs/>
          <w:iCs/>
          <w:sz w:val="24"/>
          <w:szCs w:val="24"/>
        </w:rPr>
      </w:pPr>
    </w:p>
    <w:p w14:paraId="463D4E8C" w14:textId="78A2B096" w:rsidR="00D15342" w:rsidRPr="00C16748" w:rsidRDefault="00E511A8" w:rsidP="00C16748">
      <w:pPr>
        <w:jc w:val="both"/>
        <w:rPr>
          <w:rFonts w:ascii="Book Antiqua" w:hAnsi="Book Antiqua" w:cs="Book Antiqua"/>
          <w:bCs/>
          <w:iCs/>
          <w:sz w:val="24"/>
          <w:szCs w:val="24"/>
        </w:rPr>
      </w:pPr>
      <w:r w:rsidRPr="00C16748">
        <w:rPr>
          <w:rFonts w:ascii="Book Antiqua" w:hAnsi="Book Antiqua" w:cs="Book Antiqua"/>
          <w:bCs/>
          <w:iCs/>
          <w:sz w:val="24"/>
          <w:szCs w:val="24"/>
        </w:rPr>
        <w:t>En cuanto a la estructura funcional, el reparto de los procesos se mantendría una primera asignación para la audiencia temprana</w:t>
      </w:r>
      <w:r w:rsidR="00D15342" w:rsidRPr="00C16748">
        <w:rPr>
          <w:rFonts w:ascii="Book Antiqua" w:hAnsi="Book Antiqua" w:cs="Book Antiqua"/>
          <w:bCs/>
          <w:iCs/>
          <w:sz w:val="24"/>
          <w:szCs w:val="24"/>
        </w:rPr>
        <w:t xml:space="preserve">, la persona que celebra la audiencia temprana, será quien dicte la sentencia anticipada y </w:t>
      </w:r>
      <w:r w:rsidR="00D53AF2" w:rsidRPr="00C16748">
        <w:rPr>
          <w:rFonts w:ascii="Book Antiqua" w:hAnsi="Book Antiqua" w:cs="Book Antiqua"/>
          <w:bCs/>
          <w:iCs/>
          <w:sz w:val="24"/>
          <w:szCs w:val="24"/>
        </w:rPr>
        <w:t>resuelva</w:t>
      </w:r>
      <w:r w:rsidR="00D15342" w:rsidRPr="00C16748">
        <w:rPr>
          <w:rFonts w:ascii="Book Antiqua" w:hAnsi="Book Antiqua" w:cs="Book Antiqua"/>
          <w:bCs/>
          <w:iCs/>
          <w:sz w:val="24"/>
          <w:szCs w:val="24"/>
        </w:rPr>
        <w:t xml:space="preserve"> la </w:t>
      </w:r>
      <w:r w:rsidR="00D53AF2" w:rsidRPr="00C16748">
        <w:rPr>
          <w:rFonts w:ascii="Book Antiqua" w:hAnsi="Book Antiqua" w:cs="Book Antiqua"/>
          <w:bCs/>
          <w:iCs/>
          <w:sz w:val="24"/>
          <w:szCs w:val="24"/>
        </w:rPr>
        <w:t>oposición</w:t>
      </w:r>
      <w:r w:rsidR="00D15342" w:rsidRPr="00C16748">
        <w:rPr>
          <w:rFonts w:ascii="Book Antiqua" w:hAnsi="Book Antiqua" w:cs="Book Antiqua"/>
          <w:bCs/>
          <w:iCs/>
          <w:sz w:val="24"/>
          <w:szCs w:val="24"/>
        </w:rPr>
        <w:t xml:space="preserve"> </w:t>
      </w:r>
      <w:r w:rsidR="00D53AF2" w:rsidRPr="00C16748">
        <w:rPr>
          <w:rFonts w:ascii="Book Antiqua" w:hAnsi="Book Antiqua" w:cs="Book Antiqua"/>
          <w:bCs/>
          <w:iCs/>
          <w:sz w:val="24"/>
          <w:szCs w:val="24"/>
        </w:rPr>
        <w:t xml:space="preserve">(incluida la audiencia) </w:t>
      </w:r>
      <w:r w:rsidR="00D15342" w:rsidRPr="00C16748">
        <w:rPr>
          <w:rFonts w:ascii="Book Antiqua" w:hAnsi="Book Antiqua" w:cs="Book Antiqua"/>
          <w:bCs/>
          <w:iCs/>
          <w:sz w:val="24"/>
          <w:szCs w:val="24"/>
        </w:rPr>
        <w:t xml:space="preserve">en caso de presentarse. </w:t>
      </w:r>
    </w:p>
    <w:p w14:paraId="30D1200D" w14:textId="77777777" w:rsidR="00D15342" w:rsidRPr="00C16748" w:rsidRDefault="00D15342" w:rsidP="00C16748">
      <w:pPr>
        <w:jc w:val="both"/>
        <w:rPr>
          <w:rFonts w:ascii="Book Antiqua" w:hAnsi="Book Antiqua" w:cs="Book Antiqua"/>
          <w:bCs/>
          <w:iCs/>
          <w:sz w:val="24"/>
          <w:szCs w:val="24"/>
        </w:rPr>
      </w:pPr>
    </w:p>
    <w:p w14:paraId="120D8359" w14:textId="488275E4" w:rsidR="00E511A8" w:rsidRDefault="00E511A8"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El pase a fallo, se mantendría igual la dinámica tal como se detalla en la circular </w:t>
      </w:r>
      <w:r w:rsidR="009E6C6D" w:rsidRPr="00C16748">
        <w:rPr>
          <w:rFonts w:ascii="Book Antiqua" w:hAnsi="Book Antiqua" w:cs="Book Antiqua"/>
          <w:bCs/>
          <w:iCs/>
          <w:sz w:val="24"/>
          <w:szCs w:val="24"/>
        </w:rPr>
        <w:t>229-2023</w:t>
      </w:r>
      <w:r w:rsidR="00D15342" w:rsidRPr="00C16748">
        <w:rPr>
          <w:rFonts w:ascii="Book Antiqua" w:hAnsi="Book Antiqua" w:cs="Book Antiqua"/>
          <w:bCs/>
          <w:iCs/>
          <w:sz w:val="24"/>
          <w:szCs w:val="24"/>
        </w:rPr>
        <w:t>.</w:t>
      </w:r>
    </w:p>
    <w:p w14:paraId="2262504A" w14:textId="77777777" w:rsidR="00AD23DD" w:rsidRPr="00C16748" w:rsidRDefault="00AD23DD" w:rsidP="00C16748">
      <w:pPr>
        <w:jc w:val="both"/>
        <w:rPr>
          <w:rFonts w:ascii="Book Antiqua" w:hAnsi="Book Antiqua" w:cs="Book Antiqua"/>
          <w:bCs/>
          <w:iCs/>
          <w:sz w:val="24"/>
          <w:szCs w:val="24"/>
        </w:rPr>
      </w:pPr>
    </w:p>
    <w:p w14:paraId="4FF1982C" w14:textId="3F9C40D7" w:rsidR="00BE4E05" w:rsidRPr="00C16748" w:rsidRDefault="00BE4E05"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Esta propuesta de cuota es revisable una vez hayan transcurrido al menos 6 meses de la entrada en vigencia del CPF. </w:t>
      </w:r>
    </w:p>
    <w:p w14:paraId="2B74AFB8" w14:textId="77777777" w:rsidR="00E511A8" w:rsidRPr="00C16748" w:rsidRDefault="00E511A8" w:rsidP="00C16748">
      <w:pPr>
        <w:rPr>
          <w:rFonts w:ascii="Book Antiqua" w:hAnsi="Book Antiqua" w:cs="Book Antiqua"/>
          <w:bCs/>
          <w:iCs/>
          <w:sz w:val="24"/>
          <w:szCs w:val="24"/>
        </w:rPr>
      </w:pPr>
    </w:p>
    <w:p w14:paraId="248D5AD3" w14:textId="20F86ED8" w:rsidR="00E511A8" w:rsidRPr="00C16748" w:rsidRDefault="006026E0" w:rsidP="00C16748">
      <w:pPr>
        <w:pStyle w:val="Ttulo4"/>
        <w:jc w:val="both"/>
        <w:rPr>
          <w:lang w:val="es-CR"/>
        </w:rPr>
      </w:pPr>
      <w:r w:rsidRPr="00C16748">
        <w:rPr>
          <w:lang w:val="es-CR"/>
        </w:rPr>
        <w:t>Escenario</w:t>
      </w:r>
      <w:r w:rsidR="007C26E0" w:rsidRPr="00C16748">
        <w:rPr>
          <w:lang w:val="es-CR"/>
        </w:rPr>
        <w:t xml:space="preserve"> 2- </w:t>
      </w:r>
      <w:r w:rsidR="00E511A8" w:rsidRPr="00C16748">
        <w:rPr>
          <w:lang w:val="es-CR"/>
        </w:rPr>
        <w:t>Cantidad de personal necesario par</w:t>
      </w:r>
      <w:r w:rsidR="006972E4" w:rsidRPr="00C16748">
        <w:rPr>
          <w:lang w:val="es-CR"/>
        </w:rPr>
        <w:t>a</w:t>
      </w:r>
      <w:r w:rsidR="00E511A8" w:rsidRPr="00C16748">
        <w:rPr>
          <w:lang w:val="es-CR"/>
        </w:rPr>
        <w:t xml:space="preserve"> refuerzo de los Juzgados de Pensiones Alimentarias</w:t>
      </w:r>
    </w:p>
    <w:p w14:paraId="279B8463" w14:textId="07BAE270" w:rsidR="00E511A8" w:rsidRPr="00C16748" w:rsidRDefault="00E511A8" w:rsidP="00C16748">
      <w:pPr>
        <w:jc w:val="both"/>
        <w:rPr>
          <w:rFonts w:ascii="Book Antiqua" w:hAnsi="Book Antiqua" w:cs="Book Antiqua"/>
          <w:bCs/>
          <w:iCs/>
          <w:sz w:val="24"/>
          <w:szCs w:val="24"/>
        </w:rPr>
      </w:pPr>
    </w:p>
    <w:p w14:paraId="18CD66BC" w14:textId="15B8F609" w:rsidR="00E511A8" w:rsidRPr="00C16748" w:rsidRDefault="00D15342"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Para el </w:t>
      </w:r>
      <w:r w:rsidR="00EF4B73" w:rsidRPr="00C16748">
        <w:rPr>
          <w:rFonts w:ascii="Book Antiqua" w:hAnsi="Book Antiqua" w:cs="Book Antiqua"/>
          <w:bCs/>
          <w:iCs/>
          <w:sz w:val="24"/>
          <w:szCs w:val="24"/>
        </w:rPr>
        <w:t>cálculo</w:t>
      </w:r>
      <w:r w:rsidRPr="00C16748">
        <w:rPr>
          <w:rFonts w:ascii="Book Antiqua" w:hAnsi="Book Antiqua" w:cs="Book Antiqua"/>
          <w:bCs/>
          <w:iCs/>
          <w:sz w:val="24"/>
          <w:szCs w:val="24"/>
        </w:rPr>
        <w:t xml:space="preserve"> de la cantidad de personal adicional para las oficinas, por el cambio procesal se considera el dato de la entrada solamente de asuntos nuevos. Considerando que serán los asuntos en que se requiera señalar la audiencia previa dentro de los 10 días, así como el dictado de la sentencia anticipada dentro de las 24 horas </w:t>
      </w:r>
      <w:r w:rsidR="00EF4B73" w:rsidRPr="00C16748">
        <w:rPr>
          <w:rFonts w:ascii="Book Antiqua" w:hAnsi="Book Antiqua" w:cs="Book Antiqua"/>
          <w:bCs/>
          <w:iCs/>
          <w:sz w:val="24"/>
          <w:szCs w:val="24"/>
        </w:rPr>
        <w:t>posteriores</w:t>
      </w:r>
      <w:r w:rsidRPr="00C16748">
        <w:rPr>
          <w:rFonts w:ascii="Book Antiqua" w:hAnsi="Book Antiqua" w:cs="Book Antiqua"/>
          <w:bCs/>
          <w:iCs/>
          <w:sz w:val="24"/>
          <w:szCs w:val="24"/>
        </w:rPr>
        <w:t xml:space="preserve"> a esa </w:t>
      </w:r>
      <w:r w:rsidR="00EF4B73" w:rsidRPr="00C16748">
        <w:rPr>
          <w:rFonts w:ascii="Book Antiqua" w:hAnsi="Book Antiqua" w:cs="Book Antiqua"/>
          <w:bCs/>
          <w:iCs/>
          <w:sz w:val="24"/>
          <w:szCs w:val="24"/>
        </w:rPr>
        <w:t>audiencia</w:t>
      </w:r>
      <w:r w:rsidRPr="00C16748">
        <w:rPr>
          <w:rFonts w:ascii="Book Antiqua" w:hAnsi="Book Antiqua" w:cs="Book Antiqua"/>
          <w:bCs/>
          <w:iCs/>
          <w:sz w:val="24"/>
          <w:szCs w:val="24"/>
        </w:rPr>
        <w:t xml:space="preserve">. </w:t>
      </w:r>
    </w:p>
    <w:p w14:paraId="7E1780FC" w14:textId="3E701F47" w:rsidR="00D15342" w:rsidRPr="00C16748" w:rsidRDefault="00D15342" w:rsidP="00C16748">
      <w:pPr>
        <w:jc w:val="both"/>
        <w:rPr>
          <w:rFonts w:ascii="Book Antiqua" w:hAnsi="Book Antiqua" w:cs="Book Antiqua"/>
          <w:bCs/>
          <w:iCs/>
          <w:sz w:val="24"/>
          <w:szCs w:val="24"/>
        </w:rPr>
      </w:pPr>
    </w:p>
    <w:p w14:paraId="6E6CB684" w14:textId="4ED1ABF5" w:rsidR="00D15342" w:rsidRPr="00C16748" w:rsidRDefault="00D15342"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Siendo necesaria la creación de plazas </w:t>
      </w:r>
      <w:r w:rsidR="00EF4B73" w:rsidRPr="00C16748">
        <w:rPr>
          <w:rFonts w:ascii="Book Antiqua" w:hAnsi="Book Antiqua" w:cs="Book Antiqua"/>
          <w:bCs/>
          <w:iCs/>
          <w:sz w:val="24"/>
          <w:szCs w:val="24"/>
        </w:rPr>
        <w:t>adicionales</w:t>
      </w:r>
      <w:r w:rsidRPr="00C16748">
        <w:rPr>
          <w:rFonts w:ascii="Book Antiqua" w:hAnsi="Book Antiqua" w:cs="Book Antiqua"/>
          <w:bCs/>
          <w:iCs/>
          <w:sz w:val="24"/>
          <w:szCs w:val="24"/>
        </w:rPr>
        <w:t xml:space="preserve"> de </w:t>
      </w:r>
      <w:r w:rsidR="00EF4B73" w:rsidRPr="00C16748">
        <w:rPr>
          <w:rFonts w:ascii="Book Antiqua" w:hAnsi="Book Antiqua" w:cs="Book Antiqua"/>
          <w:bCs/>
          <w:iCs/>
          <w:sz w:val="24"/>
          <w:szCs w:val="24"/>
        </w:rPr>
        <w:t>personas</w:t>
      </w:r>
      <w:r w:rsidRPr="00C16748">
        <w:rPr>
          <w:rFonts w:ascii="Book Antiqua" w:hAnsi="Book Antiqua" w:cs="Book Antiqua"/>
          <w:bCs/>
          <w:iCs/>
          <w:sz w:val="24"/>
          <w:szCs w:val="24"/>
        </w:rPr>
        <w:t xml:space="preserve"> </w:t>
      </w:r>
      <w:r w:rsidR="00EF4B73" w:rsidRPr="00C16748">
        <w:rPr>
          <w:rFonts w:ascii="Book Antiqua" w:hAnsi="Book Antiqua" w:cs="Book Antiqua"/>
          <w:bCs/>
          <w:iCs/>
          <w:sz w:val="24"/>
          <w:szCs w:val="24"/>
        </w:rPr>
        <w:t>juzgadoras</w:t>
      </w:r>
      <w:r w:rsidRPr="00C16748">
        <w:rPr>
          <w:rFonts w:ascii="Book Antiqua" w:hAnsi="Book Antiqua" w:cs="Book Antiqua"/>
          <w:bCs/>
          <w:iCs/>
          <w:sz w:val="24"/>
          <w:szCs w:val="24"/>
        </w:rPr>
        <w:t xml:space="preserve"> para celebración audiencias previa + sentencia anticipada.</w:t>
      </w:r>
      <w:r w:rsidR="00BA04D6" w:rsidRPr="00C16748">
        <w:rPr>
          <w:rFonts w:ascii="Book Antiqua" w:hAnsi="Book Antiqua" w:cs="Book Antiqua"/>
          <w:bCs/>
          <w:iCs/>
          <w:sz w:val="24"/>
          <w:szCs w:val="24"/>
        </w:rPr>
        <w:t xml:space="preserve"> </w:t>
      </w:r>
      <w:r w:rsidR="00B90A2E" w:rsidRPr="00C16748">
        <w:rPr>
          <w:rFonts w:ascii="Book Antiqua" w:hAnsi="Book Antiqua" w:cs="Book Antiqua"/>
          <w:bCs/>
          <w:iCs/>
          <w:sz w:val="24"/>
          <w:szCs w:val="24"/>
        </w:rPr>
        <w:t>A nivel de personal técnico, por carga de trabajo, para mantener la carga en promedio de 1</w:t>
      </w:r>
      <w:r w:rsidR="00726399" w:rsidRPr="00C16748">
        <w:rPr>
          <w:rFonts w:ascii="Book Antiqua" w:hAnsi="Book Antiqua" w:cs="Book Antiqua"/>
          <w:bCs/>
          <w:iCs/>
          <w:sz w:val="24"/>
          <w:szCs w:val="24"/>
        </w:rPr>
        <w:t>3</w:t>
      </w:r>
      <w:r w:rsidR="00B90A2E" w:rsidRPr="00C16748">
        <w:rPr>
          <w:rFonts w:ascii="Book Antiqua" w:hAnsi="Book Antiqua" w:cs="Book Antiqua"/>
          <w:bCs/>
          <w:iCs/>
          <w:sz w:val="24"/>
          <w:szCs w:val="24"/>
        </w:rPr>
        <w:t xml:space="preserve"> asuntos al mes por persona técnica judicial (entre nuevos, reentrados y reactivados), se requeriría reforzar solamente Alajuela y San Carlos con 1 plaza adicional. </w:t>
      </w:r>
    </w:p>
    <w:p w14:paraId="38ED12E2" w14:textId="6CC4C0CE" w:rsidR="00D15342" w:rsidRPr="00C16748" w:rsidRDefault="00D15342" w:rsidP="00C16748">
      <w:pPr>
        <w:jc w:val="both"/>
        <w:rPr>
          <w:rFonts w:ascii="Book Antiqua" w:hAnsi="Book Antiqua" w:cs="Book Antiqua"/>
          <w:bCs/>
          <w:iCs/>
          <w:sz w:val="24"/>
          <w:szCs w:val="24"/>
        </w:rPr>
      </w:pPr>
    </w:p>
    <w:p w14:paraId="4614BA61" w14:textId="30AEDD95" w:rsidR="00AD23DD" w:rsidRDefault="00AD23DD">
      <w:pPr>
        <w:rPr>
          <w:rFonts w:ascii="Book Antiqua" w:hAnsi="Book Antiqua" w:cs="Arial"/>
          <w:b/>
          <w:bCs/>
        </w:rPr>
      </w:pPr>
      <w:r>
        <w:rPr>
          <w:rFonts w:ascii="Book Antiqua" w:hAnsi="Book Antiqua"/>
        </w:rPr>
        <w:br w:type="page"/>
      </w:r>
    </w:p>
    <w:p w14:paraId="4E1CFCA5" w14:textId="69D0358C" w:rsidR="005C6CF4" w:rsidRPr="00C16748" w:rsidRDefault="005C6CF4" w:rsidP="00C16748">
      <w:pPr>
        <w:jc w:val="center"/>
        <w:rPr>
          <w:rFonts w:ascii="Book Antiqua" w:hAnsi="Book Antiqua" w:cs="Book Antiqua"/>
          <w:b/>
          <w:bCs/>
          <w:i/>
          <w:iCs/>
          <w:sz w:val="22"/>
          <w:szCs w:val="22"/>
          <w:lang w:val="es-ES"/>
        </w:rPr>
      </w:pPr>
      <w:r w:rsidRPr="00C16748">
        <w:rPr>
          <w:rFonts w:ascii="Book Antiqua" w:hAnsi="Book Antiqua" w:cs="Book Antiqua"/>
          <w:b/>
          <w:bCs/>
          <w:i/>
          <w:iCs/>
          <w:sz w:val="22"/>
          <w:szCs w:val="22"/>
          <w:lang w:val="es-ES"/>
        </w:rPr>
        <w:lastRenderedPageBreak/>
        <w:t xml:space="preserve">Tabla </w:t>
      </w:r>
      <w:r w:rsidRPr="00C16748">
        <w:rPr>
          <w:rFonts w:ascii="Book Antiqua" w:hAnsi="Book Antiqua" w:cs="Book Antiqua"/>
          <w:b/>
          <w:bCs/>
          <w:i/>
          <w:iCs/>
          <w:sz w:val="22"/>
          <w:szCs w:val="22"/>
          <w:lang w:val="es-ES"/>
        </w:rPr>
        <w:fldChar w:fldCharType="begin"/>
      </w:r>
      <w:r w:rsidRPr="00C16748">
        <w:rPr>
          <w:rFonts w:ascii="Book Antiqua" w:hAnsi="Book Antiqua" w:cs="Book Antiqua"/>
          <w:b/>
          <w:bCs/>
          <w:i/>
          <w:iCs/>
          <w:sz w:val="22"/>
          <w:szCs w:val="22"/>
          <w:lang w:val="es-ES"/>
        </w:rPr>
        <w:instrText xml:space="preserve"> SEQ Tabla \* ARABIC </w:instrText>
      </w:r>
      <w:r w:rsidRPr="00C16748">
        <w:rPr>
          <w:rFonts w:ascii="Book Antiqua" w:hAnsi="Book Antiqua" w:cs="Book Antiqua"/>
          <w:b/>
          <w:bCs/>
          <w:i/>
          <w:iCs/>
          <w:sz w:val="22"/>
          <w:szCs w:val="22"/>
          <w:lang w:val="es-ES"/>
        </w:rPr>
        <w:fldChar w:fldCharType="separate"/>
      </w:r>
      <w:r w:rsidR="00853482" w:rsidRPr="00C16748">
        <w:rPr>
          <w:rFonts w:ascii="Book Antiqua" w:hAnsi="Book Antiqua" w:cs="Book Antiqua"/>
          <w:b/>
          <w:bCs/>
          <w:i/>
          <w:iCs/>
          <w:noProof/>
          <w:sz w:val="22"/>
          <w:szCs w:val="22"/>
          <w:lang w:val="es-ES"/>
        </w:rPr>
        <w:t>19</w:t>
      </w:r>
      <w:r w:rsidRPr="00C16748">
        <w:rPr>
          <w:rFonts w:ascii="Book Antiqua" w:hAnsi="Book Antiqua" w:cs="Book Antiqua"/>
          <w:b/>
          <w:bCs/>
          <w:i/>
          <w:iCs/>
          <w:sz w:val="22"/>
          <w:szCs w:val="22"/>
          <w:lang w:val="es-ES"/>
        </w:rPr>
        <w:fldChar w:fldCharType="end"/>
      </w:r>
      <w:r w:rsidRPr="00C16748">
        <w:rPr>
          <w:rFonts w:ascii="Book Antiqua" w:hAnsi="Book Antiqua" w:cs="Book Antiqua"/>
          <w:b/>
          <w:bCs/>
          <w:i/>
          <w:iCs/>
          <w:sz w:val="22"/>
          <w:szCs w:val="22"/>
          <w:lang w:val="es-ES"/>
        </w:rPr>
        <w:t xml:space="preserve"> </w:t>
      </w:r>
    </w:p>
    <w:p w14:paraId="5A900ACB" w14:textId="3D14F8C1" w:rsidR="00240DB2" w:rsidRDefault="00A8549F" w:rsidP="00C16748">
      <w:pPr>
        <w:jc w:val="center"/>
        <w:rPr>
          <w:rFonts w:ascii="Book Antiqua" w:hAnsi="Book Antiqua"/>
          <w:b/>
          <w:bCs/>
          <w:i/>
          <w:iCs/>
          <w:sz w:val="22"/>
          <w:szCs w:val="22"/>
        </w:rPr>
      </w:pPr>
      <w:r w:rsidRPr="00C16748">
        <w:rPr>
          <w:rFonts w:ascii="Book Antiqua" w:hAnsi="Book Antiqua"/>
          <w:b/>
          <w:bCs/>
          <w:i/>
          <w:iCs/>
          <w:sz w:val="22"/>
          <w:szCs w:val="22"/>
        </w:rPr>
        <w:t>Escenario 2, c</w:t>
      </w:r>
      <w:r w:rsidR="00EF4B73" w:rsidRPr="00C16748">
        <w:rPr>
          <w:rFonts w:ascii="Book Antiqua" w:hAnsi="Book Antiqua"/>
          <w:b/>
          <w:bCs/>
          <w:i/>
          <w:iCs/>
          <w:sz w:val="22"/>
          <w:szCs w:val="22"/>
        </w:rPr>
        <w:t>antidad de personal necesario para atender la nueva carga de trabajo con la entrada en vigencia del CPF,</w:t>
      </w:r>
      <w:r w:rsidRPr="00C16748">
        <w:rPr>
          <w:rFonts w:ascii="Book Antiqua" w:hAnsi="Book Antiqua"/>
          <w:b/>
          <w:bCs/>
          <w:i/>
          <w:iCs/>
          <w:sz w:val="22"/>
          <w:szCs w:val="22"/>
        </w:rPr>
        <w:t xml:space="preserve"> </w:t>
      </w:r>
      <w:r w:rsidR="00EF4B73" w:rsidRPr="00C16748">
        <w:rPr>
          <w:rFonts w:ascii="Book Antiqua" w:hAnsi="Book Antiqua"/>
          <w:b/>
          <w:bCs/>
          <w:i/>
          <w:iCs/>
          <w:sz w:val="22"/>
          <w:szCs w:val="22"/>
        </w:rPr>
        <w:t>2024</w:t>
      </w:r>
    </w:p>
    <w:p w14:paraId="3BD4D81E" w14:textId="77777777" w:rsidR="00AD23DD" w:rsidRPr="00C16748" w:rsidRDefault="00AD23DD" w:rsidP="00C16748">
      <w:pPr>
        <w:jc w:val="center"/>
        <w:rPr>
          <w:rFonts w:ascii="Book Antiqua" w:hAnsi="Book Antiqua"/>
          <w:b/>
          <w:bCs/>
          <w:i/>
          <w:iCs/>
          <w:sz w:val="22"/>
          <w:szCs w:val="22"/>
        </w:rPr>
      </w:pPr>
    </w:p>
    <w:tbl>
      <w:tblPr>
        <w:tblW w:w="9776" w:type="dxa"/>
        <w:tblInd w:w="-289" w:type="dxa"/>
        <w:tblCellMar>
          <w:left w:w="70" w:type="dxa"/>
          <w:right w:w="70" w:type="dxa"/>
        </w:tblCellMar>
        <w:tblLook w:val="04A0" w:firstRow="1" w:lastRow="0" w:firstColumn="1" w:lastColumn="0" w:noHBand="0" w:noVBand="1"/>
      </w:tblPr>
      <w:tblGrid>
        <w:gridCol w:w="3545"/>
        <w:gridCol w:w="1169"/>
        <w:gridCol w:w="1307"/>
        <w:gridCol w:w="2196"/>
        <w:gridCol w:w="1559"/>
      </w:tblGrid>
      <w:tr w:rsidR="00113C44" w:rsidRPr="00C16748" w14:paraId="2D246938" w14:textId="77777777" w:rsidTr="00C4602C">
        <w:trPr>
          <w:trHeight w:val="1800"/>
        </w:trPr>
        <w:tc>
          <w:tcPr>
            <w:tcW w:w="3545"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33ACD997" w14:textId="77777777" w:rsidR="00A8549F" w:rsidRPr="00C16748" w:rsidRDefault="00A8549F"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Oficina</w:t>
            </w:r>
          </w:p>
        </w:tc>
        <w:tc>
          <w:tcPr>
            <w:tcW w:w="1169" w:type="dxa"/>
            <w:tcBorders>
              <w:top w:val="single" w:sz="4" w:space="0" w:color="auto"/>
              <w:left w:val="nil"/>
              <w:bottom w:val="single" w:sz="4" w:space="0" w:color="auto"/>
              <w:right w:val="single" w:sz="4" w:space="0" w:color="auto"/>
            </w:tcBorders>
            <w:shd w:val="clear" w:color="000000" w:fill="0070C0"/>
            <w:vAlign w:val="center"/>
            <w:hideMark/>
          </w:tcPr>
          <w:p w14:paraId="092432B3" w14:textId="77777777" w:rsidR="00A8549F" w:rsidRPr="00C16748" w:rsidRDefault="00A8549F"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Entrada (solo nuevos) por mes 2021- 2023</w:t>
            </w:r>
          </w:p>
        </w:tc>
        <w:tc>
          <w:tcPr>
            <w:tcW w:w="1307" w:type="dxa"/>
            <w:tcBorders>
              <w:top w:val="single" w:sz="4" w:space="0" w:color="auto"/>
              <w:left w:val="nil"/>
              <w:bottom w:val="single" w:sz="4" w:space="0" w:color="auto"/>
              <w:right w:val="single" w:sz="4" w:space="0" w:color="auto"/>
            </w:tcBorders>
            <w:shd w:val="clear" w:color="000000" w:fill="0070C0"/>
            <w:vAlign w:val="center"/>
            <w:hideMark/>
          </w:tcPr>
          <w:p w14:paraId="4CB9C362" w14:textId="5C9EA669" w:rsidR="00A8549F" w:rsidRPr="00C16748" w:rsidRDefault="00A8549F"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Cantidad de personal necesario (conciliación + fondo)</w:t>
            </w:r>
            <w:r w:rsidR="004016BA" w:rsidRPr="00C16748">
              <w:rPr>
                <w:rFonts w:ascii="Book Antiqua" w:hAnsi="Book Antiqua" w:cs="Calibri"/>
                <w:b/>
                <w:bCs/>
                <w:color w:val="FFFFFF" w:themeColor="background1"/>
                <w:lang w:eastAsia="es-CR"/>
              </w:rPr>
              <w:t xml:space="preserve"> </w:t>
            </w:r>
            <w:r w:rsidR="00A96C50" w:rsidRPr="00C16748">
              <w:rPr>
                <w:rStyle w:val="Refdenotaalpie"/>
                <w:rFonts w:ascii="Book Antiqua" w:hAnsi="Book Antiqua"/>
                <w:b/>
                <w:bCs/>
                <w:color w:val="FFFFFF" w:themeColor="background1"/>
                <w:lang w:eastAsia="es-CR"/>
              </w:rPr>
              <w:footnoteReference w:id="14"/>
            </w:r>
          </w:p>
        </w:tc>
        <w:tc>
          <w:tcPr>
            <w:tcW w:w="2196" w:type="dxa"/>
            <w:tcBorders>
              <w:top w:val="single" w:sz="4" w:space="0" w:color="auto"/>
              <w:left w:val="nil"/>
              <w:bottom w:val="single" w:sz="4" w:space="0" w:color="auto"/>
              <w:right w:val="single" w:sz="4" w:space="0" w:color="auto"/>
            </w:tcBorders>
            <w:shd w:val="clear" w:color="000000" w:fill="0070C0"/>
            <w:vAlign w:val="center"/>
            <w:hideMark/>
          </w:tcPr>
          <w:p w14:paraId="0D8975F3" w14:textId="15EA3504" w:rsidR="00A8549F" w:rsidRPr="00C16748" w:rsidRDefault="00A8549F"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 xml:space="preserve">Cantidad de recurso existente conciliación + </w:t>
            </w:r>
            <w:r w:rsidR="009D4EED" w:rsidRPr="00C16748">
              <w:rPr>
                <w:rFonts w:ascii="Book Antiqua" w:hAnsi="Book Antiqua" w:cs="Calibri"/>
                <w:b/>
                <w:bCs/>
                <w:color w:val="FFFFFF"/>
                <w:lang w:eastAsia="es-CR"/>
              </w:rPr>
              <w:t>fondo (</w:t>
            </w:r>
            <w:r w:rsidRPr="00C16748">
              <w:rPr>
                <w:rFonts w:ascii="Book Antiqua" w:hAnsi="Book Antiqua" w:cs="Calibri"/>
                <w:b/>
                <w:bCs/>
                <w:color w:val="FFFFFF"/>
                <w:lang w:eastAsia="es-CR"/>
              </w:rPr>
              <w:t>plazas actuales + recomendadas en el apartado 2.</w:t>
            </w:r>
            <w:r w:rsidR="003B4DE7" w:rsidRPr="00C16748">
              <w:rPr>
                <w:rFonts w:ascii="Book Antiqua" w:hAnsi="Book Antiqua" w:cs="Calibri"/>
                <w:b/>
                <w:bCs/>
                <w:color w:val="FFFFFF"/>
                <w:lang w:eastAsia="es-CR"/>
              </w:rPr>
              <w:t>9</w:t>
            </w:r>
            <w:r w:rsidRPr="00C16748">
              <w:rPr>
                <w:rFonts w:ascii="Book Antiqua" w:hAnsi="Book Antiqua" w:cs="Calibri"/>
                <w:b/>
                <w:bCs/>
                <w:color w:val="FFFFFF"/>
                <w:lang w:eastAsia="es-CR"/>
              </w:rPr>
              <w:t xml:space="preserve"> Modelo de oficina)</w:t>
            </w:r>
            <w:r w:rsidR="004016BA" w:rsidRPr="00C16748">
              <w:rPr>
                <w:rFonts w:ascii="Book Antiqua" w:hAnsi="Book Antiqua" w:cs="Calibri"/>
                <w:b/>
                <w:bCs/>
                <w:color w:val="FFFFFF" w:themeColor="background1"/>
                <w:lang w:eastAsia="es-CR"/>
              </w:rPr>
              <w:t xml:space="preserve"> </w:t>
            </w:r>
            <w:r w:rsidR="00C928E6" w:rsidRPr="00C16748">
              <w:rPr>
                <w:rStyle w:val="Refdenotaalpie"/>
                <w:rFonts w:ascii="Book Antiqua" w:hAnsi="Book Antiqua"/>
                <w:b/>
                <w:bCs/>
                <w:color w:val="FFFFFF" w:themeColor="background1"/>
                <w:lang w:eastAsia="es-CR"/>
              </w:rPr>
              <w:footnoteReference w:id="15"/>
            </w:r>
          </w:p>
        </w:tc>
        <w:tc>
          <w:tcPr>
            <w:tcW w:w="1559" w:type="dxa"/>
            <w:tcBorders>
              <w:top w:val="single" w:sz="4" w:space="0" w:color="auto"/>
              <w:left w:val="nil"/>
              <w:bottom w:val="single" w:sz="4" w:space="0" w:color="auto"/>
              <w:right w:val="single" w:sz="4" w:space="0" w:color="auto"/>
            </w:tcBorders>
            <w:shd w:val="clear" w:color="000000" w:fill="0070C0"/>
            <w:vAlign w:val="center"/>
            <w:hideMark/>
          </w:tcPr>
          <w:p w14:paraId="6D7E9B9B" w14:textId="671638D4" w:rsidR="00A8549F" w:rsidRPr="00C16748" w:rsidRDefault="00A8549F" w:rsidP="00C16748">
            <w:pPr>
              <w:jc w:val="center"/>
              <w:rPr>
                <w:rFonts w:ascii="Book Antiqua" w:hAnsi="Book Antiqua" w:cs="Calibri"/>
                <w:b/>
                <w:bCs/>
                <w:color w:val="FFFFFF"/>
                <w:lang w:eastAsia="es-CR"/>
              </w:rPr>
            </w:pPr>
            <w:r w:rsidRPr="00C16748">
              <w:rPr>
                <w:rFonts w:ascii="Book Antiqua" w:hAnsi="Book Antiqua" w:cs="Calibri"/>
                <w:b/>
                <w:bCs/>
                <w:color w:val="FFFFFF"/>
                <w:lang w:eastAsia="es-CR"/>
              </w:rPr>
              <w:t>Cantidad de personal Juzgador adicional requerido</w:t>
            </w:r>
            <w:r w:rsidR="00E952F8" w:rsidRPr="00C16748">
              <w:rPr>
                <w:rStyle w:val="Refdenotaalpie"/>
                <w:rFonts w:ascii="Book Antiqua" w:hAnsi="Book Antiqua"/>
                <w:b/>
                <w:bCs/>
                <w:color w:val="FFFFFF"/>
                <w:lang w:eastAsia="es-CR"/>
              </w:rPr>
              <w:footnoteReference w:id="16"/>
            </w:r>
          </w:p>
        </w:tc>
      </w:tr>
      <w:tr w:rsidR="00A8549F" w:rsidRPr="00C16748" w14:paraId="613E6377"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68E55000"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II Circ. Jud. San José (Goicoechea)</w:t>
            </w:r>
          </w:p>
        </w:tc>
        <w:tc>
          <w:tcPr>
            <w:tcW w:w="1169" w:type="dxa"/>
            <w:tcBorders>
              <w:top w:val="nil"/>
              <w:left w:val="nil"/>
              <w:bottom w:val="single" w:sz="4" w:space="0" w:color="auto"/>
              <w:right w:val="single" w:sz="4" w:space="0" w:color="auto"/>
            </w:tcBorders>
            <w:shd w:val="clear" w:color="auto" w:fill="auto"/>
            <w:vAlign w:val="center"/>
            <w:hideMark/>
          </w:tcPr>
          <w:p w14:paraId="403AF4DB"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239</w:t>
            </w:r>
          </w:p>
        </w:tc>
        <w:tc>
          <w:tcPr>
            <w:tcW w:w="1307" w:type="dxa"/>
            <w:tcBorders>
              <w:top w:val="nil"/>
              <w:left w:val="nil"/>
              <w:bottom w:val="single" w:sz="4" w:space="0" w:color="auto"/>
              <w:right w:val="single" w:sz="4" w:space="0" w:color="auto"/>
            </w:tcBorders>
            <w:shd w:val="clear" w:color="auto" w:fill="auto"/>
            <w:vAlign w:val="center"/>
            <w:hideMark/>
          </w:tcPr>
          <w:p w14:paraId="30D03BC5"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8</w:t>
            </w:r>
          </w:p>
        </w:tc>
        <w:tc>
          <w:tcPr>
            <w:tcW w:w="2196" w:type="dxa"/>
            <w:tcBorders>
              <w:top w:val="nil"/>
              <w:left w:val="nil"/>
              <w:bottom w:val="single" w:sz="4" w:space="0" w:color="auto"/>
              <w:right w:val="single" w:sz="4" w:space="0" w:color="auto"/>
            </w:tcBorders>
            <w:shd w:val="clear" w:color="auto" w:fill="auto"/>
            <w:noWrap/>
            <w:vAlign w:val="center"/>
            <w:hideMark/>
          </w:tcPr>
          <w:p w14:paraId="3F91AF9C"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9</w:t>
            </w:r>
          </w:p>
        </w:tc>
        <w:tc>
          <w:tcPr>
            <w:tcW w:w="1559" w:type="dxa"/>
            <w:tcBorders>
              <w:top w:val="nil"/>
              <w:left w:val="nil"/>
              <w:bottom w:val="single" w:sz="4" w:space="0" w:color="auto"/>
              <w:right w:val="single" w:sz="4" w:space="0" w:color="auto"/>
            </w:tcBorders>
            <w:shd w:val="clear" w:color="auto" w:fill="auto"/>
            <w:vAlign w:val="center"/>
            <w:hideMark/>
          </w:tcPr>
          <w:p w14:paraId="530AD29B"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r>
      <w:tr w:rsidR="00A8549F" w:rsidRPr="00C16748" w14:paraId="2BE864ED"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317AC04C"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Alajuela </w:t>
            </w:r>
          </w:p>
        </w:tc>
        <w:tc>
          <w:tcPr>
            <w:tcW w:w="1169" w:type="dxa"/>
            <w:tcBorders>
              <w:top w:val="nil"/>
              <w:left w:val="nil"/>
              <w:bottom w:val="single" w:sz="4" w:space="0" w:color="auto"/>
              <w:right w:val="single" w:sz="4" w:space="0" w:color="auto"/>
            </w:tcBorders>
            <w:shd w:val="clear" w:color="auto" w:fill="auto"/>
            <w:vAlign w:val="center"/>
            <w:hideMark/>
          </w:tcPr>
          <w:p w14:paraId="4D2FE4F2"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203</w:t>
            </w:r>
          </w:p>
        </w:tc>
        <w:tc>
          <w:tcPr>
            <w:tcW w:w="1307" w:type="dxa"/>
            <w:tcBorders>
              <w:top w:val="nil"/>
              <w:left w:val="nil"/>
              <w:bottom w:val="single" w:sz="4" w:space="0" w:color="auto"/>
              <w:right w:val="single" w:sz="4" w:space="0" w:color="auto"/>
            </w:tcBorders>
            <w:shd w:val="clear" w:color="auto" w:fill="auto"/>
            <w:vAlign w:val="center"/>
            <w:hideMark/>
          </w:tcPr>
          <w:p w14:paraId="416F00BD"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7</w:t>
            </w:r>
          </w:p>
        </w:tc>
        <w:tc>
          <w:tcPr>
            <w:tcW w:w="2196" w:type="dxa"/>
            <w:tcBorders>
              <w:top w:val="nil"/>
              <w:left w:val="nil"/>
              <w:bottom w:val="single" w:sz="4" w:space="0" w:color="auto"/>
              <w:right w:val="single" w:sz="4" w:space="0" w:color="auto"/>
            </w:tcBorders>
            <w:shd w:val="clear" w:color="auto" w:fill="auto"/>
            <w:noWrap/>
            <w:vAlign w:val="center"/>
            <w:hideMark/>
          </w:tcPr>
          <w:p w14:paraId="5A7C30EB"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5</w:t>
            </w:r>
          </w:p>
        </w:tc>
        <w:tc>
          <w:tcPr>
            <w:tcW w:w="1559" w:type="dxa"/>
            <w:tcBorders>
              <w:top w:val="nil"/>
              <w:left w:val="nil"/>
              <w:bottom w:val="single" w:sz="4" w:space="0" w:color="auto"/>
              <w:right w:val="single" w:sz="4" w:space="0" w:color="auto"/>
            </w:tcBorders>
            <w:shd w:val="clear" w:color="auto" w:fill="auto"/>
            <w:vAlign w:val="center"/>
            <w:hideMark/>
          </w:tcPr>
          <w:p w14:paraId="696D948A" w14:textId="77777777" w:rsidR="00A8549F" w:rsidRPr="00C16748" w:rsidRDefault="00A8549F"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r>
      <w:tr w:rsidR="00113C44" w:rsidRPr="00C16748" w14:paraId="3197B6FF"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0D749611"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III Circ. Jud. San José (Desamparados)</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4CADC5F8"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149</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419092FC"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5</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6263A9DB"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5</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24782E5F"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36573117"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24542F3A"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Cartago</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4CA48EB3"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133</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60033F91" w14:textId="0584AAFD" w:rsidR="00A8549F" w:rsidRPr="00C16748" w:rsidRDefault="00F758BD" w:rsidP="00C16748">
            <w:pPr>
              <w:jc w:val="center"/>
              <w:rPr>
                <w:rFonts w:ascii="Book Antiqua" w:hAnsi="Book Antiqua" w:cs="Calibri"/>
                <w:lang w:eastAsia="es-CR"/>
              </w:rPr>
            </w:pPr>
            <w:r w:rsidRPr="00C16748">
              <w:rPr>
                <w:rFonts w:ascii="Book Antiqua" w:hAnsi="Book Antiqua" w:cs="Calibri"/>
                <w:lang w:eastAsia="es-CR"/>
              </w:rPr>
              <w:t>4</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77AA9602"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4</w:t>
            </w:r>
          </w:p>
        </w:tc>
        <w:tc>
          <w:tcPr>
            <w:tcW w:w="1559" w:type="dxa"/>
            <w:tcBorders>
              <w:top w:val="nil"/>
              <w:left w:val="nil"/>
              <w:bottom w:val="single" w:sz="4" w:space="0" w:color="auto"/>
              <w:right w:val="single" w:sz="4" w:space="0" w:color="auto"/>
            </w:tcBorders>
            <w:shd w:val="clear" w:color="auto" w:fill="E2EFD9" w:themeFill="accent6" w:themeFillTint="33"/>
            <w:vAlign w:val="center"/>
            <w:hideMark/>
          </w:tcPr>
          <w:p w14:paraId="6649BFFD" w14:textId="1BBD530C" w:rsidR="00A8549F" w:rsidRPr="00C16748" w:rsidRDefault="00F758BD"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214E3A18"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4A031393"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Heredia</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7312CE88"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145</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338A3955"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5</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58C64A85"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4</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4A25A596" w14:textId="77777777" w:rsidR="00A8549F" w:rsidRPr="00C16748" w:rsidRDefault="00A8549F"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r>
      <w:tr w:rsidR="00A8549F" w:rsidRPr="00C16748" w14:paraId="27CD4661"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511772F3"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San José </w:t>
            </w:r>
          </w:p>
        </w:tc>
        <w:tc>
          <w:tcPr>
            <w:tcW w:w="1169" w:type="dxa"/>
            <w:tcBorders>
              <w:top w:val="nil"/>
              <w:left w:val="nil"/>
              <w:bottom w:val="single" w:sz="4" w:space="0" w:color="auto"/>
              <w:right w:val="single" w:sz="4" w:space="0" w:color="auto"/>
            </w:tcBorders>
            <w:shd w:val="clear" w:color="auto" w:fill="auto"/>
            <w:vAlign w:val="center"/>
            <w:hideMark/>
          </w:tcPr>
          <w:p w14:paraId="0BA1B204"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88</w:t>
            </w:r>
          </w:p>
        </w:tc>
        <w:tc>
          <w:tcPr>
            <w:tcW w:w="1307" w:type="dxa"/>
            <w:tcBorders>
              <w:top w:val="nil"/>
              <w:left w:val="nil"/>
              <w:bottom w:val="single" w:sz="4" w:space="0" w:color="auto"/>
              <w:right w:val="single" w:sz="4" w:space="0" w:color="auto"/>
            </w:tcBorders>
            <w:shd w:val="clear" w:color="auto" w:fill="auto"/>
            <w:vAlign w:val="center"/>
            <w:hideMark/>
          </w:tcPr>
          <w:p w14:paraId="5536FFD8"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2196" w:type="dxa"/>
            <w:tcBorders>
              <w:top w:val="nil"/>
              <w:left w:val="nil"/>
              <w:bottom w:val="single" w:sz="4" w:space="0" w:color="auto"/>
              <w:right w:val="single" w:sz="4" w:space="0" w:color="auto"/>
            </w:tcBorders>
            <w:shd w:val="clear" w:color="auto" w:fill="auto"/>
            <w:noWrap/>
            <w:vAlign w:val="center"/>
            <w:hideMark/>
          </w:tcPr>
          <w:p w14:paraId="3A01EABE"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559" w:type="dxa"/>
            <w:tcBorders>
              <w:top w:val="nil"/>
              <w:left w:val="nil"/>
              <w:bottom w:val="single" w:sz="4" w:space="0" w:color="auto"/>
              <w:right w:val="single" w:sz="4" w:space="0" w:color="auto"/>
            </w:tcBorders>
            <w:shd w:val="clear" w:color="auto" w:fill="auto"/>
            <w:vAlign w:val="center"/>
            <w:hideMark/>
          </w:tcPr>
          <w:p w14:paraId="76975CBA"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A8549F" w:rsidRPr="00C16748" w14:paraId="2CDE865E"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0911C5FE"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de Pensiones de San Carlos</w:t>
            </w:r>
          </w:p>
        </w:tc>
        <w:tc>
          <w:tcPr>
            <w:tcW w:w="1169" w:type="dxa"/>
            <w:tcBorders>
              <w:top w:val="nil"/>
              <w:left w:val="nil"/>
              <w:bottom w:val="single" w:sz="4" w:space="0" w:color="auto"/>
              <w:right w:val="single" w:sz="4" w:space="0" w:color="auto"/>
            </w:tcBorders>
            <w:shd w:val="clear" w:color="auto" w:fill="auto"/>
            <w:vAlign w:val="center"/>
            <w:hideMark/>
          </w:tcPr>
          <w:p w14:paraId="09E55115"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110</w:t>
            </w:r>
          </w:p>
        </w:tc>
        <w:tc>
          <w:tcPr>
            <w:tcW w:w="1307" w:type="dxa"/>
            <w:tcBorders>
              <w:top w:val="nil"/>
              <w:left w:val="nil"/>
              <w:bottom w:val="single" w:sz="4" w:space="0" w:color="auto"/>
              <w:right w:val="single" w:sz="4" w:space="0" w:color="auto"/>
            </w:tcBorders>
            <w:shd w:val="clear" w:color="auto" w:fill="auto"/>
            <w:vAlign w:val="center"/>
            <w:hideMark/>
          </w:tcPr>
          <w:p w14:paraId="3D6441C2"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2196" w:type="dxa"/>
            <w:tcBorders>
              <w:top w:val="nil"/>
              <w:left w:val="nil"/>
              <w:bottom w:val="single" w:sz="4" w:space="0" w:color="auto"/>
              <w:right w:val="single" w:sz="4" w:space="0" w:color="auto"/>
            </w:tcBorders>
            <w:shd w:val="clear" w:color="auto" w:fill="auto"/>
            <w:noWrap/>
            <w:vAlign w:val="center"/>
            <w:hideMark/>
          </w:tcPr>
          <w:p w14:paraId="4A3B92FB"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559" w:type="dxa"/>
            <w:tcBorders>
              <w:top w:val="nil"/>
              <w:left w:val="nil"/>
              <w:bottom w:val="single" w:sz="4" w:space="0" w:color="auto"/>
              <w:right w:val="single" w:sz="4" w:space="0" w:color="auto"/>
            </w:tcBorders>
            <w:shd w:val="clear" w:color="auto" w:fill="auto"/>
            <w:vAlign w:val="center"/>
            <w:hideMark/>
          </w:tcPr>
          <w:p w14:paraId="6A82896A" w14:textId="77777777" w:rsidR="00A8549F" w:rsidRPr="00C16748" w:rsidRDefault="00A8549F"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r>
      <w:tr w:rsidR="00113C44" w:rsidRPr="00C16748" w14:paraId="1A97AE2E"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6FD59C56"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I Circ. Jud. Zona Sur (Pérez Zeledón)</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70DB876D"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73</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30E747ED" w14:textId="7002EBE9" w:rsidR="00A8549F" w:rsidRPr="00C16748" w:rsidRDefault="008B694B"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33BF1528"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449B7300" w14:textId="76D7F281" w:rsidR="00A8549F" w:rsidRPr="00C16748" w:rsidRDefault="008B694B" w:rsidP="00C16748">
            <w:pPr>
              <w:jc w:val="center"/>
              <w:rPr>
                <w:rFonts w:ascii="Book Antiqua" w:hAnsi="Book Antiqua" w:cs="Calibri"/>
                <w:color w:val="000000"/>
                <w:lang w:eastAsia="es-CR"/>
              </w:rPr>
            </w:pPr>
            <w:r w:rsidRPr="00C16748">
              <w:rPr>
                <w:rFonts w:ascii="Book Antiqua" w:hAnsi="Book Antiqua" w:cs="Calibri"/>
                <w:b/>
                <w:bCs/>
                <w:color w:val="00B050"/>
                <w:lang w:eastAsia="es-CR"/>
              </w:rPr>
              <w:t>1</w:t>
            </w:r>
          </w:p>
        </w:tc>
      </w:tr>
      <w:tr w:rsidR="00113C44" w:rsidRPr="00C16748" w14:paraId="6F7108BC"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4801D2C2"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Zona Atlántica (Limón) </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08FF3139"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82</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41101BE4"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220ADEE9"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16164566" w14:textId="77777777" w:rsidR="00A8549F" w:rsidRPr="00C16748" w:rsidRDefault="00A8549F"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r>
      <w:tr w:rsidR="00113C44" w:rsidRPr="00C16748" w14:paraId="75225329"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5E68F45A"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II Circ. Jud. Zona Atlántica (Pococí)</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7B731BCD"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82</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09FE7206"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01690F0C"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3673020C"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0</w:t>
            </w:r>
          </w:p>
        </w:tc>
      </w:tr>
      <w:tr w:rsidR="00113C44" w:rsidRPr="00C16748" w14:paraId="4FED8EB4"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EDEDED" w:themeFill="accent3" w:themeFillTint="33"/>
            <w:vAlign w:val="center"/>
            <w:hideMark/>
          </w:tcPr>
          <w:p w14:paraId="40DD382B"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Puntarenas</w:t>
            </w:r>
          </w:p>
        </w:tc>
        <w:tc>
          <w:tcPr>
            <w:tcW w:w="1169" w:type="dxa"/>
            <w:tcBorders>
              <w:top w:val="nil"/>
              <w:left w:val="nil"/>
              <w:bottom w:val="single" w:sz="4" w:space="0" w:color="auto"/>
              <w:right w:val="single" w:sz="4" w:space="0" w:color="auto"/>
            </w:tcBorders>
            <w:shd w:val="clear" w:color="auto" w:fill="EDEDED" w:themeFill="accent3" w:themeFillTint="33"/>
            <w:vAlign w:val="center"/>
            <w:hideMark/>
          </w:tcPr>
          <w:p w14:paraId="01C08F3C"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75</w:t>
            </w:r>
          </w:p>
        </w:tc>
        <w:tc>
          <w:tcPr>
            <w:tcW w:w="1307" w:type="dxa"/>
            <w:tcBorders>
              <w:top w:val="nil"/>
              <w:left w:val="nil"/>
              <w:bottom w:val="single" w:sz="4" w:space="0" w:color="auto"/>
              <w:right w:val="single" w:sz="4" w:space="0" w:color="auto"/>
            </w:tcBorders>
            <w:shd w:val="clear" w:color="auto" w:fill="EDEDED" w:themeFill="accent3" w:themeFillTint="33"/>
            <w:vAlign w:val="center"/>
            <w:hideMark/>
          </w:tcPr>
          <w:p w14:paraId="53439A75"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2196" w:type="dxa"/>
            <w:tcBorders>
              <w:top w:val="nil"/>
              <w:left w:val="nil"/>
              <w:bottom w:val="single" w:sz="4" w:space="0" w:color="auto"/>
              <w:right w:val="single" w:sz="4" w:space="0" w:color="auto"/>
            </w:tcBorders>
            <w:shd w:val="clear" w:color="auto" w:fill="EDEDED" w:themeFill="accent3" w:themeFillTint="33"/>
            <w:noWrap/>
            <w:vAlign w:val="center"/>
            <w:hideMark/>
          </w:tcPr>
          <w:p w14:paraId="6389540B"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559" w:type="dxa"/>
            <w:tcBorders>
              <w:top w:val="nil"/>
              <w:left w:val="nil"/>
              <w:bottom w:val="single" w:sz="4" w:space="0" w:color="auto"/>
              <w:right w:val="single" w:sz="4" w:space="0" w:color="auto"/>
            </w:tcBorders>
            <w:shd w:val="clear" w:color="auto" w:fill="EDEDED" w:themeFill="accent3" w:themeFillTint="33"/>
            <w:vAlign w:val="center"/>
            <w:hideMark/>
          </w:tcPr>
          <w:p w14:paraId="266A1D2A" w14:textId="77777777" w:rsidR="00A8549F" w:rsidRPr="00C16748" w:rsidRDefault="00A8549F"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r>
      <w:tr w:rsidR="00A8549F" w:rsidRPr="00C16748" w14:paraId="71CA41DB"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67885CF0"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Sarapiquí </w:t>
            </w:r>
          </w:p>
        </w:tc>
        <w:tc>
          <w:tcPr>
            <w:tcW w:w="1169" w:type="dxa"/>
            <w:tcBorders>
              <w:top w:val="nil"/>
              <w:left w:val="nil"/>
              <w:bottom w:val="single" w:sz="4" w:space="0" w:color="auto"/>
              <w:right w:val="single" w:sz="4" w:space="0" w:color="auto"/>
            </w:tcBorders>
            <w:shd w:val="clear" w:color="auto" w:fill="auto"/>
            <w:vAlign w:val="center"/>
            <w:hideMark/>
          </w:tcPr>
          <w:p w14:paraId="75626350"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56</w:t>
            </w:r>
          </w:p>
        </w:tc>
        <w:tc>
          <w:tcPr>
            <w:tcW w:w="1307" w:type="dxa"/>
            <w:tcBorders>
              <w:top w:val="nil"/>
              <w:left w:val="nil"/>
              <w:bottom w:val="single" w:sz="4" w:space="0" w:color="auto"/>
              <w:right w:val="single" w:sz="4" w:space="0" w:color="auto"/>
            </w:tcBorders>
            <w:shd w:val="clear" w:color="auto" w:fill="auto"/>
            <w:vAlign w:val="center"/>
            <w:hideMark/>
          </w:tcPr>
          <w:p w14:paraId="5A88E521"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2196" w:type="dxa"/>
            <w:tcBorders>
              <w:top w:val="nil"/>
              <w:left w:val="nil"/>
              <w:bottom w:val="single" w:sz="4" w:space="0" w:color="auto"/>
              <w:right w:val="single" w:sz="4" w:space="0" w:color="auto"/>
            </w:tcBorders>
            <w:shd w:val="clear" w:color="auto" w:fill="auto"/>
            <w:noWrap/>
            <w:vAlign w:val="center"/>
            <w:hideMark/>
          </w:tcPr>
          <w:p w14:paraId="50CB0093"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No aplica</w:t>
            </w:r>
          </w:p>
        </w:tc>
        <w:tc>
          <w:tcPr>
            <w:tcW w:w="1559" w:type="dxa"/>
            <w:tcBorders>
              <w:top w:val="nil"/>
              <w:left w:val="nil"/>
              <w:bottom w:val="single" w:sz="4" w:space="0" w:color="auto"/>
              <w:right w:val="single" w:sz="4" w:space="0" w:color="auto"/>
            </w:tcBorders>
            <w:shd w:val="clear" w:color="auto" w:fill="auto"/>
            <w:vAlign w:val="center"/>
            <w:hideMark/>
          </w:tcPr>
          <w:p w14:paraId="16E1DC39"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No aplica</w:t>
            </w:r>
          </w:p>
        </w:tc>
      </w:tr>
      <w:tr w:rsidR="00A8549F" w:rsidRPr="00C16748" w14:paraId="55B3F079"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774D75E0" w14:textId="77777777" w:rsidR="00A8549F" w:rsidRPr="00C16748" w:rsidRDefault="00A8549F" w:rsidP="00C16748">
            <w:pPr>
              <w:jc w:val="both"/>
              <w:rPr>
                <w:rFonts w:ascii="Book Antiqua" w:hAnsi="Book Antiqua" w:cs="Calibri"/>
                <w:lang w:eastAsia="es-CR"/>
              </w:rPr>
            </w:pPr>
            <w:r w:rsidRPr="00C16748">
              <w:rPr>
                <w:rFonts w:ascii="Book Antiqua" w:hAnsi="Book Antiqua" w:cs="Calibri"/>
                <w:lang w:eastAsia="es-CR"/>
              </w:rPr>
              <w:t>Juzgado Pensiones Alimentarias Nicoya</w:t>
            </w:r>
          </w:p>
        </w:tc>
        <w:tc>
          <w:tcPr>
            <w:tcW w:w="1169" w:type="dxa"/>
            <w:tcBorders>
              <w:top w:val="nil"/>
              <w:left w:val="nil"/>
              <w:bottom w:val="single" w:sz="4" w:space="0" w:color="auto"/>
              <w:right w:val="single" w:sz="4" w:space="0" w:color="auto"/>
            </w:tcBorders>
            <w:shd w:val="clear" w:color="auto" w:fill="auto"/>
            <w:vAlign w:val="center"/>
            <w:hideMark/>
          </w:tcPr>
          <w:p w14:paraId="71B0145F" w14:textId="77777777" w:rsidR="00A8549F" w:rsidRPr="00C16748" w:rsidRDefault="00A8549F" w:rsidP="00C16748">
            <w:pPr>
              <w:jc w:val="center"/>
              <w:rPr>
                <w:rFonts w:ascii="Book Antiqua" w:hAnsi="Book Antiqua" w:cs="Calibri"/>
                <w:lang w:eastAsia="es-CR"/>
              </w:rPr>
            </w:pPr>
            <w:r w:rsidRPr="00C16748">
              <w:rPr>
                <w:rFonts w:ascii="Book Antiqua" w:hAnsi="Book Antiqua" w:cs="Calibri"/>
                <w:lang w:eastAsia="es-CR"/>
              </w:rPr>
              <w:t>37</w:t>
            </w:r>
          </w:p>
        </w:tc>
        <w:tc>
          <w:tcPr>
            <w:tcW w:w="1307" w:type="dxa"/>
            <w:tcBorders>
              <w:top w:val="nil"/>
              <w:left w:val="nil"/>
              <w:bottom w:val="single" w:sz="4" w:space="0" w:color="auto"/>
              <w:right w:val="single" w:sz="4" w:space="0" w:color="auto"/>
            </w:tcBorders>
            <w:shd w:val="clear" w:color="auto" w:fill="auto"/>
            <w:vAlign w:val="center"/>
            <w:hideMark/>
          </w:tcPr>
          <w:p w14:paraId="0B0A866A"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1</w:t>
            </w:r>
          </w:p>
        </w:tc>
        <w:tc>
          <w:tcPr>
            <w:tcW w:w="2196" w:type="dxa"/>
            <w:tcBorders>
              <w:top w:val="nil"/>
              <w:left w:val="nil"/>
              <w:bottom w:val="single" w:sz="4" w:space="0" w:color="auto"/>
              <w:right w:val="single" w:sz="4" w:space="0" w:color="auto"/>
            </w:tcBorders>
            <w:shd w:val="clear" w:color="auto" w:fill="auto"/>
            <w:noWrap/>
            <w:vAlign w:val="center"/>
            <w:hideMark/>
          </w:tcPr>
          <w:p w14:paraId="2DD33466"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No aplica</w:t>
            </w:r>
          </w:p>
        </w:tc>
        <w:tc>
          <w:tcPr>
            <w:tcW w:w="1559" w:type="dxa"/>
            <w:tcBorders>
              <w:top w:val="nil"/>
              <w:left w:val="nil"/>
              <w:bottom w:val="single" w:sz="4" w:space="0" w:color="auto"/>
              <w:right w:val="single" w:sz="4" w:space="0" w:color="auto"/>
            </w:tcBorders>
            <w:shd w:val="clear" w:color="auto" w:fill="auto"/>
            <w:vAlign w:val="center"/>
            <w:hideMark/>
          </w:tcPr>
          <w:p w14:paraId="1A8E071F" w14:textId="77777777" w:rsidR="00A8549F" w:rsidRPr="00C16748" w:rsidRDefault="00A8549F" w:rsidP="00C16748">
            <w:pPr>
              <w:jc w:val="center"/>
              <w:rPr>
                <w:rFonts w:ascii="Book Antiqua" w:hAnsi="Book Antiqua" w:cs="Calibri"/>
                <w:color w:val="000000"/>
                <w:lang w:eastAsia="es-CR"/>
              </w:rPr>
            </w:pPr>
            <w:r w:rsidRPr="00C16748">
              <w:rPr>
                <w:rFonts w:ascii="Book Antiqua" w:hAnsi="Book Antiqua" w:cs="Calibri"/>
                <w:color w:val="000000"/>
                <w:lang w:eastAsia="es-CR"/>
              </w:rPr>
              <w:t>No aplica</w:t>
            </w:r>
          </w:p>
        </w:tc>
      </w:tr>
      <w:tr w:rsidR="00A8549F" w:rsidRPr="00C16748" w14:paraId="5FB2C03D" w14:textId="77777777" w:rsidTr="00C4602C">
        <w:trPr>
          <w:trHeight w:val="300"/>
        </w:trPr>
        <w:tc>
          <w:tcPr>
            <w:tcW w:w="3545" w:type="dxa"/>
            <w:tcBorders>
              <w:top w:val="nil"/>
              <w:left w:val="single" w:sz="4" w:space="0" w:color="auto"/>
              <w:bottom w:val="single" w:sz="4" w:space="0" w:color="auto"/>
              <w:right w:val="single" w:sz="4" w:space="0" w:color="auto"/>
            </w:tcBorders>
            <w:shd w:val="clear" w:color="auto" w:fill="auto"/>
            <w:vAlign w:val="center"/>
            <w:hideMark/>
          </w:tcPr>
          <w:p w14:paraId="731D4558" w14:textId="77777777" w:rsidR="00A8549F" w:rsidRPr="00C16748" w:rsidRDefault="00A8549F"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Total general</w:t>
            </w:r>
          </w:p>
        </w:tc>
        <w:tc>
          <w:tcPr>
            <w:tcW w:w="1169" w:type="dxa"/>
            <w:tcBorders>
              <w:top w:val="nil"/>
              <w:left w:val="nil"/>
              <w:bottom w:val="single" w:sz="4" w:space="0" w:color="auto"/>
              <w:right w:val="single" w:sz="4" w:space="0" w:color="auto"/>
            </w:tcBorders>
            <w:shd w:val="clear" w:color="auto" w:fill="auto"/>
            <w:vAlign w:val="center"/>
            <w:hideMark/>
          </w:tcPr>
          <w:p w14:paraId="44FA36AE" w14:textId="77777777" w:rsidR="00A8549F" w:rsidRPr="00C16748" w:rsidRDefault="00A8549F"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1474</w:t>
            </w:r>
          </w:p>
        </w:tc>
        <w:tc>
          <w:tcPr>
            <w:tcW w:w="1307" w:type="dxa"/>
            <w:tcBorders>
              <w:top w:val="nil"/>
              <w:left w:val="nil"/>
              <w:bottom w:val="single" w:sz="4" w:space="0" w:color="auto"/>
              <w:right w:val="single" w:sz="4" w:space="0" w:color="auto"/>
            </w:tcBorders>
            <w:shd w:val="clear" w:color="auto" w:fill="auto"/>
            <w:vAlign w:val="center"/>
            <w:hideMark/>
          </w:tcPr>
          <w:p w14:paraId="4E1098D6" w14:textId="110D135B" w:rsidR="00A8549F" w:rsidRPr="00C16748" w:rsidRDefault="008B694B"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5</w:t>
            </w:r>
            <w:r w:rsidR="00F758BD" w:rsidRPr="00C16748">
              <w:rPr>
                <w:rFonts w:ascii="Book Antiqua" w:hAnsi="Book Antiqua" w:cs="Calibri"/>
                <w:b/>
                <w:bCs/>
                <w:color w:val="000000"/>
                <w:lang w:eastAsia="es-CR"/>
              </w:rPr>
              <w:t>1</w:t>
            </w:r>
          </w:p>
        </w:tc>
        <w:tc>
          <w:tcPr>
            <w:tcW w:w="2196" w:type="dxa"/>
            <w:tcBorders>
              <w:top w:val="nil"/>
              <w:left w:val="nil"/>
              <w:bottom w:val="single" w:sz="4" w:space="0" w:color="auto"/>
              <w:right w:val="single" w:sz="4" w:space="0" w:color="auto"/>
            </w:tcBorders>
            <w:shd w:val="clear" w:color="auto" w:fill="auto"/>
            <w:vAlign w:val="center"/>
            <w:hideMark/>
          </w:tcPr>
          <w:p w14:paraId="6DC42B99" w14:textId="77777777" w:rsidR="00A8549F" w:rsidRPr="00C16748" w:rsidRDefault="00A8549F"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41</w:t>
            </w:r>
          </w:p>
        </w:tc>
        <w:tc>
          <w:tcPr>
            <w:tcW w:w="1559" w:type="dxa"/>
            <w:tcBorders>
              <w:top w:val="nil"/>
              <w:left w:val="nil"/>
              <w:bottom w:val="single" w:sz="4" w:space="0" w:color="auto"/>
              <w:right w:val="single" w:sz="4" w:space="0" w:color="auto"/>
            </w:tcBorders>
            <w:shd w:val="clear" w:color="auto" w:fill="auto"/>
            <w:vAlign w:val="center"/>
            <w:hideMark/>
          </w:tcPr>
          <w:p w14:paraId="19C96EF7" w14:textId="1733FABE" w:rsidR="00A8549F" w:rsidRPr="00C16748" w:rsidRDefault="00F758BD"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8</w:t>
            </w:r>
          </w:p>
        </w:tc>
      </w:tr>
    </w:tbl>
    <w:p w14:paraId="144660A8" w14:textId="6BAEFAD8" w:rsidR="00FC326B" w:rsidRPr="00C16748" w:rsidRDefault="00CB7217" w:rsidP="00C16748">
      <w:pPr>
        <w:ind w:right="-1361"/>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xml:space="preserve"> </w:t>
      </w:r>
      <w:r w:rsidR="00C71DF6" w:rsidRPr="00C16748">
        <w:rPr>
          <w:rFonts w:ascii="Book Antiqua" w:hAnsi="Book Antiqua" w:cs="Book Antiqua"/>
          <w:bCs/>
          <w:i/>
        </w:rPr>
        <w:t>Subproceso de Modernización Institucional-no penal</w:t>
      </w:r>
    </w:p>
    <w:p w14:paraId="6AF6C227" w14:textId="774D1A30" w:rsidR="00FC326B" w:rsidRPr="00C16748" w:rsidRDefault="00FC326B" w:rsidP="00C16748">
      <w:pPr>
        <w:jc w:val="both"/>
        <w:rPr>
          <w:rFonts w:ascii="Book Antiqua" w:hAnsi="Book Antiqua" w:cs="Book Antiqua"/>
          <w:bCs/>
          <w:iCs/>
          <w:sz w:val="24"/>
          <w:szCs w:val="24"/>
        </w:rPr>
      </w:pPr>
    </w:p>
    <w:p w14:paraId="4E6E7539" w14:textId="77777777" w:rsidR="00F758BD" w:rsidRPr="00C16748" w:rsidRDefault="00F758BD" w:rsidP="00C16748">
      <w:pPr>
        <w:jc w:val="both"/>
        <w:rPr>
          <w:rFonts w:ascii="Book Antiqua" w:hAnsi="Book Antiqua" w:cs="Book Antiqua"/>
          <w:bCs/>
          <w:iCs/>
          <w:sz w:val="24"/>
          <w:szCs w:val="24"/>
        </w:rPr>
      </w:pPr>
    </w:p>
    <w:p w14:paraId="218DFBA0" w14:textId="5A2A3A85" w:rsidR="008B694B" w:rsidRPr="00C16748" w:rsidRDefault="00F758BD" w:rsidP="00C16748">
      <w:pPr>
        <w:jc w:val="both"/>
        <w:rPr>
          <w:rFonts w:ascii="Book Antiqua" w:hAnsi="Book Antiqua" w:cs="Book Antiqua"/>
          <w:bCs/>
          <w:iCs/>
          <w:sz w:val="24"/>
          <w:szCs w:val="24"/>
        </w:rPr>
      </w:pPr>
      <w:r w:rsidRPr="00AD23DD">
        <w:rPr>
          <w:rFonts w:ascii="Book Antiqua" w:hAnsi="Book Antiqua" w:cs="Book Antiqua"/>
          <w:bCs/>
          <w:iCs/>
          <w:sz w:val="24"/>
          <w:szCs w:val="24"/>
        </w:rPr>
        <w:lastRenderedPageBreak/>
        <w:t>En el caso de Cartago y Heredia</w:t>
      </w:r>
      <w:r w:rsidRPr="00C16748">
        <w:rPr>
          <w:rFonts w:ascii="Book Antiqua" w:hAnsi="Book Antiqua" w:cs="Book Antiqua"/>
          <w:bCs/>
          <w:iCs/>
          <w:sz w:val="24"/>
          <w:szCs w:val="24"/>
        </w:rPr>
        <w:t xml:space="preserve">, son </w:t>
      </w:r>
      <w:r w:rsidR="009D4EED" w:rsidRPr="00C16748">
        <w:rPr>
          <w:rFonts w:ascii="Book Antiqua" w:hAnsi="Book Antiqua" w:cs="Book Antiqua"/>
          <w:bCs/>
          <w:iCs/>
          <w:sz w:val="24"/>
          <w:szCs w:val="24"/>
        </w:rPr>
        <w:t>oficinas homólogas</w:t>
      </w:r>
      <w:r w:rsidRPr="00C16748">
        <w:rPr>
          <w:rFonts w:ascii="Book Antiqua" w:hAnsi="Book Antiqua" w:cs="Book Antiqua"/>
          <w:bCs/>
          <w:iCs/>
          <w:sz w:val="24"/>
          <w:szCs w:val="24"/>
        </w:rPr>
        <w:t xml:space="preserve">, por lo que se debe mantener la misma cantidad de personal en ambas oficinas y recomendar para ambas 1 personas juzgadora. </w:t>
      </w:r>
      <w:r w:rsidR="00B90A2E" w:rsidRPr="00C16748">
        <w:rPr>
          <w:rFonts w:ascii="Book Antiqua" w:hAnsi="Book Antiqua" w:cs="Book Antiqua"/>
          <w:bCs/>
          <w:iCs/>
          <w:sz w:val="24"/>
          <w:szCs w:val="24"/>
        </w:rPr>
        <w:t>Misma situación con Pérez Zeledon, Lim</w:t>
      </w:r>
      <w:r w:rsidR="00A564DC" w:rsidRPr="00C16748">
        <w:rPr>
          <w:rFonts w:ascii="Book Antiqua" w:hAnsi="Book Antiqua" w:cs="Book Antiqua"/>
          <w:bCs/>
          <w:iCs/>
          <w:sz w:val="24"/>
          <w:szCs w:val="24"/>
        </w:rPr>
        <w:t>ó</w:t>
      </w:r>
      <w:r w:rsidR="00B90A2E" w:rsidRPr="00C16748">
        <w:rPr>
          <w:rFonts w:ascii="Book Antiqua" w:hAnsi="Book Antiqua" w:cs="Book Antiqua"/>
          <w:bCs/>
          <w:iCs/>
          <w:sz w:val="24"/>
          <w:szCs w:val="24"/>
        </w:rPr>
        <w:t>n</w:t>
      </w:r>
      <w:r w:rsidR="00A564DC" w:rsidRPr="00C16748">
        <w:rPr>
          <w:rFonts w:ascii="Book Antiqua" w:hAnsi="Book Antiqua" w:cs="Book Antiqua"/>
          <w:bCs/>
          <w:iCs/>
          <w:sz w:val="24"/>
          <w:szCs w:val="24"/>
        </w:rPr>
        <w:t>,</w:t>
      </w:r>
      <w:r w:rsidR="00B90A2E" w:rsidRPr="00C16748">
        <w:rPr>
          <w:rFonts w:ascii="Book Antiqua" w:hAnsi="Book Antiqua" w:cs="Book Antiqua"/>
          <w:bCs/>
          <w:iCs/>
          <w:sz w:val="24"/>
          <w:szCs w:val="24"/>
        </w:rPr>
        <w:t xml:space="preserve"> Puntarenas y Pococí, que requieren la misma estructura. </w:t>
      </w:r>
    </w:p>
    <w:p w14:paraId="597D8B26" w14:textId="77777777" w:rsidR="008B694B" w:rsidRPr="00C16748" w:rsidRDefault="008B694B" w:rsidP="00C16748">
      <w:pPr>
        <w:jc w:val="both"/>
        <w:rPr>
          <w:rFonts w:ascii="Book Antiqua" w:hAnsi="Book Antiqua" w:cs="Book Antiqua"/>
          <w:bCs/>
          <w:iCs/>
          <w:sz w:val="24"/>
          <w:szCs w:val="24"/>
        </w:rPr>
      </w:pPr>
    </w:p>
    <w:p w14:paraId="4E02B11A" w14:textId="431A5004" w:rsidR="00B34BB8" w:rsidRPr="00C16748" w:rsidRDefault="00B34BB8"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el </w:t>
      </w:r>
      <w:r w:rsidRPr="00AD23DD">
        <w:rPr>
          <w:rFonts w:ascii="Book Antiqua" w:hAnsi="Book Antiqua" w:cs="Book Antiqua"/>
          <w:bCs/>
          <w:iCs/>
          <w:sz w:val="24"/>
          <w:szCs w:val="24"/>
        </w:rPr>
        <w:t xml:space="preserve">Segundo </w:t>
      </w:r>
      <w:r w:rsidR="00EF4B73" w:rsidRPr="00AD23DD">
        <w:rPr>
          <w:rFonts w:ascii="Book Antiqua" w:hAnsi="Book Antiqua" w:cs="Book Antiqua"/>
          <w:bCs/>
          <w:iCs/>
          <w:sz w:val="24"/>
          <w:szCs w:val="24"/>
        </w:rPr>
        <w:t>Circuito</w:t>
      </w:r>
      <w:r w:rsidRPr="00AD23DD">
        <w:rPr>
          <w:rFonts w:ascii="Book Antiqua" w:hAnsi="Book Antiqua" w:cs="Book Antiqua"/>
          <w:bCs/>
          <w:iCs/>
          <w:sz w:val="24"/>
          <w:szCs w:val="24"/>
        </w:rPr>
        <w:t xml:space="preserve"> Judicial de S</w:t>
      </w:r>
      <w:r w:rsidR="00EF4B73" w:rsidRPr="00AD23DD">
        <w:rPr>
          <w:rFonts w:ascii="Book Antiqua" w:hAnsi="Book Antiqua" w:cs="Book Antiqua"/>
          <w:bCs/>
          <w:iCs/>
          <w:sz w:val="24"/>
          <w:szCs w:val="24"/>
        </w:rPr>
        <w:t>a</w:t>
      </w:r>
      <w:r w:rsidRPr="00AD23DD">
        <w:rPr>
          <w:rFonts w:ascii="Book Antiqua" w:hAnsi="Book Antiqua" w:cs="Book Antiqua"/>
          <w:bCs/>
          <w:iCs/>
          <w:sz w:val="24"/>
          <w:szCs w:val="24"/>
        </w:rPr>
        <w:t>n Jos</w:t>
      </w:r>
      <w:r w:rsidR="00955E40" w:rsidRPr="00AD23DD">
        <w:rPr>
          <w:rFonts w:ascii="Book Antiqua" w:hAnsi="Book Antiqua" w:cs="Book Antiqua"/>
          <w:bCs/>
          <w:iCs/>
          <w:sz w:val="24"/>
          <w:szCs w:val="24"/>
        </w:rPr>
        <w:t>é</w:t>
      </w:r>
      <w:r w:rsidRPr="00C16748">
        <w:rPr>
          <w:rFonts w:ascii="Book Antiqua" w:hAnsi="Book Antiqua" w:cs="Book Antiqua"/>
          <w:bCs/>
          <w:iCs/>
          <w:sz w:val="24"/>
          <w:szCs w:val="24"/>
        </w:rPr>
        <w:t>, no se consideró para efe</w:t>
      </w:r>
      <w:r w:rsidR="000D4F7B" w:rsidRPr="00C16748">
        <w:rPr>
          <w:rFonts w:ascii="Book Antiqua" w:hAnsi="Book Antiqua" w:cs="Book Antiqua"/>
          <w:bCs/>
          <w:iCs/>
          <w:sz w:val="24"/>
          <w:szCs w:val="24"/>
        </w:rPr>
        <w:t>c</w:t>
      </w:r>
      <w:r w:rsidRPr="00C16748">
        <w:rPr>
          <w:rFonts w:ascii="Book Antiqua" w:hAnsi="Book Antiqua" w:cs="Book Antiqua"/>
          <w:bCs/>
          <w:iCs/>
          <w:sz w:val="24"/>
          <w:szCs w:val="24"/>
        </w:rPr>
        <w:t xml:space="preserve">tos de este ejercicio la plaza de Juez </w:t>
      </w:r>
      <w:r w:rsidR="00EF4B73" w:rsidRPr="00C16748">
        <w:rPr>
          <w:rFonts w:ascii="Book Antiqua" w:hAnsi="Book Antiqua" w:cs="Book Antiqua"/>
          <w:bCs/>
          <w:iCs/>
          <w:sz w:val="24"/>
          <w:szCs w:val="24"/>
        </w:rPr>
        <w:t>Conciliador</w:t>
      </w:r>
      <w:r w:rsidRPr="00C16748">
        <w:rPr>
          <w:rFonts w:ascii="Book Antiqua" w:hAnsi="Book Antiqua" w:cs="Book Antiqua"/>
          <w:bCs/>
          <w:iCs/>
          <w:sz w:val="24"/>
          <w:szCs w:val="24"/>
        </w:rPr>
        <w:t xml:space="preserve"> del </w:t>
      </w:r>
      <w:r w:rsidR="00EF4B73" w:rsidRPr="00C16748">
        <w:rPr>
          <w:rFonts w:ascii="Book Antiqua" w:hAnsi="Book Antiqua" w:cs="Book Antiqua"/>
          <w:bCs/>
          <w:iCs/>
          <w:sz w:val="24"/>
          <w:szCs w:val="24"/>
        </w:rPr>
        <w:t>Centro</w:t>
      </w:r>
      <w:r w:rsidRPr="00C16748">
        <w:rPr>
          <w:rFonts w:ascii="Book Antiqua" w:hAnsi="Book Antiqua" w:cs="Book Antiqua"/>
          <w:bCs/>
          <w:iCs/>
          <w:sz w:val="24"/>
          <w:szCs w:val="24"/>
        </w:rPr>
        <w:t xml:space="preserve"> de </w:t>
      </w:r>
      <w:r w:rsidR="00EF4B73" w:rsidRPr="00C16748">
        <w:rPr>
          <w:rFonts w:ascii="Book Antiqua" w:hAnsi="Book Antiqua" w:cs="Book Antiqua"/>
          <w:bCs/>
          <w:iCs/>
          <w:sz w:val="24"/>
          <w:szCs w:val="24"/>
        </w:rPr>
        <w:t>Conci</w:t>
      </w:r>
      <w:r w:rsidR="00AE20A5" w:rsidRPr="00C16748">
        <w:rPr>
          <w:rFonts w:ascii="Book Antiqua" w:hAnsi="Book Antiqua" w:cs="Book Antiqua"/>
          <w:bCs/>
          <w:iCs/>
          <w:sz w:val="24"/>
          <w:szCs w:val="24"/>
        </w:rPr>
        <w:t>li</w:t>
      </w:r>
      <w:r w:rsidR="00EF4B73" w:rsidRPr="00C16748">
        <w:rPr>
          <w:rFonts w:ascii="Book Antiqua" w:hAnsi="Book Antiqua" w:cs="Book Antiqua"/>
          <w:bCs/>
          <w:iCs/>
          <w:sz w:val="24"/>
          <w:szCs w:val="24"/>
        </w:rPr>
        <w:t xml:space="preserve">ación, </w:t>
      </w:r>
      <w:r w:rsidRPr="00C16748">
        <w:rPr>
          <w:rFonts w:ascii="Book Antiqua" w:hAnsi="Book Antiqua" w:cs="Book Antiqua"/>
          <w:bCs/>
          <w:iCs/>
          <w:sz w:val="24"/>
          <w:szCs w:val="24"/>
        </w:rPr>
        <w:t xml:space="preserve">dada la necesidad de que la plaza que celebra la audiencia también dicte la sentencia anticipada. </w:t>
      </w:r>
      <w:r w:rsidR="000D4F7B" w:rsidRPr="00C16748">
        <w:rPr>
          <w:rFonts w:ascii="Book Antiqua" w:hAnsi="Book Antiqua" w:cs="Book Antiqua"/>
          <w:bCs/>
          <w:iCs/>
          <w:sz w:val="24"/>
          <w:szCs w:val="24"/>
        </w:rPr>
        <w:t xml:space="preserve">Por lo que el movimiento a nivel de plazas de persona juzgadoras que tendrían serían la devolución de ese recurso al Centro RAC. </w:t>
      </w:r>
    </w:p>
    <w:p w14:paraId="4CA78A0C" w14:textId="60FF92B0" w:rsidR="00B34BB8" w:rsidRPr="00C16748" w:rsidRDefault="00B34BB8" w:rsidP="00C16748">
      <w:pPr>
        <w:jc w:val="both"/>
        <w:rPr>
          <w:rFonts w:ascii="Book Antiqua" w:hAnsi="Book Antiqua" w:cs="Book Antiqua"/>
          <w:bCs/>
          <w:iCs/>
          <w:sz w:val="24"/>
          <w:szCs w:val="24"/>
        </w:rPr>
      </w:pPr>
    </w:p>
    <w:p w14:paraId="5D1158DD" w14:textId="17718F2C" w:rsidR="00B34BB8" w:rsidRPr="00C16748" w:rsidRDefault="00B34BB8"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el caso de </w:t>
      </w:r>
      <w:r w:rsidRPr="00AD23DD">
        <w:rPr>
          <w:rFonts w:ascii="Book Antiqua" w:hAnsi="Book Antiqua" w:cs="Book Antiqua"/>
          <w:bCs/>
          <w:iCs/>
          <w:sz w:val="24"/>
          <w:szCs w:val="24"/>
        </w:rPr>
        <w:t>Sarapiqu</w:t>
      </w:r>
      <w:r w:rsidR="0078114B" w:rsidRPr="00AD23DD">
        <w:rPr>
          <w:rFonts w:ascii="Book Antiqua" w:hAnsi="Book Antiqua" w:cs="Book Antiqua"/>
          <w:bCs/>
          <w:iCs/>
          <w:sz w:val="24"/>
          <w:szCs w:val="24"/>
        </w:rPr>
        <w:t>í</w:t>
      </w:r>
      <w:r w:rsidRPr="00C16748">
        <w:rPr>
          <w:rFonts w:ascii="Book Antiqua" w:hAnsi="Book Antiqua" w:cs="Book Antiqua"/>
          <w:bCs/>
          <w:iCs/>
          <w:sz w:val="24"/>
          <w:szCs w:val="24"/>
        </w:rPr>
        <w:t xml:space="preserve">, se requiere el </w:t>
      </w:r>
      <w:r w:rsidR="00EF4B73" w:rsidRPr="00C16748">
        <w:rPr>
          <w:rFonts w:ascii="Book Antiqua" w:hAnsi="Book Antiqua" w:cs="Book Antiqua"/>
          <w:bCs/>
          <w:iCs/>
          <w:sz w:val="24"/>
          <w:szCs w:val="24"/>
        </w:rPr>
        <w:t>refuerzo</w:t>
      </w:r>
      <w:r w:rsidRPr="00C16748">
        <w:rPr>
          <w:rFonts w:ascii="Book Antiqua" w:hAnsi="Book Antiqua" w:cs="Book Antiqua"/>
          <w:bCs/>
          <w:iCs/>
          <w:sz w:val="24"/>
          <w:szCs w:val="24"/>
        </w:rPr>
        <w:t xml:space="preserve"> del Juzg</w:t>
      </w:r>
      <w:r w:rsidR="00EF4B73" w:rsidRPr="00C16748">
        <w:rPr>
          <w:rFonts w:ascii="Book Antiqua" w:hAnsi="Book Antiqua" w:cs="Book Antiqua"/>
          <w:bCs/>
          <w:iCs/>
          <w:sz w:val="24"/>
          <w:szCs w:val="24"/>
        </w:rPr>
        <w:t>a</w:t>
      </w:r>
      <w:r w:rsidRPr="00C16748">
        <w:rPr>
          <w:rFonts w:ascii="Book Antiqua" w:hAnsi="Book Antiqua" w:cs="Book Antiqua"/>
          <w:bCs/>
          <w:iCs/>
          <w:sz w:val="24"/>
          <w:szCs w:val="24"/>
        </w:rPr>
        <w:t xml:space="preserve">do con 1 </w:t>
      </w:r>
      <w:r w:rsidR="00EF4B73" w:rsidRPr="00C16748">
        <w:rPr>
          <w:rFonts w:ascii="Book Antiqua" w:hAnsi="Book Antiqua" w:cs="Book Antiqua"/>
          <w:bCs/>
          <w:iCs/>
          <w:sz w:val="24"/>
          <w:szCs w:val="24"/>
        </w:rPr>
        <w:t>persona juzgadora</w:t>
      </w:r>
      <w:r w:rsidRPr="00C16748">
        <w:rPr>
          <w:rFonts w:ascii="Book Antiqua" w:hAnsi="Book Antiqua" w:cs="Book Antiqua"/>
          <w:bCs/>
          <w:iCs/>
          <w:sz w:val="24"/>
          <w:szCs w:val="24"/>
        </w:rPr>
        <w:t xml:space="preserve">, de manera que la oficina </w:t>
      </w:r>
      <w:r w:rsidR="00F377CF" w:rsidRPr="00C16748">
        <w:rPr>
          <w:rFonts w:ascii="Book Antiqua" w:hAnsi="Book Antiqua" w:cs="Book Antiqua"/>
          <w:bCs/>
          <w:iCs/>
          <w:sz w:val="24"/>
          <w:szCs w:val="24"/>
        </w:rPr>
        <w:t xml:space="preserve">asuma la nueva carga de trabajo. Pero mantendrían el modelo actual en donde las personas juzgadoras conocen todas las etapas del proceso, desde la audiencia previa, dictado de sentencia y trámite. </w:t>
      </w:r>
    </w:p>
    <w:p w14:paraId="281CBB7C" w14:textId="77777777" w:rsidR="00AD23DD" w:rsidRPr="00C16748" w:rsidRDefault="00AD23DD" w:rsidP="00C16748">
      <w:pPr>
        <w:jc w:val="both"/>
        <w:rPr>
          <w:rFonts w:ascii="Book Antiqua" w:hAnsi="Book Antiqua" w:cs="Book Antiqua"/>
          <w:bCs/>
          <w:iCs/>
          <w:sz w:val="24"/>
          <w:szCs w:val="24"/>
        </w:rPr>
      </w:pPr>
    </w:p>
    <w:p w14:paraId="1A691ACB" w14:textId="633E3E23" w:rsidR="00B34BB8" w:rsidRPr="00C16748" w:rsidRDefault="00B34BB8"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w:t>
      </w:r>
      <w:r w:rsidRPr="00AD23DD">
        <w:rPr>
          <w:rFonts w:ascii="Book Antiqua" w:hAnsi="Book Antiqua" w:cs="Book Antiqua"/>
          <w:bCs/>
          <w:iCs/>
          <w:sz w:val="24"/>
          <w:szCs w:val="24"/>
        </w:rPr>
        <w:t>Nicoya</w:t>
      </w:r>
      <w:r w:rsidRPr="00C16748">
        <w:rPr>
          <w:rFonts w:ascii="Book Antiqua" w:hAnsi="Book Antiqua" w:cs="Book Antiqua"/>
          <w:bCs/>
          <w:iCs/>
          <w:sz w:val="24"/>
          <w:szCs w:val="24"/>
        </w:rPr>
        <w:t xml:space="preserve"> la carga de trabajo actual no justifica la asignación de ese tercer recurso, por lo que se mantienen con el mismo personal actual</w:t>
      </w:r>
      <w:r w:rsidR="00A64F2C" w:rsidRPr="00C16748">
        <w:rPr>
          <w:rFonts w:ascii="Book Antiqua" w:hAnsi="Book Antiqua" w:cs="Book Antiqua"/>
          <w:bCs/>
          <w:iCs/>
          <w:sz w:val="24"/>
          <w:szCs w:val="24"/>
        </w:rPr>
        <w:t xml:space="preserve"> y la forma de trabajo actual en donde las personas juzgadoras conocen todas las etapas del proceso, desde la audiencia previa, dictado de sentencia y trámite</w:t>
      </w:r>
      <w:r w:rsidRPr="00C16748">
        <w:rPr>
          <w:rFonts w:ascii="Book Antiqua" w:hAnsi="Book Antiqua" w:cs="Book Antiqua"/>
          <w:bCs/>
          <w:iCs/>
          <w:sz w:val="24"/>
          <w:szCs w:val="24"/>
        </w:rPr>
        <w:t xml:space="preserve">. </w:t>
      </w:r>
    </w:p>
    <w:p w14:paraId="2AB75822" w14:textId="6385AF30" w:rsidR="00B34BB8" w:rsidRPr="00C16748" w:rsidRDefault="00B34BB8" w:rsidP="00C16748">
      <w:pPr>
        <w:jc w:val="both"/>
        <w:rPr>
          <w:rFonts w:ascii="Book Antiqua" w:hAnsi="Book Antiqua" w:cs="Book Antiqua"/>
          <w:bCs/>
          <w:iCs/>
          <w:sz w:val="24"/>
          <w:szCs w:val="24"/>
        </w:rPr>
      </w:pPr>
    </w:p>
    <w:p w14:paraId="26247212" w14:textId="3A6151E4" w:rsidR="007C26E0" w:rsidRPr="00C16748" w:rsidRDefault="006026E0" w:rsidP="00C16748">
      <w:pPr>
        <w:pStyle w:val="Ttulo4"/>
        <w:jc w:val="both"/>
        <w:rPr>
          <w:lang w:val="es-CR"/>
        </w:rPr>
      </w:pPr>
      <w:r w:rsidRPr="00C16748">
        <w:rPr>
          <w:lang w:val="es-CR"/>
        </w:rPr>
        <w:t>Escenario</w:t>
      </w:r>
      <w:r w:rsidR="001C465C" w:rsidRPr="00C16748">
        <w:rPr>
          <w:lang w:val="es-CR"/>
        </w:rPr>
        <w:t xml:space="preserve"> 2-</w:t>
      </w:r>
      <w:r w:rsidR="007C26E0" w:rsidRPr="00C16748">
        <w:rPr>
          <w:lang w:val="es-CR"/>
        </w:rPr>
        <w:t xml:space="preserve">Resumen de plazas necesarias a partir de la entrada del CPF y origen de los recursos. </w:t>
      </w:r>
    </w:p>
    <w:p w14:paraId="5F38EE49" w14:textId="77777777" w:rsidR="007C26E0" w:rsidRPr="00C16748" w:rsidRDefault="007C26E0" w:rsidP="00C16748">
      <w:pPr>
        <w:shd w:val="clear" w:color="auto" w:fill="FFFFFF"/>
        <w:ind w:right="51"/>
        <w:jc w:val="both"/>
        <w:rPr>
          <w:rFonts w:ascii="Book Antiqua" w:hAnsi="Book Antiqua"/>
          <w:color w:val="000000"/>
          <w:sz w:val="24"/>
          <w:szCs w:val="24"/>
        </w:rPr>
      </w:pPr>
    </w:p>
    <w:p w14:paraId="3AA2AA28" w14:textId="637C7188" w:rsidR="00C14EF3" w:rsidRPr="00C16748" w:rsidRDefault="007C26E0"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En resumen, se requiere de </w:t>
      </w:r>
      <w:r w:rsidR="003D27B7" w:rsidRPr="00C16748">
        <w:rPr>
          <w:rFonts w:ascii="Book Antiqua" w:hAnsi="Book Antiqua"/>
          <w:color w:val="000000"/>
          <w:sz w:val="24"/>
          <w:szCs w:val="24"/>
        </w:rPr>
        <w:t>1</w:t>
      </w:r>
      <w:r w:rsidR="00A564DC" w:rsidRPr="00C16748">
        <w:rPr>
          <w:rFonts w:ascii="Book Antiqua" w:hAnsi="Book Antiqua"/>
          <w:color w:val="000000"/>
          <w:sz w:val="24"/>
          <w:szCs w:val="24"/>
        </w:rPr>
        <w:t xml:space="preserve">2 </w:t>
      </w:r>
      <w:r w:rsidRPr="00C16748">
        <w:rPr>
          <w:rFonts w:ascii="Book Antiqua" w:hAnsi="Book Antiqua"/>
          <w:color w:val="000000"/>
          <w:sz w:val="24"/>
          <w:szCs w:val="24"/>
        </w:rPr>
        <w:t>plazas</w:t>
      </w:r>
      <w:r w:rsidR="00042E4F" w:rsidRPr="00C16748">
        <w:rPr>
          <w:rFonts w:ascii="Book Antiqua" w:hAnsi="Book Antiqua"/>
          <w:color w:val="000000"/>
          <w:sz w:val="24"/>
          <w:szCs w:val="24"/>
        </w:rPr>
        <w:t xml:space="preserve"> (</w:t>
      </w:r>
      <w:r w:rsidR="00A564DC" w:rsidRPr="00C16748">
        <w:rPr>
          <w:rFonts w:ascii="Book Antiqua" w:hAnsi="Book Antiqua"/>
          <w:color w:val="000000"/>
          <w:sz w:val="24"/>
          <w:szCs w:val="24"/>
        </w:rPr>
        <w:t>10</w:t>
      </w:r>
      <w:r w:rsidRPr="00C16748">
        <w:rPr>
          <w:rFonts w:ascii="Book Antiqua" w:hAnsi="Book Antiqua"/>
          <w:color w:val="000000"/>
          <w:sz w:val="24"/>
          <w:szCs w:val="24"/>
        </w:rPr>
        <w:t xml:space="preserve"> plazas de persona juzgadora y </w:t>
      </w:r>
      <w:r w:rsidR="00A564DC" w:rsidRPr="00C16748">
        <w:rPr>
          <w:rFonts w:ascii="Book Antiqua" w:hAnsi="Book Antiqua"/>
          <w:color w:val="000000"/>
          <w:sz w:val="24"/>
          <w:szCs w:val="24"/>
        </w:rPr>
        <w:t xml:space="preserve">2 </w:t>
      </w:r>
      <w:r w:rsidRPr="00C16748">
        <w:rPr>
          <w:rFonts w:ascii="Book Antiqua" w:hAnsi="Book Antiqua"/>
          <w:color w:val="000000"/>
          <w:sz w:val="24"/>
          <w:szCs w:val="24"/>
        </w:rPr>
        <w:t>de persona técnica judicial)</w:t>
      </w:r>
      <w:r w:rsidR="00C14EF3" w:rsidRPr="00C16748">
        <w:rPr>
          <w:rFonts w:ascii="Book Antiqua" w:hAnsi="Book Antiqua"/>
          <w:color w:val="000000"/>
          <w:sz w:val="24"/>
          <w:szCs w:val="24"/>
        </w:rPr>
        <w:t>.  Para Alajuela y San Carlos, se incluye solo 1 persona técnica adicional, de manera que esa plaza de soporte a la nueva carga de trabajo por la inclusión adicional de 2 personas juzgadora de audiencia + fondo.</w:t>
      </w:r>
    </w:p>
    <w:p w14:paraId="261A46E1" w14:textId="381C6492" w:rsidR="007C26E0" w:rsidRPr="00C16748" w:rsidRDefault="00C14EF3"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No se recomienda tampoco la persona técnica Judicial adicional para Puntarenas, ya que una vez aplicada la recalificación de la plaza de Auxiliar de Servicios Generales contar</w:t>
      </w:r>
      <w:r w:rsidR="00AE20A5" w:rsidRPr="00C16748">
        <w:rPr>
          <w:rFonts w:ascii="Book Antiqua" w:hAnsi="Book Antiqua"/>
          <w:color w:val="000000"/>
          <w:sz w:val="24"/>
          <w:szCs w:val="24"/>
        </w:rPr>
        <w:t>á</w:t>
      </w:r>
      <w:r w:rsidRPr="00C16748">
        <w:rPr>
          <w:rFonts w:ascii="Book Antiqua" w:hAnsi="Book Antiqua"/>
          <w:color w:val="000000"/>
          <w:sz w:val="24"/>
          <w:szCs w:val="24"/>
        </w:rPr>
        <w:t xml:space="preserve">n con 1 Técnico adicional a la estructura recomendada, </w:t>
      </w:r>
      <w:r w:rsidR="007C26E0" w:rsidRPr="00C16748">
        <w:rPr>
          <w:rFonts w:ascii="Book Antiqua" w:hAnsi="Book Antiqua"/>
          <w:color w:val="000000"/>
          <w:sz w:val="24"/>
          <w:szCs w:val="24"/>
        </w:rPr>
        <w:t xml:space="preserve">así: </w:t>
      </w:r>
    </w:p>
    <w:p w14:paraId="591DEFD7" w14:textId="77777777" w:rsidR="007C26E0" w:rsidRPr="00C16748" w:rsidRDefault="007C26E0" w:rsidP="00C16748">
      <w:pPr>
        <w:shd w:val="clear" w:color="auto" w:fill="FFFFFF"/>
        <w:ind w:right="851"/>
        <w:jc w:val="both"/>
        <w:rPr>
          <w:rFonts w:ascii="Book Antiqua" w:hAnsi="Book Antiqua"/>
          <w:color w:val="000000"/>
        </w:rPr>
      </w:pPr>
    </w:p>
    <w:p w14:paraId="6C86FD98" w14:textId="344AF9AD" w:rsidR="007C26E0" w:rsidRPr="00C16748" w:rsidRDefault="007C26E0"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20</w:t>
      </w:r>
      <w:r w:rsidRPr="00C16748">
        <w:rPr>
          <w:rFonts w:ascii="Book Antiqua" w:hAnsi="Book Antiqua"/>
          <w:i/>
          <w:iCs/>
          <w:sz w:val="22"/>
          <w:szCs w:val="22"/>
          <w:lang w:val="es-CR"/>
        </w:rPr>
        <w:fldChar w:fldCharType="end"/>
      </w:r>
    </w:p>
    <w:p w14:paraId="5480F934" w14:textId="5F6E2B94" w:rsidR="00AD23DD" w:rsidRPr="00C16748" w:rsidRDefault="00042E4F" w:rsidP="00736BED">
      <w:pPr>
        <w:jc w:val="center"/>
        <w:rPr>
          <w:rFonts w:ascii="Book Antiqua" w:hAnsi="Book Antiqua"/>
          <w:b/>
          <w:bCs/>
          <w:i/>
          <w:iCs/>
          <w:sz w:val="22"/>
          <w:szCs w:val="22"/>
        </w:rPr>
      </w:pPr>
      <w:r w:rsidRPr="00C16748">
        <w:rPr>
          <w:rFonts w:ascii="Book Antiqua" w:hAnsi="Book Antiqua"/>
          <w:b/>
          <w:bCs/>
          <w:i/>
          <w:iCs/>
          <w:sz w:val="22"/>
          <w:szCs w:val="22"/>
        </w:rPr>
        <w:t>Escenario 2, c</w:t>
      </w:r>
      <w:r w:rsidR="007C26E0" w:rsidRPr="00C16748">
        <w:rPr>
          <w:rFonts w:ascii="Book Antiqua" w:hAnsi="Book Antiqua"/>
          <w:b/>
          <w:bCs/>
          <w:i/>
          <w:iCs/>
          <w:sz w:val="22"/>
          <w:szCs w:val="22"/>
        </w:rPr>
        <w:t>antidad de personal necesario para ajustar la estructura de los Juzgados de Pensiones Especializados al CPF, 2024</w:t>
      </w:r>
    </w:p>
    <w:tbl>
      <w:tblPr>
        <w:tblStyle w:val="Tablaconcuadrcula"/>
        <w:tblW w:w="0" w:type="auto"/>
        <w:jc w:val="center"/>
        <w:tblInd w:w="0" w:type="dxa"/>
        <w:tblLook w:val="04A0" w:firstRow="1" w:lastRow="0" w:firstColumn="1" w:lastColumn="0" w:noHBand="0" w:noVBand="1"/>
      </w:tblPr>
      <w:tblGrid>
        <w:gridCol w:w="1163"/>
        <w:gridCol w:w="2093"/>
        <w:gridCol w:w="3827"/>
        <w:gridCol w:w="1747"/>
      </w:tblGrid>
      <w:tr w:rsidR="007C26E0" w:rsidRPr="00C16748" w14:paraId="5D09CE10" w14:textId="77777777" w:rsidTr="00AD23DD">
        <w:trPr>
          <w:tblHeader/>
          <w:jc w:val="center"/>
        </w:trPr>
        <w:tc>
          <w:tcPr>
            <w:tcW w:w="1163" w:type="dxa"/>
            <w:shd w:val="clear" w:color="auto" w:fill="0070C0"/>
            <w:vAlign w:val="center"/>
          </w:tcPr>
          <w:p w14:paraId="65D10EFC" w14:textId="77777777" w:rsidR="007C26E0" w:rsidRPr="00C16748" w:rsidRDefault="007C26E0" w:rsidP="00C16748">
            <w:pPr>
              <w:tabs>
                <w:tab w:val="left" w:pos="1447"/>
              </w:tabs>
              <w:ind w:right="102"/>
              <w:jc w:val="center"/>
              <w:rPr>
                <w:rFonts w:ascii="Book Antiqua" w:hAnsi="Book Antiqua"/>
                <w:b/>
                <w:bCs/>
                <w:color w:val="FFFFFF" w:themeColor="background1"/>
              </w:rPr>
            </w:pPr>
            <w:r w:rsidRPr="00C16748">
              <w:rPr>
                <w:rFonts w:ascii="Book Antiqua" w:hAnsi="Book Antiqua"/>
                <w:b/>
                <w:bCs/>
                <w:color w:val="FFFFFF" w:themeColor="background1"/>
              </w:rPr>
              <w:t>Cantidad</w:t>
            </w:r>
          </w:p>
        </w:tc>
        <w:tc>
          <w:tcPr>
            <w:tcW w:w="2093" w:type="dxa"/>
            <w:shd w:val="clear" w:color="auto" w:fill="0070C0"/>
            <w:vAlign w:val="center"/>
          </w:tcPr>
          <w:p w14:paraId="2038B6E9" w14:textId="77777777" w:rsidR="007C26E0" w:rsidRPr="00C16748" w:rsidRDefault="007C26E0" w:rsidP="00C16748">
            <w:pPr>
              <w:ind w:right="101"/>
              <w:jc w:val="center"/>
              <w:rPr>
                <w:rFonts w:ascii="Book Antiqua" w:hAnsi="Book Antiqua"/>
                <w:b/>
                <w:bCs/>
                <w:color w:val="FFFFFF" w:themeColor="background1"/>
              </w:rPr>
            </w:pPr>
            <w:r w:rsidRPr="00C16748">
              <w:rPr>
                <w:rFonts w:ascii="Book Antiqua" w:hAnsi="Book Antiqua"/>
                <w:b/>
                <w:bCs/>
                <w:color w:val="FFFFFF" w:themeColor="background1"/>
              </w:rPr>
              <w:t>Tipo de puesto</w:t>
            </w:r>
          </w:p>
        </w:tc>
        <w:tc>
          <w:tcPr>
            <w:tcW w:w="3827" w:type="dxa"/>
            <w:shd w:val="clear" w:color="auto" w:fill="0070C0"/>
            <w:vAlign w:val="center"/>
          </w:tcPr>
          <w:p w14:paraId="3ACDC88F" w14:textId="77777777" w:rsidR="007C26E0" w:rsidRPr="00C16748" w:rsidRDefault="007C26E0" w:rsidP="00C16748">
            <w:pPr>
              <w:ind w:right="87"/>
              <w:jc w:val="center"/>
              <w:rPr>
                <w:rFonts w:ascii="Book Antiqua" w:hAnsi="Book Antiqua"/>
                <w:b/>
                <w:bCs/>
                <w:color w:val="FFFFFF" w:themeColor="background1"/>
              </w:rPr>
            </w:pPr>
            <w:r w:rsidRPr="00C16748">
              <w:rPr>
                <w:rFonts w:ascii="Book Antiqua" w:hAnsi="Book Antiqua"/>
                <w:b/>
                <w:bCs/>
                <w:color w:val="FFFFFF" w:themeColor="background1"/>
              </w:rPr>
              <w:t>Oficina</w:t>
            </w:r>
          </w:p>
        </w:tc>
        <w:tc>
          <w:tcPr>
            <w:tcW w:w="1747" w:type="dxa"/>
            <w:shd w:val="clear" w:color="auto" w:fill="0070C0"/>
            <w:vAlign w:val="center"/>
          </w:tcPr>
          <w:p w14:paraId="0393ED78" w14:textId="77777777" w:rsidR="007C26E0" w:rsidRPr="00C16748" w:rsidRDefault="007C26E0" w:rsidP="00C16748">
            <w:pPr>
              <w:jc w:val="center"/>
              <w:rPr>
                <w:rFonts w:ascii="Book Antiqua" w:hAnsi="Book Antiqua"/>
                <w:b/>
                <w:bCs/>
                <w:color w:val="FFFFFF" w:themeColor="background1"/>
              </w:rPr>
            </w:pPr>
            <w:r w:rsidRPr="00C16748">
              <w:rPr>
                <w:rFonts w:ascii="Book Antiqua" w:hAnsi="Book Antiqua"/>
                <w:b/>
                <w:bCs/>
                <w:color w:val="FFFFFF" w:themeColor="background1"/>
              </w:rPr>
              <w:t>Origen del recurso</w:t>
            </w:r>
          </w:p>
        </w:tc>
      </w:tr>
      <w:tr w:rsidR="007C26E0" w:rsidRPr="00C16748" w14:paraId="5C884E2F" w14:textId="77777777" w:rsidTr="00C4602C">
        <w:trPr>
          <w:jc w:val="center"/>
        </w:trPr>
        <w:tc>
          <w:tcPr>
            <w:tcW w:w="1163" w:type="dxa"/>
            <w:vAlign w:val="center"/>
          </w:tcPr>
          <w:p w14:paraId="5C3321DD" w14:textId="77777777" w:rsidR="007C26E0" w:rsidRPr="00C16748" w:rsidRDefault="007C26E0"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2093" w:type="dxa"/>
            <w:vAlign w:val="center"/>
          </w:tcPr>
          <w:p w14:paraId="30A70443" w14:textId="77777777" w:rsidR="007C26E0" w:rsidRPr="00C16748" w:rsidRDefault="007C26E0"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Merge w:val="restart"/>
            <w:vAlign w:val="center"/>
          </w:tcPr>
          <w:p w14:paraId="125B442D" w14:textId="1DE65EC1" w:rsidR="007C26E0" w:rsidRPr="00C16748" w:rsidRDefault="007C26E0" w:rsidP="00C16748">
            <w:pPr>
              <w:ind w:right="87"/>
              <w:jc w:val="both"/>
              <w:rPr>
                <w:rFonts w:ascii="Book Antiqua" w:hAnsi="Book Antiqua"/>
                <w:color w:val="000000"/>
              </w:rPr>
            </w:pPr>
            <w:r w:rsidRPr="00C16748">
              <w:rPr>
                <w:rFonts w:ascii="Book Antiqua" w:hAnsi="Book Antiqua"/>
                <w:color w:val="000000"/>
              </w:rPr>
              <w:t>Juzgado de Pensiones de Alajuela</w:t>
            </w:r>
          </w:p>
        </w:tc>
        <w:tc>
          <w:tcPr>
            <w:tcW w:w="1747" w:type="dxa"/>
            <w:vMerge w:val="restart"/>
            <w:vAlign w:val="center"/>
          </w:tcPr>
          <w:p w14:paraId="525330E9" w14:textId="77777777" w:rsidR="007C26E0" w:rsidRPr="00C16748" w:rsidRDefault="007C26E0" w:rsidP="00C16748">
            <w:pPr>
              <w:jc w:val="both"/>
              <w:rPr>
                <w:rFonts w:ascii="Book Antiqua" w:hAnsi="Book Antiqua"/>
                <w:color w:val="000000"/>
              </w:rPr>
            </w:pPr>
            <w:r w:rsidRPr="00C16748">
              <w:rPr>
                <w:rFonts w:ascii="Book Antiqua" w:hAnsi="Book Antiqua"/>
                <w:color w:val="000000"/>
              </w:rPr>
              <w:t>Formulación presupuestaria Reforma CPF 2025</w:t>
            </w:r>
          </w:p>
        </w:tc>
      </w:tr>
      <w:tr w:rsidR="007C26E0" w:rsidRPr="00C16748" w14:paraId="374B40B6" w14:textId="77777777" w:rsidTr="00C4602C">
        <w:trPr>
          <w:jc w:val="center"/>
        </w:trPr>
        <w:tc>
          <w:tcPr>
            <w:tcW w:w="1163" w:type="dxa"/>
            <w:vAlign w:val="center"/>
          </w:tcPr>
          <w:p w14:paraId="742C3E5B" w14:textId="13E85C19" w:rsidR="007C26E0" w:rsidRPr="00C16748" w:rsidRDefault="00C14E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60612EBB" w14:textId="52615CFF" w:rsidR="007C26E0" w:rsidRPr="00C16748" w:rsidRDefault="007C26E0" w:rsidP="00C16748">
            <w:pPr>
              <w:ind w:right="101"/>
              <w:jc w:val="both"/>
              <w:rPr>
                <w:rFonts w:ascii="Book Antiqua" w:hAnsi="Book Antiqua"/>
                <w:color w:val="000000"/>
              </w:rPr>
            </w:pPr>
            <w:r w:rsidRPr="00C16748">
              <w:rPr>
                <w:rFonts w:ascii="Book Antiqua" w:hAnsi="Book Antiqua"/>
                <w:color w:val="000000"/>
              </w:rPr>
              <w:t>Técnica/o</w:t>
            </w:r>
            <w:r w:rsidR="00A564DC" w:rsidRPr="00C16748">
              <w:rPr>
                <w:rFonts w:ascii="Book Antiqua" w:hAnsi="Book Antiqua"/>
                <w:color w:val="000000"/>
              </w:rPr>
              <w:t xml:space="preserve"> </w:t>
            </w:r>
            <w:r w:rsidRPr="00C16748">
              <w:rPr>
                <w:rFonts w:ascii="Book Antiqua" w:hAnsi="Book Antiqua"/>
                <w:color w:val="000000"/>
              </w:rPr>
              <w:t>Judicial</w:t>
            </w:r>
            <w:r w:rsidR="00A564DC" w:rsidRPr="00C16748">
              <w:rPr>
                <w:rFonts w:ascii="Book Antiqua" w:hAnsi="Book Antiqua"/>
                <w:color w:val="000000"/>
              </w:rPr>
              <w:t xml:space="preserve"> </w:t>
            </w:r>
            <w:r w:rsidRPr="00C16748">
              <w:rPr>
                <w:rFonts w:ascii="Book Antiqua" w:hAnsi="Book Antiqua"/>
                <w:color w:val="000000"/>
              </w:rPr>
              <w:t>1</w:t>
            </w:r>
          </w:p>
        </w:tc>
        <w:tc>
          <w:tcPr>
            <w:tcW w:w="3827" w:type="dxa"/>
            <w:vMerge/>
            <w:vAlign w:val="center"/>
          </w:tcPr>
          <w:p w14:paraId="0B4A9793" w14:textId="77777777" w:rsidR="007C26E0" w:rsidRPr="00C16748" w:rsidRDefault="007C26E0" w:rsidP="00C16748">
            <w:pPr>
              <w:ind w:right="87"/>
              <w:jc w:val="both"/>
              <w:rPr>
                <w:rFonts w:ascii="Book Antiqua" w:hAnsi="Book Antiqua"/>
                <w:color w:val="000000"/>
              </w:rPr>
            </w:pPr>
          </w:p>
        </w:tc>
        <w:tc>
          <w:tcPr>
            <w:tcW w:w="1747" w:type="dxa"/>
            <w:vMerge/>
            <w:vAlign w:val="center"/>
          </w:tcPr>
          <w:p w14:paraId="47A59B7F" w14:textId="77777777" w:rsidR="007C26E0" w:rsidRPr="00C16748" w:rsidRDefault="007C26E0" w:rsidP="00C16748">
            <w:pPr>
              <w:jc w:val="both"/>
              <w:rPr>
                <w:rFonts w:ascii="Book Antiqua" w:hAnsi="Book Antiqua"/>
                <w:color w:val="000000"/>
              </w:rPr>
            </w:pPr>
          </w:p>
        </w:tc>
      </w:tr>
      <w:tr w:rsidR="007C26E0" w:rsidRPr="00C16748" w14:paraId="6DBEC6E0" w14:textId="77777777" w:rsidTr="00C4602C">
        <w:trPr>
          <w:jc w:val="center"/>
        </w:trPr>
        <w:tc>
          <w:tcPr>
            <w:tcW w:w="1163" w:type="dxa"/>
            <w:vAlign w:val="center"/>
          </w:tcPr>
          <w:p w14:paraId="5CFE5D55" w14:textId="77777777" w:rsidR="007C26E0" w:rsidRPr="00C16748" w:rsidRDefault="007C26E0"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254F7034" w14:textId="77777777" w:rsidR="007C26E0" w:rsidRPr="00C16748" w:rsidRDefault="007C26E0"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73904B10" w14:textId="77777777" w:rsidR="007C26E0" w:rsidRPr="00C16748" w:rsidRDefault="007C26E0" w:rsidP="00C16748">
            <w:pPr>
              <w:ind w:right="87"/>
              <w:jc w:val="both"/>
              <w:rPr>
                <w:rFonts w:ascii="Book Antiqua" w:hAnsi="Book Antiqua"/>
                <w:color w:val="000000"/>
              </w:rPr>
            </w:pPr>
            <w:r w:rsidRPr="00C16748">
              <w:rPr>
                <w:rFonts w:ascii="Book Antiqua" w:hAnsi="Book Antiqua"/>
                <w:color w:val="000000"/>
              </w:rPr>
              <w:t>Juzgado de Pensiones de Cartago</w:t>
            </w:r>
          </w:p>
        </w:tc>
        <w:tc>
          <w:tcPr>
            <w:tcW w:w="1747" w:type="dxa"/>
            <w:vMerge/>
            <w:vAlign w:val="center"/>
          </w:tcPr>
          <w:p w14:paraId="019C8C4B" w14:textId="77777777" w:rsidR="007C26E0" w:rsidRPr="00C16748" w:rsidRDefault="007C26E0" w:rsidP="00C16748">
            <w:pPr>
              <w:jc w:val="both"/>
              <w:rPr>
                <w:rFonts w:ascii="Book Antiqua" w:hAnsi="Book Antiqua"/>
                <w:color w:val="000000"/>
              </w:rPr>
            </w:pPr>
          </w:p>
        </w:tc>
      </w:tr>
      <w:tr w:rsidR="00042E4F" w:rsidRPr="00C16748" w14:paraId="1A6FCC3F" w14:textId="77777777" w:rsidTr="00C4602C">
        <w:trPr>
          <w:jc w:val="center"/>
        </w:trPr>
        <w:tc>
          <w:tcPr>
            <w:tcW w:w="1163" w:type="dxa"/>
            <w:vAlign w:val="center"/>
          </w:tcPr>
          <w:p w14:paraId="2EDEDA39" w14:textId="28A55E8A" w:rsidR="00042E4F" w:rsidRPr="00C16748" w:rsidRDefault="00042E4F"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366678F3" w14:textId="6B289ED6" w:rsidR="00042E4F" w:rsidRPr="00C16748" w:rsidRDefault="00042E4F"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143ADD9E" w14:textId="4BFC98C2" w:rsidR="00042E4F" w:rsidRPr="00C16748" w:rsidRDefault="00042E4F" w:rsidP="00C16748">
            <w:pPr>
              <w:ind w:right="87"/>
              <w:jc w:val="both"/>
              <w:rPr>
                <w:rFonts w:ascii="Book Antiqua" w:hAnsi="Book Antiqua"/>
                <w:color w:val="000000"/>
              </w:rPr>
            </w:pPr>
            <w:r w:rsidRPr="00C16748">
              <w:rPr>
                <w:rFonts w:ascii="Book Antiqua" w:hAnsi="Book Antiqua"/>
                <w:color w:val="000000"/>
              </w:rPr>
              <w:t>Juzgado de Pensiones de Heredia</w:t>
            </w:r>
          </w:p>
        </w:tc>
        <w:tc>
          <w:tcPr>
            <w:tcW w:w="1747" w:type="dxa"/>
            <w:vMerge/>
            <w:vAlign w:val="center"/>
          </w:tcPr>
          <w:p w14:paraId="3154B9FC" w14:textId="77777777" w:rsidR="00042E4F" w:rsidRPr="00C16748" w:rsidRDefault="00042E4F" w:rsidP="00C16748">
            <w:pPr>
              <w:jc w:val="both"/>
              <w:rPr>
                <w:rFonts w:ascii="Book Antiqua" w:hAnsi="Book Antiqua"/>
                <w:color w:val="000000"/>
              </w:rPr>
            </w:pPr>
          </w:p>
        </w:tc>
      </w:tr>
      <w:tr w:rsidR="00042E4F" w:rsidRPr="00C16748" w14:paraId="47B43F02" w14:textId="77777777" w:rsidTr="00C4602C">
        <w:trPr>
          <w:jc w:val="center"/>
        </w:trPr>
        <w:tc>
          <w:tcPr>
            <w:tcW w:w="1163" w:type="dxa"/>
            <w:vAlign w:val="center"/>
          </w:tcPr>
          <w:p w14:paraId="2E5A38F6" w14:textId="77777777" w:rsidR="00042E4F" w:rsidRPr="00C16748" w:rsidRDefault="00042E4F" w:rsidP="00C16748">
            <w:pPr>
              <w:tabs>
                <w:tab w:val="left" w:pos="1447"/>
              </w:tabs>
              <w:ind w:right="90"/>
              <w:jc w:val="center"/>
              <w:rPr>
                <w:rFonts w:ascii="Book Antiqua" w:hAnsi="Book Antiqua"/>
                <w:color w:val="000000"/>
              </w:rPr>
            </w:pPr>
            <w:r w:rsidRPr="00C16748">
              <w:rPr>
                <w:rFonts w:ascii="Book Antiqua" w:hAnsi="Book Antiqua"/>
                <w:color w:val="000000"/>
              </w:rPr>
              <w:lastRenderedPageBreak/>
              <w:t>2</w:t>
            </w:r>
          </w:p>
        </w:tc>
        <w:tc>
          <w:tcPr>
            <w:tcW w:w="2093" w:type="dxa"/>
            <w:vAlign w:val="center"/>
          </w:tcPr>
          <w:p w14:paraId="56480910" w14:textId="77777777" w:rsidR="00042E4F" w:rsidRPr="00C16748" w:rsidRDefault="00042E4F"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Merge w:val="restart"/>
            <w:vAlign w:val="center"/>
          </w:tcPr>
          <w:p w14:paraId="24908088" w14:textId="211AD89B" w:rsidR="00042E4F" w:rsidRPr="00C16748" w:rsidRDefault="00042E4F" w:rsidP="00C16748">
            <w:pPr>
              <w:ind w:right="87"/>
              <w:jc w:val="both"/>
              <w:rPr>
                <w:rFonts w:ascii="Book Antiqua" w:hAnsi="Book Antiqua"/>
                <w:color w:val="000000"/>
              </w:rPr>
            </w:pPr>
            <w:r w:rsidRPr="00C16748">
              <w:rPr>
                <w:rFonts w:ascii="Book Antiqua" w:hAnsi="Book Antiqua"/>
                <w:color w:val="000000"/>
              </w:rPr>
              <w:t>Juzgado de Pensiones de San Carlos</w:t>
            </w:r>
          </w:p>
        </w:tc>
        <w:tc>
          <w:tcPr>
            <w:tcW w:w="1747" w:type="dxa"/>
            <w:vMerge/>
            <w:vAlign w:val="center"/>
          </w:tcPr>
          <w:p w14:paraId="569FB374" w14:textId="77777777" w:rsidR="00042E4F" w:rsidRPr="00C16748" w:rsidRDefault="00042E4F" w:rsidP="00C16748">
            <w:pPr>
              <w:jc w:val="both"/>
              <w:rPr>
                <w:rFonts w:ascii="Book Antiqua" w:hAnsi="Book Antiqua"/>
                <w:color w:val="000000"/>
              </w:rPr>
            </w:pPr>
          </w:p>
        </w:tc>
      </w:tr>
      <w:tr w:rsidR="00042E4F" w:rsidRPr="00C16748" w14:paraId="64DC7155" w14:textId="77777777" w:rsidTr="00C4602C">
        <w:trPr>
          <w:jc w:val="center"/>
        </w:trPr>
        <w:tc>
          <w:tcPr>
            <w:tcW w:w="1163" w:type="dxa"/>
            <w:vAlign w:val="center"/>
          </w:tcPr>
          <w:p w14:paraId="68E20FB5" w14:textId="4EB036B5" w:rsidR="00042E4F" w:rsidRPr="00C16748" w:rsidRDefault="00C14EF3"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438186BE" w14:textId="77777777" w:rsidR="00042E4F" w:rsidRPr="00C16748" w:rsidRDefault="00042E4F" w:rsidP="00C16748">
            <w:pPr>
              <w:ind w:right="101"/>
              <w:jc w:val="both"/>
              <w:rPr>
                <w:rFonts w:ascii="Book Antiqua" w:hAnsi="Book Antiqua"/>
                <w:color w:val="000000"/>
              </w:rPr>
            </w:pPr>
            <w:r w:rsidRPr="00C16748">
              <w:rPr>
                <w:rFonts w:ascii="Book Antiqua" w:hAnsi="Book Antiqua"/>
                <w:color w:val="000000"/>
              </w:rPr>
              <w:t>Técnica/o Judicial 1</w:t>
            </w:r>
          </w:p>
        </w:tc>
        <w:tc>
          <w:tcPr>
            <w:tcW w:w="3827" w:type="dxa"/>
            <w:vMerge/>
            <w:vAlign w:val="center"/>
          </w:tcPr>
          <w:p w14:paraId="5B1B07C1" w14:textId="77777777" w:rsidR="00042E4F" w:rsidRPr="00C16748" w:rsidRDefault="00042E4F" w:rsidP="00C16748">
            <w:pPr>
              <w:ind w:right="87"/>
              <w:jc w:val="both"/>
              <w:rPr>
                <w:rFonts w:ascii="Book Antiqua" w:hAnsi="Book Antiqua"/>
                <w:color w:val="000000"/>
              </w:rPr>
            </w:pPr>
          </w:p>
        </w:tc>
        <w:tc>
          <w:tcPr>
            <w:tcW w:w="1747" w:type="dxa"/>
            <w:vMerge/>
            <w:vAlign w:val="center"/>
          </w:tcPr>
          <w:p w14:paraId="3705640F" w14:textId="77777777" w:rsidR="00042E4F" w:rsidRPr="00C16748" w:rsidRDefault="00042E4F" w:rsidP="00C16748">
            <w:pPr>
              <w:jc w:val="both"/>
              <w:rPr>
                <w:rFonts w:ascii="Book Antiqua" w:hAnsi="Book Antiqua"/>
                <w:color w:val="000000"/>
              </w:rPr>
            </w:pPr>
          </w:p>
        </w:tc>
      </w:tr>
      <w:tr w:rsidR="00042E4F" w:rsidRPr="00C16748" w14:paraId="63D4185A" w14:textId="77777777" w:rsidTr="00C4602C">
        <w:trPr>
          <w:jc w:val="center"/>
        </w:trPr>
        <w:tc>
          <w:tcPr>
            <w:tcW w:w="1163" w:type="dxa"/>
            <w:vAlign w:val="center"/>
          </w:tcPr>
          <w:p w14:paraId="77F4BA91" w14:textId="77777777" w:rsidR="00042E4F" w:rsidRPr="00C16748" w:rsidRDefault="00042E4F"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02A65413" w14:textId="77777777" w:rsidR="00042E4F" w:rsidRPr="00C16748" w:rsidRDefault="00042E4F"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41F41912" w14:textId="77777777" w:rsidR="00042E4F" w:rsidRPr="00C16748" w:rsidRDefault="00042E4F" w:rsidP="00C16748">
            <w:pPr>
              <w:ind w:right="87"/>
              <w:jc w:val="both"/>
              <w:rPr>
                <w:rFonts w:ascii="Book Antiqua" w:hAnsi="Book Antiqua"/>
                <w:color w:val="000000"/>
              </w:rPr>
            </w:pPr>
            <w:r w:rsidRPr="00C16748">
              <w:rPr>
                <w:rFonts w:ascii="Book Antiqua" w:hAnsi="Book Antiqua"/>
                <w:color w:val="000000"/>
              </w:rPr>
              <w:t>Juzgado de Pensiones de Limón</w:t>
            </w:r>
          </w:p>
        </w:tc>
        <w:tc>
          <w:tcPr>
            <w:tcW w:w="1747" w:type="dxa"/>
            <w:vMerge/>
            <w:vAlign w:val="center"/>
          </w:tcPr>
          <w:p w14:paraId="4C729BE9" w14:textId="77777777" w:rsidR="00042E4F" w:rsidRPr="00C16748" w:rsidRDefault="00042E4F" w:rsidP="00C16748">
            <w:pPr>
              <w:jc w:val="both"/>
              <w:rPr>
                <w:rFonts w:ascii="Book Antiqua" w:hAnsi="Book Antiqua"/>
                <w:color w:val="000000"/>
              </w:rPr>
            </w:pPr>
          </w:p>
        </w:tc>
      </w:tr>
      <w:tr w:rsidR="00B90A2E" w:rsidRPr="00C16748" w14:paraId="58C8B236" w14:textId="77777777" w:rsidTr="00C4602C">
        <w:trPr>
          <w:jc w:val="center"/>
        </w:trPr>
        <w:tc>
          <w:tcPr>
            <w:tcW w:w="1163" w:type="dxa"/>
            <w:vAlign w:val="center"/>
          </w:tcPr>
          <w:p w14:paraId="7020CEBE" w14:textId="2669B336" w:rsidR="00B90A2E" w:rsidRPr="00C16748" w:rsidRDefault="00B90A2E"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35A84988" w14:textId="49011C14" w:rsidR="00B90A2E" w:rsidRPr="00C16748" w:rsidRDefault="00B90A2E"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1419BFA6" w14:textId="53633747" w:rsidR="00B90A2E" w:rsidRPr="00C16748" w:rsidRDefault="00B90A2E" w:rsidP="00C16748">
            <w:pPr>
              <w:ind w:right="87"/>
              <w:jc w:val="both"/>
              <w:rPr>
                <w:rFonts w:ascii="Book Antiqua" w:hAnsi="Book Antiqua"/>
                <w:color w:val="000000"/>
              </w:rPr>
            </w:pPr>
            <w:r w:rsidRPr="00C16748">
              <w:rPr>
                <w:rFonts w:ascii="Book Antiqua" w:hAnsi="Book Antiqua"/>
                <w:color w:val="000000"/>
              </w:rPr>
              <w:t>Juzgado de Pensiones de Pérez Zeledón</w:t>
            </w:r>
          </w:p>
        </w:tc>
        <w:tc>
          <w:tcPr>
            <w:tcW w:w="1747" w:type="dxa"/>
            <w:vMerge/>
            <w:vAlign w:val="center"/>
          </w:tcPr>
          <w:p w14:paraId="3ADA0398" w14:textId="77777777" w:rsidR="00B90A2E" w:rsidRPr="00C16748" w:rsidRDefault="00B90A2E" w:rsidP="00C16748">
            <w:pPr>
              <w:jc w:val="both"/>
              <w:rPr>
                <w:rFonts w:ascii="Book Antiqua" w:hAnsi="Book Antiqua"/>
                <w:color w:val="000000"/>
              </w:rPr>
            </w:pPr>
          </w:p>
        </w:tc>
      </w:tr>
      <w:tr w:rsidR="00042E4F" w:rsidRPr="00C16748" w14:paraId="611AD0F0" w14:textId="77777777" w:rsidTr="00C4602C">
        <w:trPr>
          <w:jc w:val="center"/>
        </w:trPr>
        <w:tc>
          <w:tcPr>
            <w:tcW w:w="1163" w:type="dxa"/>
            <w:vAlign w:val="center"/>
          </w:tcPr>
          <w:p w14:paraId="55DD2FDB" w14:textId="62282E28" w:rsidR="00042E4F" w:rsidRPr="00C16748" w:rsidRDefault="00042E4F"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2181B782" w14:textId="3A7FA094" w:rsidR="00042E4F" w:rsidRPr="00C16748" w:rsidRDefault="00042E4F"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0869ACA1" w14:textId="22ED37A3" w:rsidR="00042E4F" w:rsidRPr="00C16748" w:rsidRDefault="00B90A2E" w:rsidP="00C16748">
            <w:pPr>
              <w:ind w:right="87"/>
              <w:jc w:val="both"/>
              <w:rPr>
                <w:rFonts w:ascii="Book Antiqua" w:hAnsi="Book Antiqua"/>
                <w:color w:val="000000"/>
              </w:rPr>
            </w:pPr>
            <w:r w:rsidRPr="00C16748">
              <w:rPr>
                <w:rFonts w:ascii="Book Antiqua" w:hAnsi="Book Antiqua"/>
                <w:color w:val="000000"/>
              </w:rPr>
              <w:t>Juzgado de Pensiones de Puntarenas</w:t>
            </w:r>
          </w:p>
        </w:tc>
        <w:tc>
          <w:tcPr>
            <w:tcW w:w="1747" w:type="dxa"/>
            <w:vMerge/>
            <w:vAlign w:val="center"/>
          </w:tcPr>
          <w:p w14:paraId="59104B04" w14:textId="77777777" w:rsidR="00042E4F" w:rsidRPr="00C16748" w:rsidRDefault="00042E4F" w:rsidP="00C16748">
            <w:pPr>
              <w:jc w:val="both"/>
              <w:rPr>
                <w:rFonts w:ascii="Book Antiqua" w:hAnsi="Book Antiqua"/>
                <w:color w:val="000000"/>
              </w:rPr>
            </w:pPr>
          </w:p>
        </w:tc>
      </w:tr>
      <w:tr w:rsidR="00042E4F" w:rsidRPr="00C16748" w14:paraId="29F5413F" w14:textId="77777777" w:rsidTr="00C4602C">
        <w:trPr>
          <w:jc w:val="center"/>
        </w:trPr>
        <w:tc>
          <w:tcPr>
            <w:tcW w:w="1163" w:type="dxa"/>
            <w:vAlign w:val="center"/>
          </w:tcPr>
          <w:p w14:paraId="6B0E7978" w14:textId="77777777" w:rsidR="00042E4F" w:rsidRPr="00C16748" w:rsidRDefault="00042E4F"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093" w:type="dxa"/>
            <w:vAlign w:val="center"/>
          </w:tcPr>
          <w:p w14:paraId="2556D274" w14:textId="77777777" w:rsidR="00042E4F" w:rsidRPr="00C16748" w:rsidRDefault="00042E4F" w:rsidP="00C16748">
            <w:pPr>
              <w:ind w:right="101"/>
              <w:jc w:val="both"/>
              <w:rPr>
                <w:rFonts w:ascii="Book Antiqua" w:hAnsi="Book Antiqua"/>
                <w:color w:val="000000"/>
              </w:rPr>
            </w:pPr>
            <w:r w:rsidRPr="00C16748">
              <w:rPr>
                <w:rFonts w:ascii="Book Antiqua" w:hAnsi="Book Antiqua"/>
                <w:color w:val="000000"/>
              </w:rPr>
              <w:t>Jueza o Juez 1</w:t>
            </w:r>
          </w:p>
        </w:tc>
        <w:tc>
          <w:tcPr>
            <w:tcW w:w="3827" w:type="dxa"/>
            <w:vAlign w:val="center"/>
          </w:tcPr>
          <w:p w14:paraId="0ED46850" w14:textId="0DEF936B" w:rsidR="00042E4F" w:rsidRPr="00C16748" w:rsidRDefault="00042E4F" w:rsidP="00C16748">
            <w:pPr>
              <w:ind w:right="87"/>
              <w:jc w:val="both"/>
              <w:rPr>
                <w:rFonts w:ascii="Book Antiqua" w:hAnsi="Book Antiqua"/>
                <w:color w:val="000000"/>
              </w:rPr>
            </w:pPr>
            <w:r w:rsidRPr="00C16748">
              <w:rPr>
                <w:rFonts w:ascii="Book Antiqua" w:hAnsi="Book Antiqua"/>
                <w:color w:val="000000"/>
              </w:rPr>
              <w:t>Juzgado de Pensiones de Sarapiquí</w:t>
            </w:r>
          </w:p>
        </w:tc>
        <w:tc>
          <w:tcPr>
            <w:tcW w:w="1747" w:type="dxa"/>
            <w:vMerge/>
            <w:vAlign w:val="center"/>
          </w:tcPr>
          <w:p w14:paraId="05B27313" w14:textId="77777777" w:rsidR="00042E4F" w:rsidRPr="00C16748" w:rsidRDefault="00042E4F" w:rsidP="00C16748">
            <w:pPr>
              <w:jc w:val="both"/>
              <w:rPr>
                <w:rFonts w:ascii="Book Antiqua" w:hAnsi="Book Antiqua"/>
                <w:color w:val="000000"/>
              </w:rPr>
            </w:pPr>
          </w:p>
        </w:tc>
      </w:tr>
      <w:tr w:rsidR="00042E4F" w:rsidRPr="00C16748" w14:paraId="5F5C7B66" w14:textId="77777777" w:rsidTr="00C4602C">
        <w:trPr>
          <w:jc w:val="center"/>
        </w:trPr>
        <w:tc>
          <w:tcPr>
            <w:tcW w:w="1163" w:type="dxa"/>
            <w:shd w:val="clear" w:color="auto" w:fill="DEEAF6" w:themeFill="accent5" w:themeFillTint="33"/>
            <w:vAlign w:val="center"/>
          </w:tcPr>
          <w:p w14:paraId="18F7265F" w14:textId="26E0D4F6" w:rsidR="00042E4F" w:rsidRPr="00C16748" w:rsidRDefault="00042E4F" w:rsidP="00C16748">
            <w:pPr>
              <w:tabs>
                <w:tab w:val="left" w:pos="1447"/>
              </w:tabs>
              <w:ind w:right="90"/>
              <w:jc w:val="center"/>
              <w:rPr>
                <w:rFonts w:ascii="Book Antiqua" w:hAnsi="Book Antiqua"/>
                <w:b/>
                <w:bCs/>
                <w:color w:val="000000"/>
              </w:rPr>
            </w:pPr>
            <w:r w:rsidRPr="00C16748">
              <w:rPr>
                <w:rFonts w:ascii="Book Antiqua" w:hAnsi="Book Antiqua"/>
                <w:b/>
                <w:bCs/>
                <w:color w:val="000000"/>
              </w:rPr>
              <w:t>1</w:t>
            </w:r>
            <w:r w:rsidR="00726399" w:rsidRPr="00C16748">
              <w:rPr>
                <w:rFonts w:ascii="Book Antiqua" w:hAnsi="Book Antiqua"/>
                <w:b/>
                <w:bCs/>
                <w:color w:val="000000"/>
              </w:rPr>
              <w:t>2</w:t>
            </w:r>
          </w:p>
        </w:tc>
        <w:tc>
          <w:tcPr>
            <w:tcW w:w="7667" w:type="dxa"/>
            <w:gridSpan w:val="3"/>
            <w:shd w:val="clear" w:color="auto" w:fill="DEEAF6" w:themeFill="accent5" w:themeFillTint="33"/>
            <w:vAlign w:val="center"/>
          </w:tcPr>
          <w:p w14:paraId="5C87C34E" w14:textId="07E52560" w:rsidR="00042E4F" w:rsidRPr="00C16748" w:rsidRDefault="009706AC" w:rsidP="00C16748">
            <w:pPr>
              <w:jc w:val="both"/>
              <w:rPr>
                <w:rFonts w:ascii="Book Antiqua" w:hAnsi="Book Antiqua"/>
                <w:b/>
                <w:bCs/>
                <w:color w:val="000000"/>
              </w:rPr>
            </w:pPr>
            <w:r w:rsidRPr="00C16748">
              <w:rPr>
                <w:rFonts w:ascii="Book Antiqua" w:hAnsi="Book Antiqua"/>
                <w:b/>
                <w:bCs/>
                <w:color w:val="000000"/>
              </w:rPr>
              <w:t>P</w:t>
            </w:r>
            <w:r w:rsidR="00042E4F" w:rsidRPr="00C16748">
              <w:rPr>
                <w:rFonts w:ascii="Book Antiqua" w:hAnsi="Book Antiqua"/>
                <w:b/>
                <w:bCs/>
                <w:color w:val="000000"/>
              </w:rPr>
              <w:t>lazas</w:t>
            </w:r>
          </w:p>
        </w:tc>
      </w:tr>
    </w:tbl>
    <w:p w14:paraId="36C5114B" w14:textId="4132D062" w:rsidR="0078114B" w:rsidRPr="00C16748" w:rsidRDefault="005C6CF4" w:rsidP="00C16748">
      <w:pPr>
        <w:jc w:val="both"/>
        <w:rPr>
          <w:rFonts w:ascii="Book Antiqua" w:hAnsi="Book Antiqua" w:cs="Book Antiqua"/>
          <w:bCs/>
          <w:iCs/>
          <w:sz w:val="24"/>
          <w:szCs w:val="24"/>
        </w:rPr>
      </w:pPr>
      <w:r w:rsidRPr="00C16748">
        <w:rPr>
          <w:rFonts w:ascii="Book Antiqua" w:hAnsi="Book Antiqua" w:cs="Book Antiqua"/>
          <w:b/>
          <w:i/>
        </w:rPr>
        <w:t>Fuente:</w:t>
      </w:r>
      <w:r w:rsidRPr="00C16748">
        <w:rPr>
          <w:rFonts w:ascii="Book Antiqua" w:hAnsi="Book Antiqua" w:cs="Book Antiqua"/>
          <w:bCs/>
          <w:i/>
        </w:rPr>
        <w:t xml:space="preserve"> Subproceso de Modernización Institucional-no penal</w:t>
      </w:r>
    </w:p>
    <w:p w14:paraId="6C4933FC" w14:textId="4F5C292E" w:rsidR="005C6CF4" w:rsidRPr="00C16748" w:rsidRDefault="005C6CF4" w:rsidP="00C16748">
      <w:pPr>
        <w:jc w:val="both"/>
        <w:rPr>
          <w:rFonts w:ascii="Book Antiqua" w:hAnsi="Book Antiqua" w:cs="Book Antiqua"/>
          <w:bCs/>
          <w:iCs/>
          <w:sz w:val="24"/>
          <w:szCs w:val="24"/>
        </w:rPr>
      </w:pPr>
    </w:p>
    <w:p w14:paraId="2573993E" w14:textId="3DE98C27" w:rsidR="0078114B" w:rsidRPr="00C16748" w:rsidRDefault="006026E0" w:rsidP="00C16748">
      <w:pPr>
        <w:pStyle w:val="Ttulo4"/>
        <w:rPr>
          <w:lang w:val="es-CR" w:eastAsia="es-CR"/>
        </w:rPr>
      </w:pPr>
      <w:r w:rsidRPr="00C16748">
        <w:rPr>
          <w:lang w:val="es-CR" w:eastAsia="es-CR"/>
        </w:rPr>
        <w:t>Escenario</w:t>
      </w:r>
      <w:r w:rsidR="007C26E0" w:rsidRPr="00C16748">
        <w:rPr>
          <w:lang w:val="es-CR" w:eastAsia="es-CR"/>
        </w:rPr>
        <w:t xml:space="preserve"> 2- </w:t>
      </w:r>
      <w:r w:rsidR="0078114B" w:rsidRPr="00C16748">
        <w:rPr>
          <w:lang w:val="es-CR" w:eastAsia="es-CR"/>
        </w:rPr>
        <w:t xml:space="preserve">Carga de trabajo proyectada una vez reforzados los Juzgados. </w:t>
      </w:r>
    </w:p>
    <w:p w14:paraId="1E4C1B75" w14:textId="77777777" w:rsidR="0078114B" w:rsidRPr="00C16748" w:rsidRDefault="0078114B" w:rsidP="00C16748">
      <w:pPr>
        <w:jc w:val="both"/>
        <w:rPr>
          <w:rFonts w:ascii="Book Antiqua" w:hAnsi="Book Antiqua" w:cs="Book Antiqua"/>
          <w:bCs/>
          <w:iCs/>
          <w:sz w:val="24"/>
          <w:szCs w:val="24"/>
        </w:rPr>
      </w:pPr>
    </w:p>
    <w:p w14:paraId="2AD838F9" w14:textId="00C46962" w:rsidR="007E7DC8" w:rsidRPr="00C16748" w:rsidRDefault="007E7DC8"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De darse </w:t>
      </w:r>
      <w:r w:rsidR="00CF3697" w:rsidRPr="00C16748">
        <w:rPr>
          <w:rFonts w:ascii="Book Antiqua" w:hAnsi="Book Antiqua" w:cs="Book Antiqua"/>
          <w:bCs/>
          <w:iCs/>
          <w:sz w:val="24"/>
          <w:szCs w:val="24"/>
        </w:rPr>
        <w:t xml:space="preserve">el refuerzo de personal según </w:t>
      </w:r>
      <w:r w:rsidR="003D27B7" w:rsidRPr="00C16748">
        <w:rPr>
          <w:rFonts w:ascii="Book Antiqua" w:hAnsi="Book Antiqua" w:cs="Book Antiqua"/>
          <w:bCs/>
          <w:iCs/>
          <w:sz w:val="24"/>
          <w:szCs w:val="24"/>
        </w:rPr>
        <w:t>escenario</w:t>
      </w:r>
      <w:r w:rsidR="00CF3697" w:rsidRPr="00C16748">
        <w:rPr>
          <w:rFonts w:ascii="Book Antiqua" w:hAnsi="Book Antiqua" w:cs="Book Antiqua"/>
          <w:bCs/>
          <w:iCs/>
          <w:sz w:val="24"/>
          <w:szCs w:val="24"/>
        </w:rPr>
        <w:t xml:space="preserve"> 2, </w:t>
      </w:r>
      <w:r w:rsidRPr="00C16748">
        <w:rPr>
          <w:rFonts w:ascii="Book Antiqua" w:hAnsi="Book Antiqua" w:cs="Book Antiqua"/>
          <w:bCs/>
          <w:iCs/>
          <w:sz w:val="24"/>
          <w:szCs w:val="24"/>
        </w:rPr>
        <w:t>las nuevas cargas de trabajo serían:</w:t>
      </w:r>
    </w:p>
    <w:p w14:paraId="113573DC" w14:textId="72E52245" w:rsidR="009706AC" w:rsidRPr="00C16748" w:rsidRDefault="009706AC" w:rsidP="00C16748">
      <w:pPr>
        <w:rPr>
          <w:rFonts w:ascii="Book Antiqua" w:hAnsi="Book Antiqua" w:cs="Arial"/>
          <w:b/>
          <w:bCs/>
          <w:i/>
          <w:iCs/>
          <w:sz w:val="22"/>
          <w:szCs w:val="22"/>
        </w:rPr>
      </w:pPr>
    </w:p>
    <w:p w14:paraId="76F22598" w14:textId="3B592403" w:rsidR="0064763D" w:rsidRPr="00C16748" w:rsidRDefault="005C6CF4"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21</w:t>
      </w:r>
      <w:r w:rsidRPr="00C16748">
        <w:rPr>
          <w:rFonts w:ascii="Book Antiqua" w:hAnsi="Book Antiqua"/>
          <w:i/>
          <w:iCs/>
          <w:sz w:val="22"/>
          <w:szCs w:val="22"/>
          <w:lang w:val="es-CR"/>
        </w:rPr>
        <w:fldChar w:fldCharType="end"/>
      </w:r>
    </w:p>
    <w:p w14:paraId="4F3CC44B" w14:textId="56EBC92B" w:rsidR="00D63777" w:rsidRDefault="00765705" w:rsidP="00C16748">
      <w:pPr>
        <w:jc w:val="center"/>
        <w:rPr>
          <w:rFonts w:ascii="Book Antiqua" w:hAnsi="Book Antiqua"/>
          <w:b/>
          <w:bCs/>
          <w:i/>
          <w:iCs/>
          <w:sz w:val="22"/>
          <w:szCs w:val="22"/>
        </w:rPr>
      </w:pPr>
      <w:r w:rsidRPr="00C16748">
        <w:rPr>
          <w:rFonts w:ascii="Book Antiqua" w:hAnsi="Book Antiqua"/>
          <w:b/>
          <w:bCs/>
          <w:i/>
          <w:iCs/>
          <w:sz w:val="22"/>
          <w:szCs w:val="22"/>
        </w:rPr>
        <w:t>Escenario 2, p</w:t>
      </w:r>
      <w:r w:rsidR="0064763D" w:rsidRPr="00C16748">
        <w:rPr>
          <w:rFonts w:ascii="Book Antiqua" w:hAnsi="Book Antiqua"/>
          <w:b/>
          <w:bCs/>
          <w:i/>
          <w:iCs/>
          <w:sz w:val="22"/>
          <w:szCs w:val="22"/>
        </w:rPr>
        <w:t xml:space="preserve">royección de carga de trabajo por plaza, Juzgados de Pensiones Especializados </w:t>
      </w:r>
      <w:r w:rsidRPr="00C16748">
        <w:rPr>
          <w:rFonts w:ascii="Book Antiqua" w:hAnsi="Book Antiqua"/>
          <w:b/>
          <w:bCs/>
          <w:i/>
          <w:iCs/>
          <w:sz w:val="22"/>
          <w:szCs w:val="22"/>
        </w:rPr>
        <w:t xml:space="preserve">con el refuerzo de personal por el ajuste del Modelo + escenario 2 </w:t>
      </w:r>
    </w:p>
    <w:p w14:paraId="2494F73C" w14:textId="77777777" w:rsidR="00AD23DD" w:rsidRPr="00C16748" w:rsidRDefault="00AD23DD" w:rsidP="00C16748">
      <w:pPr>
        <w:jc w:val="center"/>
        <w:rPr>
          <w:rFonts w:ascii="Book Antiqua" w:hAnsi="Book Antiqua"/>
          <w:b/>
          <w:bCs/>
          <w:i/>
          <w:iCs/>
          <w:sz w:val="22"/>
          <w:szCs w:val="22"/>
        </w:rPr>
      </w:pPr>
    </w:p>
    <w:tbl>
      <w:tblPr>
        <w:tblW w:w="9231" w:type="dxa"/>
        <w:tblCellMar>
          <w:left w:w="70" w:type="dxa"/>
          <w:right w:w="70" w:type="dxa"/>
        </w:tblCellMar>
        <w:tblLook w:val="04A0" w:firstRow="1" w:lastRow="0" w:firstColumn="1" w:lastColumn="0" w:noHBand="0" w:noVBand="1"/>
      </w:tblPr>
      <w:tblGrid>
        <w:gridCol w:w="3397"/>
        <w:gridCol w:w="1226"/>
        <w:gridCol w:w="1235"/>
        <w:gridCol w:w="1276"/>
        <w:gridCol w:w="1132"/>
        <w:gridCol w:w="1016"/>
      </w:tblGrid>
      <w:tr w:rsidR="00726399" w:rsidRPr="00C16748" w14:paraId="6436AC8E" w14:textId="77777777" w:rsidTr="00AD23DD">
        <w:trPr>
          <w:trHeight w:val="300"/>
          <w:tblHeader/>
        </w:trPr>
        <w:tc>
          <w:tcPr>
            <w:tcW w:w="3397" w:type="dxa"/>
            <w:vMerge w:val="restart"/>
            <w:tcBorders>
              <w:top w:val="single" w:sz="4" w:space="0" w:color="auto"/>
              <w:left w:val="single" w:sz="4" w:space="0" w:color="auto"/>
              <w:right w:val="single" w:sz="4" w:space="0" w:color="auto"/>
            </w:tcBorders>
            <w:shd w:val="clear" w:color="auto" w:fill="0070C0"/>
            <w:noWrap/>
            <w:vAlign w:val="center"/>
            <w:hideMark/>
          </w:tcPr>
          <w:p w14:paraId="41CAC875" w14:textId="77777777" w:rsidR="00726399" w:rsidRPr="00C16748" w:rsidRDefault="00726399" w:rsidP="00C16748">
            <w:pPr>
              <w:jc w:val="both"/>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w:t>
            </w:r>
          </w:p>
          <w:p w14:paraId="76B5ECAB" w14:textId="1B7900AE" w:rsidR="00726399" w:rsidRPr="00C16748" w:rsidRDefault="00726399"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175" w:type="dxa"/>
            <w:vMerge w:val="restart"/>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3C455A9A" w14:textId="3E9C837B" w:rsidR="00726399" w:rsidRPr="00C16748" w:rsidRDefault="00726399"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Entrada </w:t>
            </w:r>
            <w:r w:rsidR="00E952F8" w:rsidRPr="00C16748">
              <w:rPr>
                <w:rFonts w:ascii="Book Antiqua" w:hAnsi="Book Antiqua" w:cs="Calibri"/>
                <w:b/>
                <w:bCs/>
                <w:color w:val="FFFFFF" w:themeColor="background1"/>
                <w:lang w:eastAsia="es-CR"/>
              </w:rPr>
              <w:t xml:space="preserve">mensual </w:t>
            </w:r>
            <w:r w:rsidRPr="00C16748">
              <w:rPr>
                <w:rFonts w:ascii="Book Antiqua" w:hAnsi="Book Antiqua" w:cs="Calibri"/>
                <w:b/>
                <w:bCs/>
                <w:color w:val="FFFFFF" w:themeColor="background1"/>
                <w:lang w:eastAsia="es-CR"/>
              </w:rPr>
              <w:t>total</w:t>
            </w:r>
            <w:r w:rsidR="00E952F8" w:rsidRPr="00C16748">
              <w:rPr>
                <w:rFonts w:ascii="Book Antiqua" w:hAnsi="Book Antiqua" w:cs="Calibri"/>
                <w:b/>
                <w:bCs/>
                <w:color w:val="FFFFFF" w:themeColor="background1"/>
                <w:lang w:eastAsia="es-CR"/>
              </w:rPr>
              <w:t xml:space="preserve"> </w:t>
            </w:r>
            <w:r w:rsidR="00E952F8" w:rsidRPr="00C16748">
              <w:rPr>
                <w:rStyle w:val="Refdenotaalpie"/>
                <w:rFonts w:ascii="Book Antiqua" w:hAnsi="Book Antiqua"/>
                <w:b/>
                <w:bCs/>
                <w:color w:val="FFFFFF" w:themeColor="background1"/>
                <w:lang w:eastAsia="es-CR"/>
              </w:rPr>
              <w:footnoteReference w:id="17"/>
            </w:r>
            <w:r w:rsidR="00E952F8" w:rsidRPr="00C16748">
              <w:rPr>
                <w:rFonts w:ascii="Book Antiqua" w:hAnsi="Book Antiqua" w:cs="Calibri"/>
                <w:b/>
                <w:bCs/>
                <w:color w:val="FFFFFF" w:themeColor="background1"/>
                <w:lang w:eastAsia="es-CR"/>
              </w:rPr>
              <w:t>(promedio 2021 a 2023)</w:t>
            </w:r>
          </w:p>
        </w:tc>
        <w:tc>
          <w:tcPr>
            <w:tcW w:w="2511"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4BB190CC" w14:textId="5A8F1041" w:rsidR="00726399" w:rsidRPr="00C16748" w:rsidRDefault="00726399"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Recurso humano propuesto en este informe + ESCENARIO 2</w:t>
            </w:r>
            <w:r w:rsidR="00E952F8" w:rsidRPr="00C16748">
              <w:rPr>
                <w:rStyle w:val="Refdenotaalpie"/>
                <w:rFonts w:ascii="Book Antiqua" w:hAnsi="Book Antiqua"/>
                <w:b/>
                <w:bCs/>
                <w:color w:val="FFFFFF" w:themeColor="background1"/>
                <w:lang w:eastAsia="es-CR"/>
              </w:rPr>
              <w:footnoteReference w:id="18"/>
            </w:r>
          </w:p>
        </w:tc>
        <w:tc>
          <w:tcPr>
            <w:tcW w:w="2148"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760CCD8E" w14:textId="77F746C1" w:rsidR="00726399" w:rsidRPr="00C16748" w:rsidRDefault="00726399"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Nueva carga de trabajo</w:t>
            </w:r>
            <w:r w:rsidR="00E952F8" w:rsidRPr="00C16748">
              <w:rPr>
                <w:rStyle w:val="Refdenotaalpie"/>
                <w:rFonts w:ascii="Book Antiqua" w:hAnsi="Book Antiqua"/>
                <w:b/>
                <w:bCs/>
                <w:color w:val="FFFFFF" w:themeColor="background1"/>
                <w:lang w:eastAsia="es-CR"/>
              </w:rPr>
              <w:footnoteReference w:id="19"/>
            </w:r>
          </w:p>
        </w:tc>
      </w:tr>
      <w:tr w:rsidR="00726399" w:rsidRPr="00C16748" w14:paraId="0ACAC2D7" w14:textId="77777777" w:rsidTr="00AD23DD">
        <w:trPr>
          <w:trHeight w:val="300"/>
          <w:tblHeader/>
        </w:trPr>
        <w:tc>
          <w:tcPr>
            <w:tcW w:w="3397" w:type="dxa"/>
            <w:vMerge/>
            <w:tcBorders>
              <w:left w:val="single" w:sz="4" w:space="0" w:color="auto"/>
              <w:bottom w:val="single" w:sz="4" w:space="0" w:color="auto"/>
              <w:right w:val="single" w:sz="4" w:space="0" w:color="auto"/>
            </w:tcBorders>
            <w:shd w:val="clear" w:color="auto" w:fill="0070C0"/>
            <w:noWrap/>
            <w:vAlign w:val="center"/>
            <w:hideMark/>
          </w:tcPr>
          <w:p w14:paraId="2086BA0D" w14:textId="3E5AF08B" w:rsidR="00726399" w:rsidRPr="00C16748" w:rsidRDefault="00726399" w:rsidP="00C16748">
            <w:pPr>
              <w:jc w:val="both"/>
              <w:rPr>
                <w:rFonts w:ascii="Book Antiqua" w:hAnsi="Book Antiqua" w:cs="Calibri"/>
                <w:b/>
                <w:bCs/>
                <w:color w:val="FFFFFF" w:themeColor="background1"/>
                <w:lang w:eastAsia="es-CR"/>
              </w:rPr>
            </w:pPr>
          </w:p>
        </w:tc>
        <w:tc>
          <w:tcPr>
            <w:tcW w:w="1175"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B9C3EDD" w14:textId="77777777" w:rsidR="00726399" w:rsidRPr="00C16748" w:rsidRDefault="00726399" w:rsidP="00C16748">
            <w:pPr>
              <w:rPr>
                <w:rFonts w:ascii="Book Antiqua" w:hAnsi="Book Antiqua" w:cs="Calibri"/>
                <w:b/>
                <w:bCs/>
                <w:color w:val="FFFFFF" w:themeColor="background1"/>
                <w:lang w:eastAsia="es-CR"/>
              </w:rPr>
            </w:pPr>
          </w:p>
        </w:tc>
        <w:tc>
          <w:tcPr>
            <w:tcW w:w="1235" w:type="dxa"/>
            <w:tcBorders>
              <w:top w:val="nil"/>
              <w:left w:val="nil"/>
              <w:bottom w:val="single" w:sz="4" w:space="0" w:color="auto"/>
              <w:right w:val="single" w:sz="4" w:space="0" w:color="auto"/>
            </w:tcBorders>
            <w:shd w:val="clear" w:color="auto" w:fill="0070C0"/>
            <w:noWrap/>
            <w:vAlign w:val="center"/>
            <w:hideMark/>
          </w:tcPr>
          <w:p w14:paraId="6424A2B0" w14:textId="77777777" w:rsidR="00726399" w:rsidRPr="00C16748" w:rsidRDefault="00726399"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Jueza/Juez </w:t>
            </w:r>
          </w:p>
        </w:tc>
        <w:tc>
          <w:tcPr>
            <w:tcW w:w="1276" w:type="dxa"/>
            <w:tcBorders>
              <w:top w:val="nil"/>
              <w:left w:val="nil"/>
              <w:bottom w:val="single" w:sz="4" w:space="0" w:color="auto"/>
              <w:right w:val="single" w:sz="4" w:space="0" w:color="auto"/>
            </w:tcBorders>
            <w:shd w:val="clear" w:color="auto" w:fill="0070C0"/>
            <w:noWrap/>
            <w:vAlign w:val="center"/>
            <w:hideMark/>
          </w:tcPr>
          <w:p w14:paraId="6C822442" w14:textId="77777777" w:rsidR="00726399" w:rsidRPr="00C16748" w:rsidRDefault="00726399"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c>
          <w:tcPr>
            <w:tcW w:w="1132" w:type="dxa"/>
            <w:tcBorders>
              <w:top w:val="nil"/>
              <w:left w:val="nil"/>
              <w:bottom w:val="single" w:sz="4" w:space="0" w:color="auto"/>
              <w:right w:val="single" w:sz="4" w:space="0" w:color="auto"/>
            </w:tcBorders>
            <w:shd w:val="clear" w:color="auto" w:fill="0070C0"/>
            <w:noWrap/>
            <w:vAlign w:val="center"/>
            <w:hideMark/>
          </w:tcPr>
          <w:p w14:paraId="57B5EE83" w14:textId="77777777" w:rsidR="00726399" w:rsidRPr="00C16748" w:rsidRDefault="00726399"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Jueza/Juez </w:t>
            </w:r>
          </w:p>
        </w:tc>
        <w:tc>
          <w:tcPr>
            <w:tcW w:w="1016" w:type="dxa"/>
            <w:tcBorders>
              <w:top w:val="nil"/>
              <w:left w:val="nil"/>
              <w:bottom w:val="single" w:sz="4" w:space="0" w:color="auto"/>
              <w:right w:val="single" w:sz="4" w:space="0" w:color="auto"/>
            </w:tcBorders>
            <w:shd w:val="clear" w:color="auto" w:fill="0070C0"/>
            <w:noWrap/>
            <w:vAlign w:val="center"/>
            <w:hideMark/>
          </w:tcPr>
          <w:p w14:paraId="798BFF36" w14:textId="77777777" w:rsidR="00726399" w:rsidRPr="00C16748" w:rsidRDefault="00726399" w:rsidP="00C16748">
            <w:pP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r>
      <w:tr w:rsidR="00B90A2E" w:rsidRPr="00C16748" w14:paraId="2CEF15B7"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FA16E46"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San José (Goicoechea)</w:t>
            </w:r>
          </w:p>
        </w:tc>
        <w:tc>
          <w:tcPr>
            <w:tcW w:w="1175" w:type="dxa"/>
            <w:tcBorders>
              <w:top w:val="nil"/>
              <w:left w:val="nil"/>
              <w:bottom w:val="single" w:sz="4" w:space="0" w:color="auto"/>
              <w:right w:val="single" w:sz="4" w:space="0" w:color="auto"/>
            </w:tcBorders>
            <w:shd w:val="clear" w:color="auto" w:fill="auto"/>
            <w:noWrap/>
            <w:vAlign w:val="center"/>
            <w:hideMark/>
          </w:tcPr>
          <w:p w14:paraId="0F1047C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414</w:t>
            </w:r>
          </w:p>
        </w:tc>
        <w:tc>
          <w:tcPr>
            <w:tcW w:w="1235" w:type="dxa"/>
            <w:tcBorders>
              <w:top w:val="nil"/>
              <w:left w:val="nil"/>
              <w:bottom w:val="single" w:sz="4" w:space="0" w:color="auto"/>
              <w:right w:val="single" w:sz="4" w:space="0" w:color="auto"/>
            </w:tcBorders>
            <w:shd w:val="clear" w:color="auto" w:fill="auto"/>
            <w:noWrap/>
            <w:vAlign w:val="center"/>
            <w:hideMark/>
          </w:tcPr>
          <w:p w14:paraId="7E9F4B2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1276" w:type="dxa"/>
            <w:tcBorders>
              <w:top w:val="nil"/>
              <w:left w:val="nil"/>
              <w:bottom w:val="single" w:sz="4" w:space="0" w:color="auto"/>
              <w:right w:val="single" w:sz="4" w:space="0" w:color="auto"/>
            </w:tcBorders>
            <w:shd w:val="clear" w:color="auto" w:fill="auto"/>
            <w:noWrap/>
            <w:vAlign w:val="center"/>
            <w:hideMark/>
          </w:tcPr>
          <w:p w14:paraId="4013F70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29</w:t>
            </w:r>
          </w:p>
        </w:tc>
        <w:tc>
          <w:tcPr>
            <w:tcW w:w="1132" w:type="dxa"/>
            <w:tcBorders>
              <w:top w:val="nil"/>
              <w:left w:val="nil"/>
              <w:bottom w:val="single" w:sz="4" w:space="0" w:color="auto"/>
              <w:right w:val="single" w:sz="4" w:space="0" w:color="auto"/>
            </w:tcBorders>
            <w:shd w:val="clear" w:color="auto" w:fill="auto"/>
            <w:noWrap/>
            <w:vAlign w:val="center"/>
            <w:hideMark/>
          </w:tcPr>
          <w:p w14:paraId="58F8C725"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34</w:t>
            </w:r>
          </w:p>
        </w:tc>
        <w:tc>
          <w:tcPr>
            <w:tcW w:w="1016" w:type="dxa"/>
            <w:tcBorders>
              <w:top w:val="nil"/>
              <w:left w:val="nil"/>
              <w:bottom w:val="single" w:sz="4" w:space="0" w:color="auto"/>
              <w:right w:val="single" w:sz="4" w:space="0" w:color="auto"/>
            </w:tcBorders>
            <w:shd w:val="clear" w:color="auto" w:fill="auto"/>
            <w:noWrap/>
            <w:vAlign w:val="center"/>
            <w:hideMark/>
          </w:tcPr>
          <w:p w14:paraId="5AFCBD1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B90A2E" w:rsidRPr="00C16748" w14:paraId="05F58C70"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6B20D8B5"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Alajuela </w:t>
            </w:r>
          </w:p>
        </w:tc>
        <w:tc>
          <w:tcPr>
            <w:tcW w:w="1175" w:type="dxa"/>
            <w:tcBorders>
              <w:top w:val="nil"/>
              <w:left w:val="nil"/>
              <w:bottom w:val="single" w:sz="4" w:space="0" w:color="auto"/>
              <w:right w:val="single" w:sz="4" w:space="0" w:color="auto"/>
            </w:tcBorders>
            <w:shd w:val="clear" w:color="auto" w:fill="auto"/>
            <w:noWrap/>
            <w:vAlign w:val="center"/>
            <w:hideMark/>
          </w:tcPr>
          <w:p w14:paraId="66267FA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315</w:t>
            </w:r>
          </w:p>
        </w:tc>
        <w:tc>
          <w:tcPr>
            <w:tcW w:w="1235" w:type="dxa"/>
            <w:tcBorders>
              <w:top w:val="nil"/>
              <w:left w:val="nil"/>
              <w:bottom w:val="single" w:sz="4" w:space="0" w:color="auto"/>
              <w:right w:val="single" w:sz="4" w:space="0" w:color="auto"/>
            </w:tcBorders>
            <w:shd w:val="clear" w:color="auto" w:fill="auto"/>
            <w:noWrap/>
            <w:vAlign w:val="center"/>
            <w:hideMark/>
          </w:tcPr>
          <w:p w14:paraId="6DFD0DA6"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9</w:t>
            </w:r>
          </w:p>
        </w:tc>
        <w:tc>
          <w:tcPr>
            <w:tcW w:w="1276" w:type="dxa"/>
            <w:tcBorders>
              <w:top w:val="nil"/>
              <w:left w:val="nil"/>
              <w:bottom w:val="single" w:sz="4" w:space="0" w:color="auto"/>
              <w:right w:val="single" w:sz="4" w:space="0" w:color="auto"/>
            </w:tcBorders>
            <w:shd w:val="clear" w:color="auto" w:fill="auto"/>
            <w:noWrap/>
            <w:vAlign w:val="center"/>
            <w:hideMark/>
          </w:tcPr>
          <w:p w14:paraId="20019889"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21</w:t>
            </w:r>
          </w:p>
        </w:tc>
        <w:tc>
          <w:tcPr>
            <w:tcW w:w="1132" w:type="dxa"/>
            <w:tcBorders>
              <w:top w:val="nil"/>
              <w:left w:val="nil"/>
              <w:bottom w:val="single" w:sz="4" w:space="0" w:color="auto"/>
              <w:right w:val="single" w:sz="4" w:space="0" w:color="auto"/>
            </w:tcBorders>
            <w:shd w:val="clear" w:color="auto" w:fill="auto"/>
            <w:noWrap/>
            <w:vAlign w:val="center"/>
            <w:hideMark/>
          </w:tcPr>
          <w:p w14:paraId="784583BA"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35</w:t>
            </w:r>
          </w:p>
        </w:tc>
        <w:tc>
          <w:tcPr>
            <w:tcW w:w="1016" w:type="dxa"/>
            <w:tcBorders>
              <w:top w:val="nil"/>
              <w:left w:val="nil"/>
              <w:bottom w:val="single" w:sz="4" w:space="0" w:color="auto"/>
              <w:right w:val="single" w:sz="4" w:space="0" w:color="auto"/>
            </w:tcBorders>
            <w:shd w:val="clear" w:color="auto" w:fill="auto"/>
            <w:noWrap/>
            <w:vAlign w:val="center"/>
            <w:hideMark/>
          </w:tcPr>
          <w:p w14:paraId="1DDB6D1C"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B90A2E" w:rsidRPr="00C16748" w14:paraId="756D14F2"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EDEDED"/>
            <w:noWrap/>
            <w:vAlign w:val="center"/>
            <w:hideMark/>
          </w:tcPr>
          <w:p w14:paraId="3819602E"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III Circ. Jud. San José (Desamparados)</w:t>
            </w:r>
          </w:p>
        </w:tc>
        <w:tc>
          <w:tcPr>
            <w:tcW w:w="1175" w:type="dxa"/>
            <w:tcBorders>
              <w:top w:val="nil"/>
              <w:left w:val="nil"/>
              <w:bottom w:val="single" w:sz="4" w:space="0" w:color="auto"/>
              <w:right w:val="single" w:sz="4" w:space="0" w:color="auto"/>
            </w:tcBorders>
            <w:shd w:val="clear" w:color="000000" w:fill="EDEDED"/>
            <w:noWrap/>
            <w:vAlign w:val="center"/>
            <w:hideMark/>
          </w:tcPr>
          <w:p w14:paraId="408BA71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282</w:t>
            </w:r>
          </w:p>
        </w:tc>
        <w:tc>
          <w:tcPr>
            <w:tcW w:w="1235" w:type="dxa"/>
            <w:tcBorders>
              <w:top w:val="nil"/>
              <w:left w:val="nil"/>
              <w:bottom w:val="single" w:sz="4" w:space="0" w:color="auto"/>
              <w:right w:val="single" w:sz="4" w:space="0" w:color="auto"/>
            </w:tcBorders>
            <w:shd w:val="clear" w:color="000000" w:fill="EDEDED"/>
            <w:noWrap/>
            <w:vAlign w:val="center"/>
            <w:hideMark/>
          </w:tcPr>
          <w:p w14:paraId="48960A27"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276" w:type="dxa"/>
            <w:tcBorders>
              <w:top w:val="nil"/>
              <w:left w:val="nil"/>
              <w:bottom w:val="single" w:sz="4" w:space="0" w:color="auto"/>
              <w:right w:val="single" w:sz="4" w:space="0" w:color="auto"/>
            </w:tcBorders>
            <w:shd w:val="clear" w:color="000000" w:fill="EDEDED"/>
            <w:noWrap/>
            <w:vAlign w:val="center"/>
            <w:hideMark/>
          </w:tcPr>
          <w:p w14:paraId="3F104A1E"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19</w:t>
            </w:r>
          </w:p>
        </w:tc>
        <w:tc>
          <w:tcPr>
            <w:tcW w:w="1132" w:type="dxa"/>
            <w:tcBorders>
              <w:top w:val="nil"/>
              <w:left w:val="nil"/>
              <w:bottom w:val="single" w:sz="4" w:space="0" w:color="auto"/>
              <w:right w:val="single" w:sz="4" w:space="0" w:color="auto"/>
            </w:tcBorders>
            <w:shd w:val="clear" w:color="000000" w:fill="EDEDED"/>
            <w:noWrap/>
            <w:vAlign w:val="center"/>
            <w:hideMark/>
          </w:tcPr>
          <w:p w14:paraId="6EF8337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47</w:t>
            </w:r>
          </w:p>
        </w:tc>
        <w:tc>
          <w:tcPr>
            <w:tcW w:w="1016" w:type="dxa"/>
            <w:tcBorders>
              <w:top w:val="nil"/>
              <w:left w:val="nil"/>
              <w:bottom w:val="single" w:sz="4" w:space="0" w:color="auto"/>
              <w:right w:val="single" w:sz="4" w:space="0" w:color="auto"/>
            </w:tcBorders>
            <w:shd w:val="clear" w:color="000000" w:fill="EDEDED"/>
            <w:noWrap/>
            <w:vAlign w:val="center"/>
            <w:hideMark/>
          </w:tcPr>
          <w:p w14:paraId="42DB62E0"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B90A2E" w:rsidRPr="00C16748" w14:paraId="27C6956B"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EDEDED"/>
            <w:noWrap/>
            <w:vAlign w:val="center"/>
            <w:hideMark/>
          </w:tcPr>
          <w:p w14:paraId="74C9857E"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Heredia</w:t>
            </w:r>
          </w:p>
        </w:tc>
        <w:tc>
          <w:tcPr>
            <w:tcW w:w="1175" w:type="dxa"/>
            <w:tcBorders>
              <w:top w:val="nil"/>
              <w:left w:val="nil"/>
              <w:bottom w:val="single" w:sz="4" w:space="0" w:color="auto"/>
              <w:right w:val="single" w:sz="4" w:space="0" w:color="auto"/>
            </w:tcBorders>
            <w:shd w:val="clear" w:color="000000" w:fill="EDEDED"/>
            <w:noWrap/>
            <w:vAlign w:val="center"/>
            <w:hideMark/>
          </w:tcPr>
          <w:p w14:paraId="72131D1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215</w:t>
            </w:r>
          </w:p>
        </w:tc>
        <w:tc>
          <w:tcPr>
            <w:tcW w:w="1235" w:type="dxa"/>
            <w:tcBorders>
              <w:top w:val="nil"/>
              <w:left w:val="nil"/>
              <w:bottom w:val="single" w:sz="4" w:space="0" w:color="auto"/>
              <w:right w:val="single" w:sz="4" w:space="0" w:color="auto"/>
            </w:tcBorders>
            <w:shd w:val="clear" w:color="000000" w:fill="EDEDED"/>
            <w:noWrap/>
            <w:vAlign w:val="center"/>
            <w:hideMark/>
          </w:tcPr>
          <w:p w14:paraId="6250185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276" w:type="dxa"/>
            <w:tcBorders>
              <w:top w:val="nil"/>
              <w:left w:val="nil"/>
              <w:bottom w:val="single" w:sz="4" w:space="0" w:color="auto"/>
              <w:right w:val="single" w:sz="4" w:space="0" w:color="auto"/>
            </w:tcBorders>
            <w:shd w:val="clear" w:color="000000" w:fill="EDEDED"/>
            <w:noWrap/>
            <w:vAlign w:val="center"/>
            <w:hideMark/>
          </w:tcPr>
          <w:p w14:paraId="35C23D09" w14:textId="208AC03B" w:rsidR="00B90A2E" w:rsidRPr="00C16748" w:rsidRDefault="00B90A2E" w:rsidP="00C16748">
            <w:pPr>
              <w:jc w:val="center"/>
              <w:rPr>
                <w:rFonts w:ascii="Book Antiqua" w:hAnsi="Book Antiqua" w:cs="Calibri"/>
                <w:color w:val="000000"/>
                <w:lang w:eastAsia="es-CR"/>
              </w:rPr>
            </w:pPr>
            <w:r w:rsidRPr="009D4EED">
              <w:rPr>
                <w:rFonts w:ascii="Book Antiqua" w:hAnsi="Book Antiqua" w:cs="Calibri"/>
                <w:color w:val="000000"/>
                <w:highlight w:val="lightGray"/>
                <w:lang w:eastAsia="es-CR"/>
              </w:rPr>
              <w:t>1</w:t>
            </w:r>
            <w:r w:rsidR="00E1692B" w:rsidRPr="009D4EED">
              <w:rPr>
                <w:rFonts w:ascii="Book Antiqua" w:hAnsi="Book Antiqua" w:cs="Calibri"/>
                <w:color w:val="000000"/>
                <w:highlight w:val="lightGray"/>
                <w:lang w:eastAsia="es-CR"/>
              </w:rPr>
              <w:t>5</w:t>
            </w:r>
          </w:p>
        </w:tc>
        <w:tc>
          <w:tcPr>
            <w:tcW w:w="1132" w:type="dxa"/>
            <w:tcBorders>
              <w:top w:val="nil"/>
              <w:left w:val="nil"/>
              <w:bottom w:val="single" w:sz="4" w:space="0" w:color="auto"/>
              <w:right w:val="single" w:sz="4" w:space="0" w:color="auto"/>
            </w:tcBorders>
            <w:shd w:val="clear" w:color="000000" w:fill="EDEDED"/>
            <w:noWrap/>
            <w:vAlign w:val="center"/>
            <w:hideMark/>
          </w:tcPr>
          <w:p w14:paraId="77AC5909"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36</w:t>
            </w:r>
          </w:p>
        </w:tc>
        <w:tc>
          <w:tcPr>
            <w:tcW w:w="1016" w:type="dxa"/>
            <w:tcBorders>
              <w:top w:val="nil"/>
              <w:left w:val="nil"/>
              <w:bottom w:val="single" w:sz="4" w:space="0" w:color="auto"/>
              <w:right w:val="single" w:sz="4" w:space="0" w:color="auto"/>
            </w:tcBorders>
            <w:shd w:val="clear" w:color="000000" w:fill="EDEDED"/>
            <w:noWrap/>
            <w:vAlign w:val="center"/>
            <w:hideMark/>
          </w:tcPr>
          <w:p w14:paraId="29E09526" w14:textId="05FD6DC1" w:rsidR="00B90A2E" w:rsidRPr="00C16748" w:rsidRDefault="00B90A2E" w:rsidP="00C16748">
            <w:pPr>
              <w:jc w:val="center"/>
              <w:rPr>
                <w:rFonts w:ascii="Book Antiqua" w:hAnsi="Book Antiqua" w:cs="Calibri"/>
                <w:color w:val="000000"/>
                <w:lang w:eastAsia="es-CR"/>
              </w:rPr>
            </w:pPr>
            <w:r w:rsidRPr="009D4EED">
              <w:rPr>
                <w:rFonts w:ascii="Book Antiqua" w:hAnsi="Book Antiqua" w:cs="Calibri"/>
                <w:color w:val="000000"/>
                <w:highlight w:val="lightGray"/>
                <w:lang w:eastAsia="es-CR"/>
              </w:rPr>
              <w:t>1</w:t>
            </w:r>
            <w:r w:rsidR="00E1692B" w:rsidRPr="009D4EED">
              <w:rPr>
                <w:rFonts w:ascii="Book Antiqua" w:hAnsi="Book Antiqua" w:cs="Calibri"/>
                <w:color w:val="000000"/>
                <w:highlight w:val="lightGray"/>
                <w:lang w:eastAsia="es-CR"/>
              </w:rPr>
              <w:t>4</w:t>
            </w:r>
          </w:p>
        </w:tc>
      </w:tr>
      <w:tr w:rsidR="00B90A2E" w:rsidRPr="00C16748" w14:paraId="4707DBC7"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EDEDED"/>
            <w:noWrap/>
            <w:vAlign w:val="center"/>
            <w:hideMark/>
          </w:tcPr>
          <w:p w14:paraId="085EEFB5"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Cartago</w:t>
            </w:r>
          </w:p>
        </w:tc>
        <w:tc>
          <w:tcPr>
            <w:tcW w:w="1175" w:type="dxa"/>
            <w:tcBorders>
              <w:top w:val="nil"/>
              <w:left w:val="nil"/>
              <w:bottom w:val="single" w:sz="4" w:space="0" w:color="auto"/>
              <w:right w:val="single" w:sz="4" w:space="0" w:color="auto"/>
            </w:tcBorders>
            <w:shd w:val="clear" w:color="000000" w:fill="EDEDED"/>
            <w:noWrap/>
            <w:vAlign w:val="center"/>
            <w:hideMark/>
          </w:tcPr>
          <w:p w14:paraId="3D1EB152"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185</w:t>
            </w:r>
          </w:p>
        </w:tc>
        <w:tc>
          <w:tcPr>
            <w:tcW w:w="1235" w:type="dxa"/>
            <w:tcBorders>
              <w:top w:val="nil"/>
              <w:left w:val="nil"/>
              <w:bottom w:val="single" w:sz="4" w:space="0" w:color="auto"/>
              <w:right w:val="single" w:sz="4" w:space="0" w:color="auto"/>
            </w:tcBorders>
            <w:shd w:val="clear" w:color="000000" w:fill="EDEDED"/>
            <w:noWrap/>
            <w:vAlign w:val="center"/>
            <w:hideMark/>
          </w:tcPr>
          <w:p w14:paraId="5D8563F7"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276" w:type="dxa"/>
            <w:tcBorders>
              <w:top w:val="nil"/>
              <w:left w:val="nil"/>
              <w:bottom w:val="single" w:sz="4" w:space="0" w:color="auto"/>
              <w:right w:val="single" w:sz="4" w:space="0" w:color="auto"/>
            </w:tcBorders>
            <w:shd w:val="clear" w:color="000000" w:fill="EDEDED"/>
            <w:noWrap/>
            <w:vAlign w:val="center"/>
            <w:hideMark/>
          </w:tcPr>
          <w:p w14:paraId="6158D80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16</w:t>
            </w:r>
          </w:p>
        </w:tc>
        <w:tc>
          <w:tcPr>
            <w:tcW w:w="1132" w:type="dxa"/>
            <w:tcBorders>
              <w:top w:val="nil"/>
              <w:left w:val="nil"/>
              <w:bottom w:val="single" w:sz="4" w:space="0" w:color="auto"/>
              <w:right w:val="single" w:sz="4" w:space="0" w:color="auto"/>
            </w:tcBorders>
            <w:shd w:val="clear" w:color="000000" w:fill="EDEDED"/>
            <w:noWrap/>
            <w:vAlign w:val="center"/>
            <w:hideMark/>
          </w:tcPr>
          <w:p w14:paraId="2863F0C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016" w:type="dxa"/>
            <w:tcBorders>
              <w:top w:val="nil"/>
              <w:left w:val="nil"/>
              <w:bottom w:val="single" w:sz="4" w:space="0" w:color="auto"/>
              <w:right w:val="single" w:sz="4" w:space="0" w:color="auto"/>
            </w:tcBorders>
            <w:shd w:val="clear" w:color="000000" w:fill="EDEDED"/>
            <w:noWrap/>
            <w:vAlign w:val="center"/>
            <w:hideMark/>
          </w:tcPr>
          <w:p w14:paraId="1D18447B"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B90A2E" w:rsidRPr="00C16748" w14:paraId="3BC30F01"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3874ADF"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de Pensiones de San Carlos</w:t>
            </w:r>
          </w:p>
        </w:tc>
        <w:tc>
          <w:tcPr>
            <w:tcW w:w="1175" w:type="dxa"/>
            <w:tcBorders>
              <w:top w:val="nil"/>
              <w:left w:val="nil"/>
              <w:bottom w:val="single" w:sz="4" w:space="0" w:color="auto"/>
              <w:right w:val="single" w:sz="4" w:space="0" w:color="auto"/>
            </w:tcBorders>
            <w:shd w:val="clear" w:color="auto" w:fill="auto"/>
            <w:noWrap/>
            <w:vAlign w:val="center"/>
            <w:hideMark/>
          </w:tcPr>
          <w:p w14:paraId="484FFDD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180</w:t>
            </w:r>
          </w:p>
        </w:tc>
        <w:tc>
          <w:tcPr>
            <w:tcW w:w="1235" w:type="dxa"/>
            <w:tcBorders>
              <w:top w:val="nil"/>
              <w:left w:val="nil"/>
              <w:bottom w:val="single" w:sz="4" w:space="0" w:color="auto"/>
              <w:right w:val="single" w:sz="4" w:space="0" w:color="auto"/>
            </w:tcBorders>
            <w:shd w:val="clear" w:color="auto" w:fill="auto"/>
            <w:noWrap/>
            <w:vAlign w:val="center"/>
            <w:hideMark/>
          </w:tcPr>
          <w:p w14:paraId="3FCAF19C"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276" w:type="dxa"/>
            <w:tcBorders>
              <w:top w:val="nil"/>
              <w:left w:val="nil"/>
              <w:bottom w:val="single" w:sz="4" w:space="0" w:color="auto"/>
              <w:right w:val="single" w:sz="4" w:space="0" w:color="auto"/>
            </w:tcBorders>
            <w:shd w:val="clear" w:color="auto" w:fill="auto"/>
            <w:noWrap/>
            <w:vAlign w:val="center"/>
            <w:hideMark/>
          </w:tcPr>
          <w:p w14:paraId="67A3BDD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1132" w:type="dxa"/>
            <w:tcBorders>
              <w:top w:val="nil"/>
              <w:left w:val="nil"/>
              <w:bottom w:val="single" w:sz="4" w:space="0" w:color="auto"/>
              <w:right w:val="single" w:sz="4" w:space="0" w:color="auto"/>
            </w:tcBorders>
            <w:shd w:val="clear" w:color="auto" w:fill="auto"/>
            <w:noWrap/>
            <w:vAlign w:val="center"/>
            <w:hideMark/>
          </w:tcPr>
          <w:p w14:paraId="0FB6EEF3"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36</w:t>
            </w:r>
          </w:p>
        </w:tc>
        <w:tc>
          <w:tcPr>
            <w:tcW w:w="1016" w:type="dxa"/>
            <w:tcBorders>
              <w:top w:val="nil"/>
              <w:left w:val="nil"/>
              <w:bottom w:val="single" w:sz="4" w:space="0" w:color="auto"/>
              <w:right w:val="single" w:sz="4" w:space="0" w:color="auto"/>
            </w:tcBorders>
            <w:shd w:val="clear" w:color="auto" w:fill="auto"/>
            <w:noWrap/>
            <w:vAlign w:val="center"/>
            <w:hideMark/>
          </w:tcPr>
          <w:p w14:paraId="77F98DD5"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B90A2E" w:rsidRPr="00C16748" w14:paraId="2D7AAF22"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D9E1F2"/>
            <w:noWrap/>
            <w:vAlign w:val="center"/>
            <w:hideMark/>
          </w:tcPr>
          <w:p w14:paraId="45235F1F"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San José </w:t>
            </w:r>
          </w:p>
        </w:tc>
        <w:tc>
          <w:tcPr>
            <w:tcW w:w="1175" w:type="dxa"/>
            <w:tcBorders>
              <w:top w:val="nil"/>
              <w:left w:val="nil"/>
              <w:bottom w:val="single" w:sz="4" w:space="0" w:color="auto"/>
              <w:right w:val="single" w:sz="4" w:space="0" w:color="auto"/>
            </w:tcBorders>
            <w:shd w:val="clear" w:color="000000" w:fill="D9E1F2"/>
            <w:noWrap/>
            <w:vAlign w:val="center"/>
            <w:hideMark/>
          </w:tcPr>
          <w:p w14:paraId="7905063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161</w:t>
            </w:r>
          </w:p>
        </w:tc>
        <w:tc>
          <w:tcPr>
            <w:tcW w:w="1235" w:type="dxa"/>
            <w:tcBorders>
              <w:top w:val="nil"/>
              <w:left w:val="nil"/>
              <w:bottom w:val="single" w:sz="4" w:space="0" w:color="auto"/>
              <w:right w:val="single" w:sz="4" w:space="0" w:color="auto"/>
            </w:tcBorders>
            <w:shd w:val="clear" w:color="000000" w:fill="D9E1F2"/>
            <w:noWrap/>
            <w:vAlign w:val="center"/>
            <w:hideMark/>
          </w:tcPr>
          <w:p w14:paraId="50CC8A0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276" w:type="dxa"/>
            <w:tcBorders>
              <w:top w:val="nil"/>
              <w:left w:val="nil"/>
              <w:bottom w:val="single" w:sz="4" w:space="0" w:color="auto"/>
              <w:right w:val="single" w:sz="4" w:space="0" w:color="auto"/>
            </w:tcBorders>
            <w:shd w:val="clear" w:color="000000" w:fill="D9E1F2"/>
            <w:noWrap/>
            <w:vAlign w:val="center"/>
            <w:hideMark/>
          </w:tcPr>
          <w:p w14:paraId="51D72559"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c>
          <w:tcPr>
            <w:tcW w:w="1132" w:type="dxa"/>
            <w:tcBorders>
              <w:top w:val="nil"/>
              <w:left w:val="nil"/>
              <w:bottom w:val="single" w:sz="4" w:space="0" w:color="auto"/>
              <w:right w:val="single" w:sz="4" w:space="0" w:color="auto"/>
            </w:tcBorders>
            <w:shd w:val="clear" w:color="000000" w:fill="D9E1F2"/>
            <w:noWrap/>
            <w:vAlign w:val="center"/>
            <w:hideMark/>
          </w:tcPr>
          <w:p w14:paraId="45C0B12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40</w:t>
            </w:r>
          </w:p>
        </w:tc>
        <w:tc>
          <w:tcPr>
            <w:tcW w:w="1016" w:type="dxa"/>
            <w:tcBorders>
              <w:top w:val="nil"/>
              <w:left w:val="nil"/>
              <w:bottom w:val="single" w:sz="4" w:space="0" w:color="auto"/>
              <w:right w:val="single" w:sz="4" w:space="0" w:color="auto"/>
            </w:tcBorders>
            <w:shd w:val="clear" w:color="000000" w:fill="D9E1F2"/>
            <w:noWrap/>
            <w:vAlign w:val="center"/>
            <w:hideMark/>
          </w:tcPr>
          <w:p w14:paraId="0C582B1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B90A2E" w:rsidRPr="00C16748" w14:paraId="0FF098A1"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D9E1F2"/>
            <w:noWrap/>
            <w:vAlign w:val="center"/>
            <w:hideMark/>
          </w:tcPr>
          <w:p w14:paraId="569D7CA6"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Juzgado Pensiones Alimentarias I Circ. Jud. Zona Sur (Pérez Zeledón)</w:t>
            </w:r>
          </w:p>
        </w:tc>
        <w:tc>
          <w:tcPr>
            <w:tcW w:w="1175" w:type="dxa"/>
            <w:tcBorders>
              <w:top w:val="nil"/>
              <w:left w:val="nil"/>
              <w:bottom w:val="single" w:sz="4" w:space="0" w:color="auto"/>
              <w:right w:val="single" w:sz="4" w:space="0" w:color="auto"/>
            </w:tcBorders>
            <w:shd w:val="clear" w:color="000000" w:fill="D9E1F2"/>
            <w:noWrap/>
            <w:vAlign w:val="center"/>
            <w:hideMark/>
          </w:tcPr>
          <w:p w14:paraId="72C3C937"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155</w:t>
            </w:r>
          </w:p>
        </w:tc>
        <w:tc>
          <w:tcPr>
            <w:tcW w:w="1235" w:type="dxa"/>
            <w:tcBorders>
              <w:top w:val="nil"/>
              <w:left w:val="nil"/>
              <w:bottom w:val="single" w:sz="4" w:space="0" w:color="auto"/>
              <w:right w:val="single" w:sz="4" w:space="0" w:color="auto"/>
            </w:tcBorders>
            <w:shd w:val="clear" w:color="000000" w:fill="D9E1F2"/>
            <w:noWrap/>
            <w:vAlign w:val="center"/>
            <w:hideMark/>
          </w:tcPr>
          <w:p w14:paraId="5C0B25CF"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276" w:type="dxa"/>
            <w:tcBorders>
              <w:top w:val="nil"/>
              <w:left w:val="nil"/>
              <w:bottom w:val="single" w:sz="4" w:space="0" w:color="auto"/>
              <w:right w:val="single" w:sz="4" w:space="0" w:color="auto"/>
            </w:tcBorders>
            <w:shd w:val="clear" w:color="000000" w:fill="D9E1F2"/>
            <w:noWrap/>
            <w:vAlign w:val="center"/>
            <w:hideMark/>
          </w:tcPr>
          <w:p w14:paraId="32B66685"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c>
          <w:tcPr>
            <w:tcW w:w="1132" w:type="dxa"/>
            <w:tcBorders>
              <w:top w:val="nil"/>
              <w:left w:val="nil"/>
              <w:bottom w:val="single" w:sz="4" w:space="0" w:color="auto"/>
              <w:right w:val="single" w:sz="4" w:space="0" w:color="auto"/>
            </w:tcBorders>
            <w:shd w:val="clear" w:color="000000" w:fill="D9E1F2"/>
            <w:noWrap/>
            <w:vAlign w:val="center"/>
            <w:hideMark/>
          </w:tcPr>
          <w:p w14:paraId="1A87BA82"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39</w:t>
            </w:r>
          </w:p>
        </w:tc>
        <w:tc>
          <w:tcPr>
            <w:tcW w:w="1016" w:type="dxa"/>
            <w:tcBorders>
              <w:top w:val="nil"/>
              <w:left w:val="nil"/>
              <w:bottom w:val="single" w:sz="4" w:space="0" w:color="auto"/>
              <w:right w:val="single" w:sz="4" w:space="0" w:color="auto"/>
            </w:tcBorders>
            <w:shd w:val="clear" w:color="000000" w:fill="D9E1F2"/>
            <w:noWrap/>
            <w:vAlign w:val="center"/>
            <w:hideMark/>
          </w:tcPr>
          <w:p w14:paraId="640ADDEC"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B90A2E" w:rsidRPr="00C16748" w14:paraId="56CC3AFB"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D9E1F2"/>
            <w:noWrap/>
            <w:vAlign w:val="center"/>
            <w:hideMark/>
          </w:tcPr>
          <w:p w14:paraId="1C1C0F90"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Zona Atlántica (Limón) </w:t>
            </w:r>
          </w:p>
        </w:tc>
        <w:tc>
          <w:tcPr>
            <w:tcW w:w="1175" w:type="dxa"/>
            <w:tcBorders>
              <w:top w:val="nil"/>
              <w:left w:val="nil"/>
              <w:bottom w:val="single" w:sz="4" w:space="0" w:color="auto"/>
              <w:right w:val="single" w:sz="4" w:space="0" w:color="auto"/>
            </w:tcBorders>
            <w:shd w:val="clear" w:color="000000" w:fill="D9E1F2"/>
            <w:noWrap/>
            <w:vAlign w:val="center"/>
            <w:hideMark/>
          </w:tcPr>
          <w:p w14:paraId="7B8DCE3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151</w:t>
            </w:r>
          </w:p>
        </w:tc>
        <w:tc>
          <w:tcPr>
            <w:tcW w:w="1235" w:type="dxa"/>
            <w:tcBorders>
              <w:top w:val="nil"/>
              <w:left w:val="nil"/>
              <w:bottom w:val="single" w:sz="4" w:space="0" w:color="auto"/>
              <w:right w:val="single" w:sz="4" w:space="0" w:color="auto"/>
            </w:tcBorders>
            <w:shd w:val="clear" w:color="000000" w:fill="D9E1F2"/>
            <w:noWrap/>
            <w:vAlign w:val="center"/>
            <w:hideMark/>
          </w:tcPr>
          <w:p w14:paraId="0A2C2790"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276" w:type="dxa"/>
            <w:tcBorders>
              <w:top w:val="nil"/>
              <w:left w:val="nil"/>
              <w:bottom w:val="single" w:sz="4" w:space="0" w:color="auto"/>
              <w:right w:val="single" w:sz="4" w:space="0" w:color="auto"/>
            </w:tcBorders>
            <w:shd w:val="clear" w:color="000000" w:fill="D9E1F2"/>
            <w:noWrap/>
            <w:vAlign w:val="center"/>
            <w:hideMark/>
          </w:tcPr>
          <w:p w14:paraId="5AF6793B"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32" w:type="dxa"/>
            <w:tcBorders>
              <w:top w:val="nil"/>
              <w:left w:val="nil"/>
              <w:bottom w:val="single" w:sz="4" w:space="0" w:color="auto"/>
              <w:right w:val="single" w:sz="4" w:space="0" w:color="auto"/>
            </w:tcBorders>
            <w:shd w:val="clear" w:color="000000" w:fill="D9E1F2"/>
            <w:noWrap/>
            <w:vAlign w:val="center"/>
            <w:hideMark/>
          </w:tcPr>
          <w:p w14:paraId="3C95B5EF"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38</w:t>
            </w:r>
          </w:p>
        </w:tc>
        <w:tc>
          <w:tcPr>
            <w:tcW w:w="1016" w:type="dxa"/>
            <w:tcBorders>
              <w:top w:val="nil"/>
              <w:left w:val="nil"/>
              <w:bottom w:val="single" w:sz="4" w:space="0" w:color="auto"/>
              <w:right w:val="single" w:sz="4" w:space="0" w:color="auto"/>
            </w:tcBorders>
            <w:shd w:val="clear" w:color="000000" w:fill="D9E1F2"/>
            <w:noWrap/>
            <w:vAlign w:val="center"/>
            <w:hideMark/>
          </w:tcPr>
          <w:p w14:paraId="56716212"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B90A2E" w:rsidRPr="00C16748" w14:paraId="53DE0437"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D9E1F2"/>
            <w:noWrap/>
            <w:vAlign w:val="center"/>
            <w:hideMark/>
          </w:tcPr>
          <w:p w14:paraId="73FFA558"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Zona Atlántica (Pococí)</w:t>
            </w:r>
          </w:p>
        </w:tc>
        <w:tc>
          <w:tcPr>
            <w:tcW w:w="1175" w:type="dxa"/>
            <w:tcBorders>
              <w:top w:val="nil"/>
              <w:left w:val="nil"/>
              <w:bottom w:val="single" w:sz="4" w:space="0" w:color="auto"/>
              <w:right w:val="single" w:sz="4" w:space="0" w:color="auto"/>
            </w:tcBorders>
            <w:shd w:val="clear" w:color="000000" w:fill="D9E1F2"/>
            <w:noWrap/>
            <w:vAlign w:val="center"/>
            <w:hideMark/>
          </w:tcPr>
          <w:p w14:paraId="31770BF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137</w:t>
            </w:r>
          </w:p>
        </w:tc>
        <w:tc>
          <w:tcPr>
            <w:tcW w:w="1235" w:type="dxa"/>
            <w:tcBorders>
              <w:top w:val="nil"/>
              <w:left w:val="nil"/>
              <w:bottom w:val="single" w:sz="4" w:space="0" w:color="auto"/>
              <w:right w:val="single" w:sz="4" w:space="0" w:color="auto"/>
            </w:tcBorders>
            <w:shd w:val="clear" w:color="000000" w:fill="D9E1F2"/>
            <w:noWrap/>
            <w:vAlign w:val="center"/>
            <w:hideMark/>
          </w:tcPr>
          <w:p w14:paraId="3F12EB4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276" w:type="dxa"/>
            <w:tcBorders>
              <w:top w:val="nil"/>
              <w:left w:val="nil"/>
              <w:bottom w:val="single" w:sz="4" w:space="0" w:color="auto"/>
              <w:right w:val="single" w:sz="4" w:space="0" w:color="auto"/>
            </w:tcBorders>
            <w:shd w:val="clear" w:color="000000" w:fill="D9E1F2"/>
            <w:noWrap/>
            <w:vAlign w:val="center"/>
            <w:hideMark/>
          </w:tcPr>
          <w:p w14:paraId="53D8055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32" w:type="dxa"/>
            <w:tcBorders>
              <w:top w:val="nil"/>
              <w:left w:val="nil"/>
              <w:bottom w:val="single" w:sz="4" w:space="0" w:color="auto"/>
              <w:right w:val="single" w:sz="4" w:space="0" w:color="auto"/>
            </w:tcBorders>
            <w:shd w:val="clear" w:color="000000" w:fill="D9E1F2"/>
            <w:noWrap/>
            <w:vAlign w:val="center"/>
            <w:hideMark/>
          </w:tcPr>
          <w:p w14:paraId="2152981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34</w:t>
            </w:r>
          </w:p>
        </w:tc>
        <w:tc>
          <w:tcPr>
            <w:tcW w:w="1016" w:type="dxa"/>
            <w:tcBorders>
              <w:top w:val="nil"/>
              <w:left w:val="nil"/>
              <w:bottom w:val="single" w:sz="4" w:space="0" w:color="auto"/>
              <w:right w:val="single" w:sz="4" w:space="0" w:color="auto"/>
            </w:tcBorders>
            <w:shd w:val="clear" w:color="000000" w:fill="D9E1F2"/>
            <w:noWrap/>
            <w:vAlign w:val="center"/>
            <w:hideMark/>
          </w:tcPr>
          <w:p w14:paraId="78A1023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B90A2E" w:rsidRPr="00C16748" w14:paraId="74066CCA" w14:textId="77777777" w:rsidTr="00C4602C">
        <w:trPr>
          <w:trHeight w:val="300"/>
        </w:trPr>
        <w:tc>
          <w:tcPr>
            <w:tcW w:w="3397" w:type="dxa"/>
            <w:tcBorders>
              <w:top w:val="nil"/>
              <w:left w:val="single" w:sz="4" w:space="0" w:color="auto"/>
              <w:bottom w:val="single" w:sz="4" w:space="0" w:color="auto"/>
              <w:right w:val="single" w:sz="4" w:space="0" w:color="auto"/>
            </w:tcBorders>
            <w:shd w:val="clear" w:color="000000" w:fill="D9E1F2"/>
            <w:noWrap/>
            <w:vAlign w:val="center"/>
            <w:hideMark/>
          </w:tcPr>
          <w:p w14:paraId="075499E9"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Puntarenas</w:t>
            </w:r>
          </w:p>
        </w:tc>
        <w:tc>
          <w:tcPr>
            <w:tcW w:w="1175" w:type="dxa"/>
            <w:tcBorders>
              <w:top w:val="nil"/>
              <w:left w:val="nil"/>
              <w:bottom w:val="single" w:sz="4" w:space="0" w:color="auto"/>
              <w:right w:val="single" w:sz="4" w:space="0" w:color="auto"/>
            </w:tcBorders>
            <w:shd w:val="clear" w:color="000000" w:fill="D9E1F2"/>
            <w:noWrap/>
            <w:vAlign w:val="center"/>
            <w:hideMark/>
          </w:tcPr>
          <w:p w14:paraId="53A130A6"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123</w:t>
            </w:r>
          </w:p>
        </w:tc>
        <w:tc>
          <w:tcPr>
            <w:tcW w:w="1235" w:type="dxa"/>
            <w:tcBorders>
              <w:top w:val="nil"/>
              <w:left w:val="nil"/>
              <w:bottom w:val="single" w:sz="4" w:space="0" w:color="auto"/>
              <w:right w:val="single" w:sz="4" w:space="0" w:color="auto"/>
            </w:tcBorders>
            <w:shd w:val="clear" w:color="000000" w:fill="D9E1F2"/>
            <w:noWrap/>
            <w:vAlign w:val="center"/>
            <w:hideMark/>
          </w:tcPr>
          <w:p w14:paraId="69D42233"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276" w:type="dxa"/>
            <w:tcBorders>
              <w:top w:val="nil"/>
              <w:left w:val="nil"/>
              <w:bottom w:val="single" w:sz="4" w:space="0" w:color="auto"/>
              <w:right w:val="single" w:sz="4" w:space="0" w:color="auto"/>
            </w:tcBorders>
            <w:shd w:val="clear" w:color="000000" w:fill="D9E1F2"/>
            <w:noWrap/>
            <w:vAlign w:val="center"/>
            <w:hideMark/>
          </w:tcPr>
          <w:p w14:paraId="0A30ECD3"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1132" w:type="dxa"/>
            <w:tcBorders>
              <w:top w:val="nil"/>
              <w:left w:val="nil"/>
              <w:bottom w:val="single" w:sz="4" w:space="0" w:color="auto"/>
              <w:right w:val="single" w:sz="4" w:space="0" w:color="auto"/>
            </w:tcBorders>
            <w:shd w:val="clear" w:color="000000" w:fill="D9E1F2"/>
            <w:noWrap/>
            <w:vAlign w:val="center"/>
            <w:hideMark/>
          </w:tcPr>
          <w:p w14:paraId="11FA1C8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016" w:type="dxa"/>
            <w:tcBorders>
              <w:top w:val="nil"/>
              <w:left w:val="nil"/>
              <w:bottom w:val="single" w:sz="4" w:space="0" w:color="auto"/>
              <w:right w:val="single" w:sz="4" w:space="0" w:color="auto"/>
            </w:tcBorders>
            <w:shd w:val="clear" w:color="000000" w:fill="D9E1F2"/>
            <w:noWrap/>
            <w:vAlign w:val="center"/>
            <w:hideMark/>
          </w:tcPr>
          <w:p w14:paraId="4324C0D4"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r>
      <w:tr w:rsidR="00B90A2E" w:rsidRPr="00C16748" w14:paraId="4DE597F5"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588712D"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Sarapiquí </w:t>
            </w:r>
          </w:p>
        </w:tc>
        <w:tc>
          <w:tcPr>
            <w:tcW w:w="1175" w:type="dxa"/>
            <w:tcBorders>
              <w:top w:val="nil"/>
              <w:left w:val="nil"/>
              <w:bottom w:val="single" w:sz="4" w:space="0" w:color="auto"/>
              <w:right w:val="single" w:sz="4" w:space="0" w:color="auto"/>
            </w:tcBorders>
            <w:shd w:val="clear" w:color="auto" w:fill="auto"/>
            <w:noWrap/>
            <w:vAlign w:val="center"/>
            <w:hideMark/>
          </w:tcPr>
          <w:p w14:paraId="4E6AA57C"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80</w:t>
            </w:r>
          </w:p>
        </w:tc>
        <w:tc>
          <w:tcPr>
            <w:tcW w:w="1235" w:type="dxa"/>
            <w:tcBorders>
              <w:top w:val="nil"/>
              <w:left w:val="nil"/>
              <w:bottom w:val="single" w:sz="4" w:space="0" w:color="auto"/>
              <w:right w:val="single" w:sz="4" w:space="0" w:color="auto"/>
            </w:tcBorders>
            <w:shd w:val="clear" w:color="auto" w:fill="auto"/>
            <w:noWrap/>
            <w:vAlign w:val="center"/>
            <w:hideMark/>
          </w:tcPr>
          <w:p w14:paraId="6C5B7397"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276" w:type="dxa"/>
            <w:tcBorders>
              <w:top w:val="nil"/>
              <w:left w:val="nil"/>
              <w:bottom w:val="single" w:sz="4" w:space="0" w:color="auto"/>
              <w:right w:val="single" w:sz="4" w:space="0" w:color="auto"/>
            </w:tcBorders>
            <w:shd w:val="clear" w:color="auto" w:fill="auto"/>
            <w:noWrap/>
            <w:vAlign w:val="center"/>
            <w:hideMark/>
          </w:tcPr>
          <w:p w14:paraId="0B6E5721"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c>
          <w:tcPr>
            <w:tcW w:w="1132" w:type="dxa"/>
            <w:tcBorders>
              <w:top w:val="nil"/>
              <w:left w:val="nil"/>
              <w:bottom w:val="single" w:sz="4" w:space="0" w:color="auto"/>
              <w:right w:val="single" w:sz="4" w:space="0" w:color="auto"/>
            </w:tcBorders>
            <w:shd w:val="clear" w:color="auto" w:fill="auto"/>
            <w:noWrap/>
            <w:vAlign w:val="center"/>
            <w:hideMark/>
          </w:tcPr>
          <w:p w14:paraId="2311366D"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27</w:t>
            </w:r>
          </w:p>
        </w:tc>
        <w:tc>
          <w:tcPr>
            <w:tcW w:w="1016" w:type="dxa"/>
            <w:tcBorders>
              <w:top w:val="nil"/>
              <w:left w:val="nil"/>
              <w:bottom w:val="single" w:sz="4" w:space="0" w:color="auto"/>
              <w:right w:val="single" w:sz="4" w:space="0" w:color="auto"/>
            </w:tcBorders>
            <w:shd w:val="clear" w:color="auto" w:fill="auto"/>
            <w:noWrap/>
            <w:vAlign w:val="center"/>
            <w:hideMark/>
          </w:tcPr>
          <w:p w14:paraId="6661B83B"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B90A2E" w:rsidRPr="00C16748" w14:paraId="6AC25D85"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7C037AC0" w14:textId="77777777" w:rsidR="00B90A2E" w:rsidRPr="00C16748" w:rsidRDefault="00B90A2E"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Nicoya</w:t>
            </w:r>
          </w:p>
        </w:tc>
        <w:tc>
          <w:tcPr>
            <w:tcW w:w="1175" w:type="dxa"/>
            <w:tcBorders>
              <w:top w:val="nil"/>
              <w:left w:val="nil"/>
              <w:bottom w:val="single" w:sz="4" w:space="0" w:color="auto"/>
              <w:right w:val="single" w:sz="4" w:space="0" w:color="auto"/>
            </w:tcBorders>
            <w:shd w:val="clear" w:color="auto" w:fill="auto"/>
            <w:noWrap/>
            <w:vAlign w:val="center"/>
            <w:hideMark/>
          </w:tcPr>
          <w:p w14:paraId="2C891568"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235" w:type="dxa"/>
            <w:tcBorders>
              <w:top w:val="nil"/>
              <w:left w:val="nil"/>
              <w:bottom w:val="single" w:sz="4" w:space="0" w:color="auto"/>
              <w:right w:val="single" w:sz="4" w:space="0" w:color="auto"/>
            </w:tcBorders>
            <w:shd w:val="clear" w:color="auto" w:fill="auto"/>
            <w:noWrap/>
            <w:vAlign w:val="center"/>
            <w:hideMark/>
          </w:tcPr>
          <w:p w14:paraId="220701C9"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276" w:type="dxa"/>
            <w:tcBorders>
              <w:top w:val="nil"/>
              <w:left w:val="nil"/>
              <w:bottom w:val="single" w:sz="4" w:space="0" w:color="auto"/>
              <w:right w:val="single" w:sz="4" w:space="0" w:color="auto"/>
            </w:tcBorders>
            <w:shd w:val="clear" w:color="auto" w:fill="auto"/>
            <w:noWrap/>
            <w:vAlign w:val="center"/>
            <w:hideMark/>
          </w:tcPr>
          <w:p w14:paraId="01DC4F0B"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132" w:type="dxa"/>
            <w:tcBorders>
              <w:top w:val="nil"/>
              <w:left w:val="nil"/>
              <w:bottom w:val="single" w:sz="4" w:space="0" w:color="auto"/>
              <w:right w:val="single" w:sz="4" w:space="0" w:color="auto"/>
            </w:tcBorders>
            <w:shd w:val="clear" w:color="auto" w:fill="auto"/>
            <w:noWrap/>
            <w:vAlign w:val="center"/>
            <w:hideMark/>
          </w:tcPr>
          <w:p w14:paraId="7BD1165C"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22</w:t>
            </w:r>
          </w:p>
        </w:tc>
        <w:tc>
          <w:tcPr>
            <w:tcW w:w="1016" w:type="dxa"/>
            <w:tcBorders>
              <w:top w:val="nil"/>
              <w:left w:val="nil"/>
              <w:bottom w:val="single" w:sz="4" w:space="0" w:color="auto"/>
              <w:right w:val="single" w:sz="4" w:space="0" w:color="auto"/>
            </w:tcBorders>
            <w:shd w:val="clear" w:color="auto" w:fill="auto"/>
            <w:noWrap/>
            <w:vAlign w:val="center"/>
            <w:hideMark/>
          </w:tcPr>
          <w:p w14:paraId="1F53BE90" w14:textId="77777777" w:rsidR="00B90A2E" w:rsidRPr="00C16748" w:rsidRDefault="00B90A2E"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B90A2E" w:rsidRPr="00C16748" w14:paraId="67331711"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D8AB4E6" w14:textId="04318664"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Total general</w:t>
            </w:r>
          </w:p>
        </w:tc>
        <w:tc>
          <w:tcPr>
            <w:tcW w:w="1175" w:type="dxa"/>
            <w:tcBorders>
              <w:top w:val="nil"/>
              <w:left w:val="nil"/>
              <w:bottom w:val="single" w:sz="4" w:space="0" w:color="auto"/>
              <w:right w:val="single" w:sz="4" w:space="0" w:color="auto"/>
            </w:tcBorders>
            <w:shd w:val="clear" w:color="auto" w:fill="auto"/>
            <w:noWrap/>
            <w:vAlign w:val="center"/>
            <w:hideMark/>
          </w:tcPr>
          <w:p w14:paraId="0D4A9F85" w14:textId="77777777"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2440</w:t>
            </w:r>
          </w:p>
        </w:tc>
        <w:tc>
          <w:tcPr>
            <w:tcW w:w="1235" w:type="dxa"/>
            <w:tcBorders>
              <w:top w:val="nil"/>
              <w:left w:val="nil"/>
              <w:bottom w:val="single" w:sz="4" w:space="0" w:color="auto"/>
              <w:right w:val="single" w:sz="4" w:space="0" w:color="auto"/>
            </w:tcBorders>
            <w:shd w:val="clear" w:color="auto" w:fill="auto"/>
            <w:noWrap/>
            <w:vAlign w:val="center"/>
            <w:hideMark/>
          </w:tcPr>
          <w:p w14:paraId="02D65B21" w14:textId="77777777"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69</w:t>
            </w:r>
          </w:p>
        </w:tc>
        <w:tc>
          <w:tcPr>
            <w:tcW w:w="1276" w:type="dxa"/>
            <w:tcBorders>
              <w:top w:val="nil"/>
              <w:left w:val="nil"/>
              <w:bottom w:val="single" w:sz="4" w:space="0" w:color="auto"/>
              <w:right w:val="single" w:sz="4" w:space="0" w:color="auto"/>
            </w:tcBorders>
            <w:shd w:val="clear" w:color="auto" w:fill="auto"/>
            <w:noWrap/>
            <w:vAlign w:val="center"/>
            <w:hideMark/>
          </w:tcPr>
          <w:p w14:paraId="7472C219" w14:textId="6668422E"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18</w:t>
            </w:r>
            <w:r w:rsidR="00E1692B">
              <w:rPr>
                <w:rFonts w:ascii="Book Antiqua" w:hAnsi="Book Antiqua" w:cs="Calibri"/>
                <w:b/>
                <w:bCs/>
                <w:color w:val="000000"/>
                <w:lang w:eastAsia="es-CR"/>
              </w:rPr>
              <w:t>1</w:t>
            </w:r>
          </w:p>
        </w:tc>
        <w:tc>
          <w:tcPr>
            <w:tcW w:w="1132" w:type="dxa"/>
            <w:tcBorders>
              <w:top w:val="nil"/>
              <w:left w:val="nil"/>
              <w:bottom w:val="single" w:sz="4" w:space="0" w:color="auto"/>
              <w:right w:val="single" w:sz="4" w:space="0" w:color="auto"/>
            </w:tcBorders>
            <w:shd w:val="clear" w:color="auto" w:fill="auto"/>
            <w:noWrap/>
            <w:vAlign w:val="center"/>
            <w:hideMark/>
          </w:tcPr>
          <w:p w14:paraId="718D335D" w14:textId="1A0E962B" w:rsidR="00B90A2E" w:rsidRPr="00C16748" w:rsidRDefault="00B90A2E" w:rsidP="00C16748">
            <w:pPr>
              <w:jc w:val="center"/>
              <w:rPr>
                <w:rFonts w:ascii="Book Antiqua" w:hAnsi="Book Antiqua" w:cs="Calibri"/>
                <w:color w:val="000000"/>
                <w:lang w:eastAsia="es-CR"/>
              </w:rPr>
            </w:pPr>
          </w:p>
        </w:tc>
        <w:tc>
          <w:tcPr>
            <w:tcW w:w="1016" w:type="dxa"/>
            <w:tcBorders>
              <w:top w:val="nil"/>
              <w:left w:val="nil"/>
              <w:bottom w:val="single" w:sz="4" w:space="0" w:color="auto"/>
              <w:right w:val="single" w:sz="4" w:space="0" w:color="auto"/>
            </w:tcBorders>
            <w:shd w:val="clear" w:color="auto" w:fill="auto"/>
            <w:noWrap/>
            <w:vAlign w:val="center"/>
            <w:hideMark/>
          </w:tcPr>
          <w:p w14:paraId="50F8787C" w14:textId="3CA3A798" w:rsidR="00B90A2E" w:rsidRPr="00C16748" w:rsidRDefault="00B90A2E" w:rsidP="00C16748">
            <w:pPr>
              <w:jc w:val="center"/>
              <w:rPr>
                <w:rFonts w:ascii="Book Antiqua" w:hAnsi="Book Antiqua" w:cs="Calibri"/>
                <w:color w:val="000000"/>
                <w:lang w:eastAsia="es-CR"/>
              </w:rPr>
            </w:pPr>
          </w:p>
        </w:tc>
      </w:tr>
      <w:tr w:rsidR="00B90A2E" w:rsidRPr="00C16748" w14:paraId="31F9B26B" w14:textId="77777777" w:rsidTr="00C4602C">
        <w:trPr>
          <w:trHeight w:val="300"/>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2E08E834" w14:textId="397B8BBF"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Promedio</w:t>
            </w:r>
            <w:r w:rsidR="00726399" w:rsidRPr="00C16748">
              <w:rPr>
                <w:rFonts w:ascii="Book Antiqua" w:hAnsi="Book Antiqua" w:cs="Calibri"/>
                <w:b/>
                <w:bCs/>
                <w:color w:val="000000"/>
                <w:lang w:eastAsia="es-CR"/>
              </w:rPr>
              <w:t xml:space="preserve"> </w:t>
            </w:r>
          </w:p>
        </w:tc>
        <w:tc>
          <w:tcPr>
            <w:tcW w:w="1175" w:type="dxa"/>
            <w:tcBorders>
              <w:top w:val="nil"/>
              <w:left w:val="nil"/>
              <w:bottom w:val="single" w:sz="4" w:space="0" w:color="auto"/>
              <w:right w:val="single" w:sz="4" w:space="0" w:color="auto"/>
            </w:tcBorders>
            <w:shd w:val="clear" w:color="auto" w:fill="auto"/>
            <w:noWrap/>
            <w:vAlign w:val="center"/>
            <w:hideMark/>
          </w:tcPr>
          <w:p w14:paraId="26C0E47D" w14:textId="6D613FFE" w:rsidR="00B90A2E" w:rsidRPr="00C16748" w:rsidRDefault="00B90A2E" w:rsidP="00C16748">
            <w:pPr>
              <w:jc w:val="center"/>
              <w:rPr>
                <w:rFonts w:ascii="Book Antiqua" w:hAnsi="Book Antiqua" w:cs="Calibri"/>
                <w:color w:val="000000"/>
                <w:lang w:eastAsia="es-CR"/>
              </w:rPr>
            </w:pPr>
          </w:p>
        </w:tc>
        <w:tc>
          <w:tcPr>
            <w:tcW w:w="1235" w:type="dxa"/>
            <w:tcBorders>
              <w:top w:val="nil"/>
              <w:left w:val="nil"/>
              <w:bottom w:val="single" w:sz="4" w:space="0" w:color="auto"/>
              <w:right w:val="single" w:sz="4" w:space="0" w:color="auto"/>
            </w:tcBorders>
            <w:shd w:val="clear" w:color="auto" w:fill="auto"/>
            <w:noWrap/>
            <w:vAlign w:val="center"/>
            <w:hideMark/>
          </w:tcPr>
          <w:p w14:paraId="510A61D5" w14:textId="46E0E1F1" w:rsidR="00B90A2E" w:rsidRPr="00C16748" w:rsidRDefault="00B90A2E" w:rsidP="00C16748">
            <w:pPr>
              <w:jc w:val="center"/>
              <w:rPr>
                <w:rFonts w:ascii="Book Antiqua" w:hAnsi="Book Antiqua" w:cs="Calibri"/>
                <w:color w:val="000000"/>
                <w:lang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1657FABA" w14:textId="3C48BF54" w:rsidR="00B90A2E" w:rsidRPr="00C16748" w:rsidRDefault="00B90A2E" w:rsidP="00C16748">
            <w:pPr>
              <w:jc w:val="center"/>
              <w:rPr>
                <w:rFonts w:ascii="Book Antiqua" w:hAnsi="Book Antiqua" w:cs="Calibri"/>
                <w:color w:val="000000"/>
                <w:lang w:eastAsia="es-CR"/>
              </w:rPr>
            </w:pPr>
          </w:p>
        </w:tc>
        <w:tc>
          <w:tcPr>
            <w:tcW w:w="1132" w:type="dxa"/>
            <w:tcBorders>
              <w:top w:val="nil"/>
              <w:left w:val="nil"/>
              <w:bottom w:val="single" w:sz="4" w:space="0" w:color="auto"/>
              <w:right w:val="single" w:sz="4" w:space="0" w:color="auto"/>
            </w:tcBorders>
            <w:shd w:val="clear" w:color="auto" w:fill="auto"/>
            <w:noWrap/>
            <w:vAlign w:val="center"/>
            <w:hideMark/>
          </w:tcPr>
          <w:p w14:paraId="483A7CF3" w14:textId="77777777"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35</w:t>
            </w:r>
          </w:p>
        </w:tc>
        <w:tc>
          <w:tcPr>
            <w:tcW w:w="1016" w:type="dxa"/>
            <w:tcBorders>
              <w:top w:val="nil"/>
              <w:left w:val="nil"/>
              <w:bottom w:val="single" w:sz="4" w:space="0" w:color="auto"/>
              <w:right w:val="single" w:sz="4" w:space="0" w:color="auto"/>
            </w:tcBorders>
            <w:shd w:val="clear" w:color="auto" w:fill="auto"/>
            <w:noWrap/>
            <w:vAlign w:val="center"/>
            <w:hideMark/>
          </w:tcPr>
          <w:p w14:paraId="06D845C8" w14:textId="2A96BEF4" w:rsidR="00B90A2E" w:rsidRPr="00C16748" w:rsidRDefault="00B90A2E"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w:t>
            </w:r>
            <w:r w:rsidR="00726399" w:rsidRPr="00C16748">
              <w:rPr>
                <w:rFonts w:ascii="Book Antiqua" w:hAnsi="Book Antiqua" w:cs="Calibri"/>
                <w:b/>
                <w:bCs/>
                <w:color w:val="000000"/>
                <w:lang w:eastAsia="es-CR"/>
              </w:rPr>
              <w:t>3</w:t>
            </w:r>
          </w:p>
        </w:tc>
      </w:tr>
      <w:tr w:rsidR="00B90A2E" w:rsidRPr="00C16748" w14:paraId="1A089732" w14:textId="77777777" w:rsidTr="00C4602C">
        <w:trPr>
          <w:trHeight w:val="300"/>
        </w:trPr>
        <w:tc>
          <w:tcPr>
            <w:tcW w:w="3397" w:type="dxa"/>
            <w:tcBorders>
              <w:top w:val="nil"/>
              <w:left w:val="nil"/>
              <w:bottom w:val="nil"/>
              <w:right w:val="nil"/>
            </w:tcBorders>
            <w:shd w:val="clear" w:color="auto" w:fill="auto"/>
            <w:noWrap/>
            <w:vAlign w:val="center"/>
            <w:hideMark/>
          </w:tcPr>
          <w:p w14:paraId="533E8584" w14:textId="77777777" w:rsidR="00B90A2E" w:rsidRPr="00C16748" w:rsidRDefault="00B90A2E" w:rsidP="00C16748">
            <w:pPr>
              <w:jc w:val="both"/>
              <w:rPr>
                <w:rFonts w:ascii="Book Antiqua" w:hAnsi="Book Antiqua" w:cs="Calibri"/>
                <w:color w:val="000000"/>
                <w:lang w:eastAsia="es-CR"/>
              </w:rPr>
            </w:pPr>
          </w:p>
        </w:tc>
        <w:tc>
          <w:tcPr>
            <w:tcW w:w="1175" w:type="dxa"/>
            <w:tcBorders>
              <w:top w:val="nil"/>
              <w:left w:val="nil"/>
              <w:bottom w:val="nil"/>
              <w:right w:val="nil"/>
            </w:tcBorders>
            <w:shd w:val="clear" w:color="auto" w:fill="auto"/>
            <w:noWrap/>
            <w:vAlign w:val="center"/>
            <w:hideMark/>
          </w:tcPr>
          <w:p w14:paraId="20950035" w14:textId="77777777" w:rsidR="00B90A2E" w:rsidRPr="00C16748" w:rsidRDefault="00B90A2E" w:rsidP="00C16748">
            <w:pPr>
              <w:rPr>
                <w:rFonts w:ascii="Book Antiqua" w:hAnsi="Book Antiqua"/>
                <w:lang w:eastAsia="es-CR"/>
              </w:rPr>
            </w:pPr>
          </w:p>
        </w:tc>
        <w:tc>
          <w:tcPr>
            <w:tcW w:w="1235" w:type="dxa"/>
            <w:tcBorders>
              <w:top w:val="nil"/>
              <w:left w:val="nil"/>
              <w:bottom w:val="nil"/>
              <w:right w:val="nil"/>
            </w:tcBorders>
            <w:shd w:val="clear" w:color="auto" w:fill="auto"/>
            <w:noWrap/>
            <w:vAlign w:val="center"/>
            <w:hideMark/>
          </w:tcPr>
          <w:p w14:paraId="0F35B046" w14:textId="77777777" w:rsidR="00B90A2E" w:rsidRPr="00C16748" w:rsidRDefault="00B90A2E" w:rsidP="00C16748">
            <w:pPr>
              <w:rPr>
                <w:rFonts w:ascii="Book Antiqua" w:hAnsi="Book Antiqua"/>
                <w:lang w:eastAsia="es-CR"/>
              </w:rPr>
            </w:pPr>
          </w:p>
        </w:tc>
        <w:tc>
          <w:tcPr>
            <w:tcW w:w="1276" w:type="dxa"/>
            <w:tcBorders>
              <w:top w:val="nil"/>
              <w:left w:val="nil"/>
              <w:bottom w:val="nil"/>
              <w:right w:val="nil"/>
            </w:tcBorders>
            <w:shd w:val="clear" w:color="auto" w:fill="auto"/>
            <w:noWrap/>
            <w:vAlign w:val="center"/>
            <w:hideMark/>
          </w:tcPr>
          <w:p w14:paraId="19B817B1" w14:textId="77777777" w:rsidR="00B90A2E" w:rsidRPr="00C16748" w:rsidRDefault="00B90A2E" w:rsidP="00C16748">
            <w:pPr>
              <w:rPr>
                <w:rFonts w:ascii="Book Antiqua" w:hAnsi="Book Antiqua"/>
                <w:lang w:eastAsia="es-CR"/>
              </w:rPr>
            </w:pPr>
          </w:p>
        </w:tc>
        <w:tc>
          <w:tcPr>
            <w:tcW w:w="1132" w:type="dxa"/>
            <w:tcBorders>
              <w:top w:val="nil"/>
              <w:left w:val="nil"/>
              <w:bottom w:val="nil"/>
              <w:right w:val="nil"/>
            </w:tcBorders>
            <w:shd w:val="clear" w:color="auto" w:fill="auto"/>
            <w:noWrap/>
            <w:vAlign w:val="center"/>
            <w:hideMark/>
          </w:tcPr>
          <w:p w14:paraId="4671A5DC" w14:textId="77777777" w:rsidR="00B90A2E" w:rsidRPr="00C16748" w:rsidRDefault="00B90A2E" w:rsidP="00C16748">
            <w:pPr>
              <w:rPr>
                <w:rFonts w:ascii="Book Antiqua" w:hAnsi="Book Antiqua"/>
                <w:lang w:eastAsia="es-CR"/>
              </w:rPr>
            </w:pPr>
          </w:p>
        </w:tc>
        <w:tc>
          <w:tcPr>
            <w:tcW w:w="1016" w:type="dxa"/>
            <w:tcBorders>
              <w:top w:val="nil"/>
              <w:left w:val="nil"/>
              <w:bottom w:val="nil"/>
              <w:right w:val="nil"/>
            </w:tcBorders>
            <w:shd w:val="clear" w:color="auto" w:fill="auto"/>
            <w:noWrap/>
            <w:vAlign w:val="center"/>
            <w:hideMark/>
          </w:tcPr>
          <w:p w14:paraId="10F4CA7B" w14:textId="77777777" w:rsidR="00B90A2E" w:rsidRPr="00C16748" w:rsidRDefault="00B90A2E" w:rsidP="00C16748">
            <w:pPr>
              <w:rPr>
                <w:rFonts w:ascii="Book Antiqua" w:hAnsi="Book Antiqua"/>
                <w:lang w:eastAsia="es-CR"/>
              </w:rPr>
            </w:pPr>
          </w:p>
        </w:tc>
      </w:tr>
    </w:tbl>
    <w:p w14:paraId="61D054D2" w14:textId="77777777" w:rsidR="005C6CF4" w:rsidRPr="00C16748" w:rsidRDefault="005C6CF4" w:rsidP="00C16748">
      <w:pPr>
        <w:jc w:val="both"/>
        <w:rPr>
          <w:rFonts w:ascii="Book Antiqua" w:hAnsi="Book Antiqua" w:cs="Book Antiqua"/>
          <w:bCs/>
          <w:iCs/>
          <w:sz w:val="24"/>
          <w:szCs w:val="24"/>
        </w:rPr>
      </w:pPr>
      <w:r w:rsidRPr="00C16748">
        <w:rPr>
          <w:rFonts w:ascii="Book Antiqua" w:hAnsi="Book Antiqua" w:cs="Book Antiqua"/>
          <w:b/>
          <w:i/>
        </w:rPr>
        <w:t>Fuente:</w:t>
      </w:r>
      <w:r w:rsidRPr="00C16748">
        <w:rPr>
          <w:rFonts w:ascii="Book Antiqua" w:hAnsi="Book Antiqua" w:cs="Book Antiqua"/>
          <w:bCs/>
          <w:i/>
        </w:rPr>
        <w:t xml:space="preserve"> Subproceso de Modernización Institucional-no penal</w:t>
      </w:r>
    </w:p>
    <w:p w14:paraId="0B17E1DC" w14:textId="77777777" w:rsidR="00C14EF3" w:rsidRPr="00C16748" w:rsidRDefault="00C14EF3" w:rsidP="00C16748">
      <w:pPr>
        <w:jc w:val="center"/>
        <w:rPr>
          <w:rFonts w:ascii="Book Antiqua" w:hAnsi="Book Antiqua"/>
          <w:b/>
          <w:bCs/>
          <w:i/>
          <w:iCs/>
          <w:sz w:val="22"/>
          <w:szCs w:val="22"/>
        </w:rPr>
      </w:pPr>
    </w:p>
    <w:p w14:paraId="5A9CA5AA" w14:textId="2C3B26A8" w:rsidR="005E208E" w:rsidRPr="00C16748" w:rsidRDefault="006026E0"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Escenario</w:t>
      </w:r>
      <w:r w:rsidR="005E208E" w:rsidRPr="00C16748">
        <w:rPr>
          <w:rFonts w:ascii="Book Antiqua" w:hAnsi="Book Antiqua"/>
          <w:b/>
          <w:color w:val="244061"/>
          <w:szCs w:val="22"/>
          <w:lang w:eastAsia="en-US"/>
        </w:rPr>
        <w:t xml:space="preserve"> </w:t>
      </w:r>
      <w:r w:rsidR="005C135F" w:rsidRPr="00C16748">
        <w:rPr>
          <w:rFonts w:ascii="Book Antiqua" w:hAnsi="Book Antiqua"/>
          <w:b/>
          <w:color w:val="244061"/>
          <w:szCs w:val="22"/>
          <w:lang w:eastAsia="en-US"/>
        </w:rPr>
        <w:t>3</w:t>
      </w:r>
      <w:r w:rsidR="00276B6C" w:rsidRPr="00C16748">
        <w:rPr>
          <w:rFonts w:ascii="Book Antiqua" w:hAnsi="Book Antiqua"/>
          <w:b/>
          <w:color w:val="244061"/>
          <w:szCs w:val="22"/>
          <w:lang w:eastAsia="en-US"/>
        </w:rPr>
        <w:t>: Las Jueza</w:t>
      </w:r>
      <w:r w:rsidR="00F617CB" w:rsidRPr="00C16748">
        <w:rPr>
          <w:rFonts w:ascii="Book Antiqua" w:hAnsi="Book Antiqua"/>
          <w:b/>
          <w:color w:val="244061"/>
          <w:szCs w:val="22"/>
          <w:lang w:eastAsia="en-US"/>
        </w:rPr>
        <w:t>s</w:t>
      </w:r>
      <w:r w:rsidR="00276B6C" w:rsidRPr="00C16748">
        <w:rPr>
          <w:rFonts w:ascii="Book Antiqua" w:hAnsi="Book Antiqua"/>
          <w:b/>
          <w:color w:val="244061"/>
          <w:szCs w:val="22"/>
          <w:lang w:eastAsia="en-US"/>
        </w:rPr>
        <w:t xml:space="preserve"> o Jueces conocen</w:t>
      </w:r>
      <w:r w:rsidR="00E952F8" w:rsidRPr="00C16748">
        <w:rPr>
          <w:rFonts w:ascii="Book Antiqua" w:hAnsi="Book Antiqua"/>
          <w:b/>
          <w:color w:val="244061"/>
          <w:szCs w:val="22"/>
          <w:lang w:eastAsia="en-US"/>
        </w:rPr>
        <w:t xml:space="preserve"> todas las etapas: t</w:t>
      </w:r>
      <w:r w:rsidR="00276B6C" w:rsidRPr="00C16748">
        <w:rPr>
          <w:rFonts w:ascii="Book Antiqua" w:hAnsi="Book Antiqua"/>
          <w:b/>
          <w:color w:val="244061"/>
          <w:szCs w:val="22"/>
          <w:lang w:eastAsia="en-US"/>
        </w:rPr>
        <w:t xml:space="preserve">rámite, fondo y ejecución. </w:t>
      </w:r>
    </w:p>
    <w:p w14:paraId="6288DFDF" w14:textId="77777777" w:rsidR="005E208E" w:rsidRPr="00C16748" w:rsidRDefault="005E208E" w:rsidP="00C16748">
      <w:pPr>
        <w:jc w:val="both"/>
        <w:rPr>
          <w:rFonts w:ascii="Book Antiqua" w:hAnsi="Book Antiqua" w:cs="Book Antiqua"/>
          <w:bCs/>
          <w:iCs/>
          <w:sz w:val="24"/>
          <w:szCs w:val="24"/>
        </w:rPr>
      </w:pPr>
    </w:p>
    <w:p w14:paraId="21A65D63" w14:textId="51403173" w:rsidR="00BC14B7" w:rsidRPr="00C16748" w:rsidRDefault="00B91D9E"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Se analizó </w:t>
      </w:r>
      <w:r w:rsidR="00522DED" w:rsidRPr="00C16748">
        <w:rPr>
          <w:rFonts w:ascii="Book Antiqua" w:hAnsi="Book Antiqua" w:cs="Book Antiqua"/>
          <w:bCs/>
          <w:iCs/>
          <w:sz w:val="24"/>
          <w:szCs w:val="24"/>
        </w:rPr>
        <w:t xml:space="preserve">esta </w:t>
      </w:r>
      <w:r w:rsidRPr="00C16748">
        <w:rPr>
          <w:rFonts w:ascii="Book Antiqua" w:hAnsi="Book Antiqua" w:cs="Book Antiqua"/>
          <w:bCs/>
          <w:iCs/>
          <w:sz w:val="24"/>
          <w:szCs w:val="24"/>
        </w:rPr>
        <w:t>propuesta, que consiste en que el</w:t>
      </w:r>
      <w:r w:rsidR="00F64643" w:rsidRPr="00C16748">
        <w:rPr>
          <w:rFonts w:ascii="Book Antiqua" w:hAnsi="Book Antiqua" w:cs="Book Antiqua"/>
          <w:bCs/>
          <w:iCs/>
          <w:sz w:val="24"/>
          <w:szCs w:val="24"/>
        </w:rPr>
        <w:t xml:space="preserve"> personal juzgador del despacho se dedique a tramitar por igual la atención de los expedientes: realicen audiencias previas de conciliación, dictar sentencia anticipada, audiencias de revisión de recurso de oposición, firma de expedientes, tramitar el expediente en fase de ejecución</w:t>
      </w:r>
      <w:r w:rsidR="00BC14B7" w:rsidRPr="00C16748">
        <w:rPr>
          <w:rFonts w:ascii="Book Antiqua" w:hAnsi="Book Antiqua" w:cs="Book Antiqua"/>
          <w:bCs/>
          <w:iCs/>
          <w:sz w:val="24"/>
          <w:szCs w:val="24"/>
        </w:rPr>
        <w:t>, resolución de beneficios, aprobaciones de expedientes en el SOAP y SDJ, entre otras labores; es decir, todos sean Juezas y Jueces de audiencia temprana, trámite y fondo.</w:t>
      </w:r>
    </w:p>
    <w:p w14:paraId="06EA1473" w14:textId="77777777" w:rsidR="00C741DA" w:rsidRPr="00C16748" w:rsidRDefault="00C741DA" w:rsidP="00C16748">
      <w:pPr>
        <w:tabs>
          <w:tab w:val="center" w:pos="4774"/>
        </w:tabs>
        <w:jc w:val="both"/>
        <w:rPr>
          <w:rFonts w:ascii="Book Antiqua" w:hAnsi="Book Antiqua" w:cs="Book Antiqua"/>
          <w:bCs/>
          <w:iCs/>
          <w:sz w:val="24"/>
          <w:szCs w:val="24"/>
        </w:rPr>
      </w:pPr>
    </w:p>
    <w:p w14:paraId="604CDAB7" w14:textId="7E465BEF" w:rsidR="00705BE5" w:rsidRPr="00C16748" w:rsidRDefault="00C741DA" w:rsidP="00C16748">
      <w:pPr>
        <w:tabs>
          <w:tab w:val="center" w:pos="4774"/>
        </w:tabs>
        <w:jc w:val="both"/>
        <w:rPr>
          <w:rFonts w:ascii="Book Antiqua" w:hAnsi="Book Antiqua" w:cs="Book Antiqua"/>
          <w:bCs/>
          <w:iCs/>
          <w:sz w:val="24"/>
          <w:szCs w:val="24"/>
        </w:rPr>
      </w:pPr>
      <w:r w:rsidRPr="00AD23DD">
        <w:rPr>
          <w:rFonts w:ascii="Book Antiqua" w:hAnsi="Book Antiqua" w:cs="Book Antiqua"/>
          <w:bCs/>
          <w:iCs/>
          <w:sz w:val="24"/>
          <w:szCs w:val="24"/>
        </w:rPr>
        <w:t>Así laboran actualmente los Juzgados de Pensiones Alimentarias de Sarapiquí y Nicoya, en donde en la actualidad disponen únicamente de 2 personas juzgadoras</w:t>
      </w:r>
      <w:r w:rsidR="00BE2888" w:rsidRPr="00AD23DD">
        <w:rPr>
          <w:rFonts w:ascii="Book Antiqua" w:hAnsi="Book Antiqua" w:cs="Book Antiqua"/>
          <w:bCs/>
          <w:iCs/>
          <w:sz w:val="24"/>
          <w:szCs w:val="24"/>
        </w:rPr>
        <w:t xml:space="preserve">, donde </w:t>
      </w:r>
      <w:r w:rsidR="00522DED" w:rsidRPr="00AD23DD">
        <w:rPr>
          <w:rFonts w:ascii="Book Antiqua" w:hAnsi="Book Antiqua" w:cs="Book Antiqua"/>
          <w:bCs/>
          <w:iCs/>
          <w:sz w:val="24"/>
          <w:szCs w:val="24"/>
        </w:rPr>
        <w:t>las</w:t>
      </w:r>
      <w:r w:rsidR="00BE2888" w:rsidRPr="00AD23DD">
        <w:rPr>
          <w:rFonts w:ascii="Book Antiqua" w:hAnsi="Book Antiqua" w:cs="Book Antiqua"/>
          <w:bCs/>
          <w:iCs/>
          <w:sz w:val="24"/>
          <w:szCs w:val="24"/>
        </w:rPr>
        <w:t xml:space="preserve"> personas juzgadoras realizan todas las etapas del proceso,</w:t>
      </w:r>
      <w:r w:rsidR="00BE2888" w:rsidRPr="00C16748">
        <w:rPr>
          <w:rFonts w:ascii="Book Antiqua" w:hAnsi="Book Antiqua" w:cs="Book Antiqua"/>
          <w:bCs/>
          <w:iCs/>
          <w:sz w:val="24"/>
          <w:szCs w:val="24"/>
        </w:rPr>
        <w:t xml:space="preserve"> desde la conciliación previa, si se concilia dictan la sentencia homologatoria. Sino cada juez hace la fundamentación de la provisional. Y más adelante en el proceso quien realiza la recepción de prueba dicta la </w:t>
      </w:r>
      <w:r w:rsidR="009D4EED" w:rsidRPr="00C16748">
        <w:rPr>
          <w:rFonts w:ascii="Book Antiqua" w:hAnsi="Book Antiqua" w:cs="Book Antiqua"/>
          <w:bCs/>
          <w:iCs/>
          <w:sz w:val="24"/>
          <w:szCs w:val="24"/>
        </w:rPr>
        <w:t>sentencia,</w:t>
      </w:r>
      <w:r w:rsidR="00FD0892" w:rsidRPr="00C16748">
        <w:rPr>
          <w:rFonts w:ascii="Book Antiqua" w:hAnsi="Book Antiqua" w:cs="Book Antiqua"/>
          <w:bCs/>
          <w:iCs/>
          <w:sz w:val="24"/>
          <w:szCs w:val="24"/>
        </w:rPr>
        <w:t xml:space="preserve"> incluidos los procesos de modificación de fallo</w:t>
      </w:r>
      <w:r w:rsidR="00BE2888" w:rsidRPr="00C16748">
        <w:rPr>
          <w:rFonts w:ascii="Book Antiqua" w:hAnsi="Book Antiqua" w:cs="Book Antiqua"/>
          <w:bCs/>
          <w:iCs/>
          <w:sz w:val="24"/>
          <w:szCs w:val="24"/>
        </w:rPr>
        <w:t>.</w:t>
      </w:r>
      <w:r w:rsidR="00705BE5" w:rsidRPr="00C16748">
        <w:rPr>
          <w:rFonts w:ascii="Book Antiqua" w:hAnsi="Book Antiqua" w:cs="Book Antiqua"/>
          <w:bCs/>
          <w:iCs/>
          <w:sz w:val="24"/>
          <w:szCs w:val="24"/>
        </w:rPr>
        <w:t xml:space="preserve"> </w:t>
      </w:r>
    </w:p>
    <w:p w14:paraId="7DF3CBE9" w14:textId="77777777" w:rsidR="00A364FD" w:rsidRPr="00C16748" w:rsidRDefault="00A364FD" w:rsidP="00C16748">
      <w:pPr>
        <w:rPr>
          <w:rFonts w:ascii="Book Antiqua" w:hAnsi="Book Antiqua"/>
          <w:noProof/>
        </w:rPr>
      </w:pPr>
    </w:p>
    <w:p w14:paraId="2C2B32DE" w14:textId="77777777" w:rsidR="00E952F8" w:rsidRPr="00C16748" w:rsidRDefault="00E952F8" w:rsidP="00C16748">
      <w:pPr>
        <w:rPr>
          <w:rFonts w:ascii="Book Antiqua" w:hAnsi="Book Antiqua"/>
          <w:noProof/>
        </w:rPr>
      </w:pPr>
    </w:p>
    <w:p w14:paraId="7C22AEE2" w14:textId="0B179C62" w:rsidR="00813CED" w:rsidRPr="00C16748" w:rsidRDefault="00813CED" w:rsidP="00C16748">
      <w:pPr>
        <w:pStyle w:val="Descripcin"/>
        <w:keepNext/>
        <w:jc w:val="center"/>
        <w:rPr>
          <w:rFonts w:ascii="Book Antiqua" w:hAnsi="Book Antiqua" w:cs="Calibri"/>
          <w:bCs w:val="0"/>
          <w:i/>
          <w:color w:val="000000"/>
          <w:sz w:val="22"/>
          <w:szCs w:val="22"/>
          <w:lang w:val="es-CR" w:eastAsia="es-CR"/>
        </w:rPr>
      </w:pPr>
      <w:r w:rsidRPr="00C16748">
        <w:rPr>
          <w:rFonts w:ascii="Book Antiqua" w:hAnsi="Book Antiqua" w:cs="Calibri"/>
          <w:bCs w:val="0"/>
          <w:i/>
          <w:color w:val="000000"/>
          <w:sz w:val="22"/>
          <w:szCs w:val="22"/>
          <w:lang w:val="es-CR" w:eastAsia="es-CR"/>
        </w:rPr>
        <w:lastRenderedPageBreak/>
        <w:t xml:space="preserve">Ilustración </w:t>
      </w:r>
      <w:r w:rsidRPr="00C16748">
        <w:rPr>
          <w:rFonts w:ascii="Book Antiqua" w:hAnsi="Book Antiqua" w:cs="Calibri"/>
          <w:bCs w:val="0"/>
          <w:i/>
          <w:color w:val="000000"/>
          <w:sz w:val="22"/>
          <w:szCs w:val="22"/>
          <w:lang w:val="es-CR" w:eastAsia="es-CR"/>
        </w:rPr>
        <w:fldChar w:fldCharType="begin"/>
      </w:r>
      <w:r w:rsidRPr="00C16748">
        <w:rPr>
          <w:rFonts w:ascii="Book Antiqua" w:hAnsi="Book Antiqua" w:cs="Calibri"/>
          <w:bCs w:val="0"/>
          <w:i/>
          <w:color w:val="000000"/>
          <w:sz w:val="22"/>
          <w:szCs w:val="22"/>
          <w:lang w:val="es-CR" w:eastAsia="es-CR"/>
        </w:rPr>
        <w:instrText xml:space="preserve"> SEQ Ilustración \* ARABIC </w:instrText>
      </w:r>
      <w:r w:rsidRPr="00C16748">
        <w:rPr>
          <w:rFonts w:ascii="Book Antiqua" w:hAnsi="Book Antiqua" w:cs="Calibri"/>
          <w:bCs w:val="0"/>
          <w:i/>
          <w:color w:val="000000"/>
          <w:sz w:val="22"/>
          <w:szCs w:val="22"/>
          <w:lang w:val="es-CR" w:eastAsia="es-CR"/>
        </w:rPr>
        <w:fldChar w:fldCharType="separate"/>
      </w:r>
      <w:r w:rsidR="00853482" w:rsidRPr="00C16748">
        <w:rPr>
          <w:rFonts w:ascii="Book Antiqua" w:hAnsi="Book Antiqua" w:cs="Calibri"/>
          <w:bCs w:val="0"/>
          <w:i/>
          <w:noProof/>
          <w:color w:val="000000"/>
          <w:sz w:val="22"/>
          <w:szCs w:val="22"/>
          <w:lang w:val="es-CR" w:eastAsia="es-CR"/>
        </w:rPr>
        <w:t>8</w:t>
      </w:r>
      <w:r w:rsidRPr="00C16748">
        <w:rPr>
          <w:rFonts w:ascii="Book Antiqua" w:hAnsi="Book Antiqua" w:cs="Calibri"/>
          <w:bCs w:val="0"/>
          <w:i/>
          <w:color w:val="000000"/>
          <w:sz w:val="22"/>
          <w:szCs w:val="22"/>
          <w:lang w:val="es-CR" w:eastAsia="es-CR"/>
        </w:rPr>
        <w:fldChar w:fldCharType="end"/>
      </w:r>
    </w:p>
    <w:p w14:paraId="13DCF62C" w14:textId="77777777" w:rsidR="00813CED" w:rsidRPr="00C16748" w:rsidRDefault="00813CED" w:rsidP="00C16748">
      <w:pPr>
        <w:jc w:val="center"/>
        <w:rPr>
          <w:rFonts w:ascii="Book Antiqua" w:hAnsi="Book Antiqua" w:cs="Calibri"/>
          <w:b/>
          <w:i/>
          <w:color w:val="000000"/>
          <w:sz w:val="22"/>
          <w:szCs w:val="22"/>
          <w:lang w:eastAsia="es-CR"/>
        </w:rPr>
      </w:pPr>
      <w:r w:rsidRPr="00C16748">
        <w:rPr>
          <w:rFonts w:ascii="Book Antiqua" w:hAnsi="Book Antiqua" w:cs="Calibri"/>
          <w:b/>
          <w:i/>
          <w:color w:val="000000"/>
          <w:sz w:val="22"/>
          <w:szCs w:val="22"/>
          <w:lang w:eastAsia="es-CR"/>
        </w:rPr>
        <w:t xml:space="preserve">Escenario 3 de estructura de los Juzgados Pensiones Alimentarias Especializados </w:t>
      </w:r>
    </w:p>
    <w:p w14:paraId="689A1EB5" w14:textId="3E506AF0" w:rsidR="00705BE5" w:rsidRPr="00C16748" w:rsidRDefault="009A3211" w:rsidP="00C16748">
      <w:pPr>
        <w:jc w:val="center"/>
        <w:rPr>
          <w:rFonts w:ascii="Book Antiqua" w:hAnsi="Book Antiqua" w:cs="Book Antiqua"/>
          <w:bCs/>
          <w:iCs/>
          <w:sz w:val="24"/>
          <w:szCs w:val="24"/>
        </w:rPr>
      </w:pPr>
      <w:r w:rsidRPr="00C16748">
        <w:rPr>
          <w:rFonts w:ascii="Book Antiqua" w:hAnsi="Book Antiqua"/>
          <w:noProof/>
        </w:rPr>
        <w:drawing>
          <wp:inline distT="0" distB="0" distL="0" distR="0" wp14:anchorId="2E235C3E" wp14:editId="5E2816A2">
            <wp:extent cx="3102610" cy="1493792"/>
            <wp:effectExtent l="0" t="0" r="2540" b="0"/>
            <wp:docPr id="9" name="Imagen 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10;&#10;Descripción generada automáticamente"/>
                    <pic:cNvPicPr/>
                  </pic:nvPicPr>
                  <pic:blipFill rotWithShape="1">
                    <a:blip r:embed="rId28"/>
                    <a:srcRect t="26364"/>
                    <a:stretch/>
                  </pic:blipFill>
                  <pic:spPr bwMode="auto">
                    <a:xfrm>
                      <a:off x="0" y="0"/>
                      <a:ext cx="3106016" cy="1495432"/>
                    </a:xfrm>
                    <a:prstGeom prst="rect">
                      <a:avLst/>
                    </a:prstGeom>
                    <a:ln>
                      <a:noFill/>
                    </a:ln>
                    <a:extLst>
                      <a:ext uri="{53640926-AAD7-44D8-BBD7-CCE9431645EC}">
                        <a14:shadowObscured xmlns:a14="http://schemas.microsoft.com/office/drawing/2010/main"/>
                      </a:ext>
                    </a:extLst>
                  </pic:spPr>
                </pic:pic>
              </a:graphicData>
            </a:graphic>
          </wp:inline>
        </w:drawing>
      </w:r>
    </w:p>
    <w:p w14:paraId="7B98FD90" w14:textId="77777777" w:rsidR="00705BE5" w:rsidRPr="00C16748" w:rsidRDefault="00705BE5" w:rsidP="00C16748">
      <w:pPr>
        <w:ind w:firstLine="1701"/>
        <w:jc w:val="both"/>
        <w:rPr>
          <w:rFonts w:ascii="Book Antiqua" w:hAnsi="Book Antiqua" w:cs="Book Antiqua"/>
          <w:bCs/>
          <w:i/>
        </w:rPr>
      </w:pPr>
      <w:r w:rsidRPr="00C16748">
        <w:rPr>
          <w:rFonts w:ascii="Book Antiqua" w:hAnsi="Book Antiqua" w:cs="Book Antiqua"/>
          <w:b/>
          <w:i/>
        </w:rPr>
        <w:t>Fuente</w:t>
      </w:r>
      <w:r w:rsidRPr="00C16748">
        <w:rPr>
          <w:rFonts w:ascii="Book Antiqua" w:hAnsi="Book Antiqua" w:cs="Book Antiqua"/>
          <w:bCs/>
          <w:i/>
        </w:rPr>
        <w:t xml:space="preserve">: Elaboración propia del Subproceso de Modernización Institucional. </w:t>
      </w:r>
    </w:p>
    <w:p w14:paraId="1E02DCAF" w14:textId="236C95A3" w:rsidR="00186C4A" w:rsidRPr="00C16748" w:rsidRDefault="00186C4A" w:rsidP="00C16748">
      <w:pPr>
        <w:jc w:val="both"/>
        <w:rPr>
          <w:rFonts w:ascii="Book Antiqua" w:hAnsi="Book Antiqua" w:cs="Book Antiqua"/>
          <w:bCs/>
          <w:iCs/>
          <w:sz w:val="24"/>
          <w:szCs w:val="24"/>
        </w:rPr>
      </w:pPr>
    </w:p>
    <w:p w14:paraId="61BB8881" w14:textId="4A897CCD" w:rsidR="00C912EF" w:rsidRPr="00C16748" w:rsidRDefault="006026E0" w:rsidP="00C16748">
      <w:pPr>
        <w:pStyle w:val="Ttulo4"/>
        <w:rPr>
          <w:lang w:val="es-CR"/>
        </w:rPr>
      </w:pPr>
      <w:r w:rsidRPr="00C16748">
        <w:rPr>
          <w:lang w:val="es-CR"/>
        </w:rPr>
        <w:t>Escenario</w:t>
      </w:r>
      <w:r w:rsidR="00C912EF" w:rsidRPr="00C16748">
        <w:rPr>
          <w:lang w:val="es-CR"/>
        </w:rPr>
        <w:t xml:space="preserve"> 3. Cuota de trabajo:</w:t>
      </w:r>
    </w:p>
    <w:p w14:paraId="09DB98BC" w14:textId="77777777" w:rsidR="006116F0" w:rsidRPr="00C16748" w:rsidRDefault="006116F0" w:rsidP="00C16748">
      <w:pPr>
        <w:tabs>
          <w:tab w:val="center" w:pos="4774"/>
        </w:tabs>
        <w:jc w:val="both"/>
        <w:rPr>
          <w:rFonts w:ascii="Book Antiqua" w:hAnsi="Book Antiqua" w:cs="Book Antiqua"/>
          <w:bCs/>
          <w:iCs/>
          <w:sz w:val="24"/>
          <w:szCs w:val="24"/>
        </w:rPr>
      </w:pPr>
    </w:p>
    <w:p w14:paraId="32ED53A4" w14:textId="32338FFA" w:rsidR="006116F0" w:rsidRDefault="00C912EF" w:rsidP="00C16748">
      <w:pPr>
        <w:tabs>
          <w:tab w:val="center" w:pos="4774"/>
        </w:tabs>
        <w:jc w:val="both"/>
        <w:rPr>
          <w:rFonts w:ascii="Book Antiqua" w:hAnsi="Book Antiqua" w:cs="Book Antiqua"/>
          <w:bCs/>
          <w:iCs/>
          <w:sz w:val="24"/>
          <w:szCs w:val="24"/>
        </w:rPr>
      </w:pPr>
      <w:r w:rsidRPr="00C16748">
        <w:rPr>
          <w:rFonts w:ascii="Book Antiqua" w:hAnsi="Book Antiqua" w:cs="Book Antiqua"/>
          <w:bCs/>
          <w:iCs/>
          <w:sz w:val="24"/>
          <w:szCs w:val="24"/>
        </w:rPr>
        <w:t>Se mantiene para todas las oficinas l</w:t>
      </w:r>
      <w:r w:rsidR="006116F0" w:rsidRPr="00C16748">
        <w:rPr>
          <w:rFonts w:ascii="Book Antiqua" w:hAnsi="Book Antiqua" w:cs="Book Antiqua"/>
          <w:bCs/>
          <w:iCs/>
          <w:sz w:val="24"/>
          <w:szCs w:val="24"/>
        </w:rPr>
        <w:t>a misma cuota actual del Juzg</w:t>
      </w:r>
      <w:r w:rsidR="00774513" w:rsidRPr="00C16748">
        <w:rPr>
          <w:rFonts w:ascii="Book Antiqua" w:hAnsi="Book Antiqua" w:cs="Book Antiqua"/>
          <w:bCs/>
          <w:iCs/>
          <w:sz w:val="24"/>
          <w:szCs w:val="24"/>
        </w:rPr>
        <w:t>a</w:t>
      </w:r>
      <w:r w:rsidR="006116F0" w:rsidRPr="00C16748">
        <w:rPr>
          <w:rFonts w:ascii="Book Antiqua" w:hAnsi="Book Antiqua" w:cs="Book Antiqua"/>
          <w:bCs/>
          <w:iCs/>
          <w:sz w:val="24"/>
          <w:szCs w:val="24"/>
        </w:rPr>
        <w:t xml:space="preserve">do de </w:t>
      </w:r>
      <w:r w:rsidR="00385583" w:rsidRPr="00C16748">
        <w:rPr>
          <w:rFonts w:ascii="Book Antiqua" w:hAnsi="Book Antiqua" w:cs="Book Antiqua"/>
          <w:bCs/>
          <w:iCs/>
          <w:sz w:val="24"/>
          <w:szCs w:val="24"/>
        </w:rPr>
        <w:t>Pensiones</w:t>
      </w:r>
      <w:r w:rsidR="006116F0" w:rsidRPr="00C16748">
        <w:rPr>
          <w:rFonts w:ascii="Book Antiqua" w:hAnsi="Book Antiqua" w:cs="Book Antiqua"/>
          <w:bCs/>
          <w:iCs/>
          <w:sz w:val="24"/>
          <w:szCs w:val="24"/>
        </w:rPr>
        <w:t xml:space="preserve"> </w:t>
      </w:r>
      <w:r w:rsidR="00385583" w:rsidRPr="00C16748">
        <w:rPr>
          <w:rFonts w:ascii="Book Antiqua" w:hAnsi="Book Antiqua" w:cs="Book Antiqua"/>
          <w:bCs/>
          <w:iCs/>
          <w:sz w:val="24"/>
          <w:szCs w:val="24"/>
        </w:rPr>
        <w:t>de Nicoya</w:t>
      </w:r>
      <w:r w:rsidR="006116F0" w:rsidRPr="00C16748">
        <w:rPr>
          <w:rFonts w:ascii="Book Antiqua" w:hAnsi="Book Antiqua" w:cs="Book Antiqua"/>
          <w:bCs/>
          <w:iCs/>
          <w:sz w:val="24"/>
          <w:szCs w:val="24"/>
        </w:rPr>
        <w:t xml:space="preserve"> y Sarapiqu</w:t>
      </w:r>
      <w:r w:rsidR="00385583" w:rsidRPr="00C16748">
        <w:rPr>
          <w:rFonts w:ascii="Book Antiqua" w:hAnsi="Book Antiqua" w:cs="Book Antiqua"/>
          <w:bCs/>
          <w:iCs/>
          <w:sz w:val="24"/>
          <w:szCs w:val="24"/>
        </w:rPr>
        <w:t>í</w:t>
      </w:r>
      <w:r w:rsidR="00D93380" w:rsidRPr="00C16748">
        <w:rPr>
          <w:rFonts w:ascii="Book Antiqua" w:hAnsi="Book Antiqua" w:cs="Book Antiqua"/>
          <w:bCs/>
          <w:iCs/>
          <w:sz w:val="24"/>
          <w:szCs w:val="24"/>
        </w:rPr>
        <w:t>.</w:t>
      </w:r>
    </w:p>
    <w:p w14:paraId="2B38756F" w14:textId="77777777" w:rsidR="00AD23DD" w:rsidRPr="00C16748" w:rsidRDefault="00AD23DD" w:rsidP="00C16748">
      <w:pPr>
        <w:tabs>
          <w:tab w:val="center" w:pos="4774"/>
        </w:tabs>
        <w:jc w:val="both"/>
        <w:rPr>
          <w:rFonts w:ascii="Book Antiqua" w:hAnsi="Book Antiqua" w:cs="Book Antiqua"/>
          <w:bCs/>
          <w:iCs/>
          <w:sz w:val="24"/>
          <w:szCs w:val="24"/>
        </w:rPr>
      </w:pPr>
    </w:p>
    <w:p w14:paraId="548B4916" w14:textId="53DBFA53" w:rsidR="00D93380" w:rsidRPr="00C16748" w:rsidRDefault="00D93380" w:rsidP="00C16748">
      <w:pPr>
        <w:tabs>
          <w:tab w:val="center" w:pos="4774"/>
        </w:tabs>
        <w:jc w:val="both"/>
        <w:rPr>
          <w:rFonts w:ascii="Book Antiqua" w:hAnsi="Book Antiqua" w:cs="Book Antiqua"/>
          <w:bCs/>
          <w:iCs/>
          <w:sz w:val="24"/>
          <w:szCs w:val="24"/>
        </w:rPr>
      </w:pPr>
      <w:r w:rsidRPr="00C16748">
        <w:rPr>
          <w:rFonts w:ascii="Book Antiqua" w:hAnsi="Book Antiqua" w:cs="Book Antiqua"/>
          <w:bCs/>
          <w:iCs/>
          <w:sz w:val="24"/>
          <w:szCs w:val="24"/>
        </w:rPr>
        <w:t xml:space="preserve">Al no estar destacados en dictado de sentencia, sino que las personas juzgadoras asumen todas las etapas del proceso, la cuota de sentencia se reduce. </w:t>
      </w:r>
    </w:p>
    <w:p w14:paraId="5CAD3883" w14:textId="42403D3F" w:rsidR="009A3211" w:rsidRPr="00C16748" w:rsidRDefault="009A3211" w:rsidP="00C16748">
      <w:pPr>
        <w:tabs>
          <w:tab w:val="center" w:pos="4774"/>
        </w:tabs>
        <w:jc w:val="both"/>
        <w:rPr>
          <w:rFonts w:ascii="Book Antiqua" w:hAnsi="Book Antiqua" w:cs="Book Antiqua"/>
          <w:bCs/>
          <w:iCs/>
          <w:sz w:val="24"/>
          <w:szCs w:val="24"/>
        </w:rPr>
      </w:pPr>
    </w:p>
    <w:p w14:paraId="36770F94" w14:textId="65C74979" w:rsidR="00813CED" w:rsidRPr="00C16748" w:rsidRDefault="00813CED" w:rsidP="00C16748">
      <w:pPr>
        <w:jc w:val="center"/>
        <w:rPr>
          <w:rFonts w:ascii="Book Antiqua" w:hAnsi="Book Antiqua" w:cs="Book Antiqua"/>
          <w:b/>
          <w:bCs/>
          <w:i/>
          <w:iCs/>
          <w:sz w:val="22"/>
          <w:szCs w:val="22"/>
          <w:lang w:val="es-ES"/>
        </w:rPr>
      </w:pPr>
      <w:r w:rsidRPr="00C16748">
        <w:rPr>
          <w:rFonts w:ascii="Book Antiqua" w:hAnsi="Book Antiqua" w:cs="Book Antiqua"/>
          <w:b/>
          <w:bCs/>
          <w:i/>
          <w:iCs/>
          <w:sz w:val="22"/>
          <w:szCs w:val="22"/>
          <w:lang w:val="es-ES"/>
        </w:rPr>
        <w:t xml:space="preserve">Tabla </w:t>
      </w:r>
      <w:r w:rsidRPr="00C16748">
        <w:rPr>
          <w:rFonts w:ascii="Book Antiqua" w:hAnsi="Book Antiqua" w:cs="Book Antiqua"/>
          <w:b/>
          <w:bCs/>
          <w:i/>
          <w:iCs/>
          <w:sz w:val="22"/>
          <w:szCs w:val="22"/>
          <w:lang w:val="es-ES"/>
        </w:rPr>
        <w:fldChar w:fldCharType="begin"/>
      </w:r>
      <w:r w:rsidRPr="00C16748">
        <w:rPr>
          <w:rFonts w:ascii="Book Antiqua" w:hAnsi="Book Antiqua" w:cs="Book Antiqua"/>
          <w:b/>
          <w:bCs/>
          <w:i/>
          <w:iCs/>
          <w:sz w:val="22"/>
          <w:szCs w:val="22"/>
          <w:lang w:val="es-ES"/>
        </w:rPr>
        <w:instrText xml:space="preserve"> SEQ Tabla \* ARABIC </w:instrText>
      </w:r>
      <w:r w:rsidRPr="00C16748">
        <w:rPr>
          <w:rFonts w:ascii="Book Antiqua" w:hAnsi="Book Antiqua" w:cs="Book Antiqua"/>
          <w:b/>
          <w:bCs/>
          <w:i/>
          <w:iCs/>
          <w:sz w:val="22"/>
          <w:szCs w:val="22"/>
          <w:lang w:val="es-ES"/>
        </w:rPr>
        <w:fldChar w:fldCharType="separate"/>
      </w:r>
      <w:r w:rsidR="00853482" w:rsidRPr="00C16748">
        <w:rPr>
          <w:rFonts w:ascii="Book Antiqua" w:hAnsi="Book Antiqua" w:cs="Book Antiqua"/>
          <w:b/>
          <w:bCs/>
          <w:i/>
          <w:iCs/>
          <w:noProof/>
          <w:sz w:val="22"/>
          <w:szCs w:val="22"/>
          <w:lang w:val="es-ES"/>
        </w:rPr>
        <w:t>22</w:t>
      </w:r>
      <w:r w:rsidRPr="00C16748">
        <w:rPr>
          <w:rFonts w:ascii="Book Antiqua" w:hAnsi="Book Antiqua" w:cs="Book Antiqua"/>
          <w:b/>
          <w:bCs/>
          <w:i/>
          <w:iCs/>
          <w:sz w:val="22"/>
          <w:szCs w:val="22"/>
          <w:lang w:val="es-ES"/>
        </w:rPr>
        <w:fldChar w:fldCharType="end"/>
      </w:r>
      <w:r w:rsidRPr="00C16748">
        <w:rPr>
          <w:rFonts w:ascii="Book Antiqua" w:hAnsi="Book Antiqua" w:cs="Book Antiqua"/>
          <w:b/>
          <w:bCs/>
          <w:i/>
          <w:iCs/>
          <w:sz w:val="22"/>
          <w:szCs w:val="22"/>
          <w:lang w:val="es-ES"/>
        </w:rPr>
        <w:t xml:space="preserve"> </w:t>
      </w:r>
    </w:p>
    <w:p w14:paraId="109D7297" w14:textId="563ECBCF" w:rsidR="00813CED" w:rsidRPr="00C16748" w:rsidRDefault="00813CED" w:rsidP="00C16748">
      <w:pPr>
        <w:jc w:val="center"/>
        <w:rPr>
          <w:rFonts w:ascii="Book Antiqua" w:hAnsi="Book Antiqua" w:cs="Book Antiqua"/>
          <w:b/>
          <w:bCs/>
          <w:i/>
          <w:iCs/>
          <w:sz w:val="22"/>
          <w:szCs w:val="22"/>
        </w:rPr>
      </w:pPr>
      <w:r w:rsidRPr="00C16748">
        <w:rPr>
          <w:rFonts w:ascii="Book Antiqua" w:hAnsi="Book Antiqua" w:cs="Book Antiqua"/>
          <w:b/>
          <w:bCs/>
          <w:i/>
          <w:iCs/>
          <w:sz w:val="22"/>
          <w:szCs w:val="22"/>
          <w:lang w:val="es-ES"/>
        </w:rPr>
        <w:t>Nuevas cuotas de trabaj</w:t>
      </w:r>
      <w:r w:rsidRPr="00C16748">
        <w:rPr>
          <w:rFonts w:ascii="Book Antiqua" w:hAnsi="Book Antiqua" w:cs="Book Antiqua"/>
          <w:b/>
          <w:bCs/>
          <w:i/>
          <w:iCs/>
          <w:sz w:val="22"/>
          <w:szCs w:val="22"/>
        </w:rPr>
        <w:t>o Escenario 3</w:t>
      </w:r>
    </w:p>
    <w:p w14:paraId="357A78BF" w14:textId="421D9D70" w:rsidR="00813CED" w:rsidRDefault="00813CED" w:rsidP="00C16748">
      <w:pPr>
        <w:pStyle w:val="Descripcin"/>
        <w:keepNext/>
        <w:jc w:val="center"/>
        <w:rPr>
          <w:rFonts w:ascii="Book Antiqua" w:hAnsi="Book Antiqua" w:cs="Book Antiqua"/>
          <w:i/>
          <w:iCs/>
          <w:sz w:val="22"/>
          <w:szCs w:val="22"/>
        </w:rPr>
      </w:pPr>
      <w:r w:rsidRPr="00C16748">
        <w:rPr>
          <w:rFonts w:ascii="Book Antiqua" w:hAnsi="Book Antiqua" w:cs="Book Antiqua"/>
          <w:i/>
          <w:iCs/>
          <w:sz w:val="22"/>
          <w:szCs w:val="22"/>
        </w:rPr>
        <w:t>Juzgados Especializados en materia Pensiones Alimentarias</w:t>
      </w:r>
    </w:p>
    <w:p w14:paraId="3A7F241E" w14:textId="77777777" w:rsidR="00AD23DD" w:rsidRPr="00AD23DD" w:rsidRDefault="00AD23DD" w:rsidP="00AD23DD">
      <w:pPr>
        <w:rPr>
          <w:lang w:val="es-ES"/>
        </w:rPr>
      </w:pPr>
    </w:p>
    <w:tbl>
      <w:tblPr>
        <w:tblW w:w="8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240"/>
        <w:gridCol w:w="2894"/>
      </w:tblGrid>
      <w:tr w:rsidR="004C6E2B" w:rsidRPr="00C16748" w14:paraId="1000F1D8" w14:textId="77777777" w:rsidTr="009261FF">
        <w:trPr>
          <w:trHeight w:val="60"/>
          <w:jc w:val="center"/>
        </w:trPr>
        <w:tc>
          <w:tcPr>
            <w:tcW w:w="5240" w:type="dxa"/>
            <w:shd w:val="clear" w:color="auto" w:fill="0070C0"/>
            <w:vAlign w:val="center"/>
          </w:tcPr>
          <w:p w14:paraId="40A55837" w14:textId="77777777" w:rsidR="004C6E2B" w:rsidRPr="00C16748" w:rsidRDefault="004C6E2B"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Puesto</w:t>
            </w:r>
          </w:p>
        </w:tc>
        <w:tc>
          <w:tcPr>
            <w:tcW w:w="2894" w:type="dxa"/>
            <w:shd w:val="clear" w:color="auto" w:fill="0070C0"/>
            <w:vAlign w:val="center"/>
          </w:tcPr>
          <w:p w14:paraId="22361644" w14:textId="77777777" w:rsidR="004C6E2B" w:rsidRPr="00C16748" w:rsidRDefault="004C6E2B" w:rsidP="00C16748">
            <w:pPr>
              <w:jc w:val="center"/>
              <w:rPr>
                <w:rFonts w:ascii="Book Antiqua" w:hAnsi="Book Antiqua"/>
                <w:b/>
                <w:bCs/>
                <w:color w:val="FFFFFF" w:themeColor="background1"/>
                <w:lang w:eastAsia="es-CR"/>
              </w:rPr>
            </w:pPr>
            <w:r w:rsidRPr="00C16748">
              <w:rPr>
                <w:rFonts w:ascii="Book Antiqua" w:hAnsi="Book Antiqua"/>
                <w:b/>
                <w:bCs/>
                <w:color w:val="FFFFFF" w:themeColor="background1"/>
                <w:lang w:eastAsia="es-CR"/>
              </w:rPr>
              <w:t>Cuota actual (mínimo)</w:t>
            </w:r>
          </w:p>
        </w:tc>
      </w:tr>
      <w:tr w:rsidR="004C6E2B" w:rsidRPr="00C16748" w14:paraId="1C1D10E1" w14:textId="77777777" w:rsidTr="009261FF">
        <w:trPr>
          <w:trHeight w:val="60"/>
          <w:jc w:val="center"/>
        </w:trPr>
        <w:tc>
          <w:tcPr>
            <w:tcW w:w="5240" w:type="dxa"/>
            <w:vMerge w:val="restart"/>
            <w:shd w:val="clear" w:color="FFFFCC" w:fill="FFFFFF"/>
            <w:vAlign w:val="center"/>
          </w:tcPr>
          <w:p w14:paraId="0F4A955B" w14:textId="4932BB90" w:rsidR="004C6E2B" w:rsidRPr="00C16748" w:rsidRDefault="004C6E2B" w:rsidP="00C16748">
            <w:pPr>
              <w:jc w:val="both"/>
              <w:rPr>
                <w:rFonts w:ascii="Book Antiqua" w:hAnsi="Book Antiqua"/>
                <w:lang w:eastAsia="es-CR"/>
              </w:rPr>
            </w:pPr>
            <w:r w:rsidRPr="00C16748">
              <w:rPr>
                <w:rFonts w:ascii="Book Antiqua" w:hAnsi="Book Antiqua"/>
                <w:lang w:eastAsia="es-CR"/>
              </w:rPr>
              <w:t xml:space="preserve">Juez/a de </w:t>
            </w:r>
            <w:r w:rsidR="00F90C9F" w:rsidRPr="00C16748">
              <w:rPr>
                <w:rFonts w:ascii="Book Antiqua" w:hAnsi="Book Antiqua"/>
                <w:lang w:eastAsia="es-CR"/>
              </w:rPr>
              <w:t xml:space="preserve">previa, </w:t>
            </w:r>
            <w:r w:rsidRPr="00C16748">
              <w:rPr>
                <w:rFonts w:ascii="Book Antiqua" w:hAnsi="Book Antiqua"/>
                <w:lang w:eastAsia="es-CR"/>
              </w:rPr>
              <w:t>fondo y trámite</w:t>
            </w:r>
          </w:p>
        </w:tc>
        <w:tc>
          <w:tcPr>
            <w:tcW w:w="2894" w:type="dxa"/>
            <w:shd w:val="clear" w:color="FFFFCC" w:fill="FFFFFF"/>
            <w:vAlign w:val="center"/>
          </w:tcPr>
          <w:p w14:paraId="3B508C24" w14:textId="7AE3CDE8" w:rsidR="004C6E2B" w:rsidRPr="00C16748" w:rsidRDefault="006116F0" w:rsidP="00C16748">
            <w:pPr>
              <w:jc w:val="center"/>
              <w:rPr>
                <w:rFonts w:ascii="Book Antiqua" w:hAnsi="Book Antiqua"/>
                <w:lang w:eastAsia="es-CR"/>
              </w:rPr>
            </w:pPr>
            <w:r w:rsidRPr="00C16748">
              <w:rPr>
                <w:rFonts w:ascii="Book Antiqua" w:hAnsi="Book Antiqua"/>
                <w:lang w:eastAsia="es-CR"/>
              </w:rPr>
              <w:t>32</w:t>
            </w:r>
            <w:r w:rsidR="004C6E2B" w:rsidRPr="00C16748">
              <w:rPr>
                <w:rFonts w:ascii="Book Antiqua" w:hAnsi="Book Antiqua"/>
                <w:lang w:eastAsia="es-CR"/>
              </w:rPr>
              <w:t xml:space="preserve"> firmas diarias</w:t>
            </w:r>
          </w:p>
        </w:tc>
      </w:tr>
      <w:tr w:rsidR="004C6E2B" w:rsidRPr="00C16748" w14:paraId="19855F06" w14:textId="77777777" w:rsidTr="009261FF">
        <w:trPr>
          <w:trHeight w:val="60"/>
          <w:jc w:val="center"/>
        </w:trPr>
        <w:tc>
          <w:tcPr>
            <w:tcW w:w="5240" w:type="dxa"/>
            <w:vMerge/>
            <w:shd w:val="clear" w:color="FFFFCC" w:fill="FFFFFF"/>
            <w:vAlign w:val="center"/>
          </w:tcPr>
          <w:p w14:paraId="221D4C60" w14:textId="77777777" w:rsidR="004C6E2B" w:rsidRPr="00C16748" w:rsidRDefault="004C6E2B" w:rsidP="00C16748">
            <w:pPr>
              <w:jc w:val="center"/>
              <w:rPr>
                <w:rFonts w:ascii="Book Antiqua" w:hAnsi="Book Antiqua"/>
                <w:lang w:eastAsia="es-CR"/>
              </w:rPr>
            </w:pPr>
          </w:p>
        </w:tc>
        <w:tc>
          <w:tcPr>
            <w:tcW w:w="2894" w:type="dxa"/>
            <w:shd w:val="clear" w:color="FFFFCC" w:fill="FFFFFF"/>
            <w:vAlign w:val="center"/>
          </w:tcPr>
          <w:p w14:paraId="5907C109" w14:textId="611D508C" w:rsidR="004C6E2B" w:rsidRPr="00C16748" w:rsidRDefault="004C6E2B" w:rsidP="00C16748">
            <w:pPr>
              <w:jc w:val="center"/>
              <w:rPr>
                <w:rFonts w:ascii="Book Antiqua" w:hAnsi="Book Antiqua"/>
                <w:lang w:eastAsia="es-CR"/>
              </w:rPr>
            </w:pPr>
            <w:r w:rsidRPr="00C16748">
              <w:rPr>
                <w:rFonts w:ascii="Book Antiqua" w:hAnsi="Book Antiqua"/>
                <w:lang w:eastAsia="es-CR"/>
              </w:rPr>
              <w:t>13 sentencias al mes</w:t>
            </w:r>
          </w:p>
        </w:tc>
      </w:tr>
      <w:tr w:rsidR="004C6E2B" w:rsidRPr="00C16748" w14:paraId="63C4047F" w14:textId="77777777" w:rsidTr="009261FF">
        <w:trPr>
          <w:trHeight w:val="60"/>
          <w:jc w:val="center"/>
        </w:trPr>
        <w:tc>
          <w:tcPr>
            <w:tcW w:w="5240" w:type="dxa"/>
            <w:vMerge/>
            <w:shd w:val="clear" w:color="FFFFCC" w:fill="FFFFFF"/>
            <w:vAlign w:val="center"/>
          </w:tcPr>
          <w:p w14:paraId="2C9B1A1C" w14:textId="77777777" w:rsidR="004C6E2B" w:rsidRPr="00C16748" w:rsidRDefault="004C6E2B" w:rsidP="00C16748">
            <w:pPr>
              <w:jc w:val="center"/>
              <w:rPr>
                <w:rFonts w:ascii="Book Antiqua" w:hAnsi="Book Antiqua"/>
                <w:lang w:eastAsia="es-CR"/>
              </w:rPr>
            </w:pPr>
          </w:p>
        </w:tc>
        <w:tc>
          <w:tcPr>
            <w:tcW w:w="2894" w:type="dxa"/>
            <w:shd w:val="clear" w:color="FFFFCC" w:fill="FFFFFF"/>
            <w:vAlign w:val="center"/>
          </w:tcPr>
          <w:p w14:paraId="55456F19" w14:textId="414BD28D" w:rsidR="004C6E2B" w:rsidRPr="00C16748" w:rsidRDefault="004C6E2B" w:rsidP="00C16748">
            <w:pPr>
              <w:jc w:val="center"/>
              <w:rPr>
                <w:rFonts w:ascii="Book Antiqua" w:hAnsi="Book Antiqua"/>
                <w:lang w:eastAsia="es-CR"/>
              </w:rPr>
            </w:pPr>
            <w:r w:rsidRPr="00C16748">
              <w:rPr>
                <w:rFonts w:ascii="Book Antiqua" w:hAnsi="Book Antiqua"/>
                <w:lang w:eastAsia="es-CR"/>
              </w:rPr>
              <w:t>19 audiencias previas al mes</w:t>
            </w:r>
          </w:p>
        </w:tc>
      </w:tr>
    </w:tbl>
    <w:p w14:paraId="6BAB95FC" w14:textId="138963F9" w:rsidR="00813CED" w:rsidRPr="00C16748" w:rsidRDefault="00813CED" w:rsidP="00C16748">
      <w:pPr>
        <w:jc w:val="both"/>
        <w:rPr>
          <w:rFonts w:ascii="Book Antiqua" w:hAnsi="Book Antiqua" w:cs="Book Antiqua"/>
          <w:bCs/>
          <w:i/>
        </w:rPr>
      </w:pPr>
      <w:r w:rsidRPr="00C16748">
        <w:rPr>
          <w:rFonts w:ascii="Book Antiqua" w:hAnsi="Book Antiqua" w:cs="Book Antiqua"/>
          <w:b/>
          <w:i/>
        </w:rPr>
        <w:t xml:space="preserve">      Fuente</w:t>
      </w:r>
      <w:r w:rsidRPr="00C16748">
        <w:rPr>
          <w:rFonts w:ascii="Book Antiqua" w:hAnsi="Book Antiqua" w:cs="Book Antiqua"/>
          <w:bCs/>
          <w:i/>
        </w:rPr>
        <w:t xml:space="preserve">: Subproceso de Modernización Institucional. </w:t>
      </w:r>
    </w:p>
    <w:p w14:paraId="48213DFF" w14:textId="3E542E76" w:rsidR="00F90C9F" w:rsidRPr="00C16748" w:rsidRDefault="00F90C9F" w:rsidP="00C16748">
      <w:pPr>
        <w:tabs>
          <w:tab w:val="center" w:pos="4774"/>
        </w:tabs>
        <w:jc w:val="both"/>
        <w:rPr>
          <w:rFonts w:ascii="Book Antiqua" w:hAnsi="Book Antiqua" w:cs="Book Antiqua"/>
          <w:bCs/>
          <w:iCs/>
          <w:sz w:val="24"/>
          <w:szCs w:val="24"/>
        </w:rPr>
      </w:pPr>
    </w:p>
    <w:p w14:paraId="66EF8CC6" w14:textId="77777777" w:rsidR="005C6CF4" w:rsidRPr="00C16748" w:rsidRDefault="005C6CF4" w:rsidP="00C16748">
      <w:pPr>
        <w:jc w:val="both"/>
        <w:rPr>
          <w:rFonts w:ascii="Book Antiqua" w:hAnsi="Book Antiqua" w:cs="Book Antiqua"/>
          <w:bCs/>
          <w:iCs/>
          <w:sz w:val="24"/>
          <w:szCs w:val="24"/>
        </w:rPr>
      </w:pPr>
      <w:r w:rsidRPr="00C16748">
        <w:rPr>
          <w:rFonts w:ascii="Book Antiqua" w:hAnsi="Book Antiqua" w:cs="Book Antiqua"/>
          <w:bCs/>
          <w:iCs/>
          <w:sz w:val="24"/>
          <w:szCs w:val="24"/>
        </w:rPr>
        <w:t>El pase a fallo, se mantendría igual la dinámica tal como se detalla en la circular 229-2023.</w:t>
      </w:r>
    </w:p>
    <w:p w14:paraId="58AF89E1" w14:textId="77777777" w:rsidR="00E952F8" w:rsidRPr="00C16748" w:rsidRDefault="00E952F8" w:rsidP="00C16748">
      <w:pPr>
        <w:tabs>
          <w:tab w:val="center" w:pos="4774"/>
        </w:tabs>
        <w:jc w:val="both"/>
        <w:rPr>
          <w:rFonts w:ascii="Book Antiqua" w:hAnsi="Book Antiqua" w:cs="Book Antiqua"/>
          <w:bCs/>
          <w:iCs/>
          <w:sz w:val="24"/>
          <w:szCs w:val="24"/>
        </w:rPr>
      </w:pPr>
    </w:p>
    <w:p w14:paraId="0FAE55F5" w14:textId="399AFF1B" w:rsidR="00C912EF" w:rsidRPr="00C16748" w:rsidRDefault="006026E0" w:rsidP="00C16748">
      <w:pPr>
        <w:pStyle w:val="Ttulo4"/>
        <w:jc w:val="both"/>
        <w:rPr>
          <w:lang w:val="es-CR"/>
        </w:rPr>
      </w:pPr>
      <w:r w:rsidRPr="00C16748">
        <w:rPr>
          <w:lang w:val="es-CR"/>
        </w:rPr>
        <w:t>Escenario</w:t>
      </w:r>
      <w:r w:rsidR="00C912EF" w:rsidRPr="00C16748">
        <w:rPr>
          <w:lang w:val="es-CR"/>
        </w:rPr>
        <w:t xml:space="preserve"> </w:t>
      </w:r>
      <w:r w:rsidR="00755923" w:rsidRPr="00C16748">
        <w:rPr>
          <w:lang w:val="es-CR"/>
        </w:rPr>
        <w:t>3</w:t>
      </w:r>
      <w:r w:rsidR="00C912EF" w:rsidRPr="00C16748">
        <w:rPr>
          <w:lang w:val="es-CR"/>
        </w:rPr>
        <w:t>- Cantidad de personal necesario para refuerzo de los Juzgados de Pensiones Alimentarias</w:t>
      </w:r>
    </w:p>
    <w:p w14:paraId="130639D0" w14:textId="70E4ADF6" w:rsidR="00C912EF" w:rsidRPr="00C16748" w:rsidRDefault="00C912EF" w:rsidP="00C16748">
      <w:pPr>
        <w:tabs>
          <w:tab w:val="center" w:pos="4774"/>
        </w:tabs>
        <w:jc w:val="both"/>
        <w:rPr>
          <w:rFonts w:ascii="Book Antiqua" w:hAnsi="Book Antiqua" w:cs="Book Antiqua"/>
          <w:bCs/>
          <w:iCs/>
          <w:sz w:val="24"/>
          <w:szCs w:val="24"/>
        </w:rPr>
      </w:pPr>
    </w:p>
    <w:p w14:paraId="2977C63D" w14:textId="5B940E35" w:rsidR="00D93380" w:rsidRPr="00C16748" w:rsidRDefault="003A6B8F" w:rsidP="00C16748">
      <w:pPr>
        <w:tabs>
          <w:tab w:val="center" w:pos="4774"/>
        </w:tabs>
        <w:jc w:val="both"/>
        <w:rPr>
          <w:rFonts w:ascii="Book Antiqua" w:hAnsi="Book Antiqua" w:cs="Book Antiqua"/>
          <w:bCs/>
          <w:iCs/>
          <w:sz w:val="24"/>
          <w:szCs w:val="24"/>
        </w:rPr>
      </w:pPr>
      <w:r w:rsidRPr="00C16748">
        <w:rPr>
          <w:rFonts w:ascii="Book Antiqua" w:hAnsi="Book Antiqua" w:cs="Book Antiqua"/>
          <w:bCs/>
          <w:iCs/>
          <w:sz w:val="24"/>
          <w:szCs w:val="24"/>
        </w:rPr>
        <w:t>El personal técnico Judicial ya se reforzó y ajust</w:t>
      </w:r>
      <w:r w:rsidR="00A10CA0" w:rsidRPr="00C16748">
        <w:rPr>
          <w:rFonts w:ascii="Book Antiqua" w:hAnsi="Book Antiqua" w:cs="Book Antiqua"/>
          <w:bCs/>
          <w:iCs/>
          <w:sz w:val="24"/>
          <w:szCs w:val="24"/>
        </w:rPr>
        <w:t>ó</w:t>
      </w:r>
      <w:r w:rsidRPr="00C16748">
        <w:rPr>
          <w:rFonts w:ascii="Book Antiqua" w:hAnsi="Book Antiqua" w:cs="Book Antiqua"/>
          <w:bCs/>
          <w:iCs/>
          <w:sz w:val="24"/>
          <w:szCs w:val="24"/>
        </w:rPr>
        <w:t xml:space="preserve"> el modelo de oficina para garantizar que se cubran labores de teléfono, apremios, entre otras</w:t>
      </w:r>
      <w:r w:rsidR="00D93380" w:rsidRPr="00C16748">
        <w:rPr>
          <w:rFonts w:ascii="Book Antiqua" w:hAnsi="Book Antiqua" w:cs="Book Antiqua"/>
          <w:bCs/>
          <w:iCs/>
          <w:sz w:val="24"/>
          <w:szCs w:val="24"/>
        </w:rPr>
        <w:t xml:space="preserve"> y que con la reforma se espera una reducción en la carga de trabajo nivel de trámite, </w:t>
      </w:r>
      <w:r w:rsidRPr="00C16748">
        <w:rPr>
          <w:rFonts w:ascii="Book Antiqua" w:hAnsi="Book Antiqua" w:cs="Book Antiqua"/>
          <w:bCs/>
          <w:iCs/>
          <w:sz w:val="24"/>
          <w:szCs w:val="24"/>
        </w:rPr>
        <w:t>para este escenario se contempla el aumento en cantidad de personas juzgadoras, para distribuir entre todos por igual las etapas de pre</w:t>
      </w:r>
      <w:r w:rsidR="00D93380" w:rsidRPr="00C16748">
        <w:rPr>
          <w:rFonts w:ascii="Book Antiqua" w:hAnsi="Book Antiqua" w:cs="Book Antiqua"/>
          <w:bCs/>
          <w:iCs/>
          <w:sz w:val="24"/>
          <w:szCs w:val="24"/>
        </w:rPr>
        <w:t>v</w:t>
      </w:r>
      <w:r w:rsidRPr="00C16748">
        <w:rPr>
          <w:rFonts w:ascii="Book Antiqua" w:hAnsi="Book Antiqua" w:cs="Book Antiqua"/>
          <w:bCs/>
          <w:iCs/>
          <w:sz w:val="24"/>
          <w:szCs w:val="24"/>
        </w:rPr>
        <w:t>ias, trámite y fondo</w:t>
      </w:r>
      <w:r w:rsidR="00CD7F58" w:rsidRPr="00C16748">
        <w:rPr>
          <w:rFonts w:ascii="Book Antiqua" w:hAnsi="Book Antiqua" w:cs="Book Antiqua"/>
          <w:bCs/>
          <w:iCs/>
          <w:sz w:val="24"/>
          <w:szCs w:val="24"/>
        </w:rPr>
        <w:t xml:space="preserve">, considerando que actualmente la cuota actual en Sarapiquí y Nicoya (19 audiencias, de esas </w:t>
      </w:r>
      <w:r w:rsidR="00CD7F58" w:rsidRPr="00C16748">
        <w:rPr>
          <w:rFonts w:ascii="Book Antiqua" w:hAnsi="Book Antiqua" w:cs="Book Antiqua"/>
          <w:bCs/>
          <w:iCs/>
          <w:sz w:val="24"/>
          <w:szCs w:val="24"/>
        </w:rPr>
        <w:lastRenderedPageBreak/>
        <w:t xml:space="preserve">manteniendo el porcentaje del 33% que se concilia equivaldría a 6 homologaciones + 13 sentencias + firmado). </w:t>
      </w:r>
    </w:p>
    <w:p w14:paraId="76759693" w14:textId="77777777" w:rsidR="009706AC" w:rsidRPr="00C16748" w:rsidRDefault="009706AC" w:rsidP="00C16748">
      <w:pPr>
        <w:tabs>
          <w:tab w:val="center" w:pos="4774"/>
        </w:tabs>
        <w:jc w:val="both"/>
        <w:rPr>
          <w:rFonts w:ascii="Book Antiqua" w:hAnsi="Book Antiqua" w:cs="Book Antiqua"/>
          <w:bCs/>
          <w:iCs/>
          <w:sz w:val="24"/>
          <w:szCs w:val="24"/>
        </w:rPr>
      </w:pPr>
    </w:p>
    <w:p w14:paraId="238A6879" w14:textId="7CD79B81" w:rsidR="00D93380" w:rsidRPr="00C16748" w:rsidRDefault="00CD7F58" w:rsidP="00C16748">
      <w:pPr>
        <w:tabs>
          <w:tab w:val="center" w:pos="4774"/>
        </w:tabs>
        <w:jc w:val="both"/>
        <w:rPr>
          <w:rFonts w:ascii="Book Antiqua" w:hAnsi="Book Antiqua" w:cs="Book Antiqua"/>
          <w:bCs/>
          <w:iCs/>
          <w:sz w:val="24"/>
          <w:szCs w:val="24"/>
        </w:rPr>
      </w:pPr>
      <w:r w:rsidRPr="00C16748">
        <w:rPr>
          <w:rFonts w:ascii="Book Antiqua" w:hAnsi="Book Antiqua" w:cs="Book Antiqua"/>
          <w:bCs/>
          <w:iCs/>
          <w:sz w:val="24"/>
          <w:szCs w:val="24"/>
        </w:rPr>
        <w:t>Entonces este escenario</w:t>
      </w:r>
      <w:r w:rsidR="00A10CA0"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3 partiría de </w:t>
      </w:r>
      <w:r w:rsidR="00A10CA0" w:rsidRPr="00C16748">
        <w:rPr>
          <w:rFonts w:ascii="Book Antiqua" w:hAnsi="Book Antiqua" w:cs="Book Antiqua"/>
          <w:bCs/>
          <w:iCs/>
          <w:sz w:val="24"/>
          <w:szCs w:val="24"/>
        </w:rPr>
        <w:t>la</w:t>
      </w:r>
      <w:r w:rsidRPr="00C16748">
        <w:rPr>
          <w:rFonts w:ascii="Book Antiqua" w:hAnsi="Book Antiqua" w:cs="Book Antiqua"/>
          <w:bCs/>
          <w:iCs/>
          <w:sz w:val="24"/>
          <w:szCs w:val="24"/>
        </w:rPr>
        <w:t xml:space="preserve"> cuota</w:t>
      </w:r>
      <w:r w:rsidR="00A10CA0" w:rsidRPr="00C16748">
        <w:rPr>
          <w:rFonts w:ascii="Book Antiqua" w:hAnsi="Book Antiqua" w:cs="Book Antiqua"/>
          <w:bCs/>
          <w:iCs/>
          <w:sz w:val="24"/>
          <w:szCs w:val="24"/>
        </w:rPr>
        <w:t xml:space="preserve"> actual</w:t>
      </w:r>
      <w:r w:rsidRPr="00C16748">
        <w:rPr>
          <w:rFonts w:ascii="Book Antiqua" w:hAnsi="Book Antiqua" w:cs="Book Antiqua"/>
          <w:bCs/>
          <w:iCs/>
          <w:sz w:val="24"/>
          <w:szCs w:val="24"/>
        </w:rPr>
        <w:t xml:space="preserve"> de resoluciones entre homologaciones y sentencias anticipadas de al menos 19 al mes</w:t>
      </w:r>
      <w:r w:rsidR="00A10CA0" w:rsidRPr="00C16748">
        <w:rPr>
          <w:rFonts w:ascii="Book Antiqua" w:hAnsi="Book Antiqua" w:cs="Book Antiqua"/>
          <w:bCs/>
          <w:iCs/>
          <w:sz w:val="24"/>
          <w:szCs w:val="24"/>
        </w:rPr>
        <w:t xml:space="preserve"> y la firma de al menos 32 expedientes diarios (entre proveído</w:t>
      </w:r>
      <w:r w:rsidR="00D93380" w:rsidRPr="00C16748">
        <w:rPr>
          <w:rFonts w:ascii="Book Antiqua" w:hAnsi="Book Antiqua" w:cs="Book Antiqua"/>
          <w:bCs/>
          <w:iCs/>
          <w:sz w:val="24"/>
          <w:szCs w:val="24"/>
        </w:rPr>
        <w:t xml:space="preserve">, </w:t>
      </w:r>
      <w:r w:rsidR="00A10CA0" w:rsidRPr="00C16748">
        <w:rPr>
          <w:rFonts w:ascii="Book Antiqua" w:hAnsi="Book Antiqua" w:cs="Book Antiqua"/>
          <w:bCs/>
          <w:iCs/>
          <w:sz w:val="24"/>
          <w:szCs w:val="24"/>
        </w:rPr>
        <w:t>apremios</w:t>
      </w:r>
      <w:r w:rsidR="00D93380" w:rsidRPr="00C16748">
        <w:rPr>
          <w:rFonts w:ascii="Book Antiqua" w:hAnsi="Book Antiqua" w:cs="Book Antiqua"/>
          <w:bCs/>
          <w:iCs/>
          <w:sz w:val="24"/>
          <w:szCs w:val="24"/>
        </w:rPr>
        <w:t>, entre otros</w:t>
      </w:r>
      <w:r w:rsidR="00A10CA0" w:rsidRPr="00C16748">
        <w:rPr>
          <w:rFonts w:ascii="Book Antiqua" w:hAnsi="Book Antiqua" w:cs="Book Antiqua"/>
          <w:bCs/>
          <w:iCs/>
          <w:sz w:val="24"/>
          <w:szCs w:val="24"/>
        </w:rPr>
        <w:t>)</w:t>
      </w:r>
      <w:r w:rsidRPr="00C16748">
        <w:rPr>
          <w:rFonts w:ascii="Book Antiqua" w:hAnsi="Book Antiqua" w:cs="Book Antiqua"/>
          <w:bCs/>
          <w:iCs/>
          <w:sz w:val="24"/>
          <w:szCs w:val="24"/>
        </w:rPr>
        <w:t xml:space="preserve">. </w:t>
      </w:r>
      <w:r w:rsidR="00300E71" w:rsidRPr="00C16748">
        <w:rPr>
          <w:rFonts w:ascii="Book Antiqua" w:hAnsi="Book Antiqua" w:cs="Book Antiqua"/>
          <w:bCs/>
          <w:iCs/>
          <w:sz w:val="24"/>
          <w:szCs w:val="24"/>
        </w:rPr>
        <w:t xml:space="preserve"> </w:t>
      </w:r>
    </w:p>
    <w:p w14:paraId="0B903AF0" w14:textId="77777777" w:rsidR="003A6B8F" w:rsidRPr="00C16748" w:rsidRDefault="003A6B8F" w:rsidP="00C16748">
      <w:pPr>
        <w:tabs>
          <w:tab w:val="center" w:pos="4774"/>
        </w:tabs>
        <w:jc w:val="both"/>
        <w:rPr>
          <w:rFonts w:ascii="Book Antiqua" w:hAnsi="Book Antiqua" w:cs="Book Antiqua"/>
          <w:bCs/>
          <w:iCs/>
          <w:sz w:val="24"/>
          <w:szCs w:val="24"/>
        </w:rPr>
      </w:pPr>
    </w:p>
    <w:p w14:paraId="5CF63523" w14:textId="295AA49D" w:rsidR="002E1B99" w:rsidRPr="00C16748" w:rsidRDefault="002E1B99" w:rsidP="00C16748">
      <w:pPr>
        <w:pStyle w:val="Descripcin"/>
        <w:keepNext/>
        <w:jc w:val="center"/>
        <w:rPr>
          <w:rFonts w:ascii="Book Antiqua" w:hAnsi="Book Antiqua" w:cs="Times New Roman"/>
          <w:i/>
          <w:iCs/>
          <w:sz w:val="22"/>
          <w:szCs w:val="22"/>
          <w:lang w:val="es-CR"/>
        </w:rPr>
      </w:pPr>
      <w:r w:rsidRPr="00C16748">
        <w:rPr>
          <w:rFonts w:ascii="Book Antiqua" w:hAnsi="Book Antiqua" w:cs="Times New Roman"/>
          <w:i/>
          <w:iCs/>
          <w:sz w:val="22"/>
          <w:szCs w:val="22"/>
          <w:lang w:val="es-CR"/>
        </w:rPr>
        <w:t xml:space="preserve">Tabla </w:t>
      </w:r>
      <w:r w:rsidRPr="00C16748">
        <w:rPr>
          <w:rFonts w:ascii="Book Antiqua" w:hAnsi="Book Antiqua" w:cs="Times New Roman"/>
          <w:i/>
          <w:iCs/>
          <w:sz w:val="22"/>
          <w:szCs w:val="22"/>
          <w:lang w:val="es-CR"/>
        </w:rPr>
        <w:fldChar w:fldCharType="begin"/>
      </w:r>
      <w:r w:rsidRPr="00C16748">
        <w:rPr>
          <w:rFonts w:ascii="Book Antiqua" w:hAnsi="Book Antiqua" w:cs="Times New Roman"/>
          <w:i/>
          <w:iCs/>
          <w:sz w:val="22"/>
          <w:szCs w:val="22"/>
          <w:lang w:val="es-CR"/>
        </w:rPr>
        <w:instrText xml:space="preserve"> SEQ Tabla \* ARABIC </w:instrText>
      </w:r>
      <w:r w:rsidRPr="00C16748">
        <w:rPr>
          <w:rFonts w:ascii="Book Antiqua" w:hAnsi="Book Antiqua" w:cs="Times New Roman"/>
          <w:i/>
          <w:iCs/>
          <w:sz w:val="22"/>
          <w:szCs w:val="22"/>
          <w:lang w:val="es-CR"/>
        </w:rPr>
        <w:fldChar w:fldCharType="separate"/>
      </w:r>
      <w:r w:rsidR="00853482" w:rsidRPr="00C16748">
        <w:rPr>
          <w:rFonts w:ascii="Book Antiqua" w:hAnsi="Book Antiqua" w:cs="Times New Roman"/>
          <w:i/>
          <w:iCs/>
          <w:noProof/>
          <w:sz w:val="22"/>
          <w:szCs w:val="22"/>
          <w:lang w:val="es-CR"/>
        </w:rPr>
        <w:t>23</w:t>
      </w:r>
      <w:r w:rsidRPr="00C16748">
        <w:rPr>
          <w:rFonts w:ascii="Book Antiqua" w:hAnsi="Book Antiqua" w:cs="Times New Roman"/>
          <w:i/>
          <w:iCs/>
          <w:sz w:val="22"/>
          <w:szCs w:val="22"/>
          <w:lang w:val="es-CR"/>
        </w:rPr>
        <w:fldChar w:fldCharType="end"/>
      </w:r>
    </w:p>
    <w:p w14:paraId="2CA80C6B" w14:textId="15ECB8C7" w:rsidR="00AD23DD" w:rsidRPr="00C16748" w:rsidRDefault="002E1B99" w:rsidP="00796FCF">
      <w:pPr>
        <w:jc w:val="center"/>
        <w:rPr>
          <w:rFonts w:ascii="Book Antiqua" w:hAnsi="Book Antiqua"/>
          <w:b/>
          <w:bCs/>
          <w:i/>
          <w:iCs/>
          <w:sz w:val="22"/>
          <w:szCs w:val="22"/>
        </w:rPr>
      </w:pPr>
      <w:r w:rsidRPr="00C16748">
        <w:rPr>
          <w:rFonts w:ascii="Book Antiqua" w:hAnsi="Book Antiqua"/>
          <w:b/>
          <w:bCs/>
          <w:i/>
          <w:iCs/>
          <w:sz w:val="22"/>
          <w:szCs w:val="22"/>
        </w:rPr>
        <w:t>Escenario 3, cantidad de personal necesario para atender la nueva carga de trabajo con la entrada en vigencia del CPF</w:t>
      </w:r>
    </w:p>
    <w:tbl>
      <w:tblPr>
        <w:tblW w:w="10027" w:type="dxa"/>
        <w:tblInd w:w="-289" w:type="dxa"/>
        <w:tblCellMar>
          <w:left w:w="70" w:type="dxa"/>
          <w:right w:w="70" w:type="dxa"/>
        </w:tblCellMar>
        <w:tblLook w:val="04A0" w:firstRow="1" w:lastRow="0" w:firstColumn="1" w:lastColumn="0" w:noHBand="0" w:noVBand="1"/>
      </w:tblPr>
      <w:tblGrid>
        <w:gridCol w:w="3261"/>
        <w:gridCol w:w="1276"/>
        <w:gridCol w:w="1270"/>
        <w:gridCol w:w="2557"/>
        <w:gridCol w:w="1517"/>
        <w:gridCol w:w="146"/>
      </w:tblGrid>
      <w:tr w:rsidR="001C40A1" w:rsidRPr="00C16748" w14:paraId="6FED6766" w14:textId="77777777" w:rsidTr="00AD23DD">
        <w:trPr>
          <w:gridAfter w:val="1"/>
          <w:wAfter w:w="146" w:type="dxa"/>
          <w:trHeight w:val="300"/>
          <w:tblHeader/>
        </w:trPr>
        <w:tc>
          <w:tcPr>
            <w:tcW w:w="3261"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48985063" w14:textId="77777777"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1650D3D0" w14:textId="754658B1"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Entrada (solo nuevos) por mes 2021- 2023</w:t>
            </w:r>
          </w:p>
        </w:tc>
        <w:tc>
          <w:tcPr>
            <w:tcW w:w="1270"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35DA90FB" w14:textId="5AE2F1E2"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Cantidad de personal necesario</w:t>
            </w:r>
            <w:r w:rsidR="00E952F8" w:rsidRPr="00C16748">
              <w:rPr>
                <w:rStyle w:val="Refdenotaalpie"/>
                <w:rFonts w:ascii="Book Antiqua" w:hAnsi="Book Antiqua"/>
                <w:b/>
                <w:bCs/>
                <w:color w:val="FFFFFF" w:themeColor="background1"/>
                <w:lang w:eastAsia="es-CR"/>
              </w:rPr>
              <w:footnoteReference w:id="20"/>
            </w:r>
          </w:p>
        </w:tc>
        <w:tc>
          <w:tcPr>
            <w:tcW w:w="2557"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1CF8AC6D" w14:textId="37C04CE8"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Cantidad total de recurso juzgador </w:t>
            </w:r>
            <w:r w:rsidR="009D4EED" w:rsidRPr="00C16748">
              <w:rPr>
                <w:rFonts w:ascii="Book Antiqua" w:hAnsi="Book Antiqua" w:cs="Calibri"/>
                <w:b/>
                <w:bCs/>
                <w:color w:val="FFFFFF" w:themeColor="background1"/>
                <w:lang w:eastAsia="es-CR"/>
              </w:rPr>
              <w:t>existente (</w:t>
            </w:r>
            <w:r w:rsidRPr="00C16748">
              <w:rPr>
                <w:rFonts w:ascii="Book Antiqua" w:hAnsi="Book Antiqua" w:cs="Calibri"/>
                <w:b/>
                <w:bCs/>
                <w:color w:val="FFFFFF" w:themeColor="background1"/>
                <w:lang w:eastAsia="es-CR"/>
              </w:rPr>
              <w:t>plazas actuales + recomendadas en el apartado 2.</w:t>
            </w:r>
            <w:r w:rsidR="003B4DE7" w:rsidRPr="00C16748">
              <w:rPr>
                <w:rFonts w:ascii="Book Antiqua" w:hAnsi="Book Antiqua" w:cs="Calibri"/>
                <w:b/>
                <w:bCs/>
                <w:color w:val="FFFFFF" w:themeColor="background1"/>
                <w:lang w:eastAsia="es-CR"/>
              </w:rPr>
              <w:t>9</w:t>
            </w:r>
            <w:r w:rsidRPr="00C16748">
              <w:rPr>
                <w:rFonts w:ascii="Book Antiqua" w:hAnsi="Book Antiqua" w:cs="Calibri"/>
                <w:b/>
                <w:bCs/>
                <w:color w:val="FFFFFF" w:themeColor="background1"/>
                <w:lang w:eastAsia="es-CR"/>
              </w:rPr>
              <w:t xml:space="preserve"> Modelo de oficina</w:t>
            </w:r>
            <w:r w:rsidR="00E952F8" w:rsidRPr="00C16748">
              <w:rPr>
                <w:rStyle w:val="Refdenotaalpie"/>
                <w:rFonts w:ascii="Book Antiqua" w:hAnsi="Book Antiqua"/>
                <w:b/>
                <w:bCs/>
                <w:color w:val="FFFFFF" w:themeColor="background1"/>
                <w:lang w:eastAsia="es-CR"/>
              </w:rPr>
              <w:footnoteReference w:id="21"/>
            </w:r>
          </w:p>
        </w:tc>
        <w:tc>
          <w:tcPr>
            <w:tcW w:w="1517"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0AFB90C4" w14:textId="7DE45791"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Cantidad de personas Juzgadoras a crear</w:t>
            </w:r>
            <w:r w:rsidR="00E952F8" w:rsidRPr="00C16748">
              <w:rPr>
                <w:rStyle w:val="Refdenotaalpie"/>
                <w:rFonts w:ascii="Book Antiqua" w:hAnsi="Book Antiqua"/>
                <w:b/>
                <w:bCs/>
                <w:color w:val="FFFFFF" w:themeColor="background1"/>
                <w:lang w:eastAsia="es-CR"/>
              </w:rPr>
              <w:footnoteReference w:id="22"/>
            </w:r>
          </w:p>
        </w:tc>
      </w:tr>
      <w:tr w:rsidR="001C40A1" w:rsidRPr="00C16748" w14:paraId="318414D0" w14:textId="77777777" w:rsidTr="00C4602C">
        <w:trPr>
          <w:trHeight w:val="885"/>
        </w:trPr>
        <w:tc>
          <w:tcPr>
            <w:tcW w:w="3261"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01A496BD" w14:textId="77777777" w:rsidR="001C40A1" w:rsidRPr="00C16748" w:rsidRDefault="001C40A1" w:rsidP="00C16748">
            <w:pPr>
              <w:jc w:val="both"/>
              <w:rPr>
                <w:rFonts w:ascii="Book Antiqua" w:hAnsi="Book Antiqua" w:cs="Calibri"/>
                <w:lang w:eastAsia="es-CR"/>
              </w:rPr>
            </w:pPr>
          </w:p>
        </w:tc>
        <w:tc>
          <w:tcPr>
            <w:tcW w:w="1276"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22378CAE" w14:textId="77777777" w:rsidR="001C40A1" w:rsidRPr="00C16748" w:rsidRDefault="001C40A1" w:rsidP="00C16748">
            <w:pPr>
              <w:rPr>
                <w:rFonts w:ascii="Book Antiqua" w:hAnsi="Book Antiqua" w:cs="Calibri"/>
                <w:lang w:eastAsia="es-CR"/>
              </w:rPr>
            </w:pPr>
          </w:p>
        </w:tc>
        <w:tc>
          <w:tcPr>
            <w:tcW w:w="1270"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481CB5A5" w14:textId="77777777" w:rsidR="001C40A1" w:rsidRPr="00C16748" w:rsidRDefault="001C40A1" w:rsidP="00C16748">
            <w:pPr>
              <w:rPr>
                <w:rFonts w:ascii="Book Antiqua" w:hAnsi="Book Antiqua" w:cs="Calibri"/>
                <w:lang w:eastAsia="es-CR"/>
              </w:rPr>
            </w:pPr>
          </w:p>
        </w:tc>
        <w:tc>
          <w:tcPr>
            <w:tcW w:w="2557"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10715665" w14:textId="77777777" w:rsidR="001C40A1" w:rsidRPr="00C16748" w:rsidRDefault="001C40A1" w:rsidP="00C16748">
            <w:pPr>
              <w:rPr>
                <w:rFonts w:ascii="Book Antiqua" w:hAnsi="Book Antiqua" w:cs="Calibri"/>
                <w:lang w:eastAsia="es-CR"/>
              </w:rPr>
            </w:pPr>
          </w:p>
        </w:tc>
        <w:tc>
          <w:tcPr>
            <w:tcW w:w="1517"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70C1B95" w14:textId="77777777" w:rsidR="001C40A1" w:rsidRPr="00C16748" w:rsidRDefault="001C40A1" w:rsidP="00C16748">
            <w:pPr>
              <w:rPr>
                <w:rFonts w:ascii="Book Antiqua" w:hAnsi="Book Antiqua" w:cs="Calibri"/>
                <w:lang w:eastAsia="es-CR"/>
              </w:rPr>
            </w:pPr>
          </w:p>
        </w:tc>
        <w:tc>
          <w:tcPr>
            <w:tcW w:w="146" w:type="dxa"/>
            <w:tcBorders>
              <w:top w:val="nil"/>
              <w:left w:val="nil"/>
              <w:bottom w:val="nil"/>
              <w:right w:val="nil"/>
            </w:tcBorders>
            <w:shd w:val="clear" w:color="auto" w:fill="auto"/>
            <w:noWrap/>
            <w:vAlign w:val="center"/>
            <w:hideMark/>
          </w:tcPr>
          <w:p w14:paraId="568B1A7D" w14:textId="77777777" w:rsidR="001C40A1" w:rsidRPr="00C16748" w:rsidRDefault="001C40A1" w:rsidP="00C16748">
            <w:pPr>
              <w:jc w:val="center"/>
              <w:rPr>
                <w:rFonts w:ascii="Book Antiqua" w:hAnsi="Book Antiqua" w:cs="Calibri"/>
                <w:lang w:eastAsia="es-CR"/>
              </w:rPr>
            </w:pPr>
          </w:p>
        </w:tc>
      </w:tr>
      <w:tr w:rsidR="001C40A1" w:rsidRPr="00C16748" w14:paraId="1A16C8BD"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331F3C84"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II Circ. Jud. San José (Goicoechea)</w:t>
            </w:r>
          </w:p>
        </w:tc>
        <w:tc>
          <w:tcPr>
            <w:tcW w:w="1276" w:type="dxa"/>
            <w:tcBorders>
              <w:top w:val="nil"/>
              <w:left w:val="nil"/>
              <w:bottom w:val="single" w:sz="4" w:space="0" w:color="auto"/>
              <w:right w:val="single" w:sz="4" w:space="0" w:color="auto"/>
            </w:tcBorders>
            <w:shd w:val="clear" w:color="auto" w:fill="auto"/>
            <w:vAlign w:val="center"/>
            <w:hideMark/>
          </w:tcPr>
          <w:p w14:paraId="50615C55"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239</w:t>
            </w:r>
          </w:p>
        </w:tc>
        <w:tc>
          <w:tcPr>
            <w:tcW w:w="1270" w:type="dxa"/>
            <w:tcBorders>
              <w:top w:val="nil"/>
              <w:left w:val="nil"/>
              <w:bottom w:val="single" w:sz="4" w:space="0" w:color="auto"/>
              <w:right w:val="single" w:sz="4" w:space="0" w:color="auto"/>
            </w:tcBorders>
            <w:shd w:val="clear" w:color="auto" w:fill="auto"/>
            <w:vAlign w:val="center"/>
            <w:hideMark/>
          </w:tcPr>
          <w:p w14:paraId="4220148D"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13</w:t>
            </w:r>
          </w:p>
        </w:tc>
        <w:tc>
          <w:tcPr>
            <w:tcW w:w="2557" w:type="dxa"/>
            <w:tcBorders>
              <w:top w:val="nil"/>
              <w:left w:val="nil"/>
              <w:bottom w:val="single" w:sz="4" w:space="0" w:color="auto"/>
              <w:right w:val="single" w:sz="4" w:space="0" w:color="auto"/>
            </w:tcBorders>
            <w:shd w:val="clear" w:color="auto" w:fill="auto"/>
            <w:vAlign w:val="center"/>
            <w:hideMark/>
          </w:tcPr>
          <w:p w14:paraId="63C13FBC"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12</w:t>
            </w:r>
          </w:p>
        </w:tc>
        <w:tc>
          <w:tcPr>
            <w:tcW w:w="1517" w:type="dxa"/>
            <w:tcBorders>
              <w:top w:val="nil"/>
              <w:left w:val="nil"/>
              <w:bottom w:val="single" w:sz="4" w:space="0" w:color="auto"/>
              <w:right w:val="single" w:sz="4" w:space="0" w:color="auto"/>
            </w:tcBorders>
            <w:shd w:val="clear" w:color="auto" w:fill="auto"/>
            <w:vAlign w:val="center"/>
            <w:hideMark/>
          </w:tcPr>
          <w:p w14:paraId="07B6F953"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11879975" w14:textId="77777777" w:rsidR="001C40A1" w:rsidRPr="00C16748" w:rsidRDefault="001C40A1" w:rsidP="00C16748">
            <w:pPr>
              <w:rPr>
                <w:rFonts w:ascii="Book Antiqua" w:hAnsi="Book Antiqua"/>
                <w:lang w:eastAsia="es-CR"/>
              </w:rPr>
            </w:pPr>
          </w:p>
        </w:tc>
      </w:tr>
      <w:tr w:rsidR="001C40A1" w:rsidRPr="00C16748" w14:paraId="7EB150D2"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771FCD14"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Alajuela </w:t>
            </w:r>
          </w:p>
        </w:tc>
        <w:tc>
          <w:tcPr>
            <w:tcW w:w="1276" w:type="dxa"/>
            <w:tcBorders>
              <w:top w:val="nil"/>
              <w:left w:val="nil"/>
              <w:bottom w:val="single" w:sz="4" w:space="0" w:color="auto"/>
              <w:right w:val="single" w:sz="4" w:space="0" w:color="auto"/>
            </w:tcBorders>
            <w:shd w:val="clear" w:color="auto" w:fill="auto"/>
            <w:vAlign w:val="center"/>
            <w:hideMark/>
          </w:tcPr>
          <w:p w14:paraId="1A0B70FA"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203</w:t>
            </w:r>
          </w:p>
        </w:tc>
        <w:tc>
          <w:tcPr>
            <w:tcW w:w="1270" w:type="dxa"/>
            <w:tcBorders>
              <w:top w:val="nil"/>
              <w:left w:val="nil"/>
              <w:bottom w:val="single" w:sz="4" w:space="0" w:color="auto"/>
              <w:right w:val="single" w:sz="4" w:space="0" w:color="auto"/>
            </w:tcBorders>
            <w:shd w:val="clear" w:color="auto" w:fill="auto"/>
            <w:vAlign w:val="center"/>
            <w:hideMark/>
          </w:tcPr>
          <w:p w14:paraId="43F9F246"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11</w:t>
            </w:r>
          </w:p>
        </w:tc>
        <w:tc>
          <w:tcPr>
            <w:tcW w:w="2557" w:type="dxa"/>
            <w:tcBorders>
              <w:top w:val="nil"/>
              <w:left w:val="nil"/>
              <w:bottom w:val="single" w:sz="4" w:space="0" w:color="auto"/>
              <w:right w:val="single" w:sz="4" w:space="0" w:color="auto"/>
            </w:tcBorders>
            <w:shd w:val="clear" w:color="auto" w:fill="auto"/>
            <w:vAlign w:val="center"/>
            <w:hideMark/>
          </w:tcPr>
          <w:p w14:paraId="66D03DE5"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7</w:t>
            </w:r>
          </w:p>
        </w:tc>
        <w:tc>
          <w:tcPr>
            <w:tcW w:w="1517" w:type="dxa"/>
            <w:tcBorders>
              <w:top w:val="nil"/>
              <w:left w:val="nil"/>
              <w:bottom w:val="single" w:sz="4" w:space="0" w:color="auto"/>
              <w:right w:val="single" w:sz="4" w:space="0" w:color="auto"/>
            </w:tcBorders>
            <w:shd w:val="clear" w:color="auto" w:fill="auto"/>
            <w:vAlign w:val="center"/>
            <w:hideMark/>
          </w:tcPr>
          <w:p w14:paraId="5DE36B8E"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4</w:t>
            </w:r>
          </w:p>
        </w:tc>
        <w:tc>
          <w:tcPr>
            <w:tcW w:w="146" w:type="dxa"/>
            <w:vAlign w:val="center"/>
            <w:hideMark/>
          </w:tcPr>
          <w:p w14:paraId="78A21FF7" w14:textId="77777777" w:rsidR="001C40A1" w:rsidRPr="00C16748" w:rsidRDefault="001C40A1" w:rsidP="00C16748">
            <w:pPr>
              <w:rPr>
                <w:rFonts w:ascii="Book Antiqua" w:hAnsi="Book Antiqua"/>
                <w:lang w:eastAsia="es-CR"/>
              </w:rPr>
            </w:pPr>
          </w:p>
        </w:tc>
      </w:tr>
      <w:tr w:rsidR="001C40A1" w:rsidRPr="00C16748" w14:paraId="3012A42A"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73767F7F"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III Circ. Jud. San José (Desamparados)</w:t>
            </w:r>
          </w:p>
        </w:tc>
        <w:tc>
          <w:tcPr>
            <w:tcW w:w="1276" w:type="dxa"/>
            <w:tcBorders>
              <w:top w:val="nil"/>
              <w:left w:val="nil"/>
              <w:bottom w:val="single" w:sz="4" w:space="0" w:color="auto"/>
              <w:right w:val="single" w:sz="4" w:space="0" w:color="auto"/>
            </w:tcBorders>
            <w:shd w:val="clear" w:color="auto" w:fill="auto"/>
            <w:vAlign w:val="center"/>
            <w:hideMark/>
          </w:tcPr>
          <w:p w14:paraId="24062B0B"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149</w:t>
            </w:r>
          </w:p>
        </w:tc>
        <w:tc>
          <w:tcPr>
            <w:tcW w:w="1270" w:type="dxa"/>
            <w:tcBorders>
              <w:top w:val="nil"/>
              <w:left w:val="nil"/>
              <w:bottom w:val="single" w:sz="4" w:space="0" w:color="auto"/>
              <w:right w:val="single" w:sz="4" w:space="0" w:color="auto"/>
            </w:tcBorders>
            <w:shd w:val="clear" w:color="auto" w:fill="auto"/>
            <w:vAlign w:val="center"/>
            <w:hideMark/>
          </w:tcPr>
          <w:p w14:paraId="1BADFADF"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8</w:t>
            </w:r>
          </w:p>
        </w:tc>
        <w:tc>
          <w:tcPr>
            <w:tcW w:w="2557" w:type="dxa"/>
            <w:tcBorders>
              <w:top w:val="nil"/>
              <w:left w:val="nil"/>
              <w:bottom w:val="single" w:sz="4" w:space="0" w:color="auto"/>
              <w:right w:val="single" w:sz="4" w:space="0" w:color="auto"/>
            </w:tcBorders>
            <w:shd w:val="clear" w:color="auto" w:fill="auto"/>
            <w:vAlign w:val="center"/>
            <w:hideMark/>
          </w:tcPr>
          <w:p w14:paraId="7C7E077D"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6</w:t>
            </w:r>
          </w:p>
        </w:tc>
        <w:tc>
          <w:tcPr>
            <w:tcW w:w="1517" w:type="dxa"/>
            <w:tcBorders>
              <w:top w:val="nil"/>
              <w:left w:val="nil"/>
              <w:bottom w:val="single" w:sz="4" w:space="0" w:color="auto"/>
              <w:right w:val="single" w:sz="4" w:space="0" w:color="auto"/>
            </w:tcBorders>
            <w:shd w:val="clear" w:color="auto" w:fill="auto"/>
            <w:vAlign w:val="center"/>
            <w:hideMark/>
          </w:tcPr>
          <w:p w14:paraId="09F23562"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c>
          <w:tcPr>
            <w:tcW w:w="146" w:type="dxa"/>
            <w:vAlign w:val="center"/>
            <w:hideMark/>
          </w:tcPr>
          <w:p w14:paraId="2BF6A487" w14:textId="77777777" w:rsidR="001C40A1" w:rsidRPr="00C16748" w:rsidRDefault="001C40A1" w:rsidP="00C16748">
            <w:pPr>
              <w:rPr>
                <w:rFonts w:ascii="Book Antiqua" w:hAnsi="Book Antiqua"/>
                <w:lang w:eastAsia="es-CR"/>
              </w:rPr>
            </w:pPr>
          </w:p>
        </w:tc>
      </w:tr>
      <w:tr w:rsidR="001C40A1" w:rsidRPr="00C16748" w14:paraId="37BD17BC"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56309FEB"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Heredia</w:t>
            </w:r>
          </w:p>
        </w:tc>
        <w:tc>
          <w:tcPr>
            <w:tcW w:w="1276" w:type="dxa"/>
            <w:tcBorders>
              <w:top w:val="nil"/>
              <w:left w:val="nil"/>
              <w:bottom w:val="single" w:sz="4" w:space="0" w:color="auto"/>
              <w:right w:val="single" w:sz="4" w:space="0" w:color="auto"/>
            </w:tcBorders>
            <w:shd w:val="clear" w:color="auto" w:fill="auto"/>
            <w:vAlign w:val="center"/>
            <w:hideMark/>
          </w:tcPr>
          <w:p w14:paraId="2273F136"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133</w:t>
            </w:r>
          </w:p>
        </w:tc>
        <w:tc>
          <w:tcPr>
            <w:tcW w:w="1270" w:type="dxa"/>
            <w:tcBorders>
              <w:top w:val="nil"/>
              <w:left w:val="nil"/>
              <w:bottom w:val="single" w:sz="4" w:space="0" w:color="auto"/>
              <w:right w:val="single" w:sz="4" w:space="0" w:color="auto"/>
            </w:tcBorders>
            <w:shd w:val="clear" w:color="auto" w:fill="auto"/>
            <w:vAlign w:val="center"/>
            <w:hideMark/>
          </w:tcPr>
          <w:p w14:paraId="54F95B3D"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7</w:t>
            </w:r>
          </w:p>
        </w:tc>
        <w:tc>
          <w:tcPr>
            <w:tcW w:w="2557" w:type="dxa"/>
            <w:tcBorders>
              <w:top w:val="nil"/>
              <w:left w:val="nil"/>
              <w:bottom w:val="single" w:sz="4" w:space="0" w:color="auto"/>
              <w:right w:val="single" w:sz="4" w:space="0" w:color="auto"/>
            </w:tcBorders>
            <w:shd w:val="clear" w:color="auto" w:fill="auto"/>
            <w:vAlign w:val="center"/>
            <w:hideMark/>
          </w:tcPr>
          <w:p w14:paraId="7D2E1CF5"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5</w:t>
            </w:r>
          </w:p>
        </w:tc>
        <w:tc>
          <w:tcPr>
            <w:tcW w:w="1517" w:type="dxa"/>
            <w:tcBorders>
              <w:top w:val="nil"/>
              <w:left w:val="nil"/>
              <w:bottom w:val="single" w:sz="4" w:space="0" w:color="auto"/>
              <w:right w:val="single" w:sz="4" w:space="0" w:color="auto"/>
            </w:tcBorders>
            <w:shd w:val="clear" w:color="auto" w:fill="auto"/>
            <w:vAlign w:val="center"/>
            <w:hideMark/>
          </w:tcPr>
          <w:p w14:paraId="6D19CF1F"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c>
          <w:tcPr>
            <w:tcW w:w="146" w:type="dxa"/>
            <w:vAlign w:val="center"/>
            <w:hideMark/>
          </w:tcPr>
          <w:p w14:paraId="122BDCAA" w14:textId="77777777" w:rsidR="001C40A1" w:rsidRPr="00C16748" w:rsidRDefault="001C40A1" w:rsidP="00C16748">
            <w:pPr>
              <w:rPr>
                <w:rFonts w:ascii="Book Antiqua" w:hAnsi="Book Antiqua"/>
                <w:lang w:eastAsia="es-CR"/>
              </w:rPr>
            </w:pPr>
          </w:p>
        </w:tc>
      </w:tr>
      <w:tr w:rsidR="001C40A1" w:rsidRPr="00C16748" w14:paraId="2E16909C"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6C44670E"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Cartago</w:t>
            </w:r>
          </w:p>
        </w:tc>
        <w:tc>
          <w:tcPr>
            <w:tcW w:w="1276" w:type="dxa"/>
            <w:tcBorders>
              <w:top w:val="nil"/>
              <w:left w:val="nil"/>
              <w:bottom w:val="single" w:sz="4" w:space="0" w:color="auto"/>
              <w:right w:val="single" w:sz="4" w:space="0" w:color="auto"/>
            </w:tcBorders>
            <w:shd w:val="clear" w:color="auto" w:fill="auto"/>
            <w:vAlign w:val="center"/>
            <w:hideMark/>
          </w:tcPr>
          <w:p w14:paraId="1732632C"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145</w:t>
            </w:r>
          </w:p>
        </w:tc>
        <w:tc>
          <w:tcPr>
            <w:tcW w:w="1270" w:type="dxa"/>
            <w:tcBorders>
              <w:top w:val="nil"/>
              <w:left w:val="nil"/>
              <w:bottom w:val="single" w:sz="4" w:space="0" w:color="auto"/>
              <w:right w:val="single" w:sz="4" w:space="0" w:color="auto"/>
            </w:tcBorders>
            <w:shd w:val="clear" w:color="auto" w:fill="auto"/>
            <w:vAlign w:val="center"/>
            <w:hideMark/>
          </w:tcPr>
          <w:p w14:paraId="031355CC"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8</w:t>
            </w:r>
          </w:p>
        </w:tc>
        <w:tc>
          <w:tcPr>
            <w:tcW w:w="2557" w:type="dxa"/>
            <w:tcBorders>
              <w:top w:val="nil"/>
              <w:left w:val="nil"/>
              <w:bottom w:val="single" w:sz="4" w:space="0" w:color="auto"/>
              <w:right w:val="single" w:sz="4" w:space="0" w:color="auto"/>
            </w:tcBorders>
            <w:shd w:val="clear" w:color="auto" w:fill="auto"/>
            <w:vAlign w:val="center"/>
            <w:hideMark/>
          </w:tcPr>
          <w:p w14:paraId="17CF192D"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5</w:t>
            </w:r>
          </w:p>
        </w:tc>
        <w:tc>
          <w:tcPr>
            <w:tcW w:w="1517" w:type="dxa"/>
            <w:tcBorders>
              <w:top w:val="nil"/>
              <w:left w:val="nil"/>
              <w:bottom w:val="single" w:sz="4" w:space="0" w:color="auto"/>
              <w:right w:val="single" w:sz="4" w:space="0" w:color="auto"/>
            </w:tcBorders>
            <w:shd w:val="clear" w:color="auto" w:fill="auto"/>
            <w:vAlign w:val="center"/>
            <w:hideMark/>
          </w:tcPr>
          <w:p w14:paraId="7F059150"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2</w:t>
            </w:r>
          </w:p>
        </w:tc>
        <w:tc>
          <w:tcPr>
            <w:tcW w:w="146" w:type="dxa"/>
            <w:vAlign w:val="center"/>
            <w:hideMark/>
          </w:tcPr>
          <w:p w14:paraId="13A4A339" w14:textId="77777777" w:rsidR="001C40A1" w:rsidRPr="00C16748" w:rsidRDefault="001C40A1" w:rsidP="00C16748">
            <w:pPr>
              <w:rPr>
                <w:rFonts w:ascii="Book Antiqua" w:hAnsi="Book Antiqua"/>
                <w:lang w:eastAsia="es-CR"/>
              </w:rPr>
            </w:pPr>
          </w:p>
        </w:tc>
      </w:tr>
      <w:tr w:rsidR="001C40A1" w:rsidRPr="00C16748" w14:paraId="7EDA851D"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32B66E6A"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San José </w:t>
            </w:r>
          </w:p>
        </w:tc>
        <w:tc>
          <w:tcPr>
            <w:tcW w:w="1276" w:type="dxa"/>
            <w:tcBorders>
              <w:top w:val="nil"/>
              <w:left w:val="nil"/>
              <w:bottom w:val="single" w:sz="4" w:space="0" w:color="auto"/>
              <w:right w:val="single" w:sz="4" w:space="0" w:color="auto"/>
            </w:tcBorders>
            <w:shd w:val="clear" w:color="auto" w:fill="auto"/>
            <w:vAlign w:val="center"/>
            <w:hideMark/>
          </w:tcPr>
          <w:p w14:paraId="1BB6A5C3"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88</w:t>
            </w:r>
          </w:p>
        </w:tc>
        <w:tc>
          <w:tcPr>
            <w:tcW w:w="1270" w:type="dxa"/>
            <w:tcBorders>
              <w:top w:val="nil"/>
              <w:left w:val="nil"/>
              <w:bottom w:val="single" w:sz="4" w:space="0" w:color="auto"/>
              <w:right w:val="single" w:sz="4" w:space="0" w:color="auto"/>
            </w:tcBorders>
            <w:shd w:val="clear" w:color="auto" w:fill="auto"/>
            <w:vAlign w:val="center"/>
            <w:hideMark/>
          </w:tcPr>
          <w:p w14:paraId="4901E7BB"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5</w:t>
            </w:r>
          </w:p>
        </w:tc>
        <w:tc>
          <w:tcPr>
            <w:tcW w:w="2557" w:type="dxa"/>
            <w:tcBorders>
              <w:top w:val="nil"/>
              <w:left w:val="nil"/>
              <w:bottom w:val="single" w:sz="4" w:space="0" w:color="auto"/>
              <w:right w:val="single" w:sz="4" w:space="0" w:color="auto"/>
            </w:tcBorders>
            <w:shd w:val="clear" w:color="auto" w:fill="auto"/>
            <w:vAlign w:val="center"/>
            <w:hideMark/>
          </w:tcPr>
          <w:p w14:paraId="6923CC1E"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4</w:t>
            </w:r>
          </w:p>
        </w:tc>
        <w:tc>
          <w:tcPr>
            <w:tcW w:w="1517" w:type="dxa"/>
            <w:tcBorders>
              <w:top w:val="nil"/>
              <w:left w:val="nil"/>
              <w:bottom w:val="single" w:sz="4" w:space="0" w:color="auto"/>
              <w:right w:val="single" w:sz="4" w:space="0" w:color="auto"/>
            </w:tcBorders>
            <w:shd w:val="clear" w:color="auto" w:fill="auto"/>
            <w:vAlign w:val="center"/>
            <w:hideMark/>
          </w:tcPr>
          <w:p w14:paraId="1D5A9D47"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3850625E" w14:textId="77777777" w:rsidR="001C40A1" w:rsidRPr="00C16748" w:rsidRDefault="001C40A1" w:rsidP="00C16748">
            <w:pPr>
              <w:rPr>
                <w:rFonts w:ascii="Book Antiqua" w:hAnsi="Book Antiqua"/>
                <w:lang w:eastAsia="es-CR"/>
              </w:rPr>
            </w:pPr>
          </w:p>
        </w:tc>
      </w:tr>
      <w:tr w:rsidR="001C40A1" w:rsidRPr="00C16748" w14:paraId="6F5DED23"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2031A8FE"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de Pensiones de San Carlos</w:t>
            </w:r>
          </w:p>
        </w:tc>
        <w:tc>
          <w:tcPr>
            <w:tcW w:w="1276" w:type="dxa"/>
            <w:tcBorders>
              <w:top w:val="nil"/>
              <w:left w:val="nil"/>
              <w:bottom w:val="single" w:sz="4" w:space="0" w:color="auto"/>
              <w:right w:val="single" w:sz="4" w:space="0" w:color="auto"/>
            </w:tcBorders>
            <w:shd w:val="clear" w:color="auto" w:fill="auto"/>
            <w:vAlign w:val="center"/>
            <w:hideMark/>
          </w:tcPr>
          <w:p w14:paraId="2C2CCAB4"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110</w:t>
            </w:r>
          </w:p>
        </w:tc>
        <w:tc>
          <w:tcPr>
            <w:tcW w:w="1270" w:type="dxa"/>
            <w:tcBorders>
              <w:top w:val="nil"/>
              <w:left w:val="nil"/>
              <w:bottom w:val="single" w:sz="4" w:space="0" w:color="auto"/>
              <w:right w:val="single" w:sz="4" w:space="0" w:color="auto"/>
            </w:tcBorders>
            <w:shd w:val="clear" w:color="auto" w:fill="auto"/>
            <w:vAlign w:val="center"/>
            <w:hideMark/>
          </w:tcPr>
          <w:p w14:paraId="4D69183B"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6</w:t>
            </w:r>
          </w:p>
        </w:tc>
        <w:tc>
          <w:tcPr>
            <w:tcW w:w="2557" w:type="dxa"/>
            <w:tcBorders>
              <w:top w:val="nil"/>
              <w:left w:val="nil"/>
              <w:bottom w:val="single" w:sz="4" w:space="0" w:color="auto"/>
              <w:right w:val="single" w:sz="4" w:space="0" w:color="auto"/>
            </w:tcBorders>
            <w:shd w:val="clear" w:color="auto" w:fill="auto"/>
            <w:vAlign w:val="center"/>
            <w:hideMark/>
          </w:tcPr>
          <w:p w14:paraId="53D37C27"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1517" w:type="dxa"/>
            <w:tcBorders>
              <w:top w:val="nil"/>
              <w:left w:val="nil"/>
              <w:bottom w:val="single" w:sz="4" w:space="0" w:color="auto"/>
              <w:right w:val="single" w:sz="4" w:space="0" w:color="auto"/>
            </w:tcBorders>
            <w:shd w:val="clear" w:color="auto" w:fill="auto"/>
            <w:vAlign w:val="center"/>
            <w:hideMark/>
          </w:tcPr>
          <w:p w14:paraId="734ED382"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3</w:t>
            </w:r>
          </w:p>
        </w:tc>
        <w:tc>
          <w:tcPr>
            <w:tcW w:w="146" w:type="dxa"/>
            <w:vAlign w:val="center"/>
            <w:hideMark/>
          </w:tcPr>
          <w:p w14:paraId="32151F48" w14:textId="77777777" w:rsidR="001C40A1" w:rsidRPr="00C16748" w:rsidRDefault="001C40A1" w:rsidP="00C16748">
            <w:pPr>
              <w:rPr>
                <w:rFonts w:ascii="Book Antiqua" w:hAnsi="Book Antiqua"/>
                <w:lang w:eastAsia="es-CR"/>
              </w:rPr>
            </w:pPr>
          </w:p>
        </w:tc>
      </w:tr>
      <w:tr w:rsidR="001C40A1" w:rsidRPr="00C16748" w14:paraId="510E240A"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015F4BB5"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I Circ. Jud. Zona Sur (Pérez Zeledón)</w:t>
            </w:r>
          </w:p>
        </w:tc>
        <w:tc>
          <w:tcPr>
            <w:tcW w:w="1276" w:type="dxa"/>
            <w:tcBorders>
              <w:top w:val="nil"/>
              <w:left w:val="nil"/>
              <w:bottom w:val="single" w:sz="4" w:space="0" w:color="auto"/>
              <w:right w:val="single" w:sz="4" w:space="0" w:color="auto"/>
            </w:tcBorders>
            <w:shd w:val="clear" w:color="auto" w:fill="auto"/>
            <w:vAlign w:val="center"/>
            <w:hideMark/>
          </w:tcPr>
          <w:p w14:paraId="3FE81920"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73</w:t>
            </w:r>
          </w:p>
        </w:tc>
        <w:tc>
          <w:tcPr>
            <w:tcW w:w="1270" w:type="dxa"/>
            <w:tcBorders>
              <w:top w:val="nil"/>
              <w:left w:val="nil"/>
              <w:bottom w:val="single" w:sz="4" w:space="0" w:color="auto"/>
              <w:right w:val="single" w:sz="4" w:space="0" w:color="auto"/>
            </w:tcBorders>
            <w:shd w:val="clear" w:color="auto" w:fill="auto"/>
            <w:vAlign w:val="center"/>
            <w:hideMark/>
          </w:tcPr>
          <w:p w14:paraId="4618A735"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4</w:t>
            </w:r>
          </w:p>
        </w:tc>
        <w:tc>
          <w:tcPr>
            <w:tcW w:w="2557" w:type="dxa"/>
            <w:tcBorders>
              <w:top w:val="nil"/>
              <w:left w:val="nil"/>
              <w:bottom w:val="single" w:sz="4" w:space="0" w:color="auto"/>
              <w:right w:val="single" w:sz="4" w:space="0" w:color="auto"/>
            </w:tcBorders>
            <w:shd w:val="clear" w:color="auto" w:fill="auto"/>
            <w:vAlign w:val="center"/>
            <w:hideMark/>
          </w:tcPr>
          <w:p w14:paraId="3AD3859B"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1517" w:type="dxa"/>
            <w:tcBorders>
              <w:top w:val="nil"/>
              <w:left w:val="nil"/>
              <w:bottom w:val="single" w:sz="4" w:space="0" w:color="auto"/>
              <w:right w:val="single" w:sz="4" w:space="0" w:color="auto"/>
            </w:tcBorders>
            <w:shd w:val="clear" w:color="auto" w:fill="auto"/>
            <w:vAlign w:val="center"/>
            <w:hideMark/>
          </w:tcPr>
          <w:p w14:paraId="5FB94D9E"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62E39D15" w14:textId="77777777" w:rsidR="001C40A1" w:rsidRPr="00C16748" w:rsidRDefault="001C40A1" w:rsidP="00C16748">
            <w:pPr>
              <w:rPr>
                <w:rFonts w:ascii="Book Antiqua" w:hAnsi="Book Antiqua"/>
                <w:lang w:eastAsia="es-CR"/>
              </w:rPr>
            </w:pPr>
          </w:p>
        </w:tc>
      </w:tr>
      <w:tr w:rsidR="001C40A1" w:rsidRPr="00C16748" w14:paraId="2F3C7AF5"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268985AD"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I Circ. Jud. Zona Atlántica (Limón) </w:t>
            </w:r>
          </w:p>
        </w:tc>
        <w:tc>
          <w:tcPr>
            <w:tcW w:w="1276" w:type="dxa"/>
            <w:tcBorders>
              <w:top w:val="nil"/>
              <w:left w:val="nil"/>
              <w:bottom w:val="single" w:sz="4" w:space="0" w:color="auto"/>
              <w:right w:val="single" w:sz="4" w:space="0" w:color="auto"/>
            </w:tcBorders>
            <w:shd w:val="clear" w:color="auto" w:fill="auto"/>
            <w:vAlign w:val="center"/>
            <w:hideMark/>
          </w:tcPr>
          <w:p w14:paraId="04DA02DC"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82</w:t>
            </w:r>
          </w:p>
        </w:tc>
        <w:tc>
          <w:tcPr>
            <w:tcW w:w="1270" w:type="dxa"/>
            <w:tcBorders>
              <w:top w:val="nil"/>
              <w:left w:val="nil"/>
              <w:bottom w:val="single" w:sz="4" w:space="0" w:color="auto"/>
              <w:right w:val="single" w:sz="4" w:space="0" w:color="auto"/>
            </w:tcBorders>
            <w:shd w:val="clear" w:color="auto" w:fill="auto"/>
            <w:vAlign w:val="center"/>
            <w:hideMark/>
          </w:tcPr>
          <w:p w14:paraId="3AAC7090"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4</w:t>
            </w:r>
          </w:p>
        </w:tc>
        <w:tc>
          <w:tcPr>
            <w:tcW w:w="2557" w:type="dxa"/>
            <w:tcBorders>
              <w:top w:val="nil"/>
              <w:left w:val="nil"/>
              <w:bottom w:val="single" w:sz="4" w:space="0" w:color="auto"/>
              <w:right w:val="single" w:sz="4" w:space="0" w:color="auto"/>
            </w:tcBorders>
            <w:shd w:val="clear" w:color="auto" w:fill="auto"/>
            <w:vAlign w:val="center"/>
            <w:hideMark/>
          </w:tcPr>
          <w:p w14:paraId="04671876"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1517" w:type="dxa"/>
            <w:tcBorders>
              <w:top w:val="nil"/>
              <w:left w:val="nil"/>
              <w:bottom w:val="single" w:sz="4" w:space="0" w:color="auto"/>
              <w:right w:val="single" w:sz="4" w:space="0" w:color="auto"/>
            </w:tcBorders>
            <w:shd w:val="clear" w:color="auto" w:fill="auto"/>
            <w:vAlign w:val="center"/>
            <w:hideMark/>
          </w:tcPr>
          <w:p w14:paraId="022219AC"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713F94CD" w14:textId="77777777" w:rsidR="001C40A1" w:rsidRPr="00C16748" w:rsidRDefault="001C40A1" w:rsidP="00C16748">
            <w:pPr>
              <w:rPr>
                <w:rFonts w:ascii="Book Antiqua" w:hAnsi="Book Antiqua"/>
                <w:lang w:eastAsia="es-CR"/>
              </w:rPr>
            </w:pPr>
          </w:p>
        </w:tc>
      </w:tr>
      <w:tr w:rsidR="001C40A1" w:rsidRPr="00C16748" w14:paraId="466E70F0"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3E45C493"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II Circ. Jud. Zona Atlántica (Pococí)</w:t>
            </w:r>
          </w:p>
        </w:tc>
        <w:tc>
          <w:tcPr>
            <w:tcW w:w="1276" w:type="dxa"/>
            <w:tcBorders>
              <w:top w:val="nil"/>
              <w:left w:val="nil"/>
              <w:bottom w:val="single" w:sz="4" w:space="0" w:color="auto"/>
              <w:right w:val="single" w:sz="4" w:space="0" w:color="auto"/>
            </w:tcBorders>
            <w:shd w:val="clear" w:color="auto" w:fill="auto"/>
            <w:vAlign w:val="center"/>
            <w:hideMark/>
          </w:tcPr>
          <w:p w14:paraId="1592FE64"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82</w:t>
            </w:r>
          </w:p>
        </w:tc>
        <w:tc>
          <w:tcPr>
            <w:tcW w:w="1270" w:type="dxa"/>
            <w:tcBorders>
              <w:top w:val="nil"/>
              <w:left w:val="nil"/>
              <w:bottom w:val="single" w:sz="4" w:space="0" w:color="auto"/>
              <w:right w:val="single" w:sz="4" w:space="0" w:color="auto"/>
            </w:tcBorders>
            <w:shd w:val="clear" w:color="auto" w:fill="auto"/>
            <w:vAlign w:val="center"/>
            <w:hideMark/>
          </w:tcPr>
          <w:p w14:paraId="433604A4"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4</w:t>
            </w:r>
          </w:p>
        </w:tc>
        <w:tc>
          <w:tcPr>
            <w:tcW w:w="2557" w:type="dxa"/>
            <w:tcBorders>
              <w:top w:val="nil"/>
              <w:left w:val="nil"/>
              <w:bottom w:val="single" w:sz="4" w:space="0" w:color="auto"/>
              <w:right w:val="single" w:sz="4" w:space="0" w:color="auto"/>
            </w:tcBorders>
            <w:shd w:val="clear" w:color="auto" w:fill="auto"/>
            <w:vAlign w:val="center"/>
            <w:hideMark/>
          </w:tcPr>
          <w:p w14:paraId="0A5CD7E8"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1517" w:type="dxa"/>
            <w:tcBorders>
              <w:top w:val="nil"/>
              <w:left w:val="nil"/>
              <w:bottom w:val="single" w:sz="4" w:space="0" w:color="auto"/>
              <w:right w:val="single" w:sz="4" w:space="0" w:color="auto"/>
            </w:tcBorders>
            <w:shd w:val="clear" w:color="auto" w:fill="auto"/>
            <w:vAlign w:val="center"/>
            <w:hideMark/>
          </w:tcPr>
          <w:p w14:paraId="26D387F8"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1C1400C6" w14:textId="77777777" w:rsidR="001C40A1" w:rsidRPr="00C16748" w:rsidRDefault="001C40A1" w:rsidP="00C16748">
            <w:pPr>
              <w:rPr>
                <w:rFonts w:ascii="Book Antiqua" w:hAnsi="Book Antiqua"/>
                <w:lang w:eastAsia="es-CR"/>
              </w:rPr>
            </w:pPr>
          </w:p>
        </w:tc>
      </w:tr>
      <w:tr w:rsidR="001C40A1" w:rsidRPr="00C16748" w14:paraId="170C72B5"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15EF8C32"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Puntarenas</w:t>
            </w:r>
          </w:p>
        </w:tc>
        <w:tc>
          <w:tcPr>
            <w:tcW w:w="1276" w:type="dxa"/>
            <w:tcBorders>
              <w:top w:val="nil"/>
              <w:left w:val="nil"/>
              <w:bottom w:val="single" w:sz="4" w:space="0" w:color="auto"/>
              <w:right w:val="single" w:sz="4" w:space="0" w:color="auto"/>
            </w:tcBorders>
            <w:shd w:val="clear" w:color="auto" w:fill="auto"/>
            <w:vAlign w:val="center"/>
            <w:hideMark/>
          </w:tcPr>
          <w:p w14:paraId="21E207F3"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75</w:t>
            </w:r>
          </w:p>
        </w:tc>
        <w:tc>
          <w:tcPr>
            <w:tcW w:w="1270" w:type="dxa"/>
            <w:tcBorders>
              <w:top w:val="nil"/>
              <w:left w:val="nil"/>
              <w:bottom w:val="single" w:sz="4" w:space="0" w:color="auto"/>
              <w:right w:val="single" w:sz="4" w:space="0" w:color="auto"/>
            </w:tcBorders>
            <w:shd w:val="clear" w:color="auto" w:fill="auto"/>
            <w:vAlign w:val="center"/>
            <w:hideMark/>
          </w:tcPr>
          <w:p w14:paraId="7757A813"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4</w:t>
            </w:r>
          </w:p>
        </w:tc>
        <w:tc>
          <w:tcPr>
            <w:tcW w:w="2557" w:type="dxa"/>
            <w:tcBorders>
              <w:top w:val="nil"/>
              <w:left w:val="nil"/>
              <w:bottom w:val="single" w:sz="4" w:space="0" w:color="auto"/>
              <w:right w:val="single" w:sz="4" w:space="0" w:color="auto"/>
            </w:tcBorders>
            <w:shd w:val="clear" w:color="auto" w:fill="auto"/>
            <w:vAlign w:val="center"/>
            <w:hideMark/>
          </w:tcPr>
          <w:p w14:paraId="78D7E6F2"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1517" w:type="dxa"/>
            <w:tcBorders>
              <w:top w:val="nil"/>
              <w:left w:val="nil"/>
              <w:bottom w:val="single" w:sz="4" w:space="0" w:color="auto"/>
              <w:right w:val="single" w:sz="4" w:space="0" w:color="auto"/>
            </w:tcBorders>
            <w:shd w:val="clear" w:color="auto" w:fill="auto"/>
            <w:vAlign w:val="center"/>
            <w:hideMark/>
          </w:tcPr>
          <w:p w14:paraId="0DC3D079"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2C215D7E" w14:textId="77777777" w:rsidR="001C40A1" w:rsidRPr="00C16748" w:rsidRDefault="001C40A1" w:rsidP="00C16748">
            <w:pPr>
              <w:rPr>
                <w:rFonts w:ascii="Book Antiqua" w:hAnsi="Book Antiqua"/>
                <w:lang w:eastAsia="es-CR"/>
              </w:rPr>
            </w:pPr>
          </w:p>
        </w:tc>
      </w:tr>
      <w:tr w:rsidR="001C40A1" w:rsidRPr="00C16748" w14:paraId="7AC110A9"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53994B9D"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 xml:space="preserve">Juzgado Pensiones Alimentarias Sarapiquí </w:t>
            </w:r>
          </w:p>
        </w:tc>
        <w:tc>
          <w:tcPr>
            <w:tcW w:w="1276" w:type="dxa"/>
            <w:tcBorders>
              <w:top w:val="nil"/>
              <w:left w:val="nil"/>
              <w:bottom w:val="single" w:sz="4" w:space="0" w:color="auto"/>
              <w:right w:val="single" w:sz="4" w:space="0" w:color="auto"/>
            </w:tcBorders>
            <w:shd w:val="clear" w:color="auto" w:fill="auto"/>
            <w:vAlign w:val="center"/>
            <w:hideMark/>
          </w:tcPr>
          <w:p w14:paraId="3AF6B947"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56</w:t>
            </w:r>
          </w:p>
        </w:tc>
        <w:tc>
          <w:tcPr>
            <w:tcW w:w="1270" w:type="dxa"/>
            <w:tcBorders>
              <w:top w:val="nil"/>
              <w:left w:val="nil"/>
              <w:bottom w:val="single" w:sz="4" w:space="0" w:color="auto"/>
              <w:right w:val="single" w:sz="4" w:space="0" w:color="auto"/>
            </w:tcBorders>
            <w:shd w:val="clear" w:color="auto" w:fill="auto"/>
            <w:vAlign w:val="center"/>
            <w:hideMark/>
          </w:tcPr>
          <w:p w14:paraId="262E9A35"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w:t>
            </w:r>
          </w:p>
        </w:tc>
        <w:tc>
          <w:tcPr>
            <w:tcW w:w="2557" w:type="dxa"/>
            <w:tcBorders>
              <w:top w:val="nil"/>
              <w:left w:val="nil"/>
              <w:bottom w:val="single" w:sz="4" w:space="0" w:color="auto"/>
              <w:right w:val="single" w:sz="4" w:space="0" w:color="auto"/>
            </w:tcBorders>
            <w:shd w:val="clear" w:color="auto" w:fill="auto"/>
            <w:vAlign w:val="center"/>
            <w:hideMark/>
          </w:tcPr>
          <w:p w14:paraId="64DEACAF"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2</w:t>
            </w:r>
          </w:p>
        </w:tc>
        <w:tc>
          <w:tcPr>
            <w:tcW w:w="1517" w:type="dxa"/>
            <w:tcBorders>
              <w:top w:val="nil"/>
              <w:left w:val="nil"/>
              <w:bottom w:val="single" w:sz="4" w:space="0" w:color="auto"/>
              <w:right w:val="single" w:sz="4" w:space="0" w:color="auto"/>
            </w:tcBorders>
            <w:shd w:val="clear" w:color="auto" w:fill="auto"/>
            <w:vAlign w:val="center"/>
            <w:hideMark/>
          </w:tcPr>
          <w:p w14:paraId="4D938FB6" w14:textId="77777777" w:rsidR="001C40A1" w:rsidRPr="00C16748" w:rsidRDefault="001C40A1" w:rsidP="00C16748">
            <w:pPr>
              <w:jc w:val="center"/>
              <w:rPr>
                <w:rFonts w:ascii="Book Antiqua" w:hAnsi="Book Antiqua" w:cs="Calibri"/>
                <w:b/>
                <w:bCs/>
                <w:color w:val="00B050"/>
                <w:lang w:eastAsia="es-CR"/>
              </w:rPr>
            </w:pPr>
            <w:r w:rsidRPr="00C16748">
              <w:rPr>
                <w:rFonts w:ascii="Book Antiqua" w:hAnsi="Book Antiqua" w:cs="Calibri"/>
                <w:b/>
                <w:bCs/>
                <w:color w:val="00B050"/>
                <w:lang w:eastAsia="es-CR"/>
              </w:rPr>
              <w:t>1</w:t>
            </w:r>
          </w:p>
        </w:tc>
        <w:tc>
          <w:tcPr>
            <w:tcW w:w="146" w:type="dxa"/>
            <w:vAlign w:val="center"/>
            <w:hideMark/>
          </w:tcPr>
          <w:p w14:paraId="30FD26AA" w14:textId="77777777" w:rsidR="001C40A1" w:rsidRPr="00C16748" w:rsidRDefault="001C40A1" w:rsidP="00C16748">
            <w:pPr>
              <w:rPr>
                <w:rFonts w:ascii="Book Antiqua" w:hAnsi="Book Antiqua"/>
                <w:lang w:eastAsia="es-CR"/>
              </w:rPr>
            </w:pPr>
          </w:p>
        </w:tc>
      </w:tr>
      <w:tr w:rsidR="001C40A1" w:rsidRPr="00C16748" w14:paraId="2E07FB8E"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5BA9197B" w14:textId="77777777" w:rsidR="001C40A1" w:rsidRPr="00C16748" w:rsidRDefault="001C40A1" w:rsidP="00C16748">
            <w:pPr>
              <w:jc w:val="both"/>
              <w:rPr>
                <w:rFonts w:ascii="Book Antiqua" w:hAnsi="Book Antiqua" w:cs="Calibri"/>
                <w:lang w:eastAsia="es-CR"/>
              </w:rPr>
            </w:pPr>
            <w:r w:rsidRPr="00C16748">
              <w:rPr>
                <w:rFonts w:ascii="Book Antiqua" w:hAnsi="Book Antiqua" w:cs="Calibri"/>
                <w:lang w:eastAsia="es-CR"/>
              </w:rPr>
              <w:t>Juzgado Pensiones Alimentarias Nicoya</w:t>
            </w:r>
          </w:p>
        </w:tc>
        <w:tc>
          <w:tcPr>
            <w:tcW w:w="1276" w:type="dxa"/>
            <w:tcBorders>
              <w:top w:val="nil"/>
              <w:left w:val="nil"/>
              <w:bottom w:val="single" w:sz="4" w:space="0" w:color="auto"/>
              <w:right w:val="single" w:sz="4" w:space="0" w:color="auto"/>
            </w:tcBorders>
            <w:shd w:val="clear" w:color="auto" w:fill="auto"/>
            <w:vAlign w:val="center"/>
            <w:hideMark/>
          </w:tcPr>
          <w:p w14:paraId="014367B8"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37</w:t>
            </w:r>
          </w:p>
        </w:tc>
        <w:tc>
          <w:tcPr>
            <w:tcW w:w="1270" w:type="dxa"/>
            <w:tcBorders>
              <w:top w:val="nil"/>
              <w:left w:val="nil"/>
              <w:bottom w:val="single" w:sz="4" w:space="0" w:color="auto"/>
              <w:right w:val="single" w:sz="4" w:space="0" w:color="auto"/>
            </w:tcBorders>
            <w:shd w:val="clear" w:color="auto" w:fill="auto"/>
            <w:vAlign w:val="center"/>
            <w:hideMark/>
          </w:tcPr>
          <w:p w14:paraId="11EE9DC4"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2</w:t>
            </w:r>
          </w:p>
        </w:tc>
        <w:tc>
          <w:tcPr>
            <w:tcW w:w="2557" w:type="dxa"/>
            <w:tcBorders>
              <w:top w:val="nil"/>
              <w:left w:val="nil"/>
              <w:bottom w:val="single" w:sz="4" w:space="0" w:color="auto"/>
              <w:right w:val="single" w:sz="4" w:space="0" w:color="auto"/>
            </w:tcBorders>
            <w:shd w:val="clear" w:color="auto" w:fill="auto"/>
            <w:vAlign w:val="center"/>
            <w:hideMark/>
          </w:tcPr>
          <w:p w14:paraId="0A272A38"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2</w:t>
            </w:r>
          </w:p>
        </w:tc>
        <w:tc>
          <w:tcPr>
            <w:tcW w:w="1517" w:type="dxa"/>
            <w:tcBorders>
              <w:top w:val="nil"/>
              <w:left w:val="nil"/>
              <w:bottom w:val="single" w:sz="4" w:space="0" w:color="auto"/>
              <w:right w:val="single" w:sz="4" w:space="0" w:color="auto"/>
            </w:tcBorders>
            <w:shd w:val="clear" w:color="auto" w:fill="auto"/>
            <w:vAlign w:val="center"/>
            <w:hideMark/>
          </w:tcPr>
          <w:p w14:paraId="1B8B664C" w14:textId="77777777" w:rsidR="001C40A1" w:rsidRPr="00C16748" w:rsidRDefault="001C40A1" w:rsidP="00C16748">
            <w:pPr>
              <w:jc w:val="center"/>
              <w:rPr>
                <w:rFonts w:ascii="Book Antiqua" w:hAnsi="Book Antiqua" w:cs="Calibri"/>
                <w:lang w:eastAsia="es-CR"/>
              </w:rPr>
            </w:pPr>
            <w:r w:rsidRPr="00C16748">
              <w:rPr>
                <w:rFonts w:ascii="Book Antiqua" w:hAnsi="Book Antiqua" w:cs="Calibri"/>
                <w:lang w:eastAsia="es-CR"/>
              </w:rPr>
              <w:t>0</w:t>
            </w:r>
          </w:p>
        </w:tc>
        <w:tc>
          <w:tcPr>
            <w:tcW w:w="146" w:type="dxa"/>
            <w:vAlign w:val="center"/>
            <w:hideMark/>
          </w:tcPr>
          <w:p w14:paraId="4DE0396D" w14:textId="77777777" w:rsidR="001C40A1" w:rsidRPr="00C16748" w:rsidRDefault="001C40A1" w:rsidP="00C16748">
            <w:pPr>
              <w:rPr>
                <w:rFonts w:ascii="Book Antiqua" w:hAnsi="Book Antiqua"/>
                <w:lang w:eastAsia="es-CR"/>
              </w:rPr>
            </w:pPr>
          </w:p>
        </w:tc>
      </w:tr>
      <w:tr w:rsidR="001C40A1" w:rsidRPr="00C16748" w14:paraId="23722B8B"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034A366E" w14:textId="5E7B2688"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lastRenderedPageBreak/>
              <w:t>Total general</w:t>
            </w:r>
          </w:p>
        </w:tc>
        <w:tc>
          <w:tcPr>
            <w:tcW w:w="1276" w:type="dxa"/>
            <w:tcBorders>
              <w:top w:val="nil"/>
              <w:left w:val="nil"/>
              <w:bottom w:val="single" w:sz="4" w:space="0" w:color="auto"/>
              <w:right w:val="single" w:sz="4" w:space="0" w:color="auto"/>
            </w:tcBorders>
            <w:shd w:val="clear" w:color="auto" w:fill="auto"/>
            <w:vAlign w:val="center"/>
            <w:hideMark/>
          </w:tcPr>
          <w:p w14:paraId="5116C425"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1474</w:t>
            </w:r>
          </w:p>
        </w:tc>
        <w:tc>
          <w:tcPr>
            <w:tcW w:w="1270" w:type="dxa"/>
            <w:tcBorders>
              <w:top w:val="nil"/>
              <w:left w:val="nil"/>
              <w:bottom w:val="single" w:sz="4" w:space="0" w:color="auto"/>
              <w:right w:val="single" w:sz="4" w:space="0" w:color="auto"/>
            </w:tcBorders>
            <w:shd w:val="clear" w:color="auto" w:fill="auto"/>
            <w:vAlign w:val="center"/>
            <w:hideMark/>
          </w:tcPr>
          <w:p w14:paraId="716FA365"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78</w:t>
            </w:r>
          </w:p>
        </w:tc>
        <w:tc>
          <w:tcPr>
            <w:tcW w:w="2557" w:type="dxa"/>
            <w:tcBorders>
              <w:top w:val="nil"/>
              <w:left w:val="nil"/>
              <w:bottom w:val="single" w:sz="4" w:space="0" w:color="auto"/>
              <w:right w:val="single" w:sz="4" w:space="0" w:color="auto"/>
            </w:tcBorders>
            <w:shd w:val="clear" w:color="auto" w:fill="auto"/>
            <w:vAlign w:val="center"/>
            <w:hideMark/>
          </w:tcPr>
          <w:p w14:paraId="62DC565F"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58</w:t>
            </w:r>
          </w:p>
        </w:tc>
        <w:tc>
          <w:tcPr>
            <w:tcW w:w="1517" w:type="dxa"/>
            <w:tcBorders>
              <w:top w:val="nil"/>
              <w:left w:val="nil"/>
              <w:bottom w:val="single" w:sz="4" w:space="0" w:color="auto"/>
              <w:right w:val="single" w:sz="4" w:space="0" w:color="auto"/>
            </w:tcBorders>
            <w:shd w:val="clear" w:color="auto" w:fill="auto"/>
            <w:vAlign w:val="center"/>
            <w:hideMark/>
          </w:tcPr>
          <w:p w14:paraId="39EA5DF1"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20</w:t>
            </w:r>
          </w:p>
        </w:tc>
        <w:tc>
          <w:tcPr>
            <w:tcW w:w="146" w:type="dxa"/>
            <w:vAlign w:val="center"/>
            <w:hideMark/>
          </w:tcPr>
          <w:p w14:paraId="6F22C1D0" w14:textId="77777777" w:rsidR="001C40A1" w:rsidRPr="00C16748" w:rsidRDefault="001C40A1" w:rsidP="00C16748">
            <w:pPr>
              <w:rPr>
                <w:rFonts w:ascii="Book Antiqua" w:hAnsi="Book Antiqua"/>
                <w:lang w:eastAsia="es-CR"/>
              </w:rPr>
            </w:pPr>
          </w:p>
        </w:tc>
      </w:tr>
      <w:tr w:rsidR="001C40A1" w:rsidRPr="00C16748" w14:paraId="6DF7F1A0" w14:textId="77777777" w:rsidTr="00C4602C">
        <w:trPr>
          <w:trHeight w:val="300"/>
        </w:trPr>
        <w:tc>
          <w:tcPr>
            <w:tcW w:w="3261" w:type="dxa"/>
            <w:tcBorders>
              <w:top w:val="nil"/>
              <w:left w:val="single" w:sz="4" w:space="0" w:color="auto"/>
              <w:bottom w:val="single" w:sz="4" w:space="0" w:color="auto"/>
              <w:right w:val="single" w:sz="4" w:space="0" w:color="auto"/>
            </w:tcBorders>
            <w:shd w:val="clear" w:color="auto" w:fill="auto"/>
            <w:vAlign w:val="center"/>
            <w:hideMark/>
          </w:tcPr>
          <w:p w14:paraId="6DFD4B62"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Promedio</w:t>
            </w:r>
          </w:p>
        </w:tc>
        <w:tc>
          <w:tcPr>
            <w:tcW w:w="1276" w:type="dxa"/>
            <w:tcBorders>
              <w:top w:val="nil"/>
              <w:left w:val="nil"/>
              <w:bottom w:val="single" w:sz="4" w:space="0" w:color="auto"/>
              <w:right w:val="single" w:sz="4" w:space="0" w:color="auto"/>
            </w:tcBorders>
            <w:shd w:val="clear" w:color="auto" w:fill="auto"/>
            <w:vAlign w:val="center"/>
            <w:hideMark/>
          </w:tcPr>
          <w:p w14:paraId="2941F147"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211</w:t>
            </w:r>
          </w:p>
        </w:tc>
        <w:tc>
          <w:tcPr>
            <w:tcW w:w="1270" w:type="dxa"/>
            <w:tcBorders>
              <w:top w:val="nil"/>
              <w:left w:val="nil"/>
              <w:bottom w:val="single" w:sz="4" w:space="0" w:color="auto"/>
              <w:right w:val="single" w:sz="4" w:space="0" w:color="auto"/>
            </w:tcBorders>
            <w:shd w:val="clear" w:color="auto" w:fill="auto"/>
            <w:vAlign w:val="center"/>
            <w:hideMark/>
          </w:tcPr>
          <w:p w14:paraId="61D2023D"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 </w:t>
            </w:r>
          </w:p>
        </w:tc>
        <w:tc>
          <w:tcPr>
            <w:tcW w:w="2557" w:type="dxa"/>
            <w:tcBorders>
              <w:top w:val="nil"/>
              <w:left w:val="nil"/>
              <w:bottom w:val="single" w:sz="4" w:space="0" w:color="auto"/>
              <w:right w:val="single" w:sz="4" w:space="0" w:color="auto"/>
            </w:tcBorders>
            <w:shd w:val="clear" w:color="auto" w:fill="auto"/>
            <w:vAlign w:val="center"/>
            <w:hideMark/>
          </w:tcPr>
          <w:p w14:paraId="50ACC902"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 </w:t>
            </w:r>
          </w:p>
        </w:tc>
        <w:tc>
          <w:tcPr>
            <w:tcW w:w="1517" w:type="dxa"/>
            <w:tcBorders>
              <w:top w:val="nil"/>
              <w:left w:val="nil"/>
              <w:bottom w:val="single" w:sz="4" w:space="0" w:color="auto"/>
              <w:right w:val="single" w:sz="4" w:space="0" w:color="auto"/>
            </w:tcBorders>
            <w:shd w:val="clear" w:color="auto" w:fill="auto"/>
            <w:vAlign w:val="center"/>
            <w:hideMark/>
          </w:tcPr>
          <w:p w14:paraId="0FA82C51" w14:textId="77777777" w:rsidR="001C40A1" w:rsidRPr="00C16748" w:rsidRDefault="001C40A1" w:rsidP="00C16748">
            <w:pPr>
              <w:jc w:val="center"/>
              <w:rPr>
                <w:rFonts w:ascii="Book Antiqua" w:hAnsi="Book Antiqua" w:cs="Calibri"/>
                <w:b/>
                <w:bCs/>
                <w:lang w:eastAsia="es-CR"/>
              </w:rPr>
            </w:pPr>
            <w:r w:rsidRPr="00C16748">
              <w:rPr>
                <w:rFonts w:ascii="Book Antiqua" w:hAnsi="Book Antiqua" w:cs="Calibri"/>
                <w:b/>
                <w:bCs/>
                <w:lang w:eastAsia="es-CR"/>
              </w:rPr>
              <w:t> </w:t>
            </w:r>
          </w:p>
        </w:tc>
        <w:tc>
          <w:tcPr>
            <w:tcW w:w="146" w:type="dxa"/>
            <w:vAlign w:val="center"/>
            <w:hideMark/>
          </w:tcPr>
          <w:p w14:paraId="41B8EA0E" w14:textId="77777777" w:rsidR="001C40A1" w:rsidRPr="00C16748" w:rsidRDefault="001C40A1" w:rsidP="00C16748">
            <w:pPr>
              <w:rPr>
                <w:rFonts w:ascii="Book Antiqua" w:hAnsi="Book Antiqua"/>
                <w:lang w:eastAsia="es-CR"/>
              </w:rPr>
            </w:pPr>
          </w:p>
        </w:tc>
      </w:tr>
    </w:tbl>
    <w:p w14:paraId="5F367E5A" w14:textId="6517D60A" w:rsidR="000A5AB2" w:rsidRPr="00C16748" w:rsidRDefault="00813CED" w:rsidP="00C16748">
      <w:pPr>
        <w:tabs>
          <w:tab w:val="center" w:pos="4774"/>
        </w:tabs>
        <w:jc w:val="both"/>
        <w:rPr>
          <w:rFonts w:ascii="Book Antiqua" w:hAnsi="Book Antiqua" w:cs="Book Antiqua"/>
          <w:bCs/>
          <w:iCs/>
          <w:sz w:val="24"/>
          <w:szCs w:val="24"/>
        </w:rPr>
      </w:pPr>
      <w:r w:rsidRPr="00C16748">
        <w:rPr>
          <w:rFonts w:ascii="Book Antiqua" w:hAnsi="Book Antiqua" w:cs="Book Antiqua"/>
          <w:b/>
          <w:i/>
        </w:rPr>
        <w:t>Fuente</w:t>
      </w:r>
      <w:r w:rsidRPr="00C16748">
        <w:rPr>
          <w:rFonts w:ascii="Book Antiqua" w:hAnsi="Book Antiqua" w:cs="Book Antiqua"/>
          <w:bCs/>
          <w:i/>
        </w:rPr>
        <w:t>: Subproceso de Modernización Institucional.</w:t>
      </w:r>
    </w:p>
    <w:p w14:paraId="65F73118" w14:textId="77777777" w:rsidR="00575F48" w:rsidRPr="00C16748" w:rsidRDefault="00575F48" w:rsidP="00C16748">
      <w:pPr>
        <w:rPr>
          <w:rFonts w:ascii="Book Antiqua" w:hAnsi="Book Antiqua"/>
        </w:rPr>
      </w:pPr>
    </w:p>
    <w:p w14:paraId="6EDF4087" w14:textId="57234FBE" w:rsidR="000A5AB2" w:rsidRPr="00C16748" w:rsidRDefault="000A5AB2" w:rsidP="00C16748">
      <w:pPr>
        <w:pStyle w:val="Ttulo4"/>
        <w:jc w:val="both"/>
        <w:rPr>
          <w:lang w:val="es-CR"/>
        </w:rPr>
      </w:pPr>
      <w:r w:rsidRPr="00C16748">
        <w:rPr>
          <w:lang w:val="es-CR"/>
        </w:rPr>
        <w:t xml:space="preserve">Escenario 3-Resumen de plazas necesarias a partir de la entrada del CPF y origen de los recursos. </w:t>
      </w:r>
    </w:p>
    <w:p w14:paraId="05BB6EE3" w14:textId="77777777" w:rsidR="000A5AB2" w:rsidRPr="00C16748" w:rsidRDefault="000A5AB2" w:rsidP="00C16748">
      <w:pPr>
        <w:shd w:val="clear" w:color="auto" w:fill="FFFFFF"/>
        <w:ind w:right="51"/>
        <w:jc w:val="both"/>
        <w:rPr>
          <w:rFonts w:ascii="Book Antiqua" w:hAnsi="Book Antiqua"/>
          <w:color w:val="000000"/>
          <w:sz w:val="24"/>
          <w:szCs w:val="24"/>
        </w:rPr>
      </w:pPr>
    </w:p>
    <w:p w14:paraId="0299A70D" w14:textId="1AA800C9" w:rsidR="000A5AB2" w:rsidRPr="00C16748" w:rsidRDefault="000A5AB2" w:rsidP="00C16748">
      <w:pPr>
        <w:shd w:val="clear" w:color="auto" w:fill="FFFFFF"/>
        <w:ind w:right="51"/>
        <w:jc w:val="both"/>
        <w:rPr>
          <w:rFonts w:ascii="Book Antiqua" w:hAnsi="Book Antiqua"/>
          <w:color w:val="000000"/>
          <w:sz w:val="24"/>
          <w:szCs w:val="24"/>
        </w:rPr>
      </w:pPr>
      <w:r w:rsidRPr="00C16748">
        <w:rPr>
          <w:rFonts w:ascii="Book Antiqua" w:hAnsi="Book Antiqua"/>
          <w:color w:val="000000"/>
          <w:sz w:val="24"/>
          <w:szCs w:val="24"/>
        </w:rPr>
        <w:t xml:space="preserve">En resumen, se requiere de </w:t>
      </w:r>
      <w:r w:rsidR="001C40A1" w:rsidRPr="00C16748">
        <w:rPr>
          <w:rFonts w:ascii="Book Antiqua" w:hAnsi="Book Antiqua"/>
          <w:color w:val="000000"/>
          <w:sz w:val="24"/>
          <w:szCs w:val="24"/>
        </w:rPr>
        <w:t>20</w:t>
      </w:r>
      <w:r w:rsidR="00300E71" w:rsidRPr="00C16748">
        <w:rPr>
          <w:rFonts w:ascii="Book Antiqua" w:hAnsi="Book Antiqua"/>
          <w:color w:val="000000"/>
          <w:sz w:val="24"/>
          <w:szCs w:val="24"/>
        </w:rPr>
        <w:t xml:space="preserve"> </w:t>
      </w:r>
      <w:r w:rsidRPr="00C16748">
        <w:rPr>
          <w:rFonts w:ascii="Book Antiqua" w:hAnsi="Book Antiqua"/>
          <w:color w:val="000000"/>
          <w:sz w:val="24"/>
          <w:szCs w:val="24"/>
        </w:rPr>
        <w:t>plazas de persona juzgadora</w:t>
      </w:r>
      <w:r w:rsidR="00F450CB" w:rsidRPr="00C16748">
        <w:rPr>
          <w:rFonts w:ascii="Book Antiqua" w:hAnsi="Book Antiqua"/>
          <w:color w:val="000000"/>
          <w:sz w:val="24"/>
          <w:szCs w:val="24"/>
        </w:rPr>
        <w:t xml:space="preserve"> y 2 de persona técnica judicial 1.</w:t>
      </w:r>
      <w:r w:rsidR="001C40A1" w:rsidRPr="00C16748">
        <w:rPr>
          <w:rFonts w:ascii="Book Antiqua" w:hAnsi="Book Antiqua"/>
          <w:color w:val="000000"/>
          <w:sz w:val="24"/>
          <w:szCs w:val="24"/>
        </w:rPr>
        <w:t xml:space="preserve"> Para mantener la carga de trabajo por persona técnica en Alajuela y San Carlos por la inclusión de personal adicional se requería también 1 puesto de persona técnica judicial para cada despacho: </w:t>
      </w:r>
    </w:p>
    <w:p w14:paraId="5BAA541F" w14:textId="77777777" w:rsidR="000A5AB2" w:rsidRPr="00C16748" w:rsidRDefault="000A5AB2" w:rsidP="00C16748">
      <w:pPr>
        <w:shd w:val="clear" w:color="auto" w:fill="FFFFFF"/>
        <w:ind w:right="851"/>
        <w:jc w:val="both"/>
        <w:rPr>
          <w:rFonts w:ascii="Book Antiqua" w:hAnsi="Book Antiqua"/>
          <w:color w:val="000000"/>
        </w:rPr>
      </w:pPr>
    </w:p>
    <w:p w14:paraId="3069FE29" w14:textId="3A32E082" w:rsidR="000A5AB2" w:rsidRPr="00C16748" w:rsidRDefault="000A5AB2" w:rsidP="00C16748">
      <w:pPr>
        <w:pStyle w:val="Descripcin"/>
        <w:keepNext/>
        <w:jc w:val="center"/>
        <w:rPr>
          <w:rFonts w:ascii="Book Antiqua" w:hAnsi="Book Antiqua"/>
          <w:i/>
          <w:iCs/>
          <w:sz w:val="22"/>
          <w:szCs w:val="22"/>
          <w:lang w:val="es-CR"/>
        </w:rPr>
      </w:pPr>
      <w:r w:rsidRPr="00C16748">
        <w:rPr>
          <w:rFonts w:ascii="Book Antiqua" w:hAnsi="Book Antiqua"/>
          <w:i/>
          <w:iCs/>
          <w:sz w:val="22"/>
          <w:szCs w:val="22"/>
          <w:lang w:val="es-CR"/>
        </w:rPr>
        <w:t xml:space="preserve">Tabla </w:t>
      </w:r>
      <w:r w:rsidRPr="00C16748">
        <w:rPr>
          <w:rFonts w:ascii="Book Antiqua" w:hAnsi="Book Antiqua"/>
          <w:i/>
          <w:iCs/>
          <w:sz w:val="22"/>
          <w:szCs w:val="22"/>
          <w:lang w:val="es-CR"/>
        </w:rPr>
        <w:fldChar w:fldCharType="begin"/>
      </w:r>
      <w:r w:rsidRPr="00C16748">
        <w:rPr>
          <w:rFonts w:ascii="Book Antiqua" w:hAnsi="Book Antiqua"/>
          <w:i/>
          <w:iCs/>
          <w:sz w:val="22"/>
          <w:szCs w:val="22"/>
          <w:lang w:val="es-CR"/>
        </w:rPr>
        <w:instrText xml:space="preserve"> SEQ Tabla \* ARABIC </w:instrText>
      </w:r>
      <w:r w:rsidRPr="00C16748">
        <w:rPr>
          <w:rFonts w:ascii="Book Antiqua" w:hAnsi="Book Antiqua"/>
          <w:i/>
          <w:iCs/>
          <w:sz w:val="22"/>
          <w:szCs w:val="22"/>
          <w:lang w:val="es-CR"/>
        </w:rPr>
        <w:fldChar w:fldCharType="separate"/>
      </w:r>
      <w:r w:rsidR="00853482" w:rsidRPr="00C16748">
        <w:rPr>
          <w:rFonts w:ascii="Book Antiqua" w:hAnsi="Book Antiqua"/>
          <w:i/>
          <w:iCs/>
          <w:noProof/>
          <w:sz w:val="22"/>
          <w:szCs w:val="22"/>
          <w:lang w:val="es-CR"/>
        </w:rPr>
        <w:t>24</w:t>
      </w:r>
      <w:r w:rsidRPr="00C16748">
        <w:rPr>
          <w:rFonts w:ascii="Book Antiqua" w:hAnsi="Book Antiqua"/>
          <w:i/>
          <w:iCs/>
          <w:sz w:val="22"/>
          <w:szCs w:val="22"/>
          <w:lang w:val="es-CR"/>
        </w:rPr>
        <w:fldChar w:fldCharType="end"/>
      </w:r>
    </w:p>
    <w:p w14:paraId="7A480A58" w14:textId="7EC5726F" w:rsidR="00586FC2" w:rsidRDefault="00586FC2" w:rsidP="00C16748">
      <w:pPr>
        <w:jc w:val="center"/>
        <w:rPr>
          <w:rFonts w:ascii="Book Antiqua" w:hAnsi="Book Antiqua"/>
          <w:b/>
          <w:bCs/>
          <w:i/>
          <w:iCs/>
          <w:sz w:val="22"/>
          <w:szCs w:val="22"/>
        </w:rPr>
      </w:pPr>
      <w:r w:rsidRPr="00C16748">
        <w:rPr>
          <w:rFonts w:ascii="Book Antiqua" w:hAnsi="Book Antiqua"/>
          <w:b/>
          <w:bCs/>
          <w:i/>
          <w:iCs/>
          <w:sz w:val="22"/>
          <w:szCs w:val="22"/>
        </w:rPr>
        <w:t>Escenario 3, cantidad de personal necesario para ajustar la estructura de los Juzgados de Pensiones Especializados al CPF, 2024</w:t>
      </w:r>
    </w:p>
    <w:p w14:paraId="4FCF4284" w14:textId="77777777" w:rsidR="00AD23DD" w:rsidRPr="00C16748" w:rsidRDefault="00AD23DD" w:rsidP="00C16748">
      <w:pPr>
        <w:jc w:val="center"/>
        <w:rPr>
          <w:rFonts w:ascii="Book Antiqua" w:hAnsi="Book Antiqua"/>
          <w:b/>
          <w:bCs/>
          <w:i/>
          <w:iCs/>
          <w:sz w:val="22"/>
          <w:szCs w:val="22"/>
        </w:rPr>
      </w:pPr>
    </w:p>
    <w:tbl>
      <w:tblPr>
        <w:tblStyle w:val="Tablaconcuadrcula"/>
        <w:tblW w:w="0" w:type="auto"/>
        <w:jc w:val="center"/>
        <w:tblInd w:w="0" w:type="dxa"/>
        <w:tblLook w:val="04A0" w:firstRow="1" w:lastRow="0" w:firstColumn="1" w:lastColumn="0" w:noHBand="0" w:noVBand="1"/>
      </w:tblPr>
      <w:tblGrid>
        <w:gridCol w:w="1163"/>
        <w:gridCol w:w="2080"/>
        <w:gridCol w:w="3985"/>
        <w:gridCol w:w="1602"/>
      </w:tblGrid>
      <w:tr w:rsidR="000A5AB2" w:rsidRPr="00C16748" w14:paraId="7B15C858" w14:textId="77777777" w:rsidTr="00C4602C">
        <w:trPr>
          <w:jc w:val="center"/>
        </w:trPr>
        <w:tc>
          <w:tcPr>
            <w:tcW w:w="988" w:type="dxa"/>
            <w:shd w:val="clear" w:color="auto" w:fill="0070C0"/>
            <w:vAlign w:val="center"/>
          </w:tcPr>
          <w:p w14:paraId="050C59CE" w14:textId="77777777" w:rsidR="000A5AB2" w:rsidRPr="00C16748" w:rsidRDefault="000A5AB2" w:rsidP="00C16748">
            <w:pPr>
              <w:tabs>
                <w:tab w:val="left" w:pos="1447"/>
              </w:tabs>
              <w:ind w:right="102"/>
              <w:jc w:val="center"/>
              <w:rPr>
                <w:rFonts w:ascii="Book Antiqua" w:hAnsi="Book Antiqua"/>
                <w:b/>
                <w:bCs/>
                <w:color w:val="FFFFFF" w:themeColor="background1"/>
              </w:rPr>
            </w:pPr>
            <w:r w:rsidRPr="00C16748">
              <w:rPr>
                <w:rFonts w:ascii="Book Antiqua" w:hAnsi="Book Antiqua"/>
                <w:b/>
                <w:bCs/>
                <w:color w:val="FFFFFF" w:themeColor="background1"/>
              </w:rPr>
              <w:t>Cantidad</w:t>
            </w:r>
          </w:p>
        </w:tc>
        <w:tc>
          <w:tcPr>
            <w:tcW w:w="2126" w:type="dxa"/>
            <w:shd w:val="clear" w:color="auto" w:fill="0070C0"/>
            <w:vAlign w:val="center"/>
          </w:tcPr>
          <w:p w14:paraId="45DDEA4F" w14:textId="77777777" w:rsidR="000A5AB2" w:rsidRPr="00C16748" w:rsidRDefault="000A5AB2" w:rsidP="00C16748">
            <w:pPr>
              <w:ind w:right="101"/>
              <w:jc w:val="center"/>
              <w:rPr>
                <w:rFonts w:ascii="Book Antiqua" w:hAnsi="Book Antiqua"/>
                <w:b/>
                <w:bCs/>
                <w:color w:val="FFFFFF" w:themeColor="background1"/>
              </w:rPr>
            </w:pPr>
            <w:r w:rsidRPr="00C16748">
              <w:rPr>
                <w:rFonts w:ascii="Book Antiqua" w:hAnsi="Book Antiqua"/>
                <w:b/>
                <w:bCs/>
                <w:color w:val="FFFFFF" w:themeColor="background1"/>
              </w:rPr>
              <w:t>Tipo de puesto</w:t>
            </w:r>
          </w:p>
        </w:tc>
        <w:tc>
          <w:tcPr>
            <w:tcW w:w="4111" w:type="dxa"/>
            <w:shd w:val="clear" w:color="auto" w:fill="0070C0"/>
            <w:vAlign w:val="center"/>
          </w:tcPr>
          <w:p w14:paraId="6D72B48F" w14:textId="77777777" w:rsidR="000A5AB2" w:rsidRPr="00C16748" w:rsidRDefault="000A5AB2" w:rsidP="00C16748">
            <w:pPr>
              <w:ind w:right="87"/>
              <w:jc w:val="center"/>
              <w:rPr>
                <w:rFonts w:ascii="Book Antiqua" w:hAnsi="Book Antiqua"/>
                <w:b/>
                <w:bCs/>
                <w:color w:val="FFFFFF" w:themeColor="background1"/>
              </w:rPr>
            </w:pPr>
            <w:r w:rsidRPr="00C16748">
              <w:rPr>
                <w:rFonts w:ascii="Book Antiqua" w:hAnsi="Book Antiqua"/>
                <w:b/>
                <w:bCs/>
                <w:color w:val="FFFFFF" w:themeColor="background1"/>
              </w:rPr>
              <w:t>Oficina</w:t>
            </w:r>
          </w:p>
        </w:tc>
        <w:tc>
          <w:tcPr>
            <w:tcW w:w="1605" w:type="dxa"/>
            <w:shd w:val="clear" w:color="auto" w:fill="0070C0"/>
            <w:vAlign w:val="center"/>
          </w:tcPr>
          <w:p w14:paraId="6485C650" w14:textId="77777777" w:rsidR="000A5AB2" w:rsidRPr="00C16748" w:rsidRDefault="000A5AB2" w:rsidP="00C16748">
            <w:pPr>
              <w:jc w:val="center"/>
              <w:rPr>
                <w:rFonts w:ascii="Book Antiqua" w:hAnsi="Book Antiqua"/>
                <w:b/>
                <w:bCs/>
                <w:color w:val="FFFFFF" w:themeColor="background1"/>
              </w:rPr>
            </w:pPr>
            <w:r w:rsidRPr="00C16748">
              <w:rPr>
                <w:rFonts w:ascii="Book Antiqua" w:hAnsi="Book Antiqua"/>
                <w:b/>
                <w:bCs/>
                <w:color w:val="FFFFFF" w:themeColor="background1"/>
              </w:rPr>
              <w:t>Origen del recurso</w:t>
            </w:r>
          </w:p>
        </w:tc>
      </w:tr>
      <w:tr w:rsidR="009D2689" w:rsidRPr="00C16748" w14:paraId="38D820C8" w14:textId="77777777" w:rsidTr="00C4602C">
        <w:trPr>
          <w:jc w:val="center"/>
        </w:trPr>
        <w:tc>
          <w:tcPr>
            <w:tcW w:w="988" w:type="dxa"/>
            <w:vAlign w:val="center"/>
          </w:tcPr>
          <w:p w14:paraId="15B613FE" w14:textId="5B1CBAF0" w:rsidR="009D2689" w:rsidRPr="00C16748" w:rsidRDefault="009D2689"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0529B65E" w14:textId="783C74A2" w:rsidR="009D2689" w:rsidRPr="00C16748" w:rsidRDefault="009D2689" w:rsidP="00C16748">
            <w:pPr>
              <w:ind w:right="101"/>
              <w:jc w:val="both"/>
              <w:rPr>
                <w:rFonts w:ascii="Book Antiqua" w:hAnsi="Book Antiqua"/>
                <w:color w:val="000000"/>
              </w:rPr>
            </w:pPr>
            <w:r w:rsidRPr="00C16748">
              <w:rPr>
                <w:rFonts w:ascii="Book Antiqua" w:hAnsi="Book Antiqua"/>
                <w:color w:val="000000"/>
              </w:rPr>
              <w:t>Jueza/ez 1</w:t>
            </w:r>
          </w:p>
        </w:tc>
        <w:tc>
          <w:tcPr>
            <w:tcW w:w="4111" w:type="dxa"/>
            <w:vAlign w:val="center"/>
          </w:tcPr>
          <w:p w14:paraId="2C45E561" w14:textId="5E6264AC" w:rsidR="009D2689" w:rsidRPr="00C16748" w:rsidRDefault="009D2689" w:rsidP="00C16748">
            <w:pPr>
              <w:ind w:right="87"/>
              <w:jc w:val="both"/>
              <w:rPr>
                <w:rFonts w:ascii="Book Antiqua" w:hAnsi="Book Antiqua"/>
                <w:color w:val="000000"/>
              </w:rPr>
            </w:pPr>
            <w:r w:rsidRPr="00C16748">
              <w:rPr>
                <w:rFonts w:ascii="Book Antiqua" w:hAnsi="Book Antiqua"/>
                <w:color w:val="000000"/>
              </w:rPr>
              <w:t>Juzgado de Pensiones de II CJ San José</w:t>
            </w:r>
          </w:p>
        </w:tc>
        <w:tc>
          <w:tcPr>
            <w:tcW w:w="1605" w:type="dxa"/>
            <w:vMerge w:val="restart"/>
            <w:vAlign w:val="center"/>
          </w:tcPr>
          <w:p w14:paraId="107D7AAE" w14:textId="37025416" w:rsidR="009D2689" w:rsidRPr="00C16748" w:rsidRDefault="009D2689" w:rsidP="00C16748">
            <w:pPr>
              <w:jc w:val="both"/>
              <w:rPr>
                <w:rFonts w:ascii="Book Antiqua" w:hAnsi="Book Antiqua"/>
                <w:color w:val="000000"/>
              </w:rPr>
            </w:pPr>
            <w:r w:rsidRPr="00C16748">
              <w:rPr>
                <w:rFonts w:ascii="Book Antiqua" w:hAnsi="Book Antiqua"/>
                <w:color w:val="000000"/>
              </w:rPr>
              <w:t>Formulación presupuestaria Reforma CPF 2025</w:t>
            </w:r>
          </w:p>
        </w:tc>
      </w:tr>
      <w:tr w:rsidR="001C40A1" w:rsidRPr="00C16748" w14:paraId="4B7EE8A2" w14:textId="77777777" w:rsidTr="00C4602C">
        <w:trPr>
          <w:jc w:val="center"/>
        </w:trPr>
        <w:tc>
          <w:tcPr>
            <w:tcW w:w="988" w:type="dxa"/>
            <w:vAlign w:val="center"/>
          </w:tcPr>
          <w:p w14:paraId="0DB3DDA5" w14:textId="43A2E43F"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4</w:t>
            </w:r>
          </w:p>
        </w:tc>
        <w:tc>
          <w:tcPr>
            <w:tcW w:w="2126" w:type="dxa"/>
            <w:vAlign w:val="center"/>
          </w:tcPr>
          <w:p w14:paraId="484AB837" w14:textId="7777777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Merge w:val="restart"/>
            <w:vAlign w:val="center"/>
          </w:tcPr>
          <w:p w14:paraId="7589F570" w14:textId="77777777"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Alajuela</w:t>
            </w:r>
          </w:p>
        </w:tc>
        <w:tc>
          <w:tcPr>
            <w:tcW w:w="1605" w:type="dxa"/>
            <w:vMerge/>
            <w:vAlign w:val="center"/>
          </w:tcPr>
          <w:p w14:paraId="4899B343" w14:textId="1765C9FB" w:rsidR="001C40A1" w:rsidRPr="00C16748" w:rsidRDefault="001C40A1" w:rsidP="00C16748">
            <w:pPr>
              <w:jc w:val="both"/>
              <w:rPr>
                <w:rFonts w:ascii="Book Antiqua" w:hAnsi="Book Antiqua"/>
                <w:color w:val="000000"/>
              </w:rPr>
            </w:pPr>
          </w:p>
        </w:tc>
      </w:tr>
      <w:tr w:rsidR="001C40A1" w:rsidRPr="00C16748" w14:paraId="13FDEBAB" w14:textId="77777777" w:rsidTr="00C4602C">
        <w:trPr>
          <w:jc w:val="center"/>
        </w:trPr>
        <w:tc>
          <w:tcPr>
            <w:tcW w:w="988" w:type="dxa"/>
            <w:vAlign w:val="center"/>
          </w:tcPr>
          <w:p w14:paraId="4FA61AC4" w14:textId="321DAB50"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25DB72F" w14:textId="3741EF75" w:rsidR="001C40A1" w:rsidRPr="00C16748" w:rsidRDefault="001C40A1" w:rsidP="00C16748">
            <w:pPr>
              <w:ind w:right="101"/>
              <w:jc w:val="both"/>
              <w:rPr>
                <w:rFonts w:ascii="Book Antiqua" w:hAnsi="Book Antiqua"/>
                <w:color w:val="000000"/>
              </w:rPr>
            </w:pPr>
            <w:r w:rsidRPr="00C16748">
              <w:rPr>
                <w:rFonts w:ascii="Book Antiqua" w:hAnsi="Book Antiqua"/>
                <w:color w:val="000000"/>
              </w:rPr>
              <w:t>Técnica/o Judicial 1</w:t>
            </w:r>
          </w:p>
        </w:tc>
        <w:tc>
          <w:tcPr>
            <w:tcW w:w="4111" w:type="dxa"/>
            <w:vMerge/>
            <w:vAlign w:val="center"/>
          </w:tcPr>
          <w:p w14:paraId="504941B7" w14:textId="77777777" w:rsidR="001C40A1" w:rsidRPr="00C16748" w:rsidRDefault="001C40A1" w:rsidP="00C16748">
            <w:pPr>
              <w:ind w:right="87"/>
              <w:jc w:val="both"/>
              <w:rPr>
                <w:rFonts w:ascii="Book Antiqua" w:hAnsi="Book Antiqua"/>
                <w:color w:val="000000"/>
              </w:rPr>
            </w:pPr>
          </w:p>
        </w:tc>
        <w:tc>
          <w:tcPr>
            <w:tcW w:w="1605" w:type="dxa"/>
            <w:vMerge/>
            <w:vAlign w:val="center"/>
          </w:tcPr>
          <w:p w14:paraId="256AF9CD" w14:textId="77777777" w:rsidR="001C40A1" w:rsidRPr="00C16748" w:rsidRDefault="001C40A1" w:rsidP="00C16748">
            <w:pPr>
              <w:jc w:val="both"/>
              <w:rPr>
                <w:rFonts w:ascii="Book Antiqua" w:hAnsi="Book Antiqua"/>
                <w:color w:val="000000"/>
              </w:rPr>
            </w:pPr>
          </w:p>
        </w:tc>
      </w:tr>
      <w:tr w:rsidR="001C40A1" w:rsidRPr="00C16748" w14:paraId="7C735BC1" w14:textId="77777777" w:rsidTr="00C4602C">
        <w:trPr>
          <w:jc w:val="center"/>
        </w:trPr>
        <w:tc>
          <w:tcPr>
            <w:tcW w:w="988" w:type="dxa"/>
            <w:vAlign w:val="center"/>
          </w:tcPr>
          <w:p w14:paraId="17C0C088" w14:textId="3A7F36DB"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2126" w:type="dxa"/>
            <w:vAlign w:val="center"/>
          </w:tcPr>
          <w:p w14:paraId="58A6E391" w14:textId="1FC8982C"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Jueza/ez 1</w:t>
            </w:r>
          </w:p>
        </w:tc>
        <w:tc>
          <w:tcPr>
            <w:tcW w:w="4111" w:type="dxa"/>
            <w:vAlign w:val="center"/>
          </w:tcPr>
          <w:p w14:paraId="15751A6E" w14:textId="780AFEE6"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Desamparados</w:t>
            </w:r>
          </w:p>
        </w:tc>
        <w:tc>
          <w:tcPr>
            <w:tcW w:w="1605" w:type="dxa"/>
            <w:vMerge/>
            <w:vAlign w:val="center"/>
          </w:tcPr>
          <w:p w14:paraId="48839EE4" w14:textId="77777777" w:rsidR="001C40A1" w:rsidRPr="00C16748" w:rsidRDefault="001C40A1" w:rsidP="00C16748">
            <w:pPr>
              <w:jc w:val="both"/>
              <w:rPr>
                <w:rFonts w:ascii="Book Antiqua" w:hAnsi="Book Antiqua"/>
                <w:color w:val="000000"/>
              </w:rPr>
            </w:pPr>
          </w:p>
        </w:tc>
      </w:tr>
      <w:tr w:rsidR="001C40A1" w:rsidRPr="00C16748" w14:paraId="586F289C" w14:textId="77777777" w:rsidTr="00C4602C">
        <w:trPr>
          <w:jc w:val="center"/>
        </w:trPr>
        <w:tc>
          <w:tcPr>
            <w:tcW w:w="988" w:type="dxa"/>
            <w:vAlign w:val="center"/>
          </w:tcPr>
          <w:p w14:paraId="35CF4334" w14:textId="7638C23F"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2126" w:type="dxa"/>
            <w:vAlign w:val="center"/>
          </w:tcPr>
          <w:p w14:paraId="6B51EDDE" w14:textId="775EB49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Jueza/ez 1</w:t>
            </w:r>
          </w:p>
        </w:tc>
        <w:tc>
          <w:tcPr>
            <w:tcW w:w="4111" w:type="dxa"/>
            <w:vAlign w:val="center"/>
          </w:tcPr>
          <w:p w14:paraId="411F3E88" w14:textId="5278F1F1"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Heredia</w:t>
            </w:r>
          </w:p>
        </w:tc>
        <w:tc>
          <w:tcPr>
            <w:tcW w:w="1605" w:type="dxa"/>
            <w:vMerge/>
            <w:vAlign w:val="center"/>
          </w:tcPr>
          <w:p w14:paraId="66AEBC00" w14:textId="77777777" w:rsidR="001C40A1" w:rsidRPr="00C16748" w:rsidRDefault="001C40A1" w:rsidP="00C16748">
            <w:pPr>
              <w:jc w:val="both"/>
              <w:rPr>
                <w:rFonts w:ascii="Book Antiqua" w:hAnsi="Book Antiqua"/>
                <w:color w:val="000000"/>
              </w:rPr>
            </w:pPr>
          </w:p>
        </w:tc>
      </w:tr>
      <w:tr w:rsidR="001C40A1" w:rsidRPr="00C16748" w14:paraId="1D6C987F" w14:textId="77777777" w:rsidTr="00C4602C">
        <w:trPr>
          <w:jc w:val="center"/>
        </w:trPr>
        <w:tc>
          <w:tcPr>
            <w:tcW w:w="988" w:type="dxa"/>
            <w:vAlign w:val="center"/>
          </w:tcPr>
          <w:p w14:paraId="2871DA7D" w14:textId="147A2AB8"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2</w:t>
            </w:r>
          </w:p>
        </w:tc>
        <w:tc>
          <w:tcPr>
            <w:tcW w:w="2126" w:type="dxa"/>
            <w:vAlign w:val="center"/>
          </w:tcPr>
          <w:p w14:paraId="32D7B2CB" w14:textId="7777777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17F2F73B" w14:textId="77777777"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Cartago</w:t>
            </w:r>
          </w:p>
        </w:tc>
        <w:tc>
          <w:tcPr>
            <w:tcW w:w="1605" w:type="dxa"/>
            <w:vMerge/>
            <w:vAlign w:val="center"/>
          </w:tcPr>
          <w:p w14:paraId="5F0351F9" w14:textId="77777777" w:rsidR="001C40A1" w:rsidRPr="00C16748" w:rsidRDefault="001C40A1" w:rsidP="00C16748">
            <w:pPr>
              <w:jc w:val="both"/>
              <w:rPr>
                <w:rFonts w:ascii="Book Antiqua" w:hAnsi="Book Antiqua"/>
                <w:color w:val="000000"/>
              </w:rPr>
            </w:pPr>
          </w:p>
        </w:tc>
      </w:tr>
      <w:tr w:rsidR="001C40A1" w:rsidRPr="00C16748" w14:paraId="22F77E25" w14:textId="77777777" w:rsidTr="00C4602C">
        <w:trPr>
          <w:jc w:val="center"/>
        </w:trPr>
        <w:tc>
          <w:tcPr>
            <w:tcW w:w="988" w:type="dxa"/>
            <w:vAlign w:val="center"/>
          </w:tcPr>
          <w:p w14:paraId="3A5068E0" w14:textId="380EE681"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9D41F6F" w14:textId="2EADBEF4"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Jueza/ez 1</w:t>
            </w:r>
          </w:p>
        </w:tc>
        <w:tc>
          <w:tcPr>
            <w:tcW w:w="4111" w:type="dxa"/>
            <w:vAlign w:val="center"/>
          </w:tcPr>
          <w:p w14:paraId="19C6B8CC" w14:textId="7B1B02EB"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I CJ San José</w:t>
            </w:r>
          </w:p>
        </w:tc>
        <w:tc>
          <w:tcPr>
            <w:tcW w:w="1605" w:type="dxa"/>
            <w:vMerge/>
            <w:vAlign w:val="center"/>
          </w:tcPr>
          <w:p w14:paraId="77AC2AEB" w14:textId="77777777" w:rsidR="001C40A1" w:rsidRPr="00C16748" w:rsidRDefault="001C40A1" w:rsidP="00C16748">
            <w:pPr>
              <w:jc w:val="both"/>
              <w:rPr>
                <w:rFonts w:ascii="Book Antiqua" w:hAnsi="Book Antiqua"/>
                <w:color w:val="000000"/>
              </w:rPr>
            </w:pPr>
          </w:p>
        </w:tc>
      </w:tr>
      <w:tr w:rsidR="001C40A1" w:rsidRPr="00C16748" w14:paraId="446ADA3D" w14:textId="77777777" w:rsidTr="00C4602C">
        <w:trPr>
          <w:jc w:val="center"/>
        </w:trPr>
        <w:tc>
          <w:tcPr>
            <w:tcW w:w="988" w:type="dxa"/>
            <w:vAlign w:val="center"/>
          </w:tcPr>
          <w:p w14:paraId="6E890B06" w14:textId="3A7106DF"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3</w:t>
            </w:r>
          </w:p>
        </w:tc>
        <w:tc>
          <w:tcPr>
            <w:tcW w:w="2126" w:type="dxa"/>
            <w:vAlign w:val="center"/>
          </w:tcPr>
          <w:p w14:paraId="1A78D3A0" w14:textId="77CCFF0A"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Jueza/ez 1</w:t>
            </w:r>
          </w:p>
        </w:tc>
        <w:tc>
          <w:tcPr>
            <w:tcW w:w="4111" w:type="dxa"/>
            <w:vMerge w:val="restart"/>
            <w:vAlign w:val="center"/>
          </w:tcPr>
          <w:p w14:paraId="285B7113" w14:textId="778FAF59" w:rsidR="001C40A1" w:rsidRPr="00C16748" w:rsidRDefault="001C40A1" w:rsidP="00C16748">
            <w:pPr>
              <w:ind w:right="87"/>
              <w:jc w:val="both"/>
              <w:rPr>
                <w:rFonts w:ascii="Book Antiqua" w:hAnsi="Book Antiqua"/>
                <w:color w:val="000000"/>
              </w:rPr>
            </w:pPr>
            <w:r w:rsidRPr="00C16748">
              <w:rPr>
                <w:rFonts w:ascii="Book Antiqua" w:hAnsi="Book Antiqua"/>
                <w:color w:val="000000"/>
              </w:rPr>
              <w:t xml:space="preserve">Juzgado de Pensiones de San Carlos </w:t>
            </w:r>
          </w:p>
        </w:tc>
        <w:tc>
          <w:tcPr>
            <w:tcW w:w="1605" w:type="dxa"/>
            <w:vMerge/>
            <w:vAlign w:val="center"/>
          </w:tcPr>
          <w:p w14:paraId="570DB879" w14:textId="77777777" w:rsidR="001C40A1" w:rsidRPr="00C16748" w:rsidRDefault="001C40A1" w:rsidP="00C16748">
            <w:pPr>
              <w:jc w:val="both"/>
              <w:rPr>
                <w:rFonts w:ascii="Book Antiqua" w:hAnsi="Book Antiqua"/>
                <w:color w:val="000000"/>
              </w:rPr>
            </w:pPr>
          </w:p>
        </w:tc>
      </w:tr>
      <w:tr w:rsidR="001C40A1" w:rsidRPr="00C16748" w14:paraId="2545CD94" w14:textId="77777777" w:rsidTr="00C4602C">
        <w:trPr>
          <w:jc w:val="center"/>
        </w:trPr>
        <w:tc>
          <w:tcPr>
            <w:tcW w:w="988" w:type="dxa"/>
            <w:vAlign w:val="center"/>
          </w:tcPr>
          <w:p w14:paraId="70D30FDC" w14:textId="01EC6DE0"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6C14656D" w14:textId="754FEFED" w:rsidR="001C40A1" w:rsidRPr="00C16748" w:rsidRDefault="001C40A1" w:rsidP="00C16748">
            <w:pPr>
              <w:ind w:right="101"/>
              <w:jc w:val="both"/>
              <w:rPr>
                <w:rFonts w:ascii="Book Antiqua" w:hAnsi="Book Antiqua"/>
                <w:color w:val="000000"/>
              </w:rPr>
            </w:pPr>
            <w:r w:rsidRPr="00C16748">
              <w:rPr>
                <w:rFonts w:ascii="Book Antiqua" w:hAnsi="Book Antiqua"/>
                <w:color w:val="000000"/>
              </w:rPr>
              <w:t>Técnica/o Judicial 1</w:t>
            </w:r>
          </w:p>
        </w:tc>
        <w:tc>
          <w:tcPr>
            <w:tcW w:w="4111" w:type="dxa"/>
            <w:vMerge/>
            <w:vAlign w:val="center"/>
          </w:tcPr>
          <w:p w14:paraId="65840633" w14:textId="77777777" w:rsidR="001C40A1" w:rsidRPr="00C16748" w:rsidRDefault="001C40A1" w:rsidP="00C16748">
            <w:pPr>
              <w:ind w:right="87"/>
              <w:jc w:val="both"/>
              <w:rPr>
                <w:rFonts w:ascii="Book Antiqua" w:hAnsi="Book Antiqua"/>
                <w:color w:val="000000"/>
              </w:rPr>
            </w:pPr>
          </w:p>
        </w:tc>
        <w:tc>
          <w:tcPr>
            <w:tcW w:w="1605" w:type="dxa"/>
            <w:vMerge/>
            <w:vAlign w:val="center"/>
          </w:tcPr>
          <w:p w14:paraId="14EEB942" w14:textId="77777777" w:rsidR="001C40A1" w:rsidRPr="00C16748" w:rsidRDefault="001C40A1" w:rsidP="00C16748">
            <w:pPr>
              <w:jc w:val="both"/>
              <w:rPr>
                <w:rFonts w:ascii="Book Antiqua" w:hAnsi="Book Antiqua"/>
                <w:color w:val="000000"/>
              </w:rPr>
            </w:pPr>
          </w:p>
        </w:tc>
      </w:tr>
      <w:tr w:rsidR="001C40A1" w:rsidRPr="00C16748" w14:paraId="2F7CEDE5" w14:textId="77777777" w:rsidTr="00C4602C">
        <w:trPr>
          <w:jc w:val="center"/>
        </w:trPr>
        <w:tc>
          <w:tcPr>
            <w:tcW w:w="988" w:type="dxa"/>
            <w:vAlign w:val="center"/>
          </w:tcPr>
          <w:p w14:paraId="2963C14C" w14:textId="662ABF28"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72FB3941" w14:textId="10F44ACF"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2AD058BE" w14:textId="53DACCF9"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Pérez Zeledón</w:t>
            </w:r>
          </w:p>
        </w:tc>
        <w:tc>
          <w:tcPr>
            <w:tcW w:w="1605" w:type="dxa"/>
            <w:vMerge/>
            <w:vAlign w:val="center"/>
          </w:tcPr>
          <w:p w14:paraId="15E93AAE" w14:textId="77777777" w:rsidR="001C40A1" w:rsidRPr="00C16748" w:rsidRDefault="001C40A1" w:rsidP="00C16748">
            <w:pPr>
              <w:jc w:val="both"/>
              <w:rPr>
                <w:rFonts w:ascii="Book Antiqua" w:hAnsi="Book Antiqua"/>
                <w:color w:val="000000"/>
              </w:rPr>
            </w:pPr>
          </w:p>
        </w:tc>
      </w:tr>
      <w:tr w:rsidR="001C40A1" w:rsidRPr="00C16748" w14:paraId="400A94F3" w14:textId="77777777" w:rsidTr="00C4602C">
        <w:trPr>
          <w:jc w:val="center"/>
        </w:trPr>
        <w:tc>
          <w:tcPr>
            <w:tcW w:w="988" w:type="dxa"/>
            <w:vAlign w:val="center"/>
          </w:tcPr>
          <w:p w14:paraId="3AB10AF1" w14:textId="77777777"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34FD974B" w14:textId="7777777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7FA1E69E" w14:textId="77777777"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Limón</w:t>
            </w:r>
          </w:p>
        </w:tc>
        <w:tc>
          <w:tcPr>
            <w:tcW w:w="1605" w:type="dxa"/>
            <w:vMerge/>
            <w:vAlign w:val="center"/>
          </w:tcPr>
          <w:p w14:paraId="01193B74" w14:textId="77777777" w:rsidR="001C40A1" w:rsidRPr="00C16748" w:rsidRDefault="001C40A1" w:rsidP="00C16748">
            <w:pPr>
              <w:jc w:val="both"/>
              <w:rPr>
                <w:rFonts w:ascii="Book Antiqua" w:hAnsi="Book Antiqua"/>
                <w:color w:val="000000"/>
              </w:rPr>
            </w:pPr>
          </w:p>
        </w:tc>
      </w:tr>
      <w:tr w:rsidR="001C40A1" w:rsidRPr="00C16748" w14:paraId="43F20C33" w14:textId="77777777" w:rsidTr="00C4602C">
        <w:trPr>
          <w:jc w:val="center"/>
        </w:trPr>
        <w:tc>
          <w:tcPr>
            <w:tcW w:w="988" w:type="dxa"/>
            <w:vAlign w:val="center"/>
          </w:tcPr>
          <w:p w14:paraId="1BA510C9" w14:textId="25C72BA4"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2681A408" w14:textId="64E1F856"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567EA128" w14:textId="5FA149E6"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Pococí</w:t>
            </w:r>
          </w:p>
        </w:tc>
        <w:tc>
          <w:tcPr>
            <w:tcW w:w="1605" w:type="dxa"/>
            <w:vMerge/>
            <w:vAlign w:val="center"/>
          </w:tcPr>
          <w:p w14:paraId="52F96059" w14:textId="77777777" w:rsidR="001C40A1" w:rsidRPr="00C16748" w:rsidRDefault="001C40A1" w:rsidP="00C16748">
            <w:pPr>
              <w:jc w:val="both"/>
              <w:rPr>
                <w:rFonts w:ascii="Book Antiqua" w:hAnsi="Book Antiqua"/>
                <w:color w:val="000000"/>
              </w:rPr>
            </w:pPr>
          </w:p>
        </w:tc>
      </w:tr>
      <w:tr w:rsidR="001C40A1" w:rsidRPr="00C16748" w14:paraId="351443A5" w14:textId="77777777" w:rsidTr="00C4602C">
        <w:trPr>
          <w:jc w:val="center"/>
        </w:trPr>
        <w:tc>
          <w:tcPr>
            <w:tcW w:w="988" w:type="dxa"/>
            <w:vAlign w:val="center"/>
          </w:tcPr>
          <w:p w14:paraId="37CAE083" w14:textId="7CB8DA51"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7D13CF36" w14:textId="5A9C477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7C0151B6" w14:textId="17A6344A"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Puntarenas</w:t>
            </w:r>
          </w:p>
        </w:tc>
        <w:tc>
          <w:tcPr>
            <w:tcW w:w="1605" w:type="dxa"/>
            <w:vMerge/>
            <w:vAlign w:val="center"/>
          </w:tcPr>
          <w:p w14:paraId="59A8A023" w14:textId="77777777" w:rsidR="001C40A1" w:rsidRPr="00C16748" w:rsidRDefault="001C40A1" w:rsidP="00C16748">
            <w:pPr>
              <w:jc w:val="both"/>
              <w:rPr>
                <w:rFonts w:ascii="Book Antiqua" w:hAnsi="Book Antiqua"/>
                <w:color w:val="000000"/>
              </w:rPr>
            </w:pPr>
          </w:p>
        </w:tc>
      </w:tr>
      <w:tr w:rsidR="001C40A1" w:rsidRPr="00C16748" w14:paraId="3DE4CC0C" w14:textId="77777777" w:rsidTr="00C4602C">
        <w:trPr>
          <w:jc w:val="center"/>
        </w:trPr>
        <w:tc>
          <w:tcPr>
            <w:tcW w:w="988" w:type="dxa"/>
            <w:vAlign w:val="center"/>
          </w:tcPr>
          <w:p w14:paraId="0C7CB4CF" w14:textId="77777777" w:rsidR="001C40A1" w:rsidRPr="00C16748" w:rsidRDefault="001C40A1" w:rsidP="00C16748">
            <w:pPr>
              <w:tabs>
                <w:tab w:val="left" w:pos="1447"/>
              </w:tabs>
              <w:ind w:right="90"/>
              <w:jc w:val="center"/>
              <w:rPr>
                <w:rFonts w:ascii="Book Antiqua" w:hAnsi="Book Antiqua"/>
                <w:color w:val="000000"/>
              </w:rPr>
            </w:pPr>
            <w:r w:rsidRPr="00C16748">
              <w:rPr>
                <w:rFonts w:ascii="Book Antiqua" w:hAnsi="Book Antiqua"/>
                <w:color w:val="000000"/>
              </w:rPr>
              <w:t>1</w:t>
            </w:r>
          </w:p>
        </w:tc>
        <w:tc>
          <w:tcPr>
            <w:tcW w:w="2126" w:type="dxa"/>
            <w:vAlign w:val="center"/>
          </w:tcPr>
          <w:p w14:paraId="27310E4A" w14:textId="77777777" w:rsidR="001C40A1" w:rsidRPr="00C16748" w:rsidRDefault="001C40A1" w:rsidP="00C16748">
            <w:pPr>
              <w:ind w:right="101"/>
              <w:jc w:val="both"/>
              <w:rPr>
                <w:rFonts w:ascii="Book Antiqua" w:hAnsi="Book Antiqua"/>
                <w:color w:val="000000"/>
              </w:rPr>
            </w:pPr>
            <w:r w:rsidRPr="00C16748">
              <w:rPr>
                <w:rFonts w:ascii="Book Antiqua" w:hAnsi="Book Antiqua"/>
                <w:color w:val="000000"/>
              </w:rPr>
              <w:t>Jueza o Juez 1</w:t>
            </w:r>
          </w:p>
        </w:tc>
        <w:tc>
          <w:tcPr>
            <w:tcW w:w="4111" w:type="dxa"/>
            <w:vAlign w:val="center"/>
          </w:tcPr>
          <w:p w14:paraId="1FFE035A" w14:textId="77777777" w:rsidR="001C40A1" w:rsidRPr="00C16748" w:rsidRDefault="001C40A1" w:rsidP="00C16748">
            <w:pPr>
              <w:ind w:right="87"/>
              <w:jc w:val="both"/>
              <w:rPr>
                <w:rFonts w:ascii="Book Antiqua" w:hAnsi="Book Antiqua"/>
                <w:color w:val="000000"/>
              </w:rPr>
            </w:pPr>
            <w:r w:rsidRPr="00C16748">
              <w:rPr>
                <w:rFonts w:ascii="Book Antiqua" w:hAnsi="Book Antiqua"/>
                <w:color w:val="000000"/>
              </w:rPr>
              <w:t>Juzgado de Pensiones de Sarapiquí</w:t>
            </w:r>
          </w:p>
        </w:tc>
        <w:tc>
          <w:tcPr>
            <w:tcW w:w="1605" w:type="dxa"/>
            <w:vMerge/>
            <w:vAlign w:val="center"/>
          </w:tcPr>
          <w:p w14:paraId="6ED35EB2" w14:textId="77777777" w:rsidR="001C40A1" w:rsidRPr="00C16748" w:rsidRDefault="001C40A1" w:rsidP="00C16748">
            <w:pPr>
              <w:jc w:val="both"/>
              <w:rPr>
                <w:rFonts w:ascii="Book Antiqua" w:hAnsi="Book Antiqua"/>
                <w:color w:val="000000"/>
              </w:rPr>
            </w:pPr>
          </w:p>
        </w:tc>
      </w:tr>
      <w:tr w:rsidR="001C40A1" w:rsidRPr="00C16748" w14:paraId="3CB037B0" w14:textId="77777777" w:rsidTr="00C4602C">
        <w:trPr>
          <w:jc w:val="center"/>
        </w:trPr>
        <w:tc>
          <w:tcPr>
            <w:tcW w:w="988" w:type="dxa"/>
            <w:shd w:val="clear" w:color="auto" w:fill="DEEAF6" w:themeFill="accent5" w:themeFillTint="33"/>
            <w:vAlign w:val="center"/>
          </w:tcPr>
          <w:p w14:paraId="585D91BD" w14:textId="2512AA60" w:rsidR="001C40A1" w:rsidRPr="00C16748" w:rsidRDefault="001C40A1" w:rsidP="00C16748">
            <w:pPr>
              <w:tabs>
                <w:tab w:val="left" w:pos="1447"/>
              </w:tabs>
              <w:ind w:right="90"/>
              <w:jc w:val="center"/>
              <w:rPr>
                <w:rFonts w:ascii="Book Antiqua" w:hAnsi="Book Antiqua"/>
                <w:b/>
                <w:bCs/>
                <w:color w:val="000000"/>
              </w:rPr>
            </w:pPr>
            <w:r w:rsidRPr="00C16748">
              <w:rPr>
                <w:rFonts w:ascii="Book Antiqua" w:hAnsi="Book Antiqua"/>
                <w:b/>
                <w:bCs/>
                <w:color w:val="000000"/>
              </w:rPr>
              <w:t>2</w:t>
            </w:r>
            <w:r w:rsidR="00626E37" w:rsidRPr="00C16748">
              <w:rPr>
                <w:rFonts w:ascii="Book Antiqua" w:hAnsi="Book Antiqua"/>
                <w:b/>
                <w:bCs/>
                <w:color w:val="000000"/>
              </w:rPr>
              <w:t>2</w:t>
            </w:r>
          </w:p>
        </w:tc>
        <w:tc>
          <w:tcPr>
            <w:tcW w:w="7842" w:type="dxa"/>
            <w:gridSpan w:val="3"/>
            <w:shd w:val="clear" w:color="auto" w:fill="DEEAF6" w:themeFill="accent5" w:themeFillTint="33"/>
            <w:vAlign w:val="center"/>
          </w:tcPr>
          <w:p w14:paraId="18ACEA96" w14:textId="77777777" w:rsidR="001C40A1" w:rsidRPr="00C16748" w:rsidRDefault="001C40A1" w:rsidP="00C16748">
            <w:pPr>
              <w:jc w:val="both"/>
              <w:rPr>
                <w:rFonts w:ascii="Book Antiqua" w:hAnsi="Book Antiqua"/>
                <w:b/>
                <w:bCs/>
                <w:color w:val="000000"/>
              </w:rPr>
            </w:pPr>
            <w:r w:rsidRPr="00C16748">
              <w:rPr>
                <w:rFonts w:ascii="Book Antiqua" w:hAnsi="Book Antiqua"/>
                <w:b/>
                <w:bCs/>
                <w:color w:val="000000"/>
              </w:rPr>
              <w:t>plazas</w:t>
            </w:r>
          </w:p>
        </w:tc>
      </w:tr>
    </w:tbl>
    <w:p w14:paraId="4F552172" w14:textId="40161438" w:rsidR="000A5AB2" w:rsidRPr="00C16748" w:rsidRDefault="00813CED" w:rsidP="00C16748">
      <w:pPr>
        <w:rPr>
          <w:rFonts w:ascii="Book Antiqua" w:hAnsi="Book Antiqua"/>
        </w:rPr>
      </w:pPr>
      <w:r w:rsidRPr="00C16748">
        <w:rPr>
          <w:rFonts w:ascii="Book Antiqua" w:hAnsi="Book Antiqua" w:cs="Book Antiqua"/>
          <w:b/>
          <w:i/>
        </w:rPr>
        <w:t>Fuente</w:t>
      </w:r>
      <w:r w:rsidRPr="00C16748">
        <w:rPr>
          <w:rFonts w:ascii="Book Antiqua" w:hAnsi="Book Antiqua" w:cs="Book Antiqua"/>
          <w:bCs/>
          <w:i/>
        </w:rPr>
        <w:t>: Subproceso de Modernización Institucional.</w:t>
      </w:r>
    </w:p>
    <w:p w14:paraId="0FF0E956" w14:textId="77777777" w:rsidR="000A5AB2" w:rsidRDefault="000A5AB2" w:rsidP="00C16748">
      <w:pPr>
        <w:jc w:val="both"/>
        <w:rPr>
          <w:rFonts w:ascii="Book Antiqua" w:hAnsi="Book Antiqua" w:cs="Book Antiqua"/>
          <w:bCs/>
          <w:iCs/>
          <w:sz w:val="24"/>
          <w:szCs w:val="24"/>
        </w:rPr>
      </w:pPr>
    </w:p>
    <w:p w14:paraId="43EF35C6" w14:textId="77777777" w:rsidR="00736BED" w:rsidRPr="00C16748" w:rsidRDefault="00736BED" w:rsidP="00C16748">
      <w:pPr>
        <w:jc w:val="both"/>
        <w:rPr>
          <w:rFonts w:ascii="Book Antiqua" w:hAnsi="Book Antiqua" w:cs="Book Antiqua"/>
          <w:bCs/>
          <w:iCs/>
          <w:sz w:val="24"/>
          <w:szCs w:val="24"/>
        </w:rPr>
      </w:pPr>
    </w:p>
    <w:p w14:paraId="2CC17054" w14:textId="1E43685E" w:rsidR="009B4F18" w:rsidRPr="00C16748" w:rsidRDefault="009B4F18" w:rsidP="00C16748">
      <w:pPr>
        <w:pStyle w:val="Ttulo4"/>
        <w:rPr>
          <w:lang w:val="es-CR" w:eastAsia="es-CR"/>
        </w:rPr>
      </w:pPr>
      <w:r w:rsidRPr="00C16748">
        <w:rPr>
          <w:lang w:val="es-CR" w:eastAsia="es-CR"/>
        </w:rPr>
        <w:t xml:space="preserve">Escenario 3- Carga de trabajo proyectada una vez reforzados los Juzgados. </w:t>
      </w:r>
    </w:p>
    <w:p w14:paraId="13FF0FB9" w14:textId="77777777" w:rsidR="009B4F18" w:rsidRPr="00AD23DD" w:rsidRDefault="009B4F18" w:rsidP="00C16748">
      <w:pPr>
        <w:jc w:val="both"/>
        <w:rPr>
          <w:rFonts w:ascii="Book Antiqua" w:hAnsi="Book Antiqua" w:cs="Book Antiqua"/>
          <w:bCs/>
          <w:iCs/>
          <w:sz w:val="22"/>
          <w:szCs w:val="22"/>
        </w:rPr>
      </w:pPr>
    </w:p>
    <w:p w14:paraId="3B0AF171" w14:textId="22CD6752" w:rsidR="009B4F18" w:rsidRPr="00C16748" w:rsidRDefault="009B4F18" w:rsidP="00C16748">
      <w:pPr>
        <w:jc w:val="both"/>
        <w:rPr>
          <w:rFonts w:ascii="Book Antiqua" w:hAnsi="Book Antiqua" w:cs="Book Antiqua"/>
          <w:bCs/>
          <w:iCs/>
          <w:sz w:val="24"/>
          <w:szCs w:val="24"/>
        </w:rPr>
      </w:pPr>
      <w:r w:rsidRPr="00C16748">
        <w:rPr>
          <w:rFonts w:ascii="Book Antiqua" w:hAnsi="Book Antiqua" w:cs="Book Antiqua"/>
          <w:bCs/>
          <w:iCs/>
          <w:sz w:val="24"/>
          <w:szCs w:val="24"/>
        </w:rPr>
        <w:lastRenderedPageBreak/>
        <w:t>De darse el refuerzo de personal según escenario 3, las nuevas cargas de trabajo serían</w:t>
      </w:r>
      <w:r w:rsidR="001C40A1" w:rsidRPr="00C16748">
        <w:rPr>
          <w:rFonts w:ascii="Book Antiqua" w:hAnsi="Book Antiqua" w:cs="Book Antiqua"/>
          <w:bCs/>
          <w:iCs/>
          <w:sz w:val="24"/>
          <w:szCs w:val="24"/>
        </w:rPr>
        <w:t xml:space="preserve"> de 31 casos al mes por persona juzgadora y 13 por Técnica o Técnico Judicial. </w:t>
      </w:r>
    </w:p>
    <w:p w14:paraId="72C5DD30" w14:textId="77777777" w:rsidR="00F63909" w:rsidRPr="00AD23DD" w:rsidRDefault="00F63909" w:rsidP="00C16748">
      <w:pPr>
        <w:pStyle w:val="Descripcin"/>
        <w:keepNext/>
        <w:jc w:val="center"/>
        <w:rPr>
          <w:rFonts w:ascii="Book Antiqua" w:hAnsi="Book Antiqua"/>
          <w:b w:val="0"/>
          <w:bCs w:val="0"/>
          <w:sz w:val="22"/>
          <w:szCs w:val="22"/>
          <w:lang w:val="es-CR"/>
        </w:rPr>
      </w:pPr>
    </w:p>
    <w:p w14:paraId="548A7D0B" w14:textId="4CDBABA0" w:rsidR="00813CED" w:rsidRPr="00C16748" w:rsidRDefault="00813CED"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25</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1049CEF1" w14:textId="26F8F23E" w:rsidR="00813CED" w:rsidRDefault="00813CED" w:rsidP="00C16748">
      <w:pPr>
        <w:jc w:val="center"/>
        <w:rPr>
          <w:rFonts w:ascii="Book Antiqua" w:hAnsi="Book Antiqua"/>
          <w:b/>
          <w:bCs/>
          <w:i/>
          <w:iCs/>
          <w:sz w:val="22"/>
          <w:szCs w:val="22"/>
        </w:rPr>
      </w:pPr>
      <w:r w:rsidRPr="00C16748">
        <w:rPr>
          <w:rFonts w:ascii="Book Antiqua" w:hAnsi="Book Antiqua"/>
          <w:b/>
          <w:bCs/>
          <w:i/>
          <w:iCs/>
          <w:sz w:val="22"/>
          <w:szCs w:val="22"/>
        </w:rPr>
        <w:t xml:space="preserve">Escenario 3, proyección de carga de trabajo por plaza, Juzgados de Pensiones Especializados con el refuerzo de personal por el ajuste del Modelo + escenario 1 </w:t>
      </w:r>
    </w:p>
    <w:p w14:paraId="08828A44" w14:textId="77777777" w:rsidR="00AD23DD" w:rsidRPr="00AD23DD" w:rsidRDefault="00AD23DD" w:rsidP="00C16748">
      <w:pPr>
        <w:jc w:val="center"/>
        <w:rPr>
          <w:rFonts w:ascii="Book Antiqua" w:hAnsi="Book Antiqua"/>
          <w:b/>
          <w:bCs/>
          <w:i/>
          <w:iCs/>
          <w:sz w:val="10"/>
          <w:szCs w:val="10"/>
        </w:rPr>
      </w:pPr>
    </w:p>
    <w:tbl>
      <w:tblPr>
        <w:tblW w:w="9951" w:type="dxa"/>
        <w:jc w:val="center"/>
        <w:tblCellMar>
          <w:left w:w="70" w:type="dxa"/>
          <w:right w:w="70" w:type="dxa"/>
        </w:tblCellMar>
        <w:tblLook w:val="04A0" w:firstRow="1" w:lastRow="0" w:firstColumn="1" w:lastColumn="0" w:noHBand="0" w:noVBand="1"/>
      </w:tblPr>
      <w:tblGrid>
        <w:gridCol w:w="3539"/>
        <w:gridCol w:w="1600"/>
        <w:gridCol w:w="1128"/>
        <w:gridCol w:w="1416"/>
        <w:gridCol w:w="1132"/>
        <w:gridCol w:w="1136"/>
      </w:tblGrid>
      <w:tr w:rsidR="001C40A1" w:rsidRPr="00C16748" w14:paraId="5770B660" w14:textId="77777777" w:rsidTr="001C40A1">
        <w:trPr>
          <w:trHeight w:val="300"/>
          <w:jc w:val="center"/>
        </w:trPr>
        <w:tc>
          <w:tcPr>
            <w:tcW w:w="3539" w:type="dxa"/>
            <w:vMerge w:val="restart"/>
            <w:tcBorders>
              <w:top w:val="single" w:sz="4" w:space="0" w:color="auto"/>
              <w:left w:val="single" w:sz="4" w:space="0" w:color="auto"/>
              <w:right w:val="single" w:sz="4" w:space="0" w:color="auto"/>
            </w:tcBorders>
            <w:shd w:val="clear" w:color="auto" w:fill="0070C0"/>
            <w:noWrap/>
            <w:vAlign w:val="center"/>
            <w:hideMark/>
          </w:tcPr>
          <w:p w14:paraId="5724FE7D" w14:textId="273660C0" w:rsidR="001C40A1" w:rsidRPr="00C16748" w:rsidRDefault="001C40A1" w:rsidP="00C16748">
            <w:pPr>
              <w:jc w:val="center"/>
              <w:rPr>
                <w:rFonts w:ascii="Book Antiqua" w:hAnsi="Book Antiqua" w:cs="Calibri"/>
                <w:b/>
                <w:bCs/>
                <w:color w:val="FFFFFF" w:themeColor="background1"/>
                <w:lang w:eastAsia="es-CR"/>
              </w:rPr>
            </w:pPr>
          </w:p>
          <w:p w14:paraId="5E37B13A" w14:textId="4143D8C7"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Oficina</w:t>
            </w:r>
          </w:p>
        </w:tc>
        <w:tc>
          <w:tcPr>
            <w:tcW w:w="1600" w:type="dxa"/>
            <w:vMerge w:val="restart"/>
            <w:tcBorders>
              <w:top w:val="single" w:sz="4" w:space="0" w:color="auto"/>
              <w:left w:val="single" w:sz="4" w:space="0" w:color="auto"/>
              <w:bottom w:val="single" w:sz="4" w:space="0" w:color="auto"/>
              <w:right w:val="single" w:sz="4" w:space="0" w:color="auto"/>
            </w:tcBorders>
            <w:shd w:val="clear" w:color="auto" w:fill="0070C0"/>
            <w:noWrap/>
            <w:vAlign w:val="center"/>
            <w:hideMark/>
          </w:tcPr>
          <w:p w14:paraId="1996F3B6" w14:textId="22BBD71A"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Entrada total</w:t>
            </w:r>
            <w:r w:rsidR="00942D0A" w:rsidRPr="00C16748">
              <w:rPr>
                <w:rFonts w:ascii="Book Antiqua" w:hAnsi="Book Antiqua" w:cs="Calibri"/>
                <w:b/>
                <w:bCs/>
                <w:color w:val="FFFFFF" w:themeColor="background1"/>
                <w:lang w:eastAsia="es-CR"/>
              </w:rPr>
              <w:t xml:space="preserve"> </w:t>
            </w:r>
            <w:r w:rsidR="00942D0A" w:rsidRPr="00C16748">
              <w:rPr>
                <w:rStyle w:val="Refdenotaalpie"/>
                <w:rFonts w:ascii="Book Antiqua" w:hAnsi="Book Antiqua"/>
                <w:b/>
                <w:bCs/>
                <w:color w:val="FFFFFF" w:themeColor="background1"/>
                <w:lang w:eastAsia="es-CR"/>
              </w:rPr>
              <w:footnoteReference w:id="23"/>
            </w:r>
            <w:r w:rsidR="00942D0A" w:rsidRPr="00C16748">
              <w:rPr>
                <w:rFonts w:ascii="Book Antiqua" w:hAnsi="Book Antiqua" w:cs="Calibri"/>
                <w:b/>
                <w:bCs/>
                <w:color w:val="FFFFFF" w:themeColor="background1"/>
                <w:lang w:eastAsia="es-CR"/>
              </w:rPr>
              <w:t>(promedio 2021 a 2023)</w:t>
            </w:r>
          </w:p>
        </w:tc>
        <w:tc>
          <w:tcPr>
            <w:tcW w:w="2544"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4F104756" w14:textId="77777777"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Recurso humano propuesto en este informe + ESCENARIO 3</w:t>
            </w:r>
          </w:p>
        </w:tc>
        <w:tc>
          <w:tcPr>
            <w:tcW w:w="2268" w:type="dxa"/>
            <w:gridSpan w:val="2"/>
            <w:tcBorders>
              <w:top w:val="single" w:sz="4" w:space="0" w:color="auto"/>
              <w:left w:val="nil"/>
              <w:bottom w:val="single" w:sz="4" w:space="0" w:color="auto"/>
              <w:right w:val="single" w:sz="4" w:space="0" w:color="auto"/>
            </w:tcBorders>
            <w:shd w:val="clear" w:color="auto" w:fill="0070C0"/>
            <w:noWrap/>
            <w:vAlign w:val="center"/>
            <w:hideMark/>
          </w:tcPr>
          <w:p w14:paraId="3E8D8D40" w14:textId="7E0C3C92"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Nueva carga de trabajo</w:t>
            </w:r>
            <w:r w:rsidR="00942D0A" w:rsidRPr="00C16748">
              <w:rPr>
                <w:rStyle w:val="Refdenotaalpie"/>
                <w:rFonts w:ascii="Book Antiqua" w:hAnsi="Book Antiqua"/>
                <w:b/>
                <w:bCs/>
                <w:color w:val="FFFFFF" w:themeColor="background1"/>
                <w:lang w:eastAsia="es-CR"/>
              </w:rPr>
              <w:footnoteReference w:id="24"/>
            </w:r>
          </w:p>
        </w:tc>
      </w:tr>
      <w:tr w:rsidR="001C40A1" w:rsidRPr="00C16748" w14:paraId="097C6B93" w14:textId="77777777" w:rsidTr="001C40A1">
        <w:trPr>
          <w:trHeight w:val="300"/>
          <w:jc w:val="center"/>
        </w:trPr>
        <w:tc>
          <w:tcPr>
            <w:tcW w:w="3539" w:type="dxa"/>
            <w:vMerge/>
            <w:tcBorders>
              <w:left w:val="single" w:sz="4" w:space="0" w:color="auto"/>
              <w:bottom w:val="single" w:sz="4" w:space="0" w:color="auto"/>
              <w:right w:val="single" w:sz="4" w:space="0" w:color="auto"/>
            </w:tcBorders>
            <w:shd w:val="clear" w:color="auto" w:fill="0070C0"/>
            <w:noWrap/>
            <w:vAlign w:val="center"/>
            <w:hideMark/>
          </w:tcPr>
          <w:p w14:paraId="1A1170D2" w14:textId="5317E7D0" w:rsidR="001C40A1" w:rsidRPr="00C16748" w:rsidRDefault="001C40A1" w:rsidP="00C16748">
            <w:pPr>
              <w:jc w:val="center"/>
              <w:rPr>
                <w:rFonts w:ascii="Book Antiqua" w:hAnsi="Book Antiqua" w:cs="Calibri"/>
                <w:b/>
                <w:bCs/>
                <w:color w:val="FFFFFF" w:themeColor="background1"/>
                <w:lang w:eastAsia="es-CR"/>
              </w:rPr>
            </w:pPr>
          </w:p>
        </w:tc>
        <w:tc>
          <w:tcPr>
            <w:tcW w:w="1600"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2A21EA01" w14:textId="77777777" w:rsidR="001C40A1" w:rsidRPr="00C16748" w:rsidRDefault="001C40A1" w:rsidP="00C16748">
            <w:pPr>
              <w:jc w:val="center"/>
              <w:rPr>
                <w:rFonts w:ascii="Book Antiqua" w:hAnsi="Book Antiqua" w:cs="Calibri"/>
                <w:b/>
                <w:bCs/>
                <w:color w:val="FFFFFF" w:themeColor="background1"/>
                <w:lang w:eastAsia="es-CR"/>
              </w:rPr>
            </w:pPr>
          </w:p>
        </w:tc>
        <w:tc>
          <w:tcPr>
            <w:tcW w:w="1128" w:type="dxa"/>
            <w:tcBorders>
              <w:top w:val="nil"/>
              <w:left w:val="nil"/>
              <w:bottom w:val="single" w:sz="4" w:space="0" w:color="auto"/>
              <w:right w:val="single" w:sz="4" w:space="0" w:color="auto"/>
            </w:tcBorders>
            <w:shd w:val="clear" w:color="auto" w:fill="0070C0"/>
            <w:noWrap/>
            <w:vAlign w:val="center"/>
            <w:hideMark/>
          </w:tcPr>
          <w:p w14:paraId="721AE74D" w14:textId="6C2A6630"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Jueza/Juez</w:t>
            </w:r>
          </w:p>
        </w:tc>
        <w:tc>
          <w:tcPr>
            <w:tcW w:w="1416" w:type="dxa"/>
            <w:tcBorders>
              <w:top w:val="nil"/>
              <w:left w:val="nil"/>
              <w:bottom w:val="single" w:sz="4" w:space="0" w:color="auto"/>
              <w:right w:val="single" w:sz="4" w:space="0" w:color="auto"/>
            </w:tcBorders>
            <w:shd w:val="clear" w:color="auto" w:fill="0070C0"/>
            <w:noWrap/>
            <w:vAlign w:val="center"/>
            <w:hideMark/>
          </w:tcPr>
          <w:p w14:paraId="0D2864FE" w14:textId="77777777"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c>
          <w:tcPr>
            <w:tcW w:w="1132" w:type="dxa"/>
            <w:tcBorders>
              <w:top w:val="nil"/>
              <w:left w:val="nil"/>
              <w:bottom w:val="single" w:sz="4" w:space="0" w:color="auto"/>
              <w:right w:val="single" w:sz="4" w:space="0" w:color="auto"/>
            </w:tcBorders>
            <w:shd w:val="clear" w:color="auto" w:fill="0070C0"/>
            <w:noWrap/>
            <w:vAlign w:val="center"/>
            <w:hideMark/>
          </w:tcPr>
          <w:p w14:paraId="61B72D07" w14:textId="319F385F"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Jueza/Juez</w:t>
            </w:r>
          </w:p>
        </w:tc>
        <w:tc>
          <w:tcPr>
            <w:tcW w:w="1136" w:type="dxa"/>
            <w:tcBorders>
              <w:top w:val="nil"/>
              <w:left w:val="nil"/>
              <w:bottom w:val="single" w:sz="4" w:space="0" w:color="auto"/>
              <w:right w:val="single" w:sz="4" w:space="0" w:color="auto"/>
            </w:tcBorders>
            <w:shd w:val="clear" w:color="auto" w:fill="0070C0"/>
            <w:noWrap/>
            <w:vAlign w:val="center"/>
            <w:hideMark/>
          </w:tcPr>
          <w:p w14:paraId="4B474DB1" w14:textId="77777777" w:rsidR="001C40A1" w:rsidRPr="00C16748" w:rsidRDefault="001C40A1"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Técnica/o Judicial</w:t>
            </w:r>
          </w:p>
        </w:tc>
      </w:tr>
      <w:tr w:rsidR="001C40A1" w:rsidRPr="00C16748" w14:paraId="65FC2E55"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0537ABF1"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San José (Goicoechea)</w:t>
            </w:r>
          </w:p>
        </w:tc>
        <w:tc>
          <w:tcPr>
            <w:tcW w:w="1600" w:type="dxa"/>
            <w:tcBorders>
              <w:top w:val="nil"/>
              <w:left w:val="nil"/>
              <w:bottom w:val="single" w:sz="4" w:space="0" w:color="auto"/>
              <w:right w:val="single" w:sz="4" w:space="0" w:color="auto"/>
            </w:tcBorders>
            <w:shd w:val="clear" w:color="auto" w:fill="auto"/>
            <w:noWrap/>
            <w:vAlign w:val="center"/>
            <w:hideMark/>
          </w:tcPr>
          <w:p w14:paraId="43CBDF3E"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414</w:t>
            </w:r>
          </w:p>
        </w:tc>
        <w:tc>
          <w:tcPr>
            <w:tcW w:w="1128" w:type="dxa"/>
            <w:tcBorders>
              <w:top w:val="nil"/>
              <w:left w:val="nil"/>
              <w:bottom w:val="single" w:sz="4" w:space="0" w:color="auto"/>
              <w:right w:val="single" w:sz="4" w:space="0" w:color="auto"/>
            </w:tcBorders>
            <w:shd w:val="clear" w:color="auto" w:fill="auto"/>
            <w:noWrap/>
            <w:vAlign w:val="center"/>
            <w:hideMark/>
          </w:tcPr>
          <w:p w14:paraId="7F402B2E"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13</w:t>
            </w:r>
          </w:p>
        </w:tc>
        <w:tc>
          <w:tcPr>
            <w:tcW w:w="1416" w:type="dxa"/>
            <w:tcBorders>
              <w:top w:val="nil"/>
              <w:left w:val="nil"/>
              <w:bottom w:val="single" w:sz="4" w:space="0" w:color="auto"/>
              <w:right w:val="single" w:sz="4" w:space="0" w:color="auto"/>
            </w:tcBorders>
            <w:shd w:val="clear" w:color="auto" w:fill="auto"/>
            <w:noWrap/>
            <w:vAlign w:val="center"/>
            <w:hideMark/>
          </w:tcPr>
          <w:p w14:paraId="5BC585D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29</w:t>
            </w:r>
          </w:p>
        </w:tc>
        <w:tc>
          <w:tcPr>
            <w:tcW w:w="1132" w:type="dxa"/>
            <w:tcBorders>
              <w:top w:val="nil"/>
              <w:left w:val="nil"/>
              <w:bottom w:val="single" w:sz="4" w:space="0" w:color="auto"/>
              <w:right w:val="single" w:sz="4" w:space="0" w:color="auto"/>
            </w:tcBorders>
            <w:shd w:val="clear" w:color="auto" w:fill="auto"/>
            <w:noWrap/>
            <w:vAlign w:val="center"/>
            <w:hideMark/>
          </w:tcPr>
          <w:p w14:paraId="43AD366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32</w:t>
            </w:r>
          </w:p>
        </w:tc>
        <w:tc>
          <w:tcPr>
            <w:tcW w:w="1136" w:type="dxa"/>
            <w:tcBorders>
              <w:top w:val="nil"/>
              <w:left w:val="nil"/>
              <w:bottom w:val="single" w:sz="4" w:space="0" w:color="auto"/>
              <w:right w:val="single" w:sz="4" w:space="0" w:color="auto"/>
            </w:tcBorders>
            <w:shd w:val="clear" w:color="auto" w:fill="auto"/>
            <w:noWrap/>
            <w:vAlign w:val="center"/>
            <w:hideMark/>
          </w:tcPr>
          <w:p w14:paraId="670C82A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1C40A1" w:rsidRPr="00C16748" w14:paraId="34E05A73"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68A5689"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Alajuela </w:t>
            </w:r>
          </w:p>
        </w:tc>
        <w:tc>
          <w:tcPr>
            <w:tcW w:w="1600" w:type="dxa"/>
            <w:tcBorders>
              <w:top w:val="nil"/>
              <w:left w:val="nil"/>
              <w:bottom w:val="single" w:sz="4" w:space="0" w:color="auto"/>
              <w:right w:val="single" w:sz="4" w:space="0" w:color="auto"/>
            </w:tcBorders>
            <w:shd w:val="clear" w:color="auto" w:fill="auto"/>
            <w:noWrap/>
            <w:vAlign w:val="center"/>
            <w:hideMark/>
          </w:tcPr>
          <w:p w14:paraId="54268F93"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315</w:t>
            </w:r>
          </w:p>
        </w:tc>
        <w:tc>
          <w:tcPr>
            <w:tcW w:w="1128" w:type="dxa"/>
            <w:tcBorders>
              <w:top w:val="nil"/>
              <w:left w:val="nil"/>
              <w:bottom w:val="single" w:sz="4" w:space="0" w:color="auto"/>
              <w:right w:val="single" w:sz="4" w:space="0" w:color="auto"/>
            </w:tcBorders>
            <w:shd w:val="clear" w:color="auto" w:fill="auto"/>
            <w:noWrap/>
            <w:vAlign w:val="center"/>
            <w:hideMark/>
          </w:tcPr>
          <w:p w14:paraId="665ED10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416" w:type="dxa"/>
            <w:tcBorders>
              <w:top w:val="nil"/>
              <w:left w:val="nil"/>
              <w:bottom w:val="single" w:sz="4" w:space="0" w:color="auto"/>
              <w:right w:val="single" w:sz="4" w:space="0" w:color="auto"/>
            </w:tcBorders>
            <w:shd w:val="clear" w:color="auto" w:fill="auto"/>
            <w:noWrap/>
            <w:vAlign w:val="center"/>
            <w:hideMark/>
          </w:tcPr>
          <w:p w14:paraId="5E8585C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21</w:t>
            </w:r>
          </w:p>
        </w:tc>
        <w:tc>
          <w:tcPr>
            <w:tcW w:w="1132" w:type="dxa"/>
            <w:tcBorders>
              <w:top w:val="nil"/>
              <w:left w:val="nil"/>
              <w:bottom w:val="single" w:sz="4" w:space="0" w:color="auto"/>
              <w:right w:val="single" w:sz="4" w:space="0" w:color="auto"/>
            </w:tcBorders>
            <w:shd w:val="clear" w:color="auto" w:fill="auto"/>
            <w:noWrap/>
            <w:vAlign w:val="center"/>
            <w:hideMark/>
          </w:tcPr>
          <w:p w14:paraId="43692E4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29</w:t>
            </w:r>
          </w:p>
        </w:tc>
        <w:tc>
          <w:tcPr>
            <w:tcW w:w="1136" w:type="dxa"/>
            <w:tcBorders>
              <w:top w:val="nil"/>
              <w:left w:val="nil"/>
              <w:bottom w:val="single" w:sz="4" w:space="0" w:color="auto"/>
              <w:right w:val="single" w:sz="4" w:space="0" w:color="auto"/>
            </w:tcBorders>
            <w:shd w:val="clear" w:color="auto" w:fill="auto"/>
            <w:noWrap/>
            <w:vAlign w:val="center"/>
            <w:hideMark/>
          </w:tcPr>
          <w:p w14:paraId="35205818"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C40A1" w:rsidRPr="00C16748" w14:paraId="1590D1AC"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EDEDED"/>
            <w:noWrap/>
            <w:vAlign w:val="center"/>
            <w:hideMark/>
          </w:tcPr>
          <w:p w14:paraId="1DFABD6E"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III Circ. Jud. San José (Desamparados)</w:t>
            </w:r>
          </w:p>
        </w:tc>
        <w:tc>
          <w:tcPr>
            <w:tcW w:w="1600" w:type="dxa"/>
            <w:tcBorders>
              <w:top w:val="nil"/>
              <w:left w:val="nil"/>
              <w:bottom w:val="single" w:sz="4" w:space="0" w:color="auto"/>
              <w:right w:val="single" w:sz="4" w:space="0" w:color="auto"/>
            </w:tcBorders>
            <w:shd w:val="clear" w:color="000000" w:fill="EDEDED"/>
            <w:noWrap/>
            <w:vAlign w:val="center"/>
            <w:hideMark/>
          </w:tcPr>
          <w:p w14:paraId="3741DBA9"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282</w:t>
            </w:r>
          </w:p>
        </w:tc>
        <w:tc>
          <w:tcPr>
            <w:tcW w:w="1128" w:type="dxa"/>
            <w:tcBorders>
              <w:top w:val="nil"/>
              <w:left w:val="nil"/>
              <w:bottom w:val="single" w:sz="4" w:space="0" w:color="auto"/>
              <w:right w:val="single" w:sz="4" w:space="0" w:color="auto"/>
            </w:tcBorders>
            <w:shd w:val="clear" w:color="000000" w:fill="EDEDED"/>
            <w:noWrap/>
            <w:vAlign w:val="center"/>
            <w:hideMark/>
          </w:tcPr>
          <w:p w14:paraId="7494ACC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8</w:t>
            </w:r>
          </w:p>
        </w:tc>
        <w:tc>
          <w:tcPr>
            <w:tcW w:w="1416" w:type="dxa"/>
            <w:tcBorders>
              <w:top w:val="nil"/>
              <w:left w:val="nil"/>
              <w:bottom w:val="single" w:sz="4" w:space="0" w:color="auto"/>
              <w:right w:val="single" w:sz="4" w:space="0" w:color="auto"/>
            </w:tcBorders>
            <w:shd w:val="clear" w:color="000000" w:fill="EDEDED"/>
            <w:noWrap/>
            <w:vAlign w:val="center"/>
            <w:hideMark/>
          </w:tcPr>
          <w:p w14:paraId="06B5F61D"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19</w:t>
            </w:r>
          </w:p>
        </w:tc>
        <w:tc>
          <w:tcPr>
            <w:tcW w:w="1132" w:type="dxa"/>
            <w:tcBorders>
              <w:top w:val="nil"/>
              <w:left w:val="nil"/>
              <w:bottom w:val="single" w:sz="4" w:space="0" w:color="auto"/>
              <w:right w:val="single" w:sz="4" w:space="0" w:color="auto"/>
            </w:tcBorders>
            <w:shd w:val="clear" w:color="000000" w:fill="EDEDED"/>
            <w:noWrap/>
            <w:vAlign w:val="center"/>
            <w:hideMark/>
          </w:tcPr>
          <w:p w14:paraId="0DAF6E83"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35</w:t>
            </w:r>
          </w:p>
        </w:tc>
        <w:tc>
          <w:tcPr>
            <w:tcW w:w="1136" w:type="dxa"/>
            <w:tcBorders>
              <w:top w:val="nil"/>
              <w:left w:val="nil"/>
              <w:bottom w:val="single" w:sz="4" w:space="0" w:color="auto"/>
              <w:right w:val="single" w:sz="4" w:space="0" w:color="auto"/>
            </w:tcBorders>
            <w:shd w:val="clear" w:color="000000" w:fill="EDEDED"/>
            <w:noWrap/>
            <w:vAlign w:val="center"/>
            <w:hideMark/>
          </w:tcPr>
          <w:p w14:paraId="1E2F3F0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C40A1" w:rsidRPr="00C16748" w14:paraId="3088F43D"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EDEDED"/>
            <w:noWrap/>
            <w:vAlign w:val="center"/>
            <w:hideMark/>
          </w:tcPr>
          <w:p w14:paraId="6FC871D2"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Heredia</w:t>
            </w:r>
          </w:p>
        </w:tc>
        <w:tc>
          <w:tcPr>
            <w:tcW w:w="1600" w:type="dxa"/>
            <w:tcBorders>
              <w:top w:val="nil"/>
              <w:left w:val="nil"/>
              <w:bottom w:val="single" w:sz="4" w:space="0" w:color="auto"/>
              <w:right w:val="single" w:sz="4" w:space="0" w:color="auto"/>
            </w:tcBorders>
            <w:shd w:val="clear" w:color="000000" w:fill="EDEDED"/>
            <w:noWrap/>
            <w:vAlign w:val="center"/>
            <w:hideMark/>
          </w:tcPr>
          <w:p w14:paraId="77C38A49"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215</w:t>
            </w:r>
          </w:p>
        </w:tc>
        <w:tc>
          <w:tcPr>
            <w:tcW w:w="1128" w:type="dxa"/>
            <w:tcBorders>
              <w:top w:val="nil"/>
              <w:left w:val="nil"/>
              <w:bottom w:val="single" w:sz="4" w:space="0" w:color="auto"/>
              <w:right w:val="single" w:sz="4" w:space="0" w:color="auto"/>
            </w:tcBorders>
            <w:shd w:val="clear" w:color="000000" w:fill="EDEDED"/>
            <w:noWrap/>
            <w:vAlign w:val="center"/>
            <w:hideMark/>
          </w:tcPr>
          <w:p w14:paraId="239CFC3F"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c>
          <w:tcPr>
            <w:tcW w:w="1416" w:type="dxa"/>
            <w:tcBorders>
              <w:top w:val="nil"/>
              <w:left w:val="nil"/>
              <w:bottom w:val="single" w:sz="4" w:space="0" w:color="auto"/>
              <w:right w:val="single" w:sz="4" w:space="0" w:color="auto"/>
            </w:tcBorders>
            <w:shd w:val="clear" w:color="000000" w:fill="EDEDED"/>
            <w:noWrap/>
            <w:vAlign w:val="center"/>
            <w:hideMark/>
          </w:tcPr>
          <w:p w14:paraId="5885BBC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132" w:type="dxa"/>
            <w:tcBorders>
              <w:top w:val="nil"/>
              <w:left w:val="nil"/>
              <w:bottom w:val="single" w:sz="4" w:space="0" w:color="auto"/>
              <w:right w:val="single" w:sz="4" w:space="0" w:color="auto"/>
            </w:tcBorders>
            <w:shd w:val="clear" w:color="000000" w:fill="EDEDED"/>
            <w:noWrap/>
            <w:vAlign w:val="center"/>
            <w:hideMark/>
          </w:tcPr>
          <w:p w14:paraId="1D809DCD"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136" w:type="dxa"/>
            <w:tcBorders>
              <w:top w:val="nil"/>
              <w:left w:val="nil"/>
              <w:bottom w:val="single" w:sz="4" w:space="0" w:color="auto"/>
              <w:right w:val="single" w:sz="4" w:space="0" w:color="auto"/>
            </w:tcBorders>
            <w:shd w:val="clear" w:color="000000" w:fill="EDEDED"/>
            <w:noWrap/>
            <w:vAlign w:val="center"/>
            <w:hideMark/>
          </w:tcPr>
          <w:p w14:paraId="6A328E4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1C40A1" w:rsidRPr="00C16748" w14:paraId="0DE22820"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EDEDED"/>
            <w:noWrap/>
            <w:vAlign w:val="center"/>
            <w:hideMark/>
          </w:tcPr>
          <w:p w14:paraId="110E95B7"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Cartago</w:t>
            </w:r>
          </w:p>
        </w:tc>
        <w:tc>
          <w:tcPr>
            <w:tcW w:w="1600" w:type="dxa"/>
            <w:tcBorders>
              <w:top w:val="nil"/>
              <w:left w:val="nil"/>
              <w:bottom w:val="single" w:sz="4" w:space="0" w:color="auto"/>
              <w:right w:val="single" w:sz="4" w:space="0" w:color="auto"/>
            </w:tcBorders>
            <w:shd w:val="clear" w:color="000000" w:fill="EDEDED"/>
            <w:noWrap/>
            <w:vAlign w:val="center"/>
            <w:hideMark/>
          </w:tcPr>
          <w:p w14:paraId="779240E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185</w:t>
            </w:r>
          </w:p>
        </w:tc>
        <w:tc>
          <w:tcPr>
            <w:tcW w:w="1128" w:type="dxa"/>
            <w:tcBorders>
              <w:top w:val="nil"/>
              <w:left w:val="nil"/>
              <w:bottom w:val="single" w:sz="4" w:space="0" w:color="auto"/>
              <w:right w:val="single" w:sz="4" w:space="0" w:color="auto"/>
            </w:tcBorders>
            <w:shd w:val="clear" w:color="000000" w:fill="EDEDED"/>
            <w:noWrap/>
            <w:vAlign w:val="center"/>
            <w:hideMark/>
          </w:tcPr>
          <w:p w14:paraId="40CFE8CE"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c>
          <w:tcPr>
            <w:tcW w:w="1416" w:type="dxa"/>
            <w:tcBorders>
              <w:top w:val="nil"/>
              <w:left w:val="nil"/>
              <w:bottom w:val="single" w:sz="4" w:space="0" w:color="auto"/>
              <w:right w:val="single" w:sz="4" w:space="0" w:color="auto"/>
            </w:tcBorders>
            <w:shd w:val="clear" w:color="000000" w:fill="EDEDED"/>
            <w:noWrap/>
            <w:vAlign w:val="center"/>
            <w:hideMark/>
          </w:tcPr>
          <w:p w14:paraId="0323046D"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c>
          <w:tcPr>
            <w:tcW w:w="1132" w:type="dxa"/>
            <w:tcBorders>
              <w:top w:val="nil"/>
              <w:left w:val="nil"/>
              <w:bottom w:val="single" w:sz="4" w:space="0" w:color="auto"/>
              <w:right w:val="single" w:sz="4" w:space="0" w:color="auto"/>
            </w:tcBorders>
            <w:shd w:val="clear" w:color="000000" w:fill="EDEDED"/>
            <w:noWrap/>
            <w:vAlign w:val="center"/>
            <w:hideMark/>
          </w:tcPr>
          <w:p w14:paraId="716D780D"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26</w:t>
            </w:r>
          </w:p>
        </w:tc>
        <w:tc>
          <w:tcPr>
            <w:tcW w:w="1136" w:type="dxa"/>
            <w:tcBorders>
              <w:top w:val="nil"/>
              <w:left w:val="nil"/>
              <w:bottom w:val="single" w:sz="4" w:space="0" w:color="auto"/>
              <w:right w:val="single" w:sz="4" w:space="0" w:color="auto"/>
            </w:tcBorders>
            <w:shd w:val="clear" w:color="000000" w:fill="EDEDED"/>
            <w:noWrap/>
            <w:vAlign w:val="center"/>
            <w:hideMark/>
          </w:tcPr>
          <w:p w14:paraId="0FA37C3F"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1C40A1" w:rsidRPr="00C16748" w14:paraId="1D2E8A7F" w14:textId="77777777" w:rsidTr="001C40A1">
        <w:trPr>
          <w:trHeight w:val="408"/>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3829FFAF"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de Pensiones de San Carlos</w:t>
            </w:r>
          </w:p>
        </w:tc>
        <w:tc>
          <w:tcPr>
            <w:tcW w:w="1600" w:type="dxa"/>
            <w:tcBorders>
              <w:top w:val="nil"/>
              <w:left w:val="nil"/>
              <w:bottom w:val="single" w:sz="4" w:space="0" w:color="auto"/>
              <w:right w:val="single" w:sz="4" w:space="0" w:color="auto"/>
            </w:tcBorders>
            <w:shd w:val="clear" w:color="auto" w:fill="auto"/>
            <w:noWrap/>
            <w:vAlign w:val="center"/>
            <w:hideMark/>
          </w:tcPr>
          <w:p w14:paraId="3E42AEE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180</w:t>
            </w:r>
          </w:p>
        </w:tc>
        <w:tc>
          <w:tcPr>
            <w:tcW w:w="1128" w:type="dxa"/>
            <w:tcBorders>
              <w:top w:val="nil"/>
              <w:left w:val="nil"/>
              <w:bottom w:val="single" w:sz="4" w:space="0" w:color="auto"/>
              <w:right w:val="single" w:sz="4" w:space="0" w:color="auto"/>
            </w:tcBorders>
            <w:shd w:val="clear" w:color="auto" w:fill="auto"/>
            <w:noWrap/>
            <w:vAlign w:val="center"/>
            <w:hideMark/>
          </w:tcPr>
          <w:p w14:paraId="1F3D5F1D"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6</w:t>
            </w:r>
          </w:p>
        </w:tc>
        <w:tc>
          <w:tcPr>
            <w:tcW w:w="1416" w:type="dxa"/>
            <w:tcBorders>
              <w:top w:val="nil"/>
              <w:left w:val="nil"/>
              <w:bottom w:val="single" w:sz="4" w:space="0" w:color="auto"/>
              <w:right w:val="single" w:sz="4" w:space="0" w:color="auto"/>
            </w:tcBorders>
            <w:shd w:val="clear" w:color="auto" w:fill="auto"/>
            <w:noWrap/>
            <w:vAlign w:val="center"/>
            <w:hideMark/>
          </w:tcPr>
          <w:p w14:paraId="1076AB0A"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1132" w:type="dxa"/>
            <w:tcBorders>
              <w:top w:val="nil"/>
              <w:left w:val="nil"/>
              <w:bottom w:val="single" w:sz="4" w:space="0" w:color="auto"/>
              <w:right w:val="single" w:sz="4" w:space="0" w:color="auto"/>
            </w:tcBorders>
            <w:shd w:val="clear" w:color="auto" w:fill="auto"/>
            <w:noWrap/>
            <w:vAlign w:val="center"/>
            <w:hideMark/>
          </w:tcPr>
          <w:p w14:paraId="338C4765"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30</w:t>
            </w:r>
          </w:p>
        </w:tc>
        <w:tc>
          <w:tcPr>
            <w:tcW w:w="1136" w:type="dxa"/>
            <w:tcBorders>
              <w:top w:val="nil"/>
              <w:left w:val="nil"/>
              <w:bottom w:val="single" w:sz="4" w:space="0" w:color="auto"/>
              <w:right w:val="single" w:sz="4" w:space="0" w:color="auto"/>
            </w:tcBorders>
            <w:shd w:val="clear" w:color="auto" w:fill="auto"/>
            <w:noWrap/>
            <w:vAlign w:val="center"/>
            <w:hideMark/>
          </w:tcPr>
          <w:p w14:paraId="279BC057"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C40A1" w:rsidRPr="00C16748" w14:paraId="7AD2B44E"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1D83E927"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San José </w:t>
            </w:r>
          </w:p>
        </w:tc>
        <w:tc>
          <w:tcPr>
            <w:tcW w:w="1600" w:type="dxa"/>
            <w:tcBorders>
              <w:top w:val="nil"/>
              <w:left w:val="nil"/>
              <w:bottom w:val="single" w:sz="4" w:space="0" w:color="auto"/>
              <w:right w:val="single" w:sz="4" w:space="0" w:color="auto"/>
            </w:tcBorders>
            <w:shd w:val="clear" w:color="auto" w:fill="auto"/>
            <w:noWrap/>
            <w:vAlign w:val="center"/>
            <w:hideMark/>
          </w:tcPr>
          <w:p w14:paraId="68944DCA"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161</w:t>
            </w:r>
          </w:p>
        </w:tc>
        <w:tc>
          <w:tcPr>
            <w:tcW w:w="1128" w:type="dxa"/>
            <w:tcBorders>
              <w:top w:val="nil"/>
              <w:left w:val="nil"/>
              <w:bottom w:val="single" w:sz="4" w:space="0" w:color="auto"/>
              <w:right w:val="single" w:sz="4" w:space="0" w:color="auto"/>
            </w:tcBorders>
            <w:shd w:val="clear" w:color="auto" w:fill="auto"/>
            <w:noWrap/>
            <w:vAlign w:val="center"/>
            <w:hideMark/>
          </w:tcPr>
          <w:p w14:paraId="1C79294F"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5</w:t>
            </w:r>
          </w:p>
        </w:tc>
        <w:tc>
          <w:tcPr>
            <w:tcW w:w="1416" w:type="dxa"/>
            <w:tcBorders>
              <w:top w:val="nil"/>
              <w:left w:val="nil"/>
              <w:bottom w:val="single" w:sz="4" w:space="0" w:color="auto"/>
              <w:right w:val="single" w:sz="4" w:space="0" w:color="auto"/>
            </w:tcBorders>
            <w:shd w:val="clear" w:color="auto" w:fill="auto"/>
            <w:noWrap/>
            <w:vAlign w:val="center"/>
            <w:hideMark/>
          </w:tcPr>
          <w:p w14:paraId="6F3276E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c>
          <w:tcPr>
            <w:tcW w:w="1132" w:type="dxa"/>
            <w:tcBorders>
              <w:top w:val="nil"/>
              <w:left w:val="nil"/>
              <w:bottom w:val="single" w:sz="4" w:space="0" w:color="auto"/>
              <w:right w:val="single" w:sz="4" w:space="0" w:color="auto"/>
            </w:tcBorders>
            <w:shd w:val="clear" w:color="auto" w:fill="auto"/>
            <w:noWrap/>
            <w:vAlign w:val="center"/>
            <w:hideMark/>
          </w:tcPr>
          <w:p w14:paraId="7E07F5B2"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32</w:t>
            </w:r>
          </w:p>
        </w:tc>
        <w:tc>
          <w:tcPr>
            <w:tcW w:w="1136" w:type="dxa"/>
            <w:tcBorders>
              <w:top w:val="nil"/>
              <w:left w:val="nil"/>
              <w:bottom w:val="single" w:sz="4" w:space="0" w:color="auto"/>
              <w:right w:val="single" w:sz="4" w:space="0" w:color="auto"/>
            </w:tcBorders>
            <w:shd w:val="clear" w:color="auto" w:fill="auto"/>
            <w:noWrap/>
            <w:vAlign w:val="center"/>
            <w:hideMark/>
          </w:tcPr>
          <w:p w14:paraId="1269AB0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C40A1" w:rsidRPr="00C16748" w14:paraId="27E42494"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D9E1F2"/>
            <w:noWrap/>
            <w:vAlign w:val="center"/>
            <w:hideMark/>
          </w:tcPr>
          <w:p w14:paraId="005C1E35"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 Circ. Jud. Zona Sur (Pérez Zeledón)</w:t>
            </w:r>
          </w:p>
        </w:tc>
        <w:tc>
          <w:tcPr>
            <w:tcW w:w="1600" w:type="dxa"/>
            <w:tcBorders>
              <w:top w:val="nil"/>
              <w:left w:val="nil"/>
              <w:bottom w:val="single" w:sz="4" w:space="0" w:color="auto"/>
              <w:right w:val="single" w:sz="4" w:space="0" w:color="auto"/>
            </w:tcBorders>
            <w:shd w:val="clear" w:color="000000" w:fill="D9E1F2"/>
            <w:noWrap/>
            <w:vAlign w:val="center"/>
            <w:hideMark/>
          </w:tcPr>
          <w:p w14:paraId="68FF931F"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155</w:t>
            </w:r>
          </w:p>
        </w:tc>
        <w:tc>
          <w:tcPr>
            <w:tcW w:w="1128" w:type="dxa"/>
            <w:tcBorders>
              <w:top w:val="nil"/>
              <w:left w:val="nil"/>
              <w:bottom w:val="single" w:sz="4" w:space="0" w:color="auto"/>
              <w:right w:val="single" w:sz="4" w:space="0" w:color="auto"/>
            </w:tcBorders>
            <w:shd w:val="clear" w:color="000000" w:fill="D9E1F2"/>
            <w:noWrap/>
            <w:vAlign w:val="center"/>
            <w:hideMark/>
          </w:tcPr>
          <w:p w14:paraId="2FBBEB2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416" w:type="dxa"/>
            <w:tcBorders>
              <w:top w:val="nil"/>
              <w:left w:val="nil"/>
              <w:bottom w:val="single" w:sz="4" w:space="0" w:color="auto"/>
              <w:right w:val="single" w:sz="4" w:space="0" w:color="auto"/>
            </w:tcBorders>
            <w:shd w:val="clear" w:color="000000" w:fill="D9E1F2"/>
            <w:noWrap/>
            <w:vAlign w:val="center"/>
            <w:hideMark/>
          </w:tcPr>
          <w:p w14:paraId="5737EAD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c>
          <w:tcPr>
            <w:tcW w:w="1132" w:type="dxa"/>
            <w:tcBorders>
              <w:top w:val="nil"/>
              <w:left w:val="nil"/>
              <w:bottom w:val="single" w:sz="4" w:space="0" w:color="auto"/>
              <w:right w:val="single" w:sz="4" w:space="0" w:color="auto"/>
            </w:tcBorders>
            <w:shd w:val="clear" w:color="000000" w:fill="D9E1F2"/>
            <w:noWrap/>
            <w:vAlign w:val="center"/>
            <w:hideMark/>
          </w:tcPr>
          <w:p w14:paraId="17390722"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39</w:t>
            </w:r>
          </w:p>
        </w:tc>
        <w:tc>
          <w:tcPr>
            <w:tcW w:w="1136" w:type="dxa"/>
            <w:tcBorders>
              <w:top w:val="nil"/>
              <w:left w:val="nil"/>
              <w:bottom w:val="single" w:sz="4" w:space="0" w:color="auto"/>
              <w:right w:val="single" w:sz="4" w:space="0" w:color="auto"/>
            </w:tcBorders>
            <w:shd w:val="clear" w:color="000000" w:fill="D9E1F2"/>
            <w:noWrap/>
            <w:vAlign w:val="center"/>
            <w:hideMark/>
          </w:tcPr>
          <w:p w14:paraId="01D372B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w:t>
            </w:r>
          </w:p>
        </w:tc>
      </w:tr>
      <w:tr w:rsidR="001C40A1" w:rsidRPr="00C16748" w14:paraId="5DB913F9"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D9E1F2"/>
            <w:noWrap/>
            <w:vAlign w:val="center"/>
            <w:hideMark/>
          </w:tcPr>
          <w:p w14:paraId="765C1CA7"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I Circ. Jud. Zona Atlántica (Limón) </w:t>
            </w:r>
          </w:p>
        </w:tc>
        <w:tc>
          <w:tcPr>
            <w:tcW w:w="1600" w:type="dxa"/>
            <w:tcBorders>
              <w:top w:val="nil"/>
              <w:left w:val="nil"/>
              <w:bottom w:val="single" w:sz="4" w:space="0" w:color="auto"/>
              <w:right w:val="single" w:sz="4" w:space="0" w:color="auto"/>
            </w:tcBorders>
            <w:shd w:val="clear" w:color="000000" w:fill="D9E1F2"/>
            <w:noWrap/>
            <w:vAlign w:val="center"/>
            <w:hideMark/>
          </w:tcPr>
          <w:p w14:paraId="46C4302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151</w:t>
            </w:r>
          </w:p>
        </w:tc>
        <w:tc>
          <w:tcPr>
            <w:tcW w:w="1128" w:type="dxa"/>
            <w:tcBorders>
              <w:top w:val="nil"/>
              <w:left w:val="nil"/>
              <w:bottom w:val="single" w:sz="4" w:space="0" w:color="auto"/>
              <w:right w:val="single" w:sz="4" w:space="0" w:color="auto"/>
            </w:tcBorders>
            <w:shd w:val="clear" w:color="000000" w:fill="D9E1F2"/>
            <w:noWrap/>
            <w:vAlign w:val="center"/>
            <w:hideMark/>
          </w:tcPr>
          <w:p w14:paraId="6F78EB69"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416" w:type="dxa"/>
            <w:tcBorders>
              <w:top w:val="nil"/>
              <w:left w:val="nil"/>
              <w:bottom w:val="single" w:sz="4" w:space="0" w:color="auto"/>
              <w:right w:val="single" w:sz="4" w:space="0" w:color="auto"/>
            </w:tcBorders>
            <w:shd w:val="clear" w:color="000000" w:fill="D9E1F2"/>
            <w:noWrap/>
            <w:vAlign w:val="center"/>
            <w:hideMark/>
          </w:tcPr>
          <w:p w14:paraId="0CEC1CC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32" w:type="dxa"/>
            <w:tcBorders>
              <w:top w:val="nil"/>
              <w:left w:val="nil"/>
              <w:bottom w:val="single" w:sz="4" w:space="0" w:color="auto"/>
              <w:right w:val="single" w:sz="4" w:space="0" w:color="auto"/>
            </w:tcBorders>
            <w:shd w:val="clear" w:color="000000" w:fill="D9E1F2"/>
            <w:noWrap/>
            <w:vAlign w:val="center"/>
            <w:hideMark/>
          </w:tcPr>
          <w:p w14:paraId="591894B2"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38</w:t>
            </w:r>
          </w:p>
        </w:tc>
        <w:tc>
          <w:tcPr>
            <w:tcW w:w="1136" w:type="dxa"/>
            <w:tcBorders>
              <w:top w:val="nil"/>
              <w:left w:val="nil"/>
              <w:bottom w:val="single" w:sz="4" w:space="0" w:color="auto"/>
              <w:right w:val="single" w:sz="4" w:space="0" w:color="auto"/>
            </w:tcBorders>
            <w:shd w:val="clear" w:color="000000" w:fill="D9E1F2"/>
            <w:noWrap/>
            <w:vAlign w:val="center"/>
            <w:hideMark/>
          </w:tcPr>
          <w:p w14:paraId="1F0D566B"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14</w:t>
            </w:r>
          </w:p>
        </w:tc>
      </w:tr>
      <w:tr w:rsidR="001C40A1" w:rsidRPr="00C16748" w14:paraId="53CF317B"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D9E1F2"/>
            <w:noWrap/>
            <w:vAlign w:val="center"/>
            <w:hideMark/>
          </w:tcPr>
          <w:p w14:paraId="20400DC7"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II Circ. Jud. Zona Atlántica (Pococí)</w:t>
            </w:r>
          </w:p>
        </w:tc>
        <w:tc>
          <w:tcPr>
            <w:tcW w:w="1600" w:type="dxa"/>
            <w:tcBorders>
              <w:top w:val="nil"/>
              <w:left w:val="nil"/>
              <w:bottom w:val="single" w:sz="4" w:space="0" w:color="auto"/>
              <w:right w:val="single" w:sz="4" w:space="0" w:color="auto"/>
            </w:tcBorders>
            <w:shd w:val="clear" w:color="000000" w:fill="D9E1F2"/>
            <w:noWrap/>
            <w:vAlign w:val="center"/>
            <w:hideMark/>
          </w:tcPr>
          <w:p w14:paraId="545D485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137</w:t>
            </w:r>
          </w:p>
        </w:tc>
        <w:tc>
          <w:tcPr>
            <w:tcW w:w="1128" w:type="dxa"/>
            <w:tcBorders>
              <w:top w:val="nil"/>
              <w:left w:val="nil"/>
              <w:bottom w:val="single" w:sz="4" w:space="0" w:color="auto"/>
              <w:right w:val="single" w:sz="4" w:space="0" w:color="auto"/>
            </w:tcBorders>
            <w:shd w:val="clear" w:color="000000" w:fill="D9E1F2"/>
            <w:noWrap/>
            <w:vAlign w:val="center"/>
            <w:hideMark/>
          </w:tcPr>
          <w:p w14:paraId="19ADCCB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416" w:type="dxa"/>
            <w:tcBorders>
              <w:top w:val="nil"/>
              <w:left w:val="nil"/>
              <w:bottom w:val="single" w:sz="4" w:space="0" w:color="auto"/>
              <w:right w:val="single" w:sz="4" w:space="0" w:color="auto"/>
            </w:tcBorders>
            <w:shd w:val="clear" w:color="000000" w:fill="D9E1F2"/>
            <w:noWrap/>
            <w:vAlign w:val="center"/>
            <w:hideMark/>
          </w:tcPr>
          <w:p w14:paraId="3B92388E"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c>
          <w:tcPr>
            <w:tcW w:w="1132" w:type="dxa"/>
            <w:tcBorders>
              <w:top w:val="nil"/>
              <w:left w:val="nil"/>
              <w:bottom w:val="single" w:sz="4" w:space="0" w:color="auto"/>
              <w:right w:val="single" w:sz="4" w:space="0" w:color="auto"/>
            </w:tcBorders>
            <w:shd w:val="clear" w:color="000000" w:fill="D9E1F2"/>
            <w:noWrap/>
            <w:vAlign w:val="center"/>
            <w:hideMark/>
          </w:tcPr>
          <w:p w14:paraId="7390776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34</w:t>
            </w:r>
          </w:p>
        </w:tc>
        <w:tc>
          <w:tcPr>
            <w:tcW w:w="1136" w:type="dxa"/>
            <w:tcBorders>
              <w:top w:val="nil"/>
              <w:left w:val="nil"/>
              <w:bottom w:val="single" w:sz="4" w:space="0" w:color="auto"/>
              <w:right w:val="single" w:sz="4" w:space="0" w:color="auto"/>
            </w:tcBorders>
            <w:shd w:val="clear" w:color="000000" w:fill="D9E1F2"/>
            <w:noWrap/>
            <w:vAlign w:val="center"/>
            <w:hideMark/>
          </w:tcPr>
          <w:p w14:paraId="08417FC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r>
      <w:tr w:rsidR="001C40A1" w:rsidRPr="00C16748" w14:paraId="7512730F"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000000" w:fill="D9E1F2"/>
            <w:noWrap/>
            <w:vAlign w:val="center"/>
            <w:hideMark/>
          </w:tcPr>
          <w:p w14:paraId="4EAA2D20"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Puntarenas</w:t>
            </w:r>
          </w:p>
        </w:tc>
        <w:tc>
          <w:tcPr>
            <w:tcW w:w="1600" w:type="dxa"/>
            <w:tcBorders>
              <w:top w:val="nil"/>
              <w:left w:val="nil"/>
              <w:bottom w:val="single" w:sz="4" w:space="0" w:color="auto"/>
              <w:right w:val="single" w:sz="4" w:space="0" w:color="auto"/>
            </w:tcBorders>
            <w:shd w:val="clear" w:color="000000" w:fill="D9E1F2"/>
            <w:noWrap/>
            <w:vAlign w:val="center"/>
            <w:hideMark/>
          </w:tcPr>
          <w:p w14:paraId="7191FE9C"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123</w:t>
            </w:r>
          </w:p>
        </w:tc>
        <w:tc>
          <w:tcPr>
            <w:tcW w:w="1128" w:type="dxa"/>
            <w:tcBorders>
              <w:top w:val="nil"/>
              <w:left w:val="nil"/>
              <w:bottom w:val="single" w:sz="4" w:space="0" w:color="auto"/>
              <w:right w:val="single" w:sz="4" w:space="0" w:color="auto"/>
            </w:tcBorders>
            <w:shd w:val="clear" w:color="000000" w:fill="D9E1F2"/>
            <w:noWrap/>
            <w:vAlign w:val="center"/>
            <w:hideMark/>
          </w:tcPr>
          <w:p w14:paraId="08E1ACA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416" w:type="dxa"/>
            <w:tcBorders>
              <w:top w:val="nil"/>
              <w:left w:val="nil"/>
              <w:bottom w:val="single" w:sz="4" w:space="0" w:color="auto"/>
              <w:right w:val="single" w:sz="4" w:space="0" w:color="auto"/>
            </w:tcBorders>
            <w:shd w:val="clear" w:color="000000" w:fill="D9E1F2"/>
            <w:noWrap/>
            <w:vAlign w:val="center"/>
            <w:hideMark/>
          </w:tcPr>
          <w:p w14:paraId="54A9071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12</w:t>
            </w:r>
          </w:p>
        </w:tc>
        <w:tc>
          <w:tcPr>
            <w:tcW w:w="1132" w:type="dxa"/>
            <w:tcBorders>
              <w:top w:val="nil"/>
              <w:left w:val="nil"/>
              <w:bottom w:val="single" w:sz="4" w:space="0" w:color="auto"/>
              <w:right w:val="single" w:sz="4" w:space="0" w:color="auto"/>
            </w:tcBorders>
            <w:shd w:val="clear" w:color="000000" w:fill="D9E1F2"/>
            <w:noWrap/>
            <w:vAlign w:val="center"/>
            <w:hideMark/>
          </w:tcPr>
          <w:p w14:paraId="7381CC54"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31</w:t>
            </w:r>
          </w:p>
        </w:tc>
        <w:tc>
          <w:tcPr>
            <w:tcW w:w="1136" w:type="dxa"/>
            <w:tcBorders>
              <w:top w:val="nil"/>
              <w:left w:val="nil"/>
              <w:bottom w:val="single" w:sz="4" w:space="0" w:color="auto"/>
              <w:right w:val="single" w:sz="4" w:space="0" w:color="auto"/>
            </w:tcBorders>
            <w:shd w:val="clear" w:color="000000" w:fill="D9E1F2"/>
            <w:noWrap/>
            <w:vAlign w:val="center"/>
            <w:hideMark/>
          </w:tcPr>
          <w:p w14:paraId="55889D96"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10</w:t>
            </w:r>
          </w:p>
        </w:tc>
      </w:tr>
      <w:tr w:rsidR="001C40A1" w:rsidRPr="00C16748" w14:paraId="6E80F413"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5FD4F20B"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 Pensiones Alimentarias Sarapiquí </w:t>
            </w:r>
          </w:p>
        </w:tc>
        <w:tc>
          <w:tcPr>
            <w:tcW w:w="1600" w:type="dxa"/>
            <w:tcBorders>
              <w:top w:val="nil"/>
              <w:left w:val="nil"/>
              <w:bottom w:val="single" w:sz="4" w:space="0" w:color="auto"/>
              <w:right w:val="single" w:sz="4" w:space="0" w:color="auto"/>
            </w:tcBorders>
            <w:shd w:val="clear" w:color="auto" w:fill="auto"/>
            <w:noWrap/>
            <w:vAlign w:val="center"/>
            <w:hideMark/>
          </w:tcPr>
          <w:p w14:paraId="075689E9"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80</w:t>
            </w:r>
          </w:p>
        </w:tc>
        <w:tc>
          <w:tcPr>
            <w:tcW w:w="1128" w:type="dxa"/>
            <w:tcBorders>
              <w:top w:val="nil"/>
              <w:left w:val="nil"/>
              <w:bottom w:val="single" w:sz="4" w:space="0" w:color="auto"/>
              <w:right w:val="single" w:sz="4" w:space="0" w:color="auto"/>
            </w:tcBorders>
            <w:shd w:val="clear" w:color="auto" w:fill="auto"/>
            <w:noWrap/>
            <w:vAlign w:val="center"/>
            <w:hideMark/>
          </w:tcPr>
          <w:p w14:paraId="1DF5511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3</w:t>
            </w:r>
          </w:p>
        </w:tc>
        <w:tc>
          <w:tcPr>
            <w:tcW w:w="1416" w:type="dxa"/>
            <w:tcBorders>
              <w:top w:val="nil"/>
              <w:left w:val="nil"/>
              <w:bottom w:val="single" w:sz="4" w:space="0" w:color="auto"/>
              <w:right w:val="single" w:sz="4" w:space="0" w:color="auto"/>
            </w:tcBorders>
            <w:shd w:val="clear" w:color="auto" w:fill="auto"/>
            <w:noWrap/>
            <w:vAlign w:val="center"/>
            <w:hideMark/>
          </w:tcPr>
          <w:p w14:paraId="6733AD19"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7</w:t>
            </w:r>
          </w:p>
        </w:tc>
        <w:tc>
          <w:tcPr>
            <w:tcW w:w="1132" w:type="dxa"/>
            <w:tcBorders>
              <w:top w:val="nil"/>
              <w:left w:val="nil"/>
              <w:bottom w:val="single" w:sz="4" w:space="0" w:color="auto"/>
              <w:right w:val="single" w:sz="4" w:space="0" w:color="auto"/>
            </w:tcBorders>
            <w:shd w:val="clear" w:color="auto" w:fill="auto"/>
            <w:noWrap/>
            <w:vAlign w:val="center"/>
            <w:hideMark/>
          </w:tcPr>
          <w:p w14:paraId="4484939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27</w:t>
            </w:r>
          </w:p>
        </w:tc>
        <w:tc>
          <w:tcPr>
            <w:tcW w:w="1136" w:type="dxa"/>
            <w:tcBorders>
              <w:top w:val="nil"/>
              <w:left w:val="nil"/>
              <w:bottom w:val="single" w:sz="4" w:space="0" w:color="auto"/>
              <w:right w:val="single" w:sz="4" w:space="0" w:color="auto"/>
            </w:tcBorders>
            <w:shd w:val="clear" w:color="auto" w:fill="auto"/>
            <w:noWrap/>
            <w:vAlign w:val="center"/>
            <w:hideMark/>
          </w:tcPr>
          <w:p w14:paraId="2D1DE257"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C40A1" w:rsidRPr="00C16748" w14:paraId="5579F946"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64208040" w14:textId="77777777" w:rsidR="001C40A1" w:rsidRPr="00C16748" w:rsidRDefault="001C40A1" w:rsidP="00C16748">
            <w:pPr>
              <w:jc w:val="both"/>
              <w:rPr>
                <w:rFonts w:ascii="Book Antiqua" w:hAnsi="Book Antiqua" w:cs="Calibri"/>
                <w:color w:val="000000"/>
                <w:lang w:eastAsia="es-CR"/>
              </w:rPr>
            </w:pPr>
            <w:r w:rsidRPr="00C16748">
              <w:rPr>
                <w:rFonts w:ascii="Book Antiqua" w:hAnsi="Book Antiqua" w:cs="Calibri"/>
                <w:color w:val="000000"/>
                <w:lang w:eastAsia="es-CR"/>
              </w:rPr>
              <w:t>Juzgado Pensiones Alimentarias Nicoya</w:t>
            </w:r>
          </w:p>
        </w:tc>
        <w:tc>
          <w:tcPr>
            <w:tcW w:w="1600" w:type="dxa"/>
            <w:tcBorders>
              <w:top w:val="nil"/>
              <w:left w:val="nil"/>
              <w:bottom w:val="single" w:sz="4" w:space="0" w:color="auto"/>
              <w:right w:val="single" w:sz="4" w:space="0" w:color="auto"/>
            </w:tcBorders>
            <w:shd w:val="clear" w:color="auto" w:fill="auto"/>
            <w:noWrap/>
            <w:vAlign w:val="center"/>
            <w:hideMark/>
          </w:tcPr>
          <w:p w14:paraId="4DE50120"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43</w:t>
            </w:r>
          </w:p>
        </w:tc>
        <w:tc>
          <w:tcPr>
            <w:tcW w:w="1128" w:type="dxa"/>
            <w:tcBorders>
              <w:top w:val="nil"/>
              <w:left w:val="nil"/>
              <w:bottom w:val="single" w:sz="4" w:space="0" w:color="auto"/>
              <w:right w:val="single" w:sz="4" w:space="0" w:color="auto"/>
            </w:tcBorders>
            <w:shd w:val="clear" w:color="auto" w:fill="auto"/>
            <w:noWrap/>
            <w:vAlign w:val="center"/>
            <w:hideMark/>
          </w:tcPr>
          <w:p w14:paraId="6568F55A"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w:t>
            </w:r>
          </w:p>
        </w:tc>
        <w:tc>
          <w:tcPr>
            <w:tcW w:w="1416" w:type="dxa"/>
            <w:tcBorders>
              <w:top w:val="nil"/>
              <w:left w:val="nil"/>
              <w:bottom w:val="single" w:sz="4" w:space="0" w:color="auto"/>
              <w:right w:val="single" w:sz="4" w:space="0" w:color="auto"/>
            </w:tcBorders>
            <w:shd w:val="clear" w:color="auto" w:fill="auto"/>
            <w:noWrap/>
            <w:vAlign w:val="center"/>
            <w:hideMark/>
          </w:tcPr>
          <w:p w14:paraId="0699578A"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4</w:t>
            </w:r>
          </w:p>
        </w:tc>
        <w:tc>
          <w:tcPr>
            <w:tcW w:w="1132" w:type="dxa"/>
            <w:tcBorders>
              <w:top w:val="nil"/>
              <w:left w:val="nil"/>
              <w:bottom w:val="single" w:sz="4" w:space="0" w:color="auto"/>
              <w:right w:val="single" w:sz="4" w:space="0" w:color="auto"/>
            </w:tcBorders>
            <w:shd w:val="clear" w:color="auto" w:fill="auto"/>
            <w:noWrap/>
            <w:vAlign w:val="center"/>
            <w:hideMark/>
          </w:tcPr>
          <w:p w14:paraId="43BFF47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22</w:t>
            </w:r>
          </w:p>
        </w:tc>
        <w:tc>
          <w:tcPr>
            <w:tcW w:w="1136" w:type="dxa"/>
            <w:tcBorders>
              <w:top w:val="nil"/>
              <w:left w:val="nil"/>
              <w:bottom w:val="single" w:sz="4" w:space="0" w:color="auto"/>
              <w:right w:val="single" w:sz="4" w:space="0" w:color="auto"/>
            </w:tcBorders>
            <w:shd w:val="clear" w:color="auto" w:fill="auto"/>
            <w:noWrap/>
            <w:vAlign w:val="center"/>
            <w:hideMark/>
          </w:tcPr>
          <w:p w14:paraId="36116C71"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11</w:t>
            </w:r>
          </w:p>
        </w:tc>
      </w:tr>
      <w:tr w:rsidR="001C40A1" w:rsidRPr="00C16748" w14:paraId="07FA1CFA"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435CE48C" w14:textId="77777777" w:rsidR="001C40A1" w:rsidRPr="00C16748" w:rsidRDefault="001C40A1" w:rsidP="00C16748">
            <w:pPr>
              <w:jc w:val="both"/>
              <w:rPr>
                <w:rFonts w:ascii="Book Antiqua" w:hAnsi="Book Antiqua" w:cs="Calibri"/>
                <w:b/>
                <w:bCs/>
                <w:color w:val="000000"/>
                <w:lang w:eastAsia="es-CR"/>
              </w:rPr>
            </w:pPr>
            <w:r w:rsidRPr="00C16748">
              <w:rPr>
                <w:rFonts w:ascii="Book Antiqua" w:hAnsi="Book Antiqua" w:cs="Calibri"/>
                <w:b/>
                <w:bCs/>
                <w:color w:val="000000"/>
                <w:lang w:eastAsia="es-CR"/>
              </w:rPr>
              <w:t xml:space="preserve">Total general </w:t>
            </w:r>
          </w:p>
        </w:tc>
        <w:tc>
          <w:tcPr>
            <w:tcW w:w="1600" w:type="dxa"/>
            <w:tcBorders>
              <w:top w:val="nil"/>
              <w:left w:val="nil"/>
              <w:bottom w:val="single" w:sz="4" w:space="0" w:color="auto"/>
              <w:right w:val="single" w:sz="4" w:space="0" w:color="auto"/>
            </w:tcBorders>
            <w:shd w:val="clear" w:color="auto" w:fill="auto"/>
            <w:noWrap/>
            <w:vAlign w:val="center"/>
            <w:hideMark/>
          </w:tcPr>
          <w:p w14:paraId="5DB89AD6" w14:textId="77777777" w:rsidR="001C40A1" w:rsidRPr="00C16748" w:rsidRDefault="001C40A1"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2440</w:t>
            </w:r>
          </w:p>
        </w:tc>
        <w:tc>
          <w:tcPr>
            <w:tcW w:w="1128" w:type="dxa"/>
            <w:tcBorders>
              <w:top w:val="nil"/>
              <w:left w:val="nil"/>
              <w:bottom w:val="single" w:sz="4" w:space="0" w:color="auto"/>
              <w:right w:val="single" w:sz="4" w:space="0" w:color="auto"/>
            </w:tcBorders>
            <w:shd w:val="clear" w:color="auto" w:fill="auto"/>
            <w:noWrap/>
            <w:vAlign w:val="center"/>
            <w:hideMark/>
          </w:tcPr>
          <w:p w14:paraId="0E18E4A1" w14:textId="77777777" w:rsidR="001C40A1" w:rsidRPr="00C16748" w:rsidRDefault="001C40A1"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78</w:t>
            </w:r>
          </w:p>
        </w:tc>
        <w:tc>
          <w:tcPr>
            <w:tcW w:w="1416" w:type="dxa"/>
            <w:tcBorders>
              <w:top w:val="nil"/>
              <w:left w:val="nil"/>
              <w:bottom w:val="single" w:sz="4" w:space="0" w:color="auto"/>
              <w:right w:val="single" w:sz="4" w:space="0" w:color="auto"/>
            </w:tcBorders>
            <w:shd w:val="clear" w:color="auto" w:fill="auto"/>
            <w:noWrap/>
            <w:vAlign w:val="center"/>
            <w:hideMark/>
          </w:tcPr>
          <w:p w14:paraId="6C07A2A4" w14:textId="77777777" w:rsidR="001C40A1" w:rsidRPr="00C16748" w:rsidRDefault="001C40A1"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180</w:t>
            </w:r>
          </w:p>
        </w:tc>
        <w:tc>
          <w:tcPr>
            <w:tcW w:w="1132" w:type="dxa"/>
            <w:tcBorders>
              <w:top w:val="nil"/>
              <w:left w:val="nil"/>
              <w:bottom w:val="single" w:sz="4" w:space="0" w:color="auto"/>
              <w:right w:val="single" w:sz="4" w:space="0" w:color="auto"/>
            </w:tcBorders>
            <w:shd w:val="clear" w:color="auto" w:fill="auto"/>
            <w:noWrap/>
            <w:vAlign w:val="center"/>
            <w:hideMark/>
          </w:tcPr>
          <w:p w14:paraId="7BF76995"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 </w:t>
            </w:r>
          </w:p>
        </w:tc>
        <w:tc>
          <w:tcPr>
            <w:tcW w:w="1136" w:type="dxa"/>
            <w:tcBorders>
              <w:top w:val="nil"/>
              <w:left w:val="nil"/>
              <w:bottom w:val="single" w:sz="4" w:space="0" w:color="auto"/>
              <w:right w:val="single" w:sz="4" w:space="0" w:color="auto"/>
            </w:tcBorders>
            <w:shd w:val="clear" w:color="auto" w:fill="auto"/>
            <w:noWrap/>
            <w:vAlign w:val="center"/>
            <w:hideMark/>
          </w:tcPr>
          <w:p w14:paraId="5D9A6AA5"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 </w:t>
            </w:r>
          </w:p>
        </w:tc>
      </w:tr>
      <w:tr w:rsidR="001C40A1" w:rsidRPr="00C16748" w14:paraId="2E53F152" w14:textId="77777777" w:rsidTr="001C40A1">
        <w:trPr>
          <w:trHeight w:val="300"/>
          <w:jc w:val="center"/>
        </w:trPr>
        <w:tc>
          <w:tcPr>
            <w:tcW w:w="3539" w:type="dxa"/>
            <w:tcBorders>
              <w:top w:val="nil"/>
              <w:left w:val="single" w:sz="4" w:space="0" w:color="auto"/>
              <w:bottom w:val="single" w:sz="4" w:space="0" w:color="auto"/>
              <w:right w:val="single" w:sz="4" w:space="0" w:color="auto"/>
            </w:tcBorders>
            <w:shd w:val="clear" w:color="auto" w:fill="auto"/>
            <w:noWrap/>
            <w:vAlign w:val="center"/>
            <w:hideMark/>
          </w:tcPr>
          <w:p w14:paraId="21365EEA" w14:textId="77777777" w:rsidR="001C40A1" w:rsidRPr="00C16748" w:rsidRDefault="001C40A1" w:rsidP="00C16748">
            <w:pPr>
              <w:jc w:val="both"/>
              <w:rPr>
                <w:rFonts w:ascii="Book Antiqua" w:hAnsi="Book Antiqua" w:cs="Calibri"/>
                <w:b/>
                <w:bCs/>
                <w:color w:val="000000"/>
                <w:lang w:eastAsia="es-CR"/>
              </w:rPr>
            </w:pPr>
            <w:r w:rsidRPr="00C16748">
              <w:rPr>
                <w:rFonts w:ascii="Book Antiqua" w:hAnsi="Book Antiqua" w:cs="Calibri"/>
                <w:b/>
                <w:bCs/>
                <w:color w:val="000000"/>
                <w:lang w:eastAsia="es-CR"/>
              </w:rPr>
              <w:t xml:space="preserve">Promedio </w:t>
            </w:r>
          </w:p>
        </w:tc>
        <w:tc>
          <w:tcPr>
            <w:tcW w:w="1600" w:type="dxa"/>
            <w:tcBorders>
              <w:top w:val="nil"/>
              <w:left w:val="nil"/>
              <w:bottom w:val="single" w:sz="4" w:space="0" w:color="auto"/>
              <w:right w:val="single" w:sz="4" w:space="0" w:color="auto"/>
            </w:tcBorders>
            <w:shd w:val="clear" w:color="auto" w:fill="auto"/>
            <w:noWrap/>
            <w:vAlign w:val="center"/>
            <w:hideMark/>
          </w:tcPr>
          <w:p w14:paraId="3DE40469" w14:textId="77777777" w:rsidR="001C40A1" w:rsidRPr="00C16748" w:rsidRDefault="001C40A1" w:rsidP="00C16748">
            <w:pPr>
              <w:rPr>
                <w:rFonts w:ascii="Book Antiqua" w:hAnsi="Book Antiqua" w:cs="Calibri"/>
                <w:color w:val="000000"/>
                <w:lang w:eastAsia="es-CR"/>
              </w:rPr>
            </w:pPr>
            <w:r w:rsidRPr="00C16748">
              <w:rPr>
                <w:rFonts w:ascii="Book Antiqua" w:hAnsi="Book Antiqua" w:cs="Calibri"/>
                <w:color w:val="000000"/>
                <w:lang w:eastAsia="es-CR"/>
              </w:rPr>
              <w:t> </w:t>
            </w:r>
          </w:p>
        </w:tc>
        <w:tc>
          <w:tcPr>
            <w:tcW w:w="1128" w:type="dxa"/>
            <w:tcBorders>
              <w:top w:val="nil"/>
              <w:left w:val="nil"/>
              <w:bottom w:val="single" w:sz="4" w:space="0" w:color="auto"/>
              <w:right w:val="single" w:sz="4" w:space="0" w:color="auto"/>
            </w:tcBorders>
            <w:shd w:val="clear" w:color="auto" w:fill="auto"/>
            <w:noWrap/>
            <w:vAlign w:val="center"/>
            <w:hideMark/>
          </w:tcPr>
          <w:p w14:paraId="6F89FBF8"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 </w:t>
            </w:r>
          </w:p>
        </w:tc>
        <w:tc>
          <w:tcPr>
            <w:tcW w:w="1416" w:type="dxa"/>
            <w:tcBorders>
              <w:top w:val="nil"/>
              <w:left w:val="nil"/>
              <w:bottom w:val="single" w:sz="4" w:space="0" w:color="auto"/>
              <w:right w:val="single" w:sz="4" w:space="0" w:color="auto"/>
            </w:tcBorders>
            <w:shd w:val="clear" w:color="auto" w:fill="auto"/>
            <w:noWrap/>
            <w:vAlign w:val="center"/>
            <w:hideMark/>
          </w:tcPr>
          <w:p w14:paraId="1B945268" w14:textId="77777777" w:rsidR="001C40A1" w:rsidRPr="00C16748" w:rsidRDefault="001C40A1" w:rsidP="00C16748">
            <w:pPr>
              <w:jc w:val="center"/>
              <w:rPr>
                <w:rFonts w:ascii="Book Antiqua" w:hAnsi="Book Antiqua" w:cs="Calibri"/>
                <w:color w:val="000000"/>
                <w:lang w:eastAsia="es-CR"/>
              </w:rPr>
            </w:pPr>
            <w:r w:rsidRPr="00C16748">
              <w:rPr>
                <w:rFonts w:ascii="Book Antiqua" w:hAnsi="Book Antiqua" w:cs="Calibri"/>
                <w:color w:val="000000"/>
                <w:lang w:eastAsia="es-CR"/>
              </w:rPr>
              <w:t> </w:t>
            </w:r>
          </w:p>
        </w:tc>
        <w:tc>
          <w:tcPr>
            <w:tcW w:w="1132" w:type="dxa"/>
            <w:tcBorders>
              <w:top w:val="nil"/>
              <w:left w:val="nil"/>
              <w:bottom w:val="single" w:sz="4" w:space="0" w:color="auto"/>
              <w:right w:val="single" w:sz="4" w:space="0" w:color="auto"/>
            </w:tcBorders>
            <w:shd w:val="clear" w:color="auto" w:fill="auto"/>
            <w:noWrap/>
            <w:vAlign w:val="center"/>
            <w:hideMark/>
          </w:tcPr>
          <w:p w14:paraId="242A1642" w14:textId="77777777" w:rsidR="001C40A1" w:rsidRPr="00C16748" w:rsidRDefault="001C40A1"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31</w:t>
            </w:r>
          </w:p>
        </w:tc>
        <w:tc>
          <w:tcPr>
            <w:tcW w:w="1136" w:type="dxa"/>
            <w:tcBorders>
              <w:top w:val="nil"/>
              <w:left w:val="nil"/>
              <w:bottom w:val="single" w:sz="4" w:space="0" w:color="auto"/>
              <w:right w:val="single" w:sz="4" w:space="0" w:color="auto"/>
            </w:tcBorders>
            <w:shd w:val="clear" w:color="auto" w:fill="auto"/>
            <w:noWrap/>
            <w:vAlign w:val="center"/>
            <w:hideMark/>
          </w:tcPr>
          <w:p w14:paraId="7DA49779" w14:textId="77777777" w:rsidR="001C40A1" w:rsidRPr="00C16748" w:rsidRDefault="001C40A1" w:rsidP="00C16748">
            <w:pPr>
              <w:jc w:val="center"/>
              <w:rPr>
                <w:rFonts w:ascii="Book Antiqua" w:hAnsi="Book Antiqua" w:cs="Calibri"/>
                <w:b/>
                <w:bCs/>
                <w:color w:val="000000"/>
                <w:lang w:eastAsia="es-CR"/>
              </w:rPr>
            </w:pPr>
            <w:r w:rsidRPr="00C16748">
              <w:rPr>
                <w:rFonts w:ascii="Book Antiqua" w:hAnsi="Book Antiqua" w:cs="Calibri"/>
                <w:b/>
                <w:bCs/>
                <w:color w:val="000000"/>
                <w:lang w:eastAsia="es-CR"/>
              </w:rPr>
              <w:t>13</w:t>
            </w:r>
          </w:p>
        </w:tc>
      </w:tr>
    </w:tbl>
    <w:p w14:paraId="173E81FE" w14:textId="2A12821C" w:rsidR="009B4F18" w:rsidRPr="00C16748" w:rsidRDefault="00813CED" w:rsidP="00C16748">
      <w:pPr>
        <w:rPr>
          <w:rFonts w:ascii="Book Antiqua" w:hAnsi="Book Antiqua"/>
        </w:rPr>
      </w:pPr>
      <w:r w:rsidRPr="00C16748">
        <w:rPr>
          <w:rFonts w:ascii="Book Antiqua" w:hAnsi="Book Antiqua" w:cs="Book Antiqua"/>
          <w:b/>
          <w:i/>
        </w:rPr>
        <w:t>Fuente</w:t>
      </w:r>
      <w:r w:rsidRPr="00C16748">
        <w:rPr>
          <w:rFonts w:ascii="Book Antiqua" w:hAnsi="Book Antiqua" w:cs="Book Antiqua"/>
          <w:bCs/>
          <w:i/>
        </w:rPr>
        <w:t>: Subproceso de Modernización Institucional.</w:t>
      </w:r>
    </w:p>
    <w:p w14:paraId="5A7DED20" w14:textId="2BFED4F2" w:rsidR="00007C9B" w:rsidRPr="00C16748" w:rsidRDefault="00007C9B" w:rsidP="00C16748">
      <w:pPr>
        <w:rPr>
          <w:rFonts w:ascii="Book Antiqua" w:hAnsi="Book Antiqua"/>
        </w:rPr>
      </w:pPr>
    </w:p>
    <w:p w14:paraId="1BC30A82" w14:textId="0F75EBF2" w:rsidR="00007C9B" w:rsidRPr="00C16748" w:rsidRDefault="00007C9B"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lastRenderedPageBreak/>
        <w:t xml:space="preserve">Escenarios propuestos por las personas </w:t>
      </w:r>
      <w:r w:rsidR="008E5DEB" w:rsidRPr="00C16748">
        <w:rPr>
          <w:rFonts w:ascii="Book Antiqua" w:hAnsi="Book Antiqua"/>
          <w:b/>
          <w:color w:val="244061"/>
          <w:szCs w:val="22"/>
          <w:lang w:eastAsia="en-US"/>
        </w:rPr>
        <w:t>juzgadoras</w:t>
      </w:r>
      <w:r w:rsidR="000C7DDC" w:rsidRPr="00C16748">
        <w:rPr>
          <w:rFonts w:ascii="Book Antiqua" w:hAnsi="Book Antiqua"/>
          <w:b/>
          <w:color w:val="244061"/>
          <w:szCs w:val="22"/>
          <w:lang w:eastAsia="en-US"/>
        </w:rPr>
        <w:t xml:space="preserve"> una vez entre en vigencia el CPF</w:t>
      </w:r>
    </w:p>
    <w:p w14:paraId="2D7AC62F" w14:textId="77777777" w:rsidR="00AD23DD" w:rsidRDefault="00AD23DD" w:rsidP="00C16748">
      <w:pPr>
        <w:jc w:val="both"/>
        <w:rPr>
          <w:rFonts w:ascii="Book Antiqua" w:hAnsi="Book Antiqua" w:cs="Book Antiqua"/>
          <w:bCs/>
          <w:iCs/>
          <w:sz w:val="24"/>
          <w:szCs w:val="24"/>
        </w:rPr>
      </w:pPr>
    </w:p>
    <w:p w14:paraId="1D80D858" w14:textId="07965656" w:rsidR="00007C9B" w:rsidRPr="00C16748" w:rsidRDefault="00007C9B"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Como sesiones de trabajo para revisión de las propuestas de las personas </w:t>
      </w:r>
      <w:r w:rsidR="008E5DEB" w:rsidRPr="00C16748">
        <w:rPr>
          <w:rFonts w:ascii="Book Antiqua" w:hAnsi="Book Antiqua" w:cs="Book Antiqua"/>
          <w:bCs/>
          <w:iCs/>
          <w:sz w:val="24"/>
          <w:szCs w:val="24"/>
        </w:rPr>
        <w:t>juzgadoras</w:t>
      </w:r>
      <w:r w:rsidRPr="00C16748">
        <w:rPr>
          <w:rFonts w:ascii="Book Antiqua" w:hAnsi="Book Antiqua" w:cs="Book Antiqua"/>
          <w:bCs/>
          <w:iCs/>
          <w:sz w:val="24"/>
          <w:szCs w:val="24"/>
        </w:rPr>
        <w:t xml:space="preserve"> se realizaron las siguiente: </w:t>
      </w:r>
    </w:p>
    <w:p w14:paraId="3EECBE29" w14:textId="77777777" w:rsidR="00007C9B" w:rsidRPr="00C16748" w:rsidRDefault="00007C9B" w:rsidP="00C16748">
      <w:pPr>
        <w:jc w:val="both"/>
        <w:rPr>
          <w:rFonts w:ascii="Book Antiqua" w:hAnsi="Book Antiqua" w:cs="Book Antiqua"/>
          <w:bCs/>
          <w:iCs/>
          <w:sz w:val="24"/>
          <w:szCs w:val="24"/>
        </w:rPr>
      </w:pPr>
    </w:p>
    <w:p w14:paraId="2476E8C2" w14:textId="4D26779F" w:rsidR="00007C9B" w:rsidRPr="00C16748" w:rsidRDefault="00007C9B" w:rsidP="00C16748">
      <w:pPr>
        <w:pStyle w:val="Prrafodelista"/>
        <w:numPr>
          <w:ilvl w:val="2"/>
          <w:numId w:val="13"/>
        </w:numPr>
        <w:jc w:val="both"/>
        <w:rPr>
          <w:rFonts w:ascii="Book Antiqua" w:hAnsi="Book Antiqua" w:cs="Book Antiqua"/>
          <w:bCs/>
          <w:iCs/>
        </w:rPr>
      </w:pPr>
      <w:r w:rsidRPr="00C16748">
        <w:rPr>
          <w:rFonts w:ascii="Book Antiqua" w:hAnsi="Book Antiqua" w:cs="Book Antiqua"/>
          <w:bCs/>
          <w:iCs/>
        </w:rPr>
        <w:t>Reunión del 18 de abril 2022 con participación de Juezas y Jueces de todos los Juzgados especializados en Pensiones Alimentarias del país. Minuta 14-202</w:t>
      </w:r>
      <w:r w:rsidR="00AD3591" w:rsidRPr="00C16748">
        <w:rPr>
          <w:rFonts w:ascii="Book Antiqua" w:hAnsi="Book Antiqua" w:cs="Book Antiqua"/>
          <w:bCs/>
          <w:iCs/>
        </w:rPr>
        <w:t>2</w:t>
      </w:r>
      <w:r w:rsidRPr="00C16748">
        <w:rPr>
          <w:rFonts w:ascii="Book Antiqua" w:hAnsi="Book Antiqua" w:cs="Book Antiqua"/>
          <w:bCs/>
          <w:iCs/>
        </w:rPr>
        <w:t>- anexo 1</w:t>
      </w:r>
    </w:p>
    <w:p w14:paraId="166C16C6" w14:textId="760692AC" w:rsidR="00007C9B" w:rsidRPr="00C16748" w:rsidRDefault="00007C9B" w:rsidP="00C16748">
      <w:pPr>
        <w:rPr>
          <w:rFonts w:ascii="Book Antiqua" w:hAnsi="Book Antiqua" w:cs="Book Antiqua"/>
          <w:bCs/>
          <w:iCs/>
          <w:sz w:val="24"/>
          <w:szCs w:val="24"/>
        </w:rPr>
      </w:pPr>
    </w:p>
    <w:p w14:paraId="2CD8BE95" w14:textId="2253EF25" w:rsidR="00AD3591" w:rsidRPr="00C16748" w:rsidRDefault="00AD3591"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26</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7535D27B" w14:textId="19C5DDF0" w:rsidR="00AD3591" w:rsidRDefault="00AD3591" w:rsidP="00C16748">
      <w:pPr>
        <w:jc w:val="center"/>
        <w:rPr>
          <w:rFonts w:ascii="Book Antiqua" w:hAnsi="Book Antiqua"/>
          <w:b/>
          <w:bCs/>
          <w:i/>
          <w:iCs/>
          <w:sz w:val="22"/>
          <w:szCs w:val="22"/>
        </w:rPr>
      </w:pPr>
      <w:r w:rsidRPr="00C16748">
        <w:rPr>
          <w:rFonts w:ascii="Book Antiqua" w:hAnsi="Book Antiqua"/>
          <w:b/>
          <w:bCs/>
          <w:i/>
          <w:iCs/>
          <w:sz w:val="22"/>
          <w:szCs w:val="22"/>
        </w:rPr>
        <w:t>Participantes sesión de trabajo del 18 de abril 2022, Juzgados de Pensiones Alimentarias Especializados, análisis de cambios- ajuste del modelo actual</w:t>
      </w:r>
    </w:p>
    <w:p w14:paraId="763D2A8D" w14:textId="77777777" w:rsidR="00AD23DD" w:rsidRPr="00C16748" w:rsidRDefault="00AD23DD" w:rsidP="00C16748">
      <w:pPr>
        <w:jc w:val="center"/>
        <w:rPr>
          <w:rFonts w:ascii="Book Antiqua" w:hAnsi="Book Antiqua" w:cs="Book Antiqua"/>
          <w:bCs/>
          <w:iCs/>
          <w:sz w:val="24"/>
          <w:szCs w:val="24"/>
        </w:rPr>
      </w:pPr>
    </w:p>
    <w:tbl>
      <w:tblPr>
        <w:tblW w:w="8505" w:type="dxa"/>
        <w:jc w:val="center"/>
        <w:tblBorders>
          <w:top w:val="double" w:sz="4" w:space="0" w:color="000000" w:themeColor="text1"/>
          <w:left w:val="double" w:sz="4" w:space="0" w:color="000000" w:themeColor="text1"/>
          <w:bottom w:val="double" w:sz="4" w:space="0" w:color="000000" w:themeColor="text1"/>
          <w:right w:val="double" w:sz="4" w:space="0" w:color="000000" w:themeColor="text1"/>
          <w:insideH w:val="double" w:sz="4" w:space="0" w:color="000000" w:themeColor="text1"/>
          <w:insideV w:val="double" w:sz="4" w:space="0" w:color="000000" w:themeColor="text1"/>
        </w:tblBorders>
        <w:tblLayout w:type="fixed"/>
        <w:tblLook w:val="04A0" w:firstRow="1" w:lastRow="0" w:firstColumn="1" w:lastColumn="0" w:noHBand="0" w:noVBand="1"/>
      </w:tblPr>
      <w:tblGrid>
        <w:gridCol w:w="2835"/>
        <w:gridCol w:w="4002"/>
        <w:gridCol w:w="1668"/>
      </w:tblGrid>
      <w:tr w:rsidR="00007C9B" w:rsidRPr="00C16748" w14:paraId="6A8319D7" w14:textId="77777777" w:rsidTr="00007C9B">
        <w:trPr>
          <w:cantSplit/>
          <w:trHeight w:val="249"/>
          <w:tblHeader/>
          <w:jc w:val="center"/>
        </w:trPr>
        <w:tc>
          <w:tcPr>
            <w:tcW w:w="2835" w:type="dxa"/>
            <w:vMerge w:val="restart"/>
            <w:tcBorders>
              <w:top w:val="double" w:sz="4" w:space="0" w:color="000000" w:themeColor="text1"/>
              <w:left w:val="double" w:sz="4" w:space="0" w:color="000000" w:themeColor="text1"/>
              <w:bottom w:val="double" w:sz="4" w:space="0" w:color="000000" w:themeColor="text1"/>
              <w:right w:val="double" w:sz="4" w:space="0" w:color="000000" w:themeColor="text1"/>
            </w:tcBorders>
            <w:shd w:val="clear" w:color="auto" w:fill="1F3864" w:themeFill="accent1" w:themeFillShade="80"/>
            <w:vAlign w:val="center"/>
            <w:hideMark/>
          </w:tcPr>
          <w:p w14:paraId="3F0E57EF" w14:textId="77777777" w:rsidR="00007C9B" w:rsidRPr="00C16748" w:rsidRDefault="00007C9B" w:rsidP="00C16748">
            <w:pPr>
              <w:jc w:val="center"/>
              <w:rPr>
                <w:rFonts w:ascii="Book Antiqua" w:hAnsi="Book Antiqua" w:cs="Arial"/>
                <w:lang w:val="es-ES"/>
              </w:rPr>
            </w:pPr>
            <w:r w:rsidRPr="00C16748">
              <w:rPr>
                <w:rFonts w:ascii="Book Antiqua" w:hAnsi="Book Antiqua" w:cs="Arial"/>
                <w:b/>
                <w:lang w:val="es-ES"/>
              </w:rPr>
              <w:t>Funcionario Judicial</w:t>
            </w:r>
          </w:p>
        </w:tc>
        <w:tc>
          <w:tcPr>
            <w:tcW w:w="4002" w:type="dxa"/>
            <w:vMerge w:val="restart"/>
            <w:tcBorders>
              <w:top w:val="double" w:sz="4" w:space="0" w:color="000000" w:themeColor="text1"/>
              <w:left w:val="double" w:sz="4" w:space="0" w:color="000000" w:themeColor="text1"/>
              <w:bottom w:val="double" w:sz="4" w:space="0" w:color="000000" w:themeColor="text1"/>
              <w:right w:val="double" w:sz="4" w:space="0" w:color="000000" w:themeColor="text1"/>
            </w:tcBorders>
            <w:shd w:val="clear" w:color="auto" w:fill="1F3864" w:themeFill="accent1" w:themeFillShade="80"/>
            <w:vAlign w:val="center"/>
            <w:hideMark/>
          </w:tcPr>
          <w:p w14:paraId="245034E2" w14:textId="77777777" w:rsidR="00007C9B" w:rsidRPr="00C16748" w:rsidRDefault="00007C9B" w:rsidP="00C16748">
            <w:pPr>
              <w:jc w:val="center"/>
              <w:rPr>
                <w:rFonts w:ascii="Book Antiqua" w:hAnsi="Book Antiqua" w:cs="Arial"/>
                <w:lang w:val="es-ES"/>
              </w:rPr>
            </w:pPr>
            <w:r w:rsidRPr="00C16748">
              <w:rPr>
                <w:rFonts w:ascii="Book Antiqua" w:hAnsi="Book Antiqua" w:cs="Arial"/>
                <w:b/>
                <w:lang w:val="es-ES"/>
              </w:rPr>
              <w:t>Oficina</w:t>
            </w:r>
          </w:p>
        </w:tc>
        <w:tc>
          <w:tcPr>
            <w:tcW w:w="1668" w:type="dxa"/>
            <w:vMerge w:val="restart"/>
            <w:tcBorders>
              <w:top w:val="double" w:sz="4" w:space="0" w:color="000000" w:themeColor="text1"/>
              <w:left w:val="double" w:sz="4" w:space="0" w:color="000000" w:themeColor="text1"/>
              <w:bottom w:val="double" w:sz="4" w:space="0" w:color="000000" w:themeColor="text1"/>
              <w:right w:val="double" w:sz="4" w:space="0" w:color="000000" w:themeColor="text1"/>
            </w:tcBorders>
            <w:shd w:val="clear" w:color="auto" w:fill="1F3864" w:themeFill="accent1" w:themeFillShade="80"/>
            <w:vAlign w:val="center"/>
            <w:hideMark/>
          </w:tcPr>
          <w:p w14:paraId="34097966" w14:textId="77777777" w:rsidR="00007C9B" w:rsidRPr="00C16748" w:rsidRDefault="00007C9B" w:rsidP="00C16748">
            <w:pPr>
              <w:jc w:val="center"/>
              <w:rPr>
                <w:rFonts w:ascii="Book Antiqua" w:hAnsi="Book Antiqua" w:cs="Arial"/>
                <w:lang w:val="es-ES"/>
              </w:rPr>
            </w:pPr>
            <w:r w:rsidRPr="00C16748">
              <w:rPr>
                <w:rFonts w:ascii="Book Antiqua" w:hAnsi="Book Antiqua" w:cs="Arial"/>
                <w:b/>
                <w:lang w:val="es-ES"/>
              </w:rPr>
              <w:t>Puesto</w:t>
            </w:r>
          </w:p>
        </w:tc>
      </w:tr>
      <w:tr w:rsidR="00007C9B" w:rsidRPr="00C16748" w14:paraId="7B4E0B93" w14:textId="77777777" w:rsidTr="00007C9B">
        <w:trPr>
          <w:cantSplit/>
          <w:trHeight w:val="249"/>
          <w:tblHeader/>
          <w:jc w:val="center"/>
        </w:trPr>
        <w:tc>
          <w:tcPr>
            <w:tcW w:w="2835" w:type="dxa"/>
            <w:vMerge/>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2833A80" w14:textId="77777777" w:rsidR="00007C9B" w:rsidRPr="00C16748" w:rsidRDefault="00007C9B" w:rsidP="00C16748">
            <w:pPr>
              <w:jc w:val="both"/>
              <w:rPr>
                <w:rFonts w:ascii="Book Antiqua" w:hAnsi="Book Antiqua" w:cs="Arial"/>
                <w:lang w:val="es-ES" w:eastAsia="en-US"/>
              </w:rPr>
            </w:pPr>
          </w:p>
        </w:tc>
        <w:tc>
          <w:tcPr>
            <w:tcW w:w="4002" w:type="dxa"/>
            <w:vMerge/>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F6821D5" w14:textId="77777777" w:rsidR="00007C9B" w:rsidRPr="00C16748" w:rsidRDefault="00007C9B" w:rsidP="00C16748">
            <w:pPr>
              <w:jc w:val="both"/>
              <w:rPr>
                <w:rFonts w:ascii="Book Antiqua" w:hAnsi="Book Antiqua" w:cs="Arial"/>
                <w:lang w:val="es-ES" w:eastAsia="en-US"/>
              </w:rPr>
            </w:pPr>
          </w:p>
        </w:tc>
        <w:tc>
          <w:tcPr>
            <w:tcW w:w="1668" w:type="dxa"/>
            <w:vMerge/>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8E6C059" w14:textId="77777777" w:rsidR="00007C9B" w:rsidRPr="00C16748" w:rsidRDefault="00007C9B" w:rsidP="00C16748">
            <w:pPr>
              <w:rPr>
                <w:rFonts w:ascii="Book Antiqua" w:hAnsi="Book Antiqua" w:cs="Arial"/>
                <w:lang w:val="es-ES" w:eastAsia="en-US"/>
              </w:rPr>
            </w:pPr>
          </w:p>
        </w:tc>
      </w:tr>
      <w:tr w:rsidR="00007C9B" w:rsidRPr="00C16748" w14:paraId="4BD83B04"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7C1EF19F" w14:textId="77777777" w:rsidR="00007C9B" w:rsidRPr="00C16748" w:rsidRDefault="00007C9B" w:rsidP="00C16748">
            <w:pPr>
              <w:jc w:val="both"/>
              <w:rPr>
                <w:rFonts w:ascii="Book Antiqua" w:hAnsi="Book Antiqua" w:cs="Arial"/>
                <w:lang w:val="es-ES" w:eastAsia="en-US"/>
              </w:rPr>
            </w:pPr>
            <w:r w:rsidRPr="00C16748">
              <w:rPr>
                <w:rFonts w:ascii="Book Antiqua" w:hAnsi="Book Antiqua" w:cs="Arial"/>
                <w:lang w:val="es-ES"/>
              </w:rPr>
              <w:t>Cristian Hernández Martínez</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A285E44"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Centro de Apoyo, Coordinación y Mejoramiento de la Función Jurisdiccional</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09B53A23"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 gestor</w:t>
            </w:r>
          </w:p>
        </w:tc>
      </w:tr>
      <w:tr w:rsidR="00007C9B" w:rsidRPr="00C16748" w14:paraId="201E83F8"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15CE045"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Lucía Víquez Solano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3148C69"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Centro de Apoyo, Coordinación y Mejoramiento de la Función Jurisdiccional</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665B6DB6"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Profesional</w:t>
            </w:r>
          </w:p>
        </w:tc>
      </w:tr>
      <w:tr w:rsidR="00007C9B" w:rsidRPr="00C16748" w14:paraId="1B1FCA77"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DB979F7"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Victoria Quesada Alpízar</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F88CD66"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Heredia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E3CA5A3"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467A7232"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DA6E96F"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David Acuña Marín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7756159F"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Sarapiquí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C886DD9"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1CE8D320"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627BB929"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María del Rocío Cortés Palma</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F7B414C"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Alajuela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7684CD8F"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5903ECE1"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AF834B7"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Omar Hernández González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0F0B0BE7"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la Zona Sur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5D451F8"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50F32013"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06A349D6"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José Aníbal Abarca Gutiérrez</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1543EE7"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del I Circuito Judicial de San José</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7FE0B8B"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5959262B"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A2265B3"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Silvia Barrantes Marín</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4A453FA"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la Zona Atlántica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F367065"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2CE49FBB"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C1A363B"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Lucía Soto Chacón</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49F63E1"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Pensiones Alimentarias de Pococí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1C77E8A"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163F89DA"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9D08B52"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Jacqueline Vindas Matamoros</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07DA015"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II Circuito Judicial de San José</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E73108E"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482A0D4A"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E9840BF"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Maricela González Araya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1F89CFA"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III Circuito Judicial de San José</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9AB087F"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621BC831"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04CB2F1"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Tatiana Sotelo Matamoros</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69797FF8"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 xml:space="preserve">Juzgado Contravencional y de Pensiones Alimentarias II Circuito Judicial de Guanacaste </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752F44AD"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72078D63"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EDBF6A3"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Francisco Hernández Quesada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791A834"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de Heredia</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69EE9653"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5637A52A"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6C806A1"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lastRenderedPageBreak/>
              <w:t>Ayleen Matamoros Durán</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62B310A6"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de Cartago</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0A92990F"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49465923"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FC82EAD"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Victor Medina Morales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DB36456"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de Pococí</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561D07A4"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586109D2"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AD67F77"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Manuel Emilio Cortés Sánchez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01E4B35A"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Contravencional y de Pensiones Alimentarias II Circuito Judicial de Alajuela</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DC1433C"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w:t>
            </w:r>
          </w:p>
        </w:tc>
      </w:tr>
      <w:tr w:rsidR="00007C9B" w:rsidRPr="00C16748" w14:paraId="344E44EA"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DC29867"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 xml:space="preserve">Rocío González Paniagua </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4D5D7C76"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Juzgado Pensiones Alimentarias de Puntarenas</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167C9AEE"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Jueza</w:t>
            </w:r>
          </w:p>
        </w:tc>
      </w:tr>
      <w:tr w:rsidR="00007C9B" w:rsidRPr="00C16748" w14:paraId="51A14BDF"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9B68BF7"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Melissa Durán Gamboa</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B245D18"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Dirección de Planificación</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D143DCF"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 xml:space="preserve">Coordinadora de Unidad </w:t>
            </w:r>
          </w:p>
        </w:tc>
      </w:tr>
      <w:tr w:rsidR="00007C9B" w:rsidRPr="00C16748" w14:paraId="4BF42C12" w14:textId="77777777" w:rsidTr="00007C9B">
        <w:trPr>
          <w:trHeight w:val="20"/>
          <w:jc w:val="center"/>
        </w:trPr>
        <w:tc>
          <w:tcPr>
            <w:tcW w:w="2835"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33E8838D" w14:textId="77777777" w:rsidR="00007C9B" w:rsidRPr="00C16748" w:rsidRDefault="00007C9B" w:rsidP="00C16748">
            <w:pPr>
              <w:jc w:val="both"/>
              <w:rPr>
                <w:rFonts w:ascii="Book Antiqua" w:hAnsi="Book Antiqua" w:cs="Arial"/>
                <w:lang w:val="es-ES"/>
              </w:rPr>
            </w:pPr>
            <w:r w:rsidRPr="00C16748">
              <w:rPr>
                <w:rFonts w:ascii="Book Antiqua" w:hAnsi="Book Antiqua" w:cs="Arial"/>
                <w:lang w:val="es-ES"/>
              </w:rPr>
              <w:t>Estela González Garro</w:t>
            </w:r>
          </w:p>
        </w:tc>
        <w:tc>
          <w:tcPr>
            <w:tcW w:w="4002"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7A0B9462" w14:textId="77777777" w:rsidR="00007C9B" w:rsidRPr="00C16748" w:rsidRDefault="00007C9B" w:rsidP="00C16748">
            <w:pPr>
              <w:snapToGrid w:val="0"/>
              <w:jc w:val="both"/>
              <w:rPr>
                <w:rFonts w:ascii="Book Antiqua" w:hAnsi="Book Antiqua" w:cs="Arial"/>
                <w:lang w:val="es-ES"/>
              </w:rPr>
            </w:pPr>
            <w:r w:rsidRPr="00C16748">
              <w:rPr>
                <w:rFonts w:ascii="Book Antiqua" w:hAnsi="Book Antiqua" w:cs="Arial"/>
                <w:lang w:val="es-ES"/>
              </w:rPr>
              <w:t>Dirección de Planificación</w:t>
            </w:r>
          </w:p>
        </w:tc>
        <w:tc>
          <w:tcPr>
            <w:tcW w:w="1668" w:type="dxa"/>
            <w:tcBorders>
              <w:top w:val="double" w:sz="4" w:space="0" w:color="000000" w:themeColor="text1"/>
              <w:left w:val="double" w:sz="4" w:space="0" w:color="000000" w:themeColor="text1"/>
              <w:bottom w:val="double" w:sz="4" w:space="0" w:color="000000" w:themeColor="text1"/>
              <w:right w:val="double" w:sz="4" w:space="0" w:color="000000" w:themeColor="text1"/>
            </w:tcBorders>
            <w:vAlign w:val="center"/>
            <w:hideMark/>
          </w:tcPr>
          <w:p w14:paraId="29485D7A" w14:textId="77777777" w:rsidR="00007C9B" w:rsidRPr="00C16748" w:rsidRDefault="00007C9B" w:rsidP="00C16748">
            <w:pPr>
              <w:jc w:val="center"/>
              <w:rPr>
                <w:rFonts w:ascii="Book Antiqua" w:hAnsi="Book Antiqua" w:cs="Arial"/>
                <w:lang w:val="es-ES"/>
              </w:rPr>
            </w:pPr>
            <w:r w:rsidRPr="00C16748">
              <w:rPr>
                <w:rFonts w:ascii="Book Antiqua" w:hAnsi="Book Antiqua" w:cs="Arial"/>
                <w:lang w:val="es-ES"/>
              </w:rPr>
              <w:t>Profesional 2</w:t>
            </w:r>
          </w:p>
        </w:tc>
      </w:tr>
    </w:tbl>
    <w:p w14:paraId="1047732A" w14:textId="1AA36DDD" w:rsidR="00AD3591" w:rsidRPr="00C16748" w:rsidRDefault="00AD3591" w:rsidP="00C16748">
      <w:pPr>
        <w:ind w:left="142"/>
        <w:jc w:val="both"/>
        <w:rPr>
          <w:rFonts w:ascii="Book Antiqua" w:hAnsi="Book Antiqua" w:cs="Book Antiqua"/>
          <w:bCs/>
          <w:i/>
          <w:iCs/>
        </w:rPr>
      </w:pPr>
      <w:r w:rsidRPr="00C16748">
        <w:rPr>
          <w:rFonts w:ascii="Book Antiqua" w:hAnsi="Book Antiqua"/>
          <w:b/>
          <w:bCs/>
          <w:i/>
          <w:iCs/>
        </w:rPr>
        <w:t>Fuente</w:t>
      </w:r>
      <w:r w:rsidRPr="00C16748">
        <w:rPr>
          <w:rFonts w:ascii="Book Antiqua" w:hAnsi="Book Antiqua"/>
          <w:i/>
          <w:iCs/>
        </w:rPr>
        <w:t xml:space="preserve">: </w:t>
      </w:r>
      <w:r w:rsidRPr="00C16748">
        <w:rPr>
          <w:rFonts w:ascii="Book Antiqua" w:hAnsi="Book Antiqua" w:cs="Book Antiqua"/>
          <w:bCs/>
          <w:i/>
          <w:iCs/>
        </w:rPr>
        <w:t>Minuta 14-2022- anexo 1</w:t>
      </w:r>
    </w:p>
    <w:p w14:paraId="121C5CD3" w14:textId="2019D8EB" w:rsidR="00007C9B" w:rsidRPr="00C16748" w:rsidRDefault="00007C9B" w:rsidP="00C16748">
      <w:pPr>
        <w:rPr>
          <w:rFonts w:ascii="Book Antiqua" w:hAnsi="Book Antiqua"/>
        </w:rPr>
      </w:pPr>
    </w:p>
    <w:p w14:paraId="7DE6BF17" w14:textId="3C00591A" w:rsidR="00AD3591" w:rsidRPr="00C16748" w:rsidRDefault="00007C9B" w:rsidP="00C16748">
      <w:pPr>
        <w:pStyle w:val="Prrafodelista"/>
        <w:numPr>
          <w:ilvl w:val="2"/>
          <w:numId w:val="13"/>
        </w:numPr>
        <w:ind w:left="709" w:hanging="709"/>
        <w:jc w:val="both"/>
        <w:rPr>
          <w:rFonts w:ascii="Book Antiqua" w:hAnsi="Book Antiqua"/>
        </w:rPr>
      </w:pPr>
      <w:r w:rsidRPr="00C16748">
        <w:rPr>
          <w:rFonts w:ascii="Book Antiqua" w:hAnsi="Book Antiqua"/>
        </w:rPr>
        <w:t xml:space="preserve">Se realizaron sesiones individuales con los Juzgados de Pensiones Alimentarias para revisar el modelo actual y sus propuestas con la implementación del Código Procesal de Familia </w:t>
      </w:r>
      <w:r w:rsidR="001C625F" w:rsidRPr="00C16748">
        <w:rPr>
          <w:rFonts w:ascii="Book Antiqua" w:hAnsi="Book Antiqua"/>
        </w:rPr>
        <w:t xml:space="preserve">los días 21 y 22 de febrero 2024 con el siguiente resultado: </w:t>
      </w:r>
      <w:r w:rsidRPr="00C16748">
        <w:rPr>
          <w:rFonts w:ascii="Book Antiqua" w:hAnsi="Book Antiqua"/>
        </w:rPr>
        <w:t xml:space="preserve"> </w:t>
      </w:r>
    </w:p>
    <w:p w14:paraId="672C6CCE" w14:textId="77777777" w:rsidR="00174DBE" w:rsidRPr="00C16748" w:rsidRDefault="00174DBE" w:rsidP="00C16748">
      <w:pPr>
        <w:ind w:left="-360"/>
        <w:jc w:val="both"/>
        <w:rPr>
          <w:rFonts w:ascii="Book Antiqua" w:hAnsi="Book Antiqua"/>
          <w:sz w:val="24"/>
          <w:szCs w:val="24"/>
        </w:rPr>
      </w:pPr>
    </w:p>
    <w:p w14:paraId="7D705BA6" w14:textId="454E47FC" w:rsidR="00007C9B" w:rsidRPr="00C16748" w:rsidRDefault="00AD3591" w:rsidP="00C16748">
      <w:pPr>
        <w:jc w:val="both"/>
        <w:rPr>
          <w:rFonts w:ascii="Book Antiqua" w:hAnsi="Book Antiqua"/>
          <w:sz w:val="24"/>
          <w:szCs w:val="24"/>
        </w:rPr>
      </w:pPr>
      <w:r w:rsidRPr="00C16748">
        <w:rPr>
          <w:rFonts w:ascii="Book Antiqua" w:hAnsi="Book Antiqua"/>
          <w:sz w:val="24"/>
          <w:szCs w:val="24"/>
        </w:rPr>
        <w:t xml:space="preserve">En la sesión de trabajo programada con San José, el CACMFJ convocó también al personal del juzgado de Pensiones Alimentarias de Pococí, pero no se conectaron, por eso no consta en la siguiente tabla, la propuesta de ese juzgado. </w:t>
      </w:r>
    </w:p>
    <w:p w14:paraId="6D087A60" w14:textId="794BA111" w:rsidR="00AD3591" w:rsidRPr="00C16748" w:rsidRDefault="00AD3591" w:rsidP="00C16748">
      <w:pPr>
        <w:ind w:left="-360"/>
        <w:jc w:val="both"/>
        <w:rPr>
          <w:rFonts w:ascii="Book Antiqua" w:hAnsi="Book Antiqua"/>
          <w:sz w:val="24"/>
          <w:szCs w:val="24"/>
        </w:rPr>
      </w:pPr>
    </w:p>
    <w:p w14:paraId="33F27CFB" w14:textId="77777777" w:rsidR="00795D2E" w:rsidRPr="00C16748" w:rsidRDefault="00795D2E" w:rsidP="00C16748">
      <w:pPr>
        <w:jc w:val="center"/>
        <w:rPr>
          <w:rFonts w:ascii="Book Antiqua" w:hAnsi="Book Antiqua"/>
          <w:b/>
          <w:bCs/>
          <w:i/>
          <w:iCs/>
          <w:sz w:val="22"/>
          <w:szCs w:val="22"/>
        </w:rPr>
        <w:sectPr w:rsidR="00795D2E" w:rsidRPr="00C16748" w:rsidSect="009D4EED">
          <w:pgSz w:w="12242" w:h="15842" w:code="1"/>
          <w:pgMar w:top="1417" w:right="1701" w:bottom="1276" w:left="1701" w:header="709" w:footer="709" w:gutter="0"/>
          <w:cols w:space="708"/>
          <w:docGrid w:linePitch="360"/>
        </w:sectPr>
      </w:pPr>
    </w:p>
    <w:p w14:paraId="71710CD8" w14:textId="090A2600" w:rsidR="00AD3591" w:rsidRPr="00C16748" w:rsidRDefault="00AD3591" w:rsidP="00C16748">
      <w:pPr>
        <w:jc w:val="center"/>
        <w:rPr>
          <w:rFonts w:ascii="Book Antiqua" w:hAnsi="Book Antiqua"/>
          <w:b/>
          <w:bCs/>
          <w:i/>
          <w:iCs/>
          <w:sz w:val="22"/>
          <w:szCs w:val="22"/>
        </w:rPr>
      </w:pPr>
      <w:r w:rsidRPr="00C16748">
        <w:rPr>
          <w:rFonts w:ascii="Book Antiqua" w:hAnsi="Book Antiqua"/>
          <w:b/>
          <w:bCs/>
          <w:i/>
          <w:iCs/>
          <w:sz w:val="22"/>
          <w:szCs w:val="22"/>
        </w:rPr>
        <w:lastRenderedPageBreak/>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27</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48E3B568" w14:textId="7EA5FFC5" w:rsidR="00007C9B" w:rsidRPr="00C16748" w:rsidRDefault="00AD3591" w:rsidP="00C16748">
      <w:pPr>
        <w:jc w:val="center"/>
        <w:rPr>
          <w:rFonts w:ascii="Book Antiqua" w:hAnsi="Book Antiqua" w:cs="Book Antiqua"/>
          <w:bCs/>
          <w:iCs/>
          <w:sz w:val="24"/>
          <w:szCs w:val="24"/>
        </w:rPr>
      </w:pPr>
      <w:r w:rsidRPr="00C16748">
        <w:rPr>
          <w:rFonts w:ascii="Book Antiqua" w:hAnsi="Book Antiqua"/>
          <w:b/>
          <w:bCs/>
          <w:i/>
          <w:iCs/>
          <w:sz w:val="22"/>
          <w:szCs w:val="22"/>
        </w:rPr>
        <w:t>Propuestas de los Juzgados de Pensiones Alimentarias Especializados, sobre c</w:t>
      </w:r>
      <w:r w:rsidR="001218B9" w:rsidRPr="00C16748">
        <w:rPr>
          <w:rFonts w:ascii="Book Antiqua" w:hAnsi="Book Antiqua"/>
          <w:b/>
          <w:bCs/>
          <w:i/>
          <w:iCs/>
          <w:sz w:val="22"/>
          <w:szCs w:val="22"/>
        </w:rPr>
        <w:t>ó</w:t>
      </w:r>
      <w:r w:rsidRPr="00C16748">
        <w:rPr>
          <w:rFonts w:ascii="Book Antiqua" w:hAnsi="Book Antiqua"/>
          <w:b/>
          <w:bCs/>
          <w:i/>
          <w:iCs/>
          <w:sz w:val="22"/>
          <w:szCs w:val="22"/>
        </w:rPr>
        <w:t xml:space="preserve">mo se visualizan trabajando a partir del 1 de octubre 2024, con la entrada en vigencia del CPF  </w:t>
      </w:r>
    </w:p>
    <w:tbl>
      <w:tblPr>
        <w:tblStyle w:val="Tablaconcuadrcula"/>
        <w:tblW w:w="14205" w:type="dxa"/>
        <w:tblInd w:w="-360" w:type="dxa"/>
        <w:tblLook w:val="04A0" w:firstRow="1" w:lastRow="0" w:firstColumn="1" w:lastColumn="0" w:noHBand="0" w:noVBand="1"/>
      </w:tblPr>
      <w:tblGrid>
        <w:gridCol w:w="1537"/>
        <w:gridCol w:w="2677"/>
        <w:gridCol w:w="2546"/>
        <w:gridCol w:w="2518"/>
        <w:gridCol w:w="2546"/>
        <w:gridCol w:w="2381"/>
      </w:tblGrid>
      <w:tr w:rsidR="001C625F" w:rsidRPr="00C16748" w14:paraId="27284482" w14:textId="77777777" w:rsidTr="00B550F9">
        <w:trPr>
          <w:trHeight w:val="138"/>
          <w:tblHeader/>
        </w:trPr>
        <w:tc>
          <w:tcPr>
            <w:tcW w:w="1537" w:type="dxa"/>
            <w:shd w:val="clear" w:color="auto" w:fill="0070C0"/>
            <w:vAlign w:val="center"/>
          </w:tcPr>
          <w:p w14:paraId="6905F95B" w14:textId="1B1BF7E4"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Oficina</w:t>
            </w:r>
          </w:p>
        </w:tc>
        <w:tc>
          <w:tcPr>
            <w:tcW w:w="2677" w:type="dxa"/>
            <w:shd w:val="clear" w:color="auto" w:fill="0070C0"/>
            <w:vAlign w:val="center"/>
          </w:tcPr>
          <w:p w14:paraId="253C11D2" w14:textId="65EA8199"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Juzgado de PA Cartago</w:t>
            </w:r>
          </w:p>
        </w:tc>
        <w:tc>
          <w:tcPr>
            <w:tcW w:w="2546" w:type="dxa"/>
            <w:shd w:val="clear" w:color="auto" w:fill="0070C0"/>
            <w:vAlign w:val="center"/>
          </w:tcPr>
          <w:p w14:paraId="0C845F23" w14:textId="0834056D"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Juzgado de PA II CJ San José</w:t>
            </w:r>
          </w:p>
        </w:tc>
        <w:tc>
          <w:tcPr>
            <w:tcW w:w="2518" w:type="dxa"/>
            <w:shd w:val="clear" w:color="auto" w:fill="0070C0"/>
            <w:vAlign w:val="center"/>
          </w:tcPr>
          <w:p w14:paraId="4D427DE2" w14:textId="7B305E95"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Juzgado de PA Heredia</w:t>
            </w:r>
          </w:p>
        </w:tc>
        <w:tc>
          <w:tcPr>
            <w:tcW w:w="2546" w:type="dxa"/>
            <w:shd w:val="clear" w:color="auto" w:fill="0070C0"/>
            <w:vAlign w:val="center"/>
          </w:tcPr>
          <w:p w14:paraId="0AE41B79" w14:textId="06E5782A"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Juzgado de PA Alajuela</w:t>
            </w:r>
          </w:p>
        </w:tc>
        <w:tc>
          <w:tcPr>
            <w:tcW w:w="2381" w:type="dxa"/>
            <w:shd w:val="clear" w:color="auto" w:fill="0070C0"/>
            <w:vAlign w:val="center"/>
          </w:tcPr>
          <w:p w14:paraId="6BFEB8A9" w14:textId="1747FFB1" w:rsidR="008E5DEB" w:rsidRPr="00C16748" w:rsidRDefault="008E5DEB" w:rsidP="00C16748">
            <w:pPr>
              <w:jc w:val="center"/>
              <w:rPr>
                <w:rFonts w:ascii="Book Antiqua" w:hAnsi="Book Antiqua"/>
                <w:b/>
                <w:bCs/>
                <w:color w:val="FFFFFF" w:themeColor="background1"/>
              </w:rPr>
            </w:pPr>
            <w:r w:rsidRPr="00C16748">
              <w:rPr>
                <w:rFonts w:ascii="Book Antiqua" w:hAnsi="Book Antiqua"/>
                <w:b/>
                <w:bCs/>
                <w:color w:val="FFFFFF" w:themeColor="background1"/>
              </w:rPr>
              <w:t>Juzgado de PA Desamparados</w:t>
            </w:r>
          </w:p>
        </w:tc>
      </w:tr>
      <w:tr w:rsidR="001C625F" w:rsidRPr="00C16748" w14:paraId="0EE27FD4" w14:textId="77777777" w:rsidTr="00795D2E">
        <w:trPr>
          <w:trHeight w:val="138"/>
        </w:trPr>
        <w:tc>
          <w:tcPr>
            <w:tcW w:w="1537" w:type="dxa"/>
            <w:vAlign w:val="center"/>
          </w:tcPr>
          <w:p w14:paraId="4ED8F0CA" w14:textId="0C1A645C" w:rsidR="008E5DEB" w:rsidRPr="00C16748" w:rsidRDefault="008E5DEB" w:rsidP="00C16748">
            <w:pPr>
              <w:jc w:val="both"/>
              <w:rPr>
                <w:rFonts w:ascii="Book Antiqua" w:hAnsi="Book Antiqua"/>
              </w:rPr>
            </w:pPr>
            <w:r w:rsidRPr="00C16748">
              <w:rPr>
                <w:rFonts w:ascii="Book Antiqua" w:hAnsi="Book Antiqua"/>
              </w:rPr>
              <w:t>Propuesta</w:t>
            </w:r>
          </w:p>
        </w:tc>
        <w:tc>
          <w:tcPr>
            <w:tcW w:w="2677" w:type="dxa"/>
            <w:vAlign w:val="center"/>
          </w:tcPr>
          <w:p w14:paraId="78E6DB33" w14:textId="5D3EB6E3" w:rsidR="008E5DEB" w:rsidRPr="00C16748" w:rsidRDefault="008E5DEB" w:rsidP="00C16748">
            <w:pPr>
              <w:pStyle w:val="Encabezado"/>
              <w:widowControl w:val="0"/>
              <w:tabs>
                <w:tab w:val="left" w:pos="777"/>
                <w:tab w:val="right" w:pos="8640"/>
              </w:tabs>
              <w:suppressAutoHyphens/>
              <w:jc w:val="both"/>
              <w:rPr>
                <w:rFonts w:ascii="Book Antiqua" w:hAnsi="Book Antiqua"/>
              </w:rPr>
            </w:pPr>
            <w:r w:rsidRPr="00C16748">
              <w:rPr>
                <w:rFonts w:ascii="Book Antiqua" w:hAnsi="Book Antiqua"/>
              </w:rPr>
              <w:t xml:space="preserve">Mantener las 2 Juezas o Juez de preliminares, ellas se encargarían de la convocatoria a audiencia en el plazo legal, si concilia homologa; sino dicta la anticipada en 24 horas.  Con la misma práctica, de que una celebre la audiencia, y en caso de fracasar la otra jueza redacte la sentencia anticipada. </w:t>
            </w:r>
          </w:p>
          <w:p w14:paraId="739A4CBF" w14:textId="49FB0D50" w:rsidR="008E5DEB" w:rsidRPr="00C16748" w:rsidRDefault="008E5DEB" w:rsidP="00C16748">
            <w:pPr>
              <w:pStyle w:val="Encabezado"/>
              <w:widowControl w:val="0"/>
              <w:tabs>
                <w:tab w:val="left" w:pos="777"/>
                <w:tab w:val="right" w:pos="8640"/>
              </w:tabs>
              <w:jc w:val="both"/>
              <w:rPr>
                <w:rFonts w:ascii="Book Antiqua" w:hAnsi="Book Antiqua"/>
              </w:rPr>
            </w:pPr>
            <w:r w:rsidRPr="00C16748">
              <w:rPr>
                <w:rFonts w:ascii="Book Antiqua" w:hAnsi="Book Antiqua"/>
              </w:rPr>
              <w:t>Sino hay oposición pasa al juez de ejecución (ahora de trámite), que se encargará del proceso desde el monto quedo en firme en adelante (gestión cobratoria, aumentos automáticos, beneficios, apremios).</w:t>
            </w:r>
          </w:p>
        </w:tc>
        <w:tc>
          <w:tcPr>
            <w:tcW w:w="2546" w:type="dxa"/>
            <w:vAlign w:val="center"/>
          </w:tcPr>
          <w:p w14:paraId="7A11B85D" w14:textId="7E0F12C2" w:rsidR="008E5DEB" w:rsidRPr="00C16748" w:rsidRDefault="008E5DEB" w:rsidP="00C16748">
            <w:pPr>
              <w:jc w:val="both"/>
              <w:rPr>
                <w:rFonts w:ascii="Book Antiqua" w:hAnsi="Book Antiqua"/>
              </w:rPr>
            </w:pPr>
            <w:r w:rsidRPr="00C16748">
              <w:rPr>
                <w:rFonts w:ascii="Book Antiqua" w:hAnsi="Book Antiqua"/>
              </w:rPr>
              <w:t xml:space="preserve">Mantener 2 Juezas/ces de Trámite. Y los 10 restantes serían jueces de </w:t>
            </w:r>
            <w:r w:rsidRPr="00C16748">
              <w:rPr>
                <w:rFonts w:ascii="Book Antiqua" w:hAnsi="Book Antiqua"/>
                <w:i/>
                <w:iCs/>
              </w:rPr>
              <w:t xml:space="preserve">“previas y fondo”. </w:t>
            </w:r>
            <w:r w:rsidRPr="00C16748">
              <w:rPr>
                <w:rFonts w:ascii="Book Antiqua" w:hAnsi="Book Antiqua"/>
              </w:rPr>
              <w:t xml:space="preserve">El que celebra la previa si las partes concilian dicta </w:t>
            </w:r>
            <w:r w:rsidR="009D4EED" w:rsidRPr="00C16748">
              <w:rPr>
                <w:rFonts w:ascii="Book Antiqua" w:hAnsi="Book Antiqua"/>
              </w:rPr>
              <w:t>la homologación</w:t>
            </w:r>
            <w:r w:rsidRPr="00C16748">
              <w:rPr>
                <w:rFonts w:ascii="Book Antiqua" w:hAnsi="Book Antiqua"/>
              </w:rPr>
              <w:t xml:space="preserve">, sino concilian esa misma persona juzgadora dicta la sentencia anticipada y resuelve la oposición de presentarse. </w:t>
            </w:r>
          </w:p>
          <w:p w14:paraId="4B83F8A3" w14:textId="77777777" w:rsidR="008E5DEB" w:rsidRPr="00C16748" w:rsidRDefault="008E5DEB" w:rsidP="00C16748">
            <w:pPr>
              <w:jc w:val="both"/>
              <w:rPr>
                <w:rFonts w:ascii="Book Antiqua" w:hAnsi="Book Antiqua"/>
              </w:rPr>
            </w:pPr>
            <w:r w:rsidRPr="00C16748">
              <w:rPr>
                <w:rFonts w:ascii="Book Antiqua" w:hAnsi="Book Antiqua"/>
              </w:rPr>
              <w:t xml:space="preserve">Proponen eliminar el turno extraordinario (ya que lo que ven en trámite y el trámite se pasa a la etapa de audiencia, y lo que corresponde a ejecución (apremios) hay medios para solicitarlos electrónicamente fuera del horario regular de la oficina de ser necesario), o en caso de mantenerse entonces que la Jueza o Juez de trámite de ese </w:t>
            </w:r>
            <w:r w:rsidRPr="00C16748">
              <w:rPr>
                <w:rFonts w:ascii="Book Antiqua" w:hAnsi="Book Antiqua"/>
              </w:rPr>
              <w:lastRenderedPageBreak/>
              <w:t xml:space="preserve">turno celebre al menos 1 audiencia única de modificación de fallo por día.  </w:t>
            </w:r>
          </w:p>
          <w:p w14:paraId="7D3DA615" w14:textId="77777777" w:rsidR="00B35972" w:rsidRPr="00C16748" w:rsidRDefault="00B35972" w:rsidP="00C16748">
            <w:pPr>
              <w:jc w:val="both"/>
              <w:rPr>
                <w:rFonts w:ascii="Book Antiqua" w:hAnsi="Book Antiqua"/>
              </w:rPr>
            </w:pPr>
          </w:p>
          <w:p w14:paraId="017F33A7" w14:textId="411AC6DF" w:rsidR="00B35972" w:rsidRPr="00C16748" w:rsidRDefault="00B35972" w:rsidP="00C16748">
            <w:pPr>
              <w:jc w:val="both"/>
              <w:rPr>
                <w:rFonts w:ascii="Book Antiqua" w:hAnsi="Book Antiqua"/>
              </w:rPr>
            </w:pPr>
            <w:r w:rsidRPr="00C16748">
              <w:rPr>
                <w:rFonts w:ascii="Book Antiqua" w:hAnsi="Book Antiqua"/>
              </w:rPr>
              <w:t xml:space="preserve">Este despacho considera </w:t>
            </w:r>
            <w:r w:rsidR="009D4EED" w:rsidRPr="00C16748">
              <w:rPr>
                <w:rFonts w:ascii="Book Antiqua" w:hAnsi="Book Antiqua"/>
              </w:rPr>
              <w:t>el escenario</w:t>
            </w:r>
            <w:r w:rsidRPr="00C16748">
              <w:rPr>
                <w:rFonts w:ascii="Book Antiqua" w:hAnsi="Book Antiqua"/>
              </w:rPr>
              <w:t xml:space="preserve"> 2 como el más apto.  </w:t>
            </w:r>
            <w:r w:rsidR="00D5497E" w:rsidRPr="00C16748">
              <w:rPr>
                <w:rFonts w:ascii="Book Antiqua" w:hAnsi="Book Antiqua"/>
              </w:rPr>
              <w:t>Concuerdan con la cuota propuesta, revisable en 6 meses una vez entre en vigencia el CPF.</w:t>
            </w:r>
          </w:p>
        </w:tc>
        <w:tc>
          <w:tcPr>
            <w:tcW w:w="2518" w:type="dxa"/>
            <w:vAlign w:val="center"/>
          </w:tcPr>
          <w:p w14:paraId="3E1B1DE9" w14:textId="741414B4" w:rsidR="00625C97" w:rsidRPr="00C16748" w:rsidRDefault="008E5DEB" w:rsidP="00C16748">
            <w:pPr>
              <w:jc w:val="both"/>
              <w:rPr>
                <w:rFonts w:ascii="Book Antiqua" w:hAnsi="Book Antiqua"/>
              </w:rPr>
            </w:pPr>
            <w:r w:rsidRPr="00C16748">
              <w:rPr>
                <w:rFonts w:ascii="Book Antiqua" w:hAnsi="Book Antiqua"/>
              </w:rPr>
              <w:lastRenderedPageBreak/>
              <w:t xml:space="preserve">Mantener 1 Jueza/ez de Ejecución y 4 de </w:t>
            </w:r>
            <w:r w:rsidRPr="00C16748">
              <w:rPr>
                <w:rFonts w:ascii="Book Antiqua" w:hAnsi="Book Antiqua"/>
                <w:i/>
                <w:iCs/>
              </w:rPr>
              <w:t xml:space="preserve">“previas y fondo” </w:t>
            </w:r>
            <w:r w:rsidRPr="00C16748">
              <w:rPr>
                <w:rFonts w:ascii="Book Antiqua" w:hAnsi="Book Antiqua"/>
              </w:rPr>
              <w:t xml:space="preserve">con 1 técnico Judicial cada uno. El que celebra la previa si las partes concilian dicta </w:t>
            </w:r>
            <w:r w:rsidR="009D4EED" w:rsidRPr="00C16748">
              <w:rPr>
                <w:rFonts w:ascii="Book Antiqua" w:hAnsi="Book Antiqua"/>
              </w:rPr>
              <w:t>la homologación</w:t>
            </w:r>
            <w:r w:rsidRPr="00C16748">
              <w:rPr>
                <w:rFonts w:ascii="Book Antiqua" w:hAnsi="Book Antiqua"/>
              </w:rPr>
              <w:t xml:space="preserve">, sino concilian esa misma persona juzgadora dicta la sentencia anticipada y resuelve la oposición de presentarse. </w:t>
            </w:r>
          </w:p>
          <w:p w14:paraId="7BF11AB4" w14:textId="01FA18D0" w:rsidR="00625C97" w:rsidRPr="00C16748" w:rsidRDefault="00625C97" w:rsidP="00C16748">
            <w:pPr>
              <w:autoSpaceDE w:val="0"/>
              <w:autoSpaceDN w:val="0"/>
              <w:adjustRightInd w:val="0"/>
              <w:jc w:val="both"/>
              <w:rPr>
                <w:rFonts w:ascii="Book Antiqua" w:hAnsi="Book Antiqua" w:cs="CIDFont+F3"/>
                <w:i/>
                <w:iCs/>
              </w:rPr>
            </w:pPr>
            <w:r w:rsidRPr="00C16748">
              <w:rPr>
                <w:rFonts w:ascii="Book Antiqua" w:hAnsi="Book Antiqua"/>
              </w:rPr>
              <w:t>En las observaciones al oficio 288-PLA-MI(NPL)-2024 el Juzgado reiteró que no está de acuerdo con el escenario 1 de este informe: “</w:t>
            </w:r>
            <w:r w:rsidRPr="00C16748">
              <w:rPr>
                <w:rFonts w:ascii="Book Antiqua" w:hAnsi="Book Antiqua" w:cs="CIDFont+F3"/>
                <w:i/>
                <w:iCs/>
              </w:rPr>
              <w:t xml:space="preserve">No compartios la idea de que el escenario1 es ideal, precisamente porque el Código Prevee que de no haber conciliación el Juez emite la sentencia anticipada, es decir, no contempla que sea dos personas distintas ,e incluso de mantenerse esa forma de </w:t>
            </w:r>
            <w:r w:rsidRPr="00C16748">
              <w:rPr>
                <w:rFonts w:ascii="Book Antiqua" w:hAnsi="Book Antiqua" w:cs="CIDFont+F3"/>
                <w:i/>
                <w:iCs/>
              </w:rPr>
              <w:lastRenderedPageBreak/>
              <w:t>trabajo, no se dá una Se distribución equitativa entre los jueces, ya que no es lo mismo en carga laboral el realizar solo la conciliación, que el emitir una sentecia anticipada, que sea tenga o o no oposición conlleva más trabajo, e incluso de haber oposición este se incrementa.</w:t>
            </w:r>
          </w:p>
          <w:p w14:paraId="07ED2F51" w14:textId="6B9A764E" w:rsidR="008E5DEB" w:rsidRPr="00C16748" w:rsidRDefault="00625C97" w:rsidP="00C16748">
            <w:pPr>
              <w:jc w:val="both"/>
              <w:rPr>
                <w:rFonts w:ascii="Book Antiqua" w:hAnsi="Book Antiqua"/>
              </w:rPr>
            </w:pPr>
            <w:r w:rsidRPr="00C16748">
              <w:rPr>
                <w:rFonts w:ascii="Book Antiqua" w:hAnsi="Book Antiqua" w:cs="CIDFont+F3"/>
                <w:i/>
                <w:iCs/>
              </w:rPr>
              <w:t>Tampoco se toma en cuenta que el Juez de fondo debe asumir audiencias por modificaciones del proceso, lo que implica que contará con menos tiempo para realizar la labor. Lo cual serías más equitativo si al menos la mayoría de jueces hacen esta labor y se deja un juez de ejecución, o bien, si todos hacen de todo</w:t>
            </w:r>
            <w:r w:rsidRPr="00C16748">
              <w:rPr>
                <w:rFonts w:ascii="Book Antiqua" w:hAnsi="Book Antiqua"/>
              </w:rPr>
              <w:t>”</w:t>
            </w:r>
            <w:r w:rsidR="008E5DEB" w:rsidRPr="00C16748">
              <w:rPr>
                <w:rFonts w:ascii="Book Antiqua" w:hAnsi="Book Antiqua"/>
              </w:rPr>
              <w:t xml:space="preserve"> </w:t>
            </w:r>
          </w:p>
        </w:tc>
        <w:tc>
          <w:tcPr>
            <w:tcW w:w="2546" w:type="dxa"/>
            <w:vAlign w:val="center"/>
          </w:tcPr>
          <w:p w14:paraId="04F51A82" w14:textId="78B42CB5" w:rsidR="008E5DEB" w:rsidRPr="00C16748" w:rsidRDefault="00AD3591" w:rsidP="00C16748">
            <w:pPr>
              <w:jc w:val="both"/>
              <w:rPr>
                <w:rFonts w:ascii="Book Antiqua" w:hAnsi="Book Antiqua"/>
              </w:rPr>
            </w:pPr>
            <w:r w:rsidRPr="00C16748">
              <w:rPr>
                <w:rFonts w:ascii="Book Antiqua" w:hAnsi="Book Antiqua"/>
              </w:rPr>
              <w:lastRenderedPageBreak/>
              <w:t>Mantener</w:t>
            </w:r>
            <w:r w:rsidR="008E5DEB" w:rsidRPr="00C16748">
              <w:rPr>
                <w:rFonts w:ascii="Book Antiqua" w:hAnsi="Book Antiqua"/>
              </w:rPr>
              <w:t xml:space="preserve"> los 2 jueces de trámite, y los 4 jueces de audiencia y fondo, pero que celebren la audiencia previa, si concilian homologan, sino concilian, dicten la anticipada y resuelvan la oposición de sus propias sentencias y los procesos de modificación de fallo en un rol entre los 4 “</w:t>
            </w:r>
            <w:r w:rsidR="008E5DEB" w:rsidRPr="00C16748">
              <w:rPr>
                <w:rFonts w:ascii="Book Antiqua" w:hAnsi="Book Antiqua"/>
                <w:i/>
                <w:iCs/>
              </w:rPr>
              <w:t>previas-fondo</w:t>
            </w:r>
            <w:r w:rsidR="008E5DEB" w:rsidRPr="00C16748">
              <w:rPr>
                <w:rFonts w:ascii="Book Antiqua" w:hAnsi="Book Antiqua"/>
              </w:rPr>
              <w:t xml:space="preserve">”.    </w:t>
            </w:r>
          </w:p>
          <w:p w14:paraId="01C476AE" w14:textId="77777777" w:rsidR="008E5DEB" w:rsidRPr="00C16748" w:rsidRDefault="008E5DEB" w:rsidP="00C16748">
            <w:pPr>
              <w:jc w:val="both"/>
              <w:rPr>
                <w:rFonts w:ascii="Book Antiqua" w:hAnsi="Book Antiqua"/>
              </w:rPr>
            </w:pPr>
            <w:r w:rsidRPr="00C16748">
              <w:rPr>
                <w:rFonts w:ascii="Book Antiqua" w:hAnsi="Book Antiqua"/>
              </w:rPr>
              <w:t>Mantener los 2 jueces de trámite (que parte importante de su jornada firman ya tienden duda del personal por lo que se considera adecuado que no celebren audiencias).</w:t>
            </w:r>
          </w:p>
          <w:p w14:paraId="437D3350" w14:textId="77777777" w:rsidR="00980656" w:rsidRPr="00C16748" w:rsidRDefault="00980656" w:rsidP="00C16748">
            <w:pPr>
              <w:jc w:val="both"/>
              <w:rPr>
                <w:rFonts w:ascii="Book Antiqua" w:hAnsi="Book Antiqua"/>
              </w:rPr>
            </w:pPr>
          </w:p>
          <w:p w14:paraId="313CD8E5" w14:textId="1FECE266" w:rsidR="00980656" w:rsidRPr="00C16748" w:rsidRDefault="00980656" w:rsidP="00C16748">
            <w:pPr>
              <w:jc w:val="both"/>
              <w:rPr>
                <w:rFonts w:ascii="Book Antiqua" w:hAnsi="Book Antiqua"/>
                <w:i/>
                <w:iCs/>
                <w:sz w:val="18"/>
                <w:szCs w:val="18"/>
              </w:rPr>
            </w:pPr>
            <w:r w:rsidRPr="00C16748">
              <w:rPr>
                <w:rFonts w:ascii="Book Antiqua" w:hAnsi="Book Antiqua"/>
              </w:rPr>
              <w:t xml:space="preserve">En las observaciones del oficio 288-PLA-MI(NPL)-2024 el Juzgado de PA de Alajuela indicó: </w:t>
            </w:r>
            <w:r w:rsidRPr="00C16748">
              <w:rPr>
                <w:rFonts w:ascii="Book Antiqua" w:hAnsi="Book Antiqua"/>
                <w:i/>
                <w:iCs/>
                <w:sz w:val="18"/>
                <w:szCs w:val="18"/>
              </w:rPr>
              <w:t xml:space="preserve">“Conforme al oficio N° 1425-2022 de la Corte Suprema de Justicia, S </w:t>
            </w:r>
            <w:r w:rsidRPr="00C16748">
              <w:rPr>
                <w:rFonts w:ascii="Book Antiqua" w:hAnsi="Book Antiqua"/>
                <w:i/>
                <w:iCs/>
                <w:sz w:val="18"/>
                <w:szCs w:val="18"/>
              </w:rPr>
              <w:lastRenderedPageBreak/>
              <w:t xml:space="preserve">ecretaría General, que se refiere al acuerdo tomado por el Consejo Superior del Poder Judicial, en sesión N° 11-2022 celebrada el 08 de febrero del 2022, esta forma de trabajo es el plan remedial que se aplicó en el Juzgado (ya se se había dispuesto que el apoyo del centro sería para apoyar las tareas de dictado de sentencia y realización de audiencias de recepción de prueba por parte de las juezas de conciliación) y conforme se puede visualizar del cuadro de las paginas 16 y 17, en el 2021 previo a los planes el juzgado en todos los meses contó con calificación E, en el año 2022 con los planes contamos con calificaciones de seis meses en E, tres meses en C y tres meses en A y para el 2023 siete meses en A, un mes en B, un mes en C y tres meses en E. Como se observa mejoramos los indicadores para el 2023, pero esto respondió al Apoyo de las Juezas de Conciliación en Audiencias y Fondo, y que se aplicó un plan remedial que implica que las personas juzgadoras de conciliación y Fondo, realizan audiencia y fallo, se dedican a </w:t>
            </w:r>
            <w:r w:rsidRPr="00C16748">
              <w:rPr>
                <w:rFonts w:ascii="Book Antiqua" w:hAnsi="Book Antiqua"/>
                <w:i/>
                <w:iCs/>
                <w:sz w:val="18"/>
                <w:szCs w:val="18"/>
              </w:rPr>
              <w:lastRenderedPageBreak/>
              <w:t>realizar los señalamientos de audiencias tempranas, dictado de traslados, las revisiones de los recursos, audiencia de prueba y dictado de sentencia, lo que tuvo un IMPACTO POSITIVO en los indicadores (esto como parte de los planes remediales que se aplicaron), también logramos determinar que con esta forma de trabajo se realiza una distribución mas equitativa de trabajo. Para el Juzgado de Pensiones de Alajuela la aplicación del escenario 1 pueden tener un impacto negativo, mas si a ello le sumamos que ya no vamos a contar con el apoyo de los jueces supernumerarios quienes nos apoyan en Audiencias de prueba, previas y dictado de Sentencias”</w:t>
            </w:r>
          </w:p>
        </w:tc>
        <w:tc>
          <w:tcPr>
            <w:tcW w:w="2381" w:type="dxa"/>
            <w:vAlign w:val="center"/>
          </w:tcPr>
          <w:p w14:paraId="2DA15BB9" w14:textId="77777777" w:rsidR="008E5DEB" w:rsidRPr="00C16748" w:rsidRDefault="008E5DEB" w:rsidP="00C16748">
            <w:pPr>
              <w:jc w:val="both"/>
              <w:rPr>
                <w:rFonts w:ascii="Book Antiqua" w:hAnsi="Book Antiqua"/>
              </w:rPr>
            </w:pPr>
            <w:r w:rsidRPr="00C16748">
              <w:rPr>
                <w:rFonts w:ascii="Book Antiqua" w:hAnsi="Book Antiqua"/>
              </w:rPr>
              <w:lastRenderedPageBreak/>
              <w:t>La Licda. Marisela, indica el despacho ha valorado esta propuesta, pero aún no es definitiva:  con el código se espera mantener 1 persona juzgadora encargada de ejecución (apremios, garantías, salidas del país), y 4 personas juzgadoras de audiencia y fondo, pero que celebren la audiencia previa, si concilian homologan, sino concilian, dicten la anticipada y resuelvan la oposición de sus propias sentencias y los procesos de modificación de fallo en un rol entre los 4 “</w:t>
            </w:r>
            <w:r w:rsidRPr="00C16748">
              <w:rPr>
                <w:rFonts w:ascii="Book Antiqua" w:hAnsi="Book Antiqua"/>
                <w:i/>
                <w:iCs/>
              </w:rPr>
              <w:t>previas-fondo</w:t>
            </w:r>
            <w:r w:rsidRPr="00C16748">
              <w:rPr>
                <w:rFonts w:ascii="Book Antiqua" w:hAnsi="Book Antiqua"/>
              </w:rPr>
              <w:t xml:space="preserve">”.   </w:t>
            </w:r>
          </w:p>
          <w:p w14:paraId="06599D74" w14:textId="277ECAAA" w:rsidR="00880555" w:rsidRPr="00C16748" w:rsidRDefault="00880555" w:rsidP="00C16748">
            <w:pPr>
              <w:jc w:val="both"/>
              <w:rPr>
                <w:rFonts w:ascii="Book Antiqua" w:hAnsi="Book Antiqua"/>
              </w:rPr>
            </w:pPr>
            <w:r w:rsidRPr="00C16748">
              <w:rPr>
                <w:rFonts w:ascii="Book Antiqua" w:hAnsi="Book Antiqua"/>
              </w:rPr>
              <w:t xml:space="preserve">En las observaciones al oficio 288-PLA-MI(NPL)-2024 el </w:t>
            </w:r>
            <w:r w:rsidRPr="00C16748">
              <w:rPr>
                <w:rFonts w:ascii="Book Antiqua" w:hAnsi="Book Antiqua"/>
              </w:rPr>
              <w:lastRenderedPageBreak/>
              <w:t>Juzgado reiteró que no está de acuerdo con el escenario 1 de este informe: “</w:t>
            </w:r>
            <w:r w:rsidRPr="00C16748">
              <w:rPr>
                <w:rFonts w:ascii="Book Antiqua" w:hAnsi="Book Antiqua"/>
                <w:i/>
                <w:iCs/>
              </w:rPr>
              <w:t xml:space="preserve">No se comparte el hecho de nombrar una persona juzgadora en funciones de conciliación únicamente, ya que no permite una distribución equitativa del trabajo de fondo, la persona que solo realiza la conciliación no llevaría la mayor carga de trabajo. Los procesos de modificación de fallo, les corresponden a las personas juzgadoras de fondo. En cuanto, a que sea una persona juzgadora distinta a la de fondo que realice la conciliación, se considera que es un hecho completamente superado en la materia de Pensiones Alimentarias, toda vez esta situación se da por ejemplo en los juzgados mixtos o unipersonales. Se reitera que la situación señalada en este modelo recarga </w:t>
            </w:r>
            <w:r w:rsidRPr="00C16748">
              <w:rPr>
                <w:rFonts w:ascii="Book Antiqua" w:hAnsi="Book Antiqua"/>
                <w:i/>
                <w:iCs/>
              </w:rPr>
              <w:lastRenderedPageBreak/>
              <w:t>funciones en caso de que las partes no concilien</w:t>
            </w:r>
            <w:r w:rsidRPr="00C16748">
              <w:rPr>
                <w:rFonts w:ascii="Book Antiqua" w:hAnsi="Book Antiqua"/>
              </w:rPr>
              <w:t>”</w:t>
            </w:r>
          </w:p>
        </w:tc>
      </w:tr>
      <w:tr w:rsidR="001C625F" w:rsidRPr="00C16748" w14:paraId="1FD9B740" w14:textId="77777777" w:rsidTr="00795D2E">
        <w:trPr>
          <w:trHeight w:val="138"/>
        </w:trPr>
        <w:tc>
          <w:tcPr>
            <w:tcW w:w="1537" w:type="dxa"/>
            <w:vAlign w:val="center"/>
          </w:tcPr>
          <w:p w14:paraId="224EB0A0" w14:textId="12700546" w:rsidR="008E5DEB" w:rsidRPr="00C16748" w:rsidRDefault="008E5DEB" w:rsidP="00C16748">
            <w:pPr>
              <w:jc w:val="both"/>
              <w:rPr>
                <w:rFonts w:ascii="Book Antiqua" w:hAnsi="Book Antiqua"/>
              </w:rPr>
            </w:pPr>
            <w:r w:rsidRPr="00C16748">
              <w:rPr>
                <w:rFonts w:ascii="Book Antiqua" w:hAnsi="Book Antiqua"/>
              </w:rPr>
              <w:lastRenderedPageBreak/>
              <w:t>Minuta</w:t>
            </w:r>
          </w:p>
        </w:tc>
        <w:tc>
          <w:tcPr>
            <w:tcW w:w="2677" w:type="dxa"/>
            <w:vAlign w:val="center"/>
          </w:tcPr>
          <w:p w14:paraId="3FDA9DFA" w14:textId="3D257431" w:rsidR="008E5DEB" w:rsidRPr="00C16748" w:rsidRDefault="008E5DEB" w:rsidP="00C16748">
            <w:pPr>
              <w:rPr>
                <w:rFonts w:ascii="Book Antiqua" w:hAnsi="Book Antiqua"/>
              </w:rPr>
            </w:pPr>
            <w:r w:rsidRPr="00C16748">
              <w:rPr>
                <w:rFonts w:ascii="Book Antiqua" w:hAnsi="Book Antiqua"/>
              </w:rPr>
              <w:t>135-PLA-MI(NPL)-MNTA-2024- anexo 12</w:t>
            </w:r>
          </w:p>
        </w:tc>
        <w:tc>
          <w:tcPr>
            <w:tcW w:w="2546" w:type="dxa"/>
            <w:vAlign w:val="center"/>
          </w:tcPr>
          <w:p w14:paraId="40EB4DF9" w14:textId="014A70A1" w:rsidR="008E5DEB" w:rsidRPr="00C16748" w:rsidRDefault="008E5DEB" w:rsidP="00C16748">
            <w:pPr>
              <w:rPr>
                <w:rFonts w:ascii="Book Antiqua" w:hAnsi="Book Antiqua"/>
              </w:rPr>
            </w:pPr>
            <w:r w:rsidRPr="00C16748">
              <w:rPr>
                <w:rFonts w:ascii="Book Antiqua" w:hAnsi="Book Antiqua"/>
              </w:rPr>
              <w:t>136-PLA-MI(NPL)-MNTA-2024- anexo 13</w:t>
            </w:r>
          </w:p>
        </w:tc>
        <w:tc>
          <w:tcPr>
            <w:tcW w:w="2518" w:type="dxa"/>
            <w:vAlign w:val="center"/>
          </w:tcPr>
          <w:p w14:paraId="1E1B0E3E" w14:textId="769EF10E" w:rsidR="008E5DEB" w:rsidRPr="00C16748" w:rsidRDefault="008E5DEB" w:rsidP="00C16748">
            <w:pPr>
              <w:rPr>
                <w:rFonts w:ascii="Book Antiqua" w:hAnsi="Book Antiqua"/>
              </w:rPr>
            </w:pPr>
            <w:r w:rsidRPr="00C16748">
              <w:rPr>
                <w:rFonts w:ascii="Book Antiqua" w:hAnsi="Book Antiqua"/>
              </w:rPr>
              <w:t>137-PLA-MI(NPL)-MNTA-2024- anexo 14</w:t>
            </w:r>
          </w:p>
        </w:tc>
        <w:tc>
          <w:tcPr>
            <w:tcW w:w="2546" w:type="dxa"/>
            <w:vAlign w:val="center"/>
          </w:tcPr>
          <w:p w14:paraId="0EFE30A0" w14:textId="5F50212E" w:rsidR="008E5DEB" w:rsidRPr="00C16748" w:rsidRDefault="008E5DEB" w:rsidP="00C16748">
            <w:pPr>
              <w:rPr>
                <w:rFonts w:ascii="Book Antiqua" w:hAnsi="Book Antiqua"/>
              </w:rPr>
            </w:pPr>
            <w:r w:rsidRPr="00C16748">
              <w:rPr>
                <w:rFonts w:ascii="Book Antiqua" w:hAnsi="Book Antiqua"/>
              </w:rPr>
              <w:t>141-PLA-MI(NPL)-MNTA-2024- anexo 15</w:t>
            </w:r>
          </w:p>
        </w:tc>
        <w:tc>
          <w:tcPr>
            <w:tcW w:w="2381" w:type="dxa"/>
            <w:vAlign w:val="center"/>
          </w:tcPr>
          <w:p w14:paraId="489C2445" w14:textId="77B439C7" w:rsidR="008E5DEB" w:rsidRPr="00C16748" w:rsidRDefault="008E5DEB" w:rsidP="00C16748">
            <w:pPr>
              <w:rPr>
                <w:rFonts w:ascii="Book Antiqua" w:hAnsi="Book Antiqua"/>
              </w:rPr>
            </w:pPr>
            <w:r w:rsidRPr="00C16748">
              <w:rPr>
                <w:rFonts w:ascii="Book Antiqua" w:hAnsi="Book Antiqua"/>
              </w:rPr>
              <w:t>141-PLA-MI(NPL)-MNTA-2024- anexo 15</w:t>
            </w:r>
          </w:p>
        </w:tc>
      </w:tr>
    </w:tbl>
    <w:p w14:paraId="3FF1C958" w14:textId="77777777" w:rsidR="00E30890" w:rsidRDefault="00E30890" w:rsidP="00C16748">
      <w:pPr>
        <w:pStyle w:val="Prrafodelista"/>
        <w:ind w:left="-284" w:right="-941"/>
        <w:jc w:val="both"/>
        <w:rPr>
          <w:rFonts w:ascii="Book Antiqua" w:hAnsi="Book Antiqua"/>
          <w:b/>
          <w:bCs/>
          <w:i/>
          <w:iCs/>
          <w:sz w:val="20"/>
          <w:szCs w:val="20"/>
        </w:rPr>
      </w:pPr>
    </w:p>
    <w:p w14:paraId="210D55E1" w14:textId="05E26304" w:rsidR="00E30890" w:rsidRDefault="00E30890" w:rsidP="00C16748">
      <w:pPr>
        <w:pStyle w:val="Prrafodelista"/>
        <w:ind w:left="-284" w:right="-941"/>
        <w:jc w:val="both"/>
        <w:rPr>
          <w:rFonts w:ascii="Book Antiqua" w:hAnsi="Book Antiqua"/>
          <w:b/>
          <w:bCs/>
          <w:i/>
          <w:iCs/>
          <w:sz w:val="20"/>
          <w:szCs w:val="20"/>
        </w:rPr>
      </w:pPr>
    </w:p>
    <w:p w14:paraId="58FD41E8" w14:textId="270B7F77" w:rsidR="00940F29" w:rsidRDefault="00940F29" w:rsidP="00C16748">
      <w:pPr>
        <w:pStyle w:val="Prrafodelista"/>
        <w:ind w:left="-284" w:right="-941"/>
        <w:jc w:val="both"/>
        <w:rPr>
          <w:rFonts w:ascii="Book Antiqua" w:hAnsi="Book Antiqua"/>
          <w:b/>
          <w:bCs/>
          <w:i/>
          <w:iCs/>
          <w:sz w:val="20"/>
          <w:szCs w:val="20"/>
        </w:rPr>
      </w:pPr>
    </w:p>
    <w:p w14:paraId="7F25C9D3" w14:textId="5BD0956B" w:rsidR="00940F29" w:rsidRDefault="00940F29" w:rsidP="00C16748">
      <w:pPr>
        <w:pStyle w:val="Prrafodelista"/>
        <w:ind w:left="-284" w:right="-941"/>
        <w:jc w:val="both"/>
        <w:rPr>
          <w:rFonts w:ascii="Book Antiqua" w:hAnsi="Book Antiqua"/>
          <w:b/>
          <w:bCs/>
          <w:i/>
          <w:iCs/>
          <w:sz w:val="20"/>
          <w:szCs w:val="20"/>
        </w:rPr>
      </w:pPr>
    </w:p>
    <w:p w14:paraId="6C0114CB" w14:textId="0EEBE7EB" w:rsidR="00940F29" w:rsidRDefault="00940F29" w:rsidP="00C16748">
      <w:pPr>
        <w:pStyle w:val="Prrafodelista"/>
        <w:ind w:left="-284" w:right="-941"/>
        <w:jc w:val="both"/>
        <w:rPr>
          <w:rFonts w:ascii="Book Antiqua" w:hAnsi="Book Antiqua"/>
          <w:b/>
          <w:bCs/>
          <w:i/>
          <w:iCs/>
          <w:sz w:val="20"/>
          <w:szCs w:val="20"/>
        </w:rPr>
      </w:pPr>
    </w:p>
    <w:p w14:paraId="0B2CDF24" w14:textId="4D975386" w:rsidR="00940F29" w:rsidRDefault="00940F29" w:rsidP="00C16748">
      <w:pPr>
        <w:pStyle w:val="Prrafodelista"/>
        <w:ind w:left="-284" w:right="-941"/>
        <w:jc w:val="both"/>
        <w:rPr>
          <w:rFonts w:ascii="Book Antiqua" w:hAnsi="Book Antiqua"/>
          <w:b/>
          <w:bCs/>
          <w:i/>
          <w:iCs/>
          <w:sz w:val="20"/>
          <w:szCs w:val="20"/>
        </w:rPr>
      </w:pPr>
    </w:p>
    <w:p w14:paraId="416C19DD" w14:textId="2CE4127D" w:rsidR="00940F29" w:rsidRDefault="00940F29" w:rsidP="00C16748">
      <w:pPr>
        <w:pStyle w:val="Prrafodelista"/>
        <w:ind w:left="-284" w:right="-941"/>
        <w:jc w:val="both"/>
        <w:rPr>
          <w:rFonts w:ascii="Book Antiqua" w:hAnsi="Book Antiqua"/>
          <w:b/>
          <w:bCs/>
          <w:i/>
          <w:iCs/>
          <w:sz w:val="20"/>
          <w:szCs w:val="20"/>
        </w:rPr>
      </w:pPr>
    </w:p>
    <w:p w14:paraId="44A61F79" w14:textId="77777777" w:rsidR="00940F29" w:rsidRDefault="00940F29" w:rsidP="00C16748">
      <w:pPr>
        <w:pStyle w:val="Prrafodelista"/>
        <w:ind w:left="-284" w:right="-941"/>
        <w:jc w:val="both"/>
        <w:rPr>
          <w:rFonts w:ascii="Book Antiqua" w:hAnsi="Book Antiqua"/>
          <w:b/>
          <w:bCs/>
          <w:i/>
          <w:iCs/>
          <w:sz w:val="20"/>
          <w:szCs w:val="20"/>
        </w:rPr>
      </w:pPr>
    </w:p>
    <w:tbl>
      <w:tblPr>
        <w:tblStyle w:val="Tablaconcuadrcula"/>
        <w:tblW w:w="14205" w:type="dxa"/>
        <w:tblInd w:w="-360" w:type="dxa"/>
        <w:tblLook w:val="04A0" w:firstRow="1" w:lastRow="0" w:firstColumn="1" w:lastColumn="0" w:noHBand="0" w:noVBand="1"/>
      </w:tblPr>
      <w:tblGrid>
        <w:gridCol w:w="1537"/>
        <w:gridCol w:w="2677"/>
        <w:gridCol w:w="2546"/>
        <w:gridCol w:w="2518"/>
        <w:gridCol w:w="2546"/>
        <w:gridCol w:w="2381"/>
      </w:tblGrid>
      <w:tr w:rsidR="00E30890" w:rsidRPr="00DB3988" w14:paraId="248B057B" w14:textId="77777777" w:rsidTr="009D4EED">
        <w:trPr>
          <w:trHeight w:val="20"/>
        </w:trPr>
        <w:tc>
          <w:tcPr>
            <w:tcW w:w="1537" w:type="dxa"/>
            <w:shd w:val="clear" w:color="auto" w:fill="0070C0"/>
            <w:vAlign w:val="center"/>
          </w:tcPr>
          <w:p w14:paraId="5985F11D" w14:textId="77777777" w:rsidR="00E30890" w:rsidRPr="009D4EED" w:rsidRDefault="00E30890" w:rsidP="00DB3988">
            <w:pPr>
              <w:jc w:val="center"/>
              <w:rPr>
                <w:rFonts w:ascii="Book Antiqua" w:hAnsi="Book Antiqua"/>
                <w:highlight w:val="lightGray"/>
              </w:rPr>
            </w:pPr>
            <w:r w:rsidRPr="009D4EED">
              <w:rPr>
                <w:rFonts w:ascii="Book Antiqua" w:hAnsi="Book Antiqua"/>
                <w:b/>
                <w:bCs/>
                <w:highlight w:val="lightGray"/>
              </w:rPr>
              <w:lastRenderedPageBreak/>
              <w:t>Oficina</w:t>
            </w:r>
          </w:p>
        </w:tc>
        <w:tc>
          <w:tcPr>
            <w:tcW w:w="2677" w:type="dxa"/>
            <w:shd w:val="clear" w:color="auto" w:fill="0070C0"/>
            <w:vAlign w:val="center"/>
          </w:tcPr>
          <w:p w14:paraId="027FCF43" w14:textId="77777777" w:rsidR="00E30890" w:rsidRPr="009D4EED" w:rsidRDefault="00E30890" w:rsidP="00DB3988">
            <w:pPr>
              <w:pStyle w:val="Encabezado"/>
              <w:widowControl w:val="0"/>
              <w:tabs>
                <w:tab w:val="left" w:pos="777"/>
                <w:tab w:val="right" w:pos="8640"/>
              </w:tabs>
              <w:jc w:val="center"/>
              <w:rPr>
                <w:rFonts w:ascii="Book Antiqua" w:hAnsi="Book Antiqua"/>
                <w:highlight w:val="lightGray"/>
              </w:rPr>
            </w:pPr>
            <w:r w:rsidRPr="009D4EED">
              <w:rPr>
                <w:rFonts w:ascii="Book Antiqua" w:hAnsi="Book Antiqua"/>
                <w:b/>
                <w:bCs/>
                <w:highlight w:val="lightGray"/>
              </w:rPr>
              <w:t>Juzgado de PA San Carlos</w:t>
            </w:r>
          </w:p>
        </w:tc>
        <w:tc>
          <w:tcPr>
            <w:tcW w:w="2546" w:type="dxa"/>
            <w:shd w:val="clear" w:color="auto" w:fill="0070C0"/>
            <w:vAlign w:val="center"/>
          </w:tcPr>
          <w:p w14:paraId="7C3EFC20" w14:textId="77777777" w:rsidR="00E30890" w:rsidRPr="009D4EED" w:rsidRDefault="00E30890" w:rsidP="00DB3988">
            <w:pPr>
              <w:pStyle w:val="Encabezado"/>
              <w:widowControl w:val="0"/>
              <w:tabs>
                <w:tab w:val="left" w:pos="777"/>
                <w:tab w:val="right" w:pos="8640"/>
              </w:tabs>
              <w:jc w:val="center"/>
              <w:rPr>
                <w:rFonts w:ascii="Book Antiqua" w:hAnsi="Book Antiqua"/>
                <w:highlight w:val="lightGray"/>
              </w:rPr>
            </w:pPr>
            <w:r w:rsidRPr="009D4EED">
              <w:rPr>
                <w:rFonts w:ascii="Book Antiqua" w:hAnsi="Book Antiqua"/>
                <w:b/>
                <w:bCs/>
                <w:highlight w:val="lightGray"/>
              </w:rPr>
              <w:t>Juzgado de PA Limón</w:t>
            </w:r>
          </w:p>
        </w:tc>
        <w:tc>
          <w:tcPr>
            <w:tcW w:w="2518" w:type="dxa"/>
            <w:shd w:val="clear" w:color="auto" w:fill="0070C0"/>
            <w:vAlign w:val="center"/>
          </w:tcPr>
          <w:p w14:paraId="175B6013" w14:textId="77777777" w:rsidR="00E30890" w:rsidRPr="009D4EED" w:rsidRDefault="00E30890" w:rsidP="00DB3988">
            <w:pPr>
              <w:pStyle w:val="Encabezado"/>
              <w:widowControl w:val="0"/>
              <w:tabs>
                <w:tab w:val="left" w:pos="777"/>
                <w:tab w:val="right" w:pos="8640"/>
              </w:tabs>
              <w:jc w:val="center"/>
              <w:rPr>
                <w:rFonts w:ascii="Book Antiqua" w:hAnsi="Book Antiqua"/>
                <w:highlight w:val="lightGray"/>
              </w:rPr>
            </w:pPr>
            <w:r w:rsidRPr="009D4EED">
              <w:rPr>
                <w:rFonts w:ascii="Book Antiqua" w:hAnsi="Book Antiqua"/>
                <w:b/>
                <w:bCs/>
                <w:highlight w:val="lightGray"/>
              </w:rPr>
              <w:t>Juzgado de PA Puntarenas</w:t>
            </w:r>
          </w:p>
        </w:tc>
        <w:tc>
          <w:tcPr>
            <w:tcW w:w="2546" w:type="dxa"/>
            <w:shd w:val="clear" w:color="auto" w:fill="0070C0"/>
            <w:vAlign w:val="center"/>
          </w:tcPr>
          <w:p w14:paraId="27817A77" w14:textId="77777777" w:rsidR="00E30890" w:rsidRPr="009D4EED" w:rsidRDefault="00E30890" w:rsidP="00DB3988">
            <w:pPr>
              <w:pStyle w:val="Encabezado"/>
              <w:widowControl w:val="0"/>
              <w:tabs>
                <w:tab w:val="left" w:pos="777"/>
                <w:tab w:val="right" w:pos="8640"/>
              </w:tabs>
              <w:jc w:val="center"/>
              <w:rPr>
                <w:rFonts w:ascii="Book Antiqua" w:hAnsi="Book Antiqua"/>
                <w:highlight w:val="lightGray"/>
              </w:rPr>
            </w:pPr>
            <w:r w:rsidRPr="009D4EED">
              <w:rPr>
                <w:rFonts w:ascii="Book Antiqua" w:hAnsi="Book Antiqua"/>
                <w:b/>
                <w:bCs/>
                <w:highlight w:val="lightGray"/>
              </w:rPr>
              <w:t>Juzgado de PA Pérez Zeledón</w:t>
            </w:r>
          </w:p>
        </w:tc>
        <w:tc>
          <w:tcPr>
            <w:tcW w:w="2381" w:type="dxa"/>
            <w:shd w:val="clear" w:color="auto" w:fill="0070C0"/>
            <w:vAlign w:val="center"/>
          </w:tcPr>
          <w:p w14:paraId="2D43FE99" w14:textId="77777777" w:rsidR="00E30890" w:rsidRPr="009D4EED" w:rsidRDefault="00E30890" w:rsidP="00DB3988">
            <w:pPr>
              <w:pStyle w:val="Encabezado"/>
              <w:widowControl w:val="0"/>
              <w:tabs>
                <w:tab w:val="left" w:pos="777"/>
                <w:tab w:val="right" w:pos="8640"/>
              </w:tabs>
              <w:jc w:val="center"/>
              <w:rPr>
                <w:rFonts w:ascii="Book Antiqua" w:hAnsi="Book Antiqua"/>
                <w:highlight w:val="lightGray"/>
                <w:lang w:val="es-ES"/>
              </w:rPr>
            </w:pPr>
            <w:r w:rsidRPr="009D4EED">
              <w:rPr>
                <w:rFonts w:ascii="Book Antiqua" w:hAnsi="Book Antiqua"/>
                <w:b/>
                <w:bCs/>
                <w:highlight w:val="lightGray"/>
              </w:rPr>
              <w:t>Juzgado de PA I CJ San José</w:t>
            </w:r>
          </w:p>
        </w:tc>
      </w:tr>
      <w:tr w:rsidR="00E30890" w:rsidRPr="00C16748" w14:paraId="0D8C0017" w14:textId="77777777" w:rsidTr="009D4EED">
        <w:trPr>
          <w:trHeight w:val="20"/>
        </w:trPr>
        <w:tc>
          <w:tcPr>
            <w:tcW w:w="1537" w:type="dxa"/>
            <w:vAlign w:val="center"/>
          </w:tcPr>
          <w:p w14:paraId="045E079E" w14:textId="77777777" w:rsidR="00E30890" w:rsidRPr="00C16748" w:rsidRDefault="00E30890" w:rsidP="00DB3988">
            <w:pPr>
              <w:jc w:val="both"/>
              <w:rPr>
                <w:rFonts w:ascii="Book Antiqua" w:hAnsi="Book Antiqua"/>
              </w:rPr>
            </w:pPr>
            <w:r w:rsidRPr="00C16748">
              <w:rPr>
                <w:rFonts w:ascii="Book Antiqua" w:hAnsi="Book Antiqua"/>
              </w:rPr>
              <w:t>Propuesta</w:t>
            </w:r>
          </w:p>
        </w:tc>
        <w:tc>
          <w:tcPr>
            <w:tcW w:w="2677" w:type="dxa"/>
            <w:vAlign w:val="center"/>
          </w:tcPr>
          <w:p w14:paraId="2656FA43"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Don Manuel Emilio, indica que ellos lo que han conversado es mantener el modelo actual, iniciar así, y ya cuando entre en vigencia el código hacer ajustes. Con 1 juez de trámite que pasaría a ser de ejecución.  </w:t>
            </w:r>
          </w:p>
          <w:p w14:paraId="71CBA937"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El juez de “</w:t>
            </w:r>
            <w:r w:rsidRPr="00C16748">
              <w:rPr>
                <w:rFonts w:ascii="Book Antiqua" w:hAnsi="Book Antiqua"/>
                <w:i/>
                <w:iCs/>
              </w:rPr>
              <w:t>previas</w:t>
            </w:r>
            <w:r w:rsidRPr="00C16748">
              <w:rPr>
                <w:rFonts w:ascii="Book Antiqua" w:hAnsi="Book Antiqua"/>
              </w:rPr>
              <w:t>” hace la audiencia, si concilian homologa, Si fracasa el Juez de ejecución haría la sentencia anticipada y el Juez de previas continua con la siguiente audiencia. Si se oponen el señalamiento y la resolución sobre la oposición la haría el de “</w:t>
            </w:r>
            <w:r w:rsidRPr="00C16748">
              <w:rPr>
                <w:rFonts w:ascii="Book Antiqua" w:hAnsi="Book Antiqua"/>
                <w:i/>
                <w:iCs/>
              </w:rPr>
              <w:t>fondo</w:t>
            </w:r>
            <w:r w:rsidRPr="00C16748">
              <w:rPr>
                <w:rFonts w:ascii="Book Antiqua" w:hAnsi="Book Antiqua"/>
              </w:rPr>
              <w:t xml:space="preserve">”. </w:t>
            </w:r>
          </w:p>
          <w:p w14:paraId="2D278AC2"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Hoy en día, una vez fracasada la conciliación, se le dice a la parte actora que espere un momento, el Juez de trámite fija la provisional, le entrega la comisión (que india el monto de la provisional), para que la parte la entregue a Fuerza Pública y </w:t>
            </w:r>
            <w:r w:rsidRPr="00C16748">
              <w:rPr>
                <w:rFonts w:ascii="Book Antiqua" w:hAnsi="Book Antiqua"/>
              </w:rPr>
              <w:lastRenderedPageBreak/>
              <w:t xml:space="preserve">así notifiquen lo más rápido posible al demandado. </w:t>
            </w:r>
          </w:p>
          <w:p w14:paraId="6102FDFB" w14:textId="77777777" w:rsidR="00E30890" w:rsidRPr="00C16748" w:rsidRDefault="00E30890" w:rsidP="00DB3988">
            <w:pPr>
              <w:jc w:val="both"/>
              <w:rPr>
                <w:rFonts w:ascii="Book Antiqua" w:hAnsi="Book Antiqua"/>
              </w:rPr>
            </w:pPr>
            <w:r w:rsidRPr="00C16748">
              <w:rPr>
                <w:rFonts w:ascii="Book Antiqua" w:hAnsi="Book Antiqua"/>
              </w:rPr>
              <w:t>Actualmente hacen previa en los procesos de modificación de fallo, como se elimina el trámite, y solo se convoca a audiencia la audiencia la haría el de “</w:t>
            </w:r>
            <w:r w:rsidRPr="00C16748">
              <w:rPr>
                <w:rFonts w:ascii="Book Antiqua" w:hAnsi="Book Antiqua"/>
                <w:i/>
                <w:iCs/>
              </w:rPr>
              <w:t>fondo</w:t>
            </w:r>
            <w:r w:rsidRPr="00C16748">
              <w:rPr>
                <w:rFonts w:ascii="Book Antiqua" w:hAnsi="Book Antiqua"/>
              </w:rPr>
              <w:t>”.</w:t>
            </w:r>
          </w:p>
        </w:tc>
        <w:tc>
          <w:tcPr>
            <w:tcW w:w="2546" w:type="dxa"/>
            <w:vAlign w:val="center"/>
          </w:tcPr>
          <w:p w14:paraId="4AD6674A"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lastRenderedPageBreak/>
              <w:t>Su posición inicial es que la persona juzgadora que celebre la audiencia previa, si concilian homologan, sino concilian, dicten la anticipada y resuelvan la oposición de sus propias sentencias y los procesos de modificación de fallo en un rol entre los 2 “</w:t>
            </w:r>
            <w:r w:rsidRPr="00C16748">
              <w:rPr>
                <w:rFonts w:ascii="Book Antiqua" w:hAnsi="Book Antiqua"/>
                <w:i/>
                <w:iCs/>
              </w:rPr>
              <w:t>previas-fondo</w:t>
            </w:r>
            <w:r w:rsidRPr="00C16748">
              <w:rPr>
                <w:rFonts w:ascii="Book Antiqua" w:hAnsi="Book Antiqua"/>
              </w:rPr>
              <w:t>”. Y el Juez de ejecución (ahora de trámite) asuma de ahí en adelante incluido los beneficios que tienen 24 horas para resolverlos.</w:t>
            </w:r>
          </w:p>
          <w:p w14:paraId="1E456B4F" w14:textId="77777777" w:rsidR="00E30890" w:rsidRPr="00C16748" w:rsidRDefault="00E30890" w:rsidP="00DB3988">
            <w:pPr>
              <w:jc w:val="both"/>
              <w:rPr>
                <w:rFonts w:ascii="Book Antiqua" w:hAnsi="Book Antiqua"/>
              </w:rPr>
            </w:pPr>
          </w:p>
        </w:tc>
        <w:tc>
          <w:tcPr>
            <w:tcW w:w="2518" w:type="dxa"/>
            <w:vAlign w:val="center"/>
          </w:tcPr>
          <w:p w14:paraId="68327EFA"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La idea del despacho es mantener la figura de juez de trámite que se encargue de la ejecución, y 2 jueces de “</w:t>
            </w:r>
            <w:r w:rsidRPr="00C16748">
              <w:rPr>
                <w:rFonts w:ascii="Book Antiqua" w:hAnsi="Book Antiqua"/>
                <w:i/>
                <w:iCs/>
              </w:rPr>
              <w:t>previas-fondo</w:t>
            </w:r>
            <w:r w:rsidRPr="00C16748">
              <w:rPr>
                <w:rFonts w:ascii="Book Antiqua" w:hAnsi="Book Antiqua"/>
              </w:rPr>
              <w:t>”, que se encargue cada persona del proceso completo, desde la previa hasta la sentencia firme.</w:t>
            </w:r>
          </w:p>
          <w:p w14:paraId="743E2F62" w14:textId="36ADA290" w:rsidR="00E30890" w:rsidRPr="00C16748" w:rsidRDefault="00E30890" w:rsidP="00DB3988">
            <w:pPr>
              <w:jc w:val="both"/>
              <w:rPr>
                <w:rFonts w:ascii="Book Antiqua" w:hAnsi="Book Antiqua"/>
              </w:rPr>
            </w:pPr>
            <w:r w:rsidRPr="00C16748">
              <w:rPr>
                <w:rFonts w:ascii="Book Antiqua" w:hAnsi="Book Antiqua"/>
              </w:rPr>
              <w:t xml:space="preserve">Una ventaja de este modelo es que se va a fomentar la conciliación, </w:t>
            </w:r>
            <w:r w:rsidR="009D4EED" w:rsidRPr="00C16748">
              <w:rPr>
                <w:rFonts w:ascii="Book Antiqua" w:hAnsi="Book Antiqua"/>
              </w:rPr>
              <w:t>ya que,</w:t>
            </w:r>
            <w:r w:rsidRPr="00C16748">
              <w:rPr>
                <w:rFonts w:ascii="Book Antiqua" w:hAnsi="Book Antiqua"/>
              </w:rPr>
              <w:t xml:space="preserve"> si se concilia, no se va a tener que dictar sentencia. En las audiencias se hace la </w:t>
            </w:r>
            <w:r w:rsidR="009D4EED" w:rsidRPr="00C16748">
              <w:rPr>
                <w:rFonts w:ascii="Book Antiqua" w:hAnsi="Book Antiqua"/>
              </w:rPr>
              <w:t>advertencia las</w:t>
            </w:r>
            <w:r w:rsidRPr="00C16748">
              <w:rPr>
                <w:rFonts w:ascii="Book Antiqua" w:hAnsi="Book Antiqua"/>
              </w:rPr>
              <w:t xml:space="preserve"> partes de que la conciliación es privada, y que lo que se hable ahí no se va a considerar para el dictado de sentencia.   Si se le pasara a otra persona para el dictado de sentencia podría generar un desequilibrio en las cargas de los jueces, por </w:t>
            </w:r>
            <w:r w:rsidR="009D4EED" w:rsidRPr="00C16748">
              <w:rPr>
                <w:rFonts w:ascii="Book Antiqua" w:hAnsi="Book Antiqua"/>
              </w:rPr>
              <w:t>ejemplo,</w:t>
            </w:r>
            <w:r w:rsidRPr="00C16748">
              <w:rPr>
                <w:rFonts w:ascii="Book Antiqua" w:hAnsi="Book Antiqua"/>
              </w:rPr>
              <w:t xml:space="preserve"> si casi todo se concilia.</w:t>
            </w:r>
          </w:p>
        </w:tc>
        <w:tc>
          <w:tcPr>
            <w:tcW w:w="2546" w:type="dxa"/>
            <w:vAlign w:val="center"/>
          </w:tcPr>
          <w:p w14:paraId="10ACB864"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Don Omar indica que hasta la fecha lo que han conversado, es mantener la configuración actual y ya cuando entre en funcionamiento el CPF, ir haciendo los cambios que se consideren pertinentes en ese momento. </w:t>
            </w:r>
          </w:p>
          <w:p w14:paraId="4D2A9C7C"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El juez de “</w:t>
            </w:r>
            <w:r w:rsidRPr="00C16748">
              <w:rPr>
                <w:rFonts w:ascii="Book Antiqua" w:hAnsi="Book Antiqua"/>
                <w:i/>
                <w:iCs/>
              </w:rPr>
              <w:t>previas</w:t>
            </w:r>
            <w:r w:rsidRPr="00C16748">
              <w:rPr>
                <w:rFonts w:ascii="Book Antiqua" w:hAnsi="Book Antiqua"/>
              </w:rPr>
              <w:t>” hace la audiencia, si concilian homologa, Si fracasa el Juez de Trámite haría la sentencia anticipada.  Si se oponen el señalamiento y la resolución sobre la oposición la haría el de “</w:t>
            </w:r>
            <w:r w:rsidRPr="00C16748">
              <w:rPr>
                <w:rFonts w:ascii="Book Antiqua" w:hAnsi="Book Antiqua"/>
                <w:i/>
                <w:iCs/>
              </w:rPr>
              <w:t>fondo</w:t>
            </w:r>
            <w:r w:rsidRPr="00C16748">
              <w:rPr>
                <w:rFonts w:ascii="Book Antiqua" w:hAnsi="Book Antiqua"/>
              </w:rPr>
              <w:t xml:space="preserve">”. </w:t>
            </w:r>
          </w:p>
          <w:p w14:paraId="76C217D0" w14:textId="0DCBA961" w:rsidR="00E30890" w:rsidRPr="00C16748" w:rsidRDefault="00E30890" w:rsidP="00DB3988">
            <w:pPr>
              <w:jc w:val="both"/>
              <w:rPr>
                <w:rFonts w:ascii="Book Antiqua" w:hAnsi="Book Antiqua"/>
              </w:rPr>
            </w:pPr>
            <w:r w:rsidRPr="00C16748">
              <w:rPr>
                <w:rFonts w:ascii="Book Antiqua" w:hAnsi="Book Antiqua"/>
              </w:rPr>
              <w:t xml:space="preserve">Actualmente hacen previa en los procesos de modificación de fallo, como se elimina el trámite, y solo se convoca a audiencia, la </w:t>
            </w:r>
            <w:r w:rsidR="009D4EED" w:rsidRPr="00C16748">
              <w:rPr>
                <w:rFonts w:ascii="Book Antiqua" w:hAnsi="Book Antiqua"/>
              </w:rPr>
              <w:t>realizaría el</w:t>
            </w:r>
            <w:r w:rsidRPr="00C16748">
              <w:rPr>
                <w:rFonts w:ascii="Book Antiqua" w:hAnsi="Book Antiqua"/>
              </w:rPr>
              <w:t xml:space="preserve"> de “</w:t>
            </w:r>
            <w:r w:rsidRPr="00C16748">
              <w:rPr>
                <w:rFonts w:ascii="Book Antiqua" w:hAnsi="Book Antiqua"/>
                <w:i/>
                <w:iCs/>
              </w:rPr>
              <w:t>fondo</w:t>
            </w:r>
            <w:r w:rsidRPr="00C16748">
              <w:rPr>
                <w:rFonts w:ascii="Book Antiqua" w:hAnsi="Book Antiqua"/>
              </w:rPr>
              <w:t>”.</w:t>
            </w:r>
          </w:p>
        </w:tc>
        <w:tc>
          <w:tcPr>
            <w:tcW w:w="2381" w:type="dxa"/>
            <w:vAlign w:val="center"/>
          </w:tcPr>
          <w:p w14:paraId="0F186D71" w14:textId="77777777" w:rsidR="00E30890" w:rsidRPr="00C16748" w:rsidRDefault="00E30890" w:rsidP="00DB3988">
            <w:pPr>
              <w:pStyle w:val="Encabezado"/>
              <w:widowControl w:val="0"/>
              <w:tabs>
                <w:tab w:val="left" w:pos="777"/>
                <w:tab w:val="right" w:pos="8640"/>
              </w:tabs>
              <w:jc w:val="both"/>
              <w:rPr>
                <w:rFonts w:ascii="Book Antiqua" w:hAnsi="Book Antiqua"/>
                <w:lang w:val="es-ES"/>
              </w:rPr>
            </w:pPr>
            <w:r w:rsidRPr="00C16748">
              <w:rPr>
                <w:rFonts w:ascii="Book Antiqua" w:hAnsi="Book Antiqua"/>
                <w:lang w:val="es-ES"/>
              </w:rPr>
              <w:t>El Lic. José Abarca informa que actualmente en el despacho, hay 1 Trámite –coord., 2 fondo + 1 previas. Siempre se celebran las previas dentro del plazo de 10 días. Tanto en previas como en fondo tienen un porcentaje alto de conciliaciones.</w:t>
            </w:r>
          </w:p>
          <w:p w14:paraId="372B4AAA"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Y ven que ese modelo se debe mantener con la entrada en vigencia del CPF, para que la jueza de previas celebre la audiencia, si concilia homologa, si fracasa la audiencia o no llegan las partes, ella dictaría la sentencia anticipada. </w:t>
            </w:r>
          </w:p>
          <w:p w14:paraId="12DC2198"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El Juez de tramite asumiría un rol de juez de ejecución.  </w:t>
            </w:r>
          </w:p>
          <w:p w14:paraId="220182C9"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Las 2 Juezas de fondo, resolverían las oposiciones en caso de presentarse por rol, y los procesos de </w:t>
            </w:r>
            <w:r w:rsidRPr="00C16748">
              <w:rPr>
                <w:rFonts w:ascii="Book Antiqua" w:hAnsi="Book Antiqua"/>
              </w:rPr>
              <w:lastRenderedPageBreak/>
              <w:t>modificación que se deben resolver en una sola audiencia.  1 Técnico para cada jueza para atender la oposición y 1 para cada Jueza para audiencia.</w:t>
            </w:r>
          </w:p>
          <w:p w14:paraId="2F032632"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Además 3 Técnicos de trámite (ejecución). Consideran que con la estructura actual y los ajustes que han realizado pueden hacer frente a los cambios que se esperan, y ya con la entrada en vigencia valorar los ajustes que se deban hacer en el camino.</w:t>
            </w:r>
          </w:p>
          <w:p w14:paraId="26DD2974" w14:textId="77777777" w:rsidR="00E30890" w:rsidRPr="00C16748" w:rsidRDefault="00E30890" w:rsidP="00DB3988">
            <w:pPr>
              <w:pStyle w:val="Encabezado"/>
              <w:widowControl w:val="0"/>
              <w:tabs>
                <w:tab w:val="left" w:pos="777"/>
                <w:tab w:val="right" w:pos="8640"/>
              </w:tabs>
              <w:jc w:val="both"/>
              <w:rPr>
                <w:rFonts w:ascii="Book Antiqua" w:hAnsi="Book Antiqua"/>
              </w:rPr>
            </w:pPr>
            <w:r w:rsidRPr="00C16748">
              <w:rPr>
                <w:rFonts w:ascii="Book Antiqua" w:hAnsi="Book Antiqua"/>
              </w:rPr>
              <w:t xml:space="preserve">Además de 2 cajeros, 2 de audiencias previas y 2 de asuntos varios (aumentos automáticos, alertas de SOAP) y 2 manifestadores y el Auxiliar de Servicios Generales.  </w:t>
            </w:r>
          </w:p>
        </w:tc>
      </w:tr>
      <w:tr w:rsidR="00E30890" w:rsidRPr="00C16748" w14:paraId="2D3ACDC1" w14:textId="77777777" w:rsidTr="009D4EED">
        <w:trPr>
          <w:trHeight w:val="20"/>
        </w:trPr>
        <w:tc>
          <w:tcPr>
            <w:tcW w:w="1537" w:type="dxa"/>
            <w:vAlign w:val="center"/>
          </w:tcPr>
          <w:p w14:paraId="4EEC27A1" w14:textId="77777777" w:rsidR="00E30890" w:rsidRPr="00C16748" w:rsidRDefault="00E30890" w:rsidP="00DB3988">
            <w:pPr>
              <w:jc w:val="both"/>
              <w:rPr>
                <w:rFonts w:ascii="Book Antiqua" w:hAnsi="Book Antiqua"/>
              </w:rPr>
            </w:pPr>
            <w:r w:rsidRPr="00C16748">
              <w:rPr>
                <w:rFonts w:ascii="Book Antiqua" w:hAnsi="Book Antiqua"/>
              </w:rPr>
              <w:lastRenderedPageBreak/>
              <w:t>Minuta</w:t>
            </w:r>
          </w:p>
        </w:tc>
        <w:tc>
          <w:tcPr>
            <w:tcW w:w="2677" w:type="dxa"/>
            <w:vAlign w:val="center"/>
          </w:tcPr>
          <w:p w14:paraId="54B92AF2" w14:textId="77777777" w:rsidR="00E30890" w:rsidRPr="00C16748" w:rsidRDefault="00E30890" w:rsidP="00DB3988">
            <w:pPr>
              <w:jc w:val="both"/>
              <w:rPr>
                <w:rFonts w:ascii="Book Antiqua" w:hAnsi="Book Antiqua"/>
              </w:rPr>
            </w:pPr>
            <w:r w:rsidRPr="00C16748">
              <w:rPr>
                <w:rFonts w:ascii="Book Antiqua" w:hAnsi="Book Antiqua"/>
              </w:rPr>
              <w:t>142-PLA-MI(NPL)-MNTA-2024-anexo 16</w:t>
            </w:r>
          </w:p>
        </w:tc>
        <w:tc>
          <w:tcPr>
            <w:tcW w:w="2546" w:type="dxa"/>
            <w:vAlign w:val="center"/>
          </w:tcPr>
          <w:p w14:paraId="5EB16F7D" w14:textId="77777777" w:rsidR="00E30890" w:rsidRPr="00C16748" w:rsidRDefault="00E30890" w:rsidP="00DB3988">
            <w:pPr>
              <w:jc w:val="both"/>
              <w:rPr>
                <w:rFonts w:ascii="Book Antiqua" w:hAnsi="Book Antiqua"/>
              </w:rPr>
            </w:pPr>
            <w:r w:rsidRPr="00C16748">
              <w:rPr>
                <w:rFonts w:ascii="Book Antiqua" w:hAnsi="Book Antiqua"/>
              </w:rPr>
              <w:t>142-PLA-MI(NPL)-MNTA-2024-anexo 16</w:t>
            </w:r>
          </w:p>
        </w:tc>
        <w:tc>
          <w:tcPr>
            <w:tcW w:w="2518" w:type="dxa"/>
            <w:vAlign w:val="center"/>
          </w:tcPr>
          <w:p w14:paraId="580EE5A0" w14:textId="77777777" w:rsidR="00E30890" w:rsidRPr="00C16748" w:rsidRDefault="00E30890" w:rsidP="00DB3988">
            <w:pPr>
              <w:jc w:val="both"/>
              <w:rPr>
                <w:rFonts w:ascii="Book Antiqua" w:hAnsi="Book Antiqua"/>
              </w:rPr>
            </w:pPr>
            <w:r w:rsidRPr="00C16748">
              <w:rPr>
                <w:rFonts w:ascii="Book Antiqua" w:hAnsi="Book Antiqua"/>
              </w:rPr>
              <w:t>142-PLA-MI(NPL)-MNTA-2024-anexo 16</w:t>
            </w:r>
          </w:p>
        </w:tc>
        <w:tc>
          <w:tcPr>
            <w:tcW w:w="2546" w:type="dxa"/>
            <w:vAlign w:val="center"/>
          </w:tcPr>
          <w:p w14:paraId="4E8C1573" w14:textId="77777777" w:rsidR="00E30890" w:rsidRPr="00C16748" w:rsidRDefault="00E30890" w:rsidP="00DB3988">
            <w:pPr>
              <w:jc w:val="both"/>
              <w:rPr>
                <w:rFonts w:ascii="Book Antiqua" w:hAnsi="Book Antiqua"/>
              </w:rPr>
            </w:pPr>
            <w:r w:rsidRPr="00C16748">
              <w:rPr>
                <w:rFonts w:ascii="Book Antiqua" w:hAnsi="Book Antiqua"/>
              </w:rPr>
              <w:t>142-PLA-MI(NPL)-MNTA-2024-anexo 16</w:t>
            </w:r>
          </w:p>
        </w:tc>
        <w:tc>
          <w:tcPr>
            <w:tcW w:w="2381" w:type="dxa"/>
            <w:vAlign w:val="center"/>
          </w:tcPr>
          <w:p w14:paraId="6F1FACF3" w14:textId="77777777" w:rsidR="00E30890" w:rsidRPr="00C16748" w:rsidRDefault="00E30890" w:rsidP="00DB3988">
            <w:pPr>
              <w:jc w:val="both"/>
              <w:rPr>
                <w:rFonts w:ascii="Book Antiqua" w:hAnsi="Book Antiqua"/>
              </w:rPr>
            </w:pPr>
            <w:r w:rsidRPr="00C16748">
              <w:rPr>
                <w:rFonts w:ascii="Book Antiqua" w:hAnsi="Book Antiqua"/>
              </w:rPr>
              <w:t>143-PLA-MI(NPL)-MNTA-2024-anexo 17</w:t>
            </w:r>
          </w:p>
        </w:tc>
      </w:tr>
    </w:tbl>
    <w:p w14:paraId="47B89C3E" w14:textId="609CD88E" w:rsidR="00007C9B" w:rsidRPr="00C16748" w:rsidRDefault="00AD3591" w:rsidP="00C16748">
      <w:pPr>
        <w:pStyle w:val="Prrafodelista"/>
        <w:ind w:left="-284" w:right="-941"/>
        <w:jc w:val="both"/>
        <w:rPr>
          <w:rFonts w:ascii="Book Antiqua" w:hAnsi="Book Antiqua"/>
          <w:i/>
          <w:iCs/>
          <w:sz w:val="20"/>
          <w:szCs w:val="20"/>
        </w:rPr>
      </w:pPr>
      <w:r w:rsidRPr="00C16748">
        <w:rPr>
          <w:rFonts w:ascii="Book Antiqua" w:hAnsi="Book Antiqua"/>
          <w:b/>
          <w:bCs/>
          <w:i/>
          <w:iCs/>
          <w:sz w:val="20"/>
          <w:szCs w:val="20"/>
        </w:rPr>
        <w:t>Fuente</w:t>
      </w:r>
      <w:r w:rsidRPr="00C16748">
        <w:rPr>
          <w:rFonts w:ascii="Book Antiqua" w:hAnsi="Book Antiqua"/>
          <w:i/>
          <w:iCs/>
          <w:sz w:val="20"/>
          <w:szCs w:val="20"/>
        </w:rPr>
        <w:t xml:space="preserve">: Subproceso de Modernización Institucional no penal, a partir de las manifestaciones de las personas participantes en las sesiones del 21 y 22 de febrero 2024. </w:t>
      </w:r>
    </w:p>
    <w:p w14:paraId="78B17AA1" w14:textId="77777777" w:rsidR="00795D2E" w:rsidRPr="00C16748" w:rsidRDefault="00795D2E" w:rsidP="00C16748">
      <w:pPr>
        <w:pStyle w:val="Prrafodelista"/>
        <w:ind w:left="360"/>
        <w:rPr>
          <w:rFonts w:ascii="Book Antiqua" w:hAnsi="Book Antiqua"/>
        </w:rPr>
        <w:sectPr w:rsidR="00795D2E" w:rsidRPr="00C16748" w:rsidSect="00795D2E">
          <w:pgSz w:w="15842" w:h="12242" w:orient="landscape" w:code="1"/>
          <w:pgMar w:top="1701" w:right="1418" w:bottom="1701" w:left="1418" w:header="709" w:footer="709" w:gutter="0"/>
          <w:cols w:space="708"/>
          <w:docGrid w:linePitch="360"/>
        </w:sectPr>
      </w:pPr>
    </w:p>
    <w:p w14:paraId="7EA2A990" w14:textId="1F1BE84B" w:rsidR="00FD7AE0" w:rsidRPr="00C16748" w:rsidRDefault="00FD7AE0" w:rsidP="00C16748">
      <w:pPr>
        <w:pStyle w:val="Prrafodelista"/>
        <w:ind w:left="360"/>
        <w:jc w:val="both"/>
        <w:rPr>
          <w:rFonts w:ascii="Book Antiqua" w:hAnsi="Book Antiqua" w:cs="Book Antiqua"/>
          <w:bCs/>
          <w:iCs/>
          <w:lang w:val="es-CR"/>
        </w:rPr>
      </w:pPr>
      <w:r w:rsidRPr="00C16748">
        <w:rPr>
          <w:rFonts w:ascii="Book Antiqua" w:hAnsi="Book Antiqua" w:cs="Book Antiqua"/>
          <w:bCs/>
          <w:iCs/>
          <w:lang w:val="es-CR"/>
        </w:rPr>
        <w:lastRenderedPageBreak/>
        <w:t>Cabe destacar que en resumen las oficinas</w:t>
      </w:r>
      <w:r w:rsidR="007C2D68" w:rsidRPr="00C16748">
        <w:rPr>
          <w:rFonts w:ascii="Book Antiqua" w:hAnsi="Book Antiqua" w:cs="Book Antiqua"/>
          <w:bCs/>
          <w:iCs/>
          <w:lang w:val="es-CR"/>
        </w:rPr>
        <w:t xml:space="preserve"> (con la estructura que tienen en este momento, ya que con Ley de Presupuesto no se aprobó contenido par</w:t>
      </w:r>
      <w:r w:rsidR="00663239" w:rsidRPr="00C16748">
        <w:rPr>
          <w:rFonts w:ascii="Book Antiqua" w:hAnsi="Book Antiqua" w:cs="Book Antiqua"/>
          <w:bCs/>
          <w:iCs/>
          <w:lang w:val="es-CR"/>
        </w:rPr>
        <w:t>a</w:t>
      </w:r>
      <w:r w:rsidR="007C2D68" w:rsidRPr="00C16748">
        <w:rPr>
          <w:rFonts w:ascii="Book Antiqua" w:hAnsi="Book Antiqua" w:cs="Book Antiqua"/>
          <w:bCs/>
          <w:iCs/>
          <w:lang w:val="es-CR"/>
        </w:rPr>
        <w:t xml:space="preserve"> </w:t>
      </w:r>
      <w:r w:rsidR="00663239" w:rsidRPr="00C16748">
        <w:rPr>
          <w:rFonts w:ascii="Book Antiqua" w:hAnsi="Book Antiqua" w:cs="Book Antiqua"/>
          <w:bCs/>
          <w:iCs/>
          <w:lang w:val="es-CR"/>
        </w:rPr>
        <w:t>la</w:t>
      </w:r>
      <w:r w:rsidR="007C2D68" w:rsidRPr="00C16748">
        <w:rPr>
          <w:rFonts w:ascii="Book Antiqua" w:hAnsi="Book Antiqua" w:cs="Book Antiqua"/>
          <w:bCs/>
          <w:iCs/>
          <w:lang w:val="es-CR"/>
        </w:rPr>
        <w:t xml:space="preserve"> implementación del Código Procesal de Familia para 2024)</w:t>
      </w:r>
      <w:r w:rsidRPr="00C16748">
        <w:rPr>
          <w:rFonts w:ascii="Book Antiqua" w:hAnsi="Book Antiqua" w:cs="Book Antiqua"/>
          <w:bCs/>
          <w:iCs/>
          <w:lang w:val="es-CR"/>
        </w:rPr>
        <w:t xml:space="preserve"> a partir del </w:t>
      </w:r>
      <w:r w:rsidR="007C2D68" w:rsidRPr="00C16748">
        <w:rPr>
          <w:rFonts w:ascii="Book Antiqua" w:hAnsi="Book Antiqua" w:cs="Book Antiqua"/>
          <w:bCs/>
          <w:iCs/>
          <w:lang w:val="es-CR"/>
        </w:rPr>
        <w:t xml:space="preserve">1 de octubre del año en curso proponen básicamente 2 tipos de ajustes en la estructura: </w:t>
      </w:r>
    </w:p>
    <w:p w14:paraId="2C933D98" w14:textId="27AEC4D1" w:rsidR="007C2D68" w:rsidRPr="00C16748" w:rsidRDefault="007C2D68" w:rsidP="00C16748">
      <w:pPr>
        <w:pStyle w:val="Prrafodelista"/>
        <w:ind w:left="360"/>
        <w:jc w:val="both"/>
        <w:rPr>
          <w:rFonts w:ascii="Book Antiqua" w:hAnsi="Book Antiqua" w:cs="Book Antiqua"/>
          <w:bCs/>
          <w:iCs/>
          <w:lang w:val="es-CR"/>
        </w:rPr>
      </w:pPr>
    </w:p>
    <w:p w14:paraId="44074CDE" w14:textId="65609362" w:rsidR="00C374CF" w:rsidRPr="00C16748" w:rsidRDefault="00C374CF"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28</w:t>
      </w:r>
      <w:r w:rsidRPr="00C16748">
        <w:rPr>
          <w:rFonts w:ascii="Book Antiqua" w:hAnsi="Book Antiqua"/>
          <w:b/>
          <w:bCs/>
          <w:i/>
          <w:iCs/>
          <w:sz w:val="22"/>
          <w:szCs w:val="22"/>
        </w:rPr>
        <w:fldChar w:fldCharType="end"/>
      </w:r>
      <w:r w:rsidRPr="00C16748">
        <w:rPr>
          <w:rFonts w:ascii="Book Antiqua" w:hAnsi="Book Antiqua"/>
          <w:b/>
          <w:bCs/>
          <w:i/>
          <w:iCs/>
          <w:sz w:val="22"/>
          <w:szCs w:val="22"/>
        </w:rPr>
        <w:t xml:space="preserve"> </w:t>
      </w:r>
    </w:p>
    <w:p w14:paraId="76C13C2C" w14:textId="021604A7" w:rsidR="007C2D68" w:rsidRDefault="00C374CF" w:rsidP="00C16748">
      <w:pPr>
        <w:jc w:val="center"/>
        <w:rPr>
          <w:rFonts w:ascii="Book Antiqua" w:hAnsi="Book Antiqua"/>
          <w:b/>
          <w:bCs/>
          <w:i/>
          <w:iCs/>
          <w:sz w:val="22"/>
          <w:szCs w:val="22"/>
        </w:rPr>
      </w:pPr>
      <w:r w:rsidRPr="00C16748">
        <w:rPr>
          <w:rFonts w:ascii="Book Antiqua" w:hAnsi="Book Antiqua"/>
          <w:b/>
          <w:bCs/>
          <w:i/>
          <w:iCs/>
          <w:sz w:val="22"/>
          <w:szCs w:val="22"/>
        </w:rPr>
        <w:t xml:space="preserve">Resumen de los Juzgados de Pensiones Alimentarias Especializados, sobre cómo se visualizan trabajando a partir del 1 de octubre 2024, con la entrada en vigencia del CPF  </w:t>
      </w:r>
    </w:p>
    <w:p w14:paraId="12D9DBFA" w14:textId="77777777" w:rsidR="00AD23DD" w:rsidRPr="00C16748" w:rsidRDefault="00AD23DD" w:rsidP="00C16748">
      <w:pPr>
        <w:jc w:val="center"/>
        <w:rPr>
          <w:rFonts w:ascii="Book Antiqua" w:hAnsi="Book Antiqua" w:cs="Book Antiqua"/>
          <w:bCs/>
          <w:iCs/>
          <w:sz w:val="24"/>
          <w:szCs w:val="24"/>
        </w:rPr>
      </w:pPr>
    </w:p>
    <w:tbl>
      <w:tblPr>
        <w:tblStyle w:val="Tablaconcuadrcula"/>
        <w:tblW w:w="0" w:type="auto"/>
        <w:jc w:val="center"/>
        <w:tblInd w:w="0" w:type="dxa"/>
        <w:tblLook w:val="04A0" w:firstRow="1" w:lastRow="0" w:firstColumn="1" w:lastColumn="0" w:noHBand="0" w:noVBand="1"/>
      </w:tblPr>
      <w:tblGrid>
        <w:gridCol w:w="2783"/>
        <w:gridCol w:w="3293"/>
        <w:gridCol w:w="2754"/>
      </w:tblGrid>
      <w:tr w:rsidR="0072682C" w:rsidRPr="00C16748" w14:paraId="572631C5" w14:textId="62626F30" w:rsidTr="0072682C">
        <w:trPr>
          <w:jc w:val="center"/>
        </w:trPr>
        <w:tc>
          <w:tcPr>
            <w:tcW w:w="2783" w:type="dxa"/>
            <w:shd w:val="clear" w:color="auto" w:fill="0070C0"/>
            <w:vAlign w:val="center"/>
          </w:tcPr>
          <w:p w14:paraId="51D13701" w14:textId="13B274B2" w:rsidR="0072682C" w:rsidRPr="00C16748" w:rsidRDefault="0072682C" w:rsidP="00C16748">
            <w:pPr>
              <w:pStyle w:val="Prrafodelista"/>
              <w:ind w:left="0"/>
              <w:jc w:val="center"/>
              <w:rPr>
                <w:rFonts w:ascii="Book Antiqua" w:hAnsi="Book Antiqua" w:cs="Book Antiqua"/>
                <w:b/>
                <w:iCs/>
                <w:color w:val="FFFFFF" w:themeColor="background1"/>
                <w:sz w:val="20"/>
                <w:szCs w:val="20"/>
                <w:lang w:val="es-CR"/>
              </w:rPr>
            </w:pPr>
            <w:r w:rsidRPr="00C16748">
              <w:rPr>
                <w:rFonts w:ascii="Book Antiqua" w:hAnsi="Book Antiqua" w:cs="Book Antiqua"/>
                <w:b/>
                <w:iCs/>
                <w:color w:val="FFFFFF" w:themeColor="background1"/>
                <w:sz w:val="20"/>
                <w:szCs w:val="20"/>
                <w:lang w:val="es-CR"/>
              </w:rPr>
              <w:t>Propuesta de los juzgados</w:t>
            </w:r>
          </w:p>
        </w:tc>
        <w:tc>
          <w:tcPr>
            <w:tcW w:w="3293" w:type="dxa"/>
            <w:shd w:val="clear" w:color="auto" w:fill="0070C0"/>
            <w:vAlign w:val="center"/>
          </w:tcPr>
          <w:p w14:paraId="6237F49B" w14:textId="21F663B2" w:rsidR="0072682C" w:rsidRPr="00C16748" w:rsidRDefault="0072682C" w:rsidP="00C16748">
            <w:pPr>
              <w:pStyle w:val="Prrafodelista"/>
              <w:ind w:left="0"/>
              <w:jc w:val="center"/>
              <w:rPr>
                <w:rFonts w:ascii="Book Antiqua" w:hAnsi="Book Antiqua" w:cs="Book Antiqua"/>
                <w:b/>
                <w:iCs/>
                <w:color w:val="FFFFFF" w:themeColor="background1"/>
                <w:sz w:val="20"/>
                <w:szCs w:val="20"/>
                <w:lang w:val="es-CR"/>
              </w:rPr>
            </w:pPr>
            <w:r w:rsidRPr="00C16748">
              <w:rPr>
                <w:rFonts w:ascii="Book Antiqua" w:hAnsi="Book Antiqua" w:cs="Book Antiqua"/>
                <w:b/>
                <w:iCs/>
                <w:color w:val="FFFFFF" w:themeColor="background1"/>
                <w:sz w:val="20"/>
                <w:szCs w:val="20"/>
                <w:lang w:val="es-CR"/>
              </w:rPr>
              <w:t>Juzgados que lo proponen</w:t>
            </w:r>
          </w:p>
        </w:tc>
        <w:tc>
          <w:tcPr>
            <w:tcW w:w="2754" w:type="dxa"/>
            <w:shd w:val="clear" w:color="auto" w:fill="0070C0"/>
            <w:vAlign w:val="center"/>
          </w:tcPr>
          <w:p w14:paraId="755065D7" w14:textId="4502F815" w:rsidR="0072682C" w:rsidRPr="00C16748" w:rsidRDefault="0072682C" w:rsidP="00C16748">
            <w:pPr>
              <w:pStyle w:val="Prrafodelista"/>
              <w:ind w:left="0"/>
              <w:jc w:val="center"/>
              <w:rPr>
                <w:rFonts w:ascii="Book Antiqua" w:hAnsi="Book Antiqua" w:cs="Book Antiqua"/>
                <w:b/>
                <w:iCs/>
                <w:color w:val="FFFFFF" w:themeColor="background1"/>
                <w:sz w:val="20"/>
                <w:szCs w:val="20"/>
                <w:lang w:val="es-CR"/>
              </w:rPr>
            </w:pPr>
            <w:r w:rsidRPr="00C16748">
              <w:rPr>
                <w:rFonts w:ascii="Book Antiqua" w:hAnsi="Book Antiqua" w:cs="Book Antiqua"/>
                <w:b/>
                <w:iCs/>
                <w:color w:val="FFFFFF" w:themeColor="background1"/>
                <w:sz w:val="20"/>
                <w:szCs w:val="20"/>
                <w:lang w:val="es-CR"/>
              </w:rPr>
              <w:t xml:space="preserve">Modelo/escenario propuesto </w:t>
            </w:r>
          </w:p>
        </w:tc>
      </w:tr>
      <w:tr w:rsidR="0072682C" w:rsidRPr="00C16748" w14:paraId="0CE85593" w14:textId="285FEE68" w:rsidTr="0072682C">
        <w:trPr>
          <w:jc w:val="center"/>
        </w:trPr>
        <w:tc>
          <w:tcPr>
            <w:tcW w:w="2783" w:type="dxa"/>
            <w:vAlign w:val="center"/>
          </w:tcPr>
          <w:p w14:paraId="6F5047AD" w14:textId="055ADD1E" w:rsidR="0072682C" w:rsidRPr="00C16748" w:rsidRDefault="0072682C" w:rsidP="00C16748">
            <w:pPr>
              <w:pStyle w:val="Prrafodelista"/>
              <w:ind w:left="0"/>
              <w:jc w:val="both"/>
              <w:rPr>
                <w:rFonts w:ascii="Book Antiqua" w:hAnsi="Book Antiqua" w:cs="Book Antiqua"/>
                <w:b/>
                <w:iCs/>
                <w:sz w:val="20"/>
                <w:szCs w:val="20"/>
                <w:lang w:val="es-CR"/>
              </w:rPr>
            </w:pPr>
            <w:r w:rsidRPr="00C16748">
              <w:rPr>
                <w:rFonts w:ascii="Book Antiqua" w:hAnsi="Book Antiqua" w:cs="Book Antiqua"/>
                <w:b/>
                <w:iCs/>
                <w:sz w:val="20"/>
                <w:szCs w:val="20"/>
                <w:lang w:val="es-CR"/>
              </w:rPr>
              <w:t>Mantenerse como en la actualidad</w:t>
            </w:r>
            <w:r w:rsidR="001218B9" w:rsidRPr="00C16748">
              <w:rPr>
                <w:rFonts w:ascii="Book Antiqua" w:hAnsi="Book Antiqua" w:cs="Book Antiqua"/>
                <w:b/>
                <w:iCs/>
                <w:sz w:val="20"/>
                <w:szCs w:val="20"/>
                <w:lang w:val="es-CR"/>
              </w:rPr>
              <w:t>.</w:t>
            </w:r>
          </w:p>
        </w:tc>
        <w:tc>
          <w:tcPr>
            <w:tcW w:w="3293" w:type="dxa"/>
            <w:vAlign w:val="center"/>
          </w:tcPr>
          <w:p w14:paraId="75DAB460" w14:textId="41521776" w:rsidR="0072682C" w:rsidRPr="00C16748" w:rsidRDefault="0072682C" w:rsidP="00C16748">
            <w:pPr>
              <w:pStyle w:val="Prrafodelista"/>
              <w:ind w:left="0"/>
              <w:jc w:val="both"/>
              <w:rPr>
                <w:rFonts w:ascii="Book Antiqua" w:hAnsi="Book Antiqua" w:cs="Book Antiqua"/>
                <w:bCs/>
                <w:iCs/>
                <w:sz w:val="20"/>
                <w:szCs w:val="20"/>
                <w:lang w:val="es-CR"/>
              </w:rPr>
            </w:pPr>
            <w:r w:rsidRPr="00C16748">
              <w:rPr>
                <w:rFonts w:ascii="Book Antiqua" w:hAnsi="Book Antiqua" w:cs="Book Antiqua"/>
                <w:bCs/>
                <w:iCs/>
                <w:sz w:val="20"/>
                <w:szCs w:val="20"/>
                <w:lang w:val="es-CR"/>
              </w:rPr>
              <w:t xml:space="preserve">2 oficinas: San Carlos, Pérez Zeledón </w:t>
            </w:r>
          </w:p>
        </w:tc>
        <w:tc>
          <w:tcPr>
            <w:tcW w:w="2754" w:type="dxa"/>
            <w:vAlign w:val="center"/>
          </w:tcPr>
          <w:p w14:paraId="0349C4A8" w14:textId="6A14A48F" w:rsidR="0072682C" w:rsidRPr="00C16748" w:rsidRDefault="0072682C" w:rsidP="00C16748">
            <w:pPr>
              <w:pStyle w:val="Prrafodelista"/>
              <w:ind w:left="0"/>
              <w:jc w:val="both"/>
              <w:rPr>
                <w:rFonts w:ascii="Book Antiqua" w:hAnsi="Book Antiqua" w:cs="Book Antiqua"/>
                <w:bCs/>
                <w:iCs/>
                <w:sz w:val="20"/>
                <w:szCs w:val="20"/>
                <w:lang w:val="es-CR"/>
              </w:rPr>
            </w:pPr>
            <w:r w:rsidRPr="00C16748">
              <w:rPr>
                <w:rFonts w:ascii="Book Antiqua" w:hAnsi="Book Antiqua" w:cs="Book Antiqua"/>
                <w:bCs/>
                <w:iCs/>
                <w:sz w:val="20"/>
                <w:szCs w:val="20"/>
                <w:lang w:val="es-CR"/>
              </w:rPr>
              <w:t>Escenario 1</w:t>
            </w:r>
            <w:r w:rsidR="00823693" w:rsidRPr="00C16748">
              <w:rPr>
                <w:rFonts w:ascii="Book Antiqua" w:hAnsi="Book Antiqua" w:cs="Book Antiqua"/>
                <w:bCs/>
                <w:iCs/>
                <w:sz w:val="20"/>
                <w:szCs w:val="20"/>
                <w:lang w:val="es-CR"/>
              </w:rPr>
              <w:t>. El escenario 1, cuenta con el apoyo del Centro RAC según oficio 53-702-2024, anexo 27</w:t>
            </w:r>
            <w:r w:rsidR="00CA36D9" w:rsidRPr="00C16748">
              <w:rPr>
                <w:rFonts w:ascii="Book Antiqua" w:hAnsi="Book Antiqua" w:cs="Book Antiqua"/>
                <w:bCs/>
                <w:iCs/>
                <w:sz w:val="20"/>
                <w:szCs w:val="20"/>
                <w:lang w:val="es-CR"/>
              </w:rPr>
              <w:t xml:space="preserve"> y </w:t>
            </w:r>
            <w:r w:rsidR="00570A43" w:rsidRPr="00C16748">
              <w:rPr>
                <w:rFonts w:ascii="Book Antiqua" w:hAnsi="Book Antiqua" w:cs="Book Antiqua"/>
                <w:bCs/>
                <w:iCs/>
                <w:sz w:val="20"/>
                <w:szCs w:val="20"/>
                <w:lang w:val="es-CR"/>
              </w:rPr>
              <w:t>p</w:t>
            </w:r>
            <w:r w:rsidR="00CA36D9" w:rsidRPr="00C16748">
              <w:rPr>
                <w:rFonts w:ascii="Book Antiqua" w:hAnsi="Book Antiqua" w:cs="Book Antiqua"/>
                <w:bCs/>
                <w:iCs/>
                <w:sz w:val="20"/>
                <w:szCs w:val="20"/>
                <w:lang w:val="es-CR"/>
              </w:rPr>
              <w:t>or el Centro de Conciliación oficio 034-CCPJ-2024-anexo 28</w:t>
            </w:r>
            <w:r w:rsidR="00570A43" w:rsidRPr="00C16748">
              <w:rPr>
                <w:rFonts w:ascii="Book Antiqua" w:hAnsi="Book Antiqua" w:cs="Book Antiqua"/>
                <w:bCs/>
                <w:iCs/>
                <w:sz w:val="20"/>
                <w:szCs w:val="20"/>
                <w:lang w:val="es-CR"/>
              </w:rPr>
              <w:t>.</w:t>
            </w:r>
            <w:r w:rsidR="009D2483" w:rsidRPr="00C16748">
              <w:rPr>
                <w:rFonts w:ascii="Book Antiqua" w:hAnsi="Book Antiqua" w:cs="Book Antiqua"/>
                <w:bCs/>
                <w:iCs/>
                <w:sz w:val="20"/>
                <w:szCs w:val="20"/>
                <w:lang w:val="es-CR"/>
              </w:rPr>
              <w:t xml:space="preserve"> </w:t>
            </w:r>
          </w:p>
        </w:tc>
      </w:tr>
      <w:tr w:rsidR="0072682C" w:rsidRPr="00C16748" w14:paraId="0ED49A83" w14:textId="400A0F56" w:rsidTr="0072682C">
        <w:trPr>
          <w:jc w:val="center"/>
        </w:trPr>
        <w:tc>
          <w:tcPr>
            <w:tcW w:w="2783" w:type="dxa"/>
            <w:vAlign w:val="center"/>
          </w:tcPr>
          <w:p w14:paraId="48279D87" w14:textId="09E173CF" w:rsidR="0072682C" w:rsidRPr="00C16748" w:rsidRDefault="0072682C" w:rsidP="00C16748">
            <w:pPr>
              <w:pStyle w:val="Prrafodelista"/>
              <w:ind w:left="0"/>
              <w:jc w:val="both"/>
              <w:rPr>
                <w:rFonts w:ascii="Book Antiqua" w:hAnsi="Book Antiqua" w:cs="Book Antiqua"/>
                <w:b/>
                <w:iCs/>
                <w:sz w:val="20"/>
                <w:szCs w:val="20"/>
                <w:lang w:val="es-CR"/>
              </w:rPr>
            </w:pPr>
            <w:r w:rsidRPr="00C16748">
              <w:rPr>
                <w:rFonts w:ascii="Book Antiqua" w:hAnsi="Book Antiqua" w:cs="Book Antiqua"/>
                <w:b/>
                <w:iCs/>
                <w:sz w:val="20"/>
                <w:szCs w:val="20"/>
                <w:lang w:val="es-CR"/>
              </w:rPr>
              <w:t xml:space="preserve">Ajustar la estructura, de manera que haya una figura de Jueza/ez Ejecutor (ahora conocido como Jueza/ez de Trámite) y figuras de Juezas/ces de </w:t>
            </w:r>
            <w:r w:rsidR="004B08BF" w:rsidRPr="00C16748">
              <w:rPr>
                <w:rFonts w:ascii="Book Antiqua" w:hAnsi="Book Antiqua" w:cs="Book Antiqua"/>
                <w:b/>
                <w:iCs/>
                <w:sz w:val="20"/>
                <w:szCs w:val="20"/>
                <w:lang w:val="es-CR"/>
              </w:rPr>
              <w:t>audiencias p</w:t>
            </w:r>
            <w:r w:rsidRPr="00C16748">
              <w:rPr>
                <w:rFonts w:ascii="Book Antiqua" w:hAnsi="Book Antiqua" w:cs="Book Antiqua"/>
                <w:b/>
                <w:iCs/>
                <w:sz w:val="20"/>
                <w:szCs w:val="20"/>
                <w:lang w:val="es-CR"/>
              </w:rPr>
              <w:t>revias y fondo</w:t>
            </w:r>
            <w:r w:rsidR="001218B9" w:rsidRPr="00C16748">
              <w:rPr>
                <w:rFonts w:ascii="Book Antiqua" w:hAnsi="Book Antiqua" w:cs="Book Antiqua"/>
                <w:b/>
                <w:iCs/>
                <w:sz w:val="20"/>
                <w:szCs w:val="20"/>
                <w:lang w:val="es-CR"/>
              </w:rPr>
              <w:t>.</w:t>
            </w:r>
          </w:p>
        </w:tc>
        <w:tc>
          <w:tcPr>
            <w:tcW w:w="3293" w:type="dxa"/>
            <w:vAlign w:val="center"/>
          </w:tcPr>
          <w:p w14:paraId="32D31591" w14:textId="5DCF9C8E" w:rsidR="0072682C" w:rsidRPr="00C16748" w:rsidRDefault="0072682C" w:rsidP="00C16748">
            <w:pPr>
              <w:pStyle w:val="Prrafodelista"/>
              <w:ind w:left="0"/>
              <w:jc w:val="both"/>
              <w:rPr>
                <w:rFonts w:ascii="Book Antiqua" w:hAnsi="Book Antiqua" w:cs="Book Antiqua"/>
                <w:bCs/>
                <w:iCs/>
                <w:sz w:val="20"/>
                <w:szCs w:val="20"/>
                <w:lang w:val="es-CR"/>
              </w:rPr>
            </w:pPr>
            <w:r w:rsidRPr="00C16748">
              <w:rPr>
                <w:rFonts w:ascii="Book Antiqua" w:hAnsi="Book Antiqua" w:cs="Book Antiqua"/>
                <w:bCs/>
                <w:iCs/>
                <w:sz w:val="20"/>
                <w:szCs w:val="20"/>
                <w:lang w:val="es-CR"/>
              </w:rPr>
              <w:t>8 oficinas: Cartago, II CJ San José, Heredia, Alajuela, Desamparados, Limón, Puntarenas, I CJ San José</w:t>
            </w:r>
          </w:p>
        </w:tc>
        <w:tc>
          <w:tcPr>
            <w:tcW w:w="2754" w:type="dxa"/>
            <w:vAlign w:val="center"/>
          </w:tcPr>
          <w:p w14:paraId="5CFB39D3" w14:textId="4C6AC93C" w:rsidR="0072682C" w:rsidRPr="00C16748" w:rsidRDefault="0072682C" w:rsidP="00C16748">
            <w:pPr>
              <w:pStyle w:val="Prrafodelista"/>
              <w:ind w:left="0"/>
              <w:jc w:val="center"/>
              <w:rPr>
                <w:rFonts w:ascii="Book Antiqua" w:hAnsi="Book Antiqua" w:cs="Book Antiqua"/>
                <w:bCs/>
                <w:iCs/>
                <w:sz w:val="20"/>
                <w:szCs w:val="20"/>
                <w:lang w:val="es-CR"/>
              </w:rPr>
            </w:pPr>
            <w:r w:rsidRPr="00C16748">
              <w:rPr>
                <w:rFonts w:ascii="Book Antiqua" w:hAnsi="Book Antiqua" w:cs="Book Antiqua"/>
                <w:bCs/>
                <w:iCs/>
                <w:sz w:val="20"/>
                <w:szCs w:val="20"/>
                <w:lang w:val="es-CR"/>
              </w:rPr>
              <w:t>Escenario 2</w:t>
            </w:r>
          </w:p>
        </w:tc>
      </w:tr>
    </w:tbl>
    <w:p w14:paraId="6084D702" w14:textId="77777777" w:rsidR="00C374CF" w:rsidRPr="00C16748" w:rsidRDefault="00C374CF" w:rsidP="00C16748">
      <w:pPr>
        <w:pStyle w:val="Prrafodelista"/>
        <w:ind w:left="284" w:right="335"/>
        <w:jc w:val="both"/>
        <w:rPr>
          <w:rFonts w:ascii="Book Antiqua" w:hAnsi="Book Antiqua"/>
          <w:i/>
          <w:iCs/>
          <w:sz w:val="20"/>
          <w:szCs w:val="20"/>
        </w:rPr>
      </w:pPr>
      <w:r w:rsidRPr="00C16748">
        <w:rPr>
          <w:rFonts w:ascii="Book Antiqua" w:hAnsi="Book Antiqua"/>
          <w:b/>
          <w:bCs/>
          <w:i/>
          <w:iCs/>
          <w:sz w:val="20"/>
          <w:szCs w:val="20"/>
        </w:rPr>
        <w:t>Fuente</w:t>
      </w:r>
      <w:r w:rsidRPr="00C16748">
        <w:rPr>
          <w:rFonts w:ascii="Book Antiqua" w:hAnsi="Book Antiqua"/>
          <w:i/>
          <w:iCs/>
          <w:sz w:val="20"/>
          <w:szCs w:val="20"/>
        </w:rPr>
        <w:t xml:space="preserve">: Subproceso de Modernización Institucional no penal, a partir de las manifestaciones de las personas participantes en las sesiones del 21 y 22 de febrero 2024. </w:t>
      </w:r>
    </w:p>
    <w:p w14:paraId="01F1F7C7" w14:textId="10803928" w:rsidR="007C2D68" w:rsidRPr="00C16748" w:rsidRDefault="007C2D68" w:rsidP="00C16748">
      <w:pPr>
        <w:pStyle w:val="Prrafodelista"/>
        <w:ind w:left="360"/>
        <w:jc w:val="both"/>
        <w:rPr>
          <w:rFonts w:ascii="Book Antiqua" w:hAnsi="Book Antiqua" w:cs="Book Antiqua"/>
          <w:bCs/>
          <w:iCs/>
        </w:rPr>
      </w:pPr>
    </w:p>
    <w:p w14:paraId="221D6450" w14:textId="2683D424" w:rsidR="00AA76A3" w:rsidRPr="00C16748" w:rsidRDefault="00AA76A3" w:rsidP="00C16748">
      <w:pPr>
        <w:pStyle w:val="Prrafodelista"/>
        <w:ind w:left="360"/>
        <w:jc w:val="both"/>
        <w:rPr>
          <w:rFonts w:ascii="Book Antiqua" w:hAnsi="Book Antiqua" w:cs="Book Antiqua"/>
          <w:bCs/>
          <w:iCs/>
        </w:rPr>
      </w:pPr>
      <w:r w:rsidRPr="00C16748">
        <w:rPr>
          <w:rFonts w:ascii="Book Antiqua" w:hAnsi="Book Antiqua" w:cs="Book Antiqua"/>
          <w:bCs/>
          <w:iCs/>
        </w:rPr>
        <w:t xml:space="preserve">Las oficinas especializadas de San Carlos, Pérez Zeledón, </w:t>
      </w:r>
      <w:r w:rsidRPr="00C16748">
        <w:rPr>
          <w:rFonts w:ascii="Book Antiqua" w:hAnsi="Book Antiqua" w:cs="Book Antiqua"/>
          <w:bCs/>
          <w:iCs/>
          <w:lang w:val="es-CR"/>
        </w:rPr>
        <w:t>Cartago, II CJ San José, Heredia, Alajuela, Desamparados, Limón, Puntarenas, I CJ San José</w:t>
      </w:r>
      <w:r w:rsidRPr="00C16748">
        <w:rPr>
          <w:rFonts w:ascii="Book Antiqua" w:hAnsi="Book Antiqua" w:cs="Book Antiqua"/>
          <w:bCs/>
          <w:iCs/>
        </w:rPr>
        <w:t xml:space="preserve"> no apoyan el escenario 3 (todas las plazas se encarguen de todas las etapas).  En el caso de </w:t>
      </w:r>
      <w:r w:rsidRPr="00AD23DD">
        <w:rPr>
          <w:rFonts w:ascii="Book Antiqua" w:hAnsi="Book Antiqua" w:cs="Book Antiqua"/>
          <w:bCs/>
          <w:iCs/>
        </w:rPr>
        <w:t xml:space="preserve">Sarapiquí </w:t>
      </w:r>
      <w:r w:rsidRPr="00C16748">
        <w:rPr>
          <w:rFonts w:ascii="Book Antiqua" w:hAnsi="Book Antiqua" w:cs="Book Antiqua"/>
          <w:bCs/>
          <w:iCs/>
        </w:rPr>
        <w:t>el Lic. David Acuña Mar</w:t>
      </w:r>
      <w:r w:rsidR="001218B9" w:rsidRPr="00C16748">
        <w:rPr>
          <w:rFonts w:ascii="Book Antiqua" w:hAnsi="Book Antiqua" w:cs="Book Antiqua"/>
          <w:bCs/>
          <w:iCs/>
        </w:rPr>
        <w:t>í</w:t>
      </w:r>
      <w:r w:rsidRPr="00C16748">
        <w:rPr>
          <w:rFonts w:ascii="Book Antiqua" w:hAnsi="Book Antiqua" w:cs="Book Antiqua"/>
          <w:bCs/>
          <w:iCs/>
        </w:rPr>
        <w:t>n, el 19 de febrero 2024, vía llamada Teams, indicó que en el caso del Juzgado de Pensiones de Sarapiqu</w:t>
      </w:r>
      <w:r w:rsidR="00141694" w:rsidRPr="00C16748">
        <w:rPr>
          <w:rFonts w:ascii="Book Antiqua" w:hAnsi="Book Antiqua" w:cs="Book Antiqua"/>
          <w:bCs/>
          <w:iCs/>
        </w:rPr>
        <w:t>í</w:t>
      </w:r>
      <w:r w:rsidRPr="00C16748">
        <w:rPr>
          <w:rFonts w:ascii="Book Antiqua" w:hAnsi="Book Antiqua" w:cs="Book Antiqua"/>
          <w:bCs/>
          <w:iCs/>
        </w:rPr>
        <w:t xml:space="preserve"> el criterio de las personas juzgadoras es mantenerse trabajando como en la actualidad (</w:t>
      </w:r>
      <w:r w:rsidR="009D4EED" w:rsidRPr="00C16748">
        <w:rPr>
          <w:rFonts w:ascii="Book Antiqua" w:hAnsi="Book Antiqua" w:cs="Book Antiqua"/>
          <w:bCs/>
          <w:iCs/>
        </w:rPr>
        <w:t>conciliación, trámite</w:t>
      </w:r>
      <w:r w:rsidRPr="00C16748">
        <w:rPr>
          <w:rFonts w:ascii="Book Antiqua" w:hAnsi="Book Antiqua" w:cs="Book Antiqua"/>
          <w:bCs/>
          <w:iCs/>
        </w:rPr>
        <w:t xml:space="preserve"> y fondo), incluso si se les diera más recurso de personal juzgador. </w:t>
      </w:r>
    </w:p>
    <w:p w14:paraId="02824018" w14:textId="77777777" w:rsidR="00FD7AE0" w:rsidRPr="00AD23DD" w:rsidRDefault="00FD7AE0" w:rsidP="00AD23DD">
      <w:pPr>
        <w:rPr>
          <w:rFonts w:ascii="Book Antiqua" w:hAnsi="Book Antiqua"/>
        </w:rPr>
      </w:pPr>
    </w:p>
    <w:p w14:paraId="2996D5D4" w14:textId="570DA7BF" w:rsidR="00411E6B" w:rsidRPr="00C16748" w:rsidRDefault="001218B9"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 xml:space="preserve"> </w:t>
      </w:r>
      <w:r w:rsidR="00411E6B" w:rsidRPr="00C16748">
        <w:rPr>
          <w:rFonts w:ascii="Book Antiqua" w:hAnsi="Book Antiqua"/>
          <w:b/>
          <w:color w:val="244061"/>
          <w:szCs w:val="22"/>
          <w:lang w:eastAsia="en-US"/>
        </w:rPr>
        <w:t>Impacto en el turno extraordinario del Juzgado de Pensiones Alimentarias del Segundo Circuito Judicial de San José</w:t>
      </w:r>
      <w:r w:rsidR="000C7DDC" w:rsidRPr="00C16748">
        <w:rPr>
          <w:rFonts w:ascii="Book Antiqua" w:hAnsi="Book Antiqua"/>
          <w:b/>
          <w:color w:val="244061"/>
          <w:szCs w:val="22"/>
          <w:lang w:eastAsia="en-US"/>
        </w:rPr>
        <w:t xml:space="preserve"> una vez entre en vigencia el CPF</w:t>
      </w:r>
    </w:p>
    <w:p w14:paraId="0AFD5BA5" w14:textId="77777777" w:rsidR="00AD23DD" w:rsidRDefault="00AD23DD" w:rsidP="00C16748">
      <w:pPr>
        <w:jc w:val="both"/>
        <w:rPr>
          <w:rFonts w:ascii="Book Antiqua" w:hAnsi="Book Antiqua" w:cs="Book Antiqua"/>
          <w:bCs/>
          <w:iCs/>
          <w:sz w:val="24"/>
          <w:szCs w:val="24"/>
        </w:rPr>
      </w:pPr>
    </w:p>
    <w:p w14:paraId="1A95ED6D" w14:textId="5CC4F524" w:rsidR="00411E6B" w:rsidRPr="00C16748" w:rsidRDefault="00411E6B" w:rsidP="00C16748">
      <w:pPr>
        <w:jc w:val="both"/>
        <w:rPr>
          <w:rFonts w:ascii="Book Antiqua" w:hAnsi="Book Antiqua" w:cs="Book Antiqua"/>
          <w:bCs/>
          <w:iCs/>
          <w:sz w:val="24"/>
          <w:szCs w:val="24"/>
        </w:rPr>
      </w:pPr>
      <w:r w:rsidRPr="00C16748">
        <w:rPr>
          <w:rFonts w:ascii="Book Antiqua" w:hAnsi="Book Antiqua" w:cs="Book Antiqua"/>
          <w:bCs/>
          <w:iCs/>
          <w:sz w:val="24"/>
          <w:szCs w:val="24"/>
        </w:rPr>
        <w:t>Actualmente e</w:t>
      </w:r>
      <w:r w:rsidR="00130AAD" w:rsidRPr="00C16748">
        <w:rPr>
          <w:rFonts w:ascii="Book Antiqua" w:hAnsi="Book Antiqua" w:cs="Book Antiqua"/>
          <w:bCs/>
          <w:iCs/>
          <w:sz w:val="24"/>
          <w:szCs w:val="24"/>
        </w:rPr>
        <w:t>l</w:t>
      </w:r>
      <w:r w:rsidRPr="00C16748">
        <w:rPr>
          <w:rFonts w:ascii="Book Antiqua" w:hAnsi="Book Antiqua" w:cs="Book Antiqua"/>
          <w:bCs/>
          <w:iCs/>
          <w:sz w:val="24"/>
          <w:szCs w:val="24"/>
        </w:rPr>
        <w:t xml:space="preserve"> rol que asume la Jueza o Juez de turno extraordinario en el Juzgado de Pensiones Alimentarias del Segundo Circuito Judicial de San </w:t>
      </w:r>
      <w:r w:rsidR="007D1C2E" w:rsidRPr="00C16748">
        <w:rPr>
          <w:rFonts w:ascii="Book Antiqua" w:hAnsi="Book Antiqua" w:cs="Book Antiqua"/>
          <w:bCs/>
          <w:iCs/>
          <w:sz w:val="24"/>
          <w:szCs w:val="24"/>
        </w:rPr>
        <w:t>José</w:t>
      </w:r>
      <w:r w:rsidRPr="00C16748">
        <w:rPr>
          <w:rFonts w:ascii="Book Antiqua" w:hAnsi="Book Antiqua" w:cs="Book Antiqua"/>
          <w:bCs/>
          <w:iCs/>
          <w:sz w:val="24"/>
          <w:szCs w:val="24"/>
        </w:rPr>
        <w:t xml:space="preserve"> es de “</w:t>
      </w:r>
      <w:r w:rsidRPr="00C16748">
        <w:rPr>
          <w:rFonts w:ascii="Book Antiqua" w:hAnsi="Book Antiqua" w:cs="Book Antiqua"/>
          <w:bCs/>
          <w:i/>
          <w:sz w:val="24"/>
          <w:szCs w:val="24"/>
        </w:rPr>
        <w:t>Trámite</w:t>
      </w:r>
      <w:r w:rsidRPr="00C16748">
        <w:rPr>
          <w:rFonts w:ascii="Book Antiqua" w:hAnsi="Book Antiqua" w:cs="Book Antiqua"/>
          <w:bCs/>
          <w:iCs/>
          <w:sz w:val="24"/>
          <w:szCs w:val="24"/>
        </w:rPr>
        <w:t>”</w:t>
      </w:r>
      <w:r w:rsidR="001218B9" w:rsidRPr="00C16748">
        <w:rPr>
          <w:rFonts w:ascii="Book Antiqua" w:hAnsi="Book Antiqua" w:cs="Book Antiqua"/>
          <w:bCs/>
          <w:iCs/>
          <w:sz w:val="24"/>
          <w:szCs w:val="24"/>
        </w:rPr>
        <w:t>;</w:t>
      </w:r>
      <w:r w:rsidRPr="00C16748">
        <w:rPr>
          <w:rFonts w:ascii="Book Antiqua" w:hAnsi="Book Antiqua" w:cs="Book Antiqua"/>
          <w:bCs/>
          <w:iCs/>
          <w:sz w:val="24"/>
          <w:szCs w:val="24"/>
        </w:rPr>
        <w:t xml:space="preserve"> </w:t>
      </w:r>
      <w:r w:rsidRPr="00C16748">
        <w:rPr>
          <w:rFonts w:ascii="Book Antiqua" w:hAnsi="Book Antiqua" w:cs="Book Antiqua"/>
          <w:bCs/>
          <w:iCs/>
          <w:sz w:val="24"/>
          <w:szCs w:val="24"/>
        </w:rPr>
        <w:lastRenderedPageBreak/>
        <w:t>sin embargo, como se explicó en el “</w:t>
      </w:r>
      <w:r w:rsidRPr="00C16748">
        <w:rPr>
          <w:rFonts w:ascii="Book Antiqua" w:hAnsi="Book Antiqua" w:cs="Book Antiqua"/>
          <w:bCs/>
          <w:i/>
          <w:sz w:val="24"/>
          <w:szCs w:val="24"/>
        </w:rPr>
        <w:t>escenario 1</w:t>
      </w:r>
      <w:r w:rsidRPr="00C16748">
        <w:rPr>
          <w:rFonts w:ascii="Book Antiqua" w:hAnsi="Book Antiqua" w:cs="Book Antiqua"/>
          <w:bCs/>
          <w:iCs/>
          <w:sz w:val="24"/>
          <w:szCs w:val="24"/>
        </w:rPr>
        <w:t xml:space="preserve">”, muchas de las labores de trámite se trasladan a la audiencia con la entrada en vigencia del Código Procesal de Familia. </w:t>
      </w:r>
    </w:p>
    <w:p w14:paraId="2670EB7B" w14:textId="55068BA6" w:rsidR="00411E6B" w:rsidRPr="00C16748" w:rsidRDefault="00411E6B" w:rsidP="00C16748">
      <w:pPr>
        <w:jc w:val="both"/>
        <w:rPr>
          <w:rFonts w:ascii="Book Antiqua" w:hAnsi="Book Antiqua" w:cs="Book Antiqua"/>
          <w:bCs/>
          <w:iCs/>
          <w:sz w:val="24"/>
          <w:szCs w:val="24"/>
        </w:rPr>
      </w:pPr>
    </w:p>
    <w:p w14:paraId="77284175" w14:textId="5F4FEF9C" w:rsidR="00411E6B" w:rsidRPr="00C16748" w:rsidRDefault="00411E6B" w:rsidP="00C16748">
      <w:pPr>
        <w:jc w:val="both"/>
        <w:rPr>
          <w:rFonts w:ascii="Book Antiqua" w:hAnsi="Book Antiqua" w:cs="Arial"/>
          <w:b/>
          <w:sz w:val="24"/>
          <w:szCs w:val="24"/>
        </w:rPr>
      </w:pPr>
      <w:r w:rsidRPr="00C16748">
        <w:rPr>
          <w:rFonts w:ascii="Book Antiqua" w:hAnsi="Book Antiqua" w:cs="Book Antiqua"/>
          <w:bCs/>
          <w:iCs/>
          <w:sz w:val="24"/>
          <w:szCs w:val="24"/>
        </w:rPr>
        <w:t xml:space="preserve">Al respecto la Licda. </w:t>
      </w:r>
      <w:r w:rsidRPr="00C16748">
        <w:rPr>
          <w:rFonts w:ascii="Book Antiqua" w:hAnsi="Book Antiqua" w:cs="Arial"/>
          <w:sz w:val="24"/>
          <w:szCs w:val="24"/>
        </w:rPr>
        <w:t xml:space="preserve">Jacqueline Vindas Matamoros, Juez Coordinadora del </w:t>
      </w:r>
      <w:r w:rsidRPr="00C16748">
        <w:rPr>
          <w:rFonts w:ascii="Book Antiqua" w:hAnsi="Book Antiqua" w:cs="Book Antiqua"/>
          <w:bCs/>
          <w:iCs/>
          <w:sz w:val="24"/>
          <w:szCs w:val="24"/>
        </w:rPr>
        <w:t xml:space="preserve">Juzgado de Pensiones Alimentarias del Segundo Circuito Judicial en sesión de </w:t>
      </w:r>
      <w:r w:rsidR="009A04B3" w:rsidRPr="00C16748">
        <w:rPr>
          <w:rFonts w:ascii="Book Antiqua" w:hAnsi="Book Antiqua" w:cs="Book Antiqua"/>
          <w:bCs/>
          <w:iCs/>
          <w:sz w:val="24"/>
          <w:szCs w:val="24"/>
        </w:rPr>
        <w:t>trabajo</w:t>
      </w:r>
      <w:r w:rsidRPr="00C16748">
        <w:rPr>
          <w:rFonts w:ascii="Book Antiqua" w:hAnsi="Book Antiqua" w:cs="Book Antiqua"/>
          <w:bCs/>
          <w:iCs/>
          <w:sz w:val="24"/>
          <w:szCs w:val="24"/>
        </w:rPr>
        <w:t xml:space="preserve"> del 21 de febrero 2024 (minuta </w:t>
      </w:r>
      <w:r w:rsidRPr="00C16748">
        <w:rPr>
          <w:rFonts w:ascii="Book Antiqua" w:hAnsi="Book Antiqua" w:cs="Arial"/>
          <w:bCs/>
          <w:sz w:val="24"/>
          <w:szCs w:val="24"/>
        </w:rPr>
        <w:t>136-PLA-MI(NPL)-MNTA-2024, anexo 13) indicó:</w:t>
      </w:r>
      <w:r w:rsidRPr="00C16748">
        <w:rPr>
          <w:rFonts w:ascii="Book Antiqua" w:hAnsi="Book Antiqua" w:cs="Arial"/>
          <w:b/>
          <w:sz w:val="24"/>
          <w:szCs w:val="24"/>
        </w:rPr>
        <w:t xml:space="preserve"> </w:t>
      </w:r>
    </w:p>
    <w:p w14:paraId="44CD71A7" w14:textId="188DF2C1" w:rsidR="00411E6B" w:rsidRPr="00C16748" w:rsidRDefault="00411E6B" w:rsidP="00C16748">
      <w:pPr>
        <w:jc w:val="both"/>
        <w:rPr>
          <w:rFonts w:ascii="Book Antiqua" w:hAnsi="Book Antiqua" w:cs="Arial"/>
          <w:b/>
          <w:sz w:val="24"/>
          <w:szCs w:val="24"/>
        </w:rPr>
      </w:pPr>
    </w:p>
    <w:p w14:paraId="3B0E7607" w14:textId="1841DC93" w:rsidR="00411E6B" w:rsidRPr="00C16748" w:rsidRDefault="00D83EA4" w:rsidP="00C16748">
      <w:pPr>
        <w:ind w:left="426" w:right="476"/>
        <w:jc w:val="both"/>
        <w:rPr>
          <w:rFonts w:ascii="Book Antiqua" w:hAnsi="Book Antiqua"/>
          <w:i/>
          <w:iCs/>
          <w:color w:val="000000"/>
          <w:lang w:eastAsia="es-CR"/>
        </w:rPr>
      </w:pPr>
      <w:r w:rsidRPr="00C16748">
        <w:rPr>
          <w:rFonts w:ascii="Book Antiqua" w:hAnsi="Book Antiqua" w:cs="Arial"/>
          <w:i/>
          <w:iCs/>
        </w:rPr>
        <w:t>“</w:t>
      </w:r>
      <w:r w:rsidR="009A04B3" w:rsidRPr="00C16748">
        <w:rPr>
          <w:rFonts w:ascii="Book Antiqua" w:hAnsi="Book Antiqua" w:cs="Arial"/>
          <w:i/>
          <w:iCs/>
        </w:rPr>
        <w:t>(…)</w:t>
      </w:r>
      <w:r w:rsidR="00411E6B" w:rsidRPr="00C16748">
        <w:rPr>
          <w:rFonts w:ascii="Book Antiqua" w:hAnsi="Book Antiqua" w:cs="Arial"/>
          <w:i/>
          <w:iCs/>
        </w:rPr>
        <w:t xml:space="preserve">Manifiesta que ante </w:t>
      </w:r>
      <w:r w:rsidR="003935F0" w:rsidRPr="00C16748">
        <w:rPr>
          <w:rFonts w:ascii="Book Antiqua" w:hAnsi="Book Antiqua" w:cs="Arial"/>
          <w:i/>
          <w:iCs/>
        </w:rPr>
        <w:t>l</w:t>
      </w:r>
      <w:r w:rsidR="00411E6B" w:rsidRPr="00C16748">
        <w:rPr>
          <w:rFonts w:ascii="Book Antiqua" w:hAnsi="Book Antiqua" w:cs="Arial"/>
          <w:i/>
          <w:iCs/>
        </w:rPr>
        <w:t xml:space="preserve">a entrada en vigencia del Código se cuestiona que va a hacer “el turno extraordinario” (1 Juez + 4 Técnicos, el Juez labora de 1 a 8 pm y los técnicos de 1 a 7 pm y no hace audiencias por el tema de la Defensa Pública), porque en ese turno solo hay 1 persona juzgadora </w:t>
      </w:r>
      <w:r w:rsidR="00411E6B" w:rsidRPr="00C16748">
        <w:rPr>
          <w:rFonts w:ascii="Book Antiqua" w:hAnsi="Book Antiqua" w:cs="Arial"/>
          <w:b/>
          <w:bCs/>
          <w:i/>
          <w:iCs/>
        </w:rPr>
        <w:t>que tiene un rol de “trámite”</w:t>
      </w:r>
      <w:r w:rsidR="00411E6B" w:rsidRPr="00C16748">
        <w:rPr>
          <w:rFonts w:ascii="Book Antiqua" w:hAnsi="Book Antiqua" w:cs="Arial"/>
          <w:i/>
          <w:iCs/>
        </w:rPr>
        <w:t xml:space="preserve"> o si van a mantenerse 3 jueces de trámite</w:t>
      </w:r>
      <w:r w:rsidR="00411E6B" w:rsidRPr="00AD23DD">
        <w:rPr>
          <w:rFonts w:ascii="Book Antiqua" w:hAnsi="Book Antiqua" w:cs="Arial"/>
        </w:rPr>
        <w:t>. Lo visualizan pero integrado en el horario regular.</w:t>
      </w:r>
      <w:r w:rsidR="00411E6B" w:rsidRPr="00C16748">
        <w:rPr>
          <w:rFonts w:ascii="Book Antiqua" w:hAnsi="Book Antiqua" w:cs="Arial"/>
          <w:i/>
          <w:iCs/>
        </w:rPr>
        <w:t xml:space="preserve">  O aprovechar más este recurso, por ejemplo en audiencias de recepción de prueba únicas de procesos de modificación por día, que se deben señalar inmediatamente, y dado el circulante alto en estos procesos, que mantiene actualmente el despacho.  Indicó doña Jacqueline respecto a la cantidad de audiencias que podría realizar por semana el juez en turno que no podría ser 1 diario: “</w:t>
      </w:r>
      <w:r w:rsidR="00411E6B" w:rsidRPr="00C16748">
        <w:rPr>
          <w:rFonts w:ascii="Book Antiqua" w:hAnsi="Book Antiqua"/>
          <w:i/>
          <w:iCs/>
          <w:color w:val="000000"/>
        </w:rPr>
        <w:t>considerando que la mayor parte de esos procesos se complican y solo tendría tres horas cuando mucho para dictar sentencia, pues al día siguiente y los demás días estaría con la misma cantidad de señalamientos.  Por lo que es conveniente pensar en una cantidad semanal que le permita dictar sentencias de calidad, pues a diferencia del proceso principal en todos los casos deberá dictar sentencia.  Como se les indicó, los procesos de modificación actualmente se complican mucho. </w:t>
      </w:r>
      <w:r w:rsidR="00411E6B" w:rsidRPr="00C16748">
        <w:rPr>
          <w:rFonts w:ascii="Book Antiqua" w:hAnsi="Book Antiqua" w:cs="Arial"/>
          <w:i/>
          <w:iCs/>
        </w:rPr>
        <w:t>”</w:t>
      </w:r>
      <w:r w:rsidR="00B550F9">
        <w:rPr>
          <w:rFonts w:ascii="Book Antiqua" w:hAnsi="Book Antiqua" w:cs="Arial"/>
          <w:i/>
          <w:iCs/>
        </w:rPr>
        <w:t>.</w:t>
      </w:r>
    </w:p>
    <w:p w14:paraId="4DA481A5" w14:textId="77777777" w:rsidR="00411E6B" w:rsidRPr="00C16748" w:rsidRDefault="00411E6B" w:rsidP="00C16748">
      <w:pPr>
        <w:ind w:left="426" w:right="476"/>
        <w:jc w:val="both"/>
        <w:rPr>
          <w:rFonts w:ascii="Book Antiqua" w:hAnsi="Book Antiqua" w:cs="Arial"/>
          <w:i/>
          <w:iCs/>
        </w:rPr>
      </w:pPr>
    </w:p>
    <w:p w14:paraId="18A69CD9" w14:textId="69DCCAB3" w:rsidR="00411E6B" w:rsidRPr="00C16748" w:rsidRDefault="009A04B3" w:rsidP="00C16748">
      <w:pPr>
        <w:ind w:left="426" w:right="476"/>
        <w:jc w:val="both"/>
        <w:rPr>
          <w:rFonts w:ascii="Book Antiqua" w:hAnsi="Book Antiqua" w:cs="Book Antiqua"/>
          <w:bCs/>
          <w:i/>
          <w:iCs/>
        </w:rPr>
      </w:pPr>
      <w:r w:rsidRPr="00C16748">
        <w:rPr>
          <w:rFonts w:ascii="Book Antiqua" w:hAnsi="Book Antiqua" w:cs="Arial"/>
          <w:i/>
          <w:iCs/>
        </w:rPr>
        <w:t>(…)</w:t>
      </w:r>
      <w:r w:rsidR="00411E6B" w:rsidRPr="00C16748">
        <w:rPr>
          <w:rFonts w:ascii="Book Antiqua" w:hAnsi="Book Antiqua" w:cs="Arial"/>
          <w:i/>
          <w:iCs/>
        </w:rPr>
        <w:t>Doña  Jacqueline  solicita que se considere que la mayor parte de gestiones que se presentan en turno extraordinario es trámite, y el trámite va a ser resuelto en audiencia, y que en ejecución el fuerte son los apremios y los apremios se pueden gestionar en línea</w:t>
      </w:r>
      <w:r w:rsidR="00D83EA4" w:rsidRPr="00C16748">
        <w:rPr>
          <w:rFonts w:ascii="Book Antiqua" w:hAnsi="Book Antiqua" w:cs="Arial"/>
          <w:i/>
          <w:iCs/>
        </w:rPr>
        <w:t>”</w:t>
      </w:r>
      <w:r w:rsidR="00411E6B" w:rsidRPr="00C16748">
        <w:rPr>
          <w:rFonts w:ascii="Book Antiqua" w:hAnsi="Book Antiqua" w:cs="Arial"/>
          <w:i/>
          <w:iCs/>
        </w:rPr>
        <w:t>.</w:t>
      </w:r>
    </w:p>
    <w:p w14:paraId="3739CC84" w14:textId="3F67C150" w:rsidR="00411E6B" w:rsidRPr="00C16748" w:rsidRDefault="00411E6B" w:rsidP="00C16748">
      <w:pPr>
        <w:jc w:val="both"/>
        <w:rPr>
          <w:rFonts w:ascii="Book Antiqua" w:hAnsi="Book Antiqua" w:cs="Book Antiqua"/>
          <w:bCs/>
          <w:iCs/>
          <w:sz w:val="24"/>
          <w:szCs w:val="24"/>
        </w:rPr>
      </w:pPr>
    </w:p>
    <w:p w14:paraId="0A700058" w14:textId="2C2D4775" w:rsidR="00411E6B" w:rsidRPr="00C16748" w:rsidRDefault="00411E6B"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esa misma minuta el Lic. </w:t>
      </w:r>
      <w:r w:rsidR="00627E69" w:rsidRPr="00C16748">
        <w:rPr>
          <w:rFonts w:ascii="Book Antiqua" w:hAnsi="Book Antiqua" w:cs="Book Antiqua"/>
          <w:bCs/>
          <w:iCs/>
          <w:sz w:val="24"/>
          <w:szCs w:val="24"/>
        </w:rPr>
        <w:t>Cristian</w:t>
      </w:r>
      <w:r w:rsidRPr="00C16748">
        <w:rPr>
          <w:rFonts w:ascii="Book Antiqua" w:hAnsi="Book Antiqua" w:cs="Book Antiqua"/>
          <w:bCs/>
          <w:iCs/>
          <w:sz w:val="24"/>
          <w:szCs w:val="24"/>
        </w:rPr>
        <w:t xml:space="preserve"> Martinez Hern</w:t>
      </w:r>
      <w:r w:rsidR="00627E69" w:rsidRPr="00C16748">
        <w:rPr>
          <w:rFonts w:ascii="Book Antiqua" w:hAnsi="Book Antiqua" w:cs="Book Antiqua"/>
          <w:bCs/>
          <w:iCs/>
          <w:sz w:val="24"/>
          <w:szCs w:val="24"/>
        </w:rPr>
        <w:t>á</w:t>
      </w:r>
      <w:r w:rsidRPr="00C16748">
        <w:rPr>
          <w:rFonts w:ascii="Book Antiqua" w:hAnsi="Book Antiqua" w:cs="Book Antiqua"/>
          <w:bCs/>
          <w:iCs/>
          <w:sz w:val="24"/>
          <w:szCs w:val="24"/>
        </w:rPr>
        <w:t xml:space="preserve">ndez, Juez Gestor de la materia de Familia, </w:t>
      </w:r>
      <w:r w:rsidR="00627E69" w:rsidRPr="00C16748">
        <w:rPr>
          <w:rFonts w:ascii="Book Antiqua" w:hAnsi="Book Antiqua" w:cs="Book Antiqua"/>
          <w:bCs/>
          <w:iCs/>
          <w:sz w:val="24"/>
          <w:szCs w:val="24"/>
        </w:rPr>
        <w:t>Pensiones</w:t>
      </w:r>
      <w:r w:rsidRPr="00C16748">
        <w:rPr>
          <w:rFonts w:ascii="Book Antiqua" w:hAnsi="Book Antiqua" w:cs="Book Antiqua"/>
          <w:bCs/>
          <w:iCs/>
          <w:sz w:val="24"/>
          <w:szCs w:val="24"/>
        </w:rPr>
        <w:t xml:space="preserve"> </w:t>
      </w:r>
      <w:r w:rsidR="00627E69" w:rsidRPr="00C16748">
        <w:rPr>
          <w:rFonts w:ascii="Book Antiqua" w:hAnsi="Book Antiqua" w:cs="Book Antiqua"/>
          <w:bCs/>
          <w:iCs/>
          <w:sz w:val="24"/>
          <w:szCs w:val="24"/>
        </w:rPr>
        <w:t xml:space="preserve">Alimentarias </w:t>
      </w:r>
      <w:r w:rsidRPr="00C16748">
        <w:rPr>
          <w:rFonts w:ascii="Book Antiqua" w:hAnsi="Book Antiqua" w:cs="Book Antiqua"/>
          <w:bCs/>
          <w:iCs/>
          <w:sz w:val="24"/>
          <w:szCs w:val="24"/>
        </w:rPr>
        <w:t xml:space="preserve">y </w:t>
      </w:r>
      <w:r w:rsidR="00627E69" w:rsidRPr="00C16748">
        <w:rPr>
          <w:rFonts w:ascii="Book Antiqua" w:hAnsi="Book Antiqua" w:cs="Book Antiqua"/>
          <w:bCs/>
          <w:iCs/>
          <w:sz w:val="24"/>
          <w:szCs w:val="24"/>
        </w:rPr>
        <w:t xml:space="preserve">contra la </w:t>
      </w:r>
      <w:r w:rsidRPr="00C16748">
        <w:rPr>
          <w:rFonts w:ascii="Book Antiqua" w:hAnsi="Book Antiqua" w:cs="Book Antiqua"/>
          <w:bCs/>
          <w:iCs/>
          <w:sz w:val="24"/>
          <w:szCs w:val="24"/>
        </w:rPr>
        <w:t xml:space="preserve">Violencia </w:t>
      </w:r>
      <w:r w:rsidR="00627E69" w:rsidRPr="00C16748">
        <w:rPr>
          <w:rFonts w:ascii="Book Antiqua" w:hAnsi="Book Antiqua" w:cs="Book Antiqua"/>
          <w:bCs/>
          <w:iCs/>
          <w:sz w:val="24"/>
          <w:szCs w:val="24"/>
        </w:rPr>
        <w:t>Doméstica</w:t>
      </w:r>
      <w:r w:rsidRPr="00C16748">
        <w:rPr>
          <w:rFonts w:ascii="Book Antiqua" w:hAnsi="Book Antiqua" w:cs="Book Antiqua"/>
          <w:bCs/>
          <w:iCs/>
          <w:sz w:val="24"/>
          <w:szCs w:val="24"/>
        </w:rPr>
        <w:t xml:space="preserve"> indicó: </w:t>
      </w:r>
    </w:p>
    <w:p w14:paraId="4B8E2B58" w14:textId="2821AB22" w:rsidR="00411E6B" w:rsidRPr="00C16748" w:rsidRDefault="00411E6B" w:rsidP="00C16748">
      <w:pPr>
        <w:jc w:val="both"/>
        <w:rPr>
          <w:rFonts w:ascii="Book Antiqua" w:hAnsi="Book Antiqua" w:cs="Book Antiqua"/>
          <w:bCs/>
          <w:iCs/>
          <w:sz w:val="24"/>
          <w:szCs w:val="24"/>
        </w:rPr>
      </w:pPr>
    </w:p>
    <w:p w14:paraId="2EAEFADD" w14:textId="66330DEF" w:rsidR="00411E6B" w:rsidRPr="00C16748" w:rsidRDefault="00D83EA4" w:rsidP="00C16748">
      <w:pPr>
        <w:ind w:left="426" w:right="476"/>
        <w:jc w:val="both"/>
        <w:rPr>
          <w:rFonts w:ascii="Book Antiqua" w:hAnsi="Book Antiqua" w:cs="Book Antiqua"/>
          <w:bCs/>
          <w:i/>
          <w:iCs/>
        </w:rPr>
      </w:pPr>
      <w:r w:rsidRPr="00C16748">
        <w:rPr>
          <w:rFonts w:ascii="Book Antiqua" w:hAnsi="Book Antiqua"/>
          <w:i/>
          <w:iCs/>
        </w:rPr>
        <w:t>“</w:t>
      </w:r>
      <w:r w:rsidR="009A04B3" w:rsidRPr="00C16748">
        <w:rPr>
          <w:rFonts w:ascii="Book Antiqua" w:hAnsi="Book Antiqua"/>
          <w:i/>
          <w:iCs/>
        </w:rPr>
        <w:t>4.</w:t>
      </w:r>
      <w:r w:rsidR="00411E6B" w:rsidRPr="00C16748">
        <w:rPr>
          <w:rFonts w:ascii="Book Antiqua" w:hAnsi="Book Antiqua"/>
          <w:i/>
          <w:iCs/>
        </w:rPr>
        <w:t xml:space="preserve">De parte de don Cristian se solicita la Dirección de Planificación revise la pertinencia de mantener el turno extraordinario con el CPF. Él considera que ese turno ya no debe funcionar, que lo que se debe promover es la revisión y presentación de escritos por medios tecnológicos considerando también la competencia territorial en donde todos están cerca del edificio de Tribunales. Revisar el tema de que actualmente la plaza </w:t>
      </w:r>
      <w:r w:rsidR="002A0A72" w:rsidRPr="00C16748">
        <w:rPr>
          <w:rFonts w:ascii="Book Antiqua" w:hAnsi="Book Antiqua"/>
          <w:i/>
          <w:iCs/>
        </w:rPr>
        <w:t>está</w:t>
      </w:r>
      <w:r w:rsidR="00411E6B" w:rsidRPr="00C16748">
        <w:rPr>
          <w:rFonts w:ascii="Book Antiqua" w:hAnsi="Book Antiqua"/>
          <w:i/>
          <w:iCs/>
        </w:rPr>
        <w:t xml:space="preserve"> vacante y doña </w:t>
      </w:r>
      <w:r w:rsidR="00411E6B" w:rsidRPr="00C16748">
        <w:rPr>
          <w:rFonts w:ascii="Book Antiqua" w:hAnsi="Book Antiqua" w:cs="Arial"/>
          <w:i/>
          <w:iCs/>
        </w:rPr>
        <w:t>Jacqueline informa que recientemente salió el concurso y con horario de 1 a 8 pm</w:t>
      </w:r>
      <w:r w:rsidRPr="00C16748">
        <w:rPr>
          <w:rFonts w:ascii="Book Antiqua" w:hAnsi="Book Antiqua" w:cs="Arial"/>
          <w:i/>
          <w:iCs/>
        </w:rPr>
        <w:t>”</w:t>
      </w:r>
      <w:r w:rsidR="00411E6B" w:rsidRPr="00C16748">
        <w:rPr>
          <w:rFonts w:ascii="Book Antiqua" w:hAnsi="Book Antiqua" w:cs="Arial"/>
          <w:i/>
          <w:iCs/>
        </w:rPr>
        <w:t>.</w:t>
      </w:r>
    </w:p>
    <w:p w14:paraId="2791F5EE" w14:textId="77777777" w:rsidR="00411E6B" w:rsidRPr="00C16748" w:rsidRDefault="00411E6B" w:rsidP="00C16748">
      <w:pPr>
        <w:jc w:val="both"/>
        <w:rPr>
          <w:rFonts w:ascii="Book Antiqua" w:hAnsi="Book Antiqua" w:cs="Book Antiqua"/>
          <w:bCs/>
          <w:iCs/>
          <w:sz w:val="24"/>
          <w:szCs w:val="24"/>
        </w:rPr>
      </w:pPr>
    </w:p>
    <w:p w14:paraId="429DFF71" w14:textId="3A03F372" w:rsidR="003B7BB9" w:rsidRPr="00C16748" w:rsidRDefault="00C4398F" w:rsidP="00C16748">
      <w:pPr>
        <w:jc w:val="both"/>
        <w:rPr>
          <w:rFonts w:ascii="Book Antiqua" w:hAnsi="Book Antiqua"/>
          <w:sz w:val="24"/>
          <w:szCs w:val="24"/>
        </w:rPr>
      </w:pPr>
      <w:r w:rsidRPr="00C16748">
        <w:rPr>
          <w:rFonts w:ascii="Book Antiqua" w:hAnsi="Book Antiqua"/>
          <w:sz w:val="24"/>
          <w:szCs w:val="24"/>
        </w:rPr>
        <w:t>Al respecto se incluye la recomendación a</w:t>
      </w:r>
      <w:r w:rsidR="00662EEE" w:rsidRPr="00C16748">
        <w:rPr>
          <w:rFonts w:ascii="Book Antiqua" w:hAnsi="Book Antiqua"/>
          <w:sz w:val="24"/>
          <w:szCs w:val="24"/>
        </w:rPr>
        <w:t xml:space="preserve"> </w:t>
      </w:r>
      <w:r w:rsidRPr="00C16748">
        <w:rPr>
          <w:rFonts w:ascii="Book Antiqua" w:hAnsi="Book Antiqua"/>
          <w:sz w:val="24"/>
          <w:szCs w:val="24"/>
        </w:rPr>
        <w:t>la Dirección de Gestión Humana, para que mantenga vacantes la plaza de Jueza o Juez que indic</w:t>
      </w:r>
      <w:r w:rsidR="00756862" w:rsidRPr="00C16748">
        <w:rPr>
          <w:rFonts w:ascii="Book Antiqua" w:hAnsi="Book Antiqua"/>
          <w:sz w:val="24"/>
          <w:szCs w:val="24"/>
        </w:rPr>
        <w:t>ó</w:t>
      </w:r>
      <w:r w:rsidRPr="00C16748">
        <w:rPr>
          <w:rFonts w:ascii="Book Antiqua" w:hAnsi="Book Antiqua"/>
          <w:sz w:val="24"/>
          <w:szCs w:val="24"/>
        </w:rPr>
        <w:t xml:space="preserve"> la Jueza Coordinadora que actualmente le fue consultada. </w:t>
      </w:r>
    </w:p>
    <w:p w14:paraId="592BB31A" w14:textId="7C82C95A" w:rsidR="00C4398F" w:rsidRPr="00C16748" w:rsidRDefault="00C4398F" w:rsidP="00C16748">
      <w:pPr>
        <w:jc w:val="both"/>
        <w:rPr>
          <w:rFonts w:ascii="Book Antiqua" w:hAnsi="Book Antiqua"/>
          <w:sz w:val="24"/>
          <w:szCs w:val="24"/>
        </w:rPr>
      </w:pPr>
    </w:p>
    <w:p w14:paraId="40738AE4" w14:textId="449F2A7D" w:rsidR="00C4398F" w:rsidRPr="00B550F9" w:rsidRDefault="00662EEE" w:rsidP="00C16748">
      <w:pPr>
        <w:jc w:val="both"/>
        <w:rPr>
          <w:rFonts w:ascii="Book Antiqua" w:hAnsi="Book Antiqua"/>
          <w:sz w:val="24"/>
          <w:szCs w:val="24"/>
        </w:rPr>
      </w:pPr>
      <w:r w:rsidRPr="00C16748">
        <w:rPr>
          <w:rFonts w:ascii="Book Antiqua" w:hAnsi="Book Antiqua"/>
          <w:sz w:val="24"/>
          <w:szCs w:val="24"/>
        </w:rPr>
        <w:t>También se solicit</w:t>
      </w:r>
      <w:r w:rsidR="003D1474" w:rsidRPr="00C16748">
        <w:rPr>
          <w:rFonts w:ascii="Book Antiqua" w:hAnsi="Book Antiqua"/>
          <w:sz w:val="24"/>
          <w:szCs w:val="24"/>
        </w:rPr>
        <w:t>ó</w:t>
      </w:r>
      <w:r w:rsidRPr="00C16748">
        <w:rPr>
          <w:rFonts w:ascii="Book Antiqua" w:hAnsi="Book Antiqua"/>
          <w:sz w:val="24"/>
          <w:szCs w:val="24"/>
        </w:rPr>
        <w:t xml:space="preserve"> criterio a la Comisión de la Jurisdicción de Familia, Niñez y Adolescencia y gestoría</w:t>
      </w:r>
      <w:r w:rsidR="003D1474" w:rsidRPr="00C16748">
        <w:rPr>
          <w:rFonts w:ascii="Book Antiqua" w:hAnsi="Book Antiqua"/>
          <w:sz w:val="24"/>
          <w:szCs w:val="24"/>
        </w:rPr>
        <w:t xml:space="preserve"> mediante oficio en consulta 288-PLA-MI(NPL)-2024</w:t>
      </w:r>
      <w:r w:rsidRPr="00C16748">
        <w:rPr>
          <w:rFonts w:ascii="Book Antiqua" w:hAnsi="Book Antiqua"/>
          <w:sz w:val="24"/>
          <w:szCs w:val="24"/>
        </w:rPr>
        <w:t xml:space="preserve">, sobre la necesidad de cierre de ese turno extraordinario, o eventualmente de la cuota de trabajo que se le podría fijar a esa persona juzgadora en el horario diferenciado, </w:t>
      </w:r>
      <w:r w:rsidRPr="00C16748">
        <w:rPr>
          <w:rFonts w:ascii="Book Antiqua" w:hAnsi="Book Antiqua"/>
          <w:sz w:val="24"/>
          <w:szCs w:val="24"/>
        </w:rPr>
        <w:lastRenderedPageBreak/>
        <w:t>como proponen la Jueza Coordinadora y la gestoría, para que re</w:t>
      </w:r>
      <w:r w:rsidR="001C061E" w:rsidRPr="00C16748">
        <w:rPr>
          <w:rFonts w:ascii="Book Antiqua" w:hAnsi="Book Antiqua"/>
          <w:sz w:val="24"/>
          <w:szCs w:val="24"/>
        </w:rPr>
        <w:t>suelva</w:t>
      </w:r>
      <w:r w:rsidRPr="00C16748">
        <w:rPr>
          <w:rFonts w:ascii="Book Antiqua" w:hAnsi="Book Antiqua"/>
          <w:sz w:val="24"/>
          <w:szCs w:val="24"/>
        </w:rPr>
        <w:t xml:space="preserve"> procesos de modificación de fallo</w:t>
      </w:r>
      <w:r w:rsidR="006671F3" w:rsidRPr="00C16748">
        <w:rPr>
          <w:rFonts w:ascii="Book Antiqua" w:hAnsi="Book Antiqua"/>
          <w:sz w:val="24"/>
          <w:szCs w:val="24"/>
        </w:rPr>
        <w:t xml:space="preserve"> con audiencia única</w:t>
      </w:r>
      <w:r w:rsidRPr="00B550F9">
        <w:rPr>
          <w:rFonts w:ascii="Book Antiqua" w:hAnsi="Book Antiqua"/>
          <w:sz w:val="24"/>
          <w:szCs w:val="24"/>
        </w:rPr>
        <w:t xml:space="preserve">. </w:t>
      </w:r>
      <w:r w:rsidR="003D1474" w:rsidRPr="00B550F9">
        <w:rPr>
          <w:rFonts w:ascii="Book Antiqua" w:hAnsi="Book Antiqua"/>
          <w:sz w:val="24"/>
          <w:szCs w:val="24"/>
        </w:rPr>
        <w:t xml:space="preserve">Al respecto la Comisión de Familia en sesión del 16 de abril 2024, dispuso solicitar al Consejo Superior u estudio sobre el impacto del cierre de ese turno. </w:t>
      </w:r>
    </w:p>
    <w:p w14:paraId="655ECC10" w14:textId="77777777" w:rsidR="00662EEE" w:rsidRPr="00C16748" w:rsidRDefault="00662EEE" w:rsidP="00C16748">
      <w:pPr>
        <w:rPr>
          <w:rFonts w:ascii="Book Antiqua" w:hAnsi="Book Antiqua"/>
        </w:rPr>
      </w:pPr>
    </w:p>
    <w:p w14:paraId="0737458F" w14:textId="3A472971" w:rsidR="00CC2B67" w:rsidRPr="00C16748" w:rsidRDefault="001218B9"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 xml:space="preserve"> </w:t>
      </w:r>
      <w:r w:rsidR="00CC2B67" w:rsidRPr="00C16748">
        <w:rPr>
          <w:rFonts w:ascii="Book Antiqua" w:hAnsi="Book Antiqua"/>
          <w:b/>
          <w:color w:val="244061"/>
          <w:szCs w:val="22"/>
          <w:lang w:eastAsia="en-US"/>
        </w:rPr>
        <w:t>Impacto en la Defensa Pública</w:t>
      </w:r>
      <w:r w:rsidR="000C7DDC" w:rsidRPr="00C16748">
        <w:rPr>
          <w:rFonts w:ascii="Book Antiqua" w:hAnsi="Book Antiqua"/>
          <w:b/>
          <w:color w:val="244061"/>
          <w:szCs w:val="22"/>
          <w:lang w:eastAsia="en-US"/>
        </w:rPr>
        <w:t xml:space="preserve"> 2024</w:t>
      </w:r>
    </w:p>
    <w:p w14:paraId="7ACAD0C0" w14:textId="4D71E309" w:rsidR="00CC2B67" w:rsidRPr="00C16748" w:rsidRDefault="00CC2B67" w:rsidP="00C16748">
      <w:pPr>
        <w:jc w:val="both"/>
        <w:rPr>
          <w:rFonts w:ascii="Book Antiqua" w:hAnsi="Book Antiqua" w:cs="Book Antiqua"/>
          <w:bCs/>
          <w:iCs/>
          <w:sz w:val="24"/>
          <w:szCs w:val="24"/>
        </w:rPr>
      </w:pPr>
      <w:r w:rsidRPr="00C16748">
        <w:rPr>
          <w:rFonts w:ascii="Book Antiqua" w:hAnsi="Book Antiqua" w:cs="Book Antiqua"/>
          <w:bCs/>
          <w:iCs/>
          <w:sz w:val="24"/>
          <w:szCs w:val="24"/>
        </w:rPr>
        <w:t>En cuanto al impacto en la Defensa Pública, se debe considerar que recientemente la Defensa Pública se reforzó con 35 plazas de Defensora/o Público, 17 plazas que entraron en 202</w:t>
      </w:r>
      <w:r w:rsidR="007867FE" w:rsidRPr="00C16748">
        <w:rPr>
          <w:rFonts w:ascii="Book Antiqua" w:hAnsi="Book Antiqua" w:cs="Book Antiqua"/>
          <w:bCs/>
          <w:iCs/>
          <w:sz w:val="24"/>
          <w:szCs w:val="24"/>
        </w:rPr>
        <w:t>2</w:t>
      </w:r>
      <w:r w:rsidRPr="00C16748">
        <w:rPr>
          <w:rFonts w:ascii="Book Antiqua" w:hAnsi="Book Antiqua" w:cs="Book Antiqua"/>
          <w:bCs/>
          <w:iCs/>
          <w:sz w:val="24"/>
          <w:szCs w:val="24"/>
        </w:rPr>
        <w:t xml:space="preserve"> y 18 plazas </w:t>
      </w:r>
      <w:r w:rsidR="007867FE" w:rsidRPr="00C16748">
        <w:rPr>
          <w:rFonts w:ascii="Book Antiqua" w:hAnsi="Book Antiqua" w:cs="Book Antiqua"/>
          <w:bCs/>
          <w:iCs/>
          <w:sz w:val="24"/>
          <w:szCs w:val="24"/>
        </w:rPr>
        <w:t>que entrar</w:t>
      </w:r>
      <w:r w:rsidR="00B463EC" w:rsidRPr="00C16748">
        <w:rPr>
          <w:rFonts w:ascii="Book Antiqua" w:hAnsi="Book Antiqua" w:cs="Book Antiqua"/>
          <w:bCs/>
          <w:iCs/>
          <w:sz w:val="24"/>
          <w:szCs w:val="24"/>
        </w:rPr>
        <w:t>o</w:t>
      </w:r>
      <w:r w:rsidR="007867FE" w:rsidRPr="00C16748">
        <w:rPr>
          <w:rFonts w:ascii="Book Antiqua" w:hAnsi="Book Antiqua" w:cs="Book Antiqua"/>
          <w:bCs/>
          <w:iCs/>
          <w:sz w:val="24"/>
          <w:szCs w:val="24"/>
        </w:rPr>
        <w:t>n en el segundo semestre</w:t>
      </w:r>
      <w:r w:rsidRPr="00C16748">
        <w:rPr>
          <w:rFonts w:ascii="Book Antiqua" w:hAnsi="Book Antiqua" w:cs="Book Antiqua"/>
          <w:bCs/>
          <w:iCs/>
          <w:sz w:val="24"/>
          <w:szCs w:val="24"/>
        </w:rPr>
        <w:t xml:space="preserve"> 2024 precisamente por el impacto de la entrada en vigencia del Código Procesal de Familia. Entre esas 35, se destacan 2 plazas en la atención de asuntos indígenas en todas las materias.</w:t>
      </w:r>
    </w:p>
    <w:p w14:paraId="51B7452B" w14:textId="77777777" w:rsidR="00CC2B67" w:rsidRPr="00C16748" w:rsidRDefault="00CC2B67" w:rsidP="00C16748">
      <w:pPr>
        <w:jc w:val="both"/>
        <w:rPr>
          <w:rFonts w:ascii="Book Antiqua" w:hAnsi="Book Antiqua" w:cs="Book Antiqua"/>
          <w:bCs/>
          <w:iCs/>
          <w:sz w:val="24"/>
          <w:szCs w:val="24"/>
        </w:rPr>
      </w:pPr>
    </w:p>
    <w:p w14:paraId="7EE5605A" w14:textId="77777777" w:rsidR="00CC2B67" w:rsidRPr="00C16748" w:rsidRDefault="00CC2B67"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 Defensa Pública debe mantener el seguimiento, para poder identificar el impacto que tenga la entrada en vigencia de la nueva norma a partir del 1 de octubre 2024 en las estadísticas de esa oficina.   </w:t>
      </w:r>
    </w:p>
    <w:p w14:paraId="7D84C5FC" w14:textId="37932740" w:rsidR="00CC2B67" w:rsidRPr="00C16748" w:rsidRDefault="00CC2B67" w:rsidP="00C16748">
      <w:pPr>
        <w:rPr>
          <w:rFonts w:ascii="Book Antiqua" w:hAnsi="Book Antiqua"/>
        </w:rPr>
      </w:pPr>
    </w:p>
    <w:p w14:paraId="11620751" w14:textId="06E1B95D" w:rsidR="00B61FD2" w:rsidRPr="00C16748" w:rsidRDefault="00B61FD2"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Impacto en el Centro de Conciliación</w:t>
      </w:r>
      <w:r w:rsidR="000C7DDC" w:rsidRPr="00C16748">
        <w:rPr>
          <w:rFonts w:ascii="Book Antiqua" w:hAnsi="Book Antiqua"/>
          <w:b/>
          <w:color w:val="244061"/>
          <w:szCs w:val="22"/>
          <w:lang w:eastAsia="en-US"/>
        </w:rPr>
        <w:t xml:space="preserve"> una vez entre en vigencia el CPF</w:t>
      </w:r>
    </w:p>
    <w:p w14:paraId="78BF5B74" w14:textId="0403FE78" w:rsidR="00B61FD2" w:rsidRPr="00C16748" w:rsidRDefault="00B61FD2" w:rsidP="00C16748">
      <w:pPr>
        <w:jc w:val="both"/>
        <w:rPr>
          <w:rFonts w:ascii="Book Antiqua" w:hAnsi="Book Antiqua" w:cs="Book Antiqua"/>
          <w:bCs/>
          <w:iCs/>
          <w:sz w:val="24"/>
          <w:szCs w:val="24"/>
        </w:rPr>
      </w:pPr>
      <w:r w:rsidRPr="00C16748">
        <w:rPr>
          <w:rFonts w:ascii="Book Antiqua" w:hAnsi="Book Antiqua" w:cs="Book Antiqua"/>
          <w:bCs/>
          <w:iCs/>
          <w:sz w:val="24"/>
          <w:szCs w:val="24"/>
        </w:rPr>
        <w:t>Conforme a</w:t>
      </w:r>
      <w:r w:rsidR="002271D5" w:rsidRPr="00C16748">
        <w:rPr>
          <w:rFonts w:ascii="Book Antiqua" w:hAnsi="Book Antiqua" w:cs="Book Antiqua"/>
          <w:bCs/>
          <w:iCs/>
          <w:sz w:val="24"/>
          <w:szCs w:val="24"/>
        </w:rPr>
        <w:t>l artículo 33 de</w:t>
      </w:r>
      <w:r w:rsidRPr="00C16748">
        <w:rPr>
          <w:rFonts w:ascii="Book Antiqua" w:hAnsi="Book Antiqua" w:cs="Book Antiqua"/>
          <w:bCs/>
          <w:iCs/>
          <w:sz w:val="24"/>
          <w:szCs w:val="24"/>
        </w:rPr>
        <w:t xml:space="preserve"> las normas prácticas</w:t>
      </w:r>
      <w:r w:rsidR="002271D5" w:rsidRPr="00C16748">
        <w:rPr>
          <w:rFonts w:ascii="Book Antiqua" w:hAnsi="Book Antiqua" w:cs="Book Antiqua"/>
          <w:bCs/>
          <w:iCs/>
          <w:sz w:val="24"/>
          <w:szCs w:val="24"/>
        </w:rPr>
        <w:t xml:space="preserve"> en Familia (circular 255-2023)</w:t>
      </w:r>
      <w:r w:rsidRPr="00C16748">
        <w:rPr>
          <w:rFonts w:ascii="Book Antiqua" w:hAnsi="Book Antiqua" w:cs="Book Antiqua"/>
          <w:bCs/>
          <w:iCs/>
          <w:sz w:val="24"/>
          <w:szCs w:val="24"/>
        </w:rPr>
        <w:t>, la Jueza o Juez conciliador tendrá como máximo 2 horas plazo una vez finalizada la audiencia de conciliación para devolver el expediente a</w:t>
      </w:r>
      <w:r w:rsidR="00500F75" w:rsidRPr="00C16748">
        <w:rPr>
          <w:rFonts w:ascii="Book Antiqua" w:hAnsi="Book Antiqua" w:cs="Book Antiqua"/>
          <w:bCs/>
          <w:iCs/>
          <w:sz w:val="24"/>
          <w:szCs w:val="24"/>
        </w:rPr>
        <w:t xml:space="preserve"> </w:t>
      </w:r>
      <w:r w:rsidRPr="00C16748">
        <w:rPr>
          <w:rFonts w:ascii="Book Antiqua" w:hAnsi="Book Antiqua" w:cs="Book Antiqua"/>
          <w:bCs/>
          <w:iCs/>
          <w:sz w:val="24"/>
          <w:szCs w:val="24"/>
        </w:rPr>
        <w:t>l</w:t>
      </w:r>
      <w:r w:rsidR="00500F75" w:rsidRPr="00C16748">
        <w:rPr>
          <w:rFonts w:ascii="Book Antiqua" w:hAnsi="Book Antiqua" w:cs="Book Antiqua"/>
          <w:bCs/>
          <w:iCs/>
          <w:sz w:val="24"/>
          <w:szCs w:val="24"/>
        </w:rPr>
        <w:t>a persona</w:t>
      </w:r>
      <w:r w:rsidRPr="00C16748">
        <w:rPr>
          <w:rFonts w:ascii="Book Antiqua" w:hAnsi="Book Antiqua" w:cs="Book Antiqua"/>
          <w:bCs/>
          <w:iCs/>
          <w:sz w:val="24"/>
          <w:szCs w:val="24"/>
        </w:rPr>
        <w:t xml:space="preserve"> coordinador</w:t>
      </w:r>
      <w:r w:rsidR="00500F75" w:rsidRPr="00C16748">
        <w:rPr>
          <w:rFonts w:ascii="Book Antiqua" w:hAnsi="Book Antiqua" w:cs="Book Antiqua"/>
          <w:bCs/>
          <w:iCs/>
          <w:sz w:val="24"/>
          <w:szCs w:val="24"/>
        </w:rPr>
        <w:t>a</w:t>
      </w:r>
      <w:r w:rsidRPr="00C16748">
        <w:rPr>
          <w:rFonts w:ascii="Book Antiqua" w:hAnsi="Book Antiqua" w:cs="Book Antiqua"/>
          <w:bCs/>
          <w:iCs/>
          <w:sz w:val="24"/>
          <w:szCs w:val="24"/>
        </w:rPr>
        <w:t xml:space="preserve"> Judicial y la correspondiente asignación a la Jueza/ez de fondo. </w:t>
      </w:r>
    </w:p>
    <w:p w14:paraId="5A0813E5" w14:textId="02F01D80" w:rsidR="00B242CF" w:rsidRPr="00C16748" w:rsidRDefault="00B242CF" w:rsidP="00C16748">
      <w:pPr>
        <w:jc w:val="both"/>
        <w:rPr>
          <w:rFonts w:ascii="Book Antiqua" w:hAnsi="Book Antiqua" w:cs="Book Antiqua"/>
          <w:bCs/>
          <w:iCs/>
          <w:sz w:val="24"/>
          <w:szCs w:val="24"/>
        </w:rPr>
      </w:pPr>
    </w:p>
    <w:p w14:paraId="405F2C2C" w14:textId="03BDC530" w:rsidR="002271D5" w:rsidRPr="00C16748" w:rsidRDefault="002271D5" w:rsidP="00C16748">
      <w:pPr>
        <w:ind w:left="567" w:right="476"/>
        <w:jc w:val="both"/>
        <w:rPr>
          <w:rFonts w:ascii="Book Antiqua" w:hAnsi="Book Antiqua"/>
          <w:b/>
          <w:bCs/>
          <w:i/>
          <w:iCs/>
          <w:lang w:val="es-ES"/>
        </w:rPr>
      </w:pPr>
      <w:r w:rsidRPr="00C16748">
        <w:rPr>
          <w:rFonts w:ascii="Book Antiqua" w:hAnsi="Book Antiqua"/>
          <w:b/>
          <w:bCs/>
          <w:i/>
          <w:iCs/>
          <w:lang w:val="es-ES"/>
        </w:rPr>
        <w:t xml:space="preserve">“Artículo 33.  Traslado de expedientes para dictado de la sentencia anticipada.  </w:t>
      </w:r>
      <w:r w:rsidRPr="00C16748">
        <w:rPr>
          <w:rFonts w:ascii="Book Antiqua" w:hAnsi="Book Antiqua"/>
          <w:i/>
          <w:iCs/>
          <w:lang w:val="es-ES"/>
        </w:rPr>
        <w:t>Independientemente de si la audiencia de conciliación previa se realizó en el despacho o en el Centro Especializado del Poder Judicial, se deberán adoptar las medidas administrativas necesarias para que ante el eventual fracaso del intento de conciliación, el expediente sea trasladado en un término máximo de dos horas a la persona juzgadora responsable del dictado de la sentencia anticipada, en el entendido que si no se requiere el traslado o itineración del expediente, el plazo de dos horas será igualmente aplicable para que se comunique el resultado negativo de la conciliación preliminar”.</w:t>
      </w:r>
    </w:p>
    <w:p w14:paraId="2FD97F88" w14:textId="77777777" w:rsidR="00B242CF" w:rsidRPr="00C16748" w:rsidRDefault="00B242CF" w:rsidP="00C16748">
      <w:pPr>
        <w:jc w:val="both"/>
        <w:rPr>
          <w:rFonts w:ascii="Book Antiqua" w:hAnsi="Book Antiqua" w:cs="Book Antiqua"/>
          <w:bCs/>
          <w:iCs/>
          <w:sz w:val="24"/>
          <w:szCs w:val="24"/>
        </w:rPr>
      </w:pPr>
    </w:p>
    <w:p w14:paraId="23C09026" w14:textId="746704FF" w:rsidR="00B61FD2" w:rsidRPr="00C16748" w:rsidRDefault="002C224D"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 dinámica </w:t>
      </w:r>
      <w:r w:rsidR="00B61FD2" w:rsidRPr="00C16748">
        <w:rPr>
          <w:rFonts w:ascii="Book Antiqua" w:hAnsi="Book Antiqua" w:cs="Book Antiqua"/>
          <w:bCs/>
          <w:iCs/>
          <w:sz w:val="24"/>
          <w:szCs w:val="24"/>
        </w:rPr>
        <w:t>existen</w:t>
      </w:r>
      <w:r w:rsidRPr="00C16748">
        <w:rPr>
          <w:rFonts w:ascii="Book Antiqua" w:hAnsi="Book Antiqua" w:cs="Book Antiqua"/>
          <w:bCs/>
          <w:iCs/>
          <w:sz w:val="24"/>
          <w:szCs w:val="24"/>
        </w:rPr>
        <w:t>te</w:t>
      </w:r>
      <w:r w:rsidR="00B61FD2" w:rsidRPr="00C16748">
        <w:rPr>
          <w:rFonts w:ascii="Book Antiqua" w:hAnsi="Book Antiqua" w:cs="Book Antiqua"/>
          <w:bCs/>
          <w:iCs/>
          <w:sz w:val="24"/>
          <w:szCs w:val="24"/>
        </w:rPr>
        <w:t xml:space="preserve"> actualmente en donde el Juzgado remite la solicitud de conciliación al Centro RAC para valoración, necesariamente debe variar, ya que el Juzgado debe ser responsable de realizar los señalamientos a audiencia previa en el plazo legal de 10 días hábiles una vez presentada la demanda de pensión alimentaria, pero entonces el Centro RAC debe estar en capacidad de atender esas audiencias; y más bien coordinar con anticipación con cada despacho la cantidad de audiencias o días en que prestará colaboración, para que el Juzg</w:t>
      </w:r>
      <w:r w:rsidR="00F03F05" w:rsidRPr="00C16748">
        <w:rPr>
          <w:rFonts w:ascii="Book Antiqua" w:hAnsi="Book Antiqua" w:cs="Book Antiqua"/>
          <w:bCs/>
          <w:iCs/>
          <w:sz w:val="24"/>
          <w:szCs w:val="24"/>
        </w:rPr>
        <w:t>a</w:t>
      </w:r>
      <w:r w:rsidR="00B61FD2" w:rsidRPr="00C16748">
        <w:rPr>
          <w:rFonts w:ascii="Book Antiqua" w:hAnsi="Book Antiqua" w:cs="Book Antiqua"/>
          <w:bCs/>
          <w:iCs/>
          <w:sz w:val="24"/>
          <w:szCs w:val="24"/>
        </w:rPr>
        <w:t xml:space="preserve">do le remita las solicitudes de los expedientes pero informando al Centro RAC cuales le fueron agendados. </w:t>
      </w:r>
    </w:p>
    <w:p w14:paraId="235592F3" w14:textId="5A3F87F6" w:rsidR="00B61FD2" w:rsidRPr="00C16748" w:rsidRDefault="00B61FD2" w:rsidP="00C16748">
      <w:pPr>
        <w:rPr>
          <w:rFonts w:ascii="Book Antiqua" w:hAnsi="Book Antiqua"/>
        </w:rPr>
      </w:pPr>
    </w:p>
    <w:p w14:paraId="6159F5E5" w14:textId="132083FE" w:rsidR="00F93E8F" w:rsidRPr="00C16748" w:rsidRDefault="005963D7" w:rsidP="00C16748">
      <w:pPr>
        <w:jc w:val="both"/>
        <w:rPr>
          <w:rFonts w:ascii="Book Antiqua" w:hAnsi="Book Antiqua"/>
          <w:sz w:val="24"/>
          <w:szCs w:val="24"/>
        </w:rPr>
      </w:pPr>
      <w:r w:rsidRPr="00C16748">
        <w:rPr>
          <w:rFonts w:ascii="Book Antiqua" w:hAnsi="Book Antiqua"/>
          <w:sz w:val="24"/>
          <w:szCs w:val="24"/>
        </w:rPr>
        <w:lastRenderedPageBreak/>
        <w:t xml:space="preserve">Conforme a lo indicado por el mismo Centro de </w:t>
      </w:r>
      <w:r w:rsidR="00F93E8F" w:rsidRPr="00C16748">
        <w:rPr>
          <w:rFonts w:ascii="Book Antiqua" w:hAnsi="Book Antiqua"/>
          <w:sz w:val="24"/>
          <w:szCs w:val="24"/>
        </w:rPr>
        <w:t>Conciliación</w:t>
      </w:r>
      <w:r w:rsidRPr="00C16748">
        <w:rPr>
          <w:rFonts w:ascii="Book Antiqua" w:hAnsi="Book Antiqua"/>
          <w:sz w:val="24"/>
          <w:szCs w:val="24"/>
        </w:rPr>
        <w:t xml:space="preserve"> en el oficio 034-CCPJ-2024</w:t>
      </w:r>
      <w:r w:rsidR="00F93E8F" w:rsidRPr="00C16748">
        <w:rPr>
          <w:rFonts w:ascii="Book Antiqua" w:hAnsi="Book Antiqua"/>
          <w:sz w:val="24"/>
          <w:szCs w:val="24"/>
        </w:rPr>
        <w:t xml:space="preserve"> (</w:t>
      </w:r>
      <w:r w:rsidRPr="00C16748">
        <w:rPr>
          <w:rFonts w:ascii="Book Antiqua" w:hAnsi="Book Antiqua"/>
          <w:sz w:val="24"/>
          <w:szCs w:val="24"/>
        </w:rPr>
        <w:t>anexo 28</w:t>
      </w:r>
      <w:r w:rsidR="00F93E8F" w:rsidRPr="00C16748">
        <w:rPr>
          <w:rFonts w:ascii="Book Antiqua" w:hAnsi="Book Antiqua"/>
          <w:sz w:val="24"/>
          <w:szCs w:val="24"/>
        </w:rPr>
        <w:t>)</w:t>
      </w:r>
      <w:r w:rsidR="006610B4" w:rsidRPr="00C16748">
        <w:rPr>
          <w:rFonts w:ascii="Book Antiqua" w:hAnsi="Book Antiqua"/>
          <w:sz w:val="24"/>
          <w:szCs w:val="24"/>
        </w:rPr>
        <w:t xml:space="preserve"> y conforme al “</w:t>
      </w:r>
      <w:r w:rsidR="006610B4" w:rsidRPr="00C16748">
        <w:rPr>
          <w:rFonts w:ascii="Book Antiqua" w:hAnsi="Book Antiqua"/>
          <w:i/>
          <w:iCs/>
          <w:sz w:val="24"/>
          <w:szCs w:val="24"/>
        </w:rPr>
        <w:t>Plan de Apoyo Anual del Centro de Conciliación a los despachos y oficinas judiciales</w:t>
      </w:r>
      <w:r w:rsidR="006610B4" w:rsidRPr="00C16748">
        <w:rPr>
          <w:rFonts w:ascii="Book Antiqua" w:hAnsi="Book Antiqua"/>
          <w:i/>
          <w:iCs/>
        </w:rPr>
        <w:t>”</w:t>
      </w:r>
      <w:r w:rsidR="006610B4" w:rsidRPr="00C16748">
        <w:rPr>
          <w:rStyle w:val="Refdenotaalpie"/>
          <w:rFonts w:ascii="Book Antiqua" w:hAnsi="Book Antiqua"/>
          <w:i/>
          <w:iCs/>
        </w:rPr>
        <w:footnoteReference w:id="25"/>
      </w:r>
      <w:r w:rsidR="00F93E8F" w:rsidRPr="00C16748">
        <w:rPr>
          <w:rFonts w:ascii="Book Antiqua" w:hAnsi="Book Antiqua"/>
          <w:sz w:val="24"/>
          <w:szCs w:val="24"/>
        </w:rPr>
        <w:t>:</w:t>
      </w:r>
    </w:p>
    <w:p w14:paraId="61747592" w14:textId="77777777" w:rsidR="006610B4" w:rsidRPr="00C16748" w:rsidRDefault="006610B4" w:rsidP="00C16748">
      <w:pPr>
        <w:jc w:val="both"/>
        <w:rPr>
          <w:rFonts w:ascii="Book Antiqua" w:hAnsi="Book Antiqua"/>
          <w:sz w:val="24"/>
          <w:szCs w:val="24"/>
        </w:rPr>
      </w:pPr>
    </w:p>
    <w:p w14:paraId="524FDE4E" w14:textId="51310A03" w:rsidR="005963D7" w:rsidRPr="00C16748" w:rsidRDefault="005963D7" w:rsidP="00C16748">
      <w:pPr>
        <w:ind w:left="567" w:right="476"/>
        <w:jc w:val="both"/>
        <w:rPr>
          <w:rFonts w:ascii="Book Antiqua" w:hAnsi="Book Antiqua"/>
          <w:sz w:val="24"/>
          <w:szCs w:val="24"/>
        </w:rPr>
      </w:pPr>
      <w:r w:rsidRPr="00C16748">
        <w:rPr>
          <w:rFonts w:ascii="Book Antiqua" w:hAnsi="Book Antiqua"/>
        </w:rPr>
        <w:t xml:space="preserve"> </w:t>
      </w:r>
      <w:r w:rsidRPr="00C16748">
        <w:rPr>
          <w:rFonts w:ascii="Book Antiqua" w:hAnsi="Book Antiqua"/>
          <w:sz w:val="22"/>
          <w:szCs w:val="22"/>
        </w:rPr>
        <w:t>“</w:t>
      </w:r>
      <w:r w:rsidRPr="00C16748">
        <w:rPr>
          <w:rFonts w:ascii="Book Antiqua" w:hAnsi="Book Antiqua"/>
          <w:i/>
          <w:iCs/>
          <w:sz w:val="22"/>
          <w:szCs w:val="22"/>
        </w:rPr>
        <w:t>La dinámica existente actualmente en donde el Juzgado remite la solicitud de conciliación al Centro RAC para valoración, necesariamente debe variar, ya que el Juzgado debe ser responsable de realizar los señalamientos a audiencia previa en el plazo legal de 10 días hábiles una vez presentada la demanda de pensión alimentaria, pero entonces el Centro RAC debe estar en capacidad de atender esas audiencias; y más bien coordinar con anticipación con cada despacho la cantidad de audiencias o días en que prestará colaboración, para que el Juzgado le remita las solicitudes de los expedientes pero informando al Centro RAC cuales le fueron agendados. Por lo anterior y con base en los excelentes resultados que ha brindado la conciliación en esta materia, se propone la elaboración de un protocolo de intervención”</w:t>
      </w:r>
    </w:p>
    <w:p w14:paraId="22E39F46" w14:textId="16E22BDB" w:rsidR="00B61FD2" w:rsidRPr="00C16748" w:rsidRDefault="00B61FD2" w:rsidP="00C16748">
      <w:pPr>
        <w:rPr>
          <w:rFonts w:ascii="Book Antiqua" w:hAnsi="Book Antiqua"/>
        </w:rPr>
      </w:pPr>
    </w:p>
    <w:p w14:paraId="7DB9211C" w14:textId="238F547F" w:rsidR="005963D7" w:rsidRPr="00C16748" w:rsidRDefault="005963D7" w:rsidP="00C16748">
      <w:pPr>
        <w:jc w:val="both"/>
        <w:rPr>
          <w:rFonts w:ascii="Book Antiqua" w:hAnsi="Book Antiqua"/>
          <w:sz w:val="24"/>
          <w:szCs w:val="24"/>
        </w:rPr>
      </w:pPr>
      <w:r w:rsidRPr="00C16748">
        <w:rPr>
          <w:rFonts w:ascii="Book Antiqua" w:hAnsi="Book Antiqua"/>
          <w:sz w:val="24"/>
          <w:szCs w:val="24"/>
        </w:rPr>
        <w:t>Para la elaboración de ese protocolo, se incluy</w:t>
      </w:r>
      <w:r w:rsidR="00F93E8F" w:rsidRPr="00C16748">
        <w:rPr>
          <w:rFonts w:ascii="Book Antiqua" w:hAnsi="Book Antiqua"/>
          <w:sz w:val="24"/>
          <w:szCs w:val="24"/>
        </w:rPr>
        <w:t>ó</w:t>
      </w:r>
      <w:r w:rsidRPr="00C16748">
        <w:rPr>
          <w:rFonts w:ascii="Book Antiqua" w:hAnsi="Book Antiqua"/>
          <w:sz w:val="24"/>
          <w:szCs w:val="24"/>
        </w:rPr>
        <w:t xml:space="preserve"> en el informe la recomendación 5.7</w:t>
      </w:r>
      <w:r w:rsidR="00467893" w:rsidRPr="00C16748">
        <w:rPr>
          <w:rFonts w:ascii="Book Antiqua" w:hAnsi="Book Antiqua"/>
          <w:sz w:val="24"/>
          <w:szCs w:val="24"/>
        </w:rPr>
        <w:t xml:space="preserve"> y para Corte Plena dar prioridad a la aprobación del oficio </w:t>
      </w:r>
      <w:r w:rsidR="00467893" w:rsidRPr="00C16748">
        <w:rPr>
          <w:rFonts w:ascii="Book Antiqua" w:hAnsi="Book Antiqua" w:cs="Arial"/>
          <w:sz w:val="24"/>
          <w:szCs w:val="24"/>
        </w:rPr>
        <w:t>946-PLA-PE-EV- 2023 del 5 de setiembre 2023 que contiene el plan se incluyó la recomendación 5.8</w:t>
      </w:r>
      <w:r w:rsidRPr="00C16748">
        <w:rPr>
          <w:rFonts w:ascii="Book Antiqua" w:hAnsi="Book Antiqua"/>
          <w:sz w:val="24"/>
          <w:szCs w:val="24"/>
        </w:rPr>
        <w:t>.</w:t>
      </w:r>
    </w:p>
    <w:p w14:paraId="7706B4B7" w14:textId="77777777" w:rsidR="00F87FFC" w:rsidRPr="00C16748" w:rsidRDefault="00F87FFC" w:rsidP="00C16748">
      <w:pPr>
        <w:rPr>
          <w:rFonts w:ascii="Book Antiqua" w:hAnsi="Book Antiqua"/>
          <w:sz w:val="24"/>
          <w:szCs w:val="24"/>
        </w:rPr>
      </w:pPr>
    </w:p>
    <w:p w14:paraId="51312D87" w14:textId="502FD37B" w:rsidR="00CC2B67" w:rsidRPr="00C16748" w:rsidRDefault="00CC2B67"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t>Impacto en infraestructura física</w:t>
      </w:r>
      <w:r w:rsidR="000C7DDC" w:rsidRPr="00C16748">
        <w:rPr>
          <w:rFonts w:ascii="Book Antiqua" w:hAnsi="Book Antiqua"/>
          <w:b/>
          <w:color w:val="244061"/>
          <w:szCs w:val="22"/>
          <w:lang w:eastAsia="en-US"/>
        </w:rPr>
        <w:t xml:space="preserve"> una vez entre en vigencia el CPF</w:t>
      </w:r>
    </w:p>
    <w:p w14:paraId="66AC7A51" w14:textId="77777777" w:rsidR="00CC2B67" w:rsidRPr="00C16748" w:rsidRDefault="00CC2B67" w:rsidP="00C16748">
      <w:pPr>
        <w:jc w:val="both"/>
        <w:rPr>
          <w:rFonts w:ascii="Book Antiqua" w:hAnsi="Book Antiqua" w:cs="Book Antiqua"/>
          <w:bCs/>
          <w:iCs/>
          <w:sz w:val="24"/>
          <w:szCs w:val="24"/>
        </w:rPr>
      </w:pPr>
    </w:p>
    <w:p w14:paraId="01DD734F" w14:textId="13204C19" w:rsidR="00CC2B67" w:rsidRPr="00C16748" w:rsidRDefault="00CC2B67"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 Comisión de Familia, Niñez y Adolescencia, </w:t>
      </w:r>
      <w:r w:rsidR="00A73F16" w:rsidRPr="00C16748">
        <w:rPr>
          <w:rFonts w:ascii="Book Antiqua" w:hAnsi="Book Antiqua" w:cs="Book Antiqua"/>
          <w:bCs/>
          <w:iCs/>
          <w:sz w:val="24"/>
          <w:szCs w:val="24"/>
        </w:rPr>
        <w:t xml:space="preserve">no ha comunicado que se requiera realizar un cambio en el modelo de planta física de las oficinas de Familia o Pensiones Alimentarias, o que se requieran salas de audiencia.  De parte de la gestoría se ha indicado que se mantiene la celebración de audiencias como hasta la fecha en las oficinas de las personas juzgadoras. </w:t>
      </w:r>
    </w:p>
    <w:p w14:paraId="3ED34D41" w14:textId="4B478510" w:rsidR="00A73F16" w:rsidRPr="00C16748" w:rsidRDefault="00A73F16" w:rsidP="00C16748">
      <w:pPr>
        <w:jc w:val="both"/>
        <w:rPr>
          <w:rFonts w:ascii="Book Antiqua" w:hAnsi="Book Antiqua" w:cs="Book Antiqua"/>
          <w:bCs/>
          <w:iCs/>
          <w:sz w:val="24"/>
          <w:szCs w:val="24"/>
        </w:rPr>
      </w:pPr>
    </w:p>
    <w:p w14:paraId="5A25F2AD" w14:textId="3650E193" w:rsidR="00CC2B67" w:rsidRPr="00C16748" w:rsidRDefault="00A73F16"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Las Administraciones Regionales deben tomar nota de la recomendación de plazas que hace este informe, que a su vez se incluirán en la formulación del Presupuesto para 2025, y formular para ese mismo año el contenido presupuestario que requieran para dotar a las oficinas del espacio físico necesario para las nuevas estructuras. </w:t>
      </w:r>
    </w:p>
    <w:p w14:paraId="3BC91DCD" w14:textId="77777777" w:rsidR="00A73F16" w:rsidRPr="00C16748" w:rsidRDefault="00A73F16" w:rsidP="00C16748">
      <w:pPr>
        <w:jc w:val="both"/>
        <w:rPr>
          <w:rFonts w:ascii="Book Antiqua" w:hAnsi="Book Antiqua" w:cs="Book Antiqua"/>
          <w:bCs/>
          <w:iCs/>
          <w:sz w:val="24"/>
          <w:szCs w:val="24"/>
        </w:rPr>
      </w:pPr>
    </w:p>
    <w:p w14:paraId="57EA9B05" w14:textId="29DAE2C8" w:rsidR="00A73F16" w:rsidRPr="00C16748" w:rsidRDefault="00A73F16"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En antecedentes de este informe se </w:t>
      </w:r>
      <w:r w:rsidR="00813CED" w:rsidRPr="00C16748">
        <w:rPr>
          <w:rFonts w:ascii="Book Antiqua" w:hAnsi="Book Antiqua" w:cs="Book Antiqua"/>
          <w:bCs/>
          <w:iCs/>
          <w:sz w:val="24"/>
          <w:szCs w:val="24"/>
        </w:rPr>
        <w:t>adjuntó</w:t>
      </w:r>
      <w:r w:rsidRPr="00C16748">
        <w:rPr>
          <w:rFonts w:ascii="Book Antiqua" w:hAnsi="Book Antiqua" w:cs="Book Antiqua"/>
          <w:bCs/>
          <w:iCs/>
          <w:sz w:val="24"/>
          <w:szCs w:val="24"/>
        </w:rPr>
        <w:t xml:space="preserve"> el plano de oficina vigente a la fecha, según sección de Arquitectura de la Dirección Ejecutiva. </w:t>
      </w:r>
    </w:p>
    <w:p w14:paraId="5D9DA049" w14:textId="77777777" w:rsidR="0022314C" w:rsidRDefault="0022314C" w:rsidP="00C16748">
      <w:pPr>
        <w:rPr>
          <w:rFonts w:ascii="Book Antiqua" w:hAnsi="Book Antiqua"/>
        </w:rPr>
      </w:pPr>
    </w:p>
    <w:p w14:paraId="48674EE8" w14:textId="77777777" w:rsidR="00736BED" w:rsidRDefault="00736BED" w:rsidP="00C16748">
      <w:pPr>
        <w:rPr>
          <w:rFonts w:ascii="Book Antiqua" w:hAnsi="Book Antiqua"/>
        </w:rPr>
      </w:pPr>
    </w:p>
    <w:p w14:paraId="0D6322F4" w14:textId="77777777" w:rsidR="00736BED" w:rsidRPr="00C16748" w:rsidRDefault="00736BED" w:rsidP="00C16748">
      <w:pPr>
        <w:rPr>
          <w:rFonts w:ascii="Book Antiqua" w:hAnsi="Book Antiqua"/>
        </w:rPr>
      </w:pPr>
    </w:p>
    <w:p w14:paraId="35079190" w14:textId="1B509E0B" w:rsidR="005C135F" w:rsidRPr="00C16748" w:rsidRDefault="005C135F" w:rsidP="00C16748">
      <w:pPr>
        <w:pStyle w:val="Prrafodelista"/>
        <w:keepNext/>
        <w:keepLines/>
        <w:numPr>
          <w:ilvl w:val="1"/>
          <w:numId w:val="13"/>
        </w:numPr>
        <w:pBdr>
          <w:top w:val="single" w:sz="4" w:space="1" w:color="244061"/>
          <w:left w:val="single" w:sz="4" w:space="4" w:color="244061"/>
          <w:bottom w:val="single" w:sz="4" w:space="1" w:color="244061"/>
          <w:right w:val="single" w:sz="4" w:space="4" w:color="244061"/>
        </w:pBdr>
        <w:shd w:val="clear" w:color="auto" w:fill="DBE5F1"/>
        <w:jc w:val="both"/>
        <w:outlineLvl w:val="1"/>
        <w:rPr>
          <w:rFonts w:ascii="Book Antiqua" w:hAnsi="Book Antiqua"/>
          <w:b/>
          <w:color w:val="244061"/>
          <w:szCs w:val="22"/>
          <w:lang w:eastAsia="en-US"/>
        </w:rPr>
      </w:pPr>
      <w:r w:rsidRPr="00C16748">
        <w:rPr>
          <w:rFonts w:ascii="Book Antiqua" w:hAnsi="Book Antiqua"/>
          <w:b/>
          <w:color w:val="244061"/>
          <w:szCs w:val="22"/>
          <w:lang w:eastAsia="en-US"/>
        </w:rPr>
        <w:lastRenderedPageBreak/>
        <w:t xml:space="preserve">Pros y contras de cada </w:t>
      </w:r>
      <w:r w:rsidR="006026E0" w:rsidRPr="00C16748">
        <w:rPr>
          <w:rFonts w:ascii="Book Antiqua" w:hAnsi="Book Antiqua"/>
          <w:b/>
          <w:color w:val="244061"/>
          <w:szCs w:val="22"/>
          <w:lang w:eastAsia="en-US"/>
        </w:rPr>
        <w:t>escenario</w:t>
      </w:r>
      <w:r w:rsidRPr="00C16748">
        <w:rPr>
          <w:rFonts w:ascii="Book Antiqua" w:hAnsi="Book Antiqua"/>
          <w:b/>
          <w:color w:val="244061"/>
          <w:szCs w:val="22"/>
          <w:lang w:eastAsia="en-US"/>
        </w:rPr>
        <w:t xml:space="preserve"> </w:t>
      </w:r>
      <w:r w:rsidR="000C7DDC" w:rsidRPr="00C16748">
        <w:rPr>
          <w:rFonts w:ascii="Book Antiqua" w:hAnsi="Book Antiqua"/>
          <w:b/>
          <w:color w:val="244061"/>
          <w:szCs w:val="22"/>
          <w:lang w:eastAsia="en-US"/>
        </w:rPr>
        <w:t>para actualizar el modelo una vez entre en vigencia el CPF</w:t>
      </w:r>
    </w:p>
    <w:p w14:paraId="6D8417AB" w14:textId="77777777" w:rsidR="00B550F9" w:rsidRDefault="00B550F9" w:rsidP="00C16748">
      <w:pPr>
        <w:jc w:val="both"/>
        <w:rPr>
          <w:rFonts w:ascii="Book Antiqua" w:hAnsi="Book Antiqua" w:cs="Book Antiqua"/>
          <w:bCs/>
          <w:iCs/>
          <w:sz w:val="24"/>
          <w:szCs w:val="24"/>
        </w:rPr>
      </w:pPr>
    </w:p>
    <w:p w14:paraId="5DE198E9" w14:textId="31B7A6BB" w:rsidR="00F64643" w:rsidRPr="00C16748" w:rsidRDefault="00F64643" w:rsidP="00C16748">
      <w:pPr>
        <w:jc w:val="both"/>
        <w:rPr>
          <w:rFonts w:ascii="Book Antiqua" w:hAnsi="Book Antiqua" w:cs="Book Antiqua"/>
          <w:bCs/>
          <w:iCs/>
          <w:sz w:val="24"/>
          <w:szCs w:val="24"/>
        </w:rPr>
      </w:pPr>
      <w:r w:rsidRPr="00C16748">
        <w:rPr>
          <w:rFonts w:ascii="Book Antiqua" w:hAnsi="Book Antiqua" w:cs="Book Antiqua"/>
          <w:bCs/>
          <w:iCs/>
          <w:sz w:val="24"/>
          <w:szCs w:val="24"/>
        </w:rPr>
        <w:t>Los aspectos positivos y negativos de cada escenario</w:t>
      </w:r>
      <w:r w:rsidR="00EE4920" w:rsidRPr="00C16748">
        <w:rPr>
          <w:rFonts w:ascii="Book Antiqua" w:hAnsi="Book Antiqua" w:cs="Book Antiqua"/>
          <w:bCs/>
          <w:iCs/>
          <w:sz w:val="24"/>
          <w:szCs w:val="24"/>
        </w:rPr>
        <w:t>, además de</w:t>
      </w:r>
      <w:r w:rsidRPr="00C16748">
        <w:rPr>
          <w:rFonts w:ascii="Book Antiqua" w:hAnsi="Book Antiqua" w:cs="Book Antiqua"/>
          <w:bCs/>
          <w:iCs/>
          <w:sz w:val="24"/>
          <w:szCs w:val="24"/>
        </w:rPr>
        <w:t xml:space="preserve"> los requerimientos de cada una se </w:t>
      </w:r>
      <w:r w:rsidR="00A42C1E" w:rsidRPr="00C16748">
        <w:rPr>
          <w:rFonts w:ascii="Book Antiqua" w:hAnsi="Book Antiqua" w:cs="Book Antiqua"/>
          <w:bCs/>
          <w:iCs/>
          <w:sz w:val="24"/>
          <w:szCs w:val="24"/>
        </w:rPr>
        <w:t>resume</w:t>
      </w:r>
      <w:r w:rsidRPr="00C16748">
        <w:rPr>
          <w:rFonts w:ascii="Book Antiqua" w:hAnsi="Book Antiqua" w:cs="Book Antiqua"/>
          <w:bCs/>
          <w:iCs/>
          <w:sz w:val="24"/>
          <w:szCs w:val="24"/>
        </w:rPr>
        <w:t xml:space="preserve"> a continuación:</w:t>
      </w:r>
    </w:p>
    <w:p w14:paraId="3FFADAEC" w14:textId="16E3FF73" w:rsidR="00746A41" w:rsidRPr="00C16748" w:rsidRDefault="00746A41" w:rsidP="00C16748">
      <w:pPr>
        <w:jc w:val="both"/>
        <w:rPr>
          <w:rFonts w:ascii="Book Antiqua" w:hAnsi="Book Antiqua" w:cs="Book Antiqua"/>
          <w:bCs/>
          <w:iCs/>
          <w:sz w:val="24"/>
          <w:szCs w:val="24"/>
        </w:rPr>
      </w:pPr>
    </w:p>
    <w:p w14:paraId="72B6C4CB" w14:textId="3B7F4C58" w:rsidR="00813CED" w:rsidRPr="00C16748" w:rsidRDefault="00813CED" w:rsidP="00C16748">
      <w:pPr>
        <w:jc w:val="center"/>
        <w:rPr>
          <w:rFonts w:ascii="Book Antiqua" w:hAnsi="Book Antiqua"/>
          <w:b/>
          <w:bCs/>
          <w:i/>
          <w:iCs/>
          <w:sz w:val="22"/>
          <w:szCs w:val="22"/>
        </w:rPr>
      </w:pPr>
      <w:r w:rsidRPr="00C16748">
        <w:rPr>
          <w:rFonts w:ascii="Book Antiqua" w:hAnsi="Book Antiqua"/>
          <w:b/>
          <w:bCs/>
          <w:i/>
          <w:iCs/>
          <w:sz w:val="22"/>
          <w:szCs w:val="22"/>
        </w:rPr>
        <w:t xml:space="preserve">Tabla </w:t>
      </w:r>
      <w:r w:rsidRPr="00C16748">
        <w:rPr>
          <w:rFonts w:ascii="Book Antiqua" w:hAnsi="Book Antiqua"/>
          <w:b/>
          <w:bCs/>
          <w:i/>
          <w:iCs/>
          <w:sz w:val="22"/>
          <w:szCs w:val="22"/>
        </w:rPr>
        <w:fldChar w:fldCharType="begin"/>
      </w:r>
      <w:r w:rsidRPr="00C16748">
        <w:rPr>
          <w:rFonts w:ascii="Book Antiqua" w:hAnsi="Book Antiqua"/>
          <w:b/>
          <w:bCs/>
          <w:i/>
          <w:iCs/>
          <w:sz w:val="22"/>
          <w:szCs w:val="22"/>
        </w:rPr>
        <w:instrText xml:space="preserve"> SEQ Tabla \* ARABIC </w:instrText>
      </w:r>
      <w:r w:rsidRPr="00C16748">
        <w:rPr>
          <w:rFonts w:ascii="Book Antiqua" w:hAnsi="Book Antiqua"/>
          <w:b/>
          <w:bCs/>
          <w:i/>
          <w:iCs/>
          <w:sz w:val="22"/>
          <w:szCs w:val="22"/>
        </w:rPr>
        <w:fldChar w:fldCharType="separate"/>
      </w:r>
      <w:r w:rsidR="00853482" w:rsidRPr="00C16748">
        <w:rPr>
          <w:rFonts w:ascii="Book Antiqua" w:hAnsi="Book Antiqua"/>
          <w:b/>
          <w:bCs/>
          <w:i/>
          <w:iCs/>
          <w:noProof/>
          <w:sz w:val="22"/>
          <w:szCs w:val="22"/>
        </w:rPr>
        <w:t>29</w:t>
      </w:r>
      <w:r w:rsidRPr="00C16748">
        <w:rPr>
          <w:rFonts w:ascii="Book Antiqua" w:hAnsi="Book Antiqua"/>
          <w:b/>
          <w:bCs/>
          <w:i/>
          <w:iCs/>
          <w:sz w:val="22"/>
          <w:szCs w:val="22"/>
        </w:rPr>
        <w:fldChar w:fldCharType="end"/>
      </w:r>
    </w:p>
    <w:p w14:paraId="43CB8B96" w14:textId="4BAA8ABB" w:rsidR="00813CED" w:rsidRDefault="00813CED" w:rsidP="00C16748">
      <w:pPr>
        <w:jc w:val="center"/>
        <w:rPr>
          <w:rFonts w:ascii="Book Antiqua" w:hAnsi="Book Antiqua"/>
          <w:b/>
          <w:bCs/>
          <w:i/>
          <w:iCs/>
          <w:sz w:val="22"/>
          <w:szCs w:val="22"/>
        </w:rPr>
      </w:pPr>
      <w:r w:rsidRPr="00C16748">
        <w:rPr>
          <w:rFonts w:ascii="Book Antiqua" w:hAnsi="Book Antiqua"/>
          <w:b/>
          <w:bCs/>
          <w:i/>
          <w:iCs/>
          <w:sz w:val="22"/>
          <w:szCs w:val="22"/>
        </w:rPr>
        <w:t>Aspectos principales, pros y contras de los escenarios 1,</w:t>
      </w:r>
      <w:r w:rsidR="00646127" w:rsidRPr="00C16748">
        <w:rPr>
          <w:rFonts w:ascii="Book Antiqua" w:hAnsi="Book Antiqua"/>
          <w:b/>
          <w:bCs/>
          <w:i/>
          <w:iCs/>
          <w:sz w:val="22"/>
          <w:szCs w:val="22"/>
        </w:rPr>
        <w:t xml:space="preserve"> </w:t>
      </w:r>
      <w:r w:rsidRPr="00C16748">
        <w:rPr>
          <w:rFonts w:ascii="Book Antiqua" w:hAnsi="Book Antiqua"/>
          <w:b/>
          <w:bCs/>
          <w:i/>
          <w:iCs/>
          <w:sz w:val="22"/>
          <w:szCs w:val="22"/>
        </w:rPr>
        <w:t>2 y 3 de ajuste del modelo por la entrada en vigencia del Código Procesal de Familia, 2024</w:t>
      </w:r>
    </w:p>
    <w:p w14:paraId="59FDA5AA" w14:textId="77777777" w:rsidR="00B550F9" w:rsidRPr="00C16748" w:rsidRDefault="00B550F9" w:rsidP="00C16748">
      <w:pPr>
        <w:jc w:val="center"/>
        <w:rPr>
          <w:rFonts w:ascii="Book Antiqua" w:hAnsi="Book Antiqua" w:cs="Book Antiqua"/>
          <w:bCs/>
          <w:iCs/>
          <w:sz w:val="24"/>
          <w:szCs w:val="24"/>
        </w:rPr>
      </w:pPr>
    </w:p>
    <w:tbl>
      <w:tblPr>
        <w:tblW w:w="66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37"/>
        <w:gridCol w:w="3352"/>
        <w:gridCol w:w="3261"/>
        <w:gridCol w:w="3210"/>
      </w:tblGrid>
      <w:tr w:rsidR="00EA6CD5" w:rsidRPr="00C16748" w14:paraId="20F61FD4" w14:textId="72B54CFD" w:rsidTr="001218B9">
        <w:trPr>
          <w:trHeight w:val="300"/>
          <w:tblHeader/>
          <w:jc w:val="center"/>
        </w:trPr>
        <w:tc>
          <w:tcPr>
            <w:tcW w:w="823" w:type="pct"/>
            <w:shd w:val="clear" w:color="auto" w:fill="0070C0"/>
            <w:vAlign w:val="center"/>
          </w:tcPr>
          <w:p w14:paraId="4496B8BE" w14:textId="3D852B98" w:rsidR="00ED15CF" w:rsidRPr="00C16748" w:rsidRDefault="00ED15CF"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Variable</w:t>
            </w:r>
          </w:p>
        </w:tc>
        <w:tc>
          <w:tcPr>
            <w:tcW w:w="1425" w:type="pct"/>
            <w:shd w:val="clear" w:color="auto" w:fill="0070C0"/>
            <w:vAlign w:val="center"/>
            <w:hideMark/>
          </w:tcPr>
          <w:p w14:paraId="15AD721E" w14:textId="388BC94B" w:rsidR="00ED15CF" w:rsidRPr="00C16748" w:rsidRDefault="00646127"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Escenario</w:t>
            </w:r>
            <w:r w:rsidR="00ED15CF" w:rsidRPr="00C16748">
              <w:rPr>
                <w:rFonts w:ascii="Book Antiqua" w:hAnsi="Book Antiqua" w:cs="Calibri"/>
                <w:b/>
                <w:bCs/>
                <w:color w:val="FFFFFF" w:themeColor="background1"/>
                <w:lang w:eastAsia="es-CR"/>
              </w:rPr>
              <w:t xml:space="preserve"> 1: mantener Jueza o Juez Conciliación, Jueza o Juez de fondo y Jueza o Juez de Ejecución</w:t>
            </w:r>
          </w:p>
        </w:tc>
        <w:tc>
          <w:tcPr>
            <w:tcW w:w="1386" w:type="pct"/>
            <w:shd w:val="clear" w:color="auto" w:fill="0070C0"/>
            <w:vAlign w:val="center"/>
            <w:hideMark/>
          </w:tcPr>
          <w:p w14:paraId="39FFAF55" w14:textId="6D265DF5" w:rsidR="00ED15CF" w:rsidRPr="00C16748" w:rsidRDefault="00646127"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Escenario</w:t>
            </w:r>
            <w:r w:rsidR="00ED15CF" w:rsidRPr="00C16748">
              <w:rPr>
                <w:rFonts w:ascii="Book Antiqua" w:hAnsi="Book Antiqua" w:cs="Calibri"/>
                <w:b/>
                <w:bCs/>
                <w:color w:val="FFFFFF" w:themeColor="background1"/>
                <w:lang w:eastAsia="es-CR"/>
              </w:rPr>
              <w:t xml:space="preserve"> 2: </w:t>
            </w:r>
            <w:r w:rsidR="00ED15CF" w:rsidRPr="00C16748">
              <w:rPr>
                <w:rFonts w:ascii="Book Antiqua" w:hAnsi="Book Antiqua"/>
                <w:b/>
                <w:bCs/>
                <w:color w:val="FFFFFF" w:themeColor="background1"/>
              </w:rPr>
              <w:t>mantener la Jueza o Juez de Trámite, 2 Jueza o Jueces de conciliación y dictado de sentencia anticipada</w:t>
            </w:r>
          </w:p>
        </w:tc>
        <w:tc>
          <w:tcPr>
            <w:tcW w:w="1365" w:type="pct"/>
            <w:shd w:val="clear" w:color="auto" w:fill="0070C0"/>
            <w:vAlign w:val="center"/>
          </w:tcPr>
          <w:p w14:paraId="30576AEA" w14:textId="77622A79" w:rsidR="00ED15CF" w:rsidRPr="00C16748" w:rsidRDefault="00646127"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Escenario</w:t>
            </w:r>
            <w:r w:rsidR="00ED15CF" w:rsidRPr="00C16748">
              <w:rPr>
                <w:rFonts w:ascii="Book Antiqua" w:hAnsi="Book Antiqua" w:cs="Calibri"/>
                <w:b/>
                <w:bCs/>
                <w:color w:val="FFFFFF" w:themeColor="background1"/>
                <w:lang w:eastAsia="es-CR"/>
              </w:rPr>
              <w:t xml:space="preserve"> 3: l</w:t>
            </w:r>
            <w:r w:rsidR="00ED15CF" w:rsidRPr="00C16748">
              <w:rPr>
                <w:rFonts w:ascii="Book Antiqua" w:hAnsi="Book Antiqua"/>
                <w:b/>
                <w:bCs/>
                <w:color w:val="FFFFFF" w:themeColor="background1"/>
              </w:rPr>
              <w:t>as 3 Juezas o Jueces conocen Trámite, fondo y ejecución.</w:t>
            </w:r>
          </w:p>
        </w:tc>
      </w:tr>
      <w:tr w:rsidR="00EA6CD5" w:rsidRPr="00C16748" w14:paraId="0A1CAF82" w14:textId="77777777" w:rsidTr="00F76273">
        <w:trPr>
          <w:trHeight w:val="2910"/>
          <w:jc w:val="center"/>
        </w:trPr>
        <w:tc>
          <w:tcPr>
            <w:tcW w:w="823" w:type="pct"/>
            <w:vAlign w:val="center"/>
          </w:tcPr>
          <w:p w14:paraId="63477588" w14:textId="7640F9C9" w:rsidR="00EA6CD5" w:rsidRPr="00C16748" w:rsidRDefault="00EA6CD5" w:rsidP="00C16748">
            <w:pPr>
              <w:jc w:val="center"/>
              <w:rPr>
                <w:rFonts w:ascii="Book Antiqua" w:hAnsi="Book Antiqua" w:cs="Calibri"/>
                <w:color w:val="000000"/>
                <w:lang w:eastAsia="es-CR"/>
              </w:rPr>
            </w:pPr>
            <w:r w:rsidRPr="00C16748">
              <w:rPr>
                <w:rFonts w:ascii="Book Antiqua" w:hAnsi="Book Antiqua" w:cs="Calibri"/>
                <w:color w:val="000000"/>
                <w:lang w:eastAsia="es-CR"/>
              </w:rPr>
              <w:t>Modelo</w:t>
            </w:r>
          </w:p>
        </w:tc>
        <w:tc>
          <w:tcPr>
            <w:tcW w:w="1425" w:type="pct"/>
            <w:shd w:val="clear" w:color="auto" w:fill="auto"/>
            <w:vAlign w:val="center"/>
          </w:tcPr>
          <w:p w14:paraId="4774D951" w14:textId="5E97812C" w:rsidR="00EA6CD5" w:rsidRPr="00C16748" w:rsidRDefault="00EA6CD5" w:rsidP="00C16748">
            <w:pPr>
              <w:jc w:val="center"/>
              <w:rPr>
                <w:rFonts w:ascii="Book Antiqua" w:hAnsi="Book Antiqua" w:cs="Calibri"/>
                <w:color w:val="000000"/>
                <w:lang w:eastAsia="es-CR"/>
              </w:rPr>
            </w:pPr>
            <w:r w:rsidRPr="00C16748">
              <w:rPr>
                <w:rFonts w:ascii="Book Antiqua" w:hAnsi="Book Antiqua"/>
                <w:noProof/>
              </w:rPr>
              <w:drawing>
                <wp:inline distT="0" distB="0" distL="0" distR="0" wp14:anchorId="75434B73" wp14:editId="3A164FD9">
                  <wp:extent cx="1600675" cy="1561740"/>
                  <wp:effectExtent l="0" t="0" r="0" b="635"/>
                  <wp:docPr id="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620408" cy="1580993"/>
                          </a:xfrm>
                          <a:prstGeom prst="rect">
                            <a:avLst/>
                          </a:prstGeom>
                        </pic:spPr>
                      </pic:pic>
                    </a:graphicData>
                  </a:graphic>
                </wp:inline>
              </w:drawing>
            </w:r>
          </w:p>
        </w:tc>
        <w:tc>
          <w:tcPr>
            <w:tcW w:w="1386" w:type="pct"/>
            <w:shd w:val="clear" w:color="auto" w:fill="auto"/>
            <w:vAlign w:val="center"/>
          </w:tcPr>
          <w:p w14:paraId="68C1DC61" w14:textId="53F25646" w:rsidR="00EA6CD5" w:rsidRPr="00C16748" w:rsidRDefault="00EA6CD5" w:rsidP="00C16748">
            <w:pPr>
              <w:jc w:val="both"/>
              <w:rPr>
                <w:rFonts w:ascii="Book Antiqua" w:hAnsi="Book Antiqua" w:cs="Calibri"/>
                <w:color w:val="000000"/>
                <w:lang w:eastAsia="es-CR"/>
              </w:rPr>
            </w:pPr>
            <w:r w:rsidRPr="00C16748">
              <w:rPr>
                <w:rFonts w:ascii="Book Antiqua" w:hAnsi="Book Antiqua"/>
                <w:noProof/>
              </w:rPr>
              <w:drawing>
                <wp:inline distT="0" distB="0" distL="0" distR="0" wp14:anchorId="12E48B28" wp14:editId="212F626A">
                  <wp:extent cx="1982182" cy="1591465"/>
                  <wp:effectExtent l="0" t="0" r="0" b="8890"/>
                  <wp:docPr id="5"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01527" cy="1606997"/>
                          </a:xfrm>
                          <a:prstGeom prst="rect">
                            <a:avLst/>
                          </a:prstGeom>
                        </pic:spPr>
                      </pic:pic>
                    </a:graphicData>
                  </a:graphic>
                </wp:inline>
              </w:drawing>
            </w:r>
          </w:p>
        </w:tc>
        <w:tc>
          <w:tcPr>
            <w:tcW w:w="1365" w:type="pct"/>
            <w:vAlign w:val="center"/>
          </w:tcPr>
          <w:p w14:paraId="70305AEA" w14:textId="717AD110" w:rsidR="00EA6CD5" w:rsidRPr="00C16748" w:rsidRDefault="00EA6CD5" w:rsidP="00C16748">
            <w:pPr>
              <w:jc w:val="center"/>
              <w:rPr>
                <w:rFonts w:ascii="Book Antiqua" w:hAnsi="Book Antiqua" w:cs="Calibri"/>
                <w:color w:val="000000"/>
                <w:lang w:eastAsia="es-CR"/>
              </w:rPr>
            </w:pPr>
            <w:r w:rsidRPr="00C16748">
              <w:rPr>
                <w:rFonts w:ascii="Book Antiqua" w:hAnsi="Book Antiqua"/>
                <w:noProof/>
              </w:rPr>
              <w:drawing>
                <wp:inline distT="0" distB="0" distL="0" distR="0" wp14:anchorId="0FB351AB" wp14:editId="370DAF1B">
                  <wp:extent cx="1850114" cy="1023646"/>
                  <wp:effectExtent l="0" t="0" r="0" b="5080"/>
                  <wp:docPr id="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860837" cy="1029579"/>
                          </a:xfrm>
                          <a:prstGeom prst="rect">
                            <a:avLst/>
                          </a:prstGeom>
                        </pic:spPr>
                      </pic:pic>
                    </a:graphicData>
                  </a:graphic>
                </wp:inline>
              </w:drawing>
            </w:r>
          </w:p>
        </w:tc>
      </w:tr>
      <w:tr w:rsidR="00EA6CD5" w:rsidRPr="00C16748" w14:paraId="1AE2716E" w14:textId="24AD6727" w:rsidTr="00597FE0">
        <w:trPr>
          <w:trHeight w:val="60"/>
          <w:jc w:val="center"/>
        </w:trPr>
        <w:tc>
          <w:tcPr>
            <w:tcW w:w="823" w:type="pct"/>
            <w:vAlign w:val="center"/>
          </w:tcPr>
          <w:p w14:paraId="0448E96D" w14:textId="21C70184" w:rsidR="00ED15CF" w:rsidRPr="00C16748" w:rsidRDefault="002E14E1" w:rsidP="00C16748">
            <w:pPr>
              <w:jc w:val="both"/>
              <w:rPr>
                <w:rFonts w:ascii="Book Antiqua" w:hAnsi="Book Antiqua" w:cs="Calibri"/>
                <w:color w:val="000000"/>
                <w:lang w:eastAsia="es-CR"/>
              </w:rPr>
            </w:pPr>
            <w:r w:rsidRPr="00C16748">
              <w:rPr>
                <w:rFonts w:ascii="Book Antiqua" w:hAnsi="Book Antiqua" w:cs="Calibri"/>
                <w:color w:val="000000"/>
                <w:lang w:eastAsia="es-CR"/>
              </w:rPr>
              <w:t>Cambio al modelo actual de tramitación</w:t>
            </w:r>
          </w:p>
        </w:tc>
        <w:tc>
          <w:tcPr>
            <w:tcW w:w="1425" w:type="pct"/>
            <w:shd w:val="clear" w:color="auto" w:fill="auto"/>
            <w:vAlign w:val="center"/>
            <w:hideMark/>
          </w:tcPr>
          <w:p w14:paraId="1D2FDA97" w14:textId="5ABAAB60" w:rsidR="00ED15CF" w:rsidRPr="00C16748" w:rsidRDefault="002E14E1" w:rsidP="00C16748">
            <w:pPr>
              <w:jc w:val="both"/>
              <w:rPr>
                <w:rFonts w:ascii="Book Antiqua" w:hAnsi="Book Antiqua" w:cs="Calibri"/>
                <w:color w:val="000000"/>
                <w:lang w:eastAsia="es-CR"/>
              </w:rPr>
            </w:pPr>
            <w:r w:rsidRPr="00C16748">
              <w:rPr>
                <w:rFonts w:ascii="Book Antiqua" w:hAnsi="Book Antiqua" w:cs="Calibri"/>
                <w:color w:val="000000"/>
                <w:lang w:eastAsia="es-CR"/>
              </w:rPr>
              <w:t>El mo</w:t>
            </w:r>
            <w:r w:rsidR="00ED15CF" w:rsidRPr="00C16748">
              <w:rPr>
                <w:rFonts w:ascii="Book Antiqua" w:hAnsi="Book Antiqua" w:cs="Calibri"/>
                <w:color w:val="000000"/>
                <w:lang w:eastAsia="es-CR"/>
              </w:rPr>
              <w:t xml:space="preserve">delo Oral-Electrónico que se trabaja actualmente en los despachos especializados en materia de pensiones alimentarias </w:t>
            </w:r>
            <w:r w:rsidRPr="00C16748">
              <w:rPr>
                <w:rFonts w:ascii="Book Antiqua" w:hAnsi="Book Antiqua" w:cs="Calibri"/>
                <w:color w:val="000000"/>
                <w:lang w:eastAsia="es-CR"/>
              </w:rPr>
              <w:t xml:space="preserve">no tendría mayor impacto con </w:t>
            </w:r>
            <w:r w:rsidR="00ED15CF" w:rsidRPr="00C16748">
              <w:rPr>
                <w:rFonts w:ascii="Book Antiqua" w:hAnsi="Book Antiqua" w:cs="Calibri"/>
                <w:color w:val="000000"/>
                <w:lang w:eastAsia="es-CR"/>
              </w:rPr>
              <w:t>la entrada del Código Procesal de Familia implicaría</w:t>
            </w:r>
            <w:r w:rsidRPr="00C16748">
              <w:rPr>
                <w:rFonts w:ascii="Book Antiqua" w:hAnsi="Book Antiqua" w:cs="Calibri"/>
                <w:color w:val="000000"/>
                <w:lang w:eastAsia="es-CR"/>
              </w:rPr>
              <w:t xml:space="preserve">, se mantendría la Jueza o Juez de previas, de sentencia anticipada y la </w:t>
            </w:r>
            <w:r w:rsidR="00ED15CF" w:rsidRPr="00C16748">
              <w:rPr>
                <w:rFonts w:ascii="Book Antiqua" w:hAnsi="Book Antiqua" w:cs="Calibri"/>
                <w:color w:val="000000"/>
                <w:lang w:eastAsia="es-CR"/>
              </w:rPr>
              <w:t>Jueza o Juez de trámite</w:t>
            </w:r>
            <w:r w:rsidRPr="00C16748">
              <w:rPr>
                <w:rFonts w:ascii="Book Antiqua" w:hAnsi="Book Antiqua" w:cs="Calibri"/>
                <w:color w:val="000000"/>
                <w:lang w:eastAsia="es-CR"/>
              </w:rPr>
              <w:t xml:space="preserve"> se transformó en Jueza o Juez de Ejecución. </w:t>
            </w:r>
          </w:p>
        </w:tc>
        <w:tc>
          <w:tcPr>
            <w:tcW w:w="1386" w:type="pct"/>
            <w:shd w:val="clear" w:color="auto" w:fill="auto"/>
            <w:vAlign w:val="center"/>
            <w:hideMark/>
          </w:tcPr>
          <w:p w14:paraId="5B30EC02" w14:textId="77777777" w:rsidR="00ED15CF" w:rsidRPr="00C16748" w:rsidRDefault="00ED15CF"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w:t>
            </w:r>
            <w:r w:rsidR="002E14E1" w:rsidRPr="00C16748">
              <w:rPr>
                <w:rFonts w:ascii="Book Antiqua" w:hAnsi="Book Antiqua" w:cs="Calibri"/>
                <w:color w:val="000000"/>
                <w:lang w:eastAsia="es-CR"/>
              </w:rPr>
              <w:t xml:space="preserve">modelo actual desaparece, y se cambia por uno en donde se mantiene la Jueza o Juez de </w:t>
            </w:r>
            <w:r w:rsidR="00D617C6" w:rsidRPr="00C16748">
              <w:rPr>
                <w:rFonts w:ascii="Book Antiqua" w:hAnsi="Book Antiqua" w:cs="Calibri"/>
                <w:color w:val="000000"/>
                <w:lang w:eastAsia="es-CR"/>
              </w:rPr>
              <w:t>Ejecución (figura antes denominada Jueza o Juez de trámite)</w:t>
            </w:r>
            <w:r w:rsidR="002E14E1" w:rsidRPr="00C16748">
              <w:rPr>
                <w:rFonts w:ascii="Book Antiqua" w:hAnsi="Book Antiqua" w:cs="Calibri"/>
                <w:color w:val="000000"/>
                <w:lang w:eastAsia="es-CR"/>
              </w:rPr>
              <w:t xml:space="preserve">, pero las otras 2 personas del modelo se unifican para conocer etapa de conciliación y trámite, pero cada persona juzgadora realiza su audiencia previa y en caso de ser exitosa homologa, caso contrario dicta sentencia anticipada. </w:t>
            </w:r>
          </w:p>
          <w:p w14:paraId="4FE18CC6" w14:textId="319B4BF1" w:rsidR="005C704F" w:rsidRPr="00C16748" w:rsidRDefault="005C704F"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 caso de oposición, se reparten equitativamente, tratando de asignar la oposición a la persona juzgadora que dicto también la anticipada. </w:t>
            </w:r>
          </w:p>
        </w:tc>
        <w:tc>
          <w:tcPr>
            <w:tcW w:w="1365" w:type="pct"/>
            <w:vAlign w:val="center"/>
          </w:tcPr>
          <w:p w14:paraId="2B5B1C56" w14:textId="4546C47E" w:rsidR="00ED15CF" w:rsidRPr="00C16748" w:rsidRDefault="002E14E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modelo actual desaparece, y se cambia por uno en donde las 3 personas juzgadoras del modelo realizan las mismas funciones, y todas las etapas del proceso (conciliación, dictado de sentencia y trámite). Así trabajan actualmente los Juzgados de Pensiones de Sarapiquí y Nicoya. </w:t>
            </w:r>
          </w:p>
        </w:tc>
      </w:tr>
      <w:tr w:rsidR="00EA6CD5" w:rsidRPr="00C16748" w14:paraId="71FA2A10" w14:textId="77777777" w:rsidTr="00F76273">
        <w:trPr>
          <w:trHeight w:val="425"/>
          <w:jc w:val="center"/>
        </w:trPr>
        <w:tc>
          <w:tcPr>
            <w:tcW w:w="823" w:type="pct"/>
            <w:shd w:val="clear" w:color="000000" w:fill="FFFFFF"/>
            <w:vAlign w:val="center"/>
          </w:tcPr>
          <w:p w14:paraId="158F96CC" w14:textId="458AA888" w:rsidR="002E14E1" w:rsidRPr="00C16748" w:rsidRDefault="002E14E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Modelo </w:t>
            </w:r>
            <w:r w:rsidR="00440495" w:rsidRPr="00C16748">
              <w:rPr>
                <w:rFonts w:ascii="Book Antiqua" w:hAnsi="Book Antiqua" w:cs="Calibri"/>
                <w:color w:val="000000"/>
                <w:lang w:eastAsia="es-CR"/>
              </w:rPr>
              <w:t xml:space="preserve">permite </w:t>
            </w:r>
            <w:r w:rsidR="00DC7934" w:rsidRPr="00C16748">
              <w:rPr>
                <w:rFonts w:ascii="Book Antiqua" w:hAnsi="Book Antiqua" w:cs="Calibri"/>
                <w:color w:val="000000"/>
                <w:lang w:eastAsia="es-CR"/>
              </w:rPr>
              <w:t xml:space="preserve">separar la función </w:t>
            </w:r>
            <w:r w:rsidR="00DC7934" w:rsidRPr="00C16748">
              <w:rPr>
                <w:rFonts w:ascii="Book Antiqua" w:hAnsi="Book Antiqua" w:cs="Calibri"/>
                <w:color w:val="000000"/>
                <w:lang w:eastAsia="es-CR"/>
              </w:rPr>
              <w:lastRenderedPageBreak/>
              <w:t>de la persona que realiza la audiencia de conciliación de aquella que resuelve por el fondo</w:t>
            </w:r>
            <w:r w:rsidRPr="00C16748">
              <w:rPr>
                <w:rFonts w:ascii="Book Antiqua" w:hAnsi="Book Antiqua" w:cs="Calibri"/>
                <w:color w:val="000000"/>
                <w:lang w:eastAsia="es-CR"/>
              </w:rPr>
              <w:t xml:space="preserve"> en caso de que la etapa de conciliación fracase. </w:t>
            </w:r>
          </w:p>
        </w:tc>
        <w:tc>
          <w:tcPr>
            <w:tcW w:w="1425" w:type="pct"/>
            <w:shd w:val="clear" w:color="000000" w:fill="FFFFFF"/>
            <w:vAlign w:val="center"/>
          </w:tcPr>
          <w:p w14:paraId="4098BC64" w14:textId="7488636E" w:rsidR="002E14E1" w:rsidRPr="00C16748" w:rsidRDefault="002E14E1" w:rsidP="00C16748">
            <w:pPr>
              <w:jc w:val="center"/>
              <w:rPr>
                <w:rFonts w:ascii="Book Antiqua" w:hAnsi="Book Antiqua" w:cs="Calibri"/>
                <w:color w:val="000000"/>
                <w:lang w:eastAsia="es-CR"/>
              </w:rPr>
            </w:pPr>
            <w:r w:rsidRPr="00C16748">
              <w:rPr>
                <w:rFonts w:ascii="Book Antiqua" w:hAnsi="Book Antiqua" w:cs="Calibri"/>
                <w:color w:val="000000"/>
                <w:lang w:eastAsia="es-CR"/>
              </w:rPr>
              <w:lastRenderedPageBreak/>
              <w:t>Sí</w:t>
            </w:r>
          </w:p>
        </w:tc>
        <w:tc>
          <w:tcPr>
            <w:tcW w:w="1386" w:type="pct"/>
            <w:shd w:val="clear" w:color="000000" w:fill="FFFFFF"/>
            <w:vAlign w:val="center"/>
          </w:tcPr>
          <w:p w14:paraId="3E802F94" w14:textId="066D9FE2" w:rsidR="002E14E1" w:rsidRPr="00C16748" w:rsidRDefault="00DC7934" w:rsidP="00C16748">
            <w:pPr>
              <w:tabs>
                <w:tab w:val="center" w:pos="4774"/>
              </w:tabs>
              <w:jc w:val="both"/>
              <w:rPr>
                <w:rFonts w:ascii="Book Antiqua" w:hAnsi="Book Antiqua" w:cs="Book Antiqua"/>
                <w:bCs/>
                <w:iCs/>
                <w:color w:val="FF0000"/>
              </w:rPr>
            </w:pPr>
            <w:r w:rsidRPr="00C16748">
              <w:rPr>
                <w:rFonts w:ascii="Book Antiqua" w:hAnsi="Book Antiqua" w:cs="Calibri"/>
                <w:color w:val="000000"/>
                <w:lang w:eastAsia="es-CR"/>
              </w:rPr>
              <w:t xml:space="preserve">Si. Mientras la conciliación la realice una Jueza/Juez del Centro </w:t>
            </w:r>
            <w:r w:rsidRPr="00C16748">
              <w:rPr>
                <w:rFonts w:ascii="Book Antiqua" w:hAnsi="Book Antiqua" w:cs="Calibri"/>
                <w:color w:val="000000"/>
                <w:lang w:eastAsia="es-CR"/>
              </w:rPr>
              <w:lastRenderedPageBreak/>
              <w:t xml:space="preserve">de Conciliación o la cantidad de jueces titulares del despacho lo permita. </w:t>
            </w:r>
          </w:p>
        </w:tc>
        <w:tc>
          <w:tcPr>
            <w:tcW w:w="1365" w:type="pct"/>
            <w:shd w:val="clear" w:color="000000" w:fill="FFFFFF"/>
            <w:vAlign w:val="center"/>
          </w:tcPr>
          <w:p w14:paraId="56AE2624" w14:textId="1E506E8E" w:rsidR="002E14E1" w:rsidRPr="00C16748" w:rsidRDefault="002E14E1"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No</w:t>
            </w:r>
            <w:r w:rsidR="00BF4124" w:rsidRPr="00C16748">
              <w:rPr>
                <w:rFonts w:ascii="Book Antiqua" w:hAnsi="Book Antiqua" w:cs="Calibri"/>
                <w:color w:val="000000"/>
                <w:lang w:eastAsia="es-CR"/>
              </w:rPr>
              <w:t>.</w:t>
            </w:r>
            <w:r w:rsidR="00DC7934" w:rsidRPr="00C16748">
              <w:rPr>
                <w:rFonts w:ascii="Book Antiqua" w:hAnsi="Book Antiqua" w:cs="Calibri"/>
                <w:color w:val="000000"/>
                <w:lang w:eastAsia="es-CR"/>
              </w:rPr>
              <w:t xml:space="preserve"> En este escenario cada persona juzgadora realiza todas las etapas, </w:t>
            </w:r>
            <w:r w:rsidR="00DC7934" w:rsidRPr="00C16748">
              <w:rPr>
                <w:rFonts w:ascii="Book Antiqua" w:hAnsi="Book Antiqua" w:cs="Calibri"/>
                <w:color w:val="000000"/>
                <w:lang w:eastAsia="es-CR"/>
              </w:rPr>
              <w:lastRenderedPageBreak/>
              <w:t xml:space="preserve">como ocurre en los despachos unipersonales. </w:t>
            </w:r>
          </w:p>
        </w:tc>
      </w:tr>
      <w:tr w:rsidR="00EA6CD5" w:rsidRPr="00C16748" w14:paraId="252C7AE3" w14:textId="77777777" w:rsidTr="00F76273">
        <w:trPr>
          <w:trHeight w:val="425"/>
          <w:jc w:val="center"/>
        </w:trPr>
        <w:tc>
          <w:tcPr>
            <w:tcW w:w="823" w:type="pct"/>
            <w:shd w:val="clear" w:color="000000" w:fill="FFFFFF"/>
            <w:vAlign w:val="center"/>
          </w:tcPr>
          <w:p w14:paraId="7B7D85BF" w14:textId="2DC6106E"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Pueden iniciar con el ajuste del Modelo el 1 de octubre 2024</w:t>
            </w:r>
            <w:r w:rsidR="001218B9" w:rsidRPr="00C16748">
              <w:rPr>
                <w:rFonts w:ascii="Book Antiqua" w:hAnsi="Book Antiqua" w:cs="Calibri"/>
                <w:color w:val="000000"/>
                <w:lang w:eastAsia="es-CR"/>
              </w:rPr>
              <w:t>.</w:t>
            </w:r>
          </w:p>
        </w:tc>
        <w:tc>
          <w:tcPr>
            <w:tcW w:w="1425" w:type="pct"/>
            <w:shd w:val="clear" w:color="000000" w:fill="FFFFFF"/>
            <w:vAlign w:val="center"/>
          </w:tcPr>
          <w:p w14:paraId="1980DA7D" w14:textId="1EFE507F" w:rsidR="00663651" w:rsidRPr="00C16748" w:rsidRDefault="00663651"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386" w:type="pct"/>
            <w:shd w:val="clear" w:color="000000" w:fill="FFFFFF"/>
            <w:vAlign w:val="center"/>
          </w:tcPr>
          <w:p w14:paraId="7F4AA8AD" w14:textId="771DBEAC" w:rsidR="00663651" w:rsidRPr="00C16748" w:rsidRDefault="00663651" w:rsidP="00C16748">
            <w:pPr>
              <w:tabs>
                <w:tab w:val="center" w:pos="4774"/>
              </w:tabs>
              <w:jc w:val="center"/>
              <w:rPr>
                <w:rFonts w:ascii="Book Antiqua" w:hAnsi="Book Antiqua" w:cs="Book Antiqua"/>
                <w:bCs/>
                <w:iCs/>
              </w:rPr>
            </w:pPr>
            <w:r w:rsidRPr="00C16748">
              <w:rPr>
                <w:rFonts w:ascii="Book Antiqua" w:hAnsi="Book Antiqua" w:cs="Book Antiqua"/>
                <w:bCs/>
                <w:iCs/>
              </w:rPr>
              <w:t>Sí</w:t>
            </w:r>
          </w:p>
        </w:tc>
        <w:tc>
          <w:tcPr>
            <w:tcW w:w="1365" w:type="pct"/>
            <w:shd w:val="clear" w:color="000000" w:fill="FFFFFF"/>
            <w:vAlign w:val="center"/>
          </w:tcPr>
          <w:p w14:paraId="6E35E8AF" w14:textId="750B073C" w:rsidR="00663651" w:rsidRPr="00C16748" w:rsidRDefault="00663651"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r>
      <w:tr w:rsidR="00EA6CD5" w:rsidRPr="00C16748" w14:paraId="0DE2E9D5" w14:textId="77777777" w:rsidTr="00F76273">
        <w:trPr>
          <w:trHeight w:val="425"/>
          <w:jc w:val="center"/>
        </w:trPr>
        <w:tc>
          <w:tcPr>
            <w:tcW w:w="823" w:type="pct"/>
            <w:shd w:val="clear" w:color="000000" w:fill="FFFFFF"/>
            <w:vAlign w:val="center"/>
          </w:tcPr>
          <w:p w14:paraId="21010CF8" w14:textId="22710595"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Requiere creación de plazas adicionales</w:t>
            </w:r>
            <w:r w:rsidR="001218B9" w:rsidRPr="00C16748">
              <w:rPr>
                <w:rFonts w:ascii="Book Antiqua" w:hAnsi="Book Antiqua" w:cs="Calibri"/>
                <w:color w:val="000000"/>
                <w:lang w:eastAsia="es-CR"/>
              </w:rPr>
              <w:t>.</w:t>
            </w:r>
          </w:p>
        </w:tc>
        <w:tc>
          <w:tcPr>
            <w:tcW w:w="1425" w:type="pct"/>
            <w:shd w:val="clear" w:color="000000" w:fill="FFFFFF"/>
            <w:vAlign w:val="center"/>
          </w:tcPr>
          <w:p w14:paraId="405B38F8" w14:textId="556A0086" w:rsidR="00663651" w:rsidRPr="00C16748" w:rsidRDefault="00663651"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386" w:type="pct"/>
            <w:shd w:val="clear" w:color="000000" w:fill="FFFFFF"/>
            <w:vAlign w:val="center"/>
          </w:tcPr>
          <w:p w14:paraId="06A568C0" w14:textId="2ED4A706" w:rsidR="00663651" w:rsidRPr="00C16748" w:rsidRDefault="00663651" w:rsidP="00C16748">
            <w:pPr>
              <w:tabs>
                <w:tab w:val="center" w:pos="4774"/>
              </w:tabs>
              <w:jc w:val="center"/>
              <w:rPr>
                <w:rFonts w:ascii="Book Antiqua" w:hAnsi="Book Antiqua" w:cs="Book Antiqua"/>
                <w:bCs/>
                <w:iCs/>
              </w:rPr>
            </w:pPr>
            <w:r w:rsidRPr="00C16748">
              <w:rPr>
                <w:rFonts w:ascii="Book Antiqua" w:hAnsi="Book Antiqua" w:cs="Book Antiqua"/>
                <w:bCs/>
                <w:iCs/>
              </w:rPr>
              <w:t>Sí</w:t>
            </w:r>
          </w:p>
        </w:tc>
        <w:tc>
          <w:tcPr>
            <w:tcW w:w="1365" w:type="pct"/>
            <w:shd w:val="clear" w:color="000000" w:fill="FFFFFF"/>
            <w:vAlign w:val="center"/>
          </w:tcPr>
          <w:p w14:paraId="12B03B62" w14:textId="5EA2FA5B" w:rsidR="00663651" w:rsidRPr="00C16748" w:rsidRDefault="00663651"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r>
      <w:tr w:rsidR="00EA6CD5" w:rsidRPr="00C16748" w14:paraId="0A4D09DF" w14:textId="77777777" w:rsidTr="00F76273">
        <w:trPr>
          <w:trHeight w:val="425"/>
          <w:jc w:val="center"/>
        </w:trPr>
        <w:tc>
          <w:tcPr>
            <w:tcW w:w="823" w:type="pct"/>
            <w:shd w:val="clear" w:color="000000" w:fill="FFFFFF"/>
            <w:vAlign w:val="center"/>
          </w:tcPr>
          <w:p w14:paraId="5FB5A95C" w14:textId="64EFF2C1"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Requiere ajuste cuota actual</w:t>
            </w:r>
            <w:r w:rsidR="001218B9" w:rsidRPr="00C16748">
              <w:rPr>
                <w:rFonts w:ascii="Book Antiqua" w:hAnsi="Book Antiqua" w:cs="Calibri"/>
                <w:color w:val="000000"/>
                <w:lang w:eastAsia="es-CR"/>
              </w:rPr>
              <w:t>.</w:t>
            </w:r>
          </w:p>
        </w:tc>
        <w:tc>
          <w:tcPr>
            <w:tcW w:w="1425" w:type="pct"/>
            <w:shd w:val="clear" w:color="000000" w:fill="FFFFFF"/>
            <w:vAlign w:val="center"/>
          </w:tcPr>
          <w:p w14:paraId="572F0723" w14:textId="520D58C5"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Se mantienen las cuotas actuales, sujeto a seguimiento. </w:t>
            </w:r>
          </w:p>
        </w:tc>
        <w:tc>
          <w:tcPr>
            <w:tcW w:w="1386" w:type="pct"/>
            <w:shd w:val="clear" w:color="000000" w:fill="FFFFFF"/>
            <w:vAlign w:val="center"/>
          </w:tcPr>
          <w:p w14:paraId="4231A5F4" w14:textId="1263B2F2" w:rsidR="00663651" w:rsidRPr="00C16748" w:rsidRDefault="00663651" w:rsidP="00C16748">
            <w:pPr>
              <w:tabs>
                <w:tab w:val="center" w:pos="4774"/>
              </w:tabs>
              <w:jc w:val="center"/>
              <w:rPr>
                <w:rFonts w:ascii="Book Antiqua" w:hAnsi="Book Antiqua" w:cs="Book Antiqua"/>
                <w:bCs/>
                <w:iCs/>
                <w:color w:val="FF0000"/>
              </w:rPr>
            </w:pPr>
            <w:r w:rsidRPr="00C16748">
              <w:rPr>
                <w:rFonts w:ascii="Book Antiqua" w:hAnsi="Book Antiqua" w:cs="Book Antiqua"/>
                <w:bCs/>
                <w:iCs/>
              </w:rPr>
              <w:t>Sí.</w:t>
            </w:r>
          </w:p>
        </w:tc>
        <w:tc>
          <w:tcPr>
            <w:tcW w:w="1365" w:type="pct"/>
            <w:shd w:val="clear" w:color="000000" w:fill="FFFFFF"/>
            <w:vAlign w:val="center"/>
          </w:tcPr>
          <w:p w14:paraId="05B84C20" w14:textId="0170E009"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Sí. Se utiliza</w:t>
            </w:r>
            <w:r w:rsidR="00226C85" w:rsidRPr="00C16748">
              <w:rPr>
                <w:rFonts w:ascii="Book Antiqua" w:hAnsi="Book Antiqua" w:cs="Calibri"/>
                <w:color w:val="000000"/>
                <w:lang w:eastAsia="es-CR"/>
              </w:rPr>
              <w:t>ría</w:t>
            </w:r>
            <w:r w:rsidRPr="00C16748">
              <w:rPr>
                <w:rFonts w:ascii="Book Antiqua" w:hAnsi="Book Antiqua" w:cs="Calibri"/>
                <w:color w:val="000000"/>
                <w:lang w:eastAsia="es-CR"/>
              </w:rPr>
              <w:t xml:space="preserve">n las cuotas actuales de Sarapiquí y Nicoya. </w:t>
            </w:r>
          </w:p>
        </w:tc>
      </w:tr>
      <w:tr w:rsidR="00F76273" w:rsidRPr="00C16748" w14:paraId="3495ED9B" w14:textId="77777777" w:rsidTr="00F76273">
        <w:trPr>
          <w:trHeight w:val="1310"/>
          <w:jc w:val="center"/>
        </w:trPr>
        <w:tc>
          <w:tcPr>
            <w:tcW w:w="823" w:type="pct"/>
            <w:shd w:val="clear" w:color="000000" w:fill="FFFFFF"/>
            <w:vAlign w:val="center"/>
          </w:tcPr>
          <w:p w14:paraId="43A1B4D7" w14:textId="6440B6D8" w:rsidR="00F76273" w:rsidRPr="00C16748" w:rsidRDefault="00F76273" w:rsidP="00C16748">
            <w:pPr>
              <w:jc w:val="both"/>
              <w:rPr>
                <w:rFonts w:ascii="Book Antiqua" w:hAnsi="Book Antiqua" w:cs="Calibri"/>
                <w:color w:val="000000"/>
                <w:lang w:eastAsia="es-CR"/>
              </w:rPr>
            </w:pPr>
            <w:r w:rsidRPr="00C16748">
              <w:rPr>
                <w:rFonts w:ascii="Book Antiqua" w:hAnsi="Book Antiqua" w:cs="Calibri"/>
                <w:color w:val="000000"/>
                <w:lang w:eastAsia="es-CR"/>
              </w:rPr>
              <w:t>Requiere ajuste en el reparto automático actual</w:t>
            </w:r>
            <w:r w:rsidR="001218B9" w:rsidRPr="00C16748">
              <w:rPr>
                <w:rFonts w:ascii="Book Antiqua" w:hAnsi="Book Antiqua" w:cs="Calibri"/>
                <w:color w:val="000000"/>
                <w:lang w:eastAsia="es-CR"/>
              </w:rPr>
              <w:t>.</w:t>
            </w:r>
          </w:p>
        </w:tc>
        <w:tc>
          <w:tcPr>
            <w:tcW w:w="1425" w:type="pct"/>
            <w:shd w:val="clear" w:color="000000" w:fill="FFFFFF"/>
            <w:vAlign w:val="center"/>
          </w:tcPr>
          <w:p w14:paraId="2DA365C3" w14:textId="64894C7F" w:rsidR="00F76273" w:rsidRPr="00C16748" w:rsidRDefault="00F76273" w:rsidP="00C16748">
            <w:pPr>
              <w:jc w:val="center"/>
              <w:rPr>
                <w:rFonts w:ascii="Book Antiqua" w:hAnsi="Book Antiqua" w:cs="Calibri"/>
                <w:color w:val="000000"/>
                <w:lang w:eastAsia="es-CR"/>
              </w:rPr>
            </w:pPr>
            <w:r w:rsidRPr="00C16748">
              <w:rPr>
                <w:rFonts w:ascii="Book Antiqua" w:hAnsi="Book Antiqua" w:cs="Calibri"/>
                <w:color w:val="000000"/>
                <w:lang w:eastAsia="es-CR"/>
              </w:rPr>
              <w:t>No</w:t>
            </w:r>
          </w:p>
        </w:tc>
        <w:tc>
          <w:tcPr>
            <w:tcW w:w="1386" w:type="pct"/>
            <w:shd w:val="clear" w:color="000000" w:fill="FFFFFF"/>
            <w:vAlign w:val="center"/>
          </w:tcPr>
          <w:p w14:paraId="7083B285" w14:textId="2C0086FF" w:rsidR="00F76273" w:rsidRPr="00C16748" w:rsidRDefault="00F76273" w:rsidP="00C16748">
            <w:pPr>
              <w:jc w:val="center"/>
              <w:rPr>
                <w:rFonts w:ascii="Book Antiqua" w:hAnsi="Book Antiqua" w:cs="Calibri"/>
                <w:color w:val="000000"/>
                <w:lang w:eastAsia="es-CR"/>
              </w:rPr>
            </w:pPr>
            <w:r w:rsidRPr="00C16748">
              <w:rPr>
                <w:rFonts w:ascii="Book Antiqua" w:hAnsi="Book Antiqua" w:cs="Book Antiqua"/>
                <w:bCs/>
                <w:iCs/>
              </w:rPr>
              <w:t>Sí</w:t>
            </w:r>
          </w:p>
        </w:tc>
        <w:tc>
          <w:tcPr>
            <w:tcW w:w="1365" w:type="pct"/>
            <w:shd w:val="clear" w:color="000000" w:fill="FFFFFF"/>
            <w:vAlign w:val="center"/>
          </w:tcPr>
          <w:p w14:paraId="07647981" w14:textId="7791A073" w:rsidR="00F76273" w:rsidRPr="00C16748" w:rsidRDefault="00F76273" w:rsidP="00C16748">
            <w:pPr>
              <w:jc w:val="center"/>
              <w:rPr>
                <w:rFonts w:ascii="Book Antiqua" w:hAnsi="Book Antiqua" w:cs="Calibri"/>
                <w:color w:val="000000"/>
                <w:lang w:eastAsia="es-CR"/>
              </w:rPr>
            </w:pPr>
            <w:r w:rsidRPr="00C16748">
              <w:rPr>
                <w:rFonts w:ascii="Book Antiqua" w:hAnsi="Book Antiqua" w:cs="Book Antiqua"/>
                <w:bCs/>
                <w:iCs/>
              </w:rPr>
              <w:t>Sí</w:t>
            </w:r>
          </w:p>
        </w:tc>
      </w:tr>
      <w:tr w:rsidR="00EA6CD5" w:rsidRPr="00C16748" w14:paraId="5E49DFC4" w14:textId="77777777" w:rsidTr="00F76273">
        <w:trPr>
          <w:trHeight w:val="1310"/>
          <w:jc w:val="center"/>
        </w:trPr>
        <w:tc>
          <w:tcPr>
            <w:tcW w:w="823" w:type="pct"/>
            <w:shd w:val="clear" w:color="000000" w:fill="FFFFFF"/>
            <w:vAlign w:val="center"/>
          </w:tcPr>
          <w:p w14:paraId="760E8ED1" w14:textId="21B3696B"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Impacta a la Defensa Pública</w:t>
            </w:r>
            <w:r w:rsidR="001218B9" w:rsidRPr="00C16748">
              <w:rPr>
                <w:rFonts w:ascii="Book Antiqua" w:hAnsi="Book Antiqua" w:cs="Calibri"/>
                <w:color w:val="000000"/>
                <w:lang w:eastAsia="es-CR"/>
              </w:rPr>
              <w:t>.</w:t>
            </w:r>
          </w:p>
        </w:tc>
        <w:tc>
          <w:tcPr>
            <w:tcW w:w="1425" w:type="pct"/>
            <w:shd w:val="clear" w:color="000000" w:fill="FFFFFF"/>
            <w:vAlign w:val="center"/>
          </w:tcPr>
          <w:p w14:paraId="2789D1BA" w14:textId="229AAEBB" w:rsidR="00663651" w:rsidRPr="00C16748" w:rsidRDefault="00663651"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hay cambio en </w:t>
            </w:r>
            <w:r w:rsidR="009775F4" w:rsidRPr="00C16748">
              <w:rPr>
                <w:rFonts w:ascii="Book Antiqua" w:hAnsi="Book Antiqua" w:cs="Calibri"/>
                <w:color w:val="000000"/>
                <w:lang w:eastAsia="es-CR"/>
              </w:rPr>
              <w:t xml:space="preserve">la estructura funcional de los despachos, </w:t>
            </w:r>
            <w:r w:rsidRPr="00C16748">
              <w:rPr>
                <w:rFonts w:ascii="Book Antiqua" w:hAnsi="Book Antiqua" w:cs="Calibri"/>
                <w:color w:val="000000"/>
                <w:lang w:eastAsia="es-CR"/>
              </w:rPr>
              <w:t xml:space="preserve">pero el incremento de plazas de </w:t>
            </w:r>
            <w:r w:rsidR="009775F4" w:rsidRPr="00C16748">
              <w:rPr>
                <w:rFonts w:ascii="Book Antiqua" w:hAnsi="Book Antiqua" w:cs="Calibri"/>
                <w:color w:val="000000"/>
                <w:lang w:eastAsia="es-CR"/>
              </w:rPr>
              <w:t>persona</w:t>
            </w:r>
            <w:r w:rsidRPr="00C16748">
              <w:rPr>
                <w:rFonts w:ascii="Book Antiqua" w:hAnsi="Book Antiqua" w:cs="Calibri"/>
                <w:color w:val="000000"/>
                <w:lang w:eastAsia="es-CR"/>
              </w:rPr>
              <w:t xml:space="preserve"> juzgadora puede impactar a la DP. </w:t>
            </w:r>
          </w:p>
        </w:tc>
        <w:tc>
          <w:tcPr>
            <w:tcW w:w="1386" w:type="pct"/>
            <w:shd w:val="clear" w:color="000000" w:fill="FFFFFF"/>
            <w:vAlign w:val="center"/>
          </w:tcPr>
          <w:p w14:paraId="6D3F9253" w14:textId="139967C1" w:rsidR="00663651" w:rsidRPr="00C16748" w:rsidRDefault="009775F4"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cambio en la estructura de funciones del despacho varía, pero la cantidad de audiencias y sentencia se mantiene con la cantidad de personal adicional que se recomienda para los despachos, por lo que no hay impacto a la Defensa Pública. </w:t>
            </w:r>
          </w:p>
        </w:tc>
        <w:tc>
          <w:tcPr>
            <w:tcW w:w="1365" w:type="pct"/>
            <w:shd w:val="clear" w:color="000000" w:fill="FFFFFF"/>
            <w:vAlign w:val="center"/>
          </w:tcPr>
          <w:p w14:paraId="3ADD7E7A" w14:textId="6C5F8267" w:rsidR="00663651" w:rsidRPr="00C16748" w:rsidRDefault="009775F4" w:rsidP="00C16748">
            <w:pPr>
              <w:jc w:val="both"/>
              <w:rPr>
                <w:rFonts w:ascii="Book Antiqua" w:hAnsi="Book Antiqua" w:cs="Calibri"/>
                <w:color w:val="000000"/>
                <w:lang w:eastAsia="es-CR"/>
              </w:rPr>
            </w:pPr>
            <w:r w:rsidRPr="00C16748">
              <w:rPr>
                <w:rFonts w:ascii="Book Antiqua" w:hAnsi="Book Antiqua" w:cs="Calibri"/>
                <w:color w:val="000000"/>
                <w:lang w:eastAsia="es-CR"/>
              </w:rPr>
              <w:t>El cambio en la estructura de funciones del despacho varía, pero la cantidad de audiencias y sentencia se mantiene con la cantidad de personal adicional que se recomienda para los despachos, por lo que no hay impacto a la Defensa Pública.</w:t>
            </w:r>
          </w:p>
        </w:tc>
      </w:tr>
      <w:tr w:rsidR="00EA6CD5" w:rsidRPr="00C16748" w14:paraId="209E7526" w14:textId="77777777" w:rsidTr="00F76273">
        <w:trPr>
          <w:trHeight w:val="1310"/>
          <w:jc w:val="center"/>
        </w:trPr>
        <w:tc>
          <w:tcPr>
            <w:tcW w:w="823" w:type="pct"/>
            <w:shd w:val="clear" w:color="000000" w:fill="FFFFFF"/>
            <w:vAlign w:val="center"/>
          </w:tcPr>
          <w:p w14:paraId="54D7C71C" w14:textId="7ADFE564"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Se requiere crear plazas para la Defensa Pública</w:t>
            </w:r>
            <w:r w:rsidR="001218B9" w:rsidRPr="00C16748">
              <w:rPr>
                <w:rFonts w:ascii="Book Antiqua" w:hAnsi="Book Antiqua" w:cs="Calibri"/>
                <w:color w:val="000000"/>
                <w:lang w:eastAsia="es-CR"/>
              </w:rPr>
              <w:t>.</w:t>
            </w:r>
          </w:p>
        </w:tc>
        <w:tc>
          <w:tcPr>
            <w:tcW w:w="1425" w:type="pct"/>
            <w:shd w:val="clear" w:color="000000" w:fill="FFFFFF"/>
            <w:vAlign w:val="center"/>
          </w:tcPr>
          <w:p w14:paraId="6792C455" w14:textId="77777777"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w:t>
            </w:r>
          </w:p>
          <w:p w14:paraId="74FE6252" w14:textId="43D558D3"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c>
          <w:tcPr>
            <w:tcW w:w="1386" w:type="pct"/>
            <w:shd w:val="clear" w:color="000000" w:fill="FFFFFF"/>
          </w:tcPr>
          <w:p w14:paraId="78D85992" w14:textId="77777777" w:rsidR="00A1184F" w:rsidRPr="00C16748" w:rsidRDefault="00A1184F"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w:t>
            </w:r>
          </w:p>
          <w:p w14:paraId="5E0EEC3B" w14:textId="2A9D8A88"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c>
          <w:tcPr>
            <w:tcW w:w="1365" w:type="pct"/>
            <w:shd w:val="clear" w:color="000000" w:fill="FFFFFF"/>
          </w:tcPr>
          <w:p w14:paraId="621A6332" w14:textId="77777777" w:rsidR="00A1184F" w:rsidRPr="00C16748" w:rsidRDefault="00A1184F"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w:t>
            </w:r>
          </w:p>
          <w:p w14:paraId="7D898ACA" w14:textId="29B00E1E"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r>
      <w:tr w:rsidR="00EA6CD5" w:rsidRPr="00C16748" w14:paraId="0031A630" w14:textId="77777777" w:rsidTr="00F76273">
        <w:trPr>
          <w:trHeight w:val="1310"/>
          <w:jc w:val="center"/>
        </w:trPr>
        <w:tc>
          <w:tcPr>
            <w:tcW w:w="823" w:type="pct"/>
            <w:shd w:val="clear" w:color="000000" w:fill="FFFFFF"/>
            <w:vAlign w:val="center"/>
          </w:tcPr>
          <w:p w14:paraId="0A62BE29" w14:textId="56FC5931"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w:t>
            </w:r>
            <w:r w:rsidR="009D4EED" w:rsidRPr="00C16748">
              <w:rPr>
                <w:rFonts w:ascii="Book Antiqua" w:hAnsi="Book Antiqua" w:cs="Calibri"/>
                <w:color w:val="000000"/>
                <w:lang w:eastAsia="es-CR"/>
              </w:rPr>
              <w:t>modelo permite</w:t>
            </w:r>
            <w:r w:rsidRPr="00C16748">
              <w:rPr>
                <w:rFonts w:ascii="Book Antiqua" w:hAnsi="Book Antiqua" w:cs="Calibri"/>
                <w:color w:val="000000"/>
                <w:lang w:eastAsia="es-CR"/>
              </w:rPr>
              <w:t xml:space="preserve"> mantener la colaboración que realiza actualmente el Centro RAC en materia de PA</w:t>
            </w:r>
            <w:r w:rsidR="001218B9" w:rsidRPr="00C16748">
              <w:rPr>
                <w:rFonts w:ascii="Book Antiqua" w:hAnsi="Book Antiqua" w:cs="Calibri"/>
                <w:color w:val="000000"/>
                <w:lang w:eastAsia="es-CR"/>
              </w:rPr>
              <w:t>.</w:t>
            </w:r>
          </w:p>
        </w:tc>
        <w:tc>
          <w:tcPr>
            <w:tcW w:w="1425" w:type="pct"/>
            <w:shd w:val="clear" w:color="000000" w:fill="FFFFFF"/>
            <w:vAlign w:val="center"/>
          </w:tcPr>
          <w:p w14:paraId="0925DC6D" w14:textId="2B516B5A" w:rsidR="0084043E" w:rsidRPr="00C16748" w:rsidRDefault="0084043E"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386" w:type="pct"/>
            <w:shd w:val="clear" w:color="000000" w:fill="FFFFFF"/>
            <w:vAlign w:val="center"/>
          </w:tcPr>
          <w:p w14:paraId="418CC2A1" w14:textId="46194C8B" w:rsidR="0084043E" w:rsidRPr="00C16748" w:rsidRDefault="00A1184F" w:rsidP="00C16748">
            <w:pPr>
              <w:jc w:val="both"/>
              <w:rPr>
                <w:rFonts w:ascii="Book Antiqua" w:hAnsi="Book Antiqua" w:cs="Calibri"/>
                <w:color w:val="000000"/>
                <w:lang w:eastAsia="es-CR"/>
              </w:rPr>
            </w:pPr>
            <w:r w:rsidRPr="00C16748">
              <w:rPr>
                <w:rFonts w:ascii="Book Antiqua" w:hAnsi="Book Antiqua" w:cs="Calibri"/>
                <w:color w:val="000000"/>
                <w:lang w:eastAsia="es-CR"/>
              </w:rPr>
              <w:t>Si, pero</w:t>
            </w:r>
            <w:r w:rsidR="00907B2C" w:rsidRPr="00C16748">
              <w:rPr>
                <w:rFonts w:ascii="Book Antiqua" w:hAnsi="Book Antiqua" w:cs="Calibri"/>
                <w:color w:val="000000"/>
                <w:lang w:eastAsia="es-CR"/>
              </w:rPr>
              <w:t xml:space="preserve"> no como parte del modelo, sino con la colaboración del Centro de Conciliación, como parte del </w:t>
            </w:r>
            <w:r w:rsidR="00907B2C" w:rsidRPr="00C16748">
              <w:rPr>
                <w:rFonts w:ascii="Book Antiqua" w:hAnsi="Book Antiqua"/>
              </w:rPr>
              <w:t>“</w:t>
            </w:r>
            <w:r w:rsidR="00907B2C" w:rsidRPr="00C16748">
              <w:rPr>
                <w:rFonts w:ascii="Book Antiqua" w:hAnsi="Book Antiqua"/>
                <w:i/>
                <w:iCs/>
              </w:rPr>
              <w:t>Plan de Apoyo Anual del Centro de Conciliación a los despachos y oficinas judiciales”</w:t>
            </w:r>
            <w:r w:rsidR="00907B2C" w:rsidRPr="00C16748">
              <w:rPr>
                <w:rStyle w:val="Refdenotaalpie"/>
                <w:rFonts w:ascii="Book Antiqua" w:hAnsi="Book Antiqua"/>
                <w:i/>
                <w:iCs/>
              </w:rPr>
              <w:footnoteReference w:id="26"/>
            </w:r>
            <w:r w:rsidR="00907B2C" w:rsidRPr="00C16748">
              <w:rPr>
                <w:rFonts w:ascii="Book Antiqua" w:hAnsi="Book Antiqua"/>
              </w:rPr>
              <w:t xml:space="preserve">. </w:t>
            </w:r>
          </w:p>
          <w:p w14:paraId="024B732E" w14:textId="77777777" w:rsidR="00A1184F" w:rsidRPr="00C16748" w:rsidRDefault="00A1184F" w:rsidP="00C16748">
            <w:pPr>
              <w:jc w:val="both"/>
              <w:rPr>
                <w:rFonts w:ascii="Book Antiqua" w:hAnsi="Book Antiqua" w:cs="Calibri"/>
                <w:color w:val="000000"/>
                <w:lang w:eastAsia="es-CR"/>
              </w:rPr>
            </w:pPr>
          </w:p>
          <w:p w14:paraId="0C85F78D" w14:textId="5FBE26F3"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Las personas conciliadoras del RAC actualmente solo colaboran en esa etapa, y devuelven el expediente al juzgado para dictado de sentencia. </w:t>
            </w:r>
          </w:p>
        </w:tc>
        <w:tc>
          <w:tcPr>
            <w:tcW w:w="1365" w:type="pct"/>
            <w:shd w:val="clear" w:color="000000" w:fill="FFFFFF"/>
            <w:vAlign w:val="center"/>
          </w:tcPr>
          <w:p w14:paraId="4D30F319" w14:textId="1CE91DF5" w:rsidR="00A1184F" w:rsidRPr="00C16748" w:rsidRDefault="00A1184F"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 xml:space="preserve">Si, pero </w:t>
            </w:r>
            <w:r w:rsidR="00907B2C" w:rsidRPr="00C16748">
              <w:rPr>
                <w:rFonts w:ascii="Book Antiqua" w:hAnsi="Book Antiqua" w:cs="Calibri"/>
                <w:color w:val="000000"/>
                <w:lang w:eastAsia="es-CR"/>
              </w:rPr>
              <w:t xml:space="preserve">no como parte del modelo, sino con la colaboración del Centro de Conciliación, como parte del </w:t>
            </w:r>
            <w:r w:rsidR="00907B2C" w:rsidRPr="00C16748">
              <w:rPr>
                <w:rFonts w:ascii="Book Antiqua" w:hAnsi="Book Antiqua"/>
              </w:rPr>
              <w:t>“</w:t>
            </w:r>
            <w:r w:rsidR="00907B2C" w:rsidRPr="00C16748">
              <w:rPr>
                <w:rFonts w:ascii="Book Antiqua" w:hAnsi="Book Antiqua"/>
                <w:i/>
                <w:iCs/>
              </w:rPr>
              <w:t xml:space="preserve">Plan de Apoyo Anual del Centro de </w:t>
            </w:r>
            <w:r w:rsidR="00907B2C" w:rsidRPr="00C16748">
              <w:rPr>
                <w:rFonts w:ascii="Book Antiqua" w:hAnsi="Book Antiqua"/>
                <w:i/>
                <w:iCs/>
              </w:rPr>
              <w:lastRenderedPageBreak/>
              <w:t>Conciliación a los despachos y oficinas judiciales”</w:t>
            </w:r>
            <w:r w:rsidR="00907B2C" w:rsidRPr="00C16748">
              <w:rPr>
                <w:rStyle w:val="Refdenotaalpie"/>
                <w:rFonts w:ascii="Book Antiqua" w:hAnsi="Book Antiqua"/>
                <w:i/>
                <w:iCs/>
              </w:rPr>
              <w:footnoteReference w:id="27"/>
            </w:r>
            <w:r w:rsidR="00907B2C" w:rsidRPr="00C16748">
              <w:rPr>
                <w:rFonts w:ascii="Book Antiqua" w:hAnsi="Book Antiqua"/>
              </w:rPr>
              <w:t>.</w:t>
            </w:r>
          </w:p>
          <w:p w14:paraId="722A3794" w14:textId="77777777" w:rsidR="00A1184F" w:rsidRPr="00C16748" w:rsidRDefault="00A1184F" w:rsidP="00C16748">
            <w:pPr>
              <w:jc w:val="both"/>
              <w:rPr>
                <w:rFonts w:ascii="Book Antiqua" w:hAnsi="Book Antiqua" w:cs="Calibri"/>
                <w:color w:val="000000"/>
                <w:lang w:eastAsia="es-CR"/>
              </w:rPr>
            </w:pPr>
          </w:p>
          <w:p w14:paraId="0A76874F" w14:textId="450B4727" w:rsidR="0084043E" w:rsidRPr="00C16748" w:rsidRDefault="0084043E" w:rsidP="00C16748">
            <w:pPr>
              <w:jc w:val="both"/>
              <w:rPr>
                <w:rFonts w:ascii="Book Antiqua" w:hAnsi="Book Antiqua" w:cs="Calibri"/>
                <w:color w:val="000000"/>
                <w:lang w:eastAsia="es-CR"/>
              </w:rPr>
            </w:pPr>
            <w:r w:rsidRPr="00C16748">
              <w:rPr>
                <w:rFonts w:ascii="Book Antiqua" w:hAnsi="Book Antiqua" w:cs="Calibri"/>
                <w:color w:val="000000"/>
                <w:lang w:eastAsia="es-CR"/>
              </w:rPr>
              <w:t>Las personas conciliadoras del RAC actualmente solo colaboran en esa etapa, y devuelven el expediente al juzgado para dictado de sentencia.</w:t>
            </w:r>
          </w:p>
        </w:tc>
      </w:tr>
      <w:tr w:rsidR="00EA6CD5" w:rsidRPr="00C16748" w14:paraId="1C4103AE" w14:textId="77777777" w:rsidTr="00F76273">
        <w:trPr>
          <w:trHeight w:val="1310"/>
          <w:jc w:val="center"/>
        </w:trPr>
        <w:tc>
          <w:tcPr>
            <w:tcW w:w="823" w:type="pct"/>
            <w:shd w:val="clear" w:color="000000" w:fill="FFFFFF"/>
            <w:vAlign w:val="center"/>
          </w:tcPr>
          <w:p w14:paraId="230D31A9" w14:textId="3A3C86D9" w:rsidR="0084043E"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Necesidad de plazas nuevas (presupuesto CPF para 2025)</w:t>
            </w:r>
            <w:r w:rsidR="001218B9" w:rsidRPr="00C16748">
              <w:rPr>
                <w:rFonts w:ascii="Book Antiqua" w:hAnsi="Book Antiqua" w:cs="Calibri"/>
                <w:color w:val="000000"/>
                <w:lang w:eastAsia="es-CR"/>
              </w:rPr>
              <w:t>.</w:t>
            </w:r>
          </w:p>
        </w:tc>
        <w:tc>
          <w:tcPr>
            <w:tcW w:w="1425" w:type="pct"/>
            <w:shd w:val="clear" w:color="000000" w:fill="FFFFFF"/>
            <w:vAlign w:val="center"/>
          </w:tcPr>
          <w:p w14:paraId="4C36F031" w14:textId="0AC34A88" w:rsidR="003D27B7" w:rsidRPr="00C16748" w:rsidRDefault="003D27B7" w:rsidP="00C16748">
            <w:pPr>
              <w:pStyle w:val="Prrafodelista"/>
              <w:numPr>
                <w:ilvl w:val="0"/>
                <w:numId w:val="12"/>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10 plazas de Jueza/ez 1</w:t>
            </w:r>
            <w:r w:rsidR="00226C85" w:rsidRPr="00C16748">
              <w:rPr>
                <w:rFonts w:ascii="Book Antiqua" w:hAnsi="Book Antiqua" w:cs="Calibri"/>
                <w:color w:val="000000"/>
                <w:sz w:val="20"/>
                <w:szCs w:val="20"/>
                <w:lang w:eastAsia="es-CR"/>
              </w:rPr>
              <w:t xml:space="preserve"> </w:t>
            </w:r>
          </w:p>
        </w:tc>
        <w:tc>
          <w:tcPr>
            <w:tcW w:w="1386" w:type="pct"/>
            <w:shd w:val="clear" w:color="000000" w:fill="FFFFFF"/>
            <w:vAlign w:val="center"/>
          </w:tcPr>
          <w:p w14:paraId="39FCF25F" w14:textId="50174E96" w:rsidR="003D27B7" w:rsidRPr="00C16748" w:rsidRDefault="00626E37" w:rsidP="00C16748">
            <w:pPr>
              <w:pStyle w:val="Prrafodelista"/>
              <w:numPr>
                <w:ilvl w:val="0"/>
                <w:numId w:val="11"/>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10</w:t>
            </w:r>
            <w:r w:rsidR="003D27B7" w:rsidRPr="00C16748">
              <w:rPr>
                <w:rFonts w:ascii="Book Antiqua" w:hAnsi="Book Antiqua" w:cs="Calibri"/>
                <w:color w:val="000000"/>
                <w:sz w:val="20"/>
                <w:szCs w:val="20"/>
                <w:lang w:eastAsia="es-CR"/>
              </w:rPr>
              <w:t xml:space="preserve"> plazas de Jueza/ez 1</w:t>
            </w:r>
          </w:p>
          <w:p w14:paraId="72A972CC" w14:textId="142B7BB5" w:rsidR="003D27B7" w:rsidRPr="00C16748" w:rsidRDefault="00626E37" w:rsidP="00C16748">
            <w:pPr>
              <w:pStyle w:val="Prrafodelista"/>
              <w:numPr>
                <w:ilvl w:val="0"/>
                <w:numId w:val="11"/>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2</w:t>
            </w:r>
            <w:r w:rsidR="003D27B7" w:rsidRPr="00C16748">
              <w:rPr>
                <w:rFonts w:ascii="Book Antiqua" w:hAnsi="Book Antiqua" w:cs="Calibri"/>
                <w:color w:val="000000"/>
                <w:sz w:val="20"/>
                <w:szCs w:val="20"/>
                <w:lang w:eastAsia="es-CR"/>
              </w:rPr>
              <w:t xml:space="preserve"> plaza de Técnica/o Judicial 1</w:t>
            </w:r>
          </w:p>
        </w:tc>
        <w:tc>
          <w:tcPr>
            <w:tcW w:w="1365" w:type="pct"/>
            <w:shd w:val="clear" w:color="000000" w:fill="FFFFFF"/>
            <w:vAlign w:val="center"/>
          </w:tcPr>
          <w:p w14:paraId="0A6999A1" w14:textId="77777777" w:rsidR="0084043E" w:rsidRPr="00C16748" w:rsidRDefault="00626E37" w:rsidP="00C16748">
            <w:pPr>
              <w:pStyle w:val="Prrafodelista"/>
              <w:numPr>
                <w:ilvl w:val="0"/>
                <w:numId w:val="11"/>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20</w:t>
            </w:r>
            <w:r w:rsidR="009D2689" w:rsidRPr="00C16748">
              <w:rPr>
                <w:rFonts w:ascii="Book Antiqua" w:hAnsi="Book Antiqua" w:cs="Calibri"/>
                <w:color w:val="000000"/>
                <w:sz w:val="20"/>
                <w:szCs w:val="20"/>
                <w:lang w:eastAsia="es-CR"/>
              </w:rPr>
              <w:t xml:space="preserve"> </w:t>
            </w:r>
            <w:r w:rsidR="00D30352" w:rsidRPr="00C16748">
              <w:rPr>
                <w:rFonts w:ascii="Book Antiqua" w:hAnsi="Book Antiqua" w:cs="Calibri"/>
                <w:color w:val="000000"/>
                <w:sz w:val="20"/>
                <w:szCs w:val="20"/>
                <w:lang w:eastAsia="es-CR"/>
              </w:rPr>
              <w:t>plazas de Jueza/ez 1</w:t>
            </w:r>
          </w:p>
          <w:p w14:paraId="69A5E4A2" w14:textId="17EEA299" w:rsidR="00626E37" w:rsidRPr="00C16748" w:rsidRDefault="00626E37" w:rsidP="00C16748">
            <w:pPr>
              <w:pStyle w:val="Prrafodelista"/>
              <w:numPr>
                <w:ilvl w:val="0"/>
                <w:numId w:val="11"/>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2 plazas de Técnica/o Judicial 1</w:t>
            </w:r>
          </w:p>
        </w:tc>
      </w:tr>
      <w:tr w:rsidR="00EA6CD5" w:rsidRPr="00C16748" w14:paraId="354A900B" w14:textId="77777777" w:rsidTr="00F76273">
        <w:trPr>
          <w:trHeight w:val="1310"/>
          <w:jc w:val="center"/>
        </w:trPr>
        <w:tc>
          <w:tcPr>
            <w:tcW w:w="823" w:type="pct"/>
            <w:shd w:val="clear" w:color="000000" w:fill="FFFFFF"/>
            <w:vAlign w:val="center"/>
          </w:tcPr>
          <w:p w14:paraId="7E35788D" w14:textId="7580663E" w:rsidR="003D27B7"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Carga de trabajo </w:t>
            </w:r>
            <w:r w:rsidR="009D4EED" w:rsidRPr="00C16748">
              <w:rPr>
                <w:rFonts w:ascii="Book Antiqua" w:hAnsi="Book Antiqua" w:cs="Calibri"/>
                <w:color w:val="000000"/>
                <w:lang w:eastAsia="es-CR"/>
              </w:rPr>
              <w:t>mensual promedio</w:t>
            </w:r>
            <w:r w:rsidRPr="00C16748">
              <w:rPr>
                <w:rFonts w:ascii="Book Antiqua" w:hAnsi="Book Antiqua" w:cs="Calibri"/>
                <w:color w:val="000000"/>
                <w:lang w:eastAsia="es-CR"/>
              </w:rPr>
              <w:t xml:space="preserve"> por plaza</w:t>
            </w:r>
            <w:r w:rsidR="001218B9" w:rsidRPr="00C16748">
              <w:rPr>
                <w:rFonts w:ascii="Book Antiqua" w:hAnsi="Book Antiqua" w:cs="Calibri"/>
                <w:color w:val="000000"/>
                <w:lang w:eastAsia="es-CR"/>
              </w:rPr>
              <w:t>.</w:t>
            </w:r>
          </w:p>
        </w:tc>
        <w:tc>
          <w:tcPr>
            <w:tcW w:w="1425" w:type="pct"/>
            <w:shd w:val="clear" w:color="000000" w:fill="FFFFFF"/>
            <w:vAlign w:val="center"/>
          </w:tcPr>
          <w:p w14:paraId="5B3347ED" w14:textId="77777777" w:rsidR="00626E3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35 asuntos (nuevos, reentrados y reactivados) por plaza de Jueza o Juez y 13 por persona técnica judicial.</w:t>
            </w:r>
          </w:p>
          <w:p w14:paraId="595B43FC" w14:textId="77777777" w:rsidR="00626E37" w:rsidRPr="00C16748" w:rsidRDefault="00626E37" w:rsidP="00C16748">
            <w:pPr>
              <w:jc w:val="both"/>
              <w:rPr>
                <w:rFonts w:ascii="Book Antiqua" w:hAnsi="Book Antiqua" w:cs="Calibri"/>
                <w:color w:val="000000"/>
                <w:lang w:eastAsia="es-CR"/>
              </w:rPr>
            </w:pPr>
          </w:p>
          <w:p w14:paraId="645EBCF2" w14:textId="1D4C022D" w:rsidR="003D27B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En asuntos nuevos, la entrada por plaza de Jueza o Juez sería de 21 casos y 8 por persona técnica judicial.</w:t>
            </w:r>
          </w:p>
        </w:tc>
        <w:tc>
          <w:tcPr>
            <w:tcW w:w="1386" w:type="pct"/>
            <w:shd w:val="clear" w:color="000000" w:fill="FFFFFF"/>
            <w:vAlign w:val="center"/>
          </w:tcPr>
          <w:p w14:paraId="3F2E720F" w14:textId="587C99DE" w:rsidR="00626E3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35 asuntos (nuevos, reentrados y reactivados) por plaza de Jueza o Juez y 13 por persona técnica judicial.</w:t>
            </w:r>
          </w:p>
          <w:p w14:paraId="73DA7C9E" w14:textId="77777777" w:rsidR="00626E37" w:rsidRPr="00C16748" w:rsidRDefault="00626E37" w:rsidP="00C16748">
            <w:pPr>
              <w:jc w:val="both"/>
              <w:rPr>
                <w:rFonts w:ascii="Book Antiqua" w:hAnsi="Book Antiqua" w:cs="Calibri"/>
                <w:color w:val="000000"/>
                <w:lang w:eastAsia="es-CR"/>
              </w:rPr>
            </w:pPr>
          </w:p>
          <w:p w14:paraId="21837658" w14:textId="7853ED4C" w:rsidR="003D27B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En asuntos nuevos, la entrada por plaza de Jueza o Juez sería de 21 casos y 8 por persona técnica judicial.</w:t>
            </w:r>
          </w:p>
        </w:tc>
        <w:tc>
          <w:tcPr>
            <w:tcW w:w="1365" w:type="pct"/>
            <w:shd w:val="clear" w:color="000000" w:fill="FFFFFF"/>
            <w:vAlign w:val="center"/>
          </w:tcPr>
          <w:p w14:paraId="064313A1" w14:textId="77777777" w:rsidR="003D27B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31</w:t>
            </w:r>
            <w:r w:rsidR="009B4F18" w:rsidRPr="00C16748">
              <w:rPr>
                <w:rFonts w:ascii="Book Antiqua" w:hAnsi="Book Antiqua" w:cs="Calibri"/>
                <w:color w:val="000000"/>
                <w:lang w:eastAsia="es-CR"/>
              </w:rPr>
              <w:t xml:space="preserve"> asuntos </w:t>
            </w:r>
            <w:r w:rsidRPr="00C16748">
              <w:rPr>
                <w:rFonts w:ascii="Book Antiqua" w:hAnsi="Book Antiqua" w:cs="Calibri"/>
                <w:color w:val="000000"/>
                <w:lang w:eastAsia="es-CR"/>
              </w:rPr>
              <w:t>(nuevos, reentrados y reactivados)</w:t>
            </w:r>
            <w:r w:rsidR="009B4F18" w:rsidRPr="00C16748">
              <w:rPr>
                <w:rFonts w:ascii="Book Antiqua" w:hAnsi="Book Antiqua" w:cs="Calibri"/>
                <w:color w:val="000000"/>
                <w:lang w:eastAsia="es-CR"/>
              </w:rPr>
              <w:t xml:space="preserve"> por plaza de Jueza o Juez y </w:t>
            </w:r>
            <w:r w:rsidRPr="00C16748">
              <w:rPr>
                <w:rFonts w:ascii="Book Antiqua" w:hAnsi="Book Antiqua" w:cs="Calibri"/>
                <w:color w:val="000000"/>
                <w:lang w:eastAsia="es-CR"/>
              </w:rPr>
              <w:t>13</w:t>
            </w:r>
            <w:r w:rsidR="009B4F18" w:rsidRPr="00C16748">
              <w:rPr>
                <w:rFonts w:ascii="Book Antiqua" w:hAnsi="Book Antiqua" w:cs="Calibri"/>
                <w:color w:val="000000"/>
                <w:lang w:eastAsia="es-CR"/>
              </w:rPr>
              <w:t xml:space="preserve"> por persona técnica judicial</w:t>
            </w:r>
            <w:r w:rsidRPr="00C16748">
              <w:rPr>
                <w:rFonts w:ascii="Book Antiqua" w:hAnsi="Book Antiqua" w:cs="Calibri"/>
                <w:color w:val="000000"/>
                <w:lang w:eastAsia="es-CR"/>
              </w:rPr>
              <w:t>.</w:t>
            </w:r>
          </w:p>
          <w:p w14:paraId="0B84282F" w14:textId="77777777" w:rsidR="00626E37" w:rsidRPr="00C16748" w:rsidRDefault="00626E37" w:rsidP="00C16748">
            <w:pPr>
              <w:jc w:val="both"/>
              <w:rPr>
                <w:rFonts w:ascii="Book Antiqua" w:hAnsi="Book Antiqua" w:cs="Calibri"/>
                <w:color w:val="000000"/>
                <w:lang w:eastAsia="es-CR"/>
              </w:rPr>
            </w:pPr>
          </w:p>
          <w:p w14:paraId="4B5FCD0F" w14:textId="2DF4B5E2" w:rsidR="00626E37" w:rsidRPr="00C16748" w:rsidRDefault="00626E37"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 asuntos nuevos, la entrada por plaza de Jueza o Juez sería de 19 casos y 8 por persona técnica judicial. </w:t>
            </w:r>
          </w:p>
        </w:tc>
      </w:tr>
      <w:tr w:rsidR="00EA6CD5" w:rsidRPr="00C16748" w14:paraId="633A4584" w14:textId="77777777" w:rsidTr="00F76273">
        <w:trPr>
          <w:trHeight w:val="1310"/>
          <w:jc w:val="center"/>
        </w:trPr>
        <w:tc>
          <w:tcPr>
            <w:tcW w:w="823" w:type="pct"/>
            <w:shd w:val="clear" w:color="000000" w:fill="FFFFFF"/>
            <w:vAlign w:val="center"/>
          </w:tcPr>
          <w:p w14:paraId="5EE882E9" w14:textId="532E0869" w:rsidR="003D27B7"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t>Aplica para:</w:t>
            </w:r>
          </w:p>
        </w:tc>
        <w:tc>
          <w:tcPr>
            <w:tcW w:w="1425" w:type="pct"/>
            <w:shd w:val="clear" w:color="000000" w:fill="FFFFFF"/>
            <w:vAlign w:val="center"/>
          </w:tcPr>
          <w:p w14:paraId="3B85A0CA" w14:textId="78811A3D" w:rsidR="003D27B7"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t>Juzgados de Pensiones Alimentarias Especializados, salvo Nicoya y Sarapiquí</w:t>
            </w:r>
            <w:r w:rsidR="00E14B59" w:rsidRPr="00C16748">
              <w:rPr>
                <w:rFonts w:ascii="Book Antiqua" w:hAnsi="Book Antiqua" w:cs="Calibri"/>
                <w:color w:val="000000"/>
                <w:lang w:eastAsia="es-CR"/>
              </w:rPr>
              <w:t xml:space="preserve">. </w:t>
            </w:r>
          </w:p>
          <w:p w14:paraId="0BD8868E" w14:textId="77777777" w:rsidR="00E14B59" w:rsidRPr="00C16748" w:rsidRDefault="00E14B59" w:rsidP="00C16748">
            <w:pPr>
              <w:jc w:val="both"/>
              <w:rPr>
                <w:rFonts w:ascii="Book Antiqua" w:hAnsi="Book Antiqua" w:cs="Calibri"/>
                <w:color w:val="000000"/>
                <w:lang w:eastAsia="es-CR"/>
              </w:rPr>
            </w:pPr>
          </w:p>
          <w:p w14:paraId="18F316B0" w14:textId="0CE948BD" w:rsidR="00E14B59" w:rsidRPr="00C16748" w:rsidRDefault="00E14B59"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Sarapiquí y Nicoya continúan laborando como a la fecha, donde las personas juzgadoras se encargan de todas las etapas del proceso. </w:t>
            </w:r>
          </w:p>
        </w:tc>
        <w:tc>
          <w:tcPr>
            <w:tcW w:w="1386" w:type="pct"/>
            <w:shd w:val="clear" w:color="000000" w:fill="FFFFFF"/>
            <w:vAlign w:val="center"/>
          </w:tcPr>
          <w:p w14:paraId="758DC57B" w14:textId="0DA68791" w:rsidR="003D27B7"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t>Juzgados de Pensiones Alimentarias Especializados, salvo Nicoya y Sarapiquí</w:t>
            </w:r>
            <w:r w:rsidR="00E14B59" w:rsidRPr="00C16748">
              <w:rPr>
                <w:rFonts w:ascii="Book Antiqua" w:hAnsi="Book Antiqua" w:cs="Calibri"/>
                <w:color w:val="000000"/>
                <w:lang w:eastAsia="es-CR"/>
              </w:rPr>
              <w:t>.</w:t>
            </w:r>
          </w:p>
          <w:p w14:paraId="48AB8E5B" w14:textId="77777777" w:rsidR="00E14B59" w:rsidRPr="00C16748" w:rsidRDefault="00E14B59" w:rsidP="00C16748">
            <w:pPr>
              <w:jc w:val="both"/>
              <w:rPr>
                <w:rFonts w:ascii="Book Antiqua" w:hAnsi="Book Antiqua" w:cs="Calibri"/>
                <w:color w:val="000000"/>
                <w:lang w:eastAsia="es-CR"/>
              </w:rPr>
            </w:pPr>
          </w:p>
          <w:p w14:paraId="40BA22F2" w14:textId="5ADDE4FC" w:rsidR="00E14B59" w:rsidRPr="00C16748" w:rsidRDefault="00E14B59" w:rsidP="00C16748">
            <w:pPr>
              <w:jc w:val="both"/>
              <w:rPr>
                <w:rFonts w:ascii="Book Antiqua" w:hAnsi="Book Antiqua" w:cs="Calibri"/>
                <w:color w:val="000000"/>
                <w:lang w:eastAsia="es-CR"/>
              </w:rPr>
            </w:pPr>
            <w:r w:rsidRPr="00C16748">
              <w:rPr>
                <w:rFonts w:ascii="Book Antiqua" w:hAnsi="Book Antiqua" w:cs="Calibri"/>
                <w:color w:val="000000"/>
                <w:lang w:eastAsia="es-CR"/>
              </w:rPr>
              <w:t>Sarapiquí y Nicoya continúan laborando como a la fecha, donde las personas juzgadoras se encargan de todas las etapas del proceso.</w:t>
            </w:r>
          </w:p>
        </w:tc>
        <w:tc>
          <w:tcPr>
            <w:tcW w:w="1365" w:type="pct"/>
            <w:shd w:val="clear" w:color="000000" w:fill="FFFFFF"/>
            <w:vAlign w:val="center"/>
          </w:tcPr>
          <w:p w14:paraId="3FDB82EB" w14:textId="294116F6" w:rsidR="003D27B7" w:rsidRPr="00C16748" w:rsidRDefault="003D27B7" w:rsidP="00C16748">
            <w:pPr>
              <w:jc w:val="both"/>
              <w:rPr>
                <w:rFonts w:ascii="Book Antiqua" w:hAnsi="Book Antiqua" w:cs="Calibri"/>
                <w:color w:val="000000"/>
                <w:lang w:eastAsia="es-CR"/>
              </w:rPr>
            </w:pPr>
            <w:r w:rsidRPr="00C16748">
              <w:rPr>
                <w:rFonts w:ascii="Book Antiqua" w:hAnsi="Book Antiqua" w:cs="Calibri"/>
                <w:color w:val="000000"/>
                <w:lang w:eastAsia="es-CR"/>
              </w:rPr>
              <w:t>Juzgados de Pensiones Alimentarias Especializados</w:t>
            </w:r>
            <w:r w:rsidR="001218B9" w:rsidRPr="00C16748">
              <w:rPr>
                <w:rFonts w:ascii="Book Antiqua" w:hAnsi="Book Antiqua" w:cs="Calibri"/>
                <w:color w:val="000000"/>
                <w:lang w:eastAsia="es-CR"/>
              </w:rPr>
              <w:t>.</w:t>
            </w:r>
          </w:p>
        </w:tc>
      </w:tr>
      <w:tr w:rsidR="00EA6CD5" w:rsidRPr="00C16748" w14:paraId="0541252D" w14:textId="40958AD1" w:rsidTr="00F76273">
        <w:trPr>
          <w:trHeight w:val="1310"/>
          <w:jc w:val="center"/>
        </w:trPr>
        <w:tc>
          <w:tcPr>
            <w:tcW w:w="823" w:type="pct"/>
            <w:shd w:val="clear" w:color="000000" w:fill="FFFFFF"/>
            <w:vAlign w:val="center"/>
          </w:tcPr>
          <w:p w14:paraId="3548EF2B" w14:textId="75785F51" w:rsidR="00C92ACB" w:rsidRPr="00C16748" w:rsidRDefault="00C92ACB" w:rsidP="00C16748">
            <w:pPr>
              <w:jc w:val="both"/>
              <w:rPr>
                <w:rFonts w:ascii="Book Antiqua" w:hAnsi="Book Antiqua" w:cs="Calibri"/>
                <w:color w:val="000000"/>
                <w:lang w:eastAsia="es-CR"/>
              </w:rPr>
            </w:pPr>
            <w:r w:rsidRPr="00C16748">
              <w:rPr>
                <w:rFonts w:ascii="Book Antiqua" w:hAnsi="Book Antiqua" w:cs="Calibri"/>
                <w:color w:val="000000"/>
                <w:lang w:eastAsia="es-CR"/>
              </w:rPr>
              <w:t>Espacio físico</w:t>
            </w:r>
          </w:p>
        </w:tc>
        <w:tc>
          <w:tcPr>
            <w:tcW w:w="1425" w:type="pct"/>
            <w:shd w:val="clear" w:color="000000" w:fill="FFFFFF"/>
            <w:vAlign w:val="center"/>
            <w:hideMark/>
          </w:tcPr>
          <w:p w14:paraId="24F1F765" w14:textId="11482E90" w:rsidR="00C92ACB" w:rsidRPr="00C16748" w:rsidRDefault="00C92ACB"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c>
          <w:tcPr>
            <w:tcW w:w="1386" w:type="pct"/>
            <w:shd w:val="clear" w:color="000000" w:fill="FFFFFF"/>
            <w:vAlign w:val="center"/>
            <w:hideMark/>
          </w:tcPr>
          <w:p w14:paraId="71AC979C" w14:textId="56B481CA" w:rsidR="00C92ACB" w:rsidRPr="00C16748" w:rsidRDefault="00C92ACB"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c>
          <w:tcPr>
            <w:tcW w:w="1365" w:type="pct"/>
            <w:shd w:val="clear" w:color="000000" w:fill="FFFFFF"/>
            <w:vAlign w:val="center"/>
          </w:tcPr>
          <w:p w14:paraId="43FB3916" w14:textId="65E4170B" w:rsidR="00C92ACB" w:rsidRPr="00C16748" w:rsidRDefault="00C92ACB"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r>
      <w:tr w:rsidR="00E8593D" w:rsidRPr="00C16748" w14:paraId="6269D8EB" w14:textId="77777777" w:rsidTr="00C16748">
        <w:trPr>
          <w:trHeight w:val="1310"/>
          <w:jc w:val="center"/>
        </w:trPr>
        <w:tc>
          <w:tcPr>
            <w:tcW w:w="823" w:type="pct"/>
            <w:shd w:val="clear" w:color="auto" w:fill="DEEAF6" w:themeFill="accent5" w:themeFillTint="33"/>
            <w:vAlign w:val="center"/>
          </w:tcPr>
          <w:p w14:paraId="3AEEEAAE" w14:textId="39519D09" w:rsidR="00E8593D" w:rsidRPr="00C16748" w:rsidRDefault="00E8593D"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Oficinas que consideran el escenario como óptimo</w:t>
            </w:r>
          </w:p>
        </w:tc>
        <w:tc>
          <w:tcPr>
            <w:tcW w:w="1425" w:type="pct"/>
            <w:shd w:val="clear" w:color="auto" w:fill="DEEAF6" w:themeFill="accent5" w:themeFillTint="33"/>
            <w:vAlign w:val="center"/>
          </w:tcPr>
          <w:p w14:paraId="6F0DD6B5" w14:textId="77777777" w:rsidR="00E8593D" w:rsidRPr="00C16748" w:rsidRDefault="00E8593D" w:rsidP="00C16748">
            <w:pPr>
              <w:pStyle w:val="Prrafodelista"/>
              <w:numPr>
                <w:ilvl w:val="0"/>
                <w:numId w:val="24"/>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Juzgado de Pensiones Alimentarias de San Carlos</w:t>
            </w:r>
          </w:p>
          <w:p w14:paraId="6B1C644A" w14:textId="2996AFCF" w:rsidR="00E8593D" w:rsidRPr="00C16748" w:rsidRDefault="00E8593D" w:rsidP="00C16748">
            <w:pPr>
              <w:pStyle w:val="Prrafodelista"/>
              <w:numPr>
                <w:ilvl w:val="0"/>
                <w:numId w:val="24"/>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Juzgado de Pensiones Alimentarias de Pérez Zeledón</w:t>
            </w:r>
          </w:p>
          <w:p w14:paraId="2106EF4D" w14:textId="77777777" w:rsidR="00E8593D" w:rsidRPr="00C16748" w:rsidRDefault="00E8593D" w:rsidP="00C16748">
            <w:pPr>
              <w:pStyle w:val="Prrafodelista"/>
              <w:numPr>
                <w:ilvl w:val="0"/>
                <w:numId w:val="24"/>
              </w:numPr>
              <w:jc w:val="both"/>
              <w:rPr>
                <w:rFonts w:ascii="Book Antiqua" w:hAnsi="Book Antiqua" w:cs="Book Antiqua"/>
                <w:bCs/>
                <w:iCs/>
              </w:rPr>
            </w:pPr>
            <w:r w:rsidRPr="00C16748">
              <w:rPr>
                <w:rFonts w:ascii="Book Antiqua" w:hAnsi="Book Antiqua" w:cs="Book Antiqua"/>
                <w:bCs/>
                <w:iCs/>
                <w:sz w:val="20"/>
                <w:szCs w:val="20"/>
              </w:rPr>
              <w:t>Centro RAC según oficio 53-702-2024, anexo 27</w:t>
            </w:r>
          </w:p>
          <w:p w14:paraId="7AADECE0" w14:textId="3B799A1E" w:rsidR="00E8593D" w:rsidRPr="00C16748" w:rsidRDefault="00E8593D" w:rsidP="00C16748">
            <w:pPr>
              <w:pStyle w:val="Prrafodelista"/>
              <w:numPr>
                <w:ilvl w:val="0"/>
                <w:numId w:val="24"/>
              </w:numPr>
              <w:jc w:val="both"/>
              <w:rPr>
                <w:rFonts w:ascii="Book Antiqua" w:hAnsi="Book Antiqua" w:cs="Calibri"/>
                <w:color w:val="000000"/>
                <w:lang w:eastAsia="es-CR"/>
              </w:rPr>
            </w:pPr>
            <w:r w:rsidRPr="00C16748">
              <w:rPr>
                <w:rFonts w:ascii="Book Antiqua" w:hAnsi="Book Antiqua" w:cs="Book Antiqua"/>
                <w:bCs/>
                <w:iCs/>
                <w:sz w:val="20"/>
                <w:szCs w:val="20"/>
              </w:rPr>
              <w:t>Centro de Conciliación oficio 034-CCPJ-2024-anexo 28.</w:t>
            </w:r>
          </w:p>
        </w:tc>
        <w:tc>
          <w:tcPr>
            <w:tcW w:w="1386" w:type="pct"/>
            <w:shd w:val="clear" w:color="auto" w:fill="DEEAF6" w:themeFill="accent5" w:themeFillTint="33"/>
            <w:vAlign w:val="center"/>
          </w:tcPr>
          <w:p w14:paraId="5E04601A"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 xml:space="preserve">Juzgado de Pensiones Alimentarias de Cartago </w:t>
            </w:r>
          </w:p>
          <w:p w14:paraId="2EBF7900"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II CJ San José</w:t>
            </w:r>
          </w:p>
          <w:p w14:paraId="14E80CA9"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Heredia</w:t>
            </w:r>
          </w:p>
          <w:p w14:paraId="71E716DC"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Alajuela</w:t>
            </w:r>
          </w:p>
          <w:p w14:paraId="4EC7DBD0"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Desamparados</w:t>
            </w:r>
          </w:p>
          <w:p w14:paraId="23D4FFFB"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Limón</w:t>
            </w:r>
          </w:p>
          <w:p w14:paraId="76886834" w14:textId="77777777" w:rsidR="00E8593D" w:rsidRPr="00C16748" w:rsidRDefault="00E8593D"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Puntarenas</w:t>
            </w:r>
          </w:p>
          <w:p w14:paraId="7D653B24" w14:textId="3E8698EE" w:rsidR="00E8593D" w:rsidRPr="00C16748" w:rsidRDefault="00E8593D" w:rsidP="00C16748">
            <w:pPr>
              <w:pStyle w:val="Prrafodelista"/>
              <w:numPr>
                <w:ilvl w:val="0"/>
                <w:numId w:val="24"/>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Juzgado de Pensiones Alimentarias del I CJ San José</w:t>
            </w:r>
          </w:p>
        </w:tc>
        <w:tc>
          <w:tcPr>
            <w:tcW w:w="1365" w:type="pct"/>
            <w:shd w:val="clear" w:color="auto" w:fill="DEEAF6" w:themeFill="accent5" w:themeFillTint="33"/>
            <w:vAlign w:val="center"/>
          </w:tcPr>
          <w:p w14:paraId="2F9AD854" w14:textId="29C7E0CB" w:rsidR="00E8593D" w:rsidRPr="00C16748" w:rsidRDefault="00E8593D" w:rsidP="00C16748">
            <w:pPr>
              <w:pStyle w:val="Prrafodelista"/>
              <w:numPr>
                <w:ilvl w:val="0"/>
                <w:numId w:val="25"/>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Juzgado de Pensiones Alimentarias de Sarapiquí</w:t>
            </w:r>
          </w:p>
        </w:tc>
      </w:tr>
    </w:tbl>
    <w:p w14:paraId="5DDAD481" w14:textId="77777777" w:rsidR="00813CED" w:rsidRPr="00C16748" w:rsidRDefault="00813CED" w:rsidP="00C16748">
      <w:pPr>
        <w:ind w:left="-1134"/>
        <w:rPr>
          <w:rFonts w:ascii="Book Antiqua" w:hAnsi="Book Antiqua"/>
        </w:rPr>
      </w:pPr>
      <w:r w:rsidRPr="00C16748">
        <w:rPr>
          <w:rFonts w:ascii="Book Antiqua" w:hAnsi="Book Antiqua" w:cs="Book Antiqua"/>
          <w:b/>
          <w:i/>
        </w:rPr>
        <w:t>Fuente</w:t>
      </w:r>
      <w:r w:rsidRPr="00C16748">
        <w:rPr>
          <w:rFonts w:ascii="Book Antiqua" w:hAnsi="Book Antiqua" w:cs="Book Antiqua"/>
          <w:bCs/>
          <w:i/>
        </w:rPr>
        <w:t>: Subproceso de Modernización Institucional.</w:t>
      </w:r>
    </w:p>
    <w:p w14:paraId="377420DA" w14:textId="77777777" w:rsidR="00F64643" w:rsidRPr="00C16748" w:rsidRDefault="00F64643" w:rsidP="00C16748">
      <w:pPr>
        <w:jc w:val="both"/>
        <w:rPr>
          <w:rFonts w:ascii="Book Antiqua" w:hAnsi="Book Antiqua" w:cs="Book Antiqua"/>
          <w:bCs/>
          <w:iCs/>
        </w:rPr>
      </w:pPr>
    </w:p>
    <w:p w14:paraId="7467CA9F" w14:textId="5CB58639" w:rsidR="005075D4" w:rsidRPr="00C16748" w:rsidRDefault="00306C1A" w:rsidP="00C16748">
      <w:pPr>
        <w:jc w:val="both"/>
        <w:rPr>
          <w:rFonts w:ascii="Book Antiqua" w:hAnsi="Book Antiqua" w:cs="Book Antiqua"/>
          <w:bCs/>
          <w:iCs/>
          <w:sz w:val="24"/>
          <w:szCs w:val="24"/>
        </w:rPr>
      </w:pPr>
      <w:r w:rsidRPr="00C16748">
        <w:rPr>
          <w:rFonts w:ascii="Book Antiqua" w:hAnsi="Book Antiqua" w:cs="Book Antiqua"/>
          <w:bCs/>
          <w:iCs/>
          <w:sz w:val="24"/>
          <w:szCs w:val="24"/>
        </w:rPr>
        <w:t>La</w:t>
      </w:r>
      <w:r w:rsidR="00F92904" w:rsidRPr="00C16748">
        <w:rPr>
          <w:rFonts w:ascii="Book Antiqua" w:hAnsi="Book Antiqua" w:cs="Book Antiqua"/>
          <w:bCs/>
          <w:iCs/>
          <w:sz w:val="24"/>
          <w:szCs w:val="24"/>
        </w:rPr>
        <w:t xml:space="preserve"> Dirección</w:t>
      </w:r>
      <w:r w:rsidRPr="00C16748">
        <w:rPr>
          <w:rFonts w:ascii="Book Antiqua" w:hAnsi="Book Antiqua" w:cs="Book Antiqua"/>
          <w:bCs/>
          <w:iCs/>
          <w:sz w:val="24"/>
          <w:szCs w:val="24"/>
        </w:rPr>
        <w:t xml:space="preserve"> de Planificación, considerando que el modelo debe aplicarse a partir del 1 de octubre 2024, que para este año no se otorgó por parte del Ministerio de Hacienda </w:t>
      </w:r>
      <w:r w:rsidR="00BC6083" w:rsidRPr="00C16748">
        <w:rPr>
          <w:rFonts w:ascii="Book Antiqua" w:hAnsi="Book Antiqua" w:cs="Book Antiqua"/>
          <w:bCs/>
          <w:iCs/>
          <w:sz w:val="24"/>
          <w:szCs w:val="24"/>
        </w:rPr>
        <w:t xml:space="preserve">el 100% de los recursos </w:t>
      </w:r>
      <w:r w:rsidRPr="00C16748">
        <w:rPr>
          <w:rFonts w:ascii="Book Antiqua" w:hAnsi="Book Antiqua" w:cs="Book Antiqua"/>
          <w:bCs/>
          <w:iCs/>
          <w:sz w:val="24"/>
          <w:szCs w:val="24"/>
        </w:rPr>
        <w:t>presupuest</w:t>
      </w:r>
      <w:r w:rsidR="00BC6083" w:rsidRPr="00C16748">
        <w:rPr>
          <w:rFonts w:ascii="Book Antiqua" w:hAnsi="Book Antiqua" w:cs="Book Antiqua"/>
          <w:bCs/>
          <w:iCs/>
          <w:sz w:val="24"/>
          <w:szCs w:val="24"/>
        </w:rPr>
        <w:t xml:space="preserve">arios requeridos, conforme el oficio 520-PLA-MI(NPL)-2024 </w:t>
      </w:r>
      <w:r w:rsidRPr="00C16748">
        <w:rPr>
          <w:rFonts w:ascii="Book Antiqua" w:hAnsi="Book Antiqua" w:cs="Book Antiqua"/>
          <w:bCs/>
          <w:iCs/>
          <w:sz w:val="24"/>
          <w:szCs w:val="24"/>
        </w:rPr>
        <w:t>para la creación de plazas con ocasión de la implementación de la Ley 9747 “</w:t>
      </w:r>
      <w:r w:rsidRPr="00C16748">
        <w:rPr>
          <w:rFonts w:ascii="Book Antiqua" w:hAnsi="Book Antiqua" w:cs="Book Antiqua"/>
          <w:bCs/>
          <w:i/>
          <w:sz w:val="24"/>
          <w:szCs w:val="24"/>
        </w:rPr>
        <w:t>Código Procesal de Familia</w:t>
      </w:r>
      <w:r w:rsidRPr="00C16748">
        <w:rPr>
          <w:rFonts w:ascii="Book Antiqua" w:hAnsi="Book Antiqua" w:cs="Book Antiqua"/>
          <w:bCs/>
          <w:iCs/>
          <w:sz w:val="24"/>
          <w:szCs w:val="24"/>
        </w:rPr>
        <w:t>”</w:t>
      </w:r>
      <w:r w:rsidR="00E00B85" w:rsidRPr="00C16748">
        <w:rPr>
          <w:rFonts w:ascii="Book Antiqua" w:hAnsi="Book Antiqua" w:cs="Book Antiqua"/>
          <w:bCs/>
          <w:iCs/>
          <w:sz w:val="24"/>
          <w:szCs w:val="24"/>
        </w:rPr>
        <w:t xml:space="preserve">, sin embargo por medio de solicitud de presupuesto extraordinario y coordinaciones con dicho Ministerio, mediante oficio </w:t>
      </w:r>
      <w:r w:rsidR="00107466" w:rsidRPr="00C16748">
        <w:rPr>
          <w:rFonts w:ascii="Book Antiqua" w:hAnsi="Book Antiqua" w:cs="Book Antiqua"/>
          <w:bCs/>
          <w:iCs/>
          <w:sz w:val="24"/>
          <w:szCs w:val="24"/>
        </w:rPr>
        <w:t>721-PLA-MI (NPL)-2024</w:t>
      </w:r>
      <w:r w:rsidRPr="00C16748">
        <w:rPr>
          <w:rFonts w:ascii="Book Antiqua" w:hAnsi="Book Antiqua" w:cs="Book Antiqua"/>
          <w:bCs/>
          <w:iCs/>
          <w:sz w:val="24"/>
          <w:szCs w:val="24"/>
        </w:rPr>
        <w:t>,</w:t>
      </w:r>
      <w:r w:rsidR="00107466" w:rsidRPr="00C16748">
        <w:rPr>
          <w:rFonts w:ascii="Book Antiqua" w:hAnsi="Book Antiqua" w:cs="Book Antiqua"/>
          <w:bCs/>
          <w:iCs/>
          <w:sz w:val="24"/>
          <w:szCs w:val="24"/>
        </w:rPr>
        <w:t xml:space="preserve"> se solicitó un total de 35 plazas que iniciarían a partir del 202</w:t>
      </w:r>
      <w:r w:rsidR="00516607" w:rsidRPr="00C16748">
        <w:rPr>
          <w:rFonts w:ascii="Book Antiqua" w:hAnsi="Book Antiqua" w:cs="Book Antiqua"/>
          <w:bCs/>
          <w:iCs/>
          <w:sz w:val="24"/>
          <w:szCs w:val="24"/>
        </w:rPr>
        <w:t xml:space="preserve">4, para hacerle frente al tema de la reforma según la propuesta de asignación del recurso indicado en oficio supra. </w:t>
      </w:r>
    </w:p>
    <w:p w14:paraId="50E7069B" w14:textId="77777777" w:rsidR="005075D4" w:rsidRPr="00C16748" w:rsidRDefault="005075D4" w:rsidP="00C16748">
      <w:pPr>
        <w:jc w:val="both"/>
        <w:rPr>
          <w:rFonts w:ascii="Book Antiqua" w:hAnsi="Book Antiqua" w:cs="Book Antiqua"/>
          <w:bCs/>
          <w:iCs/>
          <w:sz w:val="24"/>
          <w:szCs w:val="24"/>
        </w:rPr>
      </w:pPr>
    </w:p>
    <w:p w14:paraId="181DAC1C" w14:textId="25B2C595" w:rsidR="00F92904" w:rsidRPr="00C16748" w:rsidRDefault="008128D3" w:rsidP="00C16748">
      <w:pPr>
        <w:jc w:val="both"/>
        <w:rPr>
          <w:rFonts w:ascii="Book Antiqua" w:hAnsi="Book Antiqua" w:cs="Book Antiqua"/>
          <w:bCs/>
          <w:iCs/>
          <w:sz w:val="24"/>
          <w:szCs w:val="24"/>
        </w:rPr>
      </w:pPr>
      <w:r w:rsidRPr="00C16748">
        <w:rPr>
          <w:rFonts w:ascii="Book Antiqua" w:hAnsi="Book Antiqua" w:cs="Book Antiqua"/>
          <w:bCs/>
          <w:iCs/>
          <w:sz w:val="24"/>
          <w:szCs w:val="24"/>
        </w:rPr>
        <w:t>Además</w:t>
      </w:r>
      <w:r w:rsidR="00516607" w:rsidRPr="00C16748">
        <w:rPr>
          <w:rFonts w:ascii="Book Antiqua" w:hAnsi="Book Antiqua" w:cs="Book Antiqua"/>
          <w:bCs/>
          <w:iCs/>
          <w:sz w:val="24"/>
          <w:szCs w:val="24"/>
        </w:rPr>
        <w:t>, se destaca que,</w:t>
      </w:r>
      <w:r w:rsidR="00306C1A" w:rsidRPr="00C16748">
        <w:rPr>
          <w:rFonts w:ascii="Book Antiqua" w:hAnsi="Book Antiqua" w:cs="Book Antiqua"/>
          <w:bCs/>
          <w:iCs/>
          <w:sz w:val="24"/>
          <w:szCs w:val="24"/>
        </w:rPr>
        <w:t xml:space="preserve"> </w:t>
      </w:r>
      <w:r w:rsidRPr="00C16748">
        <w:rPr>
          <w:rFonts w:ascii="Book Antiqua" w:hAnsi="Book Antiqua" w:cs="Book Antiqua"/>
          <w:bCs/>
          <w:iCs/>
          <w:sz w:val="24"/>
          <w:szCs w:val="24"/>
        </w:rPr>
        <w:t xml:space="preserve">el </w:t>
      </w:r>
      <w:r w:rsidR="00306C1A" w:rsidRPr="00C16748">
        <w:rPr>
          <w:rFonts w:ascii="Book Antiqua" w:hAnsi="Book Antiqua" w:cs="Book Antiqua"/>
          <w:bCs/>
          <w:iCs/>
          <w:sz w:val="24"/>
          <w:szCs w:val="24"/>
        </w:rPr>
        <w:t>mantener la colaboración del Centro RAC con la plaza destaca</w:t>
      </w:r>
      <w:r w:rsidRPr="00C16748">
        <w:rPr>
          <w:rFonts w:ascii="Book Antiqua" w:hAnsi="Book Antiqua" w:cs="Book Antiqua"/>
          <w:bCs/>
          <w:iCs/>
          <w:sz w:val="24"/>
          <w:szCs w:val="24"/>
        </w:rPr>
        <w:t>da</w:t>
      </w:r>
      <w:r w:rsidR="00306C1A" w:rsidRPr="00C16748">
        <w:rPr>
          <w:rFonts w:ascii="Book Antiqua" w:hAnsi="Book Antiqua" w:cs="Book Antiqua"/>
          <w:bCs/>
          <w:iCs/>
          <w:sz w:val="24"/>
          <w:szCs w:val="24"/>
        </w:rPr>
        <w:t xml:space="preserve"> en el Juzgado de Pensiones Alimentarias del Segundo Circuito Judicial de San José, y el apoyo en otros despachos, así como la retroalimentación recibida por parte de las personas juzgadoras y la gestoría</w:t>
      </w:r>
      <w:r w:rsidR="00E309DA" w:rsidRPr="00C16748">
        <w:rPr>
          <w:rFonts w:ascii="Book Antiqua" w:hAnsi="Book Antiqua" w:cs="Book Antiqua"/>
          <w:bCs/>
          <w:iCs/>
          <w:sz w:val="24"/>
          <w:szCs w:val="24"/>
        </w:rPr>
        <w:t xml:space="preserve">, las observaciones recibidas al oficio en consulta 288-PLA-MI(NPL)-2024, el ajuste incluido en el escenario 2 conforme al </w:t>
      </w:r>
      <w:r w:rsidR="00E309DA" w:rsidRPr="00C16748">
        <w:rPr>
          <w:rFonts w:ascii="Book Antiqua" w:hAnsi="Book Antiqua"/>
          <w:sz w:val="24"/>
          <w:szCs w:val="24"/>
        </w:rPr>
        <w:t>“</w:t>
      </w:r>
      <w:r w:rsidR="00E309DA" w:rsidRPr="00C16748">
        <w:rPr>
          <w:rFonts w:ascii="Book Antiqua" w:hAnsi="Book Antiqua"/>
          <w:i/>
          <w:iCs/>
          <w:sz w:val="24"/>
          <w:szCs w:val="24"/>
        </w:rPr>
        <w:t>Plan de Apoyo Anual del Centro de Conciliación a los despachos y oficinas judiciales</w:t>
      </w:r>
      <w:r w:rsidR="00E309DA" w:rsidRPr="00C16748">
        <w:rPr>
          <w:rFonts w:ascii="Book Antiqua" w:hAnsi="Book Antiqua"/>
          <w:i/>
          <w:iCs/>
        </w:rPr>
        <w:t>”</w:t>
      </w:r>
      <w:r w:rsidR="00E309DA" w:rsidRPr="00C16748">
        <w:rPr>
          <w:rStyle w:val="Refdenotaalpie"/>
          <w:rFonts w:ascii="Book Antiqua" w:hAnsi="Book Antiqua"/>
          <w:i/>
          <w:iCs/>
        </w:rPr>
        <w:footnoteReference w:id="28"/>
      </w:r>
      <w:r w:rsidR="00E309DA" w:rsidRPr="00C16748">
        <w:rPr>
          <w:rFonts w:ascii="Book Antiqua" w:hAnsi="Book Antiqua"/>
        </w:rPr>
        <w:t xml:space="preserve">; </w:t>
      </w:r>
      <w:r w:rsidR="00306C1A" w:rsidRPr="00C16748">
        <w:rPr>
          <w:rFonts w:ascii="Book Antiqua" w:hAnsi="Book Antiqua" w:cs="Book Antiqua"/>
          <w:bCs/>
          <w:iCs/>
          <w:sz w:val="24"/>
          <w:szCs w:val="24"/>
        </w:rPr>
        <w:t xml:space="preserve">esta Dirección recomienda el escenario </w:t>
      </w:r>
      <w:r w:rsidR="00E309DA" w:rsidRPr="00C16748">
        <w:rPr>
          <w:rFonts w:ascii="Book Antiqua" w:hAnsi="Book Antiqua" w:cs="Book Antiqua"/>
          <w:bCs/>
          <w:iCs/>
          <w:sz w:val="24"/>
          <w:szCs w:val="24"/>
        </w:rPr>
        <w:t>2 (dos)</w:t>
      </w:r>
      <w:r w:rsidR="00306C1A" w:rsidRPr="00C16748">
        <w:rPr>
          <w:rFonts w:ascii="Book Antiqua" w:hAnsi="Book Antiqua" w:cs="Book Antiqua"/>
          <w:bCs/>
          <w:iCs/>
          <w:sz w:val="24"/>
          <w:szCs w:val="24"/>
        </w:rPr>
        <w:t xml:space="preserve">. </w:t>
      </w:r>
    </w:p>
    <w:p w14:paraId="6E65BF2B" w14:textId="77777777" w:rsidR="00515B30" w:rsidRPr="00C16748" w:rsidRDefault="00515B30" w:rsidP="00C16748">
      <w:pPr>
        <w:jc w:val="both"/>
        <w:rPr>
          <w:rFonts w:ascii="Book Antiqua" w:hAnsi="Book Antiqua" w:cs="Book Antiqua"/>
          <w:b/>
          <w:bCs/>
          <w:sz w:val="24"/>
          <w:szCs w:val="24"/>
          <w:u w:val="single"/>
        </w:rPr>
      </w:pPr>
    </w:p>
    <w:p w14:paraId="05A97D5F" w14:textId="035C252C" w:rsidR="009139D9" w:rsidRPr="00C16748" w:rsidRDefault="009139D9" w:rsidP="00C16748">
      <w:pPr>
        <w:pStyle w:val="Prrafodelista"/>
        <w:keepNext/>
        <w:keepLines/>
        <w:numPr>
          <w:ilvl w:val="0"/>
          <w:numId w:val="13"/>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b/>
          <w:color w:val="FFFFFF"/>
          <w:lang w:eastAsia="en-US"/>
        </w:rPr>
      </w:pPr>
      <w:r w:rsidRPr="00C16748">
        <w:rPr>
          <w:rFonts w:ascii="Book Antiqua" w:hAnsi="Book Antiqua"/>
          <w:b/>
          <w:color w:val="FFFFFF"/>
          <w:lang w:eastAsia="en-US"/>
        </w:rPr>
        <w:t>Conclusiones</w:t>
      </w:r>
    </w:p>
    <w:p w14:paraId="2E597341" w14:textId="77777777" w:rsidR="00B550F9" w:rsidRPr="00B550F9" w:rsidRDefault="00B550F9" w:rsidP="00B550F9">
      <w:pPr>
        <w:jc w:val="both"/>
        <w:rPr>
          <w:rFonts w:ascii="Book Antiqua" w:hAnsi="Book Antiqua" w:cs="Book Antiqua"/>
          <w:bCs/>
          <w:iCs/>
        </w:rPr>
      </w:pPr>
    </w:p>
    <w:p w14:paraId="523B6606" w14:textId="72C94498" w:rsidR="00F64643" w:rsidRPr="00C16748" w:rsidRDefault="00F64643" w:rsidP="00C16748">
      <w:pPr>
        <w:pStyle w:val="Prrafodelista"/>
        <w:numPr>
          <w:ilvl w:val="1"/>
          <w:numId w:val="13"/>
        </w:numPr>
        <w:jc w:val="both"/>
        <w:rPr>
          <w:rFonts w:ascii="Book Antiqua" w:hAnsi="Book Antiqua" w:cs="Book Antiqua"/>
          <w:bCs/>
          <w:iCs/>
        </w:rPr>
      </w:pPr>
      <w:r w:rsidRPr="00C16748">
        <w:rPr>
          <w:rFonts w:ascii="Book Antiqua" w:hAnsi="Book Antiqua" w:cs="Book Antiqua"/>
          <w:bCs/>
          <w:iCs/>
        </w:rPr>
        <w:t xml:space="preserve">En los </w:t>
      </w:r>
      <w:r w:rsidR="00505611" w:rsidRPr="00C16748">
        <w:rPr>
          <w:rFonts w:ascii="Book Antiqua" w:hAnsi="Book Antiqua" w:cs="Book Antiqua"/>
          <w:bCs/>
          <w:iCs/>
        </w:rPr>
        <w:t>j</w:t>
      </w:r>
      <w:r w:rsidRPr="00C16748">
        <w:rPr>
          <w:rFonts w:ascii="Book Antiqua" w:hAnsi="Book Antiqua" w:cs="Book Antiqua"/>
          <w:bCs/>
          <w:iCs/>
        </w:rPr>
        <w:t xml:space="preserve">uzgados de Pensiones Alimentarias </w:t>
      </w:r>
      <w:r w:rsidR="00505611" w:rsidRPr="00C16748">
        <w:rPr>
          <w:rFonts w:ascii="Book Antiqua" w:hAnsi="Book Antiqua" w:cs="Book Antiqua"/>
          <w:bCs/>
          <w:iCs/>
        </w:rPr>
        <w:t>e</w:t>
      </w:r>
      <w:r w:rsidRPr="00C16748">
        <w:rPr>
          <w:rFonts w:ascii="Book Antiqua" w:hAnsi="Book Antiqua" w:cs="Book Antiqua"/>
          <w:bCs/>
          <w:iCs/>
        </w:rPr>
        <w:t xml:space="preserve">specializados </w:t>
      </w:r>
      <w:r w:rsidR="00D214F0" w:rsidRPr="00C16748">
        <w:rPr>
          <w:rFonts w:ascii="Book Antiqua" w:hAnsi="Book Antiqua" w:cs="Book Antiqua"/>
          <w:bCs/>
          <w:iCs/>
        </w:rPr>
        <w:t>desde el 2009 se implementó el llamado “</w:t>
      </w:r>
      <w:r w:rsidR="00505611" w:rsidRPr="00C16748">
        <w:rPr>
          <w:rFonts w:ascii="Book Antiqua" w:hAnsi="Book Antiqua" w:cs="Book Antiqua"/>
          <w:bCs/>
          <w:i/>
        </w:rPr>
        <w:t>M</w:t>
      </w:r>
      <w:r w:rsidRPr="00C16748">
        <w:rPr>
          <w:rFonts w:ascii="Book Antiqua" w:hAnsi="Book Antiqua" w:cs="Book Antiqua"/>
          <w:bCs/>
          <w:i/>
        </w:rPr>
        <w:t xml:space="preserve">odelo </w:t>
      </w:r>
      <w:r w:rsidR="00505611" w:rsidRPr="00C16748">
        <w:rPr>
          <w:rFonts w:ascii="Book Antiqua" w:hAnsi="Book Antiqua" w:cs="Book Antiqua"/>
          <w:bCs/>
          <w:i/>
        </w:rPr>
        <w:t>O</w:t>
      </w:r>
      <w:r w:rsidRPr="00C16748">
        <w:rPr>
          <w:rFonts w:ascii="Book Antiqua" w:hAnsi="Book Antiqua" w:cs="Book Antiqua"/>
          <w:bCs/>
          <w:i/>
        </w:rPr>
        <w:t>ral-</w:t>
      </w:r>
      <w:r w:rsidR="00505611" w:rsidRPr="00C16748">
        <w:rPr>
          <w:rFonts w:ascii="Book Antiqua" w:hAnsi="Book Antiqua" w:cs="Book Antiqua"/>
          <w:bCs/>
          <w:i/>
        </w:rPr>
        <w:t>E</w:t>
      </w:r>
      <w:r w:rsidRPr="00C16748">
        <w:rPr>
          <w:rFonts w:ascii="Book Antiqua" w:hAnsi="Book Antiqua" w:cs="Book Antiqua"/>
          <w:bCs/>
          <w:i/>
        </w:rPr>
        <w:t>lectrónico</w:t>
      </w:r>
      <w:r w:rsidR="00D214F0" w:rsidRPr="00C16748">
        <w:rPr>
          <w:rFonts w:ascii="Book Antiqua" w:hAnsi="Book Antiqua" w:cs="Book Antiqua"/>
          <w:bCs/>
          <w:iCs/>
        </w:rPr>
        <w:t>”</w:t>
      </w:r>
      <w:r w:rsidRPr="00C16748">
        <w:rPr>
          <w:rFonts w:ascii="Book Antiqua" w:hAnsi="Book Antiqua" w:cs="Book Antiqua"/>
          <w:bCs/>
          <w:iCs/>
        </w:rPr>
        <w:t xml:space="preserve"> </w:t>
      </w:r>
      <w:r w:rsidR="00D214F0" w:rsidRPr="00C16748">
        <w:rPr>
          <w:rFonts w:ascii="Book Antiqua" w:hAnsi="Book Antiqua" w:cs="Book Antiqua"/>
          <w:bCs/>
          <w:iCs/>
        </w:rPr>
        <w:t>que implicó</w:t>
      </w:r>
      <w:r w:rsidRPr="00C16748">
        <w:rPr>
          <w:rFonts w:ascii="Book Antiqua" w:hAnsi="Book Antiqua" w:cs="Book Antiqua"/>
          <w:bCs/>
          <w:iCs/>
        </w:rPr>
        <w:t xml:space="preserve"> el trámite electrónico de los expedientes, y </w:t>
      </w:r>
      <w:r w:rsidR="00D214F0" w:rsidRPr="00C16748">
        <w:rPr>
          <w:rFonts w:ascii="Book Antiqua" w:hAnsi="Book Antiqua" w:cs="Book Antiqua"/>
          <w:bCs/>
          <w:iCs/>
        </w:rPr>
        <w:t>la</w:t>
      </w:r>
      <w:r w:rsidRPr="00C16748">
        <w:rPr>
          <w:rFonts w:ascii="Book Antiqua" w:hAnsi="Book Antiqua" w:cs="Book Antiqua"/>
          <w:bCs/>
          <w:iCs/>
        </w:rPr>
        <w:t xml:space="preserve"> especializa</w:t>
      </w:r>
      <w:r w:rsidR="00D214F0" w:rsidRPr="00C16748">
        <w:rPr>
          <w:rFonts w:ascii="Book Antiqua" w:hAnsi="Book Antiqua" w:cs="Book Antiqua"/>
          <w:bCs/>
          <w:iCs/>
        </w:rPr>
        <w:t>ción</w:t>
      </w:r>
      <w:r w:rsidR="001234CD" w:rsidRPr="00C16748">
        <w:rPr>
          <w:rFonts w:ascii="Book Antiqua" w:hAnsi="Book Antiqua" w:cs="Book Antiqua"/>
          <w:bCs/>
          <w:iCs/>
        </w:rPr>
        <w:t xml:space="preserve"> a lo interno </w:t>
      </w:r>
      <w:r w:rsidRPr="00C16748">
        <w:rPr>
          <w:rFonts w:ascii="Book Antiqua" w:hAnsi="Book Antiqua" w:cs="Book Antiqua"/>
          <w:bCs/>
          <w:iCs/>
        </w:rPr>
        <w:t xml:space="preserve">de </w:t>
      </w:r>
      <w:r w:rsidR="00D214F0" w:rsidRPr="00C16748">
        <w:rPr>
          <w:rFonts w:ascii="Book Antiqua" w:hAnsi="Book Antiqua" w:cs="Book Antiqua"/>
          <w:bCs/>
          <w:iCs/>
        </w:rPr>
        <w:t xml:space="preserve">los </w:t>
      </w:r>
      <w:r w:rsidRPr="00C16748">
        <w:rPr>
          <w:rFonts w:ascii="Book Antiqua" w:hAnsi="Book Antiqua" w:cs="Book Antiqua"/>
          <w:bCs/>
          <w:iCs/>
        </w:rPr>
        <w:t>despachos posibles</w:t>
      </w:r>
      <w:r w:rsidR="00D214F0" w:rsidRPr="00C16748">
        <w:rPr>
          <w:rFonts w:ascii="Book Antiqua" w:hAnsi="Book Antiqua" w:cs="Book Antiqua"/>
          <w:bCs/>
          <w:iCs/>
        </w:rPr>
        <w:t xml:space="preserve"> de personas juzgadoras. </w:t>
      </w:r>
    </w:p>
    <w:p w14:paraId="4BC5DD14" w14:textId="77777777" w:rsidR="00F64643" w:rsidRPr="00C16748" w:rsidRDefault="00F64643" w:rsidP="00C16748">
      <w:pPr>
        <w:ind w:left="714" w:hanging="357"/>
        <w:jc w:val="both"/>
        <w:rPr>
          <w:rFonts w:ascii="Book Antiqua" w:hAnsi="Book Antiqua" w:cs="Book Antiqua"/>
          <w:bCs/>
          <w:iCs/>
          <w:sz w:val="24"/>
          <w:szCs w:val="24"/>
        </w:rPr>
      </w:pPr>
    </w:p>
    <w:p w14:paraId="00BF2D7F" w14:textId="7A10EDE9" w:rsidR="00F64643" w:rsidRPr="00C16748" w:rsidRDefault="00F64643" w:rsidP="00C16748">
      <w:pPr>
        <w:jc w:val="both"/>
        <w:rPr>
          <w:rFonts w:ascii="Book Antiqua" w:hAnsi="Book Antiqua" w:cs="Book Antiqua"/>
          <w:bCs/>
          <w:iCs/>
          <w:sz w:val="24"/>
          <w:szCs w:val="24"/>
        </w:rPr>
      </w:pPr>
      <w:r w:rsidRPr="00C16748">
        <w:rPr>
          <w:rFonts w:ascii="Book Antiqua" w:hAnsi="Book Antiqua" w:cs="Book Antiqua"/>
          <w:bCs/>
          <w:iCs/>
          <w:sz w:val="24"/>
          <w:szCs w:val="24"/>
        </w:rPr>
        <w:t>El procedimiento actual</w:t>
      </w:r>
      <w:r w:rsidR="006828F3" w:rsidRPr="00C16748">
        <w:rPr>
          <w:rFonts w:ascii="Book Antiqua" w:hAnsi="Book Antiqua" w:cs="Book Antiqua"/>
          <w:bCs/>
          <w:iCs/>
          <w:sz w:val="24"/>
          <w:szCs w:val="24"/>
        </w:rPr>
        <w:t xml:space="preserve"> del </w:t>
      </w:r>
      <w:r w:rsidR="00505611" w:rsidRPr="00C16748">
        <w:rPr>
          <w:rFonts w:ascii="Book Antiqua" w:hAnsi="Book Antiqua" w:cs="Book Antiqua"/>
          <w:bCs/>
          <w:iCs/>
          <w:sz w:val="24"/>
          <w:szCs w:val="24"/>
        </w:rPr>
        <w:t>m</w:t>
      </w:r>
      <w:r w:rsidR="006828F3" w:rsidRPr="00C16748">
        <w:rPr>
          <w:rFonts w:ascii="Book Antiqua" w:hAnsi="Book Antiqua" w:cs="Book Antiqua"/>
          <w:bCs/>
          <w:iCs/>
          <w:sz w:val="24"/>
          <w:szCs w:val="24"/>
        </w:rPr>
        <w:t>odelo</w:t>
      </w:r>
      <w:r w:rsidRPr="00C16748">
        <w:rPr>
          <w:rFonts w:ascii="Book Antiqua" w:hAnsi="Book Antiqua" w:cs="Book Antiqua"/>
          <w:bCs/>
          <w:iCs/>
          <w:sz w:val="24"/>
          <w:szCs w:val="24"/>
        </w:rPr>
        <w:t xml:space="preserve"> consiste en la implementación de audiencias tempranas por parte de personas juzgadoras conciliadoras, </w:t>
      </w:r>
      <w:r w:rsidR="00D56D0A" w:rsidRPr="00C16748">
        <w:rPr>
          <w:rFonts w:ascii="Book Antiqua" w:hAnsi="Book Antiqua" w:cs="Book Antiqua"/>
          <w:bCs/>
          <w:iCs/>
          <w:sz w:val="24"/>
          <w:szCs w:val="24"/>
        </w:rPr>
        <w:t>luego</w:t>
      </w:r>
      <w:r w:rsidR="00F34F18" w:rsidRPr="00C16748">
        <w:rPr>
          <w:rFonts w:ascii="Book Antiqua" w:hAnsi="Book Antiqua" w:cs="Book Antiqua"/>
          <w:bCs/>
          <w:iCs/>
          <w:sz w:val="24"/>
          <w:szCs w:val="24"/>
        </w:rPr>
        <w:t xml:space="preserve"> los asuntos en que no se logró la conciliación se les realiza una fijación provisional de pensión y</w:t>
      </w:r>
      <w:r w:rsidR="00D56D0A" w:rsidRPr="00C16748">
        <w:rPr>
          <w:rFonts w:ascii="Book Antiqua" w:hAnsi="Book Antiqua" w:cs="Book Antiqua"/>
          <w:bCs/>
          <w:iCs/>
          <w:sz w:val="24"/>
          <w:szCs w:val="24"/>
        </w:rPr>
        <w:t xml:space="preserve"> el asunto es conocido </w:t>
      </w:r>
      <w:r w:rsidR="00F34F18" w:rsidRPr="00C16748">
        <w:rPr>
          <w:rFonts w:ascii="Book Antiqua" w:hAnsi="Book Antiqua" w:cs="Book Antiqua"/>
          <w:bCs/>
          <w:iCs/>
          <w:sz w:val="24"/>
          <w:szCs w:val="24"/>
        </w:rPr>
        <w:t xml:space="preserve">posteriormente </w:t>
      </w:r>
      <w:r w:rsidR="00D56D0A" w:rsidRPr="00C16748">
        <w:rPr>
          <w:rFonts w:ascii="Book Antiqua" w:hAnsi="Book Antiqua" w:cs="Book Antiqua"/>
          <w:bCs/>
          <w:iCs/>
          <w:sz w:val="24"/>
          <w:szCs w:val="24"/>
        </w:rPr>
        <w:t xml:space="preserve">por </w:t>
      </w:r>
      <w:r w:rsidRPr="00C16748">
        <w:rPr>
          <w:rFonts w:ascii="Book Antiqua" w:hAnsi="Book Antiqua" w:cs="Book Antiqua"/>
          <w:bCs/>
          <w:iCs/>
          <w:sz w:val="24"/>
          <w:szCs w:val="24"/>
        </w:rPr>
        <w:t xml:space="preserve">personas juzgadoras de fondo y de trámite. </w:t>
      </w:r>
    </w:p>
    <w:p w14:paraId="414123D3" w14:textId="02D5E5ED" w:rsidR="00F64643" w:rsidRPr="00C16748" w:rsidRDefault="00F64643" w:rsidP="00C16748">
      <w:pPr>
        <w:ind w:left="714" w:hanging="357"/>
        <w:jc w:val="both"/>
        <w:rPr>
          <w:rFonts w:ascii="Book Antiqua" w:hAnsi="Book Antiqua" w:cs="Book Antiqua"/>
          <w:bCs/>
          <w:iCs/>
          <w:sz w:val="24"/>
          <w:szCs w:val="24"/>
        </w:rPr>
      </w:pPr>
    </w:p>
    <w:p w14:paraId="2065BD03" w14:textId="77777777" w:rsidR="00D214F0" w:rsidRPr="00C16748" w:rsidRDefault="00D214F0" w:rsidP="00C16748">
      <w:pPr>
        <w:jc w:val="both"/>
        <w:rPr>
          <w:rFonts w:ascii="Book Antiqua" w:hAnsi="Book Antiqua" w:cs="Book Antiqua"/>
          <w:bCs/>
          <w:iCs/>
          <w:sz w:val="24"/>
          <w:szCs w:val="24"/>
        </w:rPr>
      </w:pPr>
      <w:r w:rsidRPr="00C16748">
        <w:rPr>
          <w:rFonts w:ascii="Book Antiqua" w:hAnsi="Book Antiqua" w:cs="Book Antiqua"/>
          <w:bCs/>
          <w:iCs/>
          <w:sz w:val="24"/>
          <w:szCs w:val="24"/>
        </w:rPr>
        <w:t xml:space="preserve">Todos los despachos especializados de Pensiones Alimentarias laboran con este modelo en la actualidad, salvo Nicoya y Sarapiquí, en donde cada persona juzgadora se encarga de cada expediente desde su inicio hasta su finalización, atienden todas las etapas. </w:t>
      </w:r>
    </w:p>
    <w:p w14:paraId="62E25863" w14:textId="77777777" w:rsidR="00D214F0" w:rsidRPr="00C16748" w:rsidRDefault="00D214F0" w:rsidP="00C16748">
      <w:pPr>
        <w:ind w:left="714" w:hanging="357"/>
        <w:jc w:val="both"/>
        <w:rPr>
          <w:rFonts w:ascii="Book Antiqua" w:hAnsi="Book Antiqua" w:cs="Book Antiqua"/>
          <w:bCs/>
          <w:iCs/>
          <w:sz w:val="24"/>
          <w:szCs w:val="24"/>
        </w:rPr>
      </w:pPr>
    </w:p>
    <w:p w14:paraId="7B082274" w14:textId="609A9BC4" w:rsidR="00F64643" w:rsidRPr="00C16748" w:rsidRDefault="00D214F0" w:rsidP="00C16748">
      <w:pPr>
        <w:pStyle w:val="Prrafodelista"/>
        <w:numPr>
          <w:ilvl w:val="1"/>
          <w:numId w:val="13"/>
        </w:numPr>
        <w:jc w:val="both"/>
        <w:rPr>
          <w:rFonts w:ascii="Book Antiqua" w:hAnsi="Book Antiqua" w:cs="Book Antiqua"/>
          <w:bCs/>
          <w:iCs/>
        </w:rPr>
      </w:pPr>
      <w:r w:rsidRPr="00C16748">
        <w:rPr>
          <w:rFonts w:ascii="Book Antiqua" w:hAnsi="Book Antiqua" w:cs="Book Antiqua"/>
          <w:bCs/>
          <w:iCs/>
        </w:rPr>
        <w:t>A partir de</w:t>
      </w:r>
      <w:r w:rsidR="00F64643" w:rsidRPr="00C16748">
        <w:rPr>
          <w:rFonts w:ascii="Book Antiqua" w:hAnsi="Book Antiqua" w:cs="Book Antiqua"/>
          <w:bCs/>
          <w:iCs/>
        </w:rPr>
        <w:t xml:space="preserve"> las recomendaciones señaladas por la Contraloría General de la República, </w:t>
      </w:r>
      <w:r w:rsidR="00F34F18" w:rsidRPr="00C16748">
        <w:rPr>
          <w:rFonts w:ascii="Book Antiqua" w:hAnsi="Book Antiqua" w:cs="Book Antiqua"/>
          <w:bCs/>
          <w:iCs/>
        </w:rPr>
        <w:t xml:space="preserve">en 2020 -2021 </w:t>
      </w:r>
      <w:r w:rsidR="00F64643" w:rsidRPr="00C16748">
        <w:rPr>
          <w:rFonts w:ascii="Book Antiqua" w:hAnsi="Book Antiqua" w:cs="Book Antiqua"/>
          <w:bCs/>
          <w:iCs/>
        </w:rPr>
        <w:t xml:space="preserve">se efectuó una revisión </w:t>
      </w:r>
      <w:r w:rsidRPr="00C16748">
        <w:rPr>
          <w:rFonts w:ascii="Book Antiqua" w:hAnsi="Book Antiqua" w:cs="Book Antiqua"/>
          <w:bCs/>
          <w:iCs/>
        </w:rPr>
        <w:t>de</w:t>
      </w:r>
      <w:r w:rsidR="00F64643" w:rsidRPr="00C16748">
        <w:rPr>
          <w:rFonts w:ascii="Book Antiqua" w:hAnsi="Book Antiqua" w:cs="Book Antiqua"/>
          <w:bCs/>
          <w:iCs/>
        </w:rPr>
        <w:t xml:space="preserve"> las oficinas competentes en materia de Pensiones Alimentarias a nivel nacional</w:t>
      </w:r>
      <w:r w:rsidR="006828F3" w:rsidRPr="00C16748">
        <w:rPr>
          <w:rFonts w:ascii="Book Antiqua" w:hAnsi="Book Antiqua" w:cs="Book Antiqua"/>
          <w:bCs/>
          <w:iCs/>
        </w:rPr>
        <w:t xml:space="preserve"> para estandarizar el manejo estadístico, registro de los asuntos pasados a fallo entre otros</w:t>
      </w:r>
      <w:r w:rsidR="008C6BBF" w:rsidRPr="00C16748">
        <w:rPr>
          <w:rFonts w:ascii="Book Antiqua" w:hAnsi="Book Antiqua" w:cs="Book Antiqua"/>
          <w:bCs/>
          <w:iCs/>
        </w:rPr>
        <w:t xml:space="preserve">, que </w:t>
      </w:r>
      <w:r w:rsidRPr="00C16748">
        <w:rPr>
          <w:rFonts w:ascii="Book Antiqua" w:hAnsi="Book Antiqua" w:cs="Book Antiqua"/>
          <w:bCs/>
          <w:iCs/>
        </w:rPr>
        <w:t>garantizó</w:t>
      </w:r>
      <w:r w:rsidR="008C6BBF" w:rsidRPr="00C16748">
        <w:rPr>
          <w:rFonts w:ascii="Book Antiqua" w:hAnsi="Book Antiqua" w:cs="Book Antiqua"/>
          <w:bCs/>
          <w:iCs/>
        </w:rPr>
        <w:t xml:space="preserve"> que desde esa fecha los Juzgados de Pensiones a nivel nacional </w:t>
      </w:r>
      <w:r w:rsidRPr="00C16748">
        <w:rPr>
          <w:rFonts w:ascii="Book Antiqua" w:hAnsi="Book Antiqua" w:cs="Book Antiqua"/>
          <w:bCs/>
          <w:iCs/>
        </w:rPr>
        <w:t>además de ser</w:t>
      </w:r>
      <w:r w:rsidR="008C6BBF" w:rsidRPr="00C16748">
        <w:rPr>
          <w:rFonts w:ascii="Book Antiqua" w:hAnsi="Book Antiqua" w:cs="Book Antiqua"/>
          <w:bCs/>
          <w:iCs/>
        </w:rPr>
        <w:t xml:space="preserve"> electrónico</w:t>
      </w:r>
      <w:r w:rsidRPr="00C16748">
        <w:rPr>
          <w:rFonts w:ascii="Book Antiqua" w:hAnsi="Book Antiqua" w:cs="Book Antiqua"/>
          <w:bCs/>
          <w:iCs/>
        </w:rPr>
        <w:t>s</w:t>
      </w:r>
      <w:r w:rsidR="008C6BBF" w:rsidRPr="00C16748">
        <w:rPr>
          <w:rFonts w:ascii="Book Antiqua" w:hAnsi="Book Antiqua" w:cs="Book Antiqua"/>
          <w:bCs/>
          <w:iCs/>
        </w:rPr>
        <w:t xml:space="preserve">, cuenten con las mejoras de reparto automático y módulo de pase a fallo implementadas, así como con equipo de mejora e indicadores de gestión conforme al Modelo de Mejora Continua Institucional incluido el análisis de gestión MAIG. </w:t>
      </w:r>
    </w:p>
    <w:p w14:paraId="4D41CDA6" w14:textId="707B317E" w:rsidR="008C6BBF" w:rsidRPr="00C16748" w:rsidRDefault="008C6BBF" w:rsidP="00C16748">
      <w:pPr>
        <w:ind w:left="714" w:hanging="357"/>
        <w:jc w:val="both"/>
        <w:rPr>
          <w:rFonts w:ascii="Book Antiqua" w:hAnsi="Book Antiqua" w:cs="Book Antiqua"/>
          <w:bCs/>
          <w:iCs/>
          <w:sz w:val="24"/>
          <w:szCs w:val="24"/>
        </w:rPr>
      </w:pPr>
    </w:p>
    <w:p w14:paraId="770C27D2" w14:textId="1ACDCEE0" w:rsidR="00D214F0" w:rsidRPr="00C16748" w:rsidRDefault="0070663B" w:rsidP="00C16748">
      <w:pPr>
        <w:pStyle w:val="Prrafodelista"/>
        <w:numPr>
          <w:ilvl w:val="1"/>
          <w:numId w:val="13"/>
        </w:numPr>
        <w:contextualSpacing/>
        <w:jc w:val="both"/>
        <w:rPr>
          <w:rFonts w:ascii="Book Antiqua" w:eastAsia="Calibri" w:hAnsi="Book Antiqua"/>
          <w:lang w:eastAsia="es-CR"/>
        </w:rPr>
      </w:pPr>
      <w:r w:rsidRPr="00C16748">
        <w:rPr>
          <w:rFonts w:ascii="Book Antiqua" w:hAnsi="Book Antiqua" w:cs="Book Antiqua"/>
          <w:bCs/>
          <w:iCs/>
        </w:rPr>
        <w:t xml:space="preserve">El análisis integral </w:t>
      </w:r>
      <w:r w:rsidRPr="00C16748">
        <w:rPr>
          <w:rFonts w:ascii="Book Antiqua" w:eastAsia="Calibri" w:hAnsi="Book Antiqua"/>
          <w:lang w:eastAsia="es-CR"/>
        </w:rPr>
        <w:t>que se realiz</w:t>
      </w:r>
      <w:r w:rsidR="00D214F0" w:rsidRPr="00C16748">
        <w:rPr>
          <w:rFonts w:ascii="Book Antiqua" w:eastAsia="Calibri" w:hAnsi="Book Antiqua"/>
          <w:lang w:eastAsia="es-CR"/>
        </w:rPr>
        <w:t>ó</w:t>
      </w:r>
      <w:r w:rsidRPr="00C16748">
        <w:rPr>
          <w:rFonts w:ascii="Book Antiqua" w:eastAsia="Calibri" w:hAnsi="Book Antiqua"/>
          <w:lang w:eastAsia="es-CR"/>
        </w:rPr>
        <w:t xml:space="preserve"> de los resultados de la matriz de indicadores de gestión </w:t>
      </w:r>
      <w:r w:rsidR="00D214F0" w:rsidRPr="00C16748">
        <w:rPr>
          <w:rFonts w:ascii="Book Antiqua" w:eastAsia="Calibri" w:hAnsi="Book Antiqua"/>
          <w:lang w:eastAsia="es-CR"/>
        </w:rPr>
        <w:t xml:space="preserve">a diciembre </w:t>
      </w:r>
      <w:r w:rsidR="009D4EED" w:rsidRPr="00C16748">
        <w:rPr>
          <w:rFonts w:ascii="Book Antiqua" w:eastAsia="Calibri" w:hAnsi="Book Antiqua"/>
          <w:lang w:eastAsia="es-CR"/>
        </w:rPr>
        <w:t>2023</w:t>
      </w:r>
      <w:r w:rsidR="00D214F0" w:rsidRPr="00C16748">
        <w:rPr>
          <w:rFonts w:ascii="Book Antiqua" w:eastAsia="Calibri" w:hAnsi="Book Antiqua"/>
          <w:lang w:eastAsia="es-CR"/>
        </w:rPr>
        <w:t xml:space="preserve"> concluyó que un 7% (que corresponde al Juzgado de Pensiones Alimentarias de Pérez Zeledón) es el único despacho con calificación A “</w:t>
      </w:r>
      <w:r w:rsidR="00D214F0" w:rsidRPr="00C16748">
        <w:rPr>
          <w:rFonts w:ascii="Book Antiqua" w:eastAsia="Calibri" w:hAnsi="Book Antiqua"/>
          <w:i/>
          <w:iCs/>
          <w:lang w:eastAsia="es-CR"/>
        </w:rPr>
        <w:t>excelente</w:t>
      </w:r>
      <w:r w:rsidR="00D214F0" w:rsidRPr="00C16748">
        <w:rPr>
          <w:rFonts w:ascii="Book Antiqua" w:eastAsia="Calibri" w:hAnsi="Book Antiqua"/>
          <w:lang w:eastAsia="es-CR"/>
        </w:rPr>
        <w:t>”, incluso durante todo el 2023.  Un 15% de los despachos están con calificación B “</w:t>
      </w:r>
      <w:r w:rsidR="00D214F0" w:rsidRPr="00C16748">
        <w:rPr>
          <w:rFonts w:ascii="Book Antiqua" w:eastAsia="Calibri" w:hAnsi="Book Antiqua"/>
          <w:i/>
          <w:iCs/>
          <w:lang w:eastAsia="es-CR"/>
        </w:rPr>
        <w:t>bueno</w:t>
      </w:r>
      <w:r w:rsidR="00D214F0" w:rsidRPr="00C16748">
        <w:rPr>
          <w:rFonts w:ascii="Book Antiqua" w:eastAsia="Calibri" w:hAnsi="Book Antiqua"/>
          <w:lang w:eastAsia="es-CR"/>
        </w:rPr>
        <w:t xml:space="preserve">”, 31% calificación </w:t>
      </w:r>
      <w:r w:rsidR="009D4EED" w:rsidRPr="00C16748">
        <w:rPr>
          <w:rFonts w:ascii="Book Antiqua" w:eastAsia="Calibri" w:hAnsi="Book Antiqua"/>
          <w:lang w:eastAsia="es-CR"/>
        </w:rPr>
        <w:t>D “</w:t>
      </w:r>
      <w:r w:rsidR="00D214F0" w:rsidRPr="00C16748">
        <w:rPr>
          <w:rFonts w:ascii="Book Antiqua" w:eastAsia="Calibri" w:hAnsi="Book Antiqua"/>
          <w:i/>
          <w:iCs/>
          <w:lang w:eastAsia="es-CR"/>
        </w:rPr>
        <w:t>crítico</w:t>
      </w:r>
      <w:r w:rsidR="00D214F0" w:rsidRPr="00C16748">
        <w:rPr>
          <w:rFonts w:ascii="Book Antiqua" w:eastAsia="Calibri" w:hAnsi="Book Antiqua"/>
          <w:lang w:eastAsia="es-CR"/>
        </w:rPr>
        <w:t>” y el restante 38% con calificación E, que son despachos “</w:t>
      </w:r>
      <w:r w:rsidR="009D4EED" w:rsidRPr="00C16748">
        <w:rPr>
          <w:rFonts w:ascii="Book Antiqua" w:eastAsia="Calibri" w:hAnsi="Book Antiqua"/>
          <w:i/>
          <w:iCs/>
          <w:lang w:eastAsia="es-CR"/>
        </w:rPr>
        <w:t>críticos,</w:t>
      </w:r>
      <w:r w:rsidR="00D214F0" w:rsidRPr="00C16748">
        <w:rPr>
          <w:rFonts w:ascii="Book Antiqua" w:eastAsia="Calibri" w:hAnsi="Book Antiqua"/>
          <w:i/>
          <w:iCs/>
          <w:lang w:eastAsia="es-CR"/>
        </w:rPr>
        <w:t xml:space="preserve"> pero con rendimientos estándar”</w:t>
      </w:r>
      <w:r w:rsidR="00D214F0" w:rsidRPr="00C16748">
        <w:rPr>
          <w:rFonts w:ascii="Book Antiqua" w:eastAsia="Calibri" w:hAnsi="Book Antiqua"/>
          <w:lang w:eastAsia="es-CR"/>
        </w:rPr>
        <w:t xml:space="preserve">. </w:t>
      </w:r>
    </w:p>
    <w:p w14:paraId="5BA37016" w14:textId="77777777" w:rsidR="002E74E8" w:rsidRPr="00C16748" w:rsidRDefault="002E74E8" w:rsidP="00C16748">
      <w:pPr>
        <w:contextualSpacing/>
        <w:jc w:val="both"/>
        <w:rPr>
          <w:rFonts w:ascii="Book Antiqua" w:eastAsia="Calibri" w:hAnsi="Book Antiqua" w:cs="Arial"/>
          <w:sz w:val="24"/>
          <w:szCs w:val="24"/>
          <w:lang w:eastAsia="es-CR"/>
        </w:rPr>
      </w:pPr>
    </w:p>
    <w:p w14:paraId="280FE86A" w14:textId="57B02B3C" w:rsidR="002E74E8" w:rsidRPr="00C16748" w:rsidRDefault="002E74E8" w:rsidP="00C16748">
      <w:pPr>
        <w:pStyle w:val="Prrafodelista"/>
        <w:numPr>
          <w:ilvl w:val="1"/>
          <w:numId w:val="13"/>
        </w:numPr>
        <w:contextualSpacing/>
        <w:jc w:val="both"/>
        <w:rPr>
          <w:rFonts w:ascii="Book Antiqua" w:eastAsia="Calibri" w:hAnsi="Book Antiqua"/>
          <w:lang w:eastAsia="es-CR"/>
        </w:rPr>
      </w:pPr>
      <w:r w:rsidRPr="00C16748">
        <w:rPr>
          <w:rFonts w:ascii="Book Antiqua" w:eastAsia="Calibri" w:hAnsi="Book Antiqua"/>
          <w:lang w:eastAsia="es-CR"/>
        </w:rPr>
        <w:t xml:space="preserve">Los indicadores de gestión que presentaron mayor </w:t>
      </w:r>
      <w:r w:rsidR="00D214F0" w:rsidRPr="00C16748">
        <w:rPr>
          <w:rFonts w:ascii="Book Antiqua" w:eastAsia="Calibri" w:hAnsi="Book Antiqua"/>
          <w:lang w:eastAsia="es-CR"/>
        </w:rPr>
        <w:t xml:space="preserve">criticidad es </w:t>
      </w:r>
      <w:r w:rsidRPr="00C16748">
        <w:rPr>
          <w:rFonts w:ascii="Book Antiqua" w:eastAsia="Calibri" w:hAnsi="Book Antiqua"/>
          <w:lang w:eastAsia="es-CR"/>
        </w:rPr>
        <w:t>el “</w:t>
      </w:r>
      <w:r w:rsidRPr="00C16748">
        <w:rPr>
          <w:rFonts w:ascii="Book Antiqua" w:eastAsia="Calibri" w:hAnsi="Book Antiqua"/>
          <w:i/>
          <w:lang w:eastAsia="es-CR"/>
        </w:rPr>
        <w:t>Plazo de espera para el dictado de sentencia</w:t>
      </w:r>
      <w:r w:rsidRPr="00C16748">
        <w:rPr>
          <w:rFonts w:ascii="Book Antiqua" w:eastAsia="Calibri" w:hAnsi="Book Antiqua"/>
          <w:lang w:eastAsia="es-CR"/>
        </w:rPr>
        <w:t>”, seguidamente, pero con menor impacto</w:t>
      </w:r>
      <w:r w:rsidR="00D214F0" w:rsidRPr="00C16748">
        <w:rPr>
          <w:rFonts w:ascii="Book Antiqua" w:eastAsia="Calibri" w:hAnsi="Book Antiqua"/>
          <w:lang w:eastAsia="es-CR"/>
        </w:rPr>
        <w:t xml:space="preserve">, </w:t>
      </w:r>
      <w:r w:rsidRPr="00C16748">
        <w:rPr>
          <w:rFonts w:ascii="Book Antiqua" w:eastAsia="Calibri" w:hAnsi="Book Antiqua"/>
          <w:lang w:eastAsia="es-CR"/>
        </w:rPr>
        <w:t>el “</w:t>
      </w:r>
      <w:r w:rsidRPr="00C16748">
        <w:rPr>
          <w:rFonts w:ascii="Book Antiqua" w:eastAsia="Calibri" w:hAnsi="Book Antiqua"/>
          <w:i/>
          <w:lang w:eastAsia="es-CR"/>
        </w:rPr>
        <w:t>Plazo resolución de apremios corporales</w:t>
      </w:r>
      <w:r w:rsidRPr="00C16748">
        <w:rPr>
          <w:rFonts w:ascii="Book Antiqua" w:eastAsia="Calibri" w:hAnsi="Book Antiqua"/>
          <w:lang w:eastAsia="es-CR"/>
        </w:rPr>
        <w:t>”, “</w:t>
      </w:r>
      <w:r w:rsidRPr="00C16748">
        <w:rPr>
          <w:rFonts w:ascii="Book Antiqua" w:eastAsia="Calibri" w:hAnsi="Book Antiqua"/>
          <w:i/>
          <w:lang w:eastAsia="es-CR"/>
        </w:rPr>
        <w:t>Plazo de fijación de provisionales</w:t>
      </w:r>
      <w:r w:rsidRPr="00C16748">
        <w:rPr>
          <w:rFonts w:ascii="Book Antiqua" w:eastAsia="Calibri" w:hAnsi="Book Antiqua"/>
          <w:lang w:eastAsia="es-CR"/>
        </w:rPr>
        <w:t>” y por último el “</w:t>
      </w:r>
      <w:r w:rsidRPr="00C16748">
        <w:rPr>
          <w:rFonts w:ascii="Book Antiqua" w:eastAsia="Calibri" w:hAnsi="Book Antiqua"/>
          <w:i/>
          <w:lang w:eastAsia="es-CR"/>
        </w:rPr>
        <w:t>Plazo para resolver escritos que están dentro de la oficina</w:t>
      </w:r>
      <w:r w:rsidRPr="00C16748">
        <w:rPr>
          <w:rFonts w:ascii="Book Antiqua" w:eastAsia="Calibri" w:hAnsi="Book Antiqua"/>
          <w:lang w:eastAsia="es-CR"/>
        </w:rPr>
        <w:t>”.</w:t>
      </w:r>
    </w:p>
    <w:p w14:paraId="0553FDFB" w14:textId="77777777" w:rsidR="0070663B" w:rsidRPr="00C16748" w:rsidRDefault="0070663B" w:rsidP="00C16748">
      <w:pPr>
        <w:ind w:left="714" w:hanging="357"/>
        <w:contextualSpacing/>
        <w:jc w:val="both"/>
        <w:rPr>
          <w:rFonts w:ascii="Book Antiqua" w:hAnsi="Book Antiqua" w:cs="Book Antiqua"/>
          <w:bCs/>
          <w:iCs/>
        </w:rPr>
      </w:pPr>
    </w:p>
    <w:p w14:paraId="6A07830B" w14:textId="7FFACB26" w:rsidR="00F64643" w:rsidRPr="00C16748" w:rsidRDefault="00F64643" w:rsidP="00C16748">
      <w:pPr>
        <w:pStyle w:val="Prrafodelista"/>
        <w:numPr>
          <w:ilvl w:val="1"/>
          <w:numId w:val="13"/>
        </w:numPr>
        <w:contextualSpacing/>
        <w:jc w:val="both"/>
        <w:rPr>
          <w:rFonts w:ascii="Book Antiqua" w:hAnsi="Book Antiqua" w:cs="Book Antiqua"/>
          <w:bCs/>
          <w:iCs/>
        </w:rPr>
      </w:pPr>
      <w:r w:rsidRPr="00C16748">
        <w:rPr>
          <w:rFonts w:ascii="Book Antiqua" w:hAnsi="Book Antiqua" w:cs="Book Antiqua"/>
          <w:bCs/>
          <w:iCs/>
        </w:rPr>
        <w:lastRenderedPageBreak/>
        <w:t>Ante la entrada del Código Procesal de Familia en los</w:t>
      </w:r>
      <w:r w:rsidR="006D7BFB" w:rsidRPr="00C16748">
        <w:rPr>
          <w:rFonts w:ascii="Book Antiqua" w:hAnsi="Book Antiqua" w:cs="Book Antiqua"/>
          <w:bCs/>
          <w:iCs/>
        </w:rPr>
        <w:t xml:space="preserve"> j</w:t>
      </w:r>
      <w:r w:rsidRPr="00C16748">
        <w:rPr>
          <w:rFonts w:ascii="Book Antiqua" w:hAnsi="Book Antiqua" w:cs="Book Antiqua"/>
          <w:bCs/>
          <w:iCs/>
        </w:rPr>
        <w:t xml:space="preserve">uzgados </w:t>
      </w:r>
      <w:r w:rsidR="006D7BFB" w:rsidRPr="00C16748">
        <w:rPr>
          <w:rFonts w:ascii="Book Antiqua" w:hAnsi="Book Antiqua" w:cs="Book Antiqua"/>
          <w:bCs/>
          <w:iCs/>
        </w:rPr>
        <w:t>especializados</w:t>
      </w:r>
      <w:r w:rsidRPr="00C16748">
        <w:rPr>
          <w:rFonts w:ascii="Book Antiqua" w:hAnsi="Book Antiqua" w:cs="Book Antiqua"/>
          <w:bCs/>
          <w:iCs/>
        </w:rPr>
        <w:t xml:space="preserve"> en materia de Pensiones Alimentarias, que se rigen bajo el Modelo Oral-Electrónico su estructura no se ajustaría</w:t>
      </w:r>
      <w:r w:rsidR="00D214F0" w:rsidRPr="00C16748">
        <w:rPr>
          <w:rFonts w:ascii="Book Antiqua" w:hAnsi="Book Antiqua" w:cs="Book Antiqua"/>
          <w:bCs/>
          <w:iCs/>
        </w:rPr>
        <w:t xml:space="preserve">, ya que con la Ley 9747 se presentan los siguientes cambios. </w:t>
      </w:r>
    </w:p>
    <w:p w14:paraId="3D3B381B" w14:textId="77777777" w:rsidR="00F64643" w:rsidRPr="00C16748" w:rsidRDefault="00F64643" w:rsidP="00C16748">
      <w:pPr>
        <w:ind w:left="714" w:hanging="357"/>
        <w:contextualSpacing/>
        <w:jc w:val="both"/>
        <w:rPr>
          <w:rFonts w:ascii="Book Antiqua" w:hAnsi="Book Antiqua" w:cs="Book Antiqua"/>
          <w:bCs/>
          <w:iCs/>
        </w:rPr>
      </w:pPr>
    </w:p>
    <w:p w14:paraId="23E43F00" w14:textId="5652A5B7" w:rsidR="00F64643" w:rsidRPr="00C16748" w:rsidRDefault="00D214F0" w:rsidP="00C16748">
      <w:pPr>
        <w:numPr>
          <w:ilvl w:val="0"/>
          <w:numId w:val="5"/>
        </w:numPr>
        <w:contextualSpacing/>
        <w:jc w:val="both"/>
        <w:rPr>
          <w:rFonts w:ascii="Book Antiqua" w:hAnsi="Book Antiqua" w:cs="Book Antiqua"/>
          <w:bCs/>
          <w:iCs/>
        </w:rPr>
      </w:pPr>
      <w:r w:rsidRPr="00C16748">
        <w:rPr>
          <w:rFonts w:ascii="Book Antiqua" w:hAnsi="Book Antiqua" w:cs="Book Antiqua"/>
          <w:bCs/>
          <w:iCs/>
          <w:sz w:val="24"/>
          <w:szCs w:val="24"/>
        </w:rPr>
        <w:t>A</w:t>
      </w:r>
      <w:r w:rsidR="00F64643" w:rsidRPr="00C16748">
        <w:rPr>
          <w:rFonts w:ascii="Book Antiqua" w:hAnsi="Book Antiqua" w:cs="Book Antiqua"/>
          <w:bCs/>
          <w:iCs/>
          <w:sz w:val="24"/>
          <w:szCs w:val="24"/>
        </w:rPr>
        <w:t xml:space="preserve">ctualmente </w:t>
      </w:r>
      <w:r w:rsidRPr="00C16748">
        <w:rPr>
          <w:rFonts w:ascii="Book Antiqua" w:hAnsi="Book Antiqua" w:cs="Book Antiqua"/>
          <w:bCs/>
          <w:iCs/>
          <w:sz w:val="24"/>
          <w:szCs w:val="24"/>
        </w:rPr>
        <w:t xml:space="preserve">si las partes en la audiencia previa no concilian, </w:t>
      </w:r>
      <w:r w:rsidR="00F64643" w:rsidRPr="00C16748">
        <w:rPr>
          <w:rFonts w:ascii="Book Antiqua" w:hAnsi="Book Antiqua" w:cs="Book Antiqua"/>
          <w:bCs/>
          <w:iCs/>
          <w:sz w:val="24"/>
          <w:szCs w:val="24"/>
        </w:rPr>
        <w:t xml:space="preserve">se dicta o fija una pensión provisional, que finalmente junto con la prueba ofrecida es revisada por la </w:t>
      </w:r>
      <w:r w:rsidR="006D7BFB" w:rsidRPr="00C16748">
        <w:rPr>
          <w:rFonts w:ascii="Book Antiqua" w:hAnsi="Book Antiqua" w:cs="Book Antiqua"/>
          <w:bCs/>
          <w:iCs/>
          <w:sz w:val="24"/>
          <w:szCs w:val="24"/>
        </w:rPr>
        <w:t>j</w:t>
      </w:r>
      <w:r w:rsidR="00F64643" w:rsidRPr="00C16748">
        <w:rPr>
          <w:rFonts w:ascii="Book Antiqua" w:hAnsi="Book Antiqua" w:cs="Book Antiqua"/>
          <w:bCs/>
          <w:iCs/>
          <w:sz w:val="24"/>
          <w:szCs w:val="24"/>
        </w:rPr>
        <w:t xml:space="preserve">ueza o </w:t>
      </w:r>
      <w:r w:rsidR="006D7BFB" w:rsidRPr="00C16748">
        <w:rPr>
          <w:rFonts w:ascii="Book Antiqua" w:hAnsi="Book Antiqua" w:cs="Book Antiqua"/>
          <w:bCs/>
          <w:iCs/>
          <w:sz w:val="24"/>
          <w:szCs w:val="24"/>
        </w:rPr>
        <w:t>j</w:t>
      </w:r>
      <w:r w:rsidR="00F64643" w:rsidRPr="00C16748">
        <w:rPr>
          <w:rFonts w:ascii="Book Antiqua" w:hAnsi="Book Antiqua" w:cs="Book Antiqua"/>
          <w:bCs/>
          <w:iCs/>
          <w:sz w:val="24"/>
          <w:szCs w:val="24"/>
        </w:rPr>
        <w:t xml:space="preserve">uez de fondo quién fija la pensión alimentaria definitiva, </w:t>
      </w:r>
      <w:r w:rsidR="00F64643" w:rsidRPr="00C16748">
        <w:rPr>
          <w:rFonts w:ascii="Book Antiqua" w:hAnsi="Book Antiqua"/>
          <w:sz w:val="24"/>
          <w:szCs w:val="24"/>
        </w:rPr>
        <w:t>sin</w:t>
      </w:r>
      <w:r w:rsidR="00F64643" w:rsidRPr="00C16748">
        <w:rPr>
          <w:rFonts w:ascii="Book Antiqua" w:hAnsi="Book Antiqua" w:cs="Book Antiqua"/>
          <w:bCs/>
          <w:iCs/>
          <w:sz w:val="24"/>
          <w:szCs w:val="24"/>
        </w:rPr>
        <w:t xml:space="preserve"> embargo, una vez entre en vigencia la Ley 9747, la fijación alimentaria que se realice en caso de no conciliar tendrá carácter de sentencia anticipada (fondo).</w:t>
      </w:r>
    </w:p>
    <w:p w14:paraId="065198A7" w14:textId="77777777" w:rsidR="00F64643" w:rsidRPr="00C16748" w:rsidRDefault="00F64643" w:rsidP="00C16748">
      <w:pPr>
        <w:ind w:left="714" w:hanging="357"/>
        <w:contextualSpacing/>
        <w:jc w:val="both"/>
        <w:rPr>
          <w:rFonts w:ascii="Book Antiqua" w:hAnsi="Book Antiqua" w:cs="Book Antiqua"/>
          <w:bCs/>
          <w:iCs/>
        </w:rPr>
      </w:pPr>
    </w:p>
    <w:p w14:paraId="2CFBC37E" w14:textId="5D97139B" w:rsidR="006828F3" w:rsidRPr="00C16748" w:rsidRDefault="00F64643" w:rsidP="00C16748">
      <w:pPr>
        <w:numPr>
          <w:ilvl w:val="0"/>
          <w:numId w:val="5"/>
        </w:numPr>
        <w:contextualSpacing/>
        <w:jc w:val="both"/>
        <w:rPr>
          <w:rFonts w:ascii="Book Antiqua" w:hAnsi="Book Antiqua" w:cs="Book Antiqua"/>
          <w:bCs/>
          <w:iCs/>
        </w:rPr>
      </w:pPr>
      <w:r w:rsidRPr="00C16748">
        <w:rPr>
          <w:rFonts w:ascii="Book Antiqua" w:hAnsi="Book Antiqua" w:cs="Book Antiqua"/>
          <w:bCs/>
          <w:iCs/>
          <w:sz w:val="24"/>
          <w:szCs w:val="24"/>
        </w:rPr>
        <w:t xml:space="preserve">El señalamiento de la audiencia previa de conciliación se mantiene, fijándola como máximo diez días hábiles, estipulado en el artículo 270 del Código Procesal de Familia </w:t>
      </w:r>
      <w:r w:rsidR="00D214F0" w:rsidRPr="00C16748">
        <w:rPr>
          <w:rFonts w:ascii="Book Antiqua" w:hAnsi="Book Antiqua" w:cs="Book Antiqua"/>
          <w:bCs/>
          <w:iCs/>
          <w:sz w:val="24"/>
          <w:szCs w:val="24"/>
        </w:rPr>
        <w:t xml:space="preserve">como a la fecha se regulaba por </w:t>
      </w:r>
      <w:r w:rsidRPr="00C16748">
        <w:rPr>
          <w:rFonts w:ascii="Book Antiqua" w:hAnsi="Book Antiqua" w:cs="Book Antiqua"/>
          <w:bCs/>
          <w:iCs/>
          <w:sz w:val="24"/>
          <w:szCs w:val="24"/>
        </w:rPr>
        <w:t xml:space="preserve">las circulares 52-2012 y 12-2019, del acuerdo Consejo Superior, en sesión 26-12 celebrada el 15 de marzo de 2012, artículo LX. </w:t>
      </w:r>
    </w:p>
    <w:p w14:paraId="53D7C22F" w14:textId="77777777" w:rsidR="006828F3" w:rsidRPr="00C16748" w:rsidRDefault="006828F3" w:rsidP="00C16748">
      <w:pPr>
        <w:contextualSpacing/>
        <w:jc w:val="both"/>
        <w:rPr>
          <w:rFonts w:ascii="Book Antiqua" w:hAnsi="Book Antiqua" w:cs="Book Antiqua"/>
          <w:bCs/>
          <w:iCs/>
        </w:rPr>
      </w:pPr>
    </w:p>
    <w:p w14:paraId="53774FF2" w14:textId="2C2BC75E" w:rsidR="00F64643" w:rsidRPr="00C16748" w:rsidRDefault="00F64643" w:rsidP="00C16748">
      <w:pPr>
        <w:numPr>
          <w:ilvl w:val="0"/>
          <w:numId w:val="5"/>
        </w:numPr>
        <w:contextualSpacing/>
        <w:jc w:val="both"/>
        <w:rPr>
          <w:rFonts w:ascii="Book Antiqua" w:hAnsi="Book Antiqua" w:cs="Book Antiqua"/>
          <w:bCs/>
          <w:iCs/>
          <w:sz w:val="24"/>
          <w:szCs w:val="24"/>
        </w:rPr>
      </w:pPr>
      <w:r w:rsidRPr="00C16748">
        <w:rPr>
          <w:rFonts w:ascii="Book Antiqua" w:hAnsi="Book Antiqua" w:cs="Book Antiqua"/>
          <w:bCs/>
          <w:iCs/>
          <w:sz w:val="24"/>
          <w:szCs w:val="24"/>
        </w:rPr>
        <w:t xml:space="preserve">El recurso de la </w:t>
      </w:r>
      <w:r w:rsidR="000A7D01" w:rsidRPr="00C16748">
        <w:rPr>
          <w:rFonts w:ascii="Book Antiqua" w:hAnsi="Book Antiqua" w:cs="Book Antiqua"/>
          <w:bCs/>
          <w:iCs/>
          <w:sz w:val="24"/>
          <w:szCs w:val="24"/>
        </w:rPr>
        <w:t>apelación</w:t>
      </w:r>
      <w:r w:rsidR="000D0A5A" w:rsidRPr="00C16748">
        <w:rPr>
          <w:rFonts w:ascii="Book Antiqua" w:hAnsi="Book Antiqua" w:cs="Book Antiqua"/>
          <w:bCs/>
          <w:iCs/>
          <w:sz w:val="24"/>
          <w:szCs w:val="24"/>
        </w:rPr>
        <w:t xml:space="preserve"> de la fijación provisional</w:t>
      </w:r>
      <w:r w:rsidRPr="00C16748">
        <w:rPr>
          <w:rFonts w:ascii="Book Antiqua" w:hAnsi="Book Antiqua" w:cs="Book Antiqua"/>
          <w:bCs/>
          <w:iCs/>
          <w:sz w:val="24"/>
          <w:szCs w:val="24"/>
        </w:rPr>
        <w:t xml:space="preserve"> se sustituye por una oposición a la sentencia anticipada</w:t>
      </w:r>
      <w:r w:rsidR="000D0A5A" w:rsidRPr="00C16748">
        <w:rPr>
          <w:rFonts w:ascii="Book Antiqua" w:hAnsi="Book Antiqua" w:cs="Book Antiqua"/>
          <w:bCs/>
          <w:iCs/>
          <w:sz w:val="24"/>
          <w:szCs w:val="24"/>
        </w:rPr>
        <w:t xml:space="preserve">, y solo en caso de que </w:t>
      </w:r>
      <w:r w:rsidRPr="00C16748">
        <w:rPr>
          <w:rFonts w:ascii="Book Antiqua" w:hAnsi="Book Antiqua" w:cs="Book Antiqua"/>
          <w:bCs/>
          <w:iCs/>
          <w:sz w:val="24"/>
          <w:szCs w:val="24"/>
        </w:rPr>
        <w:t xml:space="preserve">la oposición </w:t>
      </w:r>
      <w:r w:rsidR="000D0A5A" w:rsidRPr="00C16748">
        <w:rPr>
          <w:rFonts w:ascii="Book Antiqua" w:hAnsi="Book Antiqua" w:cs="Book Antiqua"/>
          <w:bCs/>
          <w:iCs/>
          <w:sz w:val="24"/>
          <w:szCs w:val="24"/>
        </w:rPr>
        <w:t>fuera</w:t>
      </w:r>
      <w:r w:rsidRPr="00C16748">
        <w:rPr>
          <w:rFonts w:ascii="Book Antiqua" w:hAnsi="Book Antiqua" w:cs="Book Antiqua"/>
          <w:bCs/>
          <w:iCs/>
          <w:sz w:val="24"/>
          <w:szCs w:val="24"/>
        </w:rPr>
        <w:t xml:space="preserve"> planteada en tiempo, se convocaría nuevamente a una audiencia a realizar dentro del margen de los 15 días para la revisión de las pruebas y de los testigos.</w:t>
      </w:r>
      <w:r w:rsidR="000D0A5A" w:rsidRPr="00C16748">
        <w:rPr>
          <w:rFonts w:ascii="Book Antiqua" w:hAnsi="Book Antiqua" w:cs="Book Antiqua"/>
          <w:bCs/>
          <w:iCs/>
          <w:sz w:val="24"/>
          <w:szCs w:val="24"/>
        </w:rPr>
        <w:t xml:space="preserve"> Lo que resuelva la persona juzgadora solamente tendría recurso de apelación en caso de que rechace la oposición. </w:t>
      </w:r>
    </w:p>
    <w:p w14:paraId="2342C764" w14:textId="77777777" w:rsidR="008865B2" w:rsidRPr="00C16748" w:rsidRDefault="008865B2" w:rsidP="00C16748">
      <w:pPr>
        <w:ind w:left="714" w:hanging="357"/>
        <w:contextualSpacing/>
        <w:jc w:val="both"/>
        <w:rPr>
          <w:rFonts w:ascii="Book Antiqua" w:hAnsi="Book Antiqua" w:cs="Book Antiqua"/>
          <w:bCs/>
          <w:iCs/>
          <w:sz w:val="24"/>
          <w:szCs w:val="24"/>
        </w:rPr>
      </w:pPr>
    </w:p>
    <w:p w14:paraId="67E32594" w14:textId="70FAC308" w:rsidR="000D0A5A" w:rsidRPr="00C16748" w:rsidRDefault="000D0A5A" w:rsidP="00C16748">
      <w:pPr>
        <w:pStyle w:val="Prrafodelista"/>
        <w:numPr>
          <w:ilvl w:val="1"/>
          <w:numId w:val="13"/>
        </w:numPr>
        <w:contextualSpacing/>
        <w:jc w:val="both"/>
        <w:rPr>
          <w:rFonts w:ascii="Book Antiqua" w:hAnsi="Book Antiqua" w:cs="Book Antiqua"/>
          <w:bCs/>
          <w:iCs/>
        </w:rPr>
      </w:pPr>
      <w:r w:rsidRPr="00C16748">
        <w:rPr>
          <w:rFonts w:ascii="Book Antiqua" w:hAnsi="Book Antiqua" w:cs="Book Antiqua"/>
          <w:bCs/>
          <w:iCs/>
        </w:rPr>
        <w:t xml:space="preserve">Previo a ajustar el modelo de tramitación actual, se debe ajustar las estructuras de las oficinas para que den soporte al modelo de oficina. Una vez ajustadas las estructuras actuales, se proponen en este informe 3 escenarios de ajuste con los nuevos roles que implementa el Código Procesal de Familia. </w:t>
      </w:r>
    </w:p>
    <w:p w14:paraId="6059056B" w14:textId="5231D07B" w:rsidR="000D0A5A" w:rsidRPr="00C16748" w:rsidRDefault="000D0A5A" w:rsidP="00C16748">
      <w:pPr>
        <w:ind w:left="714" w:hanging="357"/>
        <w:contextualSpacing/>
        <w:jc w:val="both"/>
        <w:rPr>
          <w:rFonts w:ascii="Book Antiqua" w:hAnsi="Book Antiqua" w:cs="Book Antiqua"/>
          <w:bCs/>
          <w:iCs/>
          <w:sz w:val="24"/>
          <w:szCs w:val="24"/>
        </w:rPr>
      </w:pPr>
    </w:p>
    <w:p w14:paraId="1F4FA462" w14:textId="66BC64BB" w:rsidR="000D0A5A" w:rsidRPr="00C16748" w:rsidRDefault="000D0A5A" w:rsidP="00C16748">
      <w:pPr>
        <w:pStyle w:val="Prrafodelista"/>
        <w:numPr>
          <w:ilvl w:val="2"/>
          <w:numId w:val="13"/>
        </w:numPr>
        <w:contextualSpacing/>
        <w:jc w:val="both"/>
        <w:rPr>
          <w:rFonts w:ascii="Book Antiqua" w:hAnsi="Book Antiqua" w:cs="Book Antiqua"/>
          <w:bCs/>
          <w:iCs/>
        </w:rPr>
      </w:pPr>
      <w:r w:rsidRPr="00C16748">
        <w:rPr>
          <w:rFonts w:ascii="Book Antiqua" w:hAnsi="Book Antiqua" w:cs="Book Antiqua"/>
          <w:bCs/>
          <w:iCs/>
        </w:rPr>
        <w:t>Para ajustar las estructuras del modelo de oficina actual, se requiere la creación de 1</w:t>
      </w:r>
      <w:r w:rsidR="00374C16" w:rsidRPr="00C16748">
        <w:rPr>
          <w:rFonts w:ascii="Book Antiqua" w:hAnsi="Book Antiqua" w:cs="Book Antiqua"/>
          <w:bCs/>
          <w:iCs/>
        </w:rPr>
        <w:t>2</w:t>
      </w:r>
      <w:r w:rsidRPr="00C16748">
        <w:rPr>
          <w:rFonts w:ascii="Book Antiqua" w:hAnsi="Book Antiqua" w:cs="Book Antiqua"/>
          <w:bCs/>
          <w:iCs/>
        </w:rPr>
        <w:t xml:space="preserve"> plazas nuevas (3 plazas de persona juzgadora y </w:t>
      </w:r>
      <w:r w:rsidR="004574AB" w:rsidRPr="00C16748">
        <w:rPr>
          <w:rFonts w:ascii="Book Antiqua" w:hAnsi="Book Antiqua" w:cs="Book Antiqua"/>
          <w:bCs/>
          <w:iCs/>
        </w:rPr>
        <w:t>9</w:t>
      </w:r>
      <w:r w:rsidRPr="00C16748">
        <w:rPr>
          <w:rFonts w:ascii="Book Antiqua" w:hAnsi="Book Antiqua" w:cs="Book Antiqua"/>
          <w:bCs/>
          <w:iCs/>
        </w:rPr>
        <w:t xml:space="preserve"> de persona técnica judicial) y la aprobación de 3 recalificaciones de Auxiliar de Servicios Generales a Técnico Judicial 1 un costo anual por plaza de </w:t>
      </w:r>
      <w:r w:rsidRPr="00C16748">
        <w:rPr>
          <w:rFonts w:ascii="Times New Roman" w:hAnsi="Times New Roman" w:cs="Times New Roman"/>
          <w:bCs/>
          <w:iCs/>
        </w:rPr>
        <w:t>₡</w:t>
      </w:r>
      <w:r w:rsidRPr="00C16748">
        <w:rPr>
          <w:rFonts w:ascii="Book Antiqua" w:hAnsi="Book Antiqua" w:cs="Book Antiqua"/>
          <w:bCs/>
          <w:iCs/>
        </w:rPr>
        <w:t xml:space="preserve"> 1 889 000,00.  </w:t>
      </w:r>
    </w:p>
    <w:p w14:paraId="73D43FD8" w14:textId="77777777" w:rsidR="00736BED" w:rsidRPr="00C16748" w:rsidRDefault="00736BED" w:rsidP="00C16748">
      <w:pPr>
        <w:contextualSpacing/>
        <w:jc w:val="both"/>
        <w:rPr>
          <w:rFonts w:ascii="Book Antiqua" w:hAnsi="Book Antiqua" w:cs="Book Antiqua"/>
          <w:bCs/>
          <w:iCs/>
        </w:rPr>
      </w:pPr>
    </w:p>
    <w:tbl>
      <w:tblPr>
        <w:tblW w:w="8723" w:type="dxa"/>
        <w:jc w:val="center"/>
        <w:tblCellMar>
          <w:left w:w="70" w:type="dxa"/>
          <w:right w:w="70" w:type="dxa"/>
        </w:tblCellMar>
        <w:tblLook w:val="04A0" w:firstRow="1" w:lastRow="0" w:firstColumn="1" w:lastColumn="0" w:noHBand="0" w:noVBand="1"/>
      </w:tblPr>
      <w:tblGrid>
        <w:gridCol w:w="2911"/>
        <w:gridCol w:w="1910"/>
        <w:gridCol w:w="1145"/>
        <w:gridCol w:w="1134"/>
        <w:gridCol w:w="1623"/>
      </w:tblGrid>
      <w:tr w:rsidR="000D0A5A" w:rsidRPr="00C16748" w14:paraId="02D5429D" w14:textId="77777777" w:rsidTr="009D4EED">
        <w:trPr>
          <w:trHeight w:val="420"/>
          <w:tblHeader/>
          <w:jc w:val="center"/>
        </w:trPr>
        <w:tc>
          <w:tcPr>
            <w:tcW w:w="2911" w:type="dxa"/>
            <w:tcBorders>
              <w:top w:val="single" w:sz="4" w:space="0" w:color="D3D3D3"/>
              <w:left w:val="single" w:sz="4" w:space="0" w:color="D3D3D3"/>
              <w:bottom w:val="single" w:sz="4" w:space="0" w:color="D3D3D3"/>
              <w:right w:val="single" w:sz="4" w:space="0" w:color="D3D3D3"/>
            </w:tcBorders>
            <w:shd w:val="clear" w:color="4682B4" w:fill="4682B4"/>
            <w:vAlign w:val="center"/>
            <w:hideMark/>
          </w:tcPr>
          <w:p w14:paraId="357EF805" w14:textId="77777777" w:rsidR="000D0A5A" w:rsidRPr="00C16748" w:rsidRDefault="000D0A5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Oficina</w:t>
            </w:r>
          </w:p>
        </w:tc>
        <w:tc>
          <w:tcPr>
            <w:tcW w:w="1910" w:type="dxa"/>
            <w:tcBorders>
              <w:top w:val="single" w:sz="4" w:space="0" w:color="D3D3D3"/>
              <w:left w:val="nil"/>
              <w:bottom w:val="single" w:sz="4" w:space="0" w:color="D3D3D3"/>
              <w:right w:val="single" w:sz="4" w:space="0" w:color="D3D3D3"/>
            </w:tcBorders>
            <w:shd w:val="clear" w:color="4682B4" w:fill="4682B4"/>
            <w:vAlign w:val="center"/>
            <w:hideMark/>
          </w:tcPr>
          <w:p w14:paraId="62FDBAF2" w14:textId="77777777" w:rsidR="000D0A5A" w:rsidRPr="00C16748" w:rsidRDefault="000D0A5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Clase</w:t>
            </w:r>
          </w:p>
        </w:tc>
        <w:tc>
          <w:tcPr>
            <w:tcW w:w="1145" w:type="dxa"/>
            <w:tcBorders>
              <w:top w:val="single" w:sz="4" w:space="0" w:color="D3D3D3"/>
              <w:left w:val="nil"/>
              <w:bottom w:val="single" w:sz="4" w:space="0" w:color="D3D3D3"/>
              <w:right w:val="single" w:sz="4" w:space="0" w:color="D3D3D3"/>
            </w:tcBorders>
            <w:shd w:val="clear" w:color="4682B4" w:fill="4682B4"/>
            <w:vAlign w:val="center"/>
            <w:hideMark/>
          </w:tcPr>
          <w:p w14:paraId="3AF9BBAB" w14:textId="77777777" w:rsidR="000D0A5A" w:rsidRPr="00C16748" w:rsidRDefault="000D0A5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Puesto</w:t>
            </w:r>
          </w:p>
        </w:tc>
        <w:tc>
          <w:tcPr>
            <w:tcW w:w="1134" w:type="dxa"/>
            <w:tcBorders>
              <w:top w:val="single" w:sz="4" w:space="0" w:color="D3D3D3"/>
              <w:left w:val="nil"/>
              <w:bottom w:val="single" w:sz="4" w:space="0" w:color="D3D3D3"/>
              <w:right w:val="single" w:sz="4" w:space="0" w:color="D3D3D3"/>
            </w:tcBorders>
            <w:shd w:val="clear" w:color="4682B4" w:fill="4682B4"/>
            <w:vAlign w:val="center"/>
            <w:hideMark/>
          </w:tcPr>
          <w:p w14:paraId="19A15C3A" w14:textId="77777777" w:rsidR="000D0A5A" w:rsidRPr="00C16748" w:rsidRDefault="000D0A5A" w:rsidP="00C16748">
            <w:pPr>
              <w:jc w:val="center"/>
              <w:rPr>
                <w:rFonts w:ascii="Book Antiqua" w:hAnsi="Book Antiqua" w:cs="Arial"/>
                <w:b/>
                <w:bCs/>
                <w:color w:val="FFFFFF"/>
                <w:lang w:eastAsia="es-CR"/>
              </w:rPr>
            </w:pPr>
            <w:r w:rsidRPr="00C16748">
              <w:rPr>
                <w:rFonts w:ascii="Book Antiqua" w:hAnsi="Book Antiqua" w:cs="Arial"/>
                <w:b/>
                <w:bCs/>
                <w:color w:val="FFFFFF"/>
                <w:lang w:eastAsia="es-CR"/>
              </w:rPr>
              <w:t>Estado Puesto</w:t>
            </w:r>
          </w:p>
        </w:tc>
        <w:tc>
          <w:tcPr>
            <w:tcW w:w="1623" w:type="dxa"/>
            <w:tcBorders>
              <w:top w:val="single" w:sz="4" w:space="0" w:color="D3D3D3"/>
              <w:left w:val="nil"/>
              <w:bottom w:val="single" w:sz="4" w:space="0" w:color="D3D3D3"/>
              <w:right w:val="single" w:sz="4" w:space="0" w:color="D3D3D3"/>
            </w:tcBorders>
            <w:shd w:val="clear" w:color="4682B4" w:fill="4682B4"/>
            <w:vAlign w:val="center"/>
          </w:tcPr>
          <w:p w14:paraId="5E5BCD06" w14:textId="77777777" w:rsidR="000D0A5A" w:rsidRPr="00C16748" w:rsidRDefault="000D0A5A" w:rsidP="00C16748">
            <w:pPr>
              <w:jc w:val="center"/>
              <w:rPr>
                <w:rFonts w:ascii="Book Antiqua" w:hAnsi="Book Antiqua" w:cs="Arial"/>
                <w:b/>
                <w:bCs/>
                <w:color w:val="FFFFFF"/>
                <w:lang w:eastAsia="es-CR"/>
              </w:rPr>
            </w:pPr>
            <w:r w:rsidRPr="00C16748">
              <w:rPr>
                <w:rFonts w:ascii="Book Antiqua" w:hAnsi="Book Antiqua" w:cs="Arial"/>
                <w:b/>
                <w:bCs/>
                <w:color w:val="FFFFFF"/>
                <w:sz w:val="18"/>
                <w:szCs w:val="18"/>
                <w:lang w:eastAsia="es-CR"/>
              </w:rPr>
              <w:t xml:space="preserve">Costo anual de la recalificación </w:t>
            </w:r>
          </w:p>
        </w:tc>
      </w:tr>
      <w:tr w:rsidR="000D0A5A" w:rsidRPr="00C16748" w14:paraId="4B76EBC1" w14:textId="77777777" w:rsidTr="009261FF">
        <w:trPr>
          <w:trHeight w:val="630"/>
          <w:jc w:val="center"/>
        </w:trPr>
        <w:tc>
          <w:tcPr>
            <w:tcW w:w="2911" w:type="dxa"/>
            <w:tcBorders>
              <w:top w:val="nil"/>
              <w:left w:val="single" w:sz="4" w:space="0" w:color="D3D3D3"/>
              <w:bottom w:val="single" w:sz="4" w:space="0" w:color="D3D3D3"/>
              <w:right w:val="single" w:sz="4" w:space="0" w:color="D3D3D3"/>
            </w:tcBorders>
            <w:shd w:val="clear" w:color="auto" w:fill="auto"/>
            <w:vAlign w:val="center"/>
            <w:hideMark/>
          </w:tcPr>
          <w:p w14:paraId="4A6935EF"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t>JUZGADO DE PENSIONES ALIMENTARIAS DEL II CJ ALAJUELA</w:t>
            </w:r>
          </w:p>
        </w:tc>
        <w:tc>
          <w:tcPr>
            <w:tcW w:w="1910" w:type="dxa"/>
            <w:tcBorders>
              <w:top w:val="nil"/>
              <w:left w:val="nil"/>
              <w:bottom w:val="single" w:sz="4" w:space="0" w:color="D3D3D3"/>
              <w:right w:val="single" w:sz="4" w:space="0" w:color="D3D3D3"/>
            </w:tcBorders>
            <w:shd w:val="clear" w:color="auto" w:fill="auto"/>
            <w:vAlign w:val="center"/>
            <w:hideMark/>
          </w:tcPr>
          <w:p w14:paraId="4146F4CF"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t>AUXILIAR DE SERVICIOS GENERALES 2</w:t>
            </w:r>
          </w:p>
        </w:tc>
        <w:tc>
          <w:tcPr>
            <w:tcW w:w="1145" w:type="dxa"/>
            <w:tcBorders>
              <w:top w:val="nil"/>
              <w:left w:val="nil"/>
              <w:bottom w:val="single" w:sz="4" w:space="0" w:color="D3D3D3"/>
              <w:right w:val="single" w:sz="4" w:space="0" w:color="D3D3D3"/>
            </w:tcBorders>
            <w:shd w:val="clear" w:color="auto" w:fill="auto"/>
            <w:vAlign w:val="center"/>
            <w:hideMark/>
          </w:tcPr>
          <w:p w14:paraId="5A2A71A7"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44607</w:t>
            </w:r>
          </w:p>
        </w:tc>
        <w:tc>
          <w:tcPr>
            <w:tcW w:w="1134" w:type="dxa"/>
            <w:tcBorders>
              <w:top w:val="nil"/>
              <w:left w:val="nil"/>
              <w:bottom w:val="single" w:sz="4" w:space="0" w:color="D3D3D3"/>
              <w:right w:val="single" w:sz="4" w:space="0" w:color="D3D3D3"/>
            </w:tcBorders>
            <w:shd w:val="clear" w:color="auto" w:fill="auto"/>
            <w:vAlign w:val="center"/>
            <w:hideMark/>
          </w:tcPr>
          <w:p w14:paraId="2957064F"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Vacante</w:t>
            </w:r>
          </w:p>
        </w:tc>
        <w:tc>
          <w:tcPr>
            <w:tcW w:w="1623" w:type="dxa"/>
            <w:tcBorders>
              <w:top w:val="nil"/>
              <w:left w:val="nil"/>
              <w:bottom w:val="single" w:sz="4" w:space="0" w:color="D3D3D3"/>
              <w:right w:val="single" w:sz="4" w:space="0" w:color="D3D3D3"/>
            </w:tcBorders>
            <w:vAlign w:val="center"/>
          </w:tcPr>
          <w:p w14:paraId="0A99DB18" w14:textId="6562761D" w:rsidR="000D0A5A" w:rsidRPr="00C16748" w:rsidRDefault="009D4EED" w:rsidP="00C16748">
            <w:pPr>
              <w:jc w:val="center"/>
              <w:rPr>
                <w:rFonts w:ascii="Book Antiqua" w:hAnsi="Book Antiqua" w:cs="Arial"/>
              </w:rPr>
            </w:pPr>
            <w:r w:rsidRPr="00C16748">
              <w:t>₡</w:t>
            </w:r>
            <w:r w:rsidRPr="00C16748">
              <w:rPr>
                <w:rFonts w:ascii="Book Antiqua" w:hAnsi="Book Antiqua" w:cs="Arial"/>
              </w:rPr>
              <w:t xml:space="preserve"> 1</w:t>
            </w:r>
            <w:r w:rsidR="000D0A5A" w:rsidRPr="00C16748">
              <w:rPr>
                <w:rFonts w:ascii="Book Antiqua" w:hAnsi="Book Antiqua" w:cs="Arial"/>
              </w:rPr>
              <w:t xml:space="preserve"> 889 000,00 </w:t>
            </w:r>
          </w:p>
        </w:tc>
      </w:tr>
      <w:tr w:rsidR="000D0A5A" w:rsidRPr="00C16748" w14:paraId="166AF257" w14:textId="77777777" w:rsidTr="009261FF">
        <w:trPr>
          <w:trHeight w:val="630"/>
          <w:jc w:val="center"/>
        </w:trPr>
        <w:tc>
          <w:tcPr>
            <w:tcW w:w="2911" w:type="dxa"/>
            <w:tcBorders>
              <w:top w:val="nil"/>
              <w:left w:val="single" w:sz="4" w:space="0" w:color="D3D3D3"/>
              <w:bottom w:val="single" w:sz="4" w:space="0" w:color="D3D3D3"/>
              <w:right w:val="single" w:sz="4" w:space="0" w:color="D3D3D3"/>
            </w:tcBorders>
            <w:shd w:val="clear" w:color="auto" w:fill="auto"/>
            <w:vAlign w:val="center"/>
            <w:hideMark/>
          </w:tcPr>
          <w:p w14:paraId="2C3F2242"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lastRenderedPageBreak/>
              <w:t>JUZGADO PENSIONES ALIMENTARIAS DE PUNTARENAS</w:t>
            </w:r>
          </w:p>
        </w:tc>
        <w:tc>
          <w:tcPr>
            <w:tcW w:w="1910" w:type="dxa"/>
            <w:tcBorders>
              <w:top w:val="nil"/>
              <w:left w:val="nil"/>
              <w:bottom w:val="single" w:sz="4" w:space="0" w:color="D3D3D3"/>
              <w:right w:val="single" w:sz="4" w:space="0" w:color="D3D3D3"/>
            </w:tcBorders>
            <w:shd w:val="clear" w:color="auto" w:fill="auto"/>
            <w:vAlign w:val="center"/>
            <w:hideMark/>
          </w:tcPr>
          <w:p w14:paraId="0D11FAF9"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t>AUXILIAR DE SERVICIOS GENERALES 2</w:t>
            </w:r>
          </w:p>
        </w:tc>
        <w:tc>
          <w:tcPr>
            <w:tcW w:w="1145" w:type="dxa"/>
            <w:tcBorders>
              <w:top w:val="nil"/>
              <w:left w:val="nil"/>
              <w:bottom w:val="single" w:sz="4" w:space="0" w:color="D3D3D3"/>
              <w:right w:val="single" w:sz="4" w:space="0" w:color="D3D3D3"/>
            </w:tcBorders>
            <w:shd w:val="clear" w:color="auto" w:fill="auto"/>
            <w:vAlign w:val="center"/>
            <w:hideMark/>
          </w:tcPr>
          <w:p w14:paraId="05D5D064"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45020</w:t>
            </w:r>
          </w:p>
        </w:tc>
        <w:tc>
          <w:tcPr>
            <w:tcW w:w="1134" w:type="dxa"/>
            <w:tcBorders>
              <w:top w:val="nil"/>
              <w:left w:val="nil"/>
              <w:bottom w:val="single" w:sz="4" w:space="0" w:color="D3D3D3"/>
              <w:right w:val="single" w:sz="4" w:space="0" w:color="D3D3D3"/>
            </w:tcBorders>
            <w:shd w:val="clear" w:color="auto" w:fill="auto"/>
            <w:vAlign w:val="center"/>
            <w:hideMark/>
          </w:tcPr>
          <w:p w14:paraId="76A84D10"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Propiedad</w:t>
            </w:r>
          </w:p>
        </w:tc>
        <w:tc>
          <w:tcPr>
            <w:tcW w:w="1623" w:type="dxa"/>
            <w:tcBorders>
              <w:top w:val="nil"/>
              <w:left w:val="nil"/>
              <w:bottom w:val="single" w:sz="4" w:space="0" w:color="D3D3D3"/>
              <w:right w:val="single" w:sz="4" w:space="0" w:color="D3D3D3"/>
            </w:tcBorders>
            <w:vAlign w:val="center"/>
          </w:tcPr>
          <w:p w14:paraId="31A15C9E" w14:textId="3F46A543" w:rsidR="000D0A5A" w:rsidRPr="00C16748" w:rsidRDefault="009D4EED" w:rsidP="00C16748">
            <w:pPr>
              <w:jc w:val="center"/>
              <w:rPr>
                <w:rFonts w:ascii="Book Antiqua" w:hAnsi="Book Antiqua" w:cs="Arial"/>
              </w:rPr>
            </w:pPr>
            <w:r w:rsidRPr="00C16748">
              <w:t>₡</w:t>
            </w:r>
            <w:r w:rsidRPr="00C16748">
              <w:rPr>
                <w:rFonts w:ascii="Book Antiqua" w:hAnsi="Book Antiqua" w:cs="Arial"/>
              </w:rPr>
              <w:t xml:space="preserve"> 1</w:t>
            </w:r>
            <w:r w:rsidR="000D0A5A" w:rsidRPr="00C16748">
              <w:rPr>
                <w:rFonts w:ascii="Book Antiqua" w:hAnsi="Book Antiqua" w:cs="Arial"/>
              </w:rPr>
              <w:t xml:space="preserve"> 889 000,00 </w:t>
            </w:r>
          </w:p>
        </w:tc>
      </w:tr>
      <w:tr w:rsidR="000D0A5A" w:rsidRPr="00C16748" w14:paraId="779E5759" w14:textId="77777777" w:rsidTr="009261FF">
        <w:trPr>
          <w:trHeight w:val="630"/>
          <w:jc w:val="center"/>
        </w:trPr>
        <w:tc>
          <w:tcPr>
            <w:tcW w:w="2911" w:type="dxa"/>
            <w:tcBorders>
              <w:top w:val="nil"/>
              <w:left w:val="single" w:sz="4" w:space="0" w:color="D3D3D3"/>
              <w:bottom w:val="single" w:sz="4" w:space="0" w:color="D3D3D3"/>
              <w:right w:val="single" w:sz="4" w:space="0" w:color="D3D3D3"/>
            </w:tcBorders>
            <w:shd w:val="clear" w:color="auto" w:fill="auto"/>
            <w:vAlign w:val="center"/>
            <w:hideMark/>
          </w:tcPr>
          <w:p w14:paraId="1FDFBE63"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t>JUZGADO PENSIONES ALIMENTARIAS DEL I CIRC. JUD.  DE SAN JOSE</w:t>
            </w:r>
          </w:p>
        </w:tc>
        <w:tc>
          <w:tcPr>
            <w:tcW w:w="1910" w:type="dxa"/>
            <w:tcBorders>
              <w:top w:val="nil"/>
              <w:left w:val="nil"/>
              <w:bottom w:val="single" w:sz="4" w:space="0" w:color="D3D3D3"/>
              <w:right w:val="single" w:sz="4" w:space="0" w:color="D3D3D3"/>
            </w:tcBorders>
            <w:shd w:val="clear" w:color="auto" w:fill="auto"/>
            <w:vAlign w:val="center"/>
            <w:hideMark/>
          </w:tcPr>
          <w:p w14:paraId="65979A14" w14:textId="77777777" w:rsidR="000D0A5A" w:rsidRPr="00C16748" w:rsidRDefault="000D0A5A" w:rsidP="00C16748">
            <w:pPr>
              <w:jc w:val="both"/>
              <w:rPr>
                <w:rFonts w:ascii="Book Antiqua" w:hAnsi="Book Antiqua" w:cs="Arial"/>
                <w:color w:val="000000"/>
                <w:lang w:eastAsia="es-CR"/>
              </w:rPr>
            </w:pPr>
            <w:r w:rsidRPr="00C16748">
              <w:rPr>
                <w:rFonts w:ascii="Book Antiqua" w:hAnsi="Book Antiqua" w:cs="Arial"/>
                <w:color w:val="000000"/>
                <w:lang w:eastAsia="es-CR"/>
              </w:rPr>
              <w:t>AUXILIAR DE SERVICIOS GENERALES 2</w:t>
            </w:r>
          </w:p>
        </w:tc>
        <w:tc>
          <w:tcPr>
            <w:tcW w:w="1145" w:type="dxa"/>
            <w:tcBorders>
              <w:top w:val="nil"/>
              <w:left w:val="nil"/>
              <w:bottom w:val="single" w:sz="4" w:space="0" w:color="D3D3D3"/>
              <w:right w:val="single" w:sz="4" w:space="0" w:color="D3D3D3"/>
            </w:tcBorders>
            <w:shd w:val="clear" w:color="auto" w:fill="auto"/>
            <w:vAlign w:val="center"/>
            <w:hideMark/>
          </w:tcPr>
          <w:p w14:paraId="03FEE15D"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44190</w:t>
            </w:r>
          </w:p>
        </w:tc>
        <w:tc>
          <w:tcPr>
            <w:tcW w:w="1134" w:type="dxa"/>
            <w:tcBorders>
              <w:top w:val="nil"/>
              <w:left w:val="nil"/>
              <w:bottom w:val="single" w:sz="4" w:space="0" w:color="D3D3D3"/>
              <w:right w:val="single" w:sz="4" w:space="0" w:color="D3D3D3"/>
            </w:tcBorders>
            <w:shd w:val="clear" w:color="auto" w:fill="auto"/>
            <w:vAlign w:val="center"/>
            <w:hideMark/>
          </w:tcPr>
          <w:p w14:paraId="64185612" w14:textId="77777777" w:rsidR="000D0A5A" w:rsidRPr="00C16748" w:rsidRDefault="000D0A5A" w:rsidP="00C16748">
            <w:pPr>
              <w:jc w:val="center"/>
              <w:rPr>
                <w:rFonts w:ascii="Book Antiqua" w:hAnsi="Book Antiqua" w:cs="Arial"/>
                <w:color w:val="000000"/>
                <w:lang w:eastAsia="es-CR"/>
              </w:rPr>
            </w:pPr>
            <w:r w:rsidRPr="00C16748">
              <w:rPr>
                <w:rFonts w:ascii="Book Antiqua" w:hAnsi="Book Antiqua" w:cs="Arial"/>
                <w:color w:val="000000"/>
                <w:lang w:eastAsia="es-CR"/>
              </w:rPr>
              <w:t>Propiedad</w:t>
            </w:r>
          </w:p>
        </w:tc>
        <w:tc>
          <w:tcPr>
            <w:tcW w:w="1623" w:type="dxa"/>
            <w:tcBorders>
              <w:top w:val="nil"/>
              <w:left w:val="nil"/>
              <w:bottom w:val="single" w:sz="4" w:space="0" w:color="D3D3D3"/>
              <w:right w:val="single" w:sz="4" w:space="0" w:color="D3D3D3"/>
            </w:tcBorders>
            <w:vAlign w:val="center"/>
          </w:tcPr>
          <w:p w14:paraId="14AACD9A" w14:textId="5ED73FF0" w:rsidR="000D0A5A" w:rsidRPr="00C16748" w:rsidRDefault="009D4EED" w:rsidP="00C16748">
            <w:pPr>
              <w:jc w:val="center"/>
              <w:rPr>
                <w:rFonts w:ascii="Book Antiqua" w:hAnsi="Book Antiqua" w:cs="Arial"/>
              </w:rPr>
            </w:pPr>
            <w:r w:rsidRPr="00C16748">
              <w:t>₡</w:t>
            </w:r>
            <w:r w:rsidRPr="00C16748">
              <w:rPr>
                <w:rFonts w:ascii="Book Antiqua" w:hAnsi="Book Antiqua" w:cs="Arial"/>
              </w:rPr>
              <w:t xml:space="preserve"> 1</w:t>
            </w:r>
            <w:r w:rsidR="000D0A5A" w:rsidRPr="00C16748">
              <w:rPr>
                <w:rFonts w:ascii="Book Antiqua" w:hAnsi="Book Antiqua" w:cs="Arial"/>
              </w:rPr>
              <w:t xml:space="preserve"> 889 000,00 </w:t>
            </w:r>
          </w:p>
        </w:tc>
      </w:tr>
    </w:tbl>
    <w:p w14:paraId="3DBB6FAB" w14:textId="77777777" w:rsidR="000D0A5A" w:rsidRPr="00C16748" w:rsidRDefault="000D0A5A" w:rsidP="00C16748">
      <w:pPr>
        <w:contextualSpacing/>
        <w:jc w:val="both"/>
        <w:rPr>
          <w:rFonts w:ascii="Book Antiqua" w:hAnsi="Book Antiqua" w:cs="Book Antiqua"/>
          <w:bCs/>
          <w:iCs/>
        </w:rPr>
      </w:pPr>
    </w:p>
    <w:p w14:paraId="5C17ED20" w14:textId="5C05BCAA" w:rsidR="000D0A5A" w:rsidRPr="00C16748" w:rsidRDefault="00E7146E" w:rsidP="00C16748">
      <w:pPr>
        <w:contextualSpacing/>
        <w:jc w:val="both"/>
        <w:rPr>
          <w:rFonts w:ascii="Book Antiqua" w:hAnsi="Book Antiqua" w:cs="Book Antiqua"/>
          <w:bCs/>
          <w:iCs/>
          <w:sz w:val="24"/>
          <w:szCs w:val="24"/>
        </w:rPr>
      </w:pPr>
      <w:r w:rsidRPr="00C16748">
        <w:rPr>
          <w:rFonts w:ascii="Book Antiqua" w:hAnsi="Book Antiqua" w:cs="Book Antiqua"/>
          <w:bCs/>
          <w:iCs/>
          <w:sz w:val="24"/>
          <w:szCs w:val="24"/>
        </w:rPr>
        <w:t>Las plazas nuevas más el costo para la ampliación del contrato de limpieza necesarios para las recalificaciones</w:t>
      </w:r>
      <w:r w:rsidR="000D0A5A" w:rsidRPr="00C16748">
        <w:rPr>
          <w:rFonts w:ascii="Book Antiqua" w:hAnsi="Book Antiqua" w:cs="Book Antiqua"/>
          <w:bCs/>
          <w:iCs/>
          <w:sz w:val="24"/>
          <w:szCs w:val="24"/>
        </w:rPr>
        <w:t xml:space="preserve"> se incluye</w:t>
      </w:r>
      <w:r w:rsidRPr="00C16748">
        <w:rPr>
          <w:rFonts w:ascii="Book Antiqua" w:hAnsi="Book Antiqua" w:cs="Book Antiqua"/>
          <w:bCs/>
          <w:iCs/>
          <w:sz w:val="24"/>
          <w:szCs w:val="24"/>
        </w:rPr>
        <w:t>ro</w:t>
      </w:r>
      <w:r w:rsidR="000D0A5A" w:rsidRPr="00C16748">
        <w:rPr>
          <w:rFonts w:ascii="Book Antiqua" w:hAnsi="Book Antiqua" w:cs="Book Antiqua"/>
          <w:bCs/>
          <w:iCs/>
          <w:sz w:val="24"/>
          <w:szCs w:val="24"/>
        </w:rPr>
        <w:t>n en la formulación del Presupuesto para implementación de la Ley 9747 para 2025</w:t>
      </w:r>
      <w:r w:rsidR="00D62E34" w:rsidRPr="00C16748">
        <w:rPr>
          <w:rFonts w:ascii="Book Antiqua" w:hAnsi="Book Antiqua" w:cs="Book Antiqua"/>
          <w:bCs/>
          <w:iCs/>
          <w:sz w:val="24"/>
          <w:szCs w:val="24"/>
        </w:rPr>
        <w:t xml:space="preserve">, </w:t>
      </w:r>
      <w:r w:rsidRPr="00C16748">
        <w:rPr>
          <w:rFonts w:ascii="Book Antiqua" w:hAnsi="Book Antiqua" w:cs="Book Antiqua"/>
          <w:bCs/>
          <w:iCs/>
          <w:sz w:val="24"/>
          <w:szCs w:val="24"/>
        </w:rPr>
        <w:t>oficio 379-PLA-RH-MI(NPL)-2024</w:t>
      </w:r>
      <w:r w:rsidR="004D3C7E" w:rsidRPr="00C16748">
        <w:rPr>
          <w:rFonts w:ascii="Book Antiqua" w:hAnsi="Book Antiqua" w:cs="Book Antiqua"/>
          <w:bCs/>
          <w:iCs/>
          <w:sz w:val="24"/>
          <w:szCs w:val="24"/>
        </w:rPr>
        <w:t xml:space="preserve"> y 520-PLA-RH-MI(NPL)-2024</w:t>
      </w:r>
      <w:r w:rsidR="000D0A5A" w:rsidRPr="00C16748">
        <w:rPr>
          <w:rFonts w:ascii="Book Antiqua" w:hAnsi="Book Antiqua" w:cs="Book Antiqua"/>
          <w:bCs/>
          <w:iCs/>
          <w:sz w:val="24"/>
          <w:szCs w:val="24"/>
        </w:rPr>
        <w:t xml:space="preserve">. </w:t>
      </w:r>
    </w:p>
    <w:p w14:paraId="29FD2242" w14:textId="27F22A3A" w:rsidR="000D0A5A" w:rsidRPr="00C16748" w:rsidRDefault="000D0A5A" w:rsidP="00C16748">
      <w:pPr>
        <w:contextualSpacing/>
        <w:jc w:val="both"/>
        <w:rPr>
          <w:rFonts w:ascii="Book Antiqua" w:hAnsi="Book Antiqua" w:cs="Book Antiqua"/>
          <w:bCs/>
          <w:iCs/>
        </w:rPr>
      </w:pPr>
    </w:p>
    <w:p w14:paraId="3861EE06" w14:textId="6FD39A8C" w:rsidR="007330C6" w:rsidRPr="00C16748" w:rsidRDefault="008865B2" w:rsidP="00C16748">
      <w:pPr>
        <w:pStyle w:val="Prrafodelista"/>
        <w:numPr>
          <w:ilvl w:val="1"/>
          <w:numId w:val="13"/>
        </w:numPr>
        <w:contextualSpacing/>
        <w:jc w:val="both"/>
        <w:rPr>
          <w:rFonts w:ascii="Book Antiqua" w:hAnsi="Book Antiqua" w:cs="Book Antiqua"/>
          <w:bCs/>
          <w:iCs/>
        </w:rPr>
      </w:pPr>
      <w:r w:rsidRPr="00C16748">
        <w:rPr>
          <w:rFonts w:ascii="Book Antiqua" w:hAnsi="Book Antiqua" w:cs="Book Antiqua"/>
          <w:bCs/>
          <w:iCs/>
        </w:rPr>
        <w:t xml:space="preserve">Para </w:t>
      </w:r>
      <w:r w:rsidR="000D0A5A" w:rsidRPr="00C16748">
        <w:rPr>
          <w:rFonts w:ascii="Book Antiqua" w:hAnsi="Book Antiqua" w:cs="Book Antiqua"/>
          <w:bCs/>
          <w:iCs/>
        </w:rPr>
        <w:t xml:space="preserve">el diseño de los 3 escenarios de ajuste del modelo con la entrada en vigencia del Código Procesal </w:t>
      </w:r>
      <w:r w:rsidRPr="00C16748">
        <w:rPr>
          <w:rFonts w:ascii="Book Antiqua" w:hAnsi="Book Antiqua" w:cs="Book Antiqua"/>
          <w:bCs/>
          <w:iCs/>
        </w:rPr>
        <w:t>se</w:t>
      </w:r>
      <w:r w:rsidR="000D0A5A" w:rsidRPr="00C16748">
        <w:rPr>
          <w:rFonts w:ascii="Book Antiqua" w:hAnsi="Book Antiqua" w:cs="Book Antiqua"/>
          <w:bCs/>
          <w:iCs/>
        </w:rPr>
        <w:t xml:space="preserve"> utilizó como insumo </w:t>
      </w:r>
      <w:r w:rsidR="006828F3" w:rsidRPr="00C16748">
        <w:rPr>
          <w:rFonts w:ascii="Book Antiqua" w:hAnsi="Book Antiqua" w:cs="Book Antiqua"/>
          <w:bCs/>
          <w:iCs/>
        </w:rPr>
        <w:t>la forma de trabajo actual de los</w:t>
      </w:r>
      <w:r w:rsidRPr="00C16748">
        <w:rPr>
          <w:rFonts w:ascii="Book Antiqua" w:hAnsi="Book Antiqua" w:cs="Book Antiqua"/>
          <w:bCs/>
          <w:iCs/>
        </w:rPr>
        <w:t xml:space="preserve"> </w:t>
      </w:r>
      <w:r w:rsidR="000A7D01" w:rsidRPr="00C16748">
        <w:rPr>
          <w:rFonts w:ascii="Book Antiqua" w:hAnsi="Book Antiqua" w:cs="Book Antiqua"/>
          <w:bCs/>
          <w:iCs/>
        </w:rPr>
        <w:t>j</w:t>
      </w:r>
      <w:r w:rsidRPr="00C16748">
        <w:rPr>
          <w:rFonts w:ascii="Book Antiqua" w:hAnsi="Book Antiqua" w:cs="Book Antiqua"/>
          <w:bCs/>
          <w:iCs/>
        </w:rPr>
        <w:t>uzgados</w:t>
      </w:r>
      <w:r w:rsidR="006828F3" w:rsidRPr="00C16748">
        <w:rPr>
          <w:rFonts w:ascii="Book Antiqua" w:hAnsi="Book Antiqua" w:cs="Book Antiqua"/>
          <w:bCs/>
          <w:iCs/>
        </w:rPr>
        <w:t xml:space="preserve"> </w:t>
      </w:r>
      <w:r w:rsidR="000A7D01" w:rsidRPr="00C16748">
        <w:rPr>
          <w:rFonts w:ascii="Book Antiqua" w:hAnsi="Book Antiqua" w:cs="Book Antiqua"/>
          <w:bCs/>
          <w:iCs/>
        </w:rPr>
        <w:t>e</w:t>
      </w:r>
      <w:r w:rsidR="006828F3" w:rsidRPr="00C16748">
        <w:rPr>
          <w:rFonts w:ascii="Book Antiqua" w:hAnsi="Book Antiqua" w:cs="Book Antiqua"/>
          <w:bCs/>
          <w:iCs/>
        </w:rPr>
        <w:t>specializados</w:t>
      </w:r>
      <w:r w:rsidRPr="00C16748">
        <w:rPr>
          <w:rFonts w:ascii="Book Antiqua" w:hAnsi="Book Antiqua" w:cs="Book Antiqua"/>
          <w:bCs/>
          <w:iCs/>
        </w:rPr>
        <w:t xml:space="preserve"> de Nicoya y Sarapiquí</w:t>
      </w:r>
      <w:r w:rsidR="008C6BBF" w:rsidRPr="00C16748">
        <w:rPr>
          <w:rFonts w:ascii="Book Antiqua" w:hAnsi="Book Antiqua" w:cs="Book Antiqua"/>
          <w:bCs/>
          <w:iCs/>
        </w:rPr>
        <w:t>,</w:t>
      </w:r>
      <w:r w:rsidR="000D0A5A" w:rsidRPr="00C16748">
        <w:rPr>
          <w:rFonts w:ascii="Book Antiqua" w:hAnsi="Book Antiqua" w:cs="Book Antiqua"/>
          <w:bCs/>
          <w:iCs/>
        </w:rPr>
        <w:t xml:space="preserve"> la carga de trabajo que permita atención de las audiencias previas y dictado de sentencia en los plazos legales,  así como la proyección de que se mantenga o incremente el porcentaje de asuntos en los que se concilia</w:t>
      </w:r>
      <w:r w:rsidR="00D62E34" w:rsidRPr="00C16748">
        <w:rPr>
          <w:rFonts w:ascii="Book Antiqua" w:hAnsi="Book Antiqua" w:cs="Book Antiqua"/>
          <w:bCs/>
          <w:iCs/>
        </w:rPr>
        <w:t xml:space="preserve"> y el criterio de las personas juzgadoras y gestoras en materia de Pensiones Alimentarias</w:t>
      </w:r>
      <w:r w:rsidR="000D0A5A" w:rsidRPr="00C16748">
        <w:rPr>
          <w:rFonts w:ascii="Book Antiqua" w:hAnsi="Book Antiqua" w:cs="Book Antiqua"/>
          <w:bCs/>
          <w:iCs/>
        </w:rPr>
        <w:t xml:space="preserve">. </w:t>
      </w:r>
      <w:r w:rsidR="008F2A28" w:rsidRPr="00C16748">
        <w:rPr>
          <w:rFonts w:ascii="Book Antiqua" w:hAnsi="Book Antiqua" w:cs="Book Antiqua"/>
          <w:bCs/>
          <w:iCs/>
        </w:rPr>
        <w:t xml:space="preserve"> </w:t>
      </w:r>
    </w:p>
    <w:p w14:paraId="3CD81EA9" w14:textId="02BC6541" w:rsidR="008C6BBF" w:rsidRPr="00C16748" w:rsidRDefault="008C6BBF" w:rsidP="00C16748">
      <w:pPr>
        <w:ind w:left="714" w:hanging="357"/>
        <w:contextualSpacing/>
        <w:jc w:val="both"/>
        <w:rPr>
          <w:rFonts w:ascii="Book Antiqua" w:hAnsi="Book Antiqua" w:cs="Book Antiqua"/>
          <w:bCs/>
          <w:iCs/>
          <w:sz w:val="24"/>
          <w:szCs w:val="24"/>
        </w:rPr>
      </w:pPr>
    </w:p>
    <w:p w14:paraId="05D8815E" w14:textId="13A7CA1B" w:rsidR="00F77628" w:rsidRPr="00C16748" w:rsidRDefault="0062723C" w:rsidP="00C16748">
      <w:pPr>
        <w:pStyle w:val="Prrafodelista"/>
        <w:numPr>
          <w:ilvl w:val="1"/>
          <w:numId w:val="13"/>
        </w:numPr>
        <w:contextualSpacing/>
        <w:jc w:val="both"/>
        <w:rPr>
          <w:rFonts w:ascii="Book Antiqua" w:hAnsi="Book Antiqua" w:cs="Book Antiqua"/>
          <w:bCs/>
          <w:iCs/>
        </w:rPr>
      </w:pPr>
      <w:r w:rsidRPr="00C16748">
        <w:rPr>
          <w:rFonts w:ascii="Book Antiqua" w:hAnsi="Book Antiqua" w:cs="Book Antiqua"/>
          <w:bCs/>
          <w:iCs/>
        </w:rPr>
        <w:t>Se coordinó con l</w:t>
      </w:r>
      <w:r w:rsidR="008C6BBF" w:rsidRPr="00C16748">
        <w:rPr>
          <w:rFonts w:ascii="Book Antiqua" w:hAnsi="Book Antiqua" w:cs="Book Antiqua"/>
          <w:bCs/>
          <w:iCs/>
        </w:rPr>
        <w:t xml:space="preserve">as Administraciones Regionales </w:t>
      </w:r>
      <w:r w:rsidRPr="00C16748">
        <w:rPr>
          <w:rFonts w:ascii="Book Antiqua" w:hAnsi="Book Antiqua" w:cs="Book Antiqua"/>
          <w:bCs/>
          <w:iCs/>
        </w:rPr>
        <w:t>para que valoren dentro de la formulación del presupuesto para 2025 con el Código Procesal de Familia, los ajustes a nivel de espacio físico en caso de crearse las plazas recomendadas en este informe a partir de enero 2025</w:t>
      </w:r>
      <w:r w:rsidR="00D62E34" w:rsidRPr="00C16748">
        <w:rPr>
          <w:rFonts w:ascii="Book Antiqua" w:hAnsi="Book Antiqua" w:cs="Book Antiqua"/>
          <w:bCs/>
          <w:iCs/>
        </w:rPr>
        <w:t>, oficio 379-PLA-RH-MI(NPL)-2024</w:t>
      </w:r>
      <w:r w:rsidR="00E57F1D" w:rsidRPr="00C16748">
        <w:rPr>
          <w:rFonts w:ascii="Book Antiqua" w:hAnsi="Book Antiqua" w:cs="Book Antiqua"/>
          <w:bCs/>
          <w:iCs/>
        </w:rPr>
        <w:t xml:space="preserve"> y 520-PLA-RH-MI(NPL)-2024</w:t>
      </w:r>
      <w:r w:rsidR="000D0A5A" w:rsidRPr="00C16748">
        <w:rPr>
          <w:rFonts w:ascii="Book Antiqua" w:hAnsi="Book Antiqua" w:cs="Book Antiqua"/>
          <w:bCs/>
          <w:iCs/>
        </w:rPr>
        <w:t xml:space="preserve">. </w:t>
      </w:r>
    </w:p>
    <w:p w14:paraId="5BDB2CA3" w14:textId="77777777" w:rsidR="000566BA" w:rsidRPr="00C16748" w:rsidRDefault="000566BA" w:rsidP="00C16748">
      <w:pPr>
        <w:pStyle w:val="Prrafodelista"/>
        <w:rPr>
          <w:rFonts w:ascii="Book Antiqua" w:hAnsi="Book Antiqua" w:cs="Book Antiqua"/>
          <w:bCs/>
          <w:iCs/>
        </w:rPr>
      </w:pPr>
    </w:p>
    <w:p w14:paraId="489D7696" w14:textId="6323B387" w:rsidR="000566BA" w:rsidRPr="00C16748" w:rsidRDefault="000566BA" w:rsidP="00C16748">
      <w:pPr>
        <w:pStyle w:val="Prrafodelista"/>
        <w:numPr>
          <w:ilvl w:val="1"/>
          <w:numId w:val="13"/>
        </w:numPr>
        <w:contextualSpacing/>
        <w:jc w:val="both"/>
        <w:rPr>
          <w:rFonts w:ascii="Book Antiqua" w:hAnsi="Book Antiqua" w:cs="Book Antiqua"/>
          <w:bCs/>
          <w:iCs/>
        </w:rPr>
      </w:pPr>
      <w:r w:rsidRPr="00C16748">
        <w:rPr>
          <w:rFonts w:ascii="Book Antiqua" w:hAnsi="Book Antiqua" w:cs="Book Antiqua"/>
          <w:bCs/>
          <w:iCs/>
        </w:rPr>
        <w:t>Cada plaza nueva que se cree implica que la Dirección de Tecnología de la Información y las Comunicaciones coordin</w:t>
      </w:r>
      <w:r w:rsidR="00E1093A" w:rsidRPr="00C16748">
        <w:rPr>
          <w:rFonts w:ascii="Book Antiqua" w:hAnsi="Book Antiqua" w:cs="Book Antiqua"/>
          <w:bCs/>
          <w:iCs/>
        </w:rPr>
        <w:t>e</w:t>
      </w:r>
      <w:r w:rsidRPr="00C16748">
        <w:rPr>
          <w:rFonts w:ascii="Book Antiqua" w:hAnsi="Book Antiqua" w:cs="Book Antiqua"/>
          <w:bCs/>
          <w:iCs/>
        </w:rPr>
        <w:t xml:space="preserve"> con el despacho para la creación del puesto en el sistema.  De aprobarse el escenario </w:t>
      </w:r>
      <w:r w:rsidR="001E6472" w:rsidRPr="00C16748">
        <w:rPr>
          <w:rFonts w:ascii="Book Antiqua" w:hAnsi="Book Antiqua" w:cs="Book Antiqua"/>
          <w:bCs/>
          <w:iCs/>
        </w:rPr>
        <w:t xml:space="preserve">2 ó </w:t>
      </w:r>
      <w:r w:rsidRPr="00C16748">
        <w:rPr>
          <w:rFonts w:ascii="Book Antiqua" w:hAnsi="Book Antiqua" w:cs="Book Antiqua"/>
          <w:bCs/>
          <w:iCs/>
        </w:rPr>
        <w:t>3 se requeriría adicionalmente una distribución del circulante por parte de la oficina</w:t>
      </w:r>
      <w:r w:rsidR="001E6472" w:rsidRPr="00C16748">
        <w:rPr>
          <w:rFonts w:ascii="Book Antiqua" w:hAnsi="Book Antiqua" w:cs="Book Antiqua"/>
          <w:bCs/>
          <w:iCs/>
        </w:rPr>
        <w:t xml:space="preserve"> entre el personal juzgador</w:t>
      </w:r>
      <w:r w:rsidRPr="00C16748">
        <w:rPr>
          <w:rFonts w:ascii="Book Antiqua" w:hAnsi="Book Antiqua" w:cs="Book Antiqua"/>
          <w:bCs/>
          <w:iCs/>
        </w:rPr>
        <w:t xml:space="preserve">. </w:t>
      </w:r>
    </w:p>
    <w:p w14:paraId="3A4E4460" w14:textId="4F4B3E3E" w:rsidR="00170B17" w:rsidRPr="00C16748" w:rsidRDefault="00170B17" w:rsidP="00C16748">
      <w:pPr>
        <w:jc w:val="both"/>
        <w:rPr>
          <w:rFonts w:ascii="Book Antiqua" w:hAnsi="Book Antiqua" w:cs="Book Antiqua"/>
          <w:bCs/>
          <w:iCs/>
          <w:sz w:val="24"/>
          <w:szCs w:val="24"/>
        </w:rPr>
      </w:pPr>
    </w:p>
    <w:p w14:paraId="72E92168" w14:textId="52EC8C6A" w:rsidR="0071082D" w:rsidRPr="00C16748" w:rsidRDefault="0071082D" w:rsidP="00C16748">
      <w:pPr>
        <w:pStyle w:val="Prrafodelista"/>
        <w:numPr>
          <w:ilvl w:val="1"/>
          <w:numId w:val="13"/>
        </w:numPr>
        <w:jc w:val="both"/>
        <w:rPr>
          <w:rFonts w:ascii="Book Antiqua" w:hAnsi="Book Antiqua" w:cs="Book Antiqua"/>
          <w:bCs/>
          <w:iCs/>
        </w:rPr>
      </w:pPr>
      <w:r w:rsidRPr="00C16748">
        <w:rPr>
          <w:rFonts w:ascii="Book Antiqua" w:hAnsi="Book Antiqua" w:cs="Book Antiqua"/>
          <w:bCs/>
          <w:iCs/>
        </w:rPr>
        <w:t xml:space="preserve">El Centro de </w:t>
      </w:r>
      <w:r w:rsidR="00466127" w:rsidRPr="00C16748">
        <w:rPr>
          <w:rFonts w:ascii="Book Antiqua" w:hAnsi="Book Antiqua" w:cs="Book Antiqua"/>
          <w:bCs/>
          <w:iCs/>
        </w:rPr>
        <w:t>Conciliación</w:t>
      </w:r>
      <w:r w:rsidRPr="00C16748">
        <w:rPr>
          <w:rFonts w:ascii="Book Antiqua" w:hAnsi="Book Antiqua" w:cs="Book Antiqua"/>
          <w:bCs/>
          <w:iCs/>
        </w:rPr>
        <w:t xml:space="preserve"> puede colaborar con los despachos de pensiones Alimentarias con la entrada en vigencia del Código Procesal de Familia, solamente se requiere de la elaboración de un protocolo de intervención, que facilite y estandarice las coordinaciones a realizar entre el </w:t>
      </w:r>
      <w:r w:rsidR="00C83F1E" w:rsidRPr="00C16748">
        <w:rPr>
          <w:rFonts w:ascii="Book Antiqua" w:hAnsi="Book Antiqua" w:cs="Book Antiqua"/>
          <w:bCs/>
          <w:iCs/>
        </w:rPr>
        <w:t>C</w:t>
      </w:r>
      <w:r w:rsidRPr="00C16748">
        <w:rPr>
          <w:rFonts w:ascii="Book Antiqua" w:hAnsi="Book Antiqua" w:cs="Book Antiqua"/>
          <w:bCs/>
          <w:iCs/>
        </w:rPr>
        <w:t xml:space="preserve">entro y los </w:t>
      </w:r>
      <w:r w:rsidR="00C83F1E" w:rsidRPr="00C16748">
        <w:rPr>
          <w:rFonts w:ascii="Book Antiqua" w:hAnsi="Book Antiqua" w:cs="Book Antiqua"/>
          <w:bCs/>
          <w:iCs/>
        </w:rPr>
        <w:t>Juzgados</w:t>
      </w:r>
      <w:r w:rsidRPr="00C16748">
        <w:rPr>
          <w:rFonts w:ascii="Book Antiqua" w:hAnsi="Book Antiqua" w:cs="Book Antiqua"/>
          <w:bCs/>
          <w:iCs/>
        </w:rPr>
        <w:t xml:space="preserve"> de </w:t>
      </w:r>
      <w:r w:rsidR="00466127" w:rsidRPr="00C16748">
        <w:rPr>
          <w:rFonts w:ascii="Book Antiqua" w:hAnsi="Book Antiqua" w:cs="Book Antiqua"/>
          <w:bCs/>
          <w:iCs/>
        </w:rPr>
        <w:t>Pensiones</w:t>
      </w:r>
      <w:r w:rsidRPr="00C16748">
        <w:rPr>
          <w:rFonts w:ascii="Book Antiqua" w:hAnsi="Book Antiqua" w:cs="Book Antiqua"/>
          <w:bCs/>
          <w:iCs/>
        </w:rPr>
        <w:t xml:space="preserve"> Alimentarias, conforme al </w:t>
      </w:r>
      <w:r w:rsidRPr="00C16748">
        <w:rPr>
          <w:rFonts w:ascii="Book Antiqua" w:hAnsi="Book Antiqua"/>
        </w:rPr>
        <w:t>“</w:t>
      </w:r>
      <w:r w:rsidRPr="00C16748">
        <w:rPr>
          <w:rFonts w:ascii="Book Antiqua" w:hAnsi="Book Antiqua"/>
          <w:i/>
          <w:iCs/>
        </w:rPr>
        <w:t>Plan de Apoyo Anual del Centro de Conciliación a los despachos y oficinas judiciales”</w:t>
      </w:r>
      <w:r w:rsidRPr="00C16748">
        <w:rPr>
          <w:rStyle w:val="Refdenotaalpie"/>
          <w:rFonts w:ascii="Book Antiqua" w:hAnsi="Book Antiqua"/>
          <w:i/>
          <w:iCs/>
        </w:rPr>
        <w:footnoteReference w:id="29"/>
      </w:r>
      <w:r w:rsidRPr="00C16748">
        <w:rPr>
          <w:rFonts w:ascii="Book Antiqua" w:hAnsi="Book Antiqua"/>
        </w:rPr>
        <w:t>.</w:t>
      </w:r>
    </w:p>
    <w:p w14:paraId="6DC471BB" w14:textId="77777777" w:rsidR="00C83F1E" w:rsidRPr="00C16748" w:rsidRDefault="00C83F1E" w:rsidP="00C16748">
      <w:pPr>
        <w:pStyle w:val="Prrafodelista"/>
        <w:rPr>
          <w:rFonts w:ascii="Book Antiqua" w:hAnsi="Book Antiqua" w:cs="Book Antiqua"/>
          <w:bCs/>
          <w:iCs/>
        </w:rPr>
      </w:pPr>
    </w:p>
    <w:p w14:paraId="57D3A742" w14:textId="4069E9F3" w:rsidR="00C83F1E" w:rsidRPr="00C16748" w:rsidRDefault="00C83F1E" w:rsidP="00C16748">
      <w:pPr>
        <w:pStyle w:val="Prrafodelista"/>
        <w:numPr>
          <w:ilvl w:val="1"/>
          <w:numId w:val="13"/>
        </w:numPr>
        <w:jc w:val="both"/>
        <w:rPr>
          <w:rFonts w:ascii="Book Antiqua" w:hAnsi="Book Antiqua" w:cs="Book Antiqua"/>
          <w:bCs/>
          <w:iCs/>
        </w:rPr>
      </w:pPr>
      <w:r w:rsidRPr="00C16748">
        <w:rPr>
          <w:rFonts w:ascii="Book Antiqua" w:hAnsi="Book Antiqua" w:cstheme="minorBidi"/>
        </w:rPr>
        <w:t xml:space="preserve">En el caso de la plaza de Jueza Conciliadora que se destaca actualmente en el Juzgado de Pensiones Alimentarias del II Circuito Judicial de San José, se podría mantener la colaboración actual mientras el despacho alcance la priorización correspondiente según el </w:t>
      </w:r>
      <w:r w:rsidRPr="00C16748">
        <w:rPr>
          <w:rFonts w:ascii="Book Antiqua" w:hAnsi="Book Antiqua"/>
          <w:i/>
          <w:iCs/>
          <w:lang w:val="es-CR"/>
        </w:rPr>
        <w:t>“Plan de Apoyo Anual del Centro de Conciliación a los despachos y oficinas judiciales”</w:t>
      </w:r>
      <w:r w:rsidRPr="00C16748">
        <w:rPr>
          <w:rFonts w:ascii="Book Antiqua" w:hAnsi="Book Antiqua"/>
          <w:lang w:val="es-CR"/>
        </w:rPr>
        <w:t xml:space="preserve"> que debe implementar el Centro de Conciliación una vez aprobado.</w:t>
      </w:r>
    </w:p>
    <w:p w14:paraId="74B37E00" w14:textId="77777777" w:rsidR="0071082D" w:rsidRPr="00C16748" w:rsidRDefault="0071082D" w:rsidP="00C16748">
      <w:pPr>
        <w:pStyle w:val="Prrafodelista"/>
        <w:rPr>
          <w:rFonts w:ascii="Book Antiqua" w:hAnsi="Book Antiqua" w:cs="Book Antiqua"/>
          <w:bCs/>
          <w:iCs/>
        </w:rPr>
      </w:pPr>
    </w:p>
    <w:p w14:paraId="149FAC17" w14:textId="6F63B27E" w:rsidR="008B31B0" w:rsidRPr="00C16748" w:rsidRDefault="008B31B0" w:rsidP="00C16748">
      <w:pPr>
        <w:pStyle w:val="Prrafodelista"/>
        <w:numPr>
          <w:ilvl w:val="1"/>
          <w:numId w:val="13"/>
        </w:numPr>
        <w:jc w:val="both"/>
        <w:rPr>
          <w:rFonts w:ascii="Book Antiqua" w:hAnsi="Book Antiqua" w:cs="Book Antiqua"/>
          <w:bCs/>
          <w:iCs/>
        </w:rPr>
      </w:pPr>
      <w:r w:rsidRPr="00C16748">
        <w:rPr>
          <w:rFonts w:ascii="Book Antiqua" w:hAnsi="Book Antiqua" w:cs="Book Antiqua"/>
          <w:bCs/>
          <w:iCs/>
        </w:rPr>
        <w:t xml:space="preserve">Conforme a los resultados obtenidos en este informe, tabla, 4 se denota que varios despachos no están atendiendo lo ordenado por el Consejo Superior mediante circular 82-2022, tampoco están revisando los datos que genera el sistema SIGMA y que se considera la información oficial, de manera que detecten inconsistencias con respecto a los controles en Excel del despacho. </w:t>
      </w:r>
    </w:p>
    <w:p w14:paraId="0C76A33F" w14:textId="77777777" w:rsidR="00466127" w:rsidRPr="00C16748" w:rsidRDefault="00466127" w:rsidP="00C16748">
      <w:pPr>
        <w:pStyle w:val="Prrafodelista"/>
        <w:rPr>
          <w:rFonts w:ascii="Book Antiqua" w:hAnsi="Book Antiqua" w:cs="Book Antiqua"/>
          <w:bCs/>
          <w:iCs/>
        </w:rPr>
      </w:pPr>
    </w:p>
    <w:p w14:paraId="5EC37BF1" w14:textId="79D39BB1" w:rsidR="00466127" w:rsidRPr="00C16748" w:rsidRDefault="307C9B2D" w:rsidP="00C16748">
      <w:pPr>
        <w:pStyle w:val="Prrafodelista"/>
        <w:numPr>
          <w:ilvl w:val="1"/>
          <w:numId w:val="13"/>
        </w:numPr>
        <w:jc w:val="both"/>
        <w:rPr>
          <w:rFonts w:ascii="Book Antiqua" w:hAnsi="Book Antiqua" w:cs="Book Antiqua"/>
          <w:bCs/>
          <w:iCs/>
        </w:rPr>
      </w:pPr>
      <w:r w:rsidRPr="00C16748">
        <w:rPr>
          <w:rFonts w:ascii="Book Antiqua" w:hAnsi="Book Antiqua" w:cs="Book Antiqua"/>
        </w:rPr>
        <w:t>Se requiere que el Centro de Apoyo, Coordinación y Mejoramiento de la Función Jurisdiccional y la gestoría mantengan el seguimiento a las oficinas de Pensiones Alimentarias, de manera que se logre evidenciar con al menos 6 meses de vigencia del nuevo Código Procesal de Familia, el impacto de la norma en el trámite</w:t>
      </w:r>
      <w:r w:rsidR="76D4EA65" w:rsidRPr="00C16748">
        <w:rPr>
          <w:rFonts w:ascii="Book Antiqua" w:hAnsi="Book Antiqua" w:cs="Book Antiqua"/>
        </w:rPr>
        <w:t>: apremios (los meses por los que se emite, lo que exige mayor revisión, apremio nocturno o diurno, retenciones (coordinación con otras oficinas), audiencias</w:t>
      </w:r>
      <w:r w:rsidRPr="00C16748">
        <w:rPr>
          <w:rFonts w:ascii="Book Antiqua" w:hAnsi="Book Antiqua" w:cs="Book Antiqua"/>
        </w:rPr>
        <w:t>, cantidad de allanamientos realizados</w:t>
      </w:r>
      <w:r w:rsidR="76D4EA65" w:rsidRPr="00C16748">
        <w:rPr>
          <w:rFonts w:ascii="Book Antiqua" w:hAnsi="Book Antiqua" w:cs="Book Antiqua"/>
        </w:rPr>
        <w:t xml:space="preserve">; </w:t>
      </w:r>
      <w:r w:rsidRPr="00C16748">
        <w:rPr>
          <w:rFonts w:ascii="Book Antiqua" w:hAnsi="Book Antiqua" w:cs="Book Antiqua"/>
        </w:rPr>
        <w:t xml:space="preserve">así como cualquier ajuste que sea necesario en el modelo de oficina a partir de la nueva normativa. </w:t>
      </w:r>
    </w:p>
    <w:p w14:paraId="015A86DB" w14:textId="77777777" w:rsidR="00A63949" w:rsidRPr="00C16748" w:rsidRDefault="00A63949" w:rsidP="00C16748">
      <w:pPr>
        <w:jc w:val="both"/>
        <w:rPr>
          <w:rFonts w:ascii="Book Antiqua" w:hAnsi="Book Antiqua" w:cs="Book Antiqua"/>
          <w:bCs/>
          <w:iCs/>
          <w:sz w:val="24"/>
          <w:szCs w:val="24"/>
        </w:rPr>
      </w:pPr>
    </w:p>
    <w:p w14:paraId="67A1FAAD" w14:textId="23496A40" w:rsidR="00462489" w:rsidRPr="00C16748" w:rsidRDefault="00A40965" w:rsidP="00C16748">
      <w:pPr>
        <w:pStyle w:val="Prrafodelista"/>
        <w:keepNext/>
        <w:keepLines/>
        <w:numPr>
          <w:ilvl w:val="0"/>
          <w:numId w:val="13"/>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b/>
          <w:color w:val="FFFFFF"/>
          <w:lang w:eastAsia="en-US"/>
        </w:rPr>
      </w:pPr>
      <w:r w:rsidRPr="00C16748">
        <w:rPr>
          <w:rFonts w:ascii="Book Antiqua" w:hAnsi="Book Antiqua"/>
          <w:b/>
          <w:color w:val="FFFFFF"/>
          <w:lang w:eastAsia="en-US"/>
        </w:rPr>
        <w:t>Reco</w:t>
      </w:r>
      <w:r w:rsidR="003B1BE6" w:rsidRPr="00C16748">
        <w:rPr>
          <w:rFonts w:ascii="Book Antiqua" w:hAnsi="Book Antiqua"/>
          <w:b/>
          <w:color w:val="FFFFFF"/>
          <w:lang w:eastAsia="en-US"/>
        </w:rPr>
        <w:t xml:space="preserve">mendaciones </w:t>
      </w:r>
    </w:p>
    <w:p w14:paraId="599BADBF" w14:textId="77777777" w:rsidR="00A63949" w:rsidRPr="00C16748" w:rsidRDefault="00A63949" w:rsidP="00C16748">
      <w:pPr>
        <w:jc w:val="both"/>
        <w:rPr>
          <w:rFonts w:ascii="Book Antiqua" w:hAnsi="Book Antiqua" w:cs="Book Antiqua"/>
          <w:bCs/>
          <w:iCs/>
          <w:sz w:val="24"/>
          <w:szCs w:val="24"/>
        </w:rPr>
      </w:pPr>
    </w:p>
    <w:p w14:paraId="4C1ABCF4" w14:textId="5A646C4D" w:rsidR="00440C49" w:rsidRPr="00C16748" w:rsidRDefault="00A40965" w:rsidP="00C16748">
      <w:pPr>
        <w:jc w:val="both"/>
        <w:rPr>
          <w:rFonts w:ascii="Book Antiqua" w:hAnsi="Book Antiqua" w:cs="Book Antiqua"/>
          <w:bCs/>
          <w:iCs/>
          <w:sz w:val="24"/>
          <w:szCs w:val="24"/>
        </w:rPr>
      </w:pPr>
      <w:r w:rsidRPr="00C16748">
        <w:rPr>
          <w:rFonts w:ascii="Book Antiqua" w:hAnsi="Book Antiqua" w:cs="Book Antiqua"/>
          <w:bCs/>
          <w:iCs/>
          <w:sz w:val="24"/>
          <w:szCs w:val="24"/>
        </w:rPr>
        <w:t>A continuación, se detallan las siguientes recomendaciones, producto del estudio realizado en el despacho:</w:t>
      </w:r>
    </w:p>
    <w:p w14:paraId="38CFAB04" w14:textId="77777777" w:rsidR="00A40965" w:rsidRPr="00B550F9" w:rsidRDefault="00A40965" w:rsidP="00C16748">
      <w:pPr>
        <w:jc w:val="both"/>
        <w:rPr>
          <w:rFonts w:ascii="Book Antiqua" w:hAnsi="Book Antiqua" w:cs="Book Antiqua"/>
          <w:sz w:val="24"/>
          <w:szCs w:val="24"/>
        </w:rPr>
      </w:pPr>
    </w:p>
    <w:p w14:paraId="13A3300E" w14:textId="5B0ED828" w:rsidR="00A40965" w:rsidRPr="00C16748" w:rsidRDefault="004A4EF0" w:rsidP="00C16748">
      <w:pPr>
        <w:jc w:val="both"/>
        <w:rPr>
          <w:rFonts w:ascii="Book Antiqua" w:hAnsi="Book Antiqua" w:cs="Book Antiqua"/>
          <w:b/>
          <w:i/>
          <w:iCs/>
          <w:sz w:val="24"/>
          <w:szCs w:val="24"/>
          <w:u w:val="single"/>
        </w:rPr>
      </w:pPr>
      <w:r w:rsidRPr="00C16748">
        <w:rPr>
          <w:rFonts w:ascii="Book Antiqua" w:hAnsi="Book Antiqua" w:cs="Book Antiqua"/>
          <w:b/>
          <w:i/>
          <w:iCs/>
          <w:sz w:val="24"/>
          <w:szCs w:val="24"/>
          <w:u w:val="single"/>
        </w:rPr>
        <w:t xml:space="preserve">A Consejo Superior: </w:t>
      </w:r>
    </w:p>
    <w:p w14:paraId="63E1C50C" w14:textId="77777777" w:rsidR="00A27587" w:rsidRPr="00C16748" w:rsidRDefault="00A27587" w:rsidP="00C16748">
      <w:pPr>
        <w:jc w:val="both"/>
        <w:rPr>
          <w:rFonts w:ascii="Book Antiqua" w:hAnsi="Book Antiqua" w:cs="Book Antiqua"/>
          <w:b/>
          <w:i/>
          <w:iCs/>
          <w:sz w:val="24"/>
          <w:szCs w:val="24"/>
          <w:u w:val="single"/>
        </w:rPr>
      </w:pPr>
    </w:p>
    <w:p w14:paraId="14A70DC4" w14:textId="6BAB1FDA" w:rsidR="00A27587" w:rsidRPr="00C16748" w:rsidRDefault="004A4EF0" w:rsidP="00C16748">
      <w:pPr>
        <w:pStyle w:val="Prrafodelista"/>
        <w:numPr>
          <w:ilvl w:val="1"/>
          <w:numId w:val="13"/>
        </w:numPr>
        <w:jc w:val="both"/>
        <w:rPr>
          <w:rFonts w:ascii="Book Antiqua" w:hAnsi="Book Antiqua" w:cs="Book Antiqua"/>
        </w:rPr>
      </w:pPr>
      <w:r w:rsidRPr="00C16748">
        <w:rPr>
          <w:rFonts w:ascii="Book Antiqua" w:hAnsi="Book Antiqua" w:cs="Book Antiqua"/>
        </w:rPr>
        <w:t xml:space="preserve">Aprobar </w:t>
      </w:r>
      <w:r w:rsidR="00A27587" w:rsidRPr="00C16748">
        <w:rPr>
          <w:rFonts w:ascii="Book Antiqua" w:hAnsi="Book Antiqua" w:cs="Book Antiqua"/>
        </w:rPr>
        <w:t>el ajuste en el modelo de oficina</w:t>
      </w:r>
      <w:r w:rsidR="00A27587" w:rsidRPr="00B550F9">
        <w:rPr>
          <w:rFonts w:ascii="Book Antiqua" w:hAnsi="Book Antiqua" w:cs="Book Antiqua"/>
          <w:bCs/>
        </w:rPr>
        <w:t xml:space="preserve"> actual</w:t>
      </w:r>
      <w:r w:rsidR="00DD2BEE" w:rsidRPr="00C16748">
        <w:rPr>
          <w:rFonts w:ascii="Book Antiqua" w:hAnsi="Book Antiqua" w:cs="Book Antiqua"/>
        </w:rPr>
        <w:t xml:space="preserve"> detallado en el Apartado 2.</w:t>
      </w:r>
      <w:r w:rsidR="003B4DE7" w:rsidRPr="00C16748">
        <w:rPr>
          <w:rFonts w:ascii="Book Antiqua" w:hAnsi="Book Antiqua" w:cs="Book Antiqua"/>
        </w:rPr>
        <w:t>9</w:t>
      </w:r>
      <w:r w:rsidR="00DD2BEE" w:rsidRPr="00C16748">
        <w:rPr>
          <w:rFonts w:ascii="Book Antiqua" w:hAnsi="Book Antiqua" w:cs="Book Antiqua"/>
        </w:rPr>
        <w:t xml:space="preserve"> </w:t>
      </w:r>
      <w:r w:rsidR="007354F5" w:rsidRPr="00C16748">
        <w:rPr>
          <w:rFonts w:ascii="Book Antiqua" w:hAnsi="Book Antiqua" w:cs="Book Antiqua"/>
        </w:rPr>
        <w:t>“</w:t>
      </w:r>
      <w:r w:rsidR="007354F5" w:rsidRPr="00C16748">
        <w:rPr>
          <w:rFonts w:ascii="Book Antiqua" w:hAnsi="Book Antiqua" w:cs="Book Antiqua"/>
          <w:i/>
          <w:iCs/>
        </w:rPr>
        <w:t>Modelo de trabajo actual de los Juzgados Especializados en Materia de Pensiones Alimentarias (previo al CPF)</w:t>
      </w:r>
      <w:r w:rsidR="007354F5" w:rsidRPr="00C16748">
        <w:rPr>
          <w:rFonts w:ascii="Book Antiqua" w:hAnsi="Book Antiqua" w:cs="Book Antiqua"/>
        </w:rPr>
        <w:t xml:space="preserve">" </w:t>
      </w:r>
      <w:r w:rsidR="00DD2BEE" w:rsidRPr="00C16748">
        <w:rPr>
          <w:rFonts w:ascii="Book Antiqua" w:hAnsi="Book Antiqua" w:cs="Book Antiqua"/>
        </w:rPr>
        <w:t>supra</w:t>
      </w:r>
      <w:r w:rsidR="00A27587" w:rsidRPr="00C16748">
        <w:rPr>
          <w:rFonts w:ascii="Book Antiqua" w:hAnsi="Book Antiqua" w:cs="Book Antiqua"/>
        </w:rPr>
        <w:t>,</w:t>
      </w:r>
      <w:r w:rsidR="00DD2BEE" w:rsidRPr="00C16748">
        <w:rPr>
          <w:rFonts w:ascii="Book Antiqua" w:hAnsi="Book Antiqua" w:cs="Book Antiqua"/>
        </w:rPr>
        <w:t xml:space="preserve"> </w:t>
      </w:r>
      <w:r w:rsidR="00A27587" w:rsidRPr="00C16748">
        <w:rPr>
          <w:rFonts w:ascii="Book Antiqua" w:hAnsi="Book Antiqua" w:cs="Book Antiqua"/>
        </w:rPr>
        <w:t>de manera que se garantice tener una estructura de personal juzgador, de trámite, cajeros, atención al público en el mostrador y por teléfono.  Este es el Modelo de estructura mínima que se propone para despachos especializados. El modelo de a</w:t>
      </w:r>
      <w:r w:rsidR="00DF6805" w:rsidRPr="00C16748">
        <w:rPr>
          <w:rFonts w:ascii="Book Antiqua" w:hAnsi="Book Antiqua" w:cs="Book Antiqua"/>
        </w:rPr>
        <w:t>daptará</w:t>
      </w:r>
      <w:r w:rsidR="00A27587" w:rsidRPr="00C16748">
        <w:rPr>
          <w:rFonts w:ascii="Book Antiqua" w:hAnsi="Book Antiqua" w:cs="Book Antiqua"/>
        </w:rPr>
        <w:t xml:space="preserve"> según carga de trabajo</w:t>
      </w:r>
      <w:r w:rsidR="007971A5" w:rsidRPr="00C16748">
        <w:rPr>
          <w:rFonts w:ascii="Book Antiqua" w:hAnsi="Book Antiqua" w:cs="Book Antiqua"/>
        </w:rPr>
        <w:t xml:space="preserve"> y particularidades del circuito en que se encuentre el despacho</w:t>
      </w:r>
      <w:r w:rsidR="00A27587" w:rsidRPr="00C16748">
        <w:rPr>
          <w:rFonts w:ascii="Book Antiqua" w:hAnsi="Book Antiqua" w:cs="Book Antiqua"/>
        </w:rPr>
        <w:t xml:space="preserve">. </w:t>
      </w:r>
    </w:p>
    <w:p w14:paraId="589268FD" w14:textId="57D045BF" w:rsidR="00A27587" w:rsidRPr="00C16748" w:rsidRDefault="00A27587" w:rsidP="00C16748">
      <w:pPr>
        <w:jc w:val="both"/>
        <w:rPr>
          <w:rFonts w:ascii="Book Antiqua" w:hAnsi="Book Antiqua" w:cs="Book Antiqua"/>
        </w:rPr>
      </w:pPr>
    </w:p>
    <w:p w14:paraId="188AF226" w14:textId="77777777" w:rsidR="00A63949" w:rsidRPr="00C16748" w:rsidRDefault="00A63949" w:rsidP="00C16748">
      <w:pPr>
        <w:rPr>
          <w:rFonts w:ascii="Book Antiqua" w:hAnsi="Book Antiqua" w:cs="Arial"/>
          <w:b/>
          <w:bCs/>
          <w:i/>
          <w:iCs/>
          <w:sz w:val="24"/>
          <w:szCs w:val="24"/>
        </w:rPr>
      </w:pPr>
      <w:r w:rsidRPr="00C16748">
        <w:rPr>
          <w:rFonts w:ascii="Book Antiqua" w:hAnsi="Book Antiqua"/>
          <w:i/>
          <w:iCs/>
          <w:sz w:val="24"/>
          <w:szCs w:val="24"/>
        </w:rPr>
        <w:br w:type="page"/>
      </w:r>
    </w:p>
    <w:p w14:paraId="448A741F" w14:textId="67699219" w:rsidR="00A27587" w:rsidRPr="00C16748" w:rsidRDefault="00A27587" w:rsidP="00C16748">
      <w:pPr>
        <w:pStyle w:val="Descripcin"/>
        <w:keepNext/>
        <w:jc w:val="center"/>
        <w:rPr>
          <w:rFonts w:ascii="Book Antiqua" w:hAnsi="Book Antiqua"/>
          <w:i/>
          <w:iCs/>
          <w:sz w:val="24"/>
          <w:szCs w:val="24"/>
          <w:lang w:val="es-CR"/>
        </w:rPr>
      </w:pPr>
      <w:r w:rsidRPr="00C16748">
        <w:rPr>
          <w:rFonts w:ascii="Book Antiqua" w:hAnsi="Book Antiqua"/>
          <w:i/>
          <w:iCs/>
          <w:sz w:val="24"/>
          <w:szCs w:val="24"/>
          <w:lang w:val="es-CR"/>
        </w:rPr>
        <w:lastRenderedPageBreak/>
        <w:t xml:space="preserve">Ilustración </w:t>
      </w:r>
      <w:r w:rsidRPr="00C16748">
        <w:rPr>
          <w:rFonts w:ascii="Book Antiqua" w:hAnsi="Book Antiqua"/>
          <w:i/>
          <w:iCs/>
          <w:sz w:val="24"/>
          <w:szCs w:val="24"/>
          <w:lang w:val="es-CR"/>
        </w:rPr>
        <w:fldChar w:fldCharType="begin"/>
      </w:r>
      <w:r w:rsidRPr="00C16748">
        <w:rPr>
          <w:rFonts w:ascii="Book Antiqua" w:hAnsi="Book Antiqua"/>
          <w:i/>
          <w:iCs/>
          <w:sz w:val="24"/>
          <w:szCs w:val="24"/>
          <w:lang w:val="es-CR"/>
        </w:rPr>
        <w:instrText xml:space="preserve"> SEQ Ilustración \* ARABIC </w:instrText>
      </w:r>
      <w:r w:rsidRPr="00C16748">
        <w:rPr>
          <w:rFonts w:ascii="Book Antiqua" w:hAnsi="Book Antiqua"/>
          <w:i/>
          <w:iCs/>
          <w:sz w:val="24"/>
          <w:szCs w:val="24"/>
          <w:lang w:val="es-CR"/>
        </w:rPr>
        <w:fldChar w:fldCharType="separate"/>
      </w:r>
      <w:r w:rsidR="00853482" w:rsidRPr="00C16748">
        <w:rPr>
          <w:rFonts w:ascii="Book Antiqua" w:hAnsi="Book Antiqua"/>
          <w:i/>
          <w:iCs/>
          <w:noProof/>
          <w:sz w:val="24"/>
          <w:szCs w:val="24"/>
          <w:lang w:val="es-CR"/>
        </w:rPr>
        <w:t>9</w:t>
      </w:r>
      <w:r w:rsidRPr="00C16748">
        <w:rPr>
          <w:rFonts w:ascii="Book Antiqua" w:hAnsi="Book Antiqua"/>
          <w:i/>
          <w:iCs/>
          <w:sz w:val="24"/>
          <w:szCs w:val="24"/>
          <w:lang w:val="es-CR"/>
        </w:rPr>
        <w:fldChar w:fldCharType="end"/>
      </w:r>
    </w:p>
    <w:p w14:paraId="0E95911F" w14:textId="1EF1D7EC" w:rsidR="00A27587" w:rsidRPr="00C16748" w:rsidRDefault="00A27587" w:rsidP="00C16748">
      <w:pPr>
        <w:jc w:val="center"/>
        <w:rPr>
          <w:rFonts w:ascii="Book Antiqua" w:hAnsi="Book Antiqua"/>
          <w:i/>
          <w:iCs/>
          <w:sz w:val="24"/>
          <w:szCs w:val="24"/>
        </w:rPr>
      </w:pPr>
      <w:r w:rsidRPr="00C16748">
        <w:rPr>
          <w:rFonts w:ascii="Book Antiqua" w:hAnsi="Book Antiqua"/>
          <w:b/>
          <w:bCs/>
          <w:i/>
          <w:iCs/>
          <w:sz w:val="24"/>
          <w:szCs w:val="24"/>
        </w:rPr>
        <w:t>Modelo de oficina ideal para de Juzgados de Pensiones Alimentarias Especializado</w:t>
      </w:r>
      <w:r w:rsidR="001402BB" w:rsidRPr="00C16748">
        <w:rPr>
          <w:rFonts w:ascii="Book Antiqua" w:hAnsi="Book Antiqua"/>
          <w:b/>
          <w:bCs/>
          <w:i/>
          <w:iCs/>
          <w:sz w:val="24"/>
          <w:szCs w:val="24"/>
        </w:rPr>
        <w:t xml:space="preserve"> (previo al CPF)</w:t>
      </w:r>
      <w:r w:rsidRPr="00C16748">
        <w:rPr>
          <w:rFonts w:ascii="Book Antiqua" w:hAnsi="Book Antiqua"/>
          <w:b/>
          <w:bCs/>
          <w:i/>
          <w:iCs/>
          <w:sz w:val="24"/>
          <w:szCs w:val="24"/>
        </w:rPr>
        <w:t xml:space="preserve"> 2024</w:t>
      </w:r>
    </w:p>
    <w:p w14:paraId="1AED0D28" w14:textId="77777777" w:rsidR="00A27587" w:rsidRPr="00C16748" w:rsidRDefault="00A27587" w:rsidP="00C16748">
      <w:pPr>
        <w:jc w:val="center"/>
        <w:rPr>
          <w:rFonts w:ascii="Book Antiqua" w:hAnsi="Book Antiqua" w:cs="Calibri"/>
          <w:color w:val="000000"/>
          <w:sz w:val="24"/>
          <w:szCs w:val="24"/>
          <w:lang w:eastAsia="es-CR"/>
        </w:rPr>
      </w:pPr>
      <w:r w:rsidRPr="00C16748">
        <w:rPr>
          <w:rFonts w:ascii="Book Antiqua" w:hAnsi="Book Antiqua"/>
          <w:noProof/>
        </w:rPr>
        <w:drawing>
          <wp:inline distT="0" distB="0" distL="0" distR="0" wp14:anchorId="15688A72" wp14:editId="6694045D">
            <wp:extent cx="3919897" cy="3606394"/>
            <wp:effectExtent l="0" t="0" r="4445" b="0"/>
            <wp:docPr id="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927393" cy="3613290"/>
                    </a:xfrm>
                    <a:prstGeom prst="rect">
                      <a:avLst/>
                    </a:prstGeom>
                  </pic:spPr>
                </pic:pic>
              </a:graphicData>
            </a:graphic>
          </wp:inline>
        </w:drawing>
      </w:r>
    </w:p>
    <w:p w14:paraId="131E8888" w14:textId="77777777" w:rsidR="00A27587" w:rsidRPr="00C16748" w:rsidRDefault="00A27587" w:rsidP="00C16748">
      <w:pPr>
        <w:jc w:val="center"/>
        <w:rPr>
          <w:rFonts w:ascii="Book Antiqua" w:hAnsi="Book Antiqua" w:cs="Calibri"/>
          <w:i/>
          <w:iCs/>
          <w:color w:val="000000"/>
          <w:lang w:eastAsia="es-CR"/>
        </w:rPr>
      </w:pPr>
      <w:r w:rsidRPr="00C16748">
        <w:rPr>
          <w:rFonts w:ascii="Book Antiqua" w:hAnsi="Book Antiqua" w:cs="Calibri"/>
          <w:b/>
          <w:bCs/>
          <w:i/>
          <w:iCs/>
          <w:color w:val="000000"/>
          <w:lang w:eastAsia="es-CR"/>
        </w:rPr>
        <w:t>Fuente</w:t>
      </w:r>
      <w:r w:rsidRPr="00C16748">
        <w:rPr>
          <w:rFonts w:ascii="Book Antiqua" w:hAnsi="Book Antiqua" w:cs="Calibri"/>
          <w:i/>
          <w:iCs/>
          <w:color w:val="000000"/>
          <w:lang w:eastAsia="es-CR"/>
        </w:rPr>
        <w:t>: Subproceso de Modernización Institucional no penal.</w:t>
      </w:r>
    </w:p>
    <w:p w14:paraId="3BB2CC4F" w14:textId="77777777" w:rsidR="00A27587" w:rsidRPr="00C16748" w:rsidRDefault="00A27587" w:rsidP="00C16748">
      <w:pPr>
        <w:jc w:val="both"/>
        <w:rPr>
          <w:rFonts w:ascii="Book Antiqua" w:hAnsi="Book Antiqua" w:cs="Book Antiqua"/>
          <w:sz w:val="24"/>
          <w:szCs w:val="24"/>
        </w:rPr>
      </w:pPr>
    </w:p>
    <w:p w14:paraId="0568EB11" w14:textId="7715DF5D" w:rsidR="00A27587" w:rsidRPr="00C16748" w:rsidRDefault="00A27587" w:rsidP="00C16748">
      <w:pPr>
        <w:jc w:val="both"/>
        <w:rPr>
          <w:rFonts w:ascii="Book Antiqua" w:hAnsi="Book Antiqua" w:cs="Book Antiqua"/>
          <w:sz w:val="24"/>
          <w:szCs w:val="24"/>
        </w:rPr>
      </w:pPr>
      <w:r w:rsidRPr="00C16748">
        <w:rPr>
          <w:rFonts w:ascii="Book Antiqua" w:hAnsi="Book Antiqua" w:cs="Book Antiqua"/>
          <w:sz w:val="24"/>
          <w:szCs w:val="24"/>
        </w:rPr>
        <w:t xml:space="preserve">Este modelo fortalece además la atención telefónica de las personas usuarias y atiende lo solicitado por el Consejo Superior en sesión 46-2023 celebrada el 01 de junio de 2023, artículo XLVII y por la Comisión de Familia, Niñez y Adolescencia en sesión 01-2024 celebrada el 6 de febrero de 2024, artículo VIII - en oficio 14-CJF-2024, anexo 8. </w:t>
      </w:r>
      <w:r w:rsidR="00D62E34" w:rsidRPr="00C16748">
        <w:rPr>
          <w:rFonts w:ascii="Book Antiqua" w:hAnsi="Book Antiqua" w:cs="Book Antiqua"/>
          <w:sz w:val="24"/>
          <w:szCs w:val="24"/>
        </w:rPr>
        <w:t xml:space="preserve"> Se aclara que el modelo no implica </w:t>
      </w:r>
      <w:r w:rsidR="00D62E34" w:rsidRPr="00C16748">
        <w:rPr>
          <w:rFonts w:ascii="Book Antiqua" w:hAnsi="Book Antiqua" w:cs="Calibri"/>
          <w:color w:val="000000"/>
          <w:sz w:val="24"/>
          <w:szCs w:val="24"/>
          <w:lang w:eastAsia="es-CR"/>
        </w:rPr>
        <w:t xml:space="preserve">que solo 1 persona atienda el teléfono, sino que en cada despacho se garantiza que haya una persona específica (sin cuota de trámite) para esa función con 1 línea, más la colaboración del restante personal del despacho, ya que por despacho existen varias líneas telefónicas.  </w:t>
      </w:r>
    </w:p>
    <w:p w14:paraId="75B87112" w14:textId="77777777" w:rsidR="00A27587" w:rsidRPr="00C16748" w:rsidRDefault="00A27587" w:rsidP="00C16748">
      <w:pPr>
        <w:pStyle w:val="Prrafodelista"/>
        <w:ind w:left="360"/>
        <w:jc w:val="both"/>
        <w:rPr>
          <w:rFonts w:ascii="Book Antiqua" w:hAnsi="Book Antiqua" w:cs="Book Antiqua"/>
        </w:rPr>
      </w:pPr>
    </w:p>
    <w:p w14:paraId="19FAE2DE" w14:textId="21096881" w:rsidR="00E00A24" w:rsidRPr="00B550F9" w:rsidRDefault="00A27587" w:rsidP="009D4EED">
      <w:pPr>
        <w:pStyle w:val="Prrafodelista"/>
        <w:numPr>
          <w:ilvl w:val="1"/>
          <w:numId w:val="13"/>
        </w:numPr>
        <w:jc w:val="both"/>
      </w:pPr>
      <w:r w:rsidRPr="00C16748">
        <w:rPr>
          <w:rFonts w:ascii="Book Antiqua" w:hAnsi="Book Antiqua" w:cs="Book Antiqua"/>
        </w:rPr>
        <w:t xml:space="preserve"> </w:t>
      </w:r>
      <w:r w:rsidR="005315ED" w:rsidRPr="00C16748">
        <w:rPr>
          <w:rFonts w:ascii="Book Antiqua" w:hAnsi="Book Antiqua" w:cs="Book Antiqua"/>
        </w:rPr>
        <w:t>Tomar nota de que p</w:t>
      </w:r>
      <w:r w:rsidR="00961FA9" w:rsidRPr="00C16748">
        <w:rPr>
          <w:rFonts w:ascii="Book Antiqua" w:hAnsi="Book Antiqua" w:cs="Book Antiqua"/>
        </w:rPr>
        <w:t xml:space="preserve">ara ajustar las oficinas al modelo </w:t>
      </w:r>
      <w:r w:rsidR="00A844D6" w:rsidRPr="00C16748">
        <w:rPr>
          <w:rFonts w:ascii="Book Antiqua" w:hAnsi="Book Antiqua" w:cs="Book Antiqua"/>
        </w:rPr>
        <w:t>detallado en el Apartado 2.</w:t>
      </w:r>
      <w:r w:rsidR="003B4DE7" w:rsidRPr="00C16748">
        <w:rPr>
          <w:rFonts w:ascii="Book Antiqua" w:hAnsi="Book Antiqua" w:cs="Book Antiqua"/>
        </w:rPr>
        <w:t>9</w:t>
      </w:r>
      <w:r w:rsidR="00A844D6" w:rsidRPr="00C16748">
        <w:rPr>
          <w:rFonts w:ascii="Book Antiqua" w:hAnsi="Book Antiqua" w:cs="Book Antiqua"/>
        </w:rPr>
        <w:t xml:space="preserve"> “</w:t>
      </w:r>
      <w:r w:rsidR="00A844D6" w:rsidRPr="00C16748">
        <w:rPr>
          <w:rFonts w:ascii="Book Antiqua" w:hAnsi="Book Antiqua" w:cs="Book Antiqua"/>
          <w:i/>
          <w:iCs/>
        </w:rPr>
        <w:t>Modelo de trabajo actual de los Juzgados Especializados en Materia de Pensiones Alimentarias (previo al CPF)</w:t>
      </w:r>
      <w:r w:rsidR="00A844D6" w:rsidRPr="00C16748">
        <w:rPr>
          <w:rFonts w:ascii="Book Antiqua" w:hAnsi="Book Antiqua" w:cs="Book Antiqua"/>
        </w:rPr>
        <w:t xml:space="preserve">" </w:t>
      </w:r>
      <w:r w:rsidR="00961FA9" w:rsidRPr="00C16748">
        <w:rPr>
          <w:rFonts w:ascii="Book Antiqua" w:hAnsi="Book Antiqua" w:cs="Book Antiqua"/>
        </w:rPr>
        <w:t xml:space="preserve">y cubrir las </w:t>
      </w:r>
      <w:r w:rsidR="00961FA9" w:rsidRPr="00B550F9">
        <w:rPr>
          <w:rFonts w:ascii="Book Antiqua" w:hAnsi="Book Antiqua" w:cs="Book Antiqua"/>
        </w:rPr>
        <w:t>necesidades actuales</w:t>
      </w:r>
      <w:r w:rsidR="0015626C" w:rsidRPr="00B550F9">
        <w:rPr>
          <w:rFonts w:ascii="Book Antiqua" w:hAnsi="Book Antiqua" w:cs="Book Antiqua"/>
        </w:rPr>
        <w:t xml:space="preserve"> se requiere un </w:t>
      </w:r>
      <w:r w:rsidR="001F3072" w:rsidRPr="00B550F9">
        <w:rPr>
          <w:rFonts w:ascii="Book Antiqua" w:hAnsi="Book Antiqua" w:cs="Book Antiqua"/>
        </w:rPr>
        <w:t>total de 12 plazas nuevas y 3 recalificaciones</w:t>
      </w:r>
      <w:r w:rsidR="005315ED" w:rsidRPr="00B550F9">
        <w:rPr>
          <w:rFonts w:ascii="Book Antiqua" w:hAnsi="Book Antiqua" w:cs="Book Antiqua"/>
        </w:rPr>
        <w:t xml:space="preserve"> las cuales ya fueron incorporadas en la formulación del presupuesto para 2025</w:t>
      </w:r>
      <w:r w:rsidR="0014274B" w:rsidRPr="00B550F9">
        <w:rPr>
          <w:rFonts w:ascii="Book Antiqua" w:hAnsi="Book Antiqua" w:cs="Book Antiqua"/>
        </w:rPr>
        <w:t xml:space="preserve"> según oficio 520-PLA-MI(NPL)-2024</w:t>
      </w:r>
      <w:r w:rsidR="005315ED" w:rsidRPr="00B550F9">
        <w:rPr>
          <w:rFonts w:ascii="Book Antiqua" w:hAnsi="Book Antiqua" w:cs="Book Antiqua"/>
        </w:rPr>
        <w:t xml:space="preserve"> e incluso algunos recursos se espera puedan ingresar en octubre 2024 de aprobarse un presupuesto extraordinario-oficio 721-PLA-MI(NPL)-2024</w:t>
      </w:r>
      <w:r w:rsidR="005D5B2E" w:rsidRPr="00B550F9">
        <w:rPr>
          <w:rFonts w:ascii="Book Antiqua" w:hAnsi="Book Antiqua" w:cs="Book Antiqua"/>
        </w:rPr>
        <w:t>.</w:t>
      </w:r>
      <w:r w:rsidR="001F3072" w:rsidRPr="00B550F9">
        <w:rPr>
          <w:rFonts w:ascii="Book Antiqua" w:hAnsi="Book Antiqua" w:cs="Book Antiqua"/>
        </w:rPr>
        <w:t xml:space="preserve"> </w:t>
      </w:r>
    </w:p>
    <w:p w14:paraId="1F7A7ADB" w14:textId="5ACD5DD3" w:rsidR="00A04FC6" w:rsidRDefault="00A27587" w:rsidP="00C16748">
      <w:pPr>
        <w:pStyle w:val="Prrafodelista"/>
        <w:numPr>
          <w:ilvl w:val="1"/>
          <w:numId w:val="13"/>
        </w:numPr>
        <w:jc w:val="both"/>
        <w:rPr>
          <w:rFonts w:ascii="Book Antiqua" w:hAnsi="Book Antiqua" w:cs="Book Antiqua"/>
        </w:rPr>
      </w:pPr>
      <w:r w:rsidRPr="00B550F9">
        <w:rPr>
          <w:rFonts w:ascii="Book Antiqua" w:hAnsi="Book Antiqua" w:cs="Book Antiqua"/>
        </w:rPr>
        <w:lastRenderedPageBreak/>
        <w:t>A</w:t>
      </w:r>
      <w:r w:rsidR="00AB687B" w:rsidRPr="00B550F9">
        <w:rPr>
          <w:rFonts w:ascii="Book Antiqua" w:hAnsi="Book Antiqua" w:cs="Book Antiqua"/>
        </w:rPr>
        <w:t xml:space="preserve">unado a lo anterior, </w:t>
      </w:r>
      <w:r w:rsidR="0018382D" w:rsidRPr="00B550F9">
        <w:rPr>
          <w:rFonts w:ascii="Book Antiqua" w:hAnsi="Book Antiqua" w:cs="Book Antiqua"/>
        </w:rPr>
        <w:t>con la entrada en vigencia</w:t>
      </w:r>
      <w:r w:rsidR="00737F1E" w:rsidRPr="00B550F9">
        <w:rPr>
          <w:rFonts w:ascii="Book Antiqua" w:hAnsi="Book Antiqua" w:cs="Book Antiqua"/>
        </w:rPr>
        <w:t xml:space="preserve"> del Código Procesal de Familia</w:t>
      </w:r>
      <w:r w:rsidR="0018382D" w:rsidRPr="00B550F9">
        <w:rPr>
          <w:rFonts w:ascii="Book Antiqua" w:hAnsi="Book Antiqua" w:cs="Book Antiqua"/>
        </w:rPr>
        <w:t>, se requiere de la aprobación de</w:t>
      </w:r>
      <w:r w:rsidRPr="00B550F9">
        <w:rPr>
          <w:rFonts w:ascii="Book Antiqua" w:hAnsi="Book Antiqua" w:cs="Book Antiqua"/>
        </w:rPr>
        <w:t xml:space="preserve"> uno de los 3 escenarios propuestos </w:t>
      </w:r>
      <w:r w:rsidR="0014274B" w:rsidRPr="00B550F9">
        <w:rPr>
          <w:rFonts w:ascii="Book Antiqua" w:hAnsi="Book Antiqua" w:cs="Book Antiqua"/>
        </w:rPr>
        <w:t xml:space="preserve">como modelo de tramitación, dentro </w:t>
      </w:r>
      <w:r w:rsidR="0078028F" w:rsidRPr="00B550F9">
        <w:rPr>
          <w:rFonts w:ascii="Book Antiqua" w:hAnsi="Book Antiqua" w:cs="Book Antiqua"/>
        </w:rPr>
        <w:t>del entregable 3.54 del proyecto 1374-CF-P01</w:t>
      </w:r>
      <w:r w:rsidR="0078028F" w:rsidRPr="00B550F9">
        <w:rPr>
          <w:rFonts w:ascii="Book Antiqua" w:hAnsi="Book Antiqua" w:cs="Book Antiqua"/>
          <w:i/>
          <w:iCs/>
        </w:rPr>
        <w:t xml:space="preserve"> “Implementación del Código Procesal de Familia”,</w:t>
      </w:r>
      <w:r w:rsidR="0078028F" w:rsidRPr="00B550F9">
        <w:rPr>
          <w:rFonts w:ascii="Book Antiqua" w:hAnsi="Book Antiqua" w:cs="Book Antiqua"/>
        </w:rPr>
        <w:t xml:space="preserve"> </w:t>
      </w:r>
      <w:r w:rsidRPr="00B550F9">
        <w:rPr>
          <w:rFonts w:ascii="Book Antiqua" w:hAnsi="Book Antiqua" w:cs="Book Antiqua"/>
        </w:rPr>
        <w:t>para ajustar el modelo actual</w:t>
      </w:r>
      <w:r w:rsidR="00737F1E" w:rsidRPr="00B550F9">
        <w:rPr>
          <w:rFonts w:ascii="Book Antiqua" w:hAnsi="Book Antiqua" w:cs="Book Antiqua"/>
        </w:rPr>
        <w:t xml:space="preserve"> (Apartado 2.</w:t>
      </w:r>
      <w:r w:rsidR="003B4DE7" w:rsidRPr="00B550F9">
        <w:rPr>
          <w:rFonts w:ascii="Book Antiqua" w:hAnsi="Book Antiqua" w:cs="Book Antiqua"/>
        </w:rPr>
        <w:t>9</w:t>
      </w:r>
      <w:r w:rsidR="00737F1E" w:rsidRPr="00B550F9">
        <w:rPr>
          <w:rFonts w:ascii="Book Antiqua" w:hAnsi="Book Antiqua" w:cs="Book Antiqua"/>
        </w:rPr>
        <w:t>.)</w:t>
      </w:r>
      <w:r w:rsidRPr="00B550F9">
        <w:rPr>
          <w:rFonts w:ascii="Book Antiqua" w:hAnsi="Book Antiqua" w:cs="Book Antiqua"/>
        </w:rPr>
        <w:t xml:space="preserve"> </w:t>
      </w:r>
    </w:p>
    <w:p w14:paraId="04C8A03A" w14:textId="77777777" w:rsidR="00B550F9" w:rsidRPr="00B550F9" w:rsidRDefault="00B550F9" w:rsidP="00B550F9">
      <w:pPr>
        <w:jc w:val="both"/>
        <w:rPr>
          <w:rFonts w:ascii="Book Antiqua" w:hAnsi="Book Antiqua" w:cs="Book Antiqua"/>
        </w:rPr>
      </w:pPr>
    </w:p>
    <w:p w14:paraId="285C0766" w14:textId="4F27F06A" w:rsidR="004A4EF0" w:rsidRPr="00B550F9" w:rsidRDefault="00A04FC6" w:rsidP="00C16748">
      <w:pPr>
        <w:jc w:val="both"/>
        <w:rPr>
          <w:rFonts w:ascii="Book Antiqua" w:hAnsi="Book Antiqua" w:cs="Book Antiqua"/>
          <w:sz w:val="24"/>
          <w:szCs w:val="24"/>
        </w:rPr>
      </w:pPr>
      <w:r w:rsidRPr="00B550F9">
        <w:rPr>
          <w:rFonts w:ascii="Book Antiqua" w:hAnsi="Book Antiqua" w:cs="Book Antiqua"/>
          <w:sz w:val="24"/>
          <w:szCs w:val="24"/>
        </w:rPr>
        <w:t xml:space="preserve">Los escenarios se plantean a partir del 1 enero 2025, considerando </w:t>
      </w:r>
      <w:r w:rsidR="0014274B" w:rsidRPr="00B550F9">
        <w:rPr>
          <w:rFonts w:ascii="Book Antiqua" w:hAnsi="Book Antiqua" w:cs="Book Antiqua"/>
          <w:sz w:val="24"/>
          <w:szCs w:val="24"/>
        </w:rPr>
        <w:t>que las plazas necesarias ingresaría</w:t>
      </w:r>
      <w:r w:rsidR="005B634E" w:rsidRPr="00B550F9">
        <w:rPr>
          <w:rFonts w:ascii="Book Antiqua" w:hAnsi="Book Antiqua" w:cs="Book Antiqua"/>
          <w:sz w:val="24"/>
          <w:szCs w:val="24"/>
        </w:rPr>
        <w:t>n</w:t>
      </w:r>
      <w:r w:rsidR="0014274B" w:rsidRPr="00B550F9">
        <w:rPr>
          <w:rFonts w:ascii="Book Antiqua" w:hAnsi="Book Antiqua" w:cs="Book Antiqua"/>
          <w:sz w:val="24"/>
          <w:szCs w:val="24"/>
        </w:rPr>
        <w:t xml:space="preserve"> en su totalidad hasta esa fecha.</w:t>
      </w:r>
      <w:r w:rsidRPr="00B550F9">
        <w:rPr>
          <w:rFonts w:ascii="Book Antiqua" w:hAnsi="Book Antiqua" w:cs="Book Antiqua"/>
          <w:sz w:val="24"/>
          <w:szCs w:val="24"/>
        </w:rPr>
        <w:t xml:space="preserve"> De octubre a diciembre 202</w:t>
      </w:r>
      <w:r w:rsidR="0078028F" w:rsidRPr="00B550F9">
        <w:rPr>
          <w:rFonts w:ascii="Book Antiqua" w:hAnsi="Book Antiqua" w:cs="Book Antiqua"/>
          <w:sz w:val="24"/>
          <w:szCs w:val="24"/>
        </w:rPr>
        <w:t>4</w:t>
      </w:r>
      <w:r w:rsidRPr="00B550F9">
        <w:rPr>
          <w:rFonts w:ascii="Book Antiqua" w:hAnsi="Book Antiqua" w:cs="Book Antiqua"/>
          <w:sz w:val="24"/>
          <w:szCs w:val="24"/>
        </w:rPr>
        <w:t>, se propone que las oficinas trabajen según el modelo que ellos mismos proponen, y que consta en el apartado “3</w:t>
      </w:r>
      <w:r w:rsidRPr="00B550F9">
        <w:rPr>
          <w:rFonts w:ascii="Book Antiqua" w:hAnsi="Book Antiqua" w:cs="Book Antiqua"/>
          <w:i/>
          <w:iCs/>
          <w:sz w:val="24"/>
          <w:szCs w:val="24"/>
        </w:rPr>
        <w:t>.4.</w:t>
      </w:r>
      <w:r w:rsidR="0078028F" w:rsidRPr="00B550F9" w:rsidDel="0078028F">
        <w:rPr>
          <w:rFonts w:ascii="Book Antiqua" w:hAnsi="Book Antiqua" w:cs="Book Antiqua"/>
          <w:i/>
          <w:iCs/>
          <w:sz w:val="24"/>
          <w:szCs w:val="24"/>
        </w:rPr>
        <w:t xml:space="preserve"> </w:t>
      </w:r>
      <w:r w:rsidRPr="00B550F9">
        <w:rPr>
          <w:rFonts w:ascii="Book Antiqua" w:hAnsi="Book Antiqua" w:cs="Book Antiqua"/>
          <w:i/>
          <w:iCs/>
          <w:sz w:val="24"/>
          <w:szCs w:val="24"/>
        </w:rPr>
        <w:t>Escenarios propuestos por las personas juzgadoras</w:t>
      </w:r>
      <w:r w:rsidRPr="00B550F9">
        <w:rPr>
          <w:rFonts w:ascii="Book Antiqua" w:hAnsi="Book Antiqua" w:cs="Book Antiqua"/>
          <w:sz w:val="24"/>
          <w:szCs w:val="24"/>
        </w:rPr>
        <w:t>” de este informe</w:t>
      </w:r>
      <w:r w:rsidR="0014274B" w:rsidRPr="00B550F9">
        <w:rPr>
          <w:rFonts w:ascii="Book Antiqua" w:hAnsi="Book Antiqua" w:cs="Book Antiqua"/>
          <w:sz w:val="24"/>
          <w:szCs w:val="24"/>
        </w:rPr>
        <w:t>.</w:t>
      </w:r>
    </w:p>
    <w:p w14:paraId="58138A8B" w14:textId="5C92907D" w:rsidR="00A27587" w:rsidRPr="00C16748" w:rsidRDefault="00A27587" w:rsidP="00C16748">
      <w:pPr>
        <w:jc w:val="both"/>
        <w:rPr>
          <w:rFonts w:ascii="Book Antiqua" w:hAnsi="Book Antiqua" w:cs="Book Antiqua"/>
        </w:rPr>
      </w:pPr>
    </w:p>
    <w:tbl>
      <w:tblPr>
        <w:tblW w:w="66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06"/>
        <w:gridCol w:w="3322"/>
        <w:gridCol w:w="3350"/>
        <w:gridCol w:w="3182"/>
      </w:tblGrid>
      <w:tr w:rsidR="007D386C" w:rsidRPr="00C16748" w14:paraId="11C43218" w14:textId="77777777" w:rsidTr="003D1D50">
        <w:trPr>
          <w:trHeight w:val="300"/>
          <w:tblHeader/>
          <w:jc w:val="center"/>
        </w:trPr>
        <w:tc>
          <w:tcPr>
            <w:tcW w:w="810" w:type="pct"/>
            <w:shd w:val="clear" w:color="auto" w:fill="0070C0"/>
            <w:vAlign w:val="center"/>
          </w:tcPr>
          <w:p w14:paraId="7A7BC478" w14:textId="77777777" w:rsidR="007D386C" w:rsidRPr="00C16748" w:rsidRDefault="007D386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Variable</w:t>
            </w:r>
          </w:p>
        </w:tc>
        <w:tc>
          <w:tcPr>
            <w:tcW w:w="1412" w:type="pct"/>
            <w:shd w:val="clear" w:color="auto" w:fill="0070C0"/>
            <w:vAlign w:val="center"/>
            <w:hideMark/>
          </w:tcPr>
          <w:p w14:paraId="792D3137" w14:textId="77777777" w:rsidR="007D386C" w:rsidRPr="00C16748" w:rsidRDefault="007D386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Escenario 1: mantener Jueza o Juez Conciliación, Jueza o Juez de fondo y Jueza o Juez de Ejecución</w:t>
            </w:r>
          </w:p>
        </w:tc>
        <w:tc>
          <w:tcPr>
            <w:tcW w:w="1424" w:type="pct"/>
            <w:shd w:val="clear" w:color="auto" w:fill="0070C0"/>
            <w:vAlign w:val="center"/>
            <w:hideMark/>
          </w:tcPr>
          <w:p w14:paraId="55C61479" w14:textId="77777777" w:rsidR="007D386C" w:rsidRPr="00C16748" w:rsidRDefault="007D386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 xml:space="preserve">Escenario 2: </w:t>
            </w:r>
            <w:r w:rsidRPr="00C16748">
              <w:rPr>
                <w:rFonts w:ascii="Book Antiqua" w:hAnsi="Book Antiqua"/>
                <w:b/>
                <w:bCs/>
                <w:color w:val="FFFFFF" w:themeColor="background1"/>
              </w:rPr>
              <w:t>mantener la Jueza o Juez de Trámite, 2 Jueza o Jueces de conciliación y dictado de sentencia anticipada</w:t>
            </w:r>
          </w:p>
        </w:tc>
        <w:tc>
          <w:tcPr>
            <w:tcW w:w="1353" w:type="pct"/>
            <w:shd w:val="clear" w:color="auto" w:fill="0070C0"/>
            <w:vAlign w:val="center"/>
          </w:tcPr>
          <w:p w14:paraId="2B0C4BC9" w14:textId="77777777" w:rsidR="007D386C" w:rsidRPr="00C16748" w:rsidRDefault="007D386C" w:rsidP="00C16748">
            <w:pPr>
              <w:jc w:val="center"/>
              <w:rPr>
                <w:rFonts w:ascii="Book Antiqua" w:hAnsi="Book Antiqua" w:cs="Calibri"/>
                <w:b/>
                <w:bCs/>
                <w:color w:val="FFFFFF" w:themeColor="background1"/>
                <w:lang w:eastAsia="es-CR"/>
              </w:rPr>
            </w:pPr>
            <w:r w:rsidRPr="00C16748">
              <w:rPr>
                <w:rFonts w:ascii="Book Antiqua" w:hAnsi="Book Antiqua" w:cs="Calibri"/>
                <w:b/>
                <w:bCs/>
                <w:color w:val="FFFFFF" w:themeColor="background1"/>
                <w:lang w:eastAsia="es-CR"/>
              </w:rPr>
              <w:t>Escenario 3: l</w:t>
            </w:r>
            <w:r w:rsidRPr="00C16748">
              <w:rPr>
                <w:rFonts w:ascii="Book Antiqua" w:hAnsi="Book Antiqua"/>
                <w:b/>
                <w:bCs/>
                <w:color w:val="FFFFFF" w:themeColor="background1"/>
              </w:rPr>
              <w:t>as 3 Juezas o Jueces conocen Trámite, fondo y ejecución.</w:t>
            </w:r>
          </w:p>
        </w:tc>
      </w:tr>
      <w:tr w:rsidR="007D386C" w:rsidRPr="00C16748" w14:paraId="75D1FBC0" w14:textId="77777777" w:rsidTr="003D1D50">
        <w:trPr>
          <w:trHeight w:val="2910"/>
          <w:jc w:val="center"/>
        </w:trPr>
        <w:tc>
          <w:tcPr>
            <w:tcW w:w="810" w:type="pct"/>
            <w:vAlign w:val="center"/>
          </w:tcPr>
          <w:p w14:paraId="2EC26E8E"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Modelo</w:t>
            </w:r>
          </w:p>
        </w:tc>
        <w:tc>
          <w:tcPr>
            <w:tcW w:w="1412" w:type="pct"/>
            <w:shd w:val="clear" w:color="auto" w:fill="auto"/>
            <w:vAlign w:val="center"/>
          </w:tcPr>
          <w:p w14:paraId="7417FB06"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noProof/>
              </w:rPr>
              <w:drawing>
                <wp:inline distT="0" distB="0" distL="0" distR="0" wp14:anchorId="01726E3C" wp14:editId="1DFBA2C8">
                  <wp:extent cx="1600675" cy="1561740"/>
                  <wp:effectExtent l="0" t="0" r="0" b="635"/>
                  <wp:docPr id="13" name="Imagen 13"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 Aplicación, Chat o mensaje de texto&#10;&#10;Descripción generada automáticamente"/>
                          <pic:cNvPicPr/>
                        </pic:nvPicPr>
                        <pic:blipFill>
                          <a:blip r:embed="rId29"/>
                          <a:stretch>
                            <a:fillRect/>
                          </a:stretch>
                        </pic:blipFill>
                        <pic:spPr>
                          <a:xfrm>
                            <a:off x="0" y="0"/>
                            <a:ext cx="1620408" cy="1580993"/>
                          </a:xfrm>
                          <a:prstGeom prst="rect">
                            <a:avLst/>
                          </a:prstGeom>
                        </pic:spPr>
                      </pic:pic>
                    </a:graphicData>
                  </a:graphic>
                </wp:inline>
              </w:drawing>
            </w:r>
          </w:p>
        </w:tc>
        <w:tc>
          <w:tcPr>
            <w:tcW w:w="1424" w:type="pct"/>
            <w:shd w:val="clear" w:color="auto" w:fill="auto"/>
            <w:vAlign w:val="center"/>
          </w:tcPr>
          <w:p w14:paraId="57061348" w14:textId="6E97B16A" w:rsidR="007D386C" w:rsidRPr="00C16748" w:rsidRDefault="0063165B" w:rsidP="00C16748">
            <w:pPr>
              <w:jc w:val="both"/>
              <w:rPr>
                <w:rFonts w:ascii="Book Antiqua" w:hAnsi="Book Antiqua" w:cs="Calibri"/>
                <w:color w:val="000000"/>
                <w:lang w:eastAsia="es-CR"/>
              </w:rPr>
            </w:pPr>
            <w:r w:rsidRPr="00C16748">
              <w:rPr>
                <w:rFonts w:ascii="Book Antiqua" w:hAnsi="Book Antiqua"/>
                <w:noProof/>
              </w:rPr>
              <w:drawing>
                <wp:inline distT="0" distB="0" distL="0" distR="0" wp14:anchorId="4C7E170F" wp14:editId="7571E8B0">
                  <wp:extent cx="2036498" cy="1478942"/>
                  <wp:effectExtent l="0" t="0" r="1905" b="6985"/>
                  <wp:docPr id="1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042887" cy="1483582"/>
                          </a:xfrm>
                          <a:prstGeom prst="rect">
                            <a:avLst/>
                          </a:prstGeom>
                        </pic:spPr>
                      </pic:pic>
                    </a:graphicData>
                  </a:graphic>
                </wp:inline>
              </w:drawing>
            </w:r>
          </w:p>
        </w:tc>
        <w:tc>
          <w:tcPr>
            <w:tcW w:w="1353" w:type="pct"/>
            <w:vAlign w:val="center"/>
          </w:tcPr>
          <w:p w14:paraId="1F1EA5F9"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noProof/>
              </w:rPr>
              <w:drawing>
                <wp:inline distT="0" distB="0" distL="0" distR="0" wp14:anchorId="694E9FFC" wp14:editId="085C7CDD">
                  <wp:extent cx="1850114" cy="1023646"/>
                  <wp:effectExtent l="0" t="0" r="0" b="5080"/>
                  <wp:docPr id="15" name="Imagen 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exto&#10;&#10;Descripción generada automáticamente"/>
                          <pic:cNvPicPr/>
                        </pic:nvPicPr>
                        <pic:blipFill>
                          <a:blip r:embed="rId31"/>
                          <a:stretch>
                            <a:fillRect/>
                          </a:stretch>
                        </pic:blipFill>
                        <pic:spPr>
                          <a:xfrm>
                            <a:off x="0" y="0"/>
                            <a:ext cx="1860837" cy="1029579"/>
                          </a:xfrm>
                          <a:prstGeom prst="rect">
                            <a:avLst/>
                          </a:prstGeom>
                        </pic:spPr>
                      </pic:pic>
                    </a:graphicData>
                  </a:graphic>
                </wp:inline>
              </w:drawing>
            </w:r>
          </w:p>
        </w:tc>
      </w:tr>
      <w:tr w:rsidR="007D386C" w:rsidRPr="00C16748" w14:paraId="09B35309" w14:textId="77777777" w:rsidTr="003D1D50">
        <w:trPr>
          <w:trHeight w:val="2910"/>
          <w:jc w:val="center"/>
        </w:trPr>
        <w:tc>
          <w:tcPr>
            <w:tcW w:w="810" w:type="pct"/>
            <w:vAlign w:val="center"/>
          </w:tcPr>
          <w:p w14:paraId="13B3DABB" w14:textId="29FFF488"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Cambio al modelo actual de tramitación</w:t>
            </w:r>
            <w:r w:rsidR="00A63949" w:rsidRPr="00C16748">
              <w:rPr>
                <w:rFonts w:ascii="Book Antiqua" w:hAnsi="Book Antiqua" w:cs="Calibri"/>
                <w:color w:val="000000"/>
                <w:lang w:eastAsia="es-CR"/>
              </w:rPr>
              <w:t>.</w:t>
            </w:r>
          </w:p>
        </w:tc>
        <w:tc>
          <w:tcPr>
            <w:tcW w:w="1412" w:type="pct"/>
            <w:shd w:val="clear" w:color="auto" w:fill="auto"/>
            <w:vAlign w:val="center"/>
            <w:hideMark/>
          </w:tcPr>
          <w:p w14:paraId="75DAF3A6"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modelo Oral-Electrónico que se trabaja actualmente en los despachos especializados en materia de pensiones alimentarias no tendría mayor impacto con la entrada del Código Procesal de Familia implicaría, se mantendría la Jueza o Juez de previas, de sentencia anticipada y la Jueza o Juez de trámite se transformó en Jueza o Juez de Ejecución. </w:t>
            </w:r>
          </w:p>
        </w:tc>
        <w:tc>
          <w:tcPr>
            <w:tcW w:w="1424" w:type="pct"/>
            <w:shd w:val="clear" w:color="auto" w:fill="auto"/>
            <w:vAlign w:val="center"/>
            <w:hideMark/>
          </w:tcPr>
          <w:p w14:paraId="6BC21E97"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modelo actual desaparece, y se cambia por uno en donde se mantiene la Jueza o Juez de trámite, pero las otras 2 personas del modelo se unifican para conocer etapa de conciliación y trámite, pero cada persona juzgadora realiza su audiencia previa y en caso de ser exitosa homologa, caso contrario dicta sentencia anticipada. </w:t>
            </w:r>
          </w:p>
        </w:tc>
        <w:tc>
          <w:tcPr>
            <w:tcW w:w="1353" w:type="pct"/>
            <w:vAlign w:val="center"/>
          </w:tcPr>
          <w:p w14:paraId="111C674B"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modelo actual desaparece, y se cambia por uno en donde las 3 personas juzgadoras del modelo realizan las mismas funciones, y todas las etapas del proceso (conciliación, dictado de sentencia y trámite). Así trabajan actualmente los Juzgados de Pensiones de Sarapiquí y Nicoya. </w:t>
            </w:r>
          </w:p>
        </w:tc>
      </w:tr>
      <w:tr w:rsidR="007D386C" w:rsidRPr="00C16748" w14:paraId="122B6A35" w14:textId="77777777" w:rsidTr="003D1D50">
        <w:trPr>
          <w:trHeight w:val="425"/>
          <w:jc w:val="center"/>
        </w:trPr>
        <w:tc>
          <w:tcPr>
            <w:tcW w:w="810" w:type="pct"/>
            <w:shd w:val="clear" w:color="000000" w:fill="FFFFFF"/>
            <w:vAlign w:val="center"/>
          </w:tcPr>
          <w:p w14:paraId="3F8528E2" w14:textId="07F1E2EC" w:rsidR="007D386C" w:rsidRPr="00C16748" w:rsidRDefault="00440495"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Modelo permite separar la función de la persona que realiza la audiencia de conciliación de aquella que </w:t>
            </w:r>
            <w:r w:rsidRPr="00C16748">
              <w:rPr>
                <w:rFonts w:ascii="Book Antiqua" w:hAnsi="Book Antiqua" w:cs="Calibri"/>
                <w:color w:val="000000"/>
                <w:lang w:eastAsia="es-CR"/>
              </w:rPr>
              <w:lastRenderedPageBreak/>
              <w:t xml:space="preserve">resuelve por el fondo en caso de que la etapa de conciliación fracase. </w:t>
            </w:r>
          </w:p>
        </w:tc>
        <w:tc>
          <w:tcPr>
            <w:tcW w:w="1412" w:type="pct"/>
            <w:shd w:val="clear" w:color="000000" w:fill="FFFFFF"/>
            <w:vAlign w:val="center"/>
          </w:tcPr>
          <w:p w14:paraId="727E2ACF" w14:textId="25F51717" w:rsidR="007D386C" w:rsidRPr="00C16748" w:rsidRDefault="00440495"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Sí</w:t>
            </w:r>
          </w:p>
        </w:tc>
        <w:tc>
          <w:tcPr>
            <w:tcW w:w="1424" w:type="pct"/>
            <w:shd w:val="clear" w:color="000000" w:fill="FFFFFF"/>
            <w:vAlign w:val="center"/>
          </w:tcPr>
          <w:p w14:paraId="6D3D36B1" w14:textId="38009223" w:rsidR="007D386C" w:rsidRPr="00C16748" w:rsidRDefault="00440495" w:rsidP="00C16748">
            <w:pPr>
              <w:tabs>
                <w:tab w:val="center" w:pos="4774"/>
              </w:tabs>
              <w:jc w:val="both"/>
              <w:rPr>
                <w:rFonts w:ascii="Book Antiqua" w:hAnsi="Book Antiqua" w:cs="Book Antiqua"/>
                <w:bCs/>
                <w:iCs/>
                <w:color w:val="FF0000"/>
              </w:rPr>
            </w:pPr>
            <w:r w:rsidRPr="00C16748">
              <w:rPr>
                <w:rFonts w:ascii="Book Antiqua" w:hAnsi="Book Antiqua" w:cs="Calibri"/>
                <w:color w:val="000000"/>
                <w:lang w:eastAsia="es-CR"/>
              </w:rPr>
              <w:t xml:space="preserve">Si. Mientras la conciliación la realice una Jueza/Juez del Centro de Conciliación o la cantidad de jueces titulares del despacho lo permita. </w:t>
            </w:r>
          </w:p>
        </w:tc>
        <w:tc>
          <w:tcPr>
            <w:tcW w:w="1353" w:type="pct"/>
            <w:shd w:val="clear" w:color="000000" w:fill="FFFFFF"/>
            <w:vAlign w:val="center"/>
          </w:tcPr>
          <w:p w14:paraId="606808EE" w14:textId="4F57E867" w:rsidR="007D386C" w:rsidRPr="00C16748" w:rsidRDefault="00440495"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En este escenario cada persona juzgadora realiza todas las etapas, como ocurre en los despachos unipersonales. </w:t>
            </w:r>
          </w:p>
        </w:tc>
      </w:tr>
      <w:tr w:rsidR="007D386C" w:rsidRPr="00C16748" w14:paraId="513E72E9" w14:textId="77777777" w:rsidTr="003D1D50">
        <w:trPr>
          <w:trHeight w:val="425"/>
          <w:jc w:val="center"/>
        </w:trPr>
        <w:tc>
          <w:tcPr>
            <w:tcW w:w="810" w:type="pct"/>
            <w:shd w:val="clear" w:color="000000" w:fill="FFFFFF"/>
            <w:vAlign w:val="center"/>
          </w:tcPr>
          <w:p w14:paraId="26961B44" w14:textId="5B54C10C"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Pueden iniciar con el ajuste del Modelo el 1 de octubre 2024</w:t>
            </w:r>
            <w:r w:rsidR="00A63949" w:rsidRPr="00C16748">
              <w:rPr>
                <w:rFonts w:ascii="Book Antiqua" w:hAnsi="Book Antiqua" w:cs="Calibri"/>
                <w:color w:val="000000"/>
                <w:lang w:eastAsia="es-CR"/>
              </w:rPr>
              <w:t>.</w:t>
            </w:r>
          </w:p>
        </w:tc>
        <w:tc>
          <w:tcPr>
            <w:tcW w:w="1412" w:type="pct"/>
            <w:shd w:val="clear" w:color="000000" w:fill="FFFFFF"/>
            <w:vAlign w:val="center"/>
          </w:tcPr>
          <w:p w14:paraId="67A0D964"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424" w:type="pct"/>
            <w:shd w:val="clear" w:color="000000" w:fill="FFFFFF"/>
            <w:vAlign w:val="center"/>
          </w:tcPr>
          <w:p w14:paraId="20C0BB6E" w14:textId="77777777" w:rsidR="007D386C" w:rsidRPr="00C16748" w:rsidRDefault="007D386C" w:rsidP="00C16748">
            <w:pPr>
              <w:tabs>
                <w:tab w:val="center" w:pos="4774"/>
              </w:tabs>
              <w:jc w:val="center"/>
              <w:rPr>
                <w:rFonts w:ascii="Book Antiqua" w:hAnsi="Book Antiqua" w:cs="Book Antiqua"/>
                <w:bCs/>
                <w:iCs/>
              </w:rPr>
            </w:pPr>
            <w:r w:rsidRPr="00C16748">
              <w:rPr>
                <w:rFonts w:ascii="Book Antiqua" w:hAnsi="Book Antiqua" w:cs="Book Antiqua"/>
                <w:bCs/>
                <w:iCs/>
              </w:rPr>
              <w:t>Sí</w:t>
            </w:r>
          </w:p>
        </w:tc>
        <w:tc>
          <w:tcPr>
            <w:tcW w:w="1353" w:type="pct"/>
            <w:shd w:val="clear" w:color="000000" w:fill="FFFFFF"/>
            <w:vAlign w:val="center"/>
          </w:tcPr>
          <w:p w14:paraId="1CE3263B"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r>
      <w:tr w:rsidR="007D386C" w:rsidRPr="00C16748" w14:paraId="175A1140" w14:textId="77777777" w:rsidTr="003D1D50">
        <w:trPr>
          <w:trHeight w:val="425"/>
          <w:jc w:val="center"/>
        </w:trPr>
        <w:tc>
          <w:tcPr>
            <w:tcW w:w="810" w:type="pct"/>
            <w:shd w:val="clear" w:color="000000" w:fill="FFFFFF"/>
            <w:vAlign w:val="center"/>
          </w:tcPr>
          <w:p w14:paraId="63CB2770" w14:textId="5D7ED9AD"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Requiere creación de plazas adicionales</w:t>
            </w:r>
            <w:r w:rsidR="00A63949" w:rsidRPr="00C16748">
              <w:rPr>
                <w:rFonts w:ascii="Book Antiqua" w:hAnsi="Book Antiqua" w:cs="Calibri"/>
                <w:color w:val="000000"/>
                <w:lang w:eastAsia="es-CR"/>
              </w:rPr>
              <w:t>.</w:t>
            </w:r>
          </w:p>
        </w:tc>
        <w:tc>
          <w:tcPr>
            <w:tcW w:w="1412" w:type="pct"/>
            <w:shd w:val="clear" w:color="000000" w:fill="FFFFFF"/>
            <w:vAlign w:val="center"/>
          </w:tcPr>
          <w:p w14:paraId="03B4E8E1"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424" w:type="pct"/>
            <w:shd w:val="clear" w:color="000000" w:fill="FFFFFF"/>
            <w:vAlign w:val="center"/>
          </w:tcPr>
          <w:p w14:paraId="4E56B683" w14:textId="77777777" w:rsidR="007D386C" w:rsidRPr="00C16748" w:rsidRDefault="007D386C" w:rsidP="00C16748">
            <w:pPr>
              <w:tabs>
                <w:tab w:val="center" w:pos="4774"/>
              </w:tabs>
              <w:jc w:val="center"/>
              <w:rPr>
                <w:rFonts w:ascii="Book Antiqua" w:hAnsi="Book Antiqua" w:cs="Book Antiqua"/>
                <w:bCs/>
                <w:iCs/>
              </w:rPr>
            </w:pPr>
            <w:r w:rsidRPr="00C16748">
              <w:rPr>
                <w:rFonts w:ascii="Book Antiqua" w:hAnsi="Book Antiqua" w:cs="Book Antiqua"/>
                <w:bCs/>
                <w:iCs/>
              </w:rPr>
              <w:t>Sí</w:t>
            </w:r>
          </w:p>
        </w:tc>
        <w:tc>
          <w:tcPr>
            <w:tcW w:w="1353" w:type="pct"/>
            <w:shd w:val="clear" w:color="000000" w:fill="FFFFFF"/>
            <w:vAlign w:val="center"/>
          </w:tcPr>
          <w:p w14:paraId="6FA490F6"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r>
      <w:tr w:rsidR="007D386C" w:rsidRPr="00C16748" w14:paraId="602D69E7" w14:textId="77777777" w:rsidTr="003D1D50">
        <w:trPr>
          <w:trHeight w:val="425"/>
          <w:jc w:val="center"/>
        </w:trPr>
        <w:tc>
          <w:tcPr>
            <w:tcW w:w="810" w:type="pct"/>
            <w:shd w:val="clear" w:color="000000" w:fill="FFFFFF"/>
            <w:vAlign w:val="center"/>
          </w:tcPr>
          <w:p w14:paraId="75547CAB" w14:textId="6671A666"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Requiere ajuste cuota actual</w:t>
            </w:r>
            <w:r w:rsidR="00A63949" w:rsidRPr="00C16748">
              <w:rPr>
                <w:rFonts w:ascii="Book Antiqua" w:hAnsi="Book Antiqua" w:cs="Calibri"/>
                <w:color w:val="000000"/>
                <w:lang w:eastAsia="es-CR"/>
              </w:rPr>
              <w:t>.</w:t>
            </w:r>
          </w:p>
        </w:tc>
        <w:tc>
          <w:tcPr>
            <w:tcW w:w="1412" w:type="pct"/>
            <w:shd w:val="clear" w:color="000000" w:fill="FFFFFF"/>
            <w:vAlign w:val="center"/>
          </w:tcPr>
          <w:p w14:paraId="453FA3B5"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Se mantienen las cuotas actuales, sujeto a seguimiento. </w:t>
            </w:r>
          </w:p>
        </w:tc>
        <w:tc>
          <w:tcPr>
            <w:tcW w:w="1424" w:type="pct"/>
            <w:shd w:val="clear" w:color="000000" w:fill="FFFFFF"/>
            <w:vAlign w:val="center"/>
          </w:tcPr>
          <w:p w14:paraId="35782CB3" w14:textId="77777777" w:rsidR="007D386C" w:rsidRPr="00C16748" w:rsidRDefault="007D386C" w:rsidP="00C16748">
            <w:pPr>
              <w:tabs>
                <w:tab w:val="center" w:pos="4774"/>
              </w:tabs>
              <w:jc w:val="center"/>
              <w:rPr>
                <w:rFonts w:ascii="Book Antiqua" w:hAnsi="Book Antiqua" w:cs="Book Antiqua"/>
                <w:bCs/>
                <w:iCs/>
                <w:color w:val="FF0000"/>
              </w:rPr>
            </w:pPr>
            <w:r w:rsidRPr="00C16748">
              <w:rPr>
                <w:rFonts w:ascii="Book Antiqua" w:hAnsi="Book Antiqua" w:cs="Book Antiqua"/>
                <w:bCs/>
                <w:iCs/>
              </w:rPr>
              <w:t>Sí.</w:t>
            </w:r>
          </w:p>
        </w:tc>
        <w:tc>
          <w:tcPr>
            <w:tcW w:w="1353" w:type="pct"/>
            <w:shd w:val="clear" w:color="000000" w:fill="FFFFFF"/>
            <w:vAlign w:val="center"/>
          </w:tcPr>
          <w:p w14:paraId="5E578F9D"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Sí. Se utilizan las cuotas actuales de Sarapiquí y Nicoya. </w:t>
            </w:r>
          </w:p>
        </w:tc>
      </w:tr>
      <w:tr w:rsidR="007D386C" w:rsidRPr="00C16748" w14:paraId="389BF1E0" w14:textId="77777777" w:rsidTr="003D1D50">
        <w:trPr>
          <w:trHeight w:val="1310"/>
          <w:jc w:val="center"/>
        </w:trPr>
        <w:tc>
          <w:tcPr>
            <w:tcW w:w="810" w:type="pct"/>
            <w:shd w:val="clear" w:color="000000" w:fill="FFFFFF"/>
            <w:vAlign w:val="center"/>
          </w:tcPr>
          <w:p w14:paraId="4944A406" w14:textId="31098E1E"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Impacta a la Defensa Pública</w:t>
            </w:r>
            <w:r w:rsidR="00A63949" w:rsidRPr="00C16748">
              <w:rPr>
                <w:rFonts w:ascii="Book Antiqua" w:hAnsi="Book Antiqua" w:cs="Calibri"/>
                <w:color w:val="000000"/>
                <w:lang w:eastAsia="es-CR"/>
              </w:rPr>
              <w:t>.</w:t>
            </w:r>
          </w:p>
        </w:tc>
        <w:tc>
          <w:tcPr>
            <w:tcW w:w="1412" w:type="pct"/>
            <w:shd w:val="clear" w:color="000000" w:fill="FFFFFF"/>
            <w:vAlign w:val="center"/>
          </w:tcPr>
          <w:p w14:paraId="6955639A"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hay cambio en la estructura funcional de los despachos, pero el incremento de plazas de persona juzgadora puede impactar a la DP. </w:t>
            </w:r>
          </w:p>
        </w:tc>
        <w:tc>
          <w:tcPr>
            <w:tcW w:w="1424" w:type="pct"/>
            <w:shd w:val="clear" w:color="000000" w:fill="FFFFFF"/>
            <w:vAlign w:val="center"/>
          </w:tcPr>
          <w:p w14:paraId="0BDAFA98"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El cambio en la estructura de funciones del despacho varía, pero la cantidad de audiencias y sentencia se mantiene con la cantidad de personal adicional que se recomienda para los despachos, por lo que no hay impacto a la Defensa Pública. </w:t>
            </w:r>
          </w:p>
        </w:tc>
        <w:tc>
          <w:tcPr>
            <w:tcW w:w="1353" w:type="pct"/>
            <w:shd w:val="clear" w:color="000000" w:fill="FFFFFF"/>
            <w:vAlign w:val="center"/>
          </w:tcPr>
          <w:p w14:paraId="6ACC3F0E"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El cambio en la estructura de funciones del despacho varía, pero la cantidad de audiencias y sentencia se mantiene con la cantidad de personal adicional que se recomienda para los despachos, por lo que no hay impacto a la Defensa Pública.</w:t>
            </w:r>
          </w:p>
        </w:tc>
      </w:tr>
      <w:tr w:rsidR="007D386C" w:rsidRPr="00C16748" w14:paraId="26387601" w14:textId="77777777" w:rsidTr="003D1D50">
        <w:trPr>
          <w:trHeight w:val="1310"/>
          <w:jc w:val="center"/>
        </w:trPr>
        <w:tc>
          <w:tcPr>
            <w:tcW w:w="810" w:type="pct"/>
            <w:shd w:val="clear" w:color="000000" w:fill="FFFFFF"/>
            <w:vAlign w:val="center"/>
          </w:tcPr>
          <w:p w14:paraId="519AE688" w14:textId="569DE06D"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Se requiere crear plazas para la Defensa Pública</w:t>
            </w:r>
            <w:r w:rsidR="00A63949" w:rsidRPr="00C16748">
              <w:rPr>
                <w:rFonts w:ascii="Book Antiqua" w:hAnsi="Book Antiqua" w:cs="Calibri"/>
                <w:color w:val="000000"/>
                <w:lang w:eastAsia="es-CR"/>
              </w:rPr>
              <w:t>.</w:t>
            </w:r>
          </w:p>
        </w:tc>
        <w:tc>
          <w:tcPr>
            <w:tcW w:w="1412" w:type="pct"/>
            <w:shd w:val="clear" w:color="000000" w:fill="FFFFFF"/>
            <w:vAlign w:val="center"/>
          </w:tcPr>
          <w:p w14:paraId="3E8AC62C"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No. </w:t>
            </w:r>
          </w:p>
          <w:p w14:paraId="6CE16CDC"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c>
          <w:tcPr>
            <w:tcW w:w="1424" w:type="pct"/>
            <w:shd w:val="clear" w:color="000000" w:fill="FFFFFF"/>
          </w:tcPr>
          <w:p w14:paraId="1F1A1CD3"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c>
          <w:tcPr>
            <w:tcW w:w="1353" w:type="pct"/>
            <w:shd w:val="clear" w:color="000000" w:fill="FFFFFF"/>
          </w:tcPr>
          <w:p w14:paraId="47D08984"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Entre 2023 y 2024 la Defensa Pública se reforzó con 35 plazas de Defensora/or Público en materia de Pensiones Alimentarias. Dos de esas plazas atienden población indígena en cualquier materia.  </w:t>
            </w:r>
          </w:p>
        </w:tc>
      </w:tr>
      <w:tr w:rsidR="007D386C" w:rsidRPr="00C16748" w14:paraId="53F09CA2" w14:textId="77777777" w:rsidTr="003D1D50">
        <w:trPr>
          <w:trHeight w:val="1310"/>
          <w:jc w:val="center"/>
        </w:trPr>
        <w:tc>
          <w:tcPr>
            <w:tcW w:w="810" w:type="pct"/>
            <w:shd w:val="clear" w:color="000000" w:fill="FFFFFF"/>
            <w:vAlign w:val="center"/>
          </w:tcPr>
          <w:p w14:paraId="5F13D12A" w14:textId="01B7930A"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El modelo permite mantener la colaboración que realiza actualmente el Centro RAC en materia de PA</w:t>
            </w:r>
            <w:r w:rsidR="00A63949" w:rsidRPr="00C16748">
              <w:rPr>
                <w:rFonts w:ascii="Book Antiqua" w:hAnsi="Book Antiqua" w:cs="Calibri"/>
                <w:color w:val="000000"/>
                <w:lang w:eastAsia="es-CR"/>
              </w:rPr>
              <w:t>.</w:t>
            </w:r>
          </w:p>
        </w:tc>
        <w:tc>
          <w:tcPr>
            <w:tcW w:w="1412" w:type="pct"/>
            <w:shd w:val="clear" w:color="000000" w:fill="FFFFFF"/>
            <w:vAlign w:val="center"/>
          </w:tcPr>
          <w:p w14:paraId="164C1911" w14:textId="77777777" w:rsidR="007D386C" w:rsidRPr="00C16748" w:rsidRDefault="007D386C" w:rsidP="00C16748">
            <w:pPr>
              <w:jc w:val="center"/>
              <w:rPr>
                <w:rFonts w:ascii="Book Antiqua" w:hAnsi="Book Antiqua" w:cs="Calibri"/>
                <w:color w:val="000000"/>
                <w:lang w:eastAsia="es-CR"/>
              </w:rPr>
            </w:pPr>
            <w:r w:rsidRPr="00C16748">
              <w:rPr>
                <w:rFonts w:ascii="Book Antiqua" w:hAnsi="Book Antiqua" w:cs="Calibri"/>
                <w:color w:val="000000"/>
                <w:lang w:eastAsia="es-CR"/>
              </w:rPr>
              <w:t>Sí</w:t>
            </w:r>
          </w:p>
        </w:tc>
        <w:tc>
          <w:tcPr>
            <w:tcW w:w="1424" w:type="pct"/>
            <w:shd w:val="clear" w:color="000000" w:fill="FFFFFF"/>
            <w:vAlign w:val="center"/>
          </w:tcPr>
          <w:p w14:paraId="14415806" w14:textId="77777777" w:rsidR="003D1D50"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Si, pero no como parte del modelo, sino con la colaboración del Centro de Conciliación, como parte del </w:t>
            </w:r>
            <w:r w:rsidRPr="00C16748">
              <w:rPr>
                <w:rFonts w:ascii="Book Antiqua" w:hAnsi="Book Antiqua"/>
              </w:rPr>
              <w:t>“</w:t>
            </w:r>
            <w:r w:rsidRPr="00C16748">
              <w:rPr>
                <w:rFonts w:ascii="Book Antiqua" w:hAnsi="Book Antiqua"/>
                <w:i/>
                <w:iCs/>
              </w:rPr>
              <w:t>Plan de Apoyo Anual del Centro de Conciliación a los despachos y oficinas judiciales”</w:t>
            </w:r>
            <w:r w:rsidRPr="00C16748">
              <w:rPr>
                <w:rStyle w:val="Refdenotaalpie"/>
                <w:rFonts w:ascii="Book Antiqua" w:hAnsi="Book Antiqua"/>
                <w:i/>
                <w:iCs/>
              </w:rPr>
              <w:footnoteReference w:id="30"/>
            </w:r>
            <w:r w:rsidRPr="00C16748">
              <w:rPr>
                <w:rFonts w:ascii="Book Antiqua" w:hAnsi="Book Antiqua"/>
              </w:rPr>
              <w:t xml:space="preserve">. </w:t>
            </w:r>
          </w:p>
          <w:p w14:paraId="29DA9CF9" w14:textId="77777777" w:rsidR="003D1D50" w:rsidRPr="00C16748" w:rsidRDefault="003D1D50" w:rsidP="00C16748">
            <w:pPr>
              <w:jc w:val="both"/>
              <w:rPr>
                <w:rFonts w:ascii="Book Antiqua" w:hAnsi="Book Antiqua" w:cs="Calibri"/>
                <w:color w:val="000000"/>
                <w:lang w:eastAsia="es-CR"/>
              </w:rPr>
            </w:pPr>
          </w:p>
          <w:p w14:paraId="0E26AF56" w14:textId="76EFCCD8" w:rsidR="007D386C"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Las personas conciliadoras del RAC actualmente solo colaboran en esa etapa, y devuelven el expediente al juzgado para dictado de sentencia.</w:t>
            </w:r>
          </w:p>
        </w:tc>
        <w:tc>
          <w:tcPr>
            <w:tcW w:w="1353" w:type="pct"/>
            <w:shd w:val="clear" w:color="000000" w:fill="FFFFFF"/>
            <w:vAlign w:val="center"/>
          </w:tcPr>
          <w:p w14:paraId="566D0086" w14:textId="54ACFEEC" w:rsidR="003D1D50"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 Si, pero no como parte del modelo, sino con la colaboración del Centro de Conciliación, como parte del </w:t>
            </w:r>
            <w:r w:rsidRPr="00C16748">
              <w:rPr>
                <w:rFonts w:ascii="Book Antiqua" w:hAnsi="Book Antiqua"/>
              </w:rPr>
              <w:t>“</w:t>
            </w:r>
            <w:r w:rsidRPr="00C16748">
              <w:rPr>
                <w:rFonts w:ascii="Book Antiqua" w:hAnsi="Book Antiqua"/>
                <w:i/>
                <w:iCs/>
              </w:rPr>
              <w:t>Plan de Apoyo Anual del Centro de Conciliación a los despachos y oficinas judiciales”</w:t>
            </w:r>
            <w:r w:rsidRPr="00C16748">
              <w:rPr>
                <w:rStyle w:val="Refdenotaalpie"/>
                <w:rFonts w:ascii="Book Antiqua" w:hAnsi="Book Antiqua"/>
                <w:i/>
                <w:iCs/>
              </w:rPr>
              <w:footnoteReference w:id="31"/>
            </w:r>
            <w:r w:rsidRPr="00C16748">
              <w:rPr>
                <w:rFonts w:ascii="Book Antiqua" w:hAnsi="Book Antiqua"/>
              </w:rPr>
              <w:t xml:space="preserve">. </w:t>
            </w:r>
          </w:p>
          <w:p w14:paraId="2EB9EDEC" w14:textId="77777777" w:rsidR="003D1D50" w:rsidRPr="00C16748" w:rsidRDefault="003D1D50" w:rsidP="00C16748">
            <w:pPr>
              <w:jc w:val="both"/>
              <w:rPr>
                <w:rFonts w:ascii="Book Antiqua" w:hAnsi="Book Antiqua" w:cs="Calibri"/>
                <w:color w:val="000000"/>
                <w:lang w:eastAsia="es-CR"/>
              </w:rPr>
            </w:pPr>
          </w:p>
          <w:p w14:paraId="7FC56CEC" w14:textId="2DE93706" w:rsidR="007D386C"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Las personas conciliadoras del RAC actualmente solo colaboran en esa etapa, y devuelven el expediente al juzgado para dictado de sentencia.</w:t>
            </w:r>
          </w:p>
        </w:tc>
      </w:tr>
      <w:tr w:rsidR="007D386C" w:rsidRPr="00C16748" w14:paraId="29AB0999" w14:textId="77777777" w:rsidTr="003D1D50">
        <w:trPr>
          <w:trHeight w:val="1310"/>
          <w:jc w:val="center"/>
        </w:trPr>
        <w:tc>
          <w:tcPr>
            <w:tcW w:w="810" w:type="pct"/>
            <w:shd w:val="clear" w:color="000000" w:fill="FFFFFF"/>
            <w:vAlign w:val="center"/>
          </w:tcPr>
          <w:p w14:paraId="10BB3995" w14:textId="20F94CAD"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lastRenderedPageBreak/>
              <w:t xml:space="preserve">Carga de trabajo </w:t>
            </w:r>
            <w:r w:rsidR="009D4EED" w:rsidRPr="00C16748">
              <w:rPr>
                <w:rFonts w:ascii="Book Antiqua" w:hAnsi="Book Antiqua" w:cs="Calibri"/>
                <w:color w:val="000000"/>
                <w:lang w:eastAsia="es-CR"/>
              </w:rPr>
              <w:t>mensual promedio</w:t>
            </w:r>
            <w:r w:rsidRPr="00C16748">
              <w:rPr>
                <w:rFonts w:ascii="Book Antiqua" w:hAnsi="Book Antiqua" w:cs="Calibri"/>
                <w:color w:val="000000"/>
                <w:lang w:eastAsia="es-CR"/>
              </w:rPr>
              <w:t xml:space="preserve"> por plaza</w:t>
            </w:r>
            <w:r w:rsidR="00A63949" w:rsidRPr="00C16748">
              <w:rPr>
                <w:rFonts w:ascii="Book Antiqua" w:hAnsi="Book Antiqua" w:cs="Calibri"/>
                <w:color w:val="000000"/>
                <w:lang w:eastAsia="es-CR"/>
              </w:rPr>
              <w:t>.</w:t>
            </w:r>
          </w:p>
        </w:tc>
        <w:tc>
          <w:tcPr>
            <w:tcW w:w="1412" w:type="pct"/>
            <w:shd w:val="clear" w:color="000000" w:fill="FFFFFF"/>
            <w:vAlign w:val="center"/>
          </w:tcPr>
          <w:p w14:paraId="799CC00C"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35 asuntos (nuevos, reentrados y reactivados) por plaza de Jueza o Juez y 13 por persona técnica judicial.</w:t>
            </w:r>
          </w:p>
          <w:p w14:paraId="0D809209" w14:textId="77777777" w:rsidR="007D386C" w:rsidRPr="00C16748" w:rsidRDefault="007D386C" w:rsidP="00C16748">
            <w:pPr>
              <w:jc w:val="both"/>
              <w:rPr>
                <w:rFonts w:ascii="Book Antiqua" w:hAnsi="Book Antiqua" w:cs="Calibri"/>
                <w:color w:val="000000"/>
                <w:lang w:eastAsia="es-CR"/>
              </w:rPr>
            </w:pPr>
          </w:p>
          <w:p w14:paraId="186F188C"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En asuntos nuevos, la entrada por plaza de Jueza o Juez sería de 21 casos y 8 por persona técnica judicial.</w:t>
            </w:r>
          </w:p>
        </w:tc>
        <w:tc>
          <w:tcPr>
            <w:tcW w:w="1424" w:type="pct"/>
            <w:shd w:val="clear" w:color="000000" w:fill="FFFFFF"/>
            <w:vAlign w:val="center"/>
          </w:tcPr>
          <w:p w14:paraId="790D6BF4"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35 asuntos (nuevos, reentrados y reactivados) por plaza de Jueza o Juez y 13 por persona técnica judicial.</w:t>
            </w:r>
          </w:p>
          <w:p w14:paraId="12F35938" w14:textId="77777777" w:rsidR="007D386C" w:rsidRPr="00C16748" w:rsidRDefault="007D386C" w:rsidP="00C16748">
            <w:pPr>
              <w:jc w:val="both"/>
              <w:rPr>
                <w:rFonts w:ascii="Book Antiqua" w:hAnsi="Book Antiqua" w:cs="Calibri"/>
                <w:color w:val="000000"/>
                <w:lang w:eastAsia="es-CR"/>
              </w:rPr>
            </w:pPr>
          </w:p>
          <w:p w14:paraId="1CB26A46"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En asuntos nuevos, la entrada por plaza de Jueza o Juez sería de 21 casos y 8 por persona técnica judicial.</w:t>
            </w:r>
          </w:p>
        </w:tc>
        <w:tc>
          <w:tcPr>
            <w:tcW w:w="1353" w:type="pct"/>
            <w:shd w:val="clear" w:color="000000" w:fill="FFFFFF"/>
            <w:vAlign w:val="center"/>
          </w:tcPr>
          <w:p w14:paraId="03A3CA5D"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31 asuntos (nuevos, reentrados y reactivados) por plaza de Jueza o Juez y 13 por persona técnica judicial.</w:t>
            </w:r>
          </w:p>
          <w:p w14:paraId="3D96F779" w14:textId="77777777" w:rsidR="007D386C" w:rsidRPr="00C16748" w:rsidRDefault="007D386C" w:rsidP="00C16748">
            <w:pPr>
              <w:jc w:val="both"/>
              <w:rPr>
                <w:rFonts w:ascii="Book Antiqua" w:hAnsi="Book Antiqua" w:cs="Calibri"/>
                <w:color w:val="000000"/>
                <w:lang w:eastAsia="es-CR"/>
              </w:rPr>
            </w:pPr>
          </w:p>
          <w:p w14:paraId="63A0C4CE"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En asuntos nuevos, la entrada por plaza de Jueza o Juez sería de 19 casos y 8 por persona técnica judicial. </w:t>
            </w:r>
          </w:p>
        </w:tc>
      </w:tr>
      <w:tr w:rsidR="007D386C" w:rsidRPr="00C16748" w14:paraId="45C6DC5C" w14:textId="77777777" w:rsidTr="003D1D50">
        <w:trPr>
          <w:trHeight w:val="1310"/>
          <w:jc w:val="center"/>
        </w:trPr>
        <w:tc>
          <w:tcPr>
            <w:tcW w:w="810" w:type="pct"/>
            <w:shd w:val="clear" w:color="000000" w:fill="FFFFFF"/>
            <w:vAlign w:val="center"/>
          </w:tcPr>
          <w:p w14:paraId="219C089A"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Aplica para:</w:t>
            </w:r>
          </w:p>
        </w:tc>
        <w:tc>
          <w:tcPr>
            <w:tcW w:w="1412" w:type="pct"/>
            <w:shd w:val="clear" w:color="000000" w:fill="FFFFFF"/>
            <w:vAlign w:val="center"/>
          </w:tcPr>
          <w:p w14:paraId="7A02C380"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Juzgados de Pensiones Alimentarias Especializados, salvo Nicoya y Sarapiquí. </w:t>
            </w:r>
          </w:p>
          <w:p w14:paraId="5712F13F" w14:textId="77777777" w:rsidR="007D386C" w:rsidRPr="00C16748" w:rsidRDefault="007D386C" w:rsidP="00C16748">
            <w:pPr>
              <w:jc w:val="both"/>
              <w:rPr>
                <w:rFonts w:ascii="Book Antiqua" w:hAnsi="Book Antiqua" w:cs="Calibri"/>
                <w:color w:val="000000"/>
                <w:lang w:eastAsia="es-CR"/>
              </w:rPr>
            </w:pPr>
          </w:p>
          <w:p w14:paraId="0CBDDF86"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Sarapiquí y Nicoya continúan laborando como a la fecha, donde las personas juzgadoras se encargan de todas las etapas del proceso. </w:t>
            </w:r>
          </w:p>
        </w:tc>
        <w:tc>
          <w:tcPr>
            <w:tcW w:w="1424" w:type="pct"/>
            <w:shd w:val="clear" w:color="000000" w:fill="FFFFFF"/>
            <w:vAlign w:val="center"/>
          </w:tcPr>
          <w:p w14:paraId="6B34BECA"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Juzgados de Pensiones Alimentarias Especializados, salvo Nicoya y Sarapiquí.</w:t>
            </w:r>
          </w:p>
          <w:p w14:paraId="6188448A" w14:textId="77777777" w:rsidR="007D386C" w:rsidRPr="00C16748" w:rsidRDefault="007D386C" w:rsidP="00C16748">
            <w:pPr>
              <w:jc w:val="both"/>
              <w:rPr>
                <w:rFonts w:ascii="Book Antiqua" w:hAnsi="Book Antiqua" w:cs="Calibri"/>
                <w:color w:val="000000"/>
                <w:lang w:eastAsia="es-CR"/>
              </w:rPr>
            </w:pPr>
          </w:p>
          <w:p w14:paraId="43BA5765"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Sarapiquí y Nicoya continúan laborando como a la fecha, donde las personas juzgadoras se encargan de todas las etapas del proceso.</w:t>
            </w:r>
          </w:p>
        </w:tc>
        <w:tc>
          <w:tcPr>
            <w:tcW w:w="1353" w:type="pct"/>
            <w:shd w:val="clear" w:color="000000" w:fill="FFFFFF"/>
            <w:vAlign w:val="center"/>
          </w:tcPr>
          <w:p w14:paraId="5EB7A1CB" w14:textId="49815325"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Juzgados de Pensiones Alimentarias Especializados</w:t>
            </w:r>
            <w:r w:rsidR="00A63949" w:rsidRPr="00C16748">
              <w:rPr>
                <w:rFonts w:ascii="Book Antiqua" w:hAnsi="Book Antiqua" w:cs="Calibri"/>
                <w:color w:val="000000"/>
                <w:lang w:eastAsia="es-CR"/>
              </w:rPr>
              <w:t>.</w:t>
            </w:r>
            <w:r w:rsidRPr="00C16748">
              <w:rPr>
                <w:rFonts w:ascii="Book Antiqua" w:hAnsi="Book Antiqua" w:cs="Calibri"/>
                <w:color w:val="000000"/>
                <w:lang w:eastAsia="es-CR"/>
              </w:rPr>
              <w:t xml:space="preserve"> </w:t>
            </w:r>
          </w:p>
        </w:tc>
      </w:tr>
      <w:tr w:rsidR="007D386C" w:rsidRPr="00C16748" w14:paraId="7CE89393" w14:textId="77777777" w:rsidTr="003D1D50">
        <w:trPr>
          <w:trHeight w:val="1310"/>
          <w:jc w:val="center"/>
        </w:trPr>
        <w:tc>
          <w:tcPr>
            <w:tcW w:w="810" w:type="pct"/>
            <w:shd w:val="clear" w:color="000000" w:fill="FFFFFF"/>
            <w:vAlign w:val="center"/>
          </w:tcPr>
          <w:p w14:paraId="790099AC"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Espacio físico</w:t>
            </w:r>
          </w:p>
        </w:tc>
        <w:tc>
          <w:tcPr>
            <w:tcW w:w="1412" w:type="pct"/>
            <w:shd w:val="clear" w:color="000000" w:fill="FFFFFF"/>
            <w:vAlign w:val="center"/>
            <w:hideMark/>
          </w:tcPr>
          <w:p w14:paraId="27145D0A"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c>
          <w:tcPr>
            <w:tcW w:w="1424" w:type="pct"/>
            <w:shd w:val="clear" w:color="000000" w:fill="FFFFFF"/>
            <w:vAlign w:val="center"/>
            <w:hideMark/>
          </w:tcPr>
          <w:p w14:paraId="5341FE5B"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c>
          <w:tcPr>
            <w:tcW w:w="1353" w:type="pct"/>
            <w:shd w:val="clear" w:color="000000" w:fill="FFFFFF"/>
            <w:vAlign w:val="center"/>
          </w:tcPr>
          <w:p w14:paraId="25C7CBF7" w14:textId="77777777" w:rsidR="007D386C" w:rsidRPr="00C16748" w:rsidRDefault="007D386C" w:rsidP="00C16748">
            <w:pPr>
              <w:jc w:val="both"/>
              <w:rPr>
                <w:rFonts w:ascii="Book Antiqua" w:hAnsi="Book Antiqua" w:cs="Calibri"/>
                <w:color w:val="000000"/>
                <w:lang w:eastAsia="es-CR"/>
              </w:rPr>
            </w:pPr>
            <w:r w:rsidRPr="00C16748">
              <w:rPr>
                <w:rFonts w:ascii="Book Antiqua" w:hAnsi="Book Antiqua" w:cs="Calibri"/>
                <w:color w:val="000000"/>
                <w:lang w:eastAsia="es-CR"/>
              </w:rPr>
              <w:t xml:space="preserve">Hay incremento de personal, por lo que la distribución de la planta física debe ser valorada por la Administración Regional.  </w:t>
            </w:r>
          </w:p>
        </w:tc>
      </w:tr>
      <w:tr w:rsidR="003D1D50" w:rsidRPr="00C16748" w14:paraId="545DAC9A" w14:textId="77777777" w:rsidTr="00C16748">
        <w:trPr>
          <w:trHeight w:val="1310"/>
          <w:jc w:val="center"/>
        </w:trPr>
        <w:tc>
          <w:tcPr>
            <w:tcW w:w="810" w:type="pct"/>
            <w:shd w:val="clear" w:color="auto" w:fill="DEEAF6" w:themeFill="accent5" w:themeFillTint="33"/>
            <w:vAlign w:val="center"/>
          </w:tcPr>
          <w:p w14:paraId="4BF96CCE" w14:textId="0E88C00A" w:rsidR="003D1D50"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Oficinas que consideran el escenario como óptimo</w:t>
            </w:r>
          </w:p>
        </w:tc>
        <w:tc>
          <w:tcPr>
            <w:tcW w:w="1412" w:type="pct"/>
            <w:shd w:val="clear" w:color="auto" w:fill="DEEAF6" w:themeFill="accent5" w:themeFillTint="33"/>
            <w:vAlign w:val="center"/>
          </w:tcPr>
          <w:p w14:paraId="2F3C053E"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San Carlos</w:t>
            </w:r>
          </w:p>
          <w:p w14:paraId="2CA1EB8C"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Pérez Zeledón</w:t>
            </w:r>
          </w:p>
          <w:p w14:paraId="5AD63366" w14:textId="77777777" w:rsidR="003D1D50" w:rsidRPr="00C16748" w:rsidRDefault="003D1D50" w:rsidP="00C16748">
            <w:pPr>
              <w:pStyle w:val="Prrafodelista"/>
              <w:numPr>
                <w:ilvl w:val="0"/>
                <w:numId w:val="24"/>
              </w:numPr>
              <w:jc w:val="both"/>
              <w:rPr>
                <w:rFonts w:ascii="Book Antiqua" w:hAnsi="Book Antiqua" w:cs="Book Antiqua"/>
                <w:bCs/>
                <w:iCs/>
                <w:sz w:val="20"/>
                <w:szCs w:val="20"/>
              </w:rPr>
            </w:pPr>
            <w:r w:rsidRPr="00C16748">
              <w:rPr>
                <w:rFonts w:ascii="Book Antiqua" w:hAnsi="Book Antiqua" w:cs="Book Antiqua"/>
                <w:bCs/>
                <w:iCs/>
                <w:sz w:val="20"/>
                <w:szCs w:val="20"/>
              </w:rPr>
              <w:t>Centro RAC según oficio 53-702-2024, anexo 27</w:t>
            </w:r>
          </w:p>
          <w:p w14:paraId="3ACFF546" w14:textId="667EAC37" w:rsidR="003D1D50" w:rsidRPr="00C16748" w:rsidRDefault="003D1D50" w:rsidP="00C16748">
            <w:pPr>
              <w:jc w:val="both"/>
              <w:rPr>
                <w:rFonts w:ascii="Book Antiqua" w:hAnsi="Book Antiqua" w:cs="Calibri"/>
                <w:color w:val="000000"/>
                <w:lang w:eastAsia="es-CR"/>
              </w:rPr>
            </w:pPr>
            <w:r w:rsidRPr="00C16748">
              <w:rPr>
                <w:rFonts w:ascii="Book Antiqua" w:hAnsi="Book Antiqua" w:cs="Book Antiqua"/>
                <w:bCs/>
                <w:iCs/>
              </w:rPr>
              <w:t>Centro de Conciliación oficio 034-CCPJ-2024-anexo 28.</w:t>
            </w:r>
          </w:p>
        </w:tc>
        <w:tc>
          <w:tcPr>
            <w:tcW w:w="1424" w:type="pct"/>
            <w:shd w:val="clear" w:color="auto" w:fill="DEEAF6" w:themeFill="accent5" w:themeFillTint="33"/>
            <w:vAlign w:val="center"/>
          </w:tcPr>
          <w:p w14:paraId="24A1A3DB"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 xml:space="preserve">Juzgado de Pensiones Alimentarias de Cartago </w:t>
            </w:r>
          </w:p>
          <w:p w14:paraId="6817D548"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II CJ San José</w:t>
            </w:r>
          </w:p>
          <w:p w14:paraId="755E2B5B"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Heredia</w:t>
            </w:r>
          </w:p>
          <w:p w14:paraId="38B23A18"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Alajuela</w:t>
            </w:r>
          </w:p>
          <w:p w14:paraId="286B8443"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Desamparados</w:t>
            </w:r>
          </w:p>
          <w:p w14:paraId="3FBDB424"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Limón</w:t>
            </w:r>
          </w:p>
          <w:p w14:paraId="2A4839B1" w14:textId="77777777" w:rsidR="003D1D50" w:rsidRPr="00C16748" w:rsidRDefault="003D1D50" w:rsidP="00C16748">
            <w:pPr>
              <w:pStyle w:val="Prrafodelista"/>
              <w:numPr>
                <w:ilvl w:val="0"/>
                <w:numId w:val="24"/>
              </w:numPr>
              <w:jc w:val="both"/>
              <w:rPr>
                <w:rFonts w:ascii="Book Antiqua" w:hAnsi="Book Antiqua" w:cs="Calibri"/>
                <w:color w:val="000000"/>
                <w:sz w:val="20"/>
                <w:szCs w:val="20"/>
                <w:lang w:eastAsia="es-CR"/>
              </w:rPr>
            </w:pPr>
            <w:r w:rsidRPr="00C16748">
              <w:rPr>
                <w:rFonts w:ascii="Book Antiqua" w:hAnsi="Book Antiqua" w:cs="Calibri"/>
                <w:color w:val="000000"/>
                <w:sz w:val="20"/>
                <w:szCs w:val="20"/>
                <w:lang w:eastAsia="es-CR"/>
              </w:rPr>
              <w:t>Juzgado de Pensiones Alimentarias de Puntarenas</w:t>
            </w:r>
          </w:p>
          <w:p w14:paraId="5701617C" w14:textId="659BEFB7" w:rsidR="003D1D50" w:rsidRPr="00C16748" w:rsidRDefault="003D1D50" w:rsidP="00C16748">
            <w:pPr>
              <w:pStyle w:val="Prrafodelista"/>
              <w:numPr>
                <w:ilvl w:val="0"/>
                <w:numId w:val="24"/>
              </w:numPr>
              <w:jc w:val="both"/>
              <w:rPr>
                <w:rFonts w:ascii="Book Antiqua" w:hAnsi="Book Antiqua" w:cs="Calibri"/>
                <w:color w:val="000000"/>
                <w:lang w:eastAsia="es-CR"/>
              </w:rPr>
            </w:pPr>
            <w:r w:rsidRPr="00C16748">
              <w:rPr>
                <w:rFonts w:ascii="Book Antiqua" w:hAnsi="Book Antiqua" w:cs="Calibri"/>
                <w:color w:val="000000"/>
                <w:sz w:val="20"/>
                <w:szCs w:val="20"/>
                <w:lang w:eastAsia="es-CR"/>
              </w:rPr>
              <w:t>Juzgado de Pensiones Alimentarias del I CJ San José</w:t>
            </w:r>
          </w:p>
        </w:tc>
        <w:tc>
          <w:tcPr>
            <w:tcW w:w="1353" w:type="pct"/>
            <w:shd w:val="clear" w:color="auto" w:fill="DEEAF6" w:themeFill="accent5" w:themeFillTint="33"/>
            <w:vAlign w:val="center"/>
          </w:tcPr>
          <w:p w14:paraId="6B05B0D4" w14:textId="094DB2F9" w:rsidR="003D1D50" w:rsidRPr="00C16748" w:rsidRDefault="003D1D50" w:rsidP="00C16748">
            <w:pPr>
              <w:jc w:val="both"/>
              <w:rPr>
                <w:rFonts w:ascii="Book Antiqua" w:hAnsi="Book Antiqua" w:cs="Calibri"/>
                <w:color w:val="000000"/>
                <w:lang w:eastAsia="es-CR"/>
              </w:rPr>
            </w:pPr>
            <w:r w:rsidRPr="00C16748">
              <w:rPr>
                <w:rFonts w:ascii="Book Antiqua" w:hAnsi="Book Antiqua" w:cs="Calibri"/>
                <w:color w:val="000000"/>
                <w:lang w:eastAsia="es-CR"/>
              </w:rPr>
              <w:t>Juzgado de Pensiones Alimentarias de Sarapiquí</w:t>
            </w:r>
          </w:p>
        </w:tc>
      </w:tr>
    </w:tbl>
    <w:p w14:paraId="326B9243" w14:textId="77777777" w:rsidR="00C1337A" w:rsidRPr="00C16748" w:rsidRDefault="00C1337A" w:rsidP="00C16748">
      <w:pPr>
        <w:jc w:val="both"/>
        <w:rPr>
          <w:rFonts w:ascii="Book Antiqua" w:hAnsi="Book Antiqua" w:cs="Book Antiqua"/>
        </w:rPr>
      </w:pPr>
    </w:p>
    <w:p w14:paraId="0D02E11F" w14:textId="547717DE" w:rsidR="003D1D50" w:rsidRPr="00C16748" w:rsidRDefault="00A27587" w:rsidP="00C16748">
      <w:pPr>
        <w:jc w:val="both"/>
        <w:rPr>
          <w:rFonts w:ascii="Book Antiqua" w:hAnsi="Book Antiqua"/>
        </w:rPr>
      </w:pPr>
      <w:r w:rsidRPr="00B550F9">
        <w:rPr>
          <w:rFonts w:ascii="Book Antiqua" w:hAnsi="Book Antiqua" w:cs="Book Antiqua"/>
          <w:sz w:val="24"/>
          <w:szCs w:val="24"/>
        </w:rPr>
        <w:lastRenderedPageBreak/>
        <w:t xml:space="preserve">Esta Dirección recomienda el escenario </w:t>
      </w:r>
      <w:r w:rsidR="003D1D50" w:rsidRPr="00B550F9">
        <w:rPr>
          <w:rFonts w:ascii="Book Antiqua" w:hAnsi="Book Antiqua" w:cs="Book Antiqua"/>
          <w:sz w:val="24"/>
          <w:szCs w:val="24"/>
        </w:rPr>
        <w:t>2</w:t>
      </w:r>
      <w:r w:rsidR="005A06C8" w:rsidRPr="00B550F9">
        <w:rPr>
          <w:rFonts w:ascii="Book Antiqua" w:hAnsi="Book Antiqua" w:cs="Book Antiqua"/>
          <w:sz w:val="24"/>
          <w:szCs w:val="24"/>
        </w:rPr>
        <w:t xml:space="preserve"> (dos)</w:t>
      </w:r>
      <w:r w:rsidRPr="00B550F9">
        <w:rPr>
          <w:rFonts w:ascii="Book Antiqua" w:hAnsi="Book Antiqua" w:cs="Book Antiqua"/>
          <w:sz w:val="24"/>
          <w:szCs w:val="24"/>
        </w:rPr>
        <w:t xml:space="preserve">, </w:t>
      </w:r>
      <w:r w:rsidR="00C1337A" w:rsidRPr="00B550F9">
        <w:rPr>
          <w:rFonts w:ascii="Book Antiqua" w:hAnsi="Book Antiqua" w:cs="Book Antiqua"/>
          <w:sz w:val="24"/>
          <w:szCs w:val="24"/>
        </w:rPr>
        <w:t xml:space="preserve">tomando como base el análisis realizado, así como </w:t>
      </w:r>
      <w:r w:rsidR="003D1D50" w:rsidRPr="00B550F9">
        <w:rPr>
          <w:rFonts w:ascii="Book Antiqua" w:hAnsi="Book Antiqua" w:cs="Book Antiqua"/>
          <w:iCs/>
          <w:sz w:val="24"/>
          <w:szCs w:val="24"/>
        </w:rPr>
        <w:t>la realimentación recibida por parte de las personas juzgadoras y la gestoría, las observaciones recibidas al oficio en consulta 288-PLA-MI(NPL)-2024</w:t>
      </w:r>
      <w:r w:rsidR="0078028F" w:rsidRPr="00B550F9">
        <w:rPr>
          <w:rFonts w:ascii="Book Antiqua" w:hAnsi="Book Antiqua" w:cs="Book Antiqua"/>
          <w:iCs/>
          <w:sz w:val="24"/>
          <w:szCs w:val="24"/>
        </w:rPr>
        <w:t xml:space="preserve"> y</w:t>
      </w:r>
      <w:r w:rsidR="003D1D50" w:rsidRPr="00B550F9">
        <w:rPr>
          <w:rFonts w:ascii="Book Antiqua" w:hAnsi="Book Antiqua" w:cs="Book Antiqua"/>
          <w:iCs/>
          <w:sz w:val="24"/>
          <w:szCs w:val="24"/>
        </w:rPr>
        <w:t xml:space="preserve"> el ajuste incluido en el escenario 2</w:t>
      </w:r>
      <w:r w:rsidR="003D1D50" w:rsidRPr="00C16748">
        <w:rPr>
          <w:rFonts w:ascii="Book Antiqua" w:hAnsi="Book Antiqua" w:cs="Book Antiqua"/>
          <w:b/>
          <w:iCs/>
          <w:sz w:val="24"/>
          <w:szCs w:val="24"/>
        </w:rPr>
        <w:t xml:space="preserve"> </w:t>
      </w:r>
      <w:r w:rsidR="003D1D50" w:rsidRPr="00C16748">
        <w:rPr>
          <w:rFonts w:ascii="Book Antiqua" w:hAnsi="Book Antiqua" w:cs="Book Antiqua"/>
          <w:bCs/>
          <w:iCs/>
          <w:sz w:val="24"/>
          <w:szCs w:val="24"/>
        </w:rPr>
        <w:t xml:space="preserve">conforme al </w:t>
      </w:r>
      <w:r w:rsidR="003D1D50" w:rsidRPr="00C16748">
        <w:rPr>
          <w:rFonts w:ascii="Book Antiqua" w:hAnsi="Book Antiqua"/>
          <w:sz w:val="24"/>
          <w:szCs w:val="24"/>
        </w:rPr>
        <w:t>“</w:t>
      </w:r>
      <w:r w:rsidR="003D1D50" w:rsidRPr="00C16748">
        <w:rPr>
          <w:rFonts w:ascii="Book Antiqua" w:hAnsi="Book Antiqua"/>
          <w:i/>
          <w:iCs/>
          <w:sz w:val="24"/>
          <w:szCs w:val="24"/>
        </w:rPr>
        <w:t>Plan de Apoyo Anual del Centro de Conciliación a los despachos y oficinas judiciales</w:t>
      </w:r>
      <w:r w:rsidR="003D1D50" w:rsidRPr="00C16748">
        <w:rPr>
          <w:rFonts w:ascii="Book Antiqua" w:hAnsi="Book Antiqua"/>
          <w:i/>
          <w:iCs/>
        </w:rPr>
        <w:t>”</w:t>
      </w:r>
      <w:r w:rsidR="003D1D50" w:rsidRPr="00C16748">
        <w:rPr>
          <w:rStyle w:val="Refdenotaalpie"/>
          <w:rFonts w:ascii="Book Antiqua" w:hAnsi="Book Antiqua"/>
          <w:i/>
          <w:iCs/>
        </w:rPr>
        <w:footnoteReference w:id="32"/>
      </w:r>
      <w:r w:rsidR="0078028F" w:rsidRPr="00C16748">
        <w:rPr>
          <w:rFonts w:ascii="Book Antiqua" w:hAnsi="Book Antiqua"/>
        </w:rPr>
        <w:t>.</w:t>
      </w:r>
    </w:p>
    <w:p w14:paraId="082E4AE2" w14:textId="77777777" w:rsidR="005B634E" w:rsidRPr="00C16748" w:rsidRDefault="005B634E" w:rsidP="00C16748">
      <w:pPr>
        <w:jc w:val="both"/>
        <w:rPr>
          <w:rFonts w:ascii="Book Antiqua" w:hAnsi="Book Antiqua"/>
          <w:sz w:val="24"/>
          <w:szCs w:val="24"/>
        </w:rPr>
      </w:pPr>
    </w:p>
    <w:p w14:paraId="2CA1F6BA" w14:textId="77777777" w:rsidR="00A133DD" w:rsidRDefault="0014274B" w:rsidP="00C16748">
      <w:pPr>
        <w:jc w:val="both"/>
        <w:rPr>
          <w:rFonts w:ascii="Book Antiqua" w:hAnsi="Book Antiqua"/>
          <w:sz w:val="24"/>
          <w:szCs w:val="24"/>
        </w:rPr>
      </w:pPr>
      <w:r w:rsidRPr="00C16748">
        <w:rPr>
          <w:rFonts w:ascii="Book Antiqua" w:hAnsi="Book Antiqua"/>
          <w:sz w:val="24"/>
          <w:szCs w:val="24"/>
        </w:rPr>
        <w:t xml:space="preserve">Para la ejecución de este escenario, el recurso humano </w:t>
      </w:r>
      <w:r w:rsidR="00A7328B" w:rsidRPr="00C16748">
        <w:rPr>
          <w:rFonts w:ascii="Book Antiqua" w:hAnsi="Book Antiqua"/>
          <w:sz w:val="24"/>
          <w:szCs w:val="24"/>
        </w:rPr>
        <w:t>y monto para poder aplicar las ramificaciones propuestas</w:t>
      </w:r>
      <w:r w:rsidRPr="00C16748">
        <w:rPr>
          <w:rFonts w:ascii="Book Antiqua" w:hAnsi="Book Antiqua"/>
          <w:sz w:val="24"/>
          <w:szCs w:val="24"/>
        </w:rPr>
        <w:t xml:space="preserve"> ya fue incorporado dentro del presupuesto ordinario 2025,</w:t>
      </w:r>
      <w:r w:rsidR="00F57BD5" w:rsidRPr="00C16748">
        <w:rPr>
          <w:rFonts w:ascii="Book Antiqua" w:hAnsi="Book Antiqua"/>
          <w:sz w:val="24"/>
          <w:szCs w:val="24"/>
        </w:rPr>
        <w:t xml:space="preserve"> el cual se encuentra sujeto a aprobación por parte de la Asamablea Legislativa,</w:t>
      </w:r>
      <w:r w:rsidRPr="00C16748">
        <w:rPr>
          <w:rFonts w:ascii="Book Antiqua" w:hAnsi="Book Antiqua"/>
          <w:sz w:val="24"/>
          <w:szCs w:val="24"/>
        </w:rPr>
        <w:t xml:space="preserve"> según oficio </w:t>
      </w:r>
      <w:r w:rsidR="00DE141D" w:rsidRPr="00C16748">
        <w:rPr>
          <w:rFonts w:ascii="Book Antiqua" w:hAnsi="Book Antiqua"/>
          <w:sz w:val="24"/>
          <w:szCs w:val="24"/>
        </w:rPr>
        <w:t>520-PLA-MI(NPL)-2024</w:t>
      </w:r>
      <w:r w:rsidRPr="00C16748">
        <w:rPr>
          <w:rFonts w:ascii="Book Antiqua" w:hAnsi="Book Antiqua"/>
          <w:sz w:val="24"/>
          <w:szCs w:val="24"/>
        </w:rPr>
        <w:t>.</w:t>
      </w:r>
      <w:r w:rsidR="00354C20" w:rsidRPr="00C16748">
        <w:rPr>
          <w:rFonts w:ascii="Book Antiqua" w:hAnsi="Book Antiqua"/>
          <w:sz w:val="24"/>
          <w:szCs w:val="24"/>
        </w:rPr>
        <w:t xml:space="preserve"> Ver acta: </w:t>
      </w:r>
      <w:r w:rsidRPr="00C16748">
        <w:rPr>
          <w:rFonts w:ascii="Book Antiqua" w:hAnsi="Book Antiqua"/>
          <w:sz w:val="24"/>
          <w:szCs w:val="24"/>
        </w:rPr>
        <w:t xml:space="preserve"> </w:t>
      </w:r>
    </w:p>
    <w:p w14:paraId="2B5CB1DF" w14:textId="77777777" w:rsidR="00A133DD" w:rsidRDefault="00A133DD" w:rsidP="00C16748">
      <w:pPr>
        <w:jc w:val="both"/>
        <w:rPr>
          <w:rFonts w:ascii="Book Antiqua" w:hAnsi="Book Antiqua"/>
          <w:sz w:val="24"/>
          <w:szCs w:val="24"/>
        </w:rPr>
      </w:pPr>
    </w:p>
    <w:p w14:paraId="26D2436A" w14:textId="176429A7" w:rsidR="0014274B" w:rsidRPr="00C16748" w:rsidRDefault="00E15E1F" w:rsidP="00C16748">
      <w:pPr>
        <w:jc w:val="both"/>
        <w:rPr>
          <w:rFonts w:ascii="Book Antiqua" w:hAnsi="Book Antiqua" w:cs="Book Antiqua"/>
          <w:bCs/>
          <w:iCs/>
          <w:sz w:val="24"/>
          <w:szCs w:val="24"/>
        </w:rPr>
      </w:pPr>
      <w:hyperlink r:id="rId32" w:history="1">
        <w:r w:rsidR="00A133DD" w:rsidRPr="00EC7D01">
          <w:rPr>
            <w:rStyle w:val="Hipervnculo"/>
            <w:rFonts w:ascii="Book Antiqua" w:hAnsi="Book Antiqua"/>
            <w:sz w:val="24"/>
            <w:szCs w:val="24"/>
          </w:rPr>
          <w:t>https://nexuspj.poder-judicial.go.cr/document/act-1-0003-8358-52</w:t>
        </w:r>
      </w:hyperlink>
      <w:r w:rsidR="00103EA0" w:rsidRPr="00C16748">
        <w:rPr>
          <w:rFonts w:ascii="Book Antiqua" w:hAnsi="Book Antiqua"/>
          <w:sz w:val="24"/>
          <w:szCs w:val="24"/>
        </w:rPr>
        <w:t xml:space="preserve"> </w:t>
      </w:r>
    </w:p>
    <w:p w14:paraId="136ACAB4" w14:textId="77777777" w:rsidR="00CB7ABB" w:rsidRPr="00C16748" w:rsidRDefault="00CB7ABB" w:rsidP="00C16748">
      <w:pPr>
        <w:jc w:val="both"/>
        <w:rPr>
          <w:rFonts w:ascii="Book Antiqua" w:hAnsi="Book Antiqua" w:cs="Book Antiqua"/>
          <w:b/>
          <w:bCs/>
          <w:sz w:val="24"/>
          <w:szCs w:val="24"/>
        </w:rPr>
      </w:pPr>
    </w:p>
    <w:p w14:paraId="63A6D6AE" w14:textId="4F5FB068" w:rsidR="00A27587" w:rsidRPr="00B550F9" w:rsidRDefault="00CB7ABB" w:rsidP="00C16748">
      <w:pPr>
        <w:jc w:val="both"/>
        <w:rPr>
          <w:rFonts w:ascii="Book Antiqua" w:hAnsi="Book Antiqua" w:cs="Book Antiqua"/>
          <w:sz w:val="24"/>
          <w:szCs w:val="24"/>
        </w:rPr>
      </w:pPr>
      <w:r w:rsidRPr="00B550F9">
        <w:rPr>
          <w:rFonts w:ascii="Book Antiqua" w:hAnsi="Book Antiqua" w:cs="Book Antiqua"/>
          <w:sz w:val="24"/>
          <w:szCs w:val="24"/>
        </w:rPr>
        <w:t>Estos escenarios parten de la expectativa de los cambios proyectados con la entrada en vigencia del Código Procesal de Familia, por lo que es revisable y ajustable posteriormente</w:t>
      </w:r>
      <w:r w:rsidR="00553A91" w:rsidRPr="00B550F9">
        <w:rPr>
          <w:rFonts w:ascii="Book Antiqua" w:hAnsi="Book Antiqua" w:cs="Book Antiqua"/>
          <w:sz w:val="24"/>
          <w:szCs w:val="24"/>
        </w:rPr>
        <w:t xml:space="preserve"> por parte de la Dirección de Planificación</w:t>
      </w:r>
      <w:r w:rsidRPr="00B550F9">
        <w:rPr>
          <w:rFonts w:ascii="Book Antiqua" w:hAnsi="Book Antiqua" w:cs="Book Antiqua"/>
          <w:sz w:val="24"/>
          <w:szCs w:val="24"/>
        </w:rPr>
        <w:t xml:space="preserve">. </w:t>
      </w:r>
    </w:p>
    <w:p w14:paraId="3581849D" w14:textId="57B8F872" w:rsidR="009D2483" w:rsidRPr="00C16748" w:rsidRDefault="009D2483" w:rsidP="00C16748">
      <w:pPr>
        <w:jc w:val="both"/>
        <w:rPr>
          <w:rFonts w:ascii="Book Antiqua" w:hAnsi="Book Antiqua" w:cs="Book Antiqua"/>
        </w:rPr>
      </w:pPr>
    </w:p>
    <w:p w14:paraId="1E042286" w14:textId="6E201AA8" w:rsidR="00B10340" w:rsidRPr="00C16748" w:rsidRDefault="00B10340" w:rsidP="00C16748">
      <w:pPr>
        <w:pStyle w:val="Prrafodelista"/>
        <w:numPr>
          <w:ilvl w:val="1"/>
          <w:numId w:val="13"/>
        </w:numPr>
        <w:jc w:val="both"/>
        <w:rPr>
          <w:rFonts w:ascii="Book Antiqua" w:hAnsi="Book Antiqua" w:cs="Book Antiqua"/>
          <w:iCs/>
        </w:rPr>
      </w:pPr>
      <w:r w:rsidRPr="00C16748">
        <w:rPr>
          <w:rFonts w:ascii="Book Antiqua" w:hAnsi="Book Antiqua" w:cs="Book Antiqua"/>
          <w:iCs/>
        </w:rPr>
        <w:t>Considerar que a partir de los ajustes en el modelo propuesto para las oficinas de Pensiones Alimentaras del país, incluyendo el turno extraordinario del Juzgado de Pensiones Alimentarias del Segundo Circuito Judicial de San José, conforme al artículo 46 de la LOPJ</w:t>
      </w:r>
      <w:r w:rsidR="005D686C" w:rsidRPr="00C16748">
        <w:rPr>
          <w:rFonts w:ascii="Book Antiqua" w:hAnsi="Book Antiqua" w:cs="Book Antiqua"/>
          <w:iCs/>
        </w:rPr>
        <w:t xml:space="preserve"> y por ser de interés institucional conforme las recomendaciones de este inform</w:t>
      </w:r>
      <w:r w:rsidR="001A4623" w:rsidRPr="00C16748">
        <w:rPr>
          <w:rFonts w:ascii="Book Antiqua" w:hAnsi="Book Antiqua" w:cs="Book Antiqua"/>
          <w:iCs/>
        </w:rPr>
        <w:t>e</w:t>
      </w:r>
      <w:r w:rsidRPr="00C16748">
        <w:rPr>
          <w:rFonts w:ascii="Book Antiqua" w:hAnsi="Book Antiqua" w:cs="Book Antiqua"/>
          <w:iCs/>
        </w:rPr>
        <w:t>, mantener en condición “</w:t>
      </w:r>
      <w:r w:rsidRPr="00C16748">
        <w:rPr>
          <w:rFonts w:ascii="Book Antiqua" w:hAnsi="Book Antiqua" w:cs="Book Antiqua"/>
          <w:i/>
        </w:rPr>
        <w:t>vacante</w:t>
      </w:r>
      <w:r w:rsidRPr="00C16748">
        <w:rPr>
          <w:rFonts w:ascii="Book Antiqua" w:hAnsi="Book Antiqua" w:cs="Book Antiqua"/>
          <w:iCs/>
        </w:rPr>
        <w:t>” las plazas de Jueza o Juez 1, y Auxiliar de Servicios Generales de la jurisdicción de Pensiones Alimentarias que a la fecha no tengan nombramiento en firme</w:t>
      </w:r>
      <w:r w:rsidR="00F473A7" w:rsidRPr="00C16748">
        <w:rPr>
          <w:rFonts w:ascii="Book Antiqua" w:hAnsi="Book Antiqua" w:cs="Book Antiqua"/>
          <w:iCs/>
        </w:rPr>
        <w:t xml:space="preserve"> durante el 2024 y 2025</w:t>
      </w:r>
      <w:r w:rsidRPr="00C16748">
        <w:rPr>
          <w:rFonts w:ascii="Book Antiqua" w:hAnsi="Book Antiqua" w:cs="Book Antiqua"/>
          <w:iCs/>
        </w:rPr>
        <w:t xml:space="preserve">.  </w:t>
      </w:r>
    </w:p>
    <w:p w14:paraId="6C1AEE88" w14:textId="32FBC242" w:rsidR="00B10340" w:rsidRPr="00C16748" w:rsidRDefault="00B10340" w:rsidP="00C16748">
      <w:pPr>
        <w:jc w:val="both"/>
        <w:rPr>
          <w:rFonts w:ascii="Book Antiqua" w:hAnsi="Book Antiqua" w:cs="Book Antiqua"/>
        </w:rPr>
      </w:pPr>
    </w:p>
    <w:p w14:paraId="0E7EEA57" w14:textId="60AB98CA" w:rsidR="00BA3CBD" w:rsidRPr="00C16748" w:rsidRDefault="00BA3CBD" w:rsidP="00C16748">
      <w:pPr>
        <w:pStyle w:val="Prrafodelista"/>
        <w:numPr>
          <w:ilvl w:val="1"/>
          <w:numId w:val="13"/>
        </w:numPr>
        <w:jc w:val="both"/>
        <w:rPr>
          <w:rFonts w:ascii="Book Antiqua" w:hAnsi="Book Antiqua" w:cs="Book Antiqua"/>
          <w:bCs/>
          <w:iCs/>
        </w:rPr>
      </w:pPr>
      <w:r w:rsidRPr="00C16748">
        <w:rPr>
          <w:rFonts w:ascii="Book Antiqua" w:hAnsi="Book Antiqua" w:cstheme="minorBidi"/>
        </w:rPr>
        <w:t xml:space="preserve">Tomar nota, que en el caso de la plaza de Jueza del Centro de Conciliación que se destaca actualmente en el Juzgado de Pensiones Alimentarias del II Circuito Judicial de San José, se podrá mantener la colaboración actual mientras el despacho alcance la priorización correspondiente </w:t>
      </w:r>
      <w:r w:rsidR="00553A91" w:rsidRPr="00C16748">
        <w:rPr>
          <w:rFonts w:ascii="Book Antiqua" w:hAnsi="Book Antiqua" w:cstheme="minorBidi"/>
        </w:rPr>
        <w:t>conforme</w:t>
      </w:r>
      <w:r w:rsidRPr="00C16748">
        <w:rPr>
          <w:rFonts w:ascii="Book Antiqua" w:hAnsi="Book Antiqua" w:cstheme="minorBidi"/>
        </w:rPr>
        <w:t xml:space="preserve"> el </w:t>
      </w:r>
      <w:r w:rsidRPr="00C16748">
        <w:rPr>
          <w:rFonts w:ascii="Book Antiqua" w:hAnsi="Book Antiqua"/>
          <w:i/>
          <w:iCs/>
          <w:lang w:val="es-CR"/>
        </w:rPr>
        <w:t>“Plan de Apoyo Anual del Centro de Conciliación a los despachos y oficinas judiciales”</w:t>
      </w:r>
      <w:r w:rsidRPr="00C16748">
        <w:rPr>
          <w:rFonts w:ascii="Book Antiqua" w:hAnsi="Book Antiqua"/>
          <w:lang w:val="es-CR"/>
        </w:rPr>
        <w:t xml:space="preserve"> que debe implementar el Centro de Conciliación una vez aprobado por Corte Plena.</w:t>
      </w:r>
    </w:p>
    <w:p w14:paraId="2B15A19D" w14:textId="77777777" w:rsidR="00BA3CBD" w:rsidRPr="00C16748" w:rsidRDefault="00BA3CBD" w:rsidP="00C16748">
      <w:pPr>
        <w:pStyle w:val="Prrafodelista"/>
        <w:rPr>
          <w:rFonts w:ascii="Book Antiqua" w:hAnsi="Book Antiqua" w:cs="Book Antiqua"/>
        </w:rPr>
      </w:pPr>
    </w:p>
    <w:p w14:paraId="7F582767" w14:textId="7D678959" w:rsidR="009A2BD1" w:rsidRPr="00C16748" w:rsidRDefault="009A2BD1" w:rsidP="00C16748">
      <w:pPr>
        <w:pStyle w:val="Prrafodelista"/>
        <w:numPr>
          <w:ilvl w:val="1"/>
          <w:numId w:val="13"/>
        </w:numPr>
        <w:jc w:val="both"/>
        <w:rPr>
          <w:rFonts w:ascii="Book Antiqua" w:hAnsi="Book Antiqua" w:cs="Book Antiqua"/>
        </w:rPr>
      </w:pPr>
      <w:r w:rsidRPr="00C16748">
        <w:rPr>
          <w:rFonts w:ascii="Book Antiqua" w:hAnsi="Book Antiqua" w:cs="Book Antiqua"/>
        </w:rPr>
        <w:t>Reiterar la circular 8</w:t>
      </w:r>
      <w:r w:rsidR="00975AE7" w:rsidRPr="00C16748">
        <w:rPr>
          <w:rFonts w:ascii="Book Antiqua" w:hAnsi="Book Antiqua" w:cs="Book Antiqua"/>
        </w:rPr>
        <w:t>2</w:t>
      </w:r>
      <w:r w:rsidRPr="00C16748">
        <w:rPr>
          <w:rFonts w:ascii="Book Antiqua" w:hAnsi="Book Antiqua" w:cs="Book Antiqua"/>
        </w:rPr>
        <w:t xml:space="preserve">-2022, sobre </w:t>
      </w:r>
      <w:r w:rsidR="00484A23" w:rsidRPr="00C16748">
        <w:rPr>
          <w:rFonts w:ascii="Book Antiqua" w:hAnsi="Book Antiqua" w:cs="Book Antiqua"/>
          <w:i/>
          <w:iCs/>
        </w:rPr>
        <w:t>“r</w:t>
      </w:r>
      <w:r w:rsidRPr="00C16748">
        <w:rPr>
          <w:rFonts w:ascii="Book Antiqua" w:hAnsi="Book Antiqua" w:cs="Book Antiqua"/>
          <w:i/>
          <w:iCs/>
        </w:rPr>
        <w:t>esoluciones dictadas en los juzgados que atienden materia de Pensiones Alimentarias, que llevan número de resolución y obligatoriedad del uso de la mejora de voto automático</w:t>
      </w:r>
      <w:r w:rsidR="00484A23" w:rsidRPr="00C16748">
        <w:rPr>
          <w:rFonts w:ascii="Book Antiqua" w:hAnsi="Book Antiqua" w:cs="Book Antiqua"/>
        </w:rPr>
        <w:t xml:space="preserve">” </w:t>
      </w:r>
      <w:r w:rsidR="006C5447" w:rsidRPr="00C16748">
        <w:rPr>
          <w:rFonts w:ascii="Book Antiqua" w:hAnsi="Book Antiqua" w:cs="Book Antiqua"/>
        </w:rPr>
        <w:t>y circular Externa 02-2023 “</w:t>
      </w:r>
      <w:r w:rsidR="006C5447" w:rsidRPr="00C16748">
        <w:rPr>
          <w:rFonts w:ascii="Book Antiqua" w:hAnsi="Book Antiqua" w:cs="Book Antiqua"/>
          <w:i/>
          <w:iCs/>
        </w:rPr>
        <w:t>Implementación de Indicadores de Gestión Automatizados en SIGMA”</w:t>
      </w:r>
      <w:r w:rsidR="006C5447" w:rsidRPr="00C16748">
        <w:rPr>
          <w:rFonts w:ascii="Book Antiqua" w:hAnsi="Book Antiqua" w:cs="Book Antiqua"/>
        </w:rPr>
        <w:t xml:space="preserve"> </w:t>
      </w:r>
      <w:r w:rsidR="00484A23" w:rsidRPr="00C16748">
        <w:rPr>
          <w:rFonts w:ascii="Book Antiqua" w:hAnsi="Book Antiqua" w:cs="Book Antiqua"/>
        </w:rPr>
        <w:t xml:space="preserve">y reiterar a las oficinas que la información que arroja el sistema es la que considera oficial, de ahí la obligación </w:t>
      </w:r>
      <w:r w:rsidR="00484A23" w:rsidRPr="00C16748">
        <w:rPr>
          <w:rFonts w:ascii="Book Antiqua" w:hAnsi="Book Antiqua" w:cs="Book Antiqua"/>
        </w:rPr>
        <w:lastRenderedPageBreak/>
        <w:t>de mantener la información actualizada</w:t>
      </w:r>
      <w:r w:rsidR="006C5447" w:rsidRPr="00C16748">
        <w:rPr>
          <w:rFonts w:ascii="Book Antiqua" w:hAnsi="Book Antiqua" w:cs="Book Antiqua"/>
        </w:rPr>
        <w:t xml:space="preserve"> y de revisar los indicadores automatizados mensualmente</w:t>
      </w:r>
      <w:r w:rsidR="00484A23" w:rsidRPr="00C16748">
        <w:rPr>
          <w:rFonts w:ascii="Book Antiqua" w:hAnsi="Book Antiqua" w:cs="Book Antiqua"/>
        </w:rPr>
        <w:t>.</w:t>
      </w:r>
      <w:r w:rsidRPr="00C16748">
        <w:rPr>
          <w:rFonts w:ascii="Book Antiqua" w:hAnsi="Book Antiqua" w:cs="Book Antiqua"/>
        </w:rPr>
        <w:t xml:space="preserve"> </w:t>
      </w:r>
      <w:r w:rsidR="006C5447" w:rsidRPr="00C16748">
        <w:rPr>
          <w:rFonts w:ascii="Book Antiqua" w:hAnsi="Book Antiqua" w:cs="Book Antiqua"/>
        </w:rPr>
        <w:t>S</w:t>
      </w:r>
      <w:r w:rsidR="00066D1D" w:rsidRPr="00C16748">
        <w:rPr>
          <w:rFonts w:ascii="Book Antiqua" w:hAnsi="Book Antiqua" w:cs="Book Antiqua"/>
        </w:rPr>
        <w:t>olicitar al Centro de Apoyo</w:t>
      </w:r>
      <w:r w:rsidR="00553A91" w:rsidRPr="00C16748">
        <w:rPr>
          <w:rFonts w:ascii="Book Antiqua" w:hAnsi="Book Antiqua" w:cs="Book Antiqua"/>
        </w:rPr>
        <w:t>, Coordinación y Mejoramiento de la Función Jurisdiccional</w:t>
      </w:r>
      <w:r w:rsidR="00066D1D" w:rsidRPr="00C16748">
        <w:rPr>
          <w:rFonts w:ascii="Book Antiqua" w:hAnsi="Book Antiqua" w:cs="Book Antiqua"/>
        </w:rPr>
        <w:t xml:space="preserve"> y la gestoría en Familia, dar seguimiento al cumplimiento de lo dispuesto por el órgano superior. </w:t>
      </w:r>
    </w:p>
    <w:p w14:paraId="5CC31593" w14:textId="77777777" w:rsidR="00487BBB" w:rsidRPr="00C16748" w:rsidRDefault="00487BBB" w:rsidP="00C16748">
      <w:pPr>
        <w:pStyle w:val="Prrafodelista"/>
        <w:rPr>
          <w:rFonts w:ascii="Book Antiqua" w:hAnsi="Book Antiqua" w:cs="Book Antiqua"/>
        </w:rPr>
      </w:pPr>
    </w:p>
    <w:p w14:paraId="07081966" w14:textId="14BAF2C1" w:rsidR="00487BBB" w:rsidRPr="00C16748" w:rsidRDefault="00487BBB" w:rsidP="00C16748">
      <w:pPr>
        <w:pStyle w:val="Prrafodelista"/>
        <w:numPr>
          <w:ilvl w:val="1"/>
          <w:numId w:val="13"/>
        </w:numPr>
        <w:jc w:val="both"/>
        <w:rPr>
          <w:rFonts w:ascii="Book Antiqua" w:hAnsi="Book Antiqua" w:cs="Book Antiqua"/>
        </w:rPr>
      </w:pPr>
      <w:r w:rsidRPr="00C16748">
        <w:rPr>
          <w:rFonts w:ascii="Book Antiqua" w:hAnsi="Book Antiqua" w:cs="Book Antiqua"/>
        </w:rPr>
        <w:t>Solicitar a los Juzgados de Pensiones Alimentarias y Administraciones Regionales del país, actualizar los medios de contacto de los Juzgados en la intranet</w:t>
      </w:r>
      <w:r w:rsidR="005A5932" w:rsidRPr="00C16748">
        <w:rPr>
          <w:rFonts w:ascii="Book Antiqua" w:hAnsi="Book Antiqua" w:cs="Book Antiqua"/>
        </w:rPr>
        <w:t>, ya que hay oficinas en donde solamente se registra un número de teléfono o extensión</w:t>
      </w:r>
      <w:r w:rsidR="00615DB2" w:rsidRPr="00C16748">
        <w:rPr>
          <w:rFonts w:ascii="Book Antiqua" w:hAnsi="Book Antiqua" w:cs="Book Antiqua"/>
        </w:rPr>
        <w:t xml:space="preserve"> por ejemplo Pococí</w:t>
      </w:r>
      <w:r w:rsidR="005A5932" w:rsidRPr="00C16748">
        <w:rPr>
          <w:rFonts w:ascii="Book Antiqua" w:hAnsi="Book Antiqua" w:cs="Book Antiqua"/>
        </w:rPr>
        <w:t xml:space="preserve">. </w:t>
      </w:r>
    </w:p>
    <w:p w14:paraId="7652C928" w14:textId="77777777" w:rsidR="00B10340" w:rsidRPr="00C16748" w:rsidRDefault="00B10340" w:rsidP="00C16748">
      <w:pPr>
        <w:jc w:val="both"/>
        <w:rPr>
          <w:rFonts w:ascii="Book Antiqua" w:hAnsi="Book Antiqua" w:cs="Book Antiqua"/>
        </w:rPr>
      </w:pPr>
    </w:p>
    <w:p w14:paraId="7040C620" w14:textId="2D39553C" w:rsidR="0067312B" w:rsidRPr="00C16748" w:rsidRDefault="00A63EF0" w:rsidP="00C16748">
      <w:pPr>
        <w:jc w:val="both"/>
        <w:rPr>
          <w:rFonts w:ascii="Book Antiqua" w:hAnsi="Book Antiqua" w:cs="Book Antiqua"/>
          <w:b/>
          <w:i/>
          <w:iCs/>
          <w:sz w:val="24"/>
          <w:szCs w:val="24"/>
          <w:u w:val="single"/>
        </w:rPr>
      </w:pPr>
      <w:r w:rsidRPr="00C16748">
        <w:rPr>
          <w:rFonts w:ascii="Book Antiqua" w:hAnsi="Book Antiqua" w:cs="Book Antiqua"/>
          <w:b/>
          <w:i/>
          <w:iCs/>
          <w:sz w:val="24"/>
          <w:szCs w:val="24"/>
          <w:u w:val="single"/>
        </w:rPr>
        <w:t>A la Comisión de Resolución Alterna de Conflictos</w:t>
      </w:r>
      <w:r w:rsidR="005963D7" w:rsidRPr="00C16748">
        <w:rPr>
          <w:rFonts w:ascii="Book Antiqua" w:hAnsi="Book Antiqua" w:cs="Book Antiqua"/>
          <w:b/>
          <w:i/>
          <w:iCs/>
          <w:sz w:val="24"/>
          <w:szCs w:val="24"/>
          <w:u w:val="single"/>
        </w:rPr>
        <w:t xml:space="preserve"> en coordinación con los Juzgados de Pensiones Alimentarias, gestoría y Comisión de Familia</w:t>
      </w:r>
      <w:r w:rsidR="00F876CD" w:rsidRPr="00C16748">
        <w:rPr>
          <w:rFonts w:ascii="Book Antiqua" w:hAnsi="Book Antiqua" w:cs="Book Antiqua"/>
          <w:b/>
          <w:i/>
          <w:iCs/>
          <w:sz w:val="24"/>
          <w:szCs w:val="24"/>
          <w:u w:val="single"/>
        </w:rPr>
        <w:t xml:space="preserve">: </w:t>
      </w:r>
    </w:p>
    <w:p w14:paraId="47BE7C7D" w14:textId="77777777" w:rsidR="00A63EF0" w:rsidRPr="00C16748" w:rsidRDefault="00A63EF0" w:rsidP="00C16748">
      <w:pPr>
        <w:jc w:val="both"/>
        <w:rPr>
          <w:rFonts w:ascii="Book Antiqua" w:hAnsi="Book Antiqua" w:cs="Book Antiqua"/>
          <w:i/>
          <w:iCs/>
          <w:sz w:val="24"/>
          <w:szCs w:val="24"/>
        </w:rPr>
      </w:pPr>
    </w:p>
    <w:p w14:paraId="61105C66" w14:textId="08466928" w:rsidR="008E63C8" w:rsidRPr="00C16748" w:rsidRDefault="6437856F" w:rsidP="00C16748">
      <w:pPr>
        <w:pStyle w:val="Prrafodelista"/>
        <w:numPr>
          <w:ilvl w:val="1"/>
          <w:numId w:val="13"/>
        </w:numPr>
        <w:jc w:val="both"/>
        <w:rPr>
          <w:rFonts w:ascii="Book Antiqua" w:hAnsi="Book Antiqua" w:cs="Book Antiqua"/>
        </w:rPr>
      </w:pPr>
      <w:r w:rsidRPr="00C16748">
        <w:rPr>
          <w:rFonts w:ascii="Book Antiqua" w:hAnsi="Book Antiqua" w:cs="Book Antiqua"/>
        </w:rPr>
        <w:t xml:space="preserve"> Solicitar al Centro de Conciliación del Poder Judicial, remitir una propuesta de protocolo de </w:t>
      </w:r>
      <w:r w:rsidR="16BE8D19" w:rsidRPr="00C16748">
        <w:rPr>
          <w:rFonts w:ascii="Book Antiqua" w:hAnsi="Book Antiqua" w:cs="Book Antiqua"/>
        </w:rPr>
        <w:t>intervención entre el Centro y los Juzgados de Pensiones</w:t>
      </w:r>
      <w:r w:rsidRPr="00C16748">
        <w:rPr>
          <w:rFonts w:ascii="Book Antiqua" w:hAnsi="Book Antiqua" w:cs="Book Antiqua"/>
        </w:rPr>
        <w:t>,</w:t>
      </w:r>
      <w:r w:rsidR="16BE8D19" w:rsidRPr="00C16748">
        <w:rPr>
          <w:rFonts w:ascii="Book Antiqua" w:hAnsi="Book Antiqua" w:cs="Book Antiqua"/>
        </w:rPr>
        <w:t xml:space="preserve"> a utilizar</w:t>
      </w:r>
      <w:r w:rsidRPr="00C16748">
        <w:rPr>
          <w:rFonts w:ascii="Book Antiqua" w:hAnsi="Book Antiqua" w:cs="Book Antiqua"/>
        </w:rPr>
        <w:t xml:space="preserve"> una vez entre en vigencia el Código Procesal de Familia y para la coordinación con los Juzgados</w:t>
      </w:r>
      <w:r w:rsidR="73D4BAFE" w:rsidRPr="00C16748">
        <w:rPr>
          <w:rFonts w:ascii="Book Antiqua" w:hAnsi="Book Antiqua" w:cs="Book Antiqua"/>
        </w:rPr>
        <w:t xml:space="preserve">, que incluya la forma en que se dará la colaboración a los despachos de Pensiones Alimentarias en los meses en los que les corresponda recibir el apoyo conforme al </w:t>
      </w:r>
      <w:r w:rsidR="6FA0FD5B" w:rsidRPr="00C16748">
        <w:rPr>
          <w:rFonts w:ascii="Book Antiqua" w:hAnsi="Book Antiqua"/>
        </w:rPr>
        <w:t>“</w:t>
      </w:r>
      <w:r w:rsidR="6FA0FD5B" w:rsidRPr="00C16748">
        <w:rPr>
          <w:rFonts w:ascii="Book Antiqua" w:hAnsi="Book Antiqua"/>
          <w:i/>
          <w:iCs/>
        </w:rPr>
        <w:t>Plan de Apoyo Anual del Centro de Conciliación a los despachos y oficinas judiciales”</w:t>
      </w:r>
      <w:r w:rsidR="005963D7" w:rsidRPr="00C16748">
        <w:rPr>
          <w:rStyle w:val="Refdenotaalpie"/>
          <w:rFonts w:ascii="Book Antiqua" w:hAnsi="Book Antiqua"/>
          <w:i/>
          <w:iCs/>
        </w:rPr>
        <w:footnoteReference w:id="33"/>
      </w:r>
      <w:r w:rsidR="16BE8D19" w:rsidRPr="00C16748">
        <w:rPr>
          <w:rFonts w:ascii="Book Antiqua" w:hAnsi="Book Antiqua"/>
          <w:i/>
          <w:iCs/>
        </w:rPr>
        <w:t xml:space="preserve">, </w:t>
      </w:r>
      <w:r w:rsidR="16BE8D19" w:rsidRPr="00C16748">
        <w:rPr>
          <w:rFonts w:ascii="Book Antiqua" w:hAnsi="Book Antiqua"/>
        </w:rPr>
        <w:t>considerando que el Juzgado será responsable de realizar los señalamientos, pero como se realizará la coordinación/comunicación con el Centro de Conciliación respecto a los señalamientos que presidirá una plaza de Jueza/ez Conciliador</w:t>
      </w:r>
      <w:r w:rsidR="6FA0FD5B" w:rsidRPr="00C16748">
        <w:rPr>
          <w:rFonts w:ascii="Book Antiqua" w:hAnsi="Book Antiqua"/>
        </w:rPr>
        <w:t xml:space="preserve">. </w:t>
      </w:r>
    </w:p>
    <w:p w14:paraId="02C1C455" w14:textId="2B915572" w:rsidR="00487BBB" w:rsidRPr="00C16748" w:rsidRDefault="00487BBB" w:rsidP="00C16748">
      <w:pPr>
        <w:rPr>
          <w:rFonts w:ascii="Book Antiqua" w:hAnsi="Book Antiqua"/>
        </w:rPr>
      </w:pPr>
    </w:p>
    <w:p w14:paraId="4BB10825" w14:textId="5AF5D8D2" w:rsidR="00B0440D" w:rsidRPr="00C16748" w:rsidRDefault="00B0440D" w:rsidP="00C16748">
      <w:pPr>
        <w:jc w:val="both"/>
        <w:rPr>
          <w:rFonts w:ascii="Book Antiqua" w:hAnsi="Book Antiqua" w:cs="Book Antiqua"/>
          <w:b/>
          <w:i/>
          <w:iCs/>
          <w:sz w:val="24"/>
          <w:szCs w:val="24"/>
          <w:u w:val="single"/>
        </w:rPr>
      </w:pPr>
      <w:r w:rsidRPr="00C16748">
        <w:rPr>
          <w:rFonts w:ascii="Book Antiqua" w:hAnsi="Book Antiqua" w:cs="Book Antiqua"/>
          <w:b/>
          <w:i/>
          <w:iCs/>
          <w:sz w:val="24"/>
          <w:szCs w:val="24"/>
          <w:u w:val="single"/>
        </w:rPr>
        <w:t>A la gestoría en materia de Pensiones Alimentarias</w:t>
      </w:r>
      <w:r w:rsidR="008D5C5B" w:rsidRPr="00C16748">
        <w:rPr>
          <w:rFonts w:ascii="Book Antiqua" w:hAnsi="Book Antiqua" w:cs="Book Antiqua"/>
          <w:b/>
          <w:i/>
          <w:iCs/>
          <w:sz w:val="24"/>
          <w:szCs w:val="24"/>
          <w:u w:val="single"/>
        </w:rPr>
        <w:t xml:space="preserve"> y el Centro de Apoyo, Coordinación y Mejoramiento de la Función Jurisdiccional</w:t>
      </w:r>
    </w:p>
    <w:p w14:paraId="248BC6E8" w14:textId="77777777" w:rsidR="008D5C5B" w:rsidRPr="00C16748" w:rsidRDefault="008D5C5B" w:rsidP="00C16748">
      <w:pPr>
        <w:jc w:val="both"/>
        <w:rPr>
          <w:rFonts w:ascii="Book Antiqua" w:hAnsi="Book Antiqua" w:cs="Book Antiqua"/>
          <w:b/>
          <w:i/>
          <w:iCs/>
          <w:sz w:val="24"/>
          <w:szCs w:val="24"/>
          <w:u w:val="single"/>
        </w:rPr>
      </w:pPr>
    </w:p>
    <w:p w14:paraId="17ABC956" w14:textId="3AFBFA70" w:rsidR="00180710" w:rsidRPr="00C16748" w:rsidRDefault="25E7BFBB" w:rsidP="00C16748">
      <w:pPr>
        <w:pStyle w:val="Prrafodelista"/>
        <w:numPr>
          <w:ilvl w:val="1"/>
          <w:numId w:val="13"/>
        </w:numPr>
        <w:jc w:val="both"/>
        <w:rPr>
          <w:rFonts w:ascii="Book Antiqua" w:hAnsi="Book Antiqua" w:cs="Book Antiqua"/>
        </w:rPr>
      </w:pPr>
      <w:r w:rsidRPr="00C16748">
        <w:rPr>
          <w:rFonts w:ascii="Book Antiqua" w:hAnsi="Book Antiqua"/>
        </w:rPr>
        <w:t xml:space="preserve"> Coordinar con los despachos y la Dirección de Tecnología de la Información y las Comunicaciones una capacitación</w:t>
      </w:r>
      <w:r w:rsidR="3E58BA88" w:rsidRPr="00C16748">
        <w:rPr>
          <w:rFonts w:ascii="Book Antiqua" w:hAnsi="Book Antiqua"/>
        </w:rPr>
        <w:t xml:space="preserve"> para los Juzgados de Pensiones Alimentarias</w:t>
      </w:r>
      <w:r w:rsidRPr="00C16748">
        <w:rPr>
          <w:rFonts w:ascii="Book Antiqua" w:hAnsi="Book Antiqua"/>
        </w:rPr>
        <w:t xml:space="preserve"> </w:t>
      </w:r>
      <w:r w:rsidR="3E58BA88" w:rsidRPr="00C16748">
        <w:rPr>
          <w:rFonts w:ascii="Book Antiqua" w:hAnsi="Book Antiqua"/>
        </w:rPr>
        <w:t>sobre</w:t>
      </w:r>
      <w:r w:rsidRPr="00C16748">
        <w:rPr>
          <w:rFonts w:ascii="Book Antiqua" w:hAnsi="Book Antiqua"/>
        </w:rPr>
        <w:t xml:space="preserve"> el contenido de la circular 82-2022 </w:t>
      </w:r>
      <w:r w:rsidRPr="00C16748">
        <w:rPr>
          <w:rFonts w:ascii="Book Antiqua" w:hAnsi="Book Antiqua" w:cs="Book Antiqua"/>
        </w:rPr>
        <w:t xml:space="preserve">sobre </w:t>
      </w:r>
      <w:r w:rsidRPr="00C16748">
        <w:rPr>
          <w:rFonts w:ascii="Book Antiqua" w:hAnsi="Book Antiqua" w:cs="Book Antiqua"/>
          <w:i/>
          <w:iCs/>
        </w:rPr>
        <w:t>“resoluciones dictadas en los juzgados que atienden materia de Pensiones Alimentarias, que llevan número de resolución y obligatoriedad del uso de la mejora de voto automático</w:t>
      </w:r>
      <w:r w:rsidRPr="00C16748">
        <w:rPr>
          <w:rFonts w:ascii="Book Antiqua" w:hAnsi="Book Antiqua" w:cs="Book Antiqua"/>
        </w:rPr>
        <w:t>”, como hacer los registros de resolución</w:t>
      </w:r>
      <w:r w:rsidR="3E58BA88" w:rsidRPr="00C16748">
        <w:rPr>
          <w:rFonts w:ascii="Book Antiqua" w:hAnsi="Book Antiqua" w:cs="Book Antiqua"/>
        </w:rPr>
        <w:t xml:space="preserve"> en el sistema, tipos de plantillas,</w:t>
      </w:r>
      <w:r w:rsidR="5CC49AAF" w:rsidRPr="00C16748">
        <w:rPr>
          <w:rFonts w:ascii="Book Antiqua" w:hAnsi="Book Antiqua" w:cs="Book Antiqua"/>
        </w:rPr>
        <w:t xml:space="preserve"> donde ubicar las revocatorias,</w:t>
      </w:r>
      <w:r w:rsidR="3E58BA88" w:rsidRPr="00C16748">
        <w:rPr>
          <w:rFonts w:ascii="Book Antiqua" w:hAnsi="Book Antiqua" w:cs="Book Antiqua"/>
        </w:rPr>
        <w:t xml:space="preserve"> entre otros</w:t>
      </w:r>
      <w:r w:rsidR="5CC49AAF" w:rsidRPr="00C16748">
        <w:rPr>
          <w:rFonts w:ascii="Book Antiqua" w:hAnsi="Book Antiqua" w:cs="Book Antiqua"/>
        </w:rPr>
        <w:t>;</w:t>
      </w:r>
      <w:r w:rsidR="0E61BD9B" w:rsidRPr="00C16748">
        <w:rPr>
          <w:rFonts w:ascii="Book Antiqua" w:hAnsi="Book Antiqua" w:cs="Book Antiqua"/>
        </w:rPr>
        <w:t xml:space="preserve"> así como la obligación de la persona coordinadora judicial de </w:t>
      </w:r>
      <w:r w:rsidR="5CC49AAF" w:rsidRPr="00C16748">
        <w:rPr>
          <w:rFonts w:ascii="Book Antiqua" w:hAnsi="Book Antiqua" w:cs="Book Antiqua"/>
        </w:rPr>
        <w:t>revisar</w:t>
      </w:r>
      <w:r w:rsidR="0E61BD9B" w:rsidRPr="00C16748">
        <w:rPr>
          <w:rFonts w:ascii="Book Antiqua" w:hAnsi="Book Antiqua" w:cs="Book Antiqua"/>
        </w:rPr>
        <w:t xml:space="preserve"> mensualmente la información que se genera de los indicadores automatizados y compararla con el registro Excel del despacho</w:t>
      </w:r>
      <w:r w:rsidR="3E58BA88" w:rsidRPr="00C16748">
        <w:rPr>
          <w:rFonts w:ascii="Book Antiqua" w:hAnsi="Book Antiqua" w:cs="Book Antiqua"/>
        </w:rPr>
        <w:t xml:space="preserve">. </w:t>
      </w:r>
    </w:p>
    <w:p w14:paraId="6FC35D12" w14:textId="77777777" w:rsidR="009E2153" w:rsidRPr="00C16748" w:rsidRDefault="009E2153" w:rsidP="00C16748">
      <w:pPr>
        <w:pStyle w:val="Prrafodelista"/>
        <w:ind w:left="360"/>
        <w:jc w:val="both"/>
        <w:rPr>
          <w:rFonts w:ascii="Book Antiqua" w:hAnsi="Book Antiqua" w:cs="Book Antiqua"/>
        </w:rPr>
      </w:pPr>
    </w:p>
    <w:p w14:paraId="2616629B" w14:textId="5BB102AF" w:rsidR="009E2153" w:rsidRPr="00C16748" w:rsidRDefault="009E2153" w:rsidP="00C16748">
      <w:pPr>
        <w:pStyle w:val="Prrafodelista"/>
        <w:numPr>
          <w:ilvl w:val="1"/>
          <w:numId w:val="13"/>
        </w:numPr>
        <w:jc w:val="both"/>
        <w:rPr>
          <w:rFonts w:ascii="Book Antiqua" w:hAnsi="Book Antiqua" w:cs="Book Antiqua"/>
        </w:rPr>
      </w:pPr>
      <w:r w:rsidRPr="00C16748">
        <w:rPr>
          <w:rFonts w:ascii="Book Antiqua" w:hAnsi="Book Antiqua"/>
        </w:rPr>
        <w:lastRenderedPageBreak/>
        <w:t xml:space="preserve">Una vez entre en vigencia el Código Procesal de Familia y atendiendo la solicitud de las </w:t>
      </w:r>
      <w:r w:rsidR="009D4EED" w:rsidRPr="00C16748">
        <w:rPr>
          <w:rFonts w:ascii="Book Antiqua" w:hAnsi="Book Antiqua"/>
        </w:rPr>
        <w:t>oficinas, valorar</w:t>
      </w:r>
      <w:r w:rsidRPr="00C16748">
        <w:rPr>
          <w:rFonts w:ascii="Book Antiqua" w:hAnsi="Book Antiqua"/>
        </w:rPr>
        <w:t xml:space="preserve"> el impacto que tendrá en el trámite, aspectos como </w:t>
      </w:r>
      <w:r w:rsidRPr="00C16748">
        <w:rPr>
          <w:rFonts w:ascii="Book Antiqua" w:hAnsi="Book Antiqua"/>
          <w:i/>
          <w:iCs/>
        </w:rPr>
        <w:t>“de los apremios (los meses por los que se emite, lo que exige mayor revisión, apremio nocturno o diurno. -Retenciones (coordinación con otras oficinas) - Mayor apoyo del personal en las audiencias.”</w:t>
      </w:r>
    </w:p>
    <w:p w14:paraId="44A6D410" w14:textId="77777777" w:rsidR="00553A91" w:rsidRPr="00C16748" w:rsidRDefault="00553A91" w:rsidP="00C16748">
      <w:pPr>
        <w:rPr>
          <w:rFonts w:ascii="Book Antiqua" w:hAnsi="Book Antiqua" w:cs="Book Antiqua"/>
          <w:sz w:val="24"/>
          <w:szCs w:val="24"/>
        </w:rPr>
      </w:pPr>
    </w:p>
    <w:p w14:paraId="686CD603" w14:textId="07E01AFA" w:rsidR="00B550F9" w:rsidRDefault="002D2E97" w:rsidP="00B550F9">
      <w:pPr>
        <w:pStyle w:val="Prrafodelista"/>
        <w:keepNext/>
        <w:keepLines/>
        <w:numPr>
          <w:ilvl w:val="0"/>
          <w:numId w:val="13"/>
        </w:numPr>
        <w:pBdr>
          <w:top w:val="single" w:sz="2" w:space="1" w:color="244061"/>
          <w:left w:val="single" w:sz="2" w:space="4" w:color="244061"/>
          <w:bottom w:val="single" w:sz="2" w:space="1" w:color="244061"/>
          <w:right w:val="single" w:sz="2" w:space="4" w:color="244061"/>
        </w:pBdr>
        <w:shd w:val="clear" w:color="auto" w:fill="2F86BB"/>
        <w:jc w:val="both"/>
        <w:outlineLvl w:val="0"/>
        <w:rPr>
          <w:rFonts w:ascii="Book Antiqua" w:hAnsi="Book Antiqua"/>
          <w:b/>
          <w:color w:val="FFFFFF"/>
          <w:lang w:eastAsia="en-US"/>
        </w:rPr>
      </w:pPr>
      <w:r w:rsidRPr="00C16748">
        <w:rPr>
          <w:rFonts w:ascii="Book Antiqua" w:hAnsi="Book Antiqua"/>
          <w:b/>
          <w:color w:val="FFFFFF"/>
          <w:lang w:eastAsia="en-US"/>
        </w:rPr>
        <w:t>Anexos</w:t>
      </w:r>
    </w:p>
    <w:p w14:paraId="5F95D176" w14:textId="77777777" w:rsidR="00B550F9" w:rsidRPr="00B550F9" w:rsidRDefault="00B550F9" w:rsidP="00B550F9">
      <w:pPr>
        <w:rPr>
          <w:rFonts w:ascii="Book Antiqua" w:hAnsi="Book Antiqua" w:cs="Book Antiqua"/>
          <w:sz w:val="24"/>
          <w:szCs w:val="24"/>
        </w:rPr>
      </w:pPr>
    </w:p>
    <w:tbl>
      <w:tblPr>
        <w:tblW w:w="981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8"/>
        <w:gridCol w:w="5655"/>
        <w:gridCol w:w="2879"/>
      </w:tblGrid>
      <w:tr w:rsidR="00F42036" w:rsidRPr="00C16748" w14:paraId="73385741" w14:textId="77777777" w:rsidTr="44CC56EC">
        <w:trPr>
          <w:trHeight w:val="285"/>
          <w:tblHeader/>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tcPr>
          <w:p w14:paraId="1306730E" w14:textId="77777777" w:rsidR="00F42036" w:rsidRPr="00C16748" w:rsidRDefault="00F42036" w:rsidP="00C16748">
            <w:pPr>
              <w:ind w:left="102" w:right="93"/>
              <w:jc w:val="center"/>
              <w:rPr>
                <w:rFonts w:ascii="Book Antiqua" w:eastAsia="Liberation Sans Narrow" w:hAnsi="Book Antiqua" w:cs="Liberation Sans Narrow"/>
                <w:b/>
                <w:color w:val="FFFFFF" w:themeColor="background1"/>
                <w:lang w:eastAsia="en-US"/>
              </w:rPr>
            </w:pPr>
            <w:r w:rsidRPr="00C16748">
              <w:rPr>
                <w:rFonts w:ascii="Book Antiqua" w:eastAsia="Liberation Sans Narrow" w:hAnsi="Book Antiqua" w:cs="Liberation Sans Narrow"/>
                <w:b/>
                <w:color w:val="FFFFFF" w:themeColor="background1"/>
                <w:lang w:eastAsia="en-US"/>
              </w:rPr>
              <w:t>Anexo</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tcPr>
          <w:p w14:paraId="7978A312" w14:textId="77777777" w:rsidR="00F42036" w:rsidRPr="00C16748" w:rsidRDefault="00F42036" w:rsidP="00C16748">
            <w:pPr>
              <w:ind w:left="102" w:right="93"/>
              <w:jc w:val="center"/>
              <w:rPr>
                <w:rFonts w:ascii="Book Antiqua" w:eastAsia="Liberation Sans Narrow" w:hAnsi="Book Antiqua" w:cs="Liberation Sans Narrow"/>
                <w:b/>
                <w:color w:val="FFFFFF" w:themeColor="background1"/>
                <w:lang w:eastAsia="en-US"/>
              </w:rPr>
            </w:pPr>
            <w:r w:rsidRPr="00C16748">
              <w:rPr>
                <w:rFonts w:ascii="Book Antiqua" w:eastAsia="Liberation Sans Narrow" w:hAnsi="Book Antiqua" w:cs="Liberation Sans Narrow"/>
                <w:b/>
                <w:color w:val="FFFFFF" w:themeColor="background1"/>
                <w:lang w:eastAsia="en-US"/>
              </w:rPr>
              <w:t>Detalle</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70C0"/>
            <w:vAlign w:val="center"/>
          </w:tcPr>
          <w:p w14:paraId="2414D237" w14:textId="77777777" w:rsidR="00F42036" w:rsidRPr="00C16748" w:rsidRDefault="00F42036" w:rsidP="00C16748">
            <w:pPr>
              <w:ind w:left="102" w:right="93"/>
              <w:jc w:val="center"/>
              <w:rPr>
                <w:rFonts w:ascii="Book Antiqua" w:eastAsia="Liberation Sans Narrow" w:hAnsi="Book Antiqua" w:cs="Liberation Sans Narrow"/>
                <w:b/>
                <w:color w:val="FFFFFF" w:themeColor="background1"/>
                <w:lang w:eastAsia="en-US"/>
              </w:rPr>
            </w:pPr>
            <w:r w:rsidRPr="00C16748">
              <w:rPr>
                <w:rFonts w:ascii="Book Antiqua" w:eastAsia="Liberation Sans Narrow" w:hAnsi="Book Antiqua" w:cs="Liberation Sans Narrow"/>
                <w:b/>
                <w:color w:val="FFFFFF" w:themeColor="background1"/>
                <w:lang w:eastAsia="en-US"/>
              </w:rPr>
              <w:t>Documento</w:t>
            </w:r>
          </w:p>
          <w:p w14:paraId="4DD15861" w14:textId="77777777" w:rsidR="00F42036" w:rsidRPr="00C16748" w:rsidRDefault="00F42036" w:rsidP="00C16748">
            <w:pPr>
              <w:ind w:left="102" w:right="93"/>
              <w:jc w:val="center"/>
              <w:rPr>
                <w:rFonts w:ascii="Book Antiqua" w:eastAsia="Liberation Sans Narrow" w:hAnsi="Book Antiqua" w:cs="Liberation Sans Narrow"/>
                <w:b/>
                <w:color w:val="FFFFFF" w:themeColor="background1"/>
                <w:lang w:eastAsia="en-US"/>
              </w:rPr>
            </w:pPr>
            <w:r w:rsidRPr="00C16748">
              <w:rPr>
                <w:rFonts w:ascii="Book Antiqua" w:eastAsia="Liberation Sans Narrow" w:hAnsi="Book Antiqua" w:cs="Liberation Sans Narrow"/>
                <w:b/>
                <w:color w:val="FFFFFF" w:themeColor="background1"/>
                <w:lang w:eastAsia="en-US"/>
              </w:rPr>
              <w:t>Adjunto</w:t>
            </w:r>
          </w:p>
        </w:tc>
      </w:tr>
      <w:tr w:rsidR="00AC4455" w:rsidRPr="00C16748" w14:paraId="7DEFF291"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3784688" w14:textId="77777777" w:rsidR="00AC4455"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836BB3A" w14:textId="77777777" w:rsidR="00AC4455" w:rsidRPr="00C16748" w:rsidRDefault="001C1C19"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Minuta 14-2022 del Centro de Apoyo, Coordinación y Mejoramiento de la Función Jurisdiccional</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6B98884" w14:textId="048A70D2" w:rsidR="00AC4455" w:rsidRPr="00C16748" w:rsidRDefault="00A63949"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376" w:dyaOrig="899" w14:anchorId="337193AA">
                <v:shape id="_x0000_i1027" type="#_x0000_t75" style="width:1in;height:46.9pt" o:ole="">
                  <v:imagedata r:id="rId33" o:title=""/>
                </v:shape>
                <o:OLEObject Type="Embed" ProgID="Package" ShapeID="_x0000_i1027" DrawAspect="Icon" ObjectID="_1790409007" r:id="rId34"/>
              </w:object>
            </w:r>
          </w:p>
          <w:p w14:paraId="46B73819" w14:textId="3A53E5FD" w:rsidR="001C1C19" w:rsidRPr="00C16748" w:rsidRDefault="00A63949"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376" w:dyaOrig="899" w14:anchorId="72CCD999">
                <v:shape id="_x0000_i1028" type="#_x0000_t75" style="width:1in;height:42.7pt" o:ole="">
                  <v:imagedata r:id="rId35" o:title=""/>
                </v:shape>
                <o:OLEObject Type="Embed" ProgID="Package" ShapeID="_x0000_i1028" DrawAspect="Icon" ObjectID="_1790409008" r:id="rId36"/>
              </w:object>
            </w:r>
          </w:p>
        </w:tc>
      </w:tr>
      <w:tr w:rsidR="00F42036" w:rsidRPr="00C16748" w14:paraId="407C555C"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399C8F"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380BC4" w14:textId="77777777" w:rsidR="00F42036" w:rsidRPr="00C16748" w:rsidRDefault="00F42036"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Minuta 682-PLA-MI-MNTA-2021</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B2834BF" w14:textId="361B22A0" w:rsidR="00F42036" w:rsidRPr="00C16748" w:rsidRDefault="00A63949"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376" w:dyaOrig="899" w14:anchorId="39FB365E">
                <v:shape id="_x0000_i1029" type="#_x0000_t75" style="width:1in;height:46.9pt" o:ole="">
                  <v:imagedata r:id="rId37" o:title=""/>
                </v:shape>
                <o:OLEObject Type="Embed" ProgID="Package" ShapeID="_x0000_i1029" DrawAspect="Icon" ObjectID="_1790409009" r:id="rId38"/>
              </w:object>
            </w:r>
          </w:p>
        </w:tc>
      </w:tr>
      <w:tr w:rsidR="00F42036" w:rsidRPr="00C16748" w14:paraId="4BA66B4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CE37951"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3</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B222E5" w14:textId="77777777" w:rsidR="00F42036" w:rsidRPr="00C16748" w:rsidRDefault="00F42036"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Oficio 46-PLA-MI-2022</w:t>
            </w:r>
          </w:p>
        </w:tc>
        <w:bookmarkStart w:id="7" w:name="_MON_1725754504"/>
        <w:bookmarkEnd w:id="7"/>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5F17871" w14:textId="77777777" w:rsidR="00F42036" w:rsidRPr="00C16748" w:rsidRDefault="004C03CB"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508" w:dyaOrig="984" w14:anchorId="5F54491F">
                <v:shape id="_x0000_i1030" type="#_x0000_t75" style="width:77.85pt;height:51.9pt" o:ole="">
                  <v:imagedata r:id="rId39" o:title=""/>
                </v:shape>
                <o:OLEObject Type="Embed" ProgID="Word.Document.12" ShapeID="_x0000_i1030" DrawAspect="Icon" ObjectID="_1790409010" r:id="rId40">
                  <o:FieldCodes>\s</o:FieldCodes>
                </o:OLEObject>
              </w:object>
            </w:r>
          </w:p>
        </w:tc>
      </w:tr>
      <w:tr w:rsidR="00F42036" w:rsidRPr="00C16748" w14:paraId="6292B588"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6F6AAC"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4</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F5C326F" w14:textId="77777777" w:rsidR="00F42036" w:rsidRPr="00C16748" w:rsidRDefault="00F42036"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Oficio 45-PLA-MI-2021</w:t>
            </w:r>
          </w:p>
        </w:tc>
        <w:bookmarkStart w:id="8" w:name="_MON_1771742745"/>
        <w:bookmarkStart w:id="9" w:name="_MON_1785151650"/>
        <w:bookmarkEnd w:id="8"/>
        <w:bookmarkEnd w:id="9"/>
        <w:bookmarkStart w:id="10" w:name="_MON_1725752994"/>
        <w:bookmarkEnd w:id="10"/>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07A004" w14:textId="6EA531DC" w:rsidR="00F42036" w:rsidRPr="00C16748" w:rsidRDefault="002F455A" w:rsidP="002F455A">
            <w:pPr>
              <w:ind w:right="93"/>
              <w:jc w:val="center"/>
              <w:rPr>
                <w:rFonts w:ascii="Book Antiqua" w:eastAsia="Liberation Sans Narrow" w:hAnsi="Book Antiqua" w:cs="Liberation Sans Narrow"/>
                <w:lang w:eastAsia="en-US"/>
              </w:rPr>
            </w:pPr>
            <w:r>
              <w:rPr>
                <w:rFonts w:ascii="Book Antiqua" w:eastAsia="Liberation Sans Narrow" w:hAnsi="Book Antiqua" w:cs="Liberation Sans Narrow"/>
                <w:noProof/>
                <w:lang w:eastAsia="en-US"/>
              </w:rPr>
              <w:object w:dxaOrig="1543" w:dyaOrig="1000" w14:anchorId="5534F6B8">
                <v:shape id="_x0000_i1031" type="#_x0000_t75" style="width:77pt;height:50.25pt" o:ole="">
                  <v:imagedata r:id="rId41" o:title=""/>
                </v:shape>
                <o:OLEObject Type="Embed" ProgID="Word.Document.8" ShapeID="_x0000_i1031" DrawAspect="Icon" ObjectID="_1790409011" r:id="rId42">
                  <o:FieldCodes>\s</o:FieldCodes>
                </o:OLEObject>
              </w:object>
            </w:r>
          </w:p>
        </w:tc>
      </w:tr>
      <w:tr w:rsidR="00F42036" w:rsidRPr="00C16748" w14:paraId="7F42338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14B1AD1"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5</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95099CC" w14:textId="77777777" w:rsidR="00F42036" w:rsidRPr="00C16748" w:rsidRDefault="00F42036"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Circular 61-2021 “Explicativo para el uso de la mejora de pase a fallo en materia de Pensiones Alimentarias”.</w:t>
            </w:r>
          </w:p>
        </w:tc>
        <w:bookmarkStart w:id="11" w:name="_MON_1725755129"/>
        <w:bookmarkEnd w:id="11"/>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28E0BB" w14:textId="77777777" w:rsidR="00F42036" w:rsidRPr="00C16748" w:rsidRDefault="004C03CB"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508" w:dyaOrig="984" w14:anchorId="130AA1CE">
                <v:shape id="_x0000_i1032" type="#_x0000_t75" style="width:77.85pt;height:51.9pt" o:ole="">
                  <v:imagedata r:id="rId43" o:title=""/>
                </v:shape>
                <o:OLEObject Type="Embed" ProgID="Word.Document.12" ShapeID="_x0000_i1032" DrawAspect="Icon" ObjectID="_1790409012" r:id="rId44">
                  <o:FieldCodes>\s</o:FieldCodes>
                </o:OLEObject>
              </w:object>
            </w:r>
          </w:p>
        </w:tc>
      </w:tr>
      <w:tr w:rsidR="00F42036" w:rsidRPr="00C16748" w14:paraId="4EB05217"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9C0D5AF"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6</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5D2613B" w14:textId="77777777" w:rsidR="00F42036" w:rsidRPr="00C16748" w:rsidRDefault="00F42036"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Circular 12-2019 Reiteración de la Circular 52-2012 sobre Plazo de 10 días para realizar la audiencia temprana de conciliación.</w:t>
            </w:r>
          </w:p>
        </w:tc>
        <w:bookmarkStart w:id="12" w:name="_MON_1771742285"/>
        <w:bookmarkEnd w:id="12"/>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2E8F949" w14:textId="77777777" w:rsidR="00F42036" w:rsidRPr="00C16748" w:rsidRDefault="004C03CB"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noProof/>
                <w:lang w:eastAsia="en-US"/>
              </w:rPr>
              <w:object w:dxaOrig="1508" w:dyaOrig="984" w14:anchorId="1CC47382">
                <v:shape id="_x0000_i1033" type="#_x0000_t75" style="width:77.85pt;height:51.9pt" o:ole="">
                  <v:imagedata r:id="rId45" o:title=""/>
                </v:shape>
                <o:OLEObject Type="Embed" ProgID="Word.Document.12" ShapeID="_x0000_i1033" DrawAspect="Icon" ObjectID="_1790409013" r:id="rId46">
                  <o:FieldCodes>\s</o:FieldCodes>
                </o:OLEObject>
              </w:object>
            </w:r>
          </w:p>
        </w:tc>
      </w:tr>
      <w:tr w:rsidR="00F42036" w:rsidRPr="00C16748" w14:paraId="7A485F3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D4A1DC3" w14:textId="77777777" w:rsidR="00F42036" w:rsidRPr="00C16748" w:rsidRDefault="00AC4455"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7</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64A0C5" w14:textId="460F89C6" w:rsidR="00F42036" w:rsidRPr="00C16748" w:rsidRDefault="00F42036" w:rsidP="00C16748">
            <w:pPr>
              <w:ind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Diagrama procesos de Pensiones Alimentarias con duración</w:t>
            </w:r>
            <w:r w:rsidR="00E66CEC" w:rsidRPr="00C16748">
              <w:rPr>
                <w:rFonts w:ascii="Book Antiqua" w:eastAsia="Liberation Sans Narrow" w:hAnsi="Book Antiqua" w:cs="Liberation Sans Narrow"/>
                <w:lang w:eastAsia="en-US"/>
              </w:rPr>
              <w:t>, del informe 314-PLA-MI-RH-2022</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278AB16" w14:textId="13E0B538" w:rsidR="00F42036" w:rsidRPr="00C16748" w:rsidRDefault="00EF1F9B"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376" w:dyaOrig="899" w14:anchorId="76D24C61">
                <v:shape id="_x0000_i1034" type="#_x0000_t75" style="width:1in;height:42.7pt" o:ole="">
                  <v:imagedata r:id="rId47" o:title=""/>
                </v:shape>
                <o:OLEObject Type="Embed" ProgID="Excel.Sheet.12" ShapeID="_x0000_i1034" DrawAspect="Icon" ObjectID="_1790409014" r:id="rId48"/>
              </w:object>
            </w:r>
          </w:p>
        </w:tc>
      </w:tr>
      <w:tr w:rsidR="00E00A24" w:rsidRPr="00C16748" w14:paraId="625586E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0C26F84" w14:textId="06D70EE4" w:rsidR="00E00A24" w:rsidRPr="00C16748" w:rsidRDefault="00E00A24"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 xml:space="preserve">8 </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E3CE07D" w14:textId="7B0EEB4F" w:rsidR="00E00A24" w:rsidRPr="00C16748" w:rsidRDefault="00E00A24"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Oficio 14-CJF-2024</w:t>
            </w:r>
          </w:p>
        </w:tc>
        <w:bookmarkStart w:id="13" w:name="_MON_1769676622"/>
        <w:bookmarkEnd w:id="13"/>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07CE477" w14:textId="76DD61E0" w:rsidR="00E00A24" w:rsidRPr="00C16748" w:rsidRDefault="00E00A2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2600C8CF">
                <v:shape id="_x0000_i1035" type="#_x0000_t75" style="width:77.85pt;height:50.25pt" o:ole="">
                  <v:imagedata r:id="rId49" o:title=""/>
                </v:shape>
                <o:OLEObject Type="Embed" ProgID="Word.Document.12" ShapeID="_x0000_i1035" DrawAspect="Icon" ObjectID="_1790409015" r:id="rId50">
                  <o:FieldCodes>\s</o:FieldCodes>
                </o:OLEObject>
              </w:object>
            </w:r>
          </w:p>
        </w:tc>
      </w:tr>
      <w:tr w:rsidR="00E00A24" w:rsidRPr="00C16748" w14:paraId="09E64435"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127155" w14:textId="34E83367" w:rsidR="00E00A24" w:rsidRPr="00C16748" w:rsidRDefault="00E00A24" w:rsidP="00C16748">
            <w:pPr>
              <w:ind w:left="102" w:right="93"/>
              <w:jc w:val="center"/>
              <w:rPr>
                <w:rFonts w:ascii="Book Antiqua" w:eastAsia="Liberation Sans Narrow" w:hAnsi="Book Antiqua" w:cs="Liberation Sans Narrow"/>
                <w:b/>
                <w:lang w:eastAsia="en-US"/>
              </w:rPr>
            </w:pPr>
            <w:bookmarkStart w:id="14" w:name="_Hlk159244095"/>
            <w:r w:rsidRPr="00C16748">
              <w:rPr>
                <w:rFonts w:ascii="Book Antiqua" w:eastAsia="Liberation Sans Narrow" w:hAnsi="Book Antiqua" w:cs="Liberation Sans Narrow"/>
                <w:b/>
                <w:lang w:eastAsia="en-US"/>
              </w:rPr>
              <w:lastRenderedPageBreak/>
              <w:t>9</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A928B24" w14:textId="62098018" w:rsidR="00E00A24" w:rsidRPr="00C16748" w:rsidRDefault="00E00A24"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 xml:space="preserve">Consulta Adm San José por </w:t>
            </w:r>
            <w:r w:rsidR="00E66CEC" w:rsidRPr="00C16748">
              <w:rPr>
                <w:rFonts w:ascii="Book Antiqua" w:eastAsia="Liberation Sans Narrow" w:hAnsi="Book Antiqua" w:cs="Liberation Sans Narrow"/>
                <w:lang w:eastAsia="en-US"/>
              </w:rPr>
              <w:t xml:space="preserve">servicio </w:t>
            </w:r>
            <w:r w:rsidRPr="00C16748">
              <w:rPr>
                <w:rFonts w:ascii="Book Antiqua" w:eastAsia="Liberation Sans Narrow" w:hAnsi="Book Antiqua" w:cs="Liberation Sans Narrow"/>
                <w:lang w:eastAsia="en-US"/>
              </w:rPr>
              <w:t>Limpieza para el Juzgado PA San José</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F0C5F0" w14:textId="663AC5E5" w:rsidR="00E00A24"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62D81E6B">
                <v:shape id="_x0000_i1036" type="#_x0000_t75" style="width:73.65pt;height:46.9pt" o:ole="">
                  <v:imagedata r:id="rId51" o:title=""/>
                </v:shape>
                <o:OLEObject Type="Embed" ProgID="Acrobat.Document.DC" ShapeID="_x0000_i1036" DrawAspect="Icon" ObjectID="_1790409016" r:id="rId52"/>
              </w:object>
            </w:r>
          </w:p>
        </w:tc>
      </w:tr>
      <w:tr w:rsidR="00E00A24" w:rsidRPr="00C16748" w14:paraId="7AE9F76F"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91412F0" w14:textId="29644598" w:rsidR="00E00A24" w:rsidRPr="00C16748" w:rsidRDefault="00E00A24"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10</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22741A0" w14:textId="0BF432E0" w:rsidR="00E00A24" w:rsidRPr="00C16748" w:rsidRDefault="00E00A24"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 xml:space="preserve">Consulta Adm San Carlos por </w:t>
            </w:r>
            <w:r w:rsidR="00E66CEC" w:rsidRPr="00C16748">
              <w:rPr>
                <w:rFonts w:ascii="Book Antiqua" w:eastAsia="Liberation Sans Narrow" w:hAnsi="Book Antiqua" w:cs="Liberation Sans Narrow"/>
                <w:lang w:eastAsia="en-US"/>
              </w:rPr>
              <w:t>servicio</w:t>
            </w:r>
            <w:r w:rsidRPr="00C16748">
              <w:rPr>
                <w:rFonts w:ascii="Book Antiqua" w:eastAsia="Liberation Sans Narrow" w:hAnsi="Book Antiqua" w:cs="Liberation Sans Narrow"/>
                <w:lang w:eastAsia="en-US"/>
              </w:rPr>
              <w:t xml:space="preserve"> Limpieza para el Juzgado PA</w:t>
            </w:r>
            <w:r w:rsidR="009E1D64" w:rsidRPr="00C16748">
              <w:rPr>
                <w:rFonts w:ascii="Book Antiqua" w:eastAsia="Liberation Sans Narrow" w:hAnsi="Book Antiqua" w:cs="Liberation Sans Narrow"/>
                <w:lang w:eastAsia="en-US"/>
              </w:rPr>
              <w:t xml:space="preserve"> </w:t>
            </w:r>
            <w:r w:rsidR="008C2673" w:rsidRPr="00C16748">
              <w:rPr>
                <w:rFonts w:ascii="Book Antiqua" w:eastAsia="Liberation Sans Narrow" w:hAnsi="Book Antiqua" w:cs="Liberation Sans Narrow"/>
                <w:lang w:eastAsia="en-US"/>
              </w:rPr>
              <w:t>San Carlos</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70D790F" w14:textId="622F8091" w:rsidR="00E00A24"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41DA21D6">
                <v:shape id="_x0000_i1037" type="#_x0000_t75" style="width:73.65pt;height:46.9pt" o:ole="">
                  <v:imagedata r:id="rId53" o:title=""/>
                </v:shape>
                <o:OLEObject Type="Embed" ProgID="Acrobat.Document.DC" ShapeID="_x0000_i1037" DrawAspect="Icon" ObjectID="_1790409017" r:id="rId54"/>
              </w:object>
            </w:r>
          </w:p>
        </w:tc>
      </w:tr>
      <w:tr w:rsidR="00E00A24" w:rsidRPr="00C16748" w14:paraId="719DB5D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1A6AC37" w14:textId="03948702" w:rsidR="00E00A24" w:rsidRPr="00C16748" w:rsidRDefault="00E00A24"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11</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29988B" w14:textId="74B6369F" w:rsidR="00E00A24" w:rsidRPr="00C16748" w:rsidRDefault="00E00A24" w:rsidP="00C16748">
            <w:pPr>
              <w:ind w:left="102" w:right="93"/>
              <w:jc w:val="both"/>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t xml:space="preserve">Consulta Adm </w:t>
            </w:r>
            <w:r w:rsidR="009E1D64" w:rsidRPr="00C16748">
              <w:rPr>
                <w:rFonts w:ascii="Book Antiqua" w:eastAsia="Liberation Sans Narrow" w:hAnsi="Book Antiqua" w:cs="Liberation Sans Narrow"/>
                <w:lang w:eastAsia="en-US"/>
              </w:rPr>
              <w:t>Puntarenas</w:t>
            </w:r>
            <w:r w:rsidRPr="00C16748">
              <w:rPr>
                <w:rFonts w:ascii="Book Antiqua" w:eastAsia="Liberation Sans Narrow" w:hAnsi="Book Antiqua" w:cs="Liberation Sans Narrow"/>
                <w:lang w:eastAsia="en-US"/>
              </w:rPr>
              <w:t xml:space="preserve"> por </w:t>
            </w:r>
            <w:r w:rsidR="00E66CEC" w:rsidRPr="00C16748">
              <w:rPr>
                <w:rFonts w:ascii="Book Antiqua" w:eastAsia="Liberation Sans Narrow" w:hAnsi="Book Antiqua" w:cs="Liberation Sans Narrow"/>
                <w:lang w:eastAsia="en-US"/>
              </w:rPr>
              <w:t xml:space="preserve">servicio </w:t>
            </w:r>
            <w:r w:rsidRPr="00C16748">
              <w:rPr>
                <w:rFonts w:ascii="Book Antiqua" w:eastAsia="Liberation Sans Narrow" w:hAnsi="Book Antiqua" w:cs="Liberation Sans Narrow"/>
                <w:lang w:eastAsia="en-US"/>
              </w:rPr>
              <w:t xml:space="preserve">Limpieza para el Juzgado PA </w:t>
            </w:r>
            <w:r w:rsidR="009E1D64" w:rsidRPr="00C16748">
              <w:rPr>
                <w:rFonts w:ascii="Book Antiqua" w:eastAsia="Liberation Sans Narrow" w:hAnsi="Book Antiqua" w:cs="Liberation Sans Narrow"/>
                <w:lang w:eastAsia="en-US"/>
              </w:rPr>
              <w:t>Puntarenas</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CDC8D1" w14:textId="5470CD7B" w:rsidR="00E00A24"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65D89942">
                <v:shape id="_x0000_i1038" type="#_x0000_t75" style="width:73.65pt;height:46.9pt" o:ole="">
                  <v:imagedata r:id="rId55" o:title=""/>
                </v:shape>
                <o:OLEObject Type="Embed" ProgID="Acrobat.Document.DC" ShapeID="_x0000_i1038" DrawAspect="Icon" ObjectID="_1790409018" r:id="rId56"/>
              </w:object>
            </w:r>
          </w:p>
        </w:tc>
      </w:tr>
      <w:tr w:rsidR="00007C9B" w:rsidRPr="00C16748" w14:paraId="763FAD76"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B350818" w14:textId="004F7861" w:rsidR="00007C9B" w:rsidRPr="00C16748" w:rsidRDefault="00007C9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12</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8438C5" w14:textId="08C7713F" w:rsidR="00007C9B" w:rsidRPr="00C16748" w:rsidRDefault="00007C9B" w:rsidP="00C16748">
            <w:pPr>
              <w:ind w:left="102" w:right="93"/>
              <w:jc w:val="both"/>
              <w:rPr>
                <w:rFonts w:ascii="Book Antiqua" w:eastAsia="Liberation Sans Narrow" w:hAnsi="Book Antiqua" w:cs="Liberation Sans Narrow"/>
                <w:lang w:eastAsia="en-US"/>
              </w:rPr>
            </w:pPr>
            <w:r w:rsidRPr="00C16748">
              <w:rPr>
                <w:rFonts w:ascii="Book Antiqua" w:hAnsi="Book Antiqua"/>
              </w:rPr>
              <w:t>Minuta 135-PLA-MI(NPL)-MNTA-2024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828BF2" w14:textId="11962B22" w:rsidR="00007C9B"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7082B0D4">
                <v:shape id="_x0000_i1039" type="#_x0000_t75" style="width:73.65pt;height:46.9pt" o:ole="">
                  <v:imagedata r:id="rId57" o:title=""/>
                </v:shape>
                <o:OLEObject Type="Embed" ProgID="Acrobat.Document.DC" ShapeID="_x0000_i1039" DrawAspect="Icon" ObjectID="_1790409019" r:id="rId58"/>
              </w:object>
            </w:r>
          </w:p>
        </w:tc>
      </w:tr>
      <w:tr w:rsidR="00007C9B" w:rsidRPr="00C16748" w14:paraId="115BE6E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56F472" w14:textId="11BB8849" w:rsidR="00007C9B" w:rsidRPr="00C16748" w:rsidRDefault="00007C9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13</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DEC6819" w14:textId="74A25CF9" w:rsidR="00007C9B" w:rsidRPr="00C16748" w:rsidRDefault="00007C9B" w:rsidP="00C16748">
            <w:pPr>
              <w:ind w:left="102" w:right="93"/>
              <w:jc w:val="both"/>
              <w:rPr>
                <w:rFonts w:ascii="Book Antiqua" w:eastAsia="Liberation Sans Narrow" w:hAnsi="Book Antiqua" w:cs="Liberation Sans Narrow"/>
                <w:lang w:eastAsia="en-US"/>
              </w:rPr>
            </w:pPr>
            <w:r w:rsidRPr="00C16748">
              <w:rPr>
                <w:rFonts w:ascii="Book Antiqua" w:hAnsi="Book Antiqua"/>
              </w:rPr>
              <w:t>Minuta 136-PLA-MI(NPL)-MNTA-2024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16240C6" w14:textId="5BE0659F" w:rsidR="00007C9B" w:rsidRPr="00C16748" w:rsidRDefault="00C54343"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49EAC0BC">
                <v:shape id="_x0000_i1040" type="#_x0000_t75" style="width:77.85pt;height:50.25pt" o:ole="">
                  <v:imagedata r:id="rId59" o:title=""/>
                </v:shape>
                <o:OLEObject Type="Embed" ProgID="Acrobat.Document.DC" ShapeID="_x0000_i1040" DrawAspect="Icon" ObjectID="_1790409020" r:id="rId60"/>
              </w:object>
            </w:r>
          </w:p>
        </w:tc>
      </w:tr>
      <w:tr w:rsidR="00007C9B" w:rsidRPr="00C16748" w14:paraId="210FC19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A6E0A0" w14:textId="50165F7A" w:rsidR="00007C9B" w:rsidRPr="00C16748" w:rsidRDefault="00007C9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14</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6043D08" w14:textId="083DC1F5" w:rsidR="00007C9B" w:rsidRPr="00C16748" w:rsidRDefault="00007C9B" w:rsidP="00C16748">
            <w:pPr>
              <w:ind w:left="102" w:right="93"/>
              <w:jc w:val="both"/>
              <w:rPr>
                <w:rFonts w:ascii="Book Antiqua" w:eastAsia="Liberation Sans Narrow" w:hAnsi="Book Antiqua" w:cs="Liberation Sans Narrow"/>
                <w:lang w:eastAsia="en-US"/>
              </w:rPr>
            </w:pPr>
            <w:r w:rsidRPr="00C16748">
              <w:rPr>
                <w:rFonts w:ascii="Book Antiqua" w:hAnsi="Book Antiqua"/>
              </w:rPr>
              <w:t>Minuta 137-PLA-MI(NPL)-MNTA-2024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BA62CC1" w14:textId="382B2225" w:rsidR="00007C9B"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3C8D8CFF">
                <v:shape id="_x0000_i1041" type="#_x0000_t75" style="width:73.65pt;height:46.9pt" o:ole="">
                  <v:imagedata r:id="rId61" o:title=""/>
                </v:shape>
                <o:OLEObject Type="Embed" ProgID="Acrobat.Document.DC" ShapeID="_x0000_i1041" DrawAspect="Icon" ObjectID="_1790409021" r:id="rId62"/>
              </w:object>
            </w:r>
          </w:p>
        </w:tc>
      </w:tr>
      <w:tr w:rsidR="00007C9B" w:rsidRPr="00C16748" w14:paraId="6C969E0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4821FF5" w14:textId="71365E03" w:rsidR="00007C9B" w:rsidRPr="00C16748" w:rsidRDefault="008E5DE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15</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F10E800" w14:textId="60E6685F" w:rsidR="00007C9B" w:rsidRPr="00C16748" w:rsidRDefault="008E5DEB" w:rsidP="00C16748">
            <w:pPr>
              <w:ind w:left="102" w:right="93"/>
              <w:jc w:val="both"/>
              <w:rPr>
                <w:rFonts w:ascii="Book Antiqua" w:eastAsia="Liberation Sans Narrow" w:hAnsi="Book Antiqua" w:cs="Liberation Sans Narrow"/>
                <w:lang w:eastAsia="en-US"/>
              </w:rPr>
            </w:pPr>
            <w:r w:rsidRPr="00C16748">
              <w:rPr>
                <w:rFonts w:ascii="Book Antiqua" w:hAnsi="Book Antiqua"/>
              </w:rPr>
              <w:t>Minuta 141-PLA-MI(NPL)-MNTA-2024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6A1145B" w14:textId="381F2CCD" w:rsidR="00007C9B"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2A6E417A">
                <v:shape id="_x0000_i1042" type="#_x0000_t75" style="width:73.65pt;height:46.9pt" o:ole="">
                  <v:imagedata r:id="rId63" o:title=""/>
                </v:shape>
                <o:OLEObject Type="Embed" ProgID="Acrobat.Document.DC" ShapeID="_x0000_i1042" DrawAspect="Icon" ObjectID="_1790409022" r:id="rId64"/>
              </w:object>
            </w:r>
          </w:p>
        </w:tc>
      </w:tr>
      <w:tr w:rsidR="008E5DEB" w:rsidRPr="00C16748" w14:paraId="3A07D588"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314363" w14:textId="3AED0714" w:rsidR="008E5DEB" w:rsidRPr="00C16748" w:rsidRDefault="008E5DE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16</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0F2D8F3" w14:textId="44212A6E" w:rsidR="008E5DEB" w:rsidRPr="00C16748" w:rsidRDefault="008E5DEB" w:rsidP="00C16748">
            <w:pPr>
              <w:ind w:left="102" w:right="93"/>
              <w:jc w:val="both"/>
              <w:rPr>
                <w:rFonts w:ascii="Book Antiqua" w:hAnsi="Book Antiqua"/>
              </w:rPr>
            </w:pPr>
            <w:r w:rsidRPr="00C16748">
              <w:rPr>
                <w:rFonts w:ascii="Book Antiqua" w:hAnsi="Book Antiqua"/>
              </w:rPr>
              <w:t>Minuta 142-PLA-MI(NPL)-MNTA-2024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F79ADA8" w14:textId="69FAE659" w:rsidR="008E5DEB"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7F993E91">
                <v:shape id="_x0000_i1043" type="#_x0000_t75" style="width:73.65pt;height:46.9pt" o:ole="">
                  <v:imagedata r:id="rId65" o:title=""/>
                </v:shape>
                <o:OLEObject Type="Embed" ProgID="Acrobat.Document.DC" ShapeID="_x0000_i1043" DrawAspect="Icon" ObjectID="_1790409023" r:id="rId66"/>
              </w:object>
            </w:r>
          </w:p>
        </w:tc>
      </w:tr>
      <w:tr w:rsidR="008E5DEB" w:rsidRPr="00C16748" w14:paraId="3AB82450"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C80B3D5" w14:textId="299D0FFC" w:rsidR="008E5DEB" w:rsidRPr="00C16748" w:rsidRDefault="008E5DEB"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17</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07FE95E" w14:textId="1C83A76B" w:rsidR="008E5DEB" w:rsidRPr="00C16748" w:rsidRDefault="008E5DEB" w:rsidP="00C16748">
            <w:pPr>
              <w:ind w:left="102" w:right="93"/>
              <w:jc w:val="both"/>
              <w:rPr>
                <w:rFonts w:ascii="Book Antiqua" w:hAnsi="Book Antiqua"/>
              </w:rPr>
            </w:pPr>
            <w:r w:rsidRPr="00C16748">
              <w:rPr>
                <w:rFonts w:ascii="Book Antiqua" w:hAnsi="Book Antiqua"/>
              </w:rPr>
              <w:t>Minuta 143-PLA-MI(NPL)-MNTA-2024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6287FB5" w14:textId="460D7F2E" w:rsidR="008E5DEB" w:rsidRPr="00C16748" w:rsidRDefault="00A12B54"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454" w:dyaOrig="905" w14:anchorId="3E7651E9">
                <v:shape id="_x0000_i1044" type="#_x0000_t75" style="width:73.65pt;height:46.9pt" o:ole="">
                  <v:imagedata r:id="rId67" o:title=""/>
                </v:shape>
                <o:OLEObject Type="Embed" ProgID="Acrobat.Document.DC" ShapeID="_x0000_i1044" DrawAspect="Icon" ObjectID="_1790409024" r:id="rId68"/>
              </w:object>
            </w:r>
          </w:p>
        </w:tc>
      </w:tr>
      <w:tr w:rsidR="00611734" w:rsidRPr="00C16748" w14:paraId="719907F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68DA052" w14:textId="2E0C5D24" w:rsidR="00611734" w:rsidRPr="00C16748" w:rsidRDefault="00611734"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18</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24C32B2" w14:textId="71B03D25" w:rsidR="00611734" w:rsidRPr="00C16748" w:rsidRDefault="00611734" w:rsidP="00C16748">
            <w:pPr>
              <w:ind w:left="102" w:right="93"/>
              <w:jc w:val="both"/>
              <w:rPr>
                <w:rFonts w:ascii="Book Antiqua" w:hAnsi="Book Antiqua"/>
              </w:rPr>
            </w:pPr>
            <w:r w:rsidRPr="00C16748">
              <w:rPr>
                <w:rFonts w:ascii="Book Antiqua" w:hAnsi="Book Antiqua"/>
              </w:rPr>
              <w:t>Observaciones</w:t>
            </w:r>
            <w:r w:rsidR="003E20EA" w:rsidRPr="00C16748">
              <w:rPr>
                <w:rFonts w:ascii="Book Antiqua" w:hAnsi="Book Antiqua"/>
              </w:rPr>
              <w:t xml:space="preserve"> Vanessa Mayorga</w:t>
            </w:r>
            <w:r w:rsidRPr="00C16748">
              <w:rPr>
                <w:rFonts w:ascii="Book Antiqua" w:hAnsi="Book Antiqua"/>
              </w:rPr>
              <w:t xml:space="preserve"> Sala Casación Penal al oficio 288-PLA-MI(NPL</w:t>
            </w:r>
            <w:r w:rsidR="003E20EA" w:rsidRPr="00C16748">
              <w:rPr>
                <w:rFonts w:ascii="Book Antiqua" w:hAnsi="Book Antiqua"/>
              </w:rPr>
              <w:t>)</w:t>
            </w:r>
            <w:r w:rsidRPr="00C16748">
              <w:rPr>
                <w:rFonts w:ascii="Book Antiqua" w:hAnsi="Book Antiqua"/>
              </w:rPr>
              <w:t>-2024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41A664" w14:textId="68A05D7A" w:rsidR="00611734"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6B2EEDC8">
                <v:shape id="_x0000_i1045" type="#_x0000_t75" style="width:77pt;height:50.25pt" o:ole="">
                  <v:imagedata r:id="rId69" o:title=""/>
                </v:shape>
                <o:OLEObject Type="Embed" ProgID="Acrobat.Document.DC" ShapeID="_x0000_i1045" DrawAspect="Icon" ObjectID="_1790409025" r:id="rId70"/>
              </w:object>
            </w:r>
          </w:p>
        </w:tc>
      </w:tr>
      <w:tr w:rsidR="003E20EA" w:rsidRPr="00C16748" w14:paraId="5FABB2EE"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C8E8810" w14:textId="0501E257" w:rsidR="003E20EA" w:rsidRPr="00C16748" w:rsidRDefault="003E20EA"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19</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306C10D" w14:textId="21B5AEE4" w:rsidR="003E20EA" w:rsidRPr="00C16748" w:rsidRDefault="003E20EA" w:rsidP="00C16748">
            <w:pPr>
              <w:ind w:left="102" w:right="93"/>
              <w:jc w:val="both"/>
              <w:rPr>
                <w:rFonts w:ascii="Book Antiqua" w:hAnsi="Book Antiqua"/>
              </w:rPr>
            </w:pPr>
            <w:r w:rsidRPr="00C16748">
              <w:rPr>
                <w:rFonts w:ascii="Book Antiqua" w:hAnsi="Book Antiqua"/>
              </w:rPr>
              <w:t>Observaciones Juzgado PA I CJ SJ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528F780" w14:textId="2AD28765" w:rsidR="003E20EA"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69A0FFD0">
                <v:shape id="_x0000_i1046" type="#_x0000_t75" style="width:77pt;height:50.25pt" o:ole="">
                  <v:imagedata r:id="rId71" o:title=""/>
                </v:shape>
                <o:OLEObject Type="Embed" ProgID="Acrobat.Document.DC" ShapeID="_x0000_i1046" DrawAspect="Icon" ObjectID="_1790409026" r:id="rId72"/>
              </w:object>
            </w:r>
          </w:p>
        </w:tc>
      </w:tr>
      <w:tr w:rsidR="009C1C5D" w:rsidRPr="00C16748" w14:paraId="00FD7FBA"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42994F5" w14:textId="74DD7F03" w:rsidR="009C1C5D" w:rsidRPr="00C16748" w:rsidRDefault="009C1C5D"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lastRenderedPageBreak/>
              <w:t>20</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A4422A4" w14:textId="3D1C6F30" w:rsidR="009C1C5D" w:rsidRPr="00C16748" w:rsidRDefault="009C1C5D" w:rsidP="00C16748">
            <w:pPr>
              <w:ind w:left="102" w:right="93"/>
              <w:jc w:val="both"/>
              <w:rPr>
                <w:rFonts w:ascii="Book Antiqua" w:hAnsi="Book Antiqua"/>
              </w:rPr>
            </w:pPr>
            <w:r w:rsidRPr="00C16748">
              <w:rPr>
                <w:rFonts w:ascii="Book Antiqua" w:hAnsi="Book Antiqua"/>
              </w:rPr>
              <w:t>Observaciones Juzgado PA Heredia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F1CACA" w14:textId="1B64754B" w:rsidR="009C1C5D"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77F473E4">
                <v:shape id="_x0000_i1047" type="#_x0000_t75" style="width:77pt;height:50.25pt" o:ole="">
                  <v:imagedata r:id="rId73" o:title=""/>
                </v:shape>
                <o:OLEObject Type="Embed" ProgID="Acrobat.Document.DC" ShapeID="_x0000_i1047" DrawAspect="Icon" ObjectID="_1790409027" r:id="rId74"/>
              </w:object>
            </w:r>
          </w:p>
        </w:tc>
      </w:tr>
      <w:tr w:rsidR="009C1C5D" w:rsidRPr="00C16748" w14:paraId="25404DC5"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17446A7" w14:textId="4F104AC9" w:rsidR="009C1C5D" w:rsidRPr="00C16748" w:rsidRDefault="00265FBC"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21</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4C73388" w14:textId="609B349E" w:rsidR="009C1C5D" w:rsidRPr="00C16748" w:rsidRDefault="00265FBC" w:rsidP="00C16748">
            <w:pPr>
              <w:ind w:left="102" w:right="93"/>
              <w:jc w:val="both"/>
              <w:rPr>
                <w:rFonts w:ascii="Book Antiqua" w:hAnsi="Book Antiqua"/>
              </w:rPr>
            </w:pPr>
            <w:r w:rsidRPr="00C16748">
              <w:rPr>
                <w:rFonts w:ascii="Book Antiqua" w:hAnsi="Book Antiqua"/>
              </w:rPr>
              <w:t>Observaciones Juzgado PA Puntarenas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910D175" w14:textId="452D2664" w:rsidR="009C1C5D"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7026A716">
                <v:shape id="_x0000_i1048" type="#_x0000_t75" style="width:77pt;height:50.25pt" o:ole="">
                  <v:imagedata r:id="rId75" o:title=""/>
                </v:shape>
                <o:OLEObject Type="Embed" ProgID="Acrobat.Document.DC" ShapeID="_x0000_i1048" DrawAspect="Icon" ObjectID="_1790409028" r:id="rId76"/>
              </w:object>
            </w:r>
          </w:p>
        </w:tc>
      </w:tr>
      <w:tr w:rsidR="00265FBC" w:rsidRPr="00C16748" w14:paraId="514AFDE2"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2DF9827" w14:textId="50CAAF01" w:rsidR="00265FBC" w:rsidRPr="00C16748" w:rsidRDefault="00265FBC"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22</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DCCD9C" w14:textId="6337B099" w:rsidR="00265FBC" w:rsidRPr="00C16748" w:rsidRDefault="00265FBC" w:rsidP="00C16748">
            <w:pPr>
              <w:ind w:left="102" w:right="93"/>
              <w:jc w:val="both"/>
              <w:rPr>
                <w:rFonts w:ascii="Book Antiqua" w:hAnsi="Book Antiqua"/>
              </w:rPr>
            </w:pPr>
            <w:r w:rsidRPr="00C16748">
              <w:rPr>
                <w:rFonts w:ascii="Book Antiqua" w:hAnsi="Book Antiqua"/>
              </w:rPr>
              <w:t>Oficio JEFDP-124-2024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C8B169" w14:textId="6B6E0298" w:rsidR="00265FBC"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76667B59">
                <v:shape id="_x0000_i1049" type="#_x0000_t75" style="width:77pt;height:50.25pt" o:ole="">
                  <v:imagedata r:id="rId77" o:title=""/>
                </v:shape>
                <o:OLEObject Type="Embed" ProgID="Acrobat.Document.DC" ShapeID="_x0000_i1049" DrawAspect="Icon" ObjectID="_1790409029" r:id="rId78"/>
              </w:object>
            </w:r>
          </w:p>
        </w:tc>
      </w:tr>
      <w:tr w:rsidR="00251387" w:rsidRPr="00C16748" w14:paraId="14013305"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C3BCE2" w14:textId="59CEC9C5" w:rsidR="00251387" w:rsidRPr="00C16748" w:rsidRDefault="00251387"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23</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83226DC" w14:textId="530719A4" w:rsidR="00251387" w:rsidRPr="00C16748" w:rsidRDefault="00251387" w:rsidP="00C16748">
            <w:pPr>
              <w:ind w:left="102" w:right="93"/>
              <w:jc w:val="both"/>
              <w:rPr>
                <w:rFonts w:ascii="Book Antiqua" w:hAnsi="Book Antiqua"/>
              </w:rPr>
            </w:pPr>
            <w:r w:rsidRPr="00C16748">
              <w:rPr>
                <w:rFonts w:ascii="Book Antiqua" w:hAnsi="Book Antiqua"/>
              </w:rPr>
              <w:t>Observaciones Juzgado PA Desamparados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098A09" w14:textId="6927DDF5" w:rsidR="00251387" w:rsidRPr="00C16748" w:rsidRDefault="00067ABA"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397ADCC4">
                <v:shape id="_x0000_i1050" type="#_x0000_t75" style="width:77pt;height:50.25pt" o:ole="">
                  <v:imagedata r:id="rId79" o:title=""/>
                </v:shape>
                <o:OLEObject Type="Embed" ProgID="Acrobat.Document.DC" ShapeID="_x0000_i1050" DrawAspect="Icon" ObjectID="_1790409030" r:id="rId80"/>
              </w:object>
            </w:r>
          </w:p>
        </w:tc>
      </w:tr>
      <w:tr w:rsidR="00323AE2" w:rsidRPr="00C16748" w14:paraId="6706664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FB2F0C" w14:textId="172B3EA0" w:rsidR="00323AE2" w:rsidRPr="00C16748" w:rsidRDefault="00323AE2"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24</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48ABEF" w14:textId="32DB88D9" w:rsidR="00323AE2" w:rsidRPr="00C16748" w:rsidRDefault="00323AE2" w:rsidP="00C16748">
            <w:pPr>
              <w:ind w:left="102" w:right="93"/>
              <w:jc w:val="both"/>
              <w:rPr>
                <w:rFonts w:ascii="Book Antiqua" w:hAnsi="Book Antiqua"/>
              </w:rPr>
            </w:pPr>
            <w:r w:rsidRPr="00C16748">
              <w:rPr>
                <w:rFonts w:ascii="Book Antiqua" w:hAnsi="Book Antiqua"/>
              </w:rPr>
              <w:t>Observaciones Juzgado PA II CJ San José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F8E218" w14:textId="258C1F54" w:rsidR="00323AE2"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0B9A95C3">
                <v:shape id="_x0000_i1051" type="#_x0000_t75" style="width:77pt;height:50.25pt" o:ole="">
                  <v:imagedata r:id="rId81" o:title=""/>
                </v:shape>
                <o:OLEObject Type="Embed" ProgID="Acrobat.Document.DC" ShapeID="_x0000_i1051" DrawAspect="Icon" ObjectID="_1790409031" r:id="rId82"/>
              </w:object>
            </w:r>
          </w:p>
        </w:tc>
      </w:tr>
      <w:tr w:rsidR="00323AE2" w:rsidRPr="00C16748" w14:paraId="2248913F" w14:textId="77777777" w:rsidTr="00C16748">
        <w:trPr>
          <w:trHeight w:val="693"/>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D1D9784" w14:textId="60EA7C08" w:rsidR="00323AE2" w:rsidRPr="00C16748" w:rsidRDefault="00B27931"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25</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34A6006" w14:textId="3E58C643" w:rsidR="00323AE2" w:rsidRPr="00C16748" w:rsidRDefault="00B27931" w:rsidP="00C16748">
            <w:pPr>
              <w:ind w:left="102" w:right="93"/>
              <w:jc w:val="both"/>
              <w:rPr>
                <w:rFonts w:ascii="Book Antiqua" w:hAnsi="Book Antiqua"/>
              </w:rPr>
            </w:pPr>
            <w:r w:rsidRPr="00C16748">
              <w:rPr>
                <w:rFonts w:ascii="Book Antiqua" w:hAnsi="Book Antiqua"/>
              </w:rPr>
              <w:t>Observaciones Juzgado PA Alajuela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7527B15" w14:textId="102116D8" w:rsidR="00323AE2"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6076077A">
                <v:shape id="_x0000_i1052" type="#_x0000_t75" style="width:77pt;height:50.25pt" o:ole="">
                  <v:imagedata r:id="rId83" o:title=""/>
                </v:shape>
                <o:OLEObject Type="Embed" ProgID="Acrobat.Document.DC" ShapeID="_x0000_i1052" DrawAspect="Icon" ObjectID="_1790409032" r:id="rId84"/>
              </w:object>
            </w:r>
          </w:p>
        </w:tc>
      </w:tr>
      <w:tr w:rsidR="00323AE2" w:rsidRPr="00C16748" w14:paraId="57EF7EBF"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E7FE2EA" w14:textId="2457C196" w:rsidR="00323AE2" w:rsidRPr="00C16748" w:rsidRDefault="006A54A8"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26</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B3114F6" w14:textId="5B770C1B" w:rsidR="00323AE2" w:rsidRPr="00C16748" w:rsidRDefault="006A54A8" w:rsidP="00C16748">
            <w:pPr>
              <w:ind w:left="102" w:right="93"/>
              <w:jc w:val="both"/>
              <w:rPr>
                <w:rFonts w:ascii="Book Antiqua" w:hAnsi="Book Antiqua"/>
              </w:rPr>
            </w:pPr>
            <w:r w:rsidRPr="00C16748">
              <w:rPr>
                <w:rFonts w:ascii="Book Antiqua" w:hAnsi="Book Antiqua"/>
              </w:rPr>
              <w:t>Observaciones Juzgado PA Pococí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FDCEB3" w14:textId="0D069D20" w:rsidR="00323AE2"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51C69450">
                <v:shape id="_x0000_i1053" type="#_x0000_t75" style="width:77pt;height:50.25pt" o:ole="">
                  <v:imagedata r:id="rId85" o:title=""/>
                </v:shape>
                <o:OLEObject Type="Embed" ProgID="Acrobat.Document.DC" ShapeID="_x0000_i1053" DrawAspect="Icon" ObjectID="_1790409033" r:id="rId86"/>
              </w:object>
            </w:r>
          </w:p>
        </w:tc>
      </w:tr>
      <w:tr w:rsidR="006A54A8" w:rsidRPr="00C16748" w14:paraId="0D40EC9D"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B7AB403" w14:textId="60317AD0" w:rsidR="006A54A8" w:rsidRPr="00C16748" w:rsidRDefault="006A54A8"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27</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58A6BD" w14:textId="61AEA411" w:rsidR="006A54A8" w:rsidRPr="00C16748" w:rsidRDefault="006A54A8" w:rsidP="00C16748">
            <w:pPr>
              <w:ind w:left="102" w:right="93"/>
              <w:jc w:val="both"/>
              <w:rPr>
                <w:rFonts w:ascii="Book Antiqua" w:hAnsi="Book Antiqua"/>
              </w:rPr>
            </w:pPr>
            <w:r w:rsidRPr="00C16748">
              <w:rPr>
                <w:rFonts w:ascii="Book Antiqua" w:hAnsi="Book Antiqua"/>
              </w:rPr>
              <w:t>Oficio Comisión RAC 53-702-2024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D017DB9" w14:textId="2328C6B2" w:rsidR="006A54A8"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6E5B6597">
                <v:shape id="_x0000_i1054" type="#_x0000_t75" style="width:77pt;height:50.25pt" o:ole="">
                  <v:imagedata r:id="rId87" o:title=""/>
                </v:shape>
                <o:OLEObject Type="Embed" ProgID="Acrobat.Document.DC" ShapeID="_x0000_i1054" DrawAspect="Icon" ObjectID="_1790409034" r:id="rId88"/>
              </w:object>
            </w:r>
          </w:p>
        </w:tc>
      </w:tr>
      <w:tr w:rsidR="00323AE2" w:rsidRPr="00C16748" w14:paraId="76B732B8"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9DE3770" w14:textId="562BD514" w:rsidR="00323AE2" w:rsidRPr="00C16748" w:rsidRDefault="00082239"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28</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D017330" w14:textId="4D2A7929" w:rsidR="00323AE2" w:rsidRPr="00C16748" w:rsidRDefault="00082239" w:rsidP="00C16748">
            <w:pPr>
              <w:ind w:left="102" w:right="93"/>
              <w:jc w:val="both"/>
              <w:rPr>
                <w:rFonts w:ascii="Book Antiqua" w:hAnsi="Book Antiqua"/>
              </w:rPr>
            </w:pPr>
            <w:r w:rsidRPr="00C16748">
              <w:rPr>
                <w:rFonts w:ascii="Book Antiqua" w:hAnsi="Book Antiqua"/>
              </w:rPr>
              <w:t>Oficio 034-CCPJ-2024 Centro de Conciliación del Poder Judicial</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BACFEC9" w14:textId="2B13717D" w:rsidR="00323AE2"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23F58CF9">
                <v:shape id="_x0000_i1055" type="#_x0000_t75" style="width:77pt;height:50.25pt" o:ole="">
                  <v:imagedata r:id="rId89" o:title=""/>
                </v:shape>
                <o:OLEObject Type="Embed" ProgID="Acrobat.Document.DC" ShapeID="_x0000_i1055" DrawAspect="Icon" ObjectID="_1790409035" r:id="rId90"/>
              </w:object>
            </w:r>
          </w:p>
        </w:tc>
      </w:tr>
      <w:tr w:rsidR="00124FB0" w:rsidRPr="00C16748" w14:paraId="1D63B0B8"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F0A73C1" w14:textId="2C220124" w:rsidR="00124FB0" w:rsidRPr="00C16748" w:rsidRDefault="00124FB0"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29</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079A70" w14:textId="71D6F32F" w:rsidR="00124FB0" w:rsidRPr="00C16748" w:rsidRDefault="00124FB0" w:rsidP="00C16748">
            <w:pPr>
              <w:ind w:left="102" w:right="93"/>
              <w:jc w:val="both"/>
              <w:rPr>
                <w:rFonts w:ascii="Book Antiqua" w:hAnsi="Book Antiqua"/>
              </w:rPr>
            </w:pPr>
            <w:r w:rsidRPr="00C16748">
              <w:rPr>
                <w:rFonts w:ascii="Book Antiqua" w:hAnsi="Book Antiqua"/>
              </w:rPr>
              <w:t xml:space="preserve">Juzgado de Pensiones </w:t>
            </w:r>
            <w:r w:rsidR="009D4EED" w:rsidRPr="00C16748">
              <w:rPr>
                <w:rFonts w:ascii="Book Antiqua" w:hAnsi="Book Antiqua"/>
              </w:rPr>
              <w:t>de Cartago</w:t>
            </w:r>
            <w:r w:rsidRPr="00C16748">
              <w:rPr>
                <w:rFonts w:ascii="Book Antiqua" w:hAnsi="Book Antiqua"/>
              </w:rPr>
              <w:t xml:space="preserve"> no tiene observaciones</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1BCA71B" w14:textId="13F2A973" w:rsidR="00124FB0"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5F5B5DB1">
                <v:shape id="_x0000_i1056" type="#_x0000_t75" style="width:77pt;height:50.25pt" o:ole="">
                  <v:imagedata r:id="rId91" o:title=""/>
                </v:shape>
                <o:OLEObject Type="Embed" ProgID="Acrobat.Document.DC" ShapeID="_x0000_i1056" DrawAspect="Icon" ObjectID="_1790409036" r:id="rId92"/>
              </w:object>
            </w:r>
          </w:p>
        </w:tc>
      </w:tr>
      <w:tr w:rsidR="00124FB0" w:rsidRPr="00C16748" w14:paraId="7E47BDC4"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C6742B" w14:textId="080FE56A" w:rsidR="00124FB0" w:rsidRPr="00C16748" w:rsidRDefault="00124FB0"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30</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2634AF9" w14:textId="621053E6" w:rsidR="00124FB0" w:rsidRPr="00C16748" w:rsidRDefault="00124FB0" w:rsidP="00C16748">
            <w:pPr>
              <w:ind w:left="102" w:right="93"/>
              <w:jc w:val="both"/>
              <w:rPr>
                <w:rFonts w:ascii="Book Antiqua" w:hAnsi="Book Antiqua"/>
                <w:i/>
                <w:iCs/>
              </w:rPr>
            </w:pPr>
            <w:r w:rsidRPr="00C16748">
              <w:rPr>
                <w:rFonts w:ascii="Book Antiqua" w:eastAsia="Arial" w:hAnsi="Book Antiqua" w:cs="Arial"/>
              </w:rPr>
              <w:t>Oficio 1058-DE-2024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63FF286" w14:textId="3B6FAD78" w:rsidR="00124FB0"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465EACDC">
                <v:shape id="_x0000_i1057" type="#_x0000_t75" style="width:77pt;height:50.25pt" o:ole="">
                  <v:imagedata r:id="rId93" o:title=""/>
                </v:shape>
                <o:OLEObject Type="Embed" ProgID="Acrobat.Document.DC" ShapeID="_x0000_i1057" DrawAspect="Icon" ObjectID="_1790409037" r:id="rId94"/>
              </w:object>
            </w:r>
          </w:p>
        </w:tc>
      </w:tr>
      <w:tr w:rsidR="00124FB0" w:rsidRPr="00C16748" w14:paraId="76A590A1"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6560CA3" w14:textId="4A7D75FC" w:rsidR="00124FB0" w:rsidRPr="00C16748" w:rsidRDefault="00124FB0"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lastRenderedPageBreak/>
              <w:t>31</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E2F92DE" w14:textId="5BEF9A23" w:rsidR="00124FB0" w:rsidRPr="00C16748" w:rsidRDefault="00124FB0" w:rsidP="00C16748">
            <w:pPr>
              <w:ind w:left="102" w:right="93"/>
              <w:jc w:val="both"/>
              <w:rPr>
                <w:rFonts w:ascii="Book Antiqua" w:hAnsi="Book Antiqua"/>
                <w:i/>
                <w:iCs/>
              </w:rPr>
            </w:pPr>
            <w:r w:rsidRPr="00C16748">
              <w:rPr>
                <w:rFonts w:ascii="Book Antiqua" w:hAnsi="Book Antiqua"/>
              </w:rPr>
              <w:t>Observaciones Juzgado PA Limón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2223DB2" w14:textId="02D45CFF" w:rsidR="00124FB0"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28005417">
                <v:shape id="_x0000_i1058" type="#_x0000_t75" style="width:77pt;height:50.25pt" o:ole="">
                  <v:imagedata r:id="rId95" o:title=""/>
                </v:shape>
                <o:OLEObject Type="Embed" ProgID="Acrobat.Document.DC" ShapeID="_x0000_i1058" DrawAspect="Icon" ObjectID="_1790409038" r:id="rId96"/>
              </w:object>
            </w:r>
          </w:p>
        </w:tc>
      </w:tr>
      <w:tr w:rsidR="00124FB0" w:rsidRPr="00C16748" w14:paraId="71B2484F" w14:textId="77777777" w:rsidTr="44CC56EC">
        <w:trPr>
          <w:trHeight w:val="285"/>
          <w:jc w:val="center"/>
        </w:trPr>
        <w:tc>
          <w:tcPr>
            <w:tcW w:w="127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8AA6ED2" w14:textId="7DFD8E1E" w:rsidR="00124FB0" w:rsidRPr="00C16748" w:rsidRDefault="00124FB0" w:rsidP="00C16748">
            <w:pPr>
              <w:ind w:left="102" w:right="93"/>
              <w:jc w:val="center"/>
              <w:rPr>
                <w:rFonts w:ascii="Book Antiqua" w:eastAsia="Liberation Sans Narrow" w:hAnsi="Book Antiqua" w:cs="Liberation Sans Narrow"/>
                <w:b/>
                <w:lang w:eastAsia="en-US"/>
              </w:rPr>
            </w:pPr>
            <w:r w:rsidRPr="00C16748">
              <w:rPr>
                <w:rFonts w:ascii="Book Antiqua" w:eastAsia="Liberation Sans Narrow" w:hAnsi="Book Antiqua" w:cs="Liberation Sans Narrow"/>
                <w:b/>
                <w:lang w:eastAsia="en-US"/>
              </w:rPr>
              <w:t>32</w:t>
            </w:r>
          </w:p>
        </w:tc>
        <w:tc>
          <w:tcPr>
            <w:tcW w:w="565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D6A4248" w14:textId="6D48F148" w:rsidR="00124FB0" w:rsidRPr="00C16748" w:rsidRDefault="00124FB0" w:rsidP="00C16748">
            <w:pPr>
              <w:ind w:left="102" w:right="93"/>
              <w:jc w:val="both"/>
              <w:rPr>
                <w:rFonts w:ascii="Book Antiqua" w:hAnsi="Book Antiqua"/>
                <w:i/>
                <w:iCs/>
              </w:rPr>
            </w:pPr>
            <w:r w:rsidRPr="00C16748">
              <w:rPr>
                <w:rFonts w:ascii="Book Antiqua" w:hAnsi="Book Antiqua"/>
              </w:rPr>
              <w:t>Observaciones Juzgado PA Sarapiquí al oficio 288-PLA-MI(NPL)-2024</w:t>
            </w:r>
          </w:p>
        </w:tc>
        <w:tc>
          <w:tcPr>
            <w:tcW w:w="287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7DB5C0" w14:textId="0187B92E" w:rsidR="00124FB0" w:rsidRPr="00C16748" w:rsidRDefault="00C57195" w:rsidP="00C16748">
            <w:pPr>
              <w:ind w:left="102" w:right="93"/>
              <w:jc w:val="center"/>
              <w:rPr>
                <w:rFonts w:ascii="Book Antiqua" w:eastAsia="Liberation Sans Narrow" w:hAnsi="Book Antiqua" w:cs="Liberation Sans Narrow"/>
                <w:lang w:eastAsia="en-US"/>
              </w:rPr>
            </w:pPr>
            <w:r w:rsidRPr="00C16748">
              <w:rPr>
                <w:rFonts w:ascii="Book Antiqua" w:eastAsia="Liberation Sans Narrow" w:hAnsi="Book Antiqua" w:cs="Liberation Sans Narrow"/>
                <w:lang w:eastAsia="en-US"/>
              </w:rPr>
              <w:object w:dxaOrig="1542" w:dyaOrig="995" w14:anchorId="0AAADB40">
                <v:shape id="_x0000_i1059" type="#_x0000_t75" style="width:77pt;height:50.25pt" o:ole="">
                  <v:imagedata r:id="rId97" o:title=""/>
                </v:shape>
                <o:OLEObject Type="Embed" ProgID="Acrobat.Document.DC" ShapeID="_x0000_i1059" DrawAspect="Icon" ObjectID="_1790409039" r:id="rId98"/>
              </w:object>
            </w:r>
          </w:p>
        </w:tc>
      </w:tr>
      <w:bookmarkEnd w:id="14"/>
    </w:tbl>
    <w:p w14:paraId="582072C6" w14:textId="77777777" w:rsidR="00761404" w:rsidRDefault="00761404" w:rsidP="00C16748">
      <w:pPr>
        <w:jc w:val="both"/>
        <w:rPr>
          <w:rFonts w:ascii="Book Antiqua" w:hAnsi="Book Antiqua" w:cs="Book Antiqua"/>
          <w:sz w:val="24"/>
          <w:szCs w:val="24"/>
        </w:rPr>
      </w:pPr>
    </w:p>
    <w:p w14:paraId="4879B2E3" w14:textId="77777777" w:rsidR="00A133DD" w:rsidRDefault="00A133DD" w:rsidP="00C16748">
      <w:pPr>
        <w:jc w:val="both"/>
        <w:rPr>
          <w:rFonts w:ascii="Book Antiqua" w:hAnsi="Book Antiqua" w:cs="Book Antiqua"/>
          <w:sz w:val="24"/>
          <w:szCs w:val="24"/>
        </w:rPr>
      </w:pPr>
    </w:p>
    <w:p w14:paraId="7C5D9D46" w14:textId="77777777" w:rsidR="00A133DD" w:rsidRDefault="00A133DD" w:rsidP="00C16748">
      <w:pPr>
        <w:jc w:val="both"/>
        <w:rPr>
          <w:rFonts w:ascii="Book Antiqua" w:hAnsi="Book Antiqua" w:cs="Book Antiqua"/>
          <w:sz w:val="24"/>
          <w:szCs w:val="24"/>
        </w:rPr>
      </w:pPr>
    </w:p>
    <w:p w14:paraId="26A15721" w14:textId="77777777" w:rsidR="00A133DD" w:rsidRDefault="00A133DD" w:rsidP="00A133DD">
      <w:pPr>
        <w:jc w:val="both"/>
        <w:rPr>
          <w:rFonts w:ascii="Book Antiqua" w:hAnsi="Book Antiqua" w:cs="Book Antiqua"/>
          <w:sz w:val="24"/>
          <w:szCs w:val="24"/>
        </w:rPr>
      </w:pPr>
      <w:r>
        <w:rPr>
          <w:rFonts w:ascii="Book Antiqua" w:hAnsi="Book Antiqua" w:cs="Book Antiqua"/>
          <w:sz w:val="24"/>
          <w:szCs w:val="24"/>
        </w:rPr>
        <w:t xml:space="preserve">Atentamente: </w:t>
      </w:r>
    </w:p>
    <w:p w14:paraId="74CC6CF9" w14:textId="16985107" w:rsidR="00A133DD" w:rsidRPr="00A133DD" w:rsidRDefault="00A133DD" w:rsidP="00A133DD">
      <w:pPr>
        <w:jc w:val="both"/>
        <w:rPr>
          <w:rFonts w:ascii="Book Antiqua" w:hAnsi="Book Antiqua" w:cs="Book Antiqua"/>
          <w:sz w:val="24"/>
          <w:szCs w:val="24"/>
        </w:rPr>
      </w:pPr>
      <w:r>
        <w:rPr>
          <w:rFonts w:ascii="Book Antiqua" w:hAnsi="Book Antiqua" w:cs="Book Antiqua"/>
          <w:sz w:val="24"/>
          <w:szCs w:val="24"/>
        </w:rPr>
        <w:br/>
      </w:r>
      <w:r w:rsidRPr="00A133DD">
        <w:rPr>
          <w:rFonts w:ascii="Book Antiqua" w:hAnsi="Book Antiqua" w:cs="Book Antiqua"/>
          <w:sz w:val="24"/>
          <w:szCs w:val="24"/>
        </w:rPr>
        <w:t xml:space="preserve">Máster Melissa Durán Gamboa, Jefa a.i.  </w:t>
      </w:r>
    </w:p>
    <w:p w14:paraId="6DC1D11D" w14:textId="00FAF236" w:rsidR="00A133DD" w:rsidRPr="00A133DD" w:rsidRDefault="00A133DD" w:rsidP="00A133DD">
      <w:pPr>
        <w:jc w:val="both"/>
        <w:rPr>
          <w:rFonts w:ascii="Book Antiqua" w:hAnsi="Book Antiqua" w:cs="Book Antiqua"/>
          <w:sz w:val="24"/>
          <w:szCs w:val="24"/>
        </w:rPr>
      </w:pPr>
      <w:r w:rsidRPr="00A133DD">
        <w:rPr>
          <w:rFonts w:ascii="Book Antiqua" w:hAnsi="Book Antiqua" w:cs="Book Antiqua"/>
          <w:sz w:val="24"/>
          <w:szCs w:val="24"/>
        </w:rPr>
        <w:t>Subproceso de Modernización -No Penal</w:t>
      </w:r>
    </w:p>
    <w:p w14:paraId="4F5C5F8E" w14:textId="7EC2EB7B" w:rsidR="00A133DD" w:rsidRDefault="00A133DD" w:rsidP="00C16748">
      <w:pPr>
        <w:jc w:val="both"/>
        <w:rPr>
          <w:rFonts w:ascii="Book Antiqua" w:hAnsi="Book Antiqua" w:cs="Book Antiqua"/>
          <w:sz w:val="24"/>
          <w:szCs w:val="24"/>
        </w:rPr>
      </w:pPr>
    </w:p>
    <w:p w14:paraId="26B30237" w14:textId="77777777" w:rsidR="00736BED" w:rsidRPr="00C16748" w:rsidRDefault="00736BED" w:rsidP="00C16748">
      <w:pPr>
        <w:jc w:val="both"/>
        <w:rPr>
          <w:rFonts w:ascii="Book Antiqua" w:hAnsi="Book Antiqua" w:cs="Book Antiqua"/>
          <w:sz w:val="24"/>
          <w:szCs w:val="24"/>
        </w:rPr>
      </w:pPr>
    </w:p>
    <w:p w14:paraId="68F8FA96" w14:textId="362AB0D3" w:rsidR="004570C0" w:rsidRPr="00C16748" w:rsidRDefault="004570C0" w:rsidP="009D4EED">
      <w:pPr>
        <w:suppressAutoHyphens/>
        <w:jc w:val="both"/>
        <w:rPr>
          <w:rFonts w:ascii="Book Antiqua" w:hAnsi="Book Antiqua" w:cs="Book Antiqua"/>
          <w:lang w:eastAsia="ar-SA"/>
        </w:rPr>
      </w:pPr>
      <w:r w:rsidRPr="00C16748">
        <w:rPr>
          <w:rFonts w:ascii="Book Antiqua" w:hAnsi="Book Antiqua" w:cs="Book Antiqua"/>
          <w:i/>
          <w:iCs/>
          <w:sz w:val="24"/>
          <w:szCs w:val="24"/>
          <w:lang w:eastAsia="ar-SA"/>
        </w:rPr>
        <w:t>Este informe cuenta con las revisiones y ajustes correspondientes de las jefaturas indicadas</w:t>
      </w:r>
      <w:r w:rsidRPr="00C16748">
        <w:rPr>
          <w:rFonts w:ascii="Book Antiqua" w:hAnsi="Book Antiqua" w:cs="Book Antiqua"/>
          <w:sz w:val="24"/>
          <w:szCs w:val="24"/>
          <w:lang w:eastAsia="ar-SA"/>
        </w:rPr>
        <w:t>.</w:t>
      </w:r>
    </w:p>
    <w:tbl>
      <w:tblPr>
        <w:tblW w:w="5539"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3402"/>
        <w:gridCol w:w="4684"/>
      </w:tblGrid>
      <w:tr w:rsidR="004570C0" w:rsidRPr="00C16748" w14:paraId="7B1BA90C" w14:textId="77777777" w:rsidTr="009D4EED">
        <w:trPr>
          <w:trHeight w:val="332"/>
          <w:jc w:val="center"/>
        </w:trPr>
        <w:tc>
          <w:tcPr>
            <w:tcW w:w="867" w:type="pct"/>
            <w:tcBorders>
              <w:top w:val="single" w:sz="4" w:space="0" w:color="auto"/>
              <w:left w:val="single" w:sz="4" w:space="0" w:color="auto"/>
              <w:bottom w:val="single" w:sz="4" w:space="0" w:color="auto"/>
              <w:right w:val="single" w:sz="4" w:space="0" w:color="auto"/>
            </w:tcBorders>
            <w:shd w:val="clear" w:color="auto" w:fill="2F5496" w:themeFill="accent1" w:themeFillShade="BF"/>
          </w:tcPr>
          <w:p w14:paraId="32B23445" w14:textId="393BB101" w:rsidR="004570C0" w:rsidRPr="00C16748" w:rsidRDefault="009D4A04" w:rsidP="00C16748">
            <w:pPr>
              <w:jc w:val="center"/>
              <w:rPr>
                <w:rFonts w:ascii="Book Antiqua" w:hAnsi="Book Antiqua" w:cs="Arial"/>
                <w:b/>
                <w:color w:val="FFFFFF" w:themeColor="background1"/>
              </w:rPr>
            </w:pPr>
            <w:r w:rsidRPr="00C16748">
              <w:rPr>
                <w:rFonts w:ascii="Book Antiqua" w:hAnsi="Book Antiqua" w:cs="Arial"/>
                <w:b/>
                <w:color w:val="FFFFFF" w:themeColor="background1"/>
              </w:rPr>
              <w:t>INFORME</w:t>
            </w:r>
          </w:p>
        </w:tc>
        <w:tc>
          <w:tcPr>
            <w:tcW w:w="1739" w:type="pct"/>
            <w:tcBorders>
              <w:top w:val="single" w:sz="4" w:space="0" w:color="000000"/>
              <w:left w:val="single" w:sz="4" w:space="0" w:color="auto"/>
              <w:bottom w:val="single" w:sz="4" w:space="0" w:color="000000"/>
              <w:right w:val="single" w:sz="4" w:space="0" w:color="000000"/>
            </w:tcBorders>
            <w:shd w:val="clear" w:color="auto" w:fill="2F5496" w:themeFill="accent1" w:themeFillShade="BF"/>
            <w:vAlign w:val="center"/>
            <w:hideMark/>
          </w:tcPr>
          <w:p w14:paraId="798C047E" w14:textId="77777777" w:rsidR="004570C0" w:rsidRPr="00C16748" w:rsidRDefault="004570C0" w:rsidP="00C16748">
            <w:pPr>
              <w:jc w:val="center"/>
              <w:rPr>
                <w:rFonts w:ascii="Book Antiqua" w:hAnsi="Book Antiqua"/>
                <w:b/>
                <w:color w:val="FFFFFF" w:themeColor="background1"/>
              </w:rPr>
            </w:pPr>
            <w:r w:rsidRPr="00C16748">
              <w:rPr>
                <w:rFonts w:ascii="Book Antiqua" w:hAnsi="Book Antiqua"/>
                <w:b/>
                <w:color w:val="FFFFFF" w:themeColor="background1"/>
              </w:rPr>
              <w:t>NOMBRE</w:t>
            </w:r>
          </w:p>
        </w:tc>
        <w:tc>
          <w:tcPr>
            <w:tcW w:w="2394" w:type="pct"/>
            <w:tcBorders>
              <w:top w:val="single" w:sz="4" w:space="0" w:color="000000"/>
              <w:left w:val="single" w:sz="4" w:space="0" w:color="000000"/>
              <w:bottom w:val="single" w:sz="4" w:space="0" w:color="000000"/>
              <w:right w:val="single" w:sz="4" w:space="0" w:color="000000"/>
            </w:tcBorders>
            <w:shd w:val="clear" w:color="auto" w:fill="2F5496" w:themeFill="accent1" w:themeFillShade="BF"/>
            <w:vAlign w:val="center"/>
            <w:hideMark/>
          </w:tcPr>
          <w:p w14:paraId="0B955647" w14:textId="235D4CE9" w:rsidR="004570C0" w:rsidRPr="00C16748" w:rsidRDefault="004570C0" w:rsidP="00C16748">
            <w:pPr>
              <w:jc w:val="center"/>
              <w:rPr>
                <w:rFonts w:ascii="Book Antiqua" w:hAnsi="Book Antiqua"/>
                <w:b/>
                <w:color w:val="FFFFFF" w:themeColor="background1"/>
              </w:rPr>
            </w:pPr>
            <w:r w:rsidRPr="00C16748">
              <w:rPr>
                <w:rFonts w:ascii="Book Antiqua" w:hAnsi="Book Antiqua"/>
                <w:b/>
                <w:color w:val="FFFFFF" w:themeColor="background1"/>
              </w:rPr>
              <w:t>P</w:t>
            </w:r>
            <w:r w:rsidR="009D4A04" w:rsidRPr="00C16748">
              <w:rPr>
                <w:rFonts w:ascii="Book Antiqua" w:hAnsi="Book Antiqua"/>
                <w:b/>
                <w:color w:val="FFFFFF" w:themeColor="background1"/>
              </w:rPr>
              <w:t>UESTO</w:t>
            </w:r>
          </w:p>
        </w:tc>
      </w:tr>
      <w:tr w:rsidR="004570C0" w:rsidRPr="00C16748" w14:paraId="3075BC19" w14:textId="77777777" w:rsidTr="009D4EED">
        <w:trPr>
          <w:trHeight w:val="632"/>
          <w:jc w:val="center"/>
        </w:trPr>
        <w:tc>
          <w:tcPr>
            <w:tcW w:w="867" w:type="pct"/>
            <w:tcBorders>
              <w:top w:val="single" w:sz="4" w:space="0" w:color="auto"/>
              <w:left w:val="single" w:sz="4" w:space="0" w:color="000000"/>
              <w:bottom w:val="single" w:sz="4" w:space="0" w:color="000000"/>
              <w:right w:val="single" w:sz="4" w:space="0" w:color="000000"/>
            </w:tcBorders>
            <w:shd w:val="clear" w:color="auto" w:fill="F2F2F2"/>
            <w:vAlign w:val="center"/>
          </w:tcPr>
          <w:p w14:paraId="6F312798" w14:textId="77777777" w:rsidR="004570C0" w:rsidRPr="00C16748" w:rsidRDefault="004570C0" w:rsidP="00C16748">
            <w:pPr>
              <w:jc w:val="center"/>
              <w:rPr>
                <w:rFonts w:ascii="Book Antiqua" w:hAnsi="Book Antiqua"/>
                <w:b/>
                <w:color w:val="000000"/>
                <w:sz w:val="22"/>
                <w:szCs w:val="22"/>
                <w:lang w:eastAsia="es-CR"/>
              </w:rPr>
            </w:pPr>
            <w:r w:rsidRPr="00C16748">
              <w:rPr>
                <w:rFonts w:ascii="Book Antiqua" w:hAnsi="Book Antiqua"/>
                <w:b/>
                <w:color w:val="000000"/>
                <w:sz w:val="22"/>
                <w:szCs w:val="22"/>
                <w:lang w:eastAsia="es-CR"/>
              </w:rPr>
              <w:t>Elaborado por:</w:t>
            </w:r>
          </w:p>
        </w:tc>
        <w:tc>
          <w:tcPr>
            <w:tcW w:w="1739" w:type="pct"/>
            <w:tcBorders>
              <w:top w:val="single" w:sz="4" w:space="0" w:color="000000"/>
              <w:left w:val="single" w:sz="4" w:space="0" w:color="000000"/>
              <w:bottom w:val="single" w:sz="4" w:space="0" w:color="000000"/>
              <w:right w:val="single" w:sz="4" w:space="0" w:color="000000"/>
            </w:tcBorders>
            <w:vAlign w:val="center"/>
          </w:tcPr>
          <w:p w14:paraId="4BC8E456" w14:textId="546D3C93" w:rsidR="004570C0" w:rsidRPr="00C16748" w:rsidRDefault="00FE497E" w:rsidP="00C16748">
            <w:pPr>
              <w:rPr>
                <w:rFonts w:ascii="Book Antiqua" w:hAnsi="Book Antiqua"/>
                <w:sz w:val="22"/>
                <w:szCs w:val="22"/>
              </w:rPr>
            </w:pPr>
            <w:r w:rsidRPr="00C16748">
              <w:rPr>
                <w:rFonts w:ascii="Book Antiqua" w:hAnsi="Book Antiqua"/>
                <w:sz w:val="22"/>
                <w:szCs w:val="22"/>
              </w:rPr>
              <w:t>Máster Melissa Durán Gamboa</w:t>
            </w:r>
          </w:p>
        </w:tc>
        <w:tc>
          <w:tcPr>
            <w:tcW w:w="2394" w:type="pct"/>
            <w:tcBorders>
              <w:top w:val="single" w:sz="4" w:space="0" w:color="000000"/>
              <w:left w:val="single" w:sz="4" w:space="0" w:color="000000"/>
              <w:bottom w:val="single" w:sz="4" w:space="0" w:color="000000"/>
              <w:right w:val="single" w:sz="4" w:space="0" w:color="000000"/>
            </w:tcBorders>
            <w:vAlign w:val="center"/>
          </w:tcPr>
          <w:p w14:paraId="74EC834B" w14:textId="1ECE52C4" w:rsidR="004570C0" w:rsidRPr="00C16748" w:rsidRDefault="00A133DD" w:rsidP="00C16748">
            <w:pPr>
              <w:rPr>
                <w:rFonts w:ascii="Book Antiqua" w:hAnsi="Book Antiqua"/>
                <w:sz w:val="22"/>
                <w:szCs w:val="22"/>
              </w:rPr>
            </w:pPr>
            <w:r w:rsidRPr="00C16748">
              <w:rPr>
                <w:rFonts w:ascii="Book Antiqua" w:hAnsi="Book Antiqua"/>
                <w:color w:val="000000"/>
                <w:sz w:val="22"/>
                <w:szCs w:val="22"/>
                <w:lang w:eastAsia="es-CR"/>
              </w:rPr>
              <w:t>Jefa a.i.  Subproceso de Modernización</w:t>
            </w:r>
            <w:r w:rsidR="00736BED">
              <w:rPr>
                <w:rFonts w:ascii="Book Antiqua" w:hAnsi="Book Antiqua"/>
                <w:color w:val="000000"/>
                <w:sz w:val="22"/>
                <w:szCs w:val="22"/>
                <w:lang w:eastAsia="es-CR"/>
              </w:rPr>
              <w:t xml:space="preserve"> </w:t>
            </w:r>
            <w:r w:rsidRPr="00C16748">
              <w:rPr>
                <w:rFonts w:ascii="Book Antiqua" w:hAnsi="Book Antiqua"/>
                <w:color w:val="000000"/>
                <w:sz w:val="22"/>
                <w:szCs w:val="22"/>
                <w:lang w:eastAsia="es-CR"/>
              </w:rPr>
              <w:t>-No Penal</w:t>
            </w:r>
          </w:p>
        </w:tc>
      </w:tr>
      <w:tr w:rsidR="004570C0" w:rsidRPr="00C16748" w14:paraId="0304E2AF" w14:textId="77777777" w:rsidTr="009D4EED">
        <w:trPr>
          <w:trHeight w:val="632"/>
          <w:jc w:val="center"/>
        </w:trPr>
        <w:tc>
          <w:tcPr>
            <w:tcW w:w="867"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7F0ED59D" w14:textId="6C49EC69" w:rsidR="004570C0" w:rsidRPr="00C16748" w:rsidRDefault="00736BED" w:rsidP="00C16748">
            <w:pPr>
              <w:jc w:val="center"/>
              <w:rPr>
                <w:rFonts w:ascii="Book Antiqua" w:hAnsi="Book Antiqua"/>
                <w:b/>
                <w:color w:val="000000"/>
                <w:sz w:val="22"/>
                <w:szCs w:val="22"/>
                <w:lang w:eastAsia="es-CR"/>
              </w:rPr>
            </w:pPr>
            <w:r>
              <w:rPr>
                <w:rFonts w:ascii="Book Antiqua" w:hAnsi="Book Antiqua"/>
                <w:b/>
                <w:color w:val="000000"/>
                <w:sz w:val="22"/>
                <w:szCs w:val="22"/>
                <w:lang w:eastAsia="es-CR"/>
              </w:rPr>
              <w:t>Visto Bueno</w:t>
            </w:r>
            <w:r w:rsidR="004570C0" w:rsidRPr="00C16748">
              <w:rPr>
                <w:rFonts w:ascii="Book Antiqua" w:hAnsi="Book Antiqua"/>
                <w:b/>
                <w:color w:val="000000"/>
                <w:sz w:val="22"/>
                <w:szCs w:val="22"/>
                <w:lang w:eastAsia="es-CR"/>
              </w:rPr>
              <w:t>:</w:t>
            </w:r>
          </w:p>
        </w:tc>
        <w:tc>
          <w:tcPr>
            <w:tcW w:w="1739" w:type="pct"/>
            <w:tcBorders>
              <w:top w:val="single" w:sz="4" w:space="0" w:color="000000"/>
              <w:left w:val="single" w:sz="4" w:space="0" w:color="000000"/>
              <w:bottom w:val="single" w:sz="4" w:space="0" w:color="000000"/>
              <w:right w:val="single" w:sz="4" w:space="0" w:color="000000"/>
            </w:tcBorders>
            <w:vAlign w:val="center"/>
            <w:hideMark/>
          </w:tcPr>
          <w:p w14:paraId="7725E217" w14:textId="1627EDAE" w:rsidR="004570C0" w:rsidRPr="00E30890" w:rsidRDefault="00A133DD" w:rsidP="00C16748">
            <w:pPr>
              <w:rPr>
                <w:rFonts w:ascii="Book Antiqua" w:hAnsi="Book Antiqua"/>
                <w:color w:val="000000"/>
                <w:sz w:val="22"/>
                <w:szCs w:val="22"/>
                <w:lang w:val="en-US" w:eastAsia="es-CR"/>
              </w:rPr>
            </w:pPr>
            <w:r w:rsidRPr="00C16748">
              <w:rPr>
                <w:rFonts w:ascii="Book Antiqua" w:hAnsi="Book Antiqua"/>
                <w:sz w:val="22"/>
                <w:szCs w:val="22"/>
                <w:lang w:val="en-US"/>
              </w:rPr>
              <w:t>Máster Allan Pow Hing Cordero</w:t>
            </w:r>
          </w:p>
        </w:tc>
        <w:tc>
          <w:tcPr>
            <w:tcW w:w="2394" w:type="pct"/>
            <w:tcBorders>
              <w:top w:val="single" w:sz="4" w:space="0" w:color="000000"/>
              <w:left w:val="single" w:sz="4" w:space="0" w:color="000000"/>
              <w:bottom w:val="single" w:sz="4" w:space="0" w:color="000000"/>
              <w:right w:val="single" w:sz="4" w:space="0" w:color="000000"/>
            </w:tcBorders>
            <w:vAlign w:val="center"/>
            <w:hideMark/>
          </w:tcPr>
          <w:p w14:paraId="035F8884" w14:textId="00795E45" w:rsidR="004570C0" w:rsidRPr="00C16748" w:rsidRDefault="00A133DD" w:rsidP="00C16748">
            <w:pPr>
              <w:jc w:val="both"/>
              <w:rPr>
                <w:rFonts w:ascii="Book Antiqua" w:hAnsi="Book Antiqua"/>
                <w:color w:val="000000"/>
                <w:sz w:val="22"/>
                <w:szCs w:val="22"/>
                <w:lang w:eastAsia="es-CR"/>
              </w:rPr>
            </w:pPr>
            <w:r w:rsidRPr="00C16748">
              <w:rPr>
                <w:rFonts w:ascii="Book Antiqua" w:hAnsi="Book Antiqua"/>
                <w:color w:val="000000"/>
                <w:sz w:val="22"/>
                <w:szCs w:val="22"/>
                <w:lang w:eastAsia="es-CR"/>
              </w:rPr>
              <w:t>Director de Planificación</w:t>
            </w:r>
          </w:p>
        </w:tc>
      </w:tr>
    </w:tbl>
    <w:p w14:paraId="7478EDBF" w14:textId="77777777" w:rsidR="004570C0" w:rsidRPr="00C16748" w:rsidRDefault="004570C0" w:rsidP="00C16748">
      <w:pPr>
        <w:tabs>
          <w:tab w:val="left" w:pos="1740"/>
        </w:tabs>
        <w:rPr>
          <w:rFonts w:ascii="Book Antiqua" w:hAnsi="Book Antiqua" w:cs="Book Antiqua"/>
          <w:sz w:val="24"/>
          <w:szCs w:val="24"/>
        </w:rPr>
      </w:pPr>
    </w:p>
    <w:sectPr w:rsidR="004570C0" w:rsidRPr="00C16748" w:rsidSect="006026E0">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AFF814A" w14:textId="77777777" w:rsidR="00153656" w:rsidRDefault="00153656">
      <w:r>
        <w:separator/>
      </w:r>
    </w:p>
  </w:endnote>
  <w:endnote w:type="continuationSeparator" w:id="0">
    <w:p w14:paraId="6550F892" w14:textId="77777777" w:rsidR="00153656" w:rsidRDefault="00153656">
      <w:r>
        <w:continuationSeparator/>
      </w:r>
    </w:p>
  </w:endnote>
  <w:endnote w:type="continuationNotice" w:id="1">
    <w:p w14:paraId="7E31C3F2" w14:textId="77777777" w:rsidR="00153656" w:rsidRDefault="001536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Futura Md">
    <w:altName w:val="Times New Roman"/>
    <w:charset w:val="B1"/>
    <w:family w:val="swiss"/>
    <w:pitch w:val="variable"/>
  </w:font>
  <w:font w:name="TimesNewRoman,Bold">
    <w:altName w:val="Times New Roman"/>
    <w:panose1 w:val="00000000000000000000"/>
    <w:charset w:val="00"/>
    <w:family w:val="auto"/>
    <w:notTrueType/>
    <w:pitch w:val="default"/>
    <w:sig w:usb0="00000003" w:usb1="00000000" w:usb2="00000000" w:usb3="00000000" w:csb0="00000001"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CIDFont+F3">
    <w:altName w:val="Calibri"/>
    <w:panose1 w:val="00000000000000000000"/>
    <w:charset w:val="00"/>
    <w:family w:val="auto"/>
    <w:notTrueType/>
    <w:pitch w:val="default"/>
    <w:sig w:usb0="00000003" w:usb1="00000000" w:usb2="00000000" w:usb3="00000000" w:csb0="00000001" w:csb1="00000000"/>
  </w:font>
  <w:font w:name="Liberation Sans Narrow">
    <w:panose1 w:val="020B0606020202030204"/>
    <w:charset w:val="00"/>
    <w:family w:val="swiss"/>
    <w:pitch w:val="variable"/>
    <w:sig w:usb0="A00002AF" w:usb1="500078FB"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3F7B60" w14:textId="77777777" w:rsidR="00DB13EE" w:rsidRDefault="00DB13EE"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7C5EFD">
      <w:rPr>
        <w:rStyle w:val="Nmerodepgina"/>
        <w:noProof/>
      </w:rPr>
      <w:t>40</w:t>
    </w:r>
    <w:r>
      <w:rPr>
        <w:rStyle w:val="Nmerodepgina"/>
      </w:rPr>
      <w:fldChar w:fldCharType="end"/>
    </w:r>
  </w:p>
  <w:p w14:paraId="256CF229" w14:textId="77777777" w:rsidR="00DB13EE" w:rsidRDefault="00DB13EE"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14:paraId="1E904D28" w14:textId="0C119716" w:rsidR="00DB13EE" w:rsidRDefault="00DB13EE" w:rsidP="00D16F4E">
    <w:pPr>
      <w:pBdr>
        <w:top w:val="single" w:sz="4" w:space="1" w:color="auto"/>
      </w:pBdr>
      <w:jc w:val="center"/>
    </w:pPr>
    <w:r w:rsidRPr="0036463A">
      <w:rPr>
        <w:rFonts w:ascii="Book Antiqua" w:hAnsi="Book Antiqua"/>
        <w:b/>
        <w:bCs/>
        <w:color w:val="000000"/>
        <w:sz w:val="24"/>
        <w:szCs w:val="24"/>
      </w:rPr>
      <w:t>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ACCB22" w14:textId="77777777" w:rsidR="00153656" w:rsidRDefault="00153656">
      <w:r>
        <w:separator/>
      </w:r>
    </w:p>
  </w:footnote>
  <w:footnote w:type="continuationSeparator" w:id="0">
    <w:p w14:paraId="210CC21D" w14:textId="77777777" w:rsidR="00153656" w:rsidRDefault="00153656">
      <w:r>
        <w:continuationSeparator/>
      </w:r>
    </w:p>
  </w:footnote>
  <w:footnote w:type="continuationNotice" w:id="1">
    <w:p w14:paraId="180AC750" w14:textId="77777777" w:rsidR="00153656" w:rsidRDefault="00153656"/>
  </w:footnote>
  <w:footnote w:id="2">
    <w:p w14:paraId="7C8CC1FF" w14:textId="0981C0D7" w:rsidR="004E2696" w:rsidRPr="00253A50" w:rsidRDefault="004E2696" w:rsidP="004E2696">
      <w:pPr>
        <w:jc w:val="both"/>
        <w:rPr>
          <w:i/>
          <w:iCs/>
        </w:rPr>
      </w:pPr>
      <w:r w:rsidRPr="00253A50">
        <w:rPr>
          <w:rStyle w:val="Refdenotaalpie"/>
          <w:i/>
          <w:iCs/>
        </w:rPr>
        <w:footnoteRef/>
      </w:r>
      <w:r w:rsidRPr="00253A50">
        <w:rPr>
          <w:i/>
          <w:iCs/>
        </w:rPr>
        <w:t xml:space="preserve"> </w:t>
      </w:r>
      <w:r w:rsidRPr="00253A50">
        <w:rPr>
          <w:rFonts w:ascii="Book Antiqua" w:hAnsi="Book Antiqua" w:cs="Book Antiqua"/>
          <w:i/>
          <w:iCs/>
          <w:sz w:val="18"/>
          <w:szCs w:val="18"/>
        </w:rPr>
        <w:t xml:space="preserve">El Juzgado de PA del II CJ San José, cuenta desde el 2011 con una plaza </w:t>
      </w:r>
      <w:r w:rsidR="004B0D19" w:rsidRPr="00253A50">
        <w:rPr>
          <w:rFonts w:ascii="Book Antiqua" w:hAnsi="Book Antiqua" w:cs="Book Antiqua"/>
          <w:i/>
          <w:iCs/>
          <w:sz w:val="18"/>
          <w:szCs w:val="18"/>
        </w:rPr>
        <w:t xml:space="preserve"> </w:t>
      </w:r>
      <w:r w:rsidRPr="00253A50">
        <w:rPr>
          <w:rFonts w:ascii="Book Antiqua" w:hAnsi="Book Antiqua" w:cs="Book Antiqua"/>
          <w:i/>
          <w:iCs/>
          <w:sz w:val="18"/>
          <w:szCs w:val="18"/>
        </w:rPr>
        <w:t>de Jueza o Juez</w:t>
      </w:r>
      <w:r w:rsidR="004B0D19">
        <w:rPr>
          <w:rFonts w:ascii="Book Antiqua" w:hAnsi="Book Antiqua" w:cs="Book Antiqua"/>
          <w:i/>
          <w:iCs/>
          <w:sz w:val="18"/>
          <w:szCs w:val="18"/>
        </w:rPr>
        <w:t xml:space="preserve"> de apoyo en conciliación</w:t>
      </w:r>
      <w:r w:rsidRPr="00253A50">
        <w:rPr>
          <w:rFonts w:ascii="Book Antiqua" w:hAnsi="Book Antiqua" w:cs="Book Antiqua"/>
          <w:i/>
          <w:iCs/>
          <w:sz w:val="18"/>
          <w:szCs w:val="18"/>
        </w:rPr>
        <w:t xml:space="preserve"> del Centro de Conciliaciones, para un total de 13 recursos de persona juzgadora.</w:t>
      </w:r>
    </w:p>
  </w:footnote>
  <w:footnote w:id="3">
    <w:p w14:paraId="4CF79511" w14:textId="4F7C7A55" w:rsidR="007A0983" w:rsidRDefault="007A0983" w:rsidP="00CC33D8">
      <w:pPr>
        <w:pStyle w:val="Textonotapie"/>
        <w:jc w:val="both"/>
      </w:pPr>
      <w:r w:rsidRPr="00253A50">
        <w:rPr>
          <w:rStyle w:val="Refdenotaalpie"/>
          <w:i/>
          <w:iCs/>
        </w:rPr>
        <w:footnoteRef/>
      </w:r>
      <w:r w:rsidRPr="00253A50">
        <w:rPr>
          <w:i/>
          <w:iCs/>
        </w:rPr>
        <w:t xml:space="preserve"> </w:t>
      </w:r>
      <w:r w:rsidRPr="00253A50">
        <w:rPr>
          <w:rFonts w:ascii="Book Antiqua" w:hAnsi="Book Antiqua" w:cs="Book Antiqua"/>
          <w:i/>
          <w:iCs/>
          <w:sz w:val="18"/>
          <w:szCs w:val="18"/>
          <w:lang w:val="es-CR"/>
        </w:rPr>
        <w:t>Juzgado con especialización a lo interno dentro del Juzgado Contravencional y Pensiones de San Carlos desde 2020.  Pero se logró la especialización total a partir del 1 de julio 2023, acuerdo del Consejo Superior en sesión 53-2023 celebrada el 27 de junio del 2023</w:t>
      </w:r>
      <w:r w:rsidR="00253A50">
        <w:rPr>
          <w:rFonts w:ascii="Book Antiqua" w:hAnsi="Book Antiqua" w:cs="Book Antiqua"/>
          <w:i/>
          <w:iCs/>
          <w:sz w:val="18"/>
          <w:szCs w:val="18"/>
          <w:lang w:val="es-CR"/>
        </w:rPr>
        <w:t>.</w:t>
      </w:r>
    </w:p>
  </w:footnote>
  <w:footnote w:id="4">
    <w:p w14:paraId="63687887" w14:textId="220211A7" w:rsidR="007A0983" w:rsidRPr="00CC33D8" w:rsidRDefault="007A0983" w:rsidP="00CC33D8">
      <w:pPr>
        <w:jc w:val="both"/>
        <w:rPr>
          <w:rFonts w:ascii="Book Antiqua" w:hAnsi="Book Antiqua" w:cs="Book Antiqua"/>
          <w:i/>
          <w:iCs/>
          <w:sz w:val="18"/>
          <w:szCs w:val="18"/>
        </w:rPr>
      </w:pPr>
      <w:r>
        <w:rPr>
          <w:rStyle w:val="Refdenotaalpie"/>
        </w:rPr>
        <w:footnoteRef/>
      </w:r>
      <w:r w:rsidRPr="00CC33D8">
        <w:rPr>
          <w:rFonts w:ascii="Book Antiqua" w:hAnsi="Book Antiqua" w:cs="Book Antiqua"/>
          <w:i/>
          <w:iCs/>
          <w:sz w:val="18"/>
          <w:szCs w:val="18"/>
        </w:rPr>
        <w:t>Juzgado especializado a partir del acuerdo del Consejo Superior en sesión 34-19 celebrada el 19 de agosto de 2019, Artículo XIX.</w:t>
      </w:r>
    </w:p>
  </w:footnote>
  <w:footnote w:id="5">
    <w:p w14:paraId="658EC981" w14:textId="707522DF" w:rsidR="00422E47" w:rsidRPr="00C16748" w:rsidRDefault="00422E47">
      <w:pPr>
        <w:pStyle w:val="Textonotapie"/>
        <w:rPr>
          <w:lang w:val="es-CR"/>
        </w:rPr>
      </w:pPr>
      <w:r>
        <w:rPr>
          <w:rStyle w:val="Refdenotaalpie"/>
        </w:rPr>
        <w:footnoteRef/>
      </w:r>
      <w:r>
        <w:t xml:space="preserve"> </w:t>
      </w:r>
      <w:r w:rsidRPr="00422E47">
        <w:rPr>
          <w:rFonts w:ascii="Book Antiqua" w:hAnsi="Book Antiqua"/>
          <w:noProof/>
          <w:sz w:val="24"/>
          <w:szCs w:val="24"/>
        </w:rPr>
        <w:drawing>
          <wp:inline distT="0" distB="0" distL="0" distR="0" wp14:anchorId="58C7A61E" wp14:editId="7AA1703C">
            <wp:extent cx="2809875" cy="1777374"/>
            <wp:effectExtent l="0" t="0" r="0" b="0"/>
            <wp:docPr id="7"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24206" cy="1786439"/>
                    </a:xfrm>
                    <a:prstGeom prst="rect">
                      <a:avLst/>
                    </a:prstGeom>
                    <a:noFill/>
                    <a:ln>
                      <a:noFill/>
                    </a:ln>
                  </pic:spPr>
                </pic:pic>
              </a:graphicData>
            </a:graphic>
          </wp:inline>
        </w:drawing>
      </w:r>
    </w:p>
  </w:footnote>
  <w:footnote w:id="6">
    <w:p w14:paraId="45BA2C2E" w14:textId="1893ACAB" w:rsidR="003F3073" w:rsidRDefault="003F3073">
      <w:pPr>
        <w:pStyle w:val="Textonotapie"/>
      </w:pPr>
      <w:r>
        <w:rPr>
          <w:rStyle w:val="Refdenotaalpie"/>
        </w:rPr>
        <w:footnoteRef/>
      </w:r>
      <w:r>
        <w:t xml:space="preserve"> Incluye entrada de asuntos, nuevos reentrados y reactivados.</w:t>
      </w:r>
    </w:p>
  </w:footnote>
  <w:footnote w:id="7">
    <w:p w14:paraId="7CDDC9FA" w14:textId="4D3FD729" w:rsidR="00A75044" w:rsidRDefault="00A75044">
      <w:pPr>
        <w:pStyle w:val="Textonotapie"/>
      </w:pPr>
      <w:r>
        <w:rPr>
          <w:rStyle w:val="Refdenotaalpie"/>
        </w:rPr>
        <w:footnoteRef/>
      </w:r>
      <w:r>
        <w:t xml:space="preserve"> </w:t>
      </w:r>
      <w:r w:rsidR="00D23653">
        <w:t xml:space="preserve">Es importante destacar que son 12 plazas titulares más una en préstamo del Centro de Conciliación. </w:t>
      </w:r>
    </w:p>
  </w:footnote>
  <w:footnote w:id="8">
    <w:p w14:paraId="3E164842" w14:textId="0875DF28" w:rsidR="0030047B" w:rsidRDefault="0030047B">
      <w:pPr>
        <w:pStyle w:val="Textonotapie"/>
      </w:pPr>
      <w:r>
        <w:rPr>
          <w:rStyle w:val="Refdenotaalpie"/>
        </w:rPr>
        <w:footnoteRef/>
      </w:r>
      <w:r>
        <w:t xml:space="preserve"> </w:t>
      </w:r>
      <w:r w:rsidRPr="00CC33D8">
        <w:rPr>
          <w:rFonts w:ascii="Book Antiqua" w:hAnsi="Book Antiqua"/>
          <w:sz w:val="18"/>
          <w:szCs w:val="18"/>
        </w:rPr>
        <w:t>Incluye entrados, reentrados y reactivados</w:t>
      </w:r>
      <w:r w:rsidR="00CD2229">
        <w:rPr>
          <w:rFonts w:ascii="Book Antiqua" w:hAnsi="Book Antiqua"/>
          <w:sz w:val="18"/>
          <w:szCs w:val="18"/>
        </w:rPr>
        <w:t xml:space="preserve"> de los 13 juzgados especializados</w:t>
      </w:r>
    </w:p>
  </w:footnote>
  <w:footnote w:id="9">
    <w:p w14:paraId="404B2E40" w14:textId="2227015A" w:rsidR="00113DA8" w:rsidRDefault="00113DA8">
      <w:pPr>
        <w:pStyle w:val="Textonotapie"/>
      </w:pPr>
      <w:r>
        <w:rPr>
          <w:rStyle w:val="Refdenotaalpie"/>
        </w:rPr>
        <w:footnoteRef/>
      </w:r>
      <w:r>
        <w:t xml:space="preserve"> </w:t>
      </w:r>
      <w:r w:rsidR="005A5296">
        <w:t xml:space="preserve">(Entrada * 0.67)/ 25 Cuota de </w:t>
      </w:r>
      <w:r w:rsidR="009E11F0">
        <w:t>Dictado de Sentencia Anticipada.</w:t>
      </w:r>
    </w:p>
  </w:footnote>
  <w:footnote w:id="10">
    <w:p w14:paraId="2AB724EF" w14:textId="3E5FCFCD" w:rsidR="003A4186" w:rsidRDefault="003A4186" w:rsidP="00253A50">
      <w:pPr>
        <w:pStyle w:val="Textonotapie"/>
        <w:jc w:val="both"/>
      </w:pPr>
      <w:r>
        <w:rPr>
          <w:rStyle w:val="Refdenotaalpie"/>
        </w:rPr>
        <w:footnoteRef/>
      </w:r>
      <w:r>
        <w:t xml:space="preserve"> Incluye nuevos, reentrados + reactivados</w:t>
      </w:r>
      <w:r w:rsidR="00253A50">
        <w:t>.</w:t>
      </w:r>
    </w:p>
  </w:footnote>
  <w:footnote w:id="11">
    <w:p w14:paraId="22628BE3" w14:textId="3571E7A2" w:rsidR="001B7F01" w:rsidRDefault="001B7F01" w:rsidP="00253A50">
      <w:pPr>
        <w:pStyle w:val="Textonotapie"/>
        <w:jc w:val="both"/>
      </w:pPr>
      <w:r>
        <w:rPr>
          <w:rStyle w:val="Refdenotaalpie"/>
        </w:rPr>
        <w:footnoteRef/>
      </w:r>
      <w:r>
        <w:t xml:space="preserve"> Incluye el recurso humano actual + propuesto </w:t>
      </w:r>
      <w:r w:rsidR="005768E8">
        <w:t>en este informe en el apartado 2.</w:t>
      </w:r>
      <w:r w:rsidR="003B4DE7">
        <w:t>9</w:t>
      </w:r>
      <w:r w:rsidR="005768E8">
        <w:t xml:space="preserve"> + recurso propuesto en el escenario 1</w:t>
      </w:r>
      <w:r w:rsidR="00253A50">
        <w:t>.</w:t>
      </w:r>
      <w:r w:rsidR="005768E8">
        <w:t xml:space="preserve"> </w:t>
      </w:r>
    </w:p>
  </w:footnote>
  <w:footnote w:id="12">
    <w:p w14:paraId="654200A0" w14:textId="06F08126" w:rsidR="00D23653" w:rsidRDefault="00D23653" w:rsidP="00253A50">
      <w:pPr>
        <w:pStyle w:val="Textonotapie"/>
        <w:jc w:val="both"/>
      </w:pPr>
      <w:r>
        <w:rPr>
          <w:rStyle w:val="Refdenotaalpie"/>
        </w:rPr>
        <w:footnoteRef/>
      </w:r>
      <w:r>
        <w:t xml:space="preserve"> Para la consideración de este escenario, se excluye la plaza del Centro de Conciliación</w:t>
      </w:r>
      <w:r w:rsidR="008C4178">
        <w:t xml:space="preserve">, dado que se prevé </w:t>
      </w:r>
      <w:r w:rsidR="009D4EED">
        <w:t>que,</w:t>
      </w:r>
      <w:r w:rsidR="008C4178">
        <w:t xml:space="preserve"> </w:t>
      </w:r>
      <w:r w:rsidR="002B0C6E">
        <w:t xml:space="preserve">con la entrada en vigencia del Código Procesal de Familia, </w:t>
      </w:r>
      <w:r w:rsidR="008C4178">
        <w:t xml:space="preserve">en el caso de aprobación de los recursos requeridos, esta plaza sea devuelta a la oficina correspondiente. </w:t>
      </w:r>
    </w:p>
  </w:footnote>
  <w:footnote w:id="13">
    <w:p w14:paraId="58B76050" w14:textId="2FC49201" w:rsidR="00712D92" w:rsidRDefault="00712D92" w:rsidP="00253A50">
      <w:pPr>
        <w:pStyle w:val="Textonotapie"/>
        <w:jc w:val="both"/>
      </w:pPr>
      <w:r>
        <w:rPr>
          <w:rStyle w:val="Refdenotaalpie"/>
        </w:rPr>
        <w:footnoteRef/>
      </w:r>
      <w:r>
        <w:t xml:space="preserve"> Tiene 1 puesto más con relación a sus </w:t>
      </w:r>
      <w:r w:rsidR="004576A9">
        <w:t xml:space="preserve">oficinas homologas de aprobarse la recalificación de la plaza en propiedad de Auxiliar de Servicios Generales 2 a Técnica/o Judicial 1.  </w:t>
      </w:r>
      <w:r>
        <w:t xml:space="preserve"> </w:t>
      </w:r>
    </w:p>
  </w:footnote>
  <w:footnote w:id="14">
    <w:p w14:paraId="6C4023F5" w14:textId="376AA8A5" w:rsidR="00A96C50" w:rsidRDefault="00A96C50" w:rsidP="00DB658D">
      <w:pPr>
        <w:pStyle w:val="Textonotapie"/>
        <w:jc w:val="both"/>
      </w:pPr>
      <w:r>
        <w:rPr>
          <w:rStyle w:val="Refdenotaalpie"/>
        </w:rPr>
        <w:footnoteRef/>
      </w:r>
      <w:r>
        <w:t xml:space="preserve"> Se obtiene de dividir la entrada mensual</w:t>
      </w:r>
      <w:r w:rsidR="00E952F8">
        <w:t xml:space="preserve"> (solo casos </w:t>
      </w:r>
      <w:r w:rsidR="009D4EED">
        <w:t>nuevos) /</w:t>
      </w:r>
      <w:r>
        <w:t xml:space="preserve"> </w:t>
      </w:r>
      <w:r w:rsidR="00C928E6">
        <w:t xml:space="preserve">la cuota propuesta que es de </w:t>
      </w:r>
      <w:r>
        <w:t>30</w:t>
      </w:r>
      <w:r w:rsidR="00C928E6">
        <w:t xml:space="preserve"> sentencias</w:t>
      </w:r>
      <w:r w:rsidR="005519A2">
        <w:t xml:space="preserve"> por mes, por plaza</w:t>
      </w:r>
      <w:r w:rsidR="00253A50">
        <w:t>.</w:t>
      </w:r>
    </w:p>
  </w:footnote>
  <w:footnote w:id="15">
    <w:p w14:paraId="5C969CA0" w14:textId="6DCFF0A4" w:rsidR="00C928E6" w:rsidRDefault="00C928E6" w:rsidP="00DB658D">
      <w:pPr>
        <w:pStyle w:val="Textonotapie"/>
        <w:jc w:val="both"/>
      </w:pPr>
      <w:r>
        <w:rPr>
          <w:rStyle w:val="Refdenotaalpie"/>
        </w:rPr>
        <w:footnoteRef/>
      </w:r>
      <w:r>
        <w:t xml:space="preserve"> Incluye recurso humano actual + recomendado </w:t>
      </w:r>
      <w:r w:rsidR="00E952F8">
        <w:t>e</w:t>
      </w:r>
      <w:r>
        <w:t>n el apartado 2.</w:t>
      </w:r>
      <w:r w:rsidR="003B4DE7">
        <w:t>9</w:t>
      </w:r>
      <w:r>
        <w:t xml:space="preserve"> de este informe</w:t>
      </w:r>
      <w:r w:rsidR="00253A50">
        <w:t>.</w:t>
      </w:r>
    </w:p>
  </w:footnote>
  <w:footnote w:id="16">
    <w:p w14:paraId="628A8DA6" w14:textId="7DF1F52A" w:rsidR="00E952F8" w:rsidRDefault="00E952F8">
      <w:pPr>
        <w:pStyle w:val="Textonotapie"/>
      </w:pPr>
      <w:r>
        <w:rPr>
          <w:rStyle w:val="Refdenotaalpie"/>
        </w:rPr>
        <w:footnoteRef/>
      </w:r>
      <w:r>
        <w:t xml:space="preserve"> Se obtiene el dato de la diferencia entre la cantidad de personal necesario y el existente</w:t>
      </w:r>
      <w:r w:rsidR="00253A50">
        <w:t>.</w:t>
      </w:r>
    </w:p>
  </w:footnote>
  <w:footnote w:id="17">
    <w:p w14:paraId="156CD33D" w14:textId="46573EF9" w:rsidR="00E952F8" w:rsidRDefault="00E952F8">
      <w:pPr>
        <w:pStyle w:val="Textonotapie"/>
      </w:pPr>
      <w:r>
        <w:rPr>
          <w:rStyle w:val="Refdenotaalpie"/>
        </w:rPr>
        <w:footnoteRef/>
      </w:r>
      <w:r>
        <w:t xml:space="preserve"> Incluye nuevos + reentrados + reactivados</w:t>
      </w:r>
      <w:r w:rsidR="00253A50">
        <w:t>.</w:t>
      </w:r>
    </w:p>
  </w:footnote>
  <w:footnote w:id="18">
    <w:p w14:paraId="4C67B136" w14:textId="5D4FA5A8" w:rsidR="00E952F8" w:rsidRDefault="00E952F8">
      <w:pPr>
        <w:pStyle w:val="Textonotapie"/>
      </w:pPr>
      <w:r>
        <w:rPr>
          <w:rStyle w:val="Refdenotaalpie"/>
        </w:rPr>
        <w:footnoteRef/>
      </w:r>
      <w:r>
        <w:t xml:space="preserve"> Incluye recurso humano actual + recomendado en el apartado 2.</w:t>
      </w:r>
      <w:r w:rsidR="003B4DE7">
        <w:t>9</w:t>
      </w:r>
      <w:r>
        <w:t xml:space="preserve"> de este informe + propuesto según es escenario 2</w:t>
      </w:r>
      <w:r w:rsidR="00253A50">
        <w:t>.</w:t>
      </w:r>
    </w:p>
  </w:footnote>
  <w:footnote w:id="19">
    <w:p w14:paraId="2B85B3B3" w14:textId="14751C09" w:rsidR="00E952F8" w:rsidRDefault="00E952F8" w:rsidP="00DB658D">
      <w:pPr>
        <w:pStyle w:val="Textonotapie"/>
        <w:jc w:val="both"/>
      </w:pPr>
      <w:r>
        <w:rPr>
          <w:rStyle w:val="Refdenotaalpie"/>
        </w:rPr>
        <w:footnoteRef/>
      </w:r>
      <w:r>
        <w:t xml:space="preserve"> Se obtiene el dato al dividir la entrada total mensual promedio, entre la cantidad de recursos humano propuesto en este escenario.</w:t>
      </w:r>
    </w:p>
  </w:footnote>
  <w:footnote w:id="20">
    <w:p w14:paraId="1AD95547" w14:textId="22890EED" w:rsidR="00E952F8" w:rsidRDefault="00E952F8" w:rsidP="00DB658D">
      <w:pPr>
        <w:pStyle w:val="Textonotapie"/>
        <w:jc w:val="both"/>
      </w:pPr>
      <w:r>
        <w:rPr>
          <w:rStyle w:val="Refdenotaalpie"/>
        </w:rPr>
        <w:footnoteRef/>
      </w:r>
      <w:r>
        <w:t xml:space="preserve"> Se obtiene de dividir la entrada mensual (solo casos </w:t>
      </w:r>
      <w:r w:rsidR="009D4EED">
        <w:t>nuevos) /</w:t>
      </w:r>
      <w:r>
        <w:t xml:space="preserve"> la cuota </w:t>
      </w:r>
      <w:r w:rsidR="005519A2">
        <w:t>actual despachos que asumen todas las etapas como Nicoya y Sarapiquí</w:t>
      </w:r>
      <w:r>
        <w:t xml:space="preserve"> que es de </w:t>
      </w:r>
      <w:r w:rsidR="005519A2">
        <w:t>19</w:t>
      </w:r>
      <w:r>
        <w:t xml:space="preserve"> sentencias</w:t>
      </w:r>
      <w:r w:rsidR="005519A2">
        <w:t xml:space="preserve"> por mes, por plaza</w:t>
      </w:r>
      <w:r w:rsidR="00253A50">
        <w:t>.</w:t>
      </w:r>
    </w:p>
  </w:footnote>
  <w:footnote w:id="21">
    <w:p w14:paraId="54663389" w14:textId="53931564" w:rsidR="00E952F8" w:rsidRDefault="00E952F8">
      <w:pPr>
        <w:pStyle w:val="Textonotapie"/>
      </w:pPr>
      <w:r>
        <w:rPr>
          <w:rStyle w:val="Refdenotaalpie"/>
        </w:rPr>
        <w:footnoteRef/>
      </w:r>
      <w:r>
        <w:t xml:space="preserve"> Incluye recurso humano actual + recomendado en el apartado 2.</w:t>
      </w:r>
      <w:r w:rsidR="003B4DE7">
        <w:t>9</w:t>
      </w:r>
      <w:r>
        <w:t xml:space="preserve"> de este informe</w:t>
      </w:r>
      <w:r w:rsidR="00253A50">
        <w:t>.</w:t>
      </w:r>
    </w:p>
  </w:footnote>
  <w:footnote w:id="22">
    <w:p w14:paraId="64DB037D" w14:textId="615216D1" w:rsidR="00E952F8" w:rsidRDefault="00E952F8">
      <w:pPr>
        <w:pStyle w:val="Textonotapie"/>
      </w:pPr>
      <w:r>
        <w:rPr>
          <w:rStyle w:val="Refdenotaalpie"/>
        </w:rPr>
        <w:footnoteRef/>
      </w:r>
      <w:r>
        <w:t xml:space="preserve"> Se obtiene el dato de la diferencia entre la cantidad de personal necesario y el existente</w:t>
      </w:r>
      <w:r w:rsidR="00253A50">
        <w:t>.</w:t>
      </w:r>
    </w:p>
  </w:footnote>
  <w:footnote w:id="23">
    <w:p w14:paraId="1B37BD84" w14:textId="55845DD7" w:rsidR="00942D0A" w:rsidRDefault="00942D0A">
      <w:pPr>
        <w:pStyle w:val="Textonotapie"/>
      </w:pPr>
      <w:r>
        <w:rPr>
          <w:rStyle w:val="Refdenotaalpie"/>
        </w:rPr>
        <w:footnoteRef/>
      </w:r>
      <w:r>
        <w:t xml:space="preserve"> Incluye nuevos + reentrados + reactivados</w:t>
      </w:r>
      <w:r w:rsidR="00253A50">
        <w:t>.</w:t>
      </w:r>
    </w:p>
  </w:footnote>
  <w:footnote w:id="24">
    <w:p w14:paraId="367CB1AA" w14:textId="18B18D5A" w:rsidR="00942D0A" w:rsidRDefault="00942D0A" w:rsidP="00DB658D">
      <w:pPr>
        <w:pStyle w:val="Textonotapie"/>
        <w:jc w:val="both"/>
      </w:pPr>
      <w:r>
        <w:rPr>
          <w:rStyle w:val="Refdenotaalpie"/>
        </w:rPr>
        <w:footnoteRef/>
      </w:r>
      <w:r>
        <w:t xml:space="preserve"> Se obtiene el dato al dividir la entrada total mensual promedio, entre la cantidad de recursos humano propuesto en este escenario.</w:t>
      </w:r>
    </w:p>
  </w:footnote>
  <w:footnote w:id="25">
    <w:p w14:paraId="05C437E4" w14:textId="5AFB16E9" w:rsidR="006610B4" w:rsidRPr="00B33506" w:rsidRDefault="006610B4" w:rsidP="006610B4">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 xml:space="preserve">endiente de conocerse por parte de Corte Plena. </w:t>
      </w:r>
      <w:r>
        <w:rPr>
          <w:lang w:val="es-CR"/>
        </w:rPr>
        <w:t xml:space="preserve"> </w:t>
      </w:r>
    </w:p>
  </w:footnote>
  <w:footnote w:id="26">
    <w:p w14:paraId="4527DDC1" w14:textId="68B12D25" w:rsidR="00907B2C" w:rsidRPr="00B33506" w:rsidRDefault="00907B2C" w:rsidP="00907B2C">
      <w:pPr>
        <w:pStyle w:val="Textonotapie"/>
        <w:rPr>
          <w:lang w:val="es-CR"/>
        </w:rPr>
      </w:pPr>
      <w:r>
        <w:rPr>
          <w:rStyle w:val="Refdenotaalpie"/>
        </w:rPr>
        <w:footnoteRef/>
      </w:r>
      <w:r>
        <w:t xml:space="preserve"> </w:t>
      </w:r>
      <w:r w:rsidR="0071082D">
        <w:t xml:space="preserve">Oficio </w:t>
      </w:r>
      <w:r w:rsidR="0071082D" w:rsidRPr="0071082D">
        <w:t>946-PLA-PE-EV- 2023</w:t>
      </w:r>
      <w:r w:rsidR="0071082D">
        <w:t>, p</w:t>
      </w:r>
      <w:r>
        <w:rPr>
          <w:lang w:val="es-CR"/>
        </w:rPr>
        <w:t xml:space="preserve">endiente de conocerse por parte de Corte Plena. </w:t>
      </w:r>
    </w:p>
  </w:footnote>
  <w:footnote w:id="27">
    <w:p w14:paraId="49815453" w14:textId="2EE184CC" w:rsidR="00907B2C" w:rsidRPr="00B33506" w:rsidRDefault="00907B2C" w:rsidP="00907B2C">
      <w:pPr>
        <w:pStyle w:val="Textonotapie"/>
        <w:rPr>
          <w:lang w:val="es-CR"/>
        </w:rPr>
      </w:pPr>
      <w:r>
        <w:rPr>
          <w:rStyle w:val="Refdenotaalpie"/>
        </w:rPr>
        <w:footnoteRef/>
      </w:r>
      <w:r>
        <w:t xml:space="preserve"> </w:t>
      </w:r>
      <w:r w:rsidR="0071082D">
        <w:t xml:space="preserve">Oficio </w:t>
      </w:r>
      <w:r w:rsidR="0071082D" w:rsidRPr="0071082D">
        <w:t>946-PLA-PE-EV- 2023</w:t>
      </w:r>
      <w:r w:rsidR="0071082D">
        <w:t>, p</w:t>
      </w:r>
      <w:r w:rsidR="0071082D">
        <w:rPr>
          <w:lang w:val="es-CR"/>
        </w:rPr>
        <w:t>endiente de conocerse por parte de Corte Plena.</w:t>
      </w:r>
    </w:p>
  </w:footnote>
  <w:footnote w:id="28">
    <w:p w14:paraId="59F1397F" w14:textId="2611E95B" w:rsidR="00E309DA" w:rsidRPr="00B33506" w:rsidRDefault="00E309DA" w:rsidP="00E309DA">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endiente de conocerse por parte de Corte Plena.</w:t>
      </w:r>
    </w:p>
  </w:footnote>
  <w:footnote w:id="29">
    <w:p w14:paraId="1E76C37C" w14:textId="690D8C89" w:rsidR="0071082D" w:rsidRPr="00B33506" w:rsidRDefault="0071082D" w:rsidP="0071082D">
      <w:pPr>
        <w:pStyle w:val="Textonotapie"/>
        <w:rPr>
          <w:lang w:val="es-CR"/>
        </w:rPr>
      </w:pPr>
      <w:r>
        <w:rPr>
          <w:rStyle w:val="Refdenotaalpie"/>
        </w:rPr>
        <w:footnoteRef/>
      </w:r>
      <w:r>
        <w:t xml:space="preserve"> Oficio </w:t>
      </w:r>
      <w:r w:rsidRPr="0071082D">
        <w:t>946-PLA-PE-EV- 2023</w:t>
      </w:r>
      <w:r>
        <w:t>, p</w:t>
      </w:r>
      <w:r>
        <w:rPr>
          <w:lang w:val="es-CR"/>
        </w:rPr>
        <w:t xml:space="preserve">endiente de conocerse por parte de Corte Plena. </w:t>
      </w:r>
    </w:p>
  </w:footnote>
  <w:footnote w:id="30">
    <w:p w14:paraId="0FDA6746" w14:textId="681834A4" w:rsidR="003D1D50" w:rsidRPr="00B33506" w:rsidRDefault="003D1D50" w:rsidP="003D1D50">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 xml:space="preserve">endiente de conocerse por parte de Corte </w:t>
      </w:r>
      <w:r w:rsidR="009D4EED">
        <w:rPr>
          <w:lang w:val="es-CR"/>
        </w:rPr>
        <w:t>Plena.</w:t>
      </w:r>
      <w:r>
        <w:rPr>
          <w:lang w:val="es-CR"/>
        </w:rPr>
        <w:t xml:space="preserve"> </w:t>
      </w:r>
    </w:p>
  </w:footnote>
  <w:footnote w:id="31">
    <w:p w14:paraId="66F0B52C" w14:textId="3816FAE6" w:rsidR="003D1D50" w:rsidRPr="00B33506" w:rsidRDefault="003D1D50" w:rsidP="003D1D50">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endiente de conocerse por parte de Corte Plena.</w:t>
      </w:r>
    </w:p>
  </w:footnote>
  <w:footnote w:id="32">
    <w:p w14:paraId="0678E2F8" w14:textId="63A8B002" w:rsidR="003D1D50" w:rsidRPr="00B33506" w:rsidRDefault="003D1D50" w:rsidP="003D1D50">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endiente de conocerse por parte de Corte Plena.</w:t>
      </w:r>
    </w:p>
  </w:footnote>
  <w:footnote w:id="33">
    <w:p w14:paraId="525B37B4" w14:textId="6F613EDE" w:rsidR="005963D7" w:rsidRPr="00C16748" w:rsidRDefault="005963D7">
      <w:pPr>
        <w:pStyle w:val="Textonotapie"/>
        <w:rPr>
          <w:lang w:val="es-CR"/>
        </w:rPr>
      </w:pPr>
      <w:r>
        <w:rPr>
          <w:rStyle w:val="Refdenotaalpie"/>
        </w:rPr>
        <w:footnoteRef/>
      </w:r>
      <w:r>
        <w:t xml:space="preserve"> </w:t>
      </w:r>
      <w:r w:rsidR="00DE0A6A">
        <w:t xml:space="preserve">Oficio </w:t>
      </w:r>
      <w:r w:rsidR="00DE0A6A" w:rsidRPr="0071082D">
        <w:t>946-PLA-PE-EV- 2023</w:t>
      </w:r>
      <w:r w:rsidR="00DE0A6A">
        <w:t>, p</w:t>
      </w:r>
      <w:r w:rsidR="00DE0A6A">
        <w:rPr>
          <w:lang w:val="es-CR"/>
        </w:rPr>
        <w:t>endiente de conocerse por parte de Corte Plena.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43ACCB6" w14:textId="61A07FAE" w:rsidR="00D16F4E" w:rsidRPr="00E1464D" w:rsidRDefault="00D16F4E" w:rsidP="00D16F4E">
    <w:pPr>
      <w:tabs>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Po</w:t>
    </w:r>
    <w:r w:rsidRPr="00E1464D">
      <w:rPr>
        <w:rFonts w:ascii="Book Antiqua" w:hAnsi="Book Antiqua" w:cs="Book Antiqua"/>
        <w:i/>
        <w:iCs/>
        <w:sz w:val="18"/>
        <w:szCs w:val="18"/>
      </w:rPr>
      <w:t>der Judicial - Dirección de Planificación</w:t>
    </w:r>
    <w:r>
      <w:rPr>
        <w:noProof/>
      </w:rPr>
      <w:drawing>
        <wp:inline distT="0" distB="0" distL="0" distR="0" wp14:anchorId="562FD63D" wp14:editId="0F995600">
          <wp:extent cx="273050" cy="368300"/>
          <wp:effectExtent l="0" t="0" r="0" b="0"/>
          <wp:docPr id="45807524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3050" cy="368300"/>
                  </a:xfrm>
                  <a:prstGeom prst="rect">
                    <a:avLst/>
                  </a:prstGeom>
                  <a:noFill/>
                  <a:ln>
                    <a:noFill/>
                  </a:ln>
                </pic:spPr>
              </pic:pic>
            </a:graphicData>
          </a:graphic>
        </wp:inline>
      </w:drawing>
    </w:r>
  </w:p>
  <w:p w14:paraId="5ECC20D5" w14:textId="3A6C23A7" w:rsidR="00D16F4E" w:rsidRPr="00E1464D" w:rsidRDefault="00D16F4E" w:rsidP="00D16F4E">
    <w:pPr>
      <w:tabs>
        <w:tab w:val="center" w:pos="4252"/>
        <w:tab w:val="right" w:pos="8875"/>
      </w:tabs>
      <w:jc w:val="center"/>
      <w:rPr>
        <w:rFonts w:ascii="Book Antiqua" w:hAnsi="Book Antiqua" w:cs="Book Antiqua"/>
        <w:i/>
        <w:iCs/>
        <w:sz w:val="18"/>
        <w:szCs w:val="18"/>
      </w:rPr>
    </w:pPr>
    <w:r w:rsidRPr="00E1464D">
      <w:rPr>
        <w:rFonts w:ascii="Book Antiqua" w:hAnsi="Book Antiqua" w:cs="Book Antiqua"/>
        <w:i/>
        <w:iCs/>
        <w:sz w:val="18"/>
        <w:szCs w:val="18"/>
      </w:rPr>
      <w:t>San José - Costa Rica</w:t>
    </w:r>
  </w:p>
  <w:p w14:paraId="1BDCBB55" w14:textId="6AFF75B9" w:rsidR="001465BD" w:rsidRPr="00C16748" w:rsidRDefault="00D16F4E" w:rsidP="009D4EED">
    <w:pPr>
      <w:pBdr>
        <w:bottom w:val="single" w:sz="4" w:space="1" w:color="auto"/>
      </w:pBdr>
      <w:tabs>
        <w:tab w:val="center" w:pos="4252"/>
        <w:tab w:val="right" w:pos="8504"/>
      </w:tabs>
      <w:jc w:val="center"/>
      <w:rPr>
        <w:lang w:val="pt-PT"/>
      </w:rPr>
    </w:pPr>
    <w:r w:rsidRPr="003A60B8">
      <w:rPr>
        <w:rFonts w:ascii="Book Antiqua" w:hAnsi="Book Antiqua" w:cs="Book Antiqua"/>
        <w:i/>
        <w:iCs/>
        <w:sz w:val="18"/>
        <w:szCs w:val="18"/>
      </w:rPr>
      <w:t xml:space="preserve">Telf.  </w:t>
    </w:r>
    <w:r w:rsidRPr="00C16748">
      <w:rPr>
        <w:rFonts w:ascii="Book Antiqua" w:hAnsi="Book Antiqua" w:cs="Book Antiqua"/>
        <w:i/>
        <w:iCs/>
        <w:sz w:val="18"/>
        <w:szCs w:val="18"/>
        <w:lang w:val="pt-PT"/>
      </w:rPr>
      <w:t>2</w:t>
    </w:r>
    <w:r w:rsidR="000D2279">
      <w:rPr>
        <w:rFonts w:ascii="Book Antiqua" w:hAnsi="Book Antiqua" w:cs="Book Antiqua"/>
        <w:i/>
        <w:iCs/>
        <w:sz w:val="18"/>
        <w:szCs w:val="18"/>
        <w:lang w:val="pt-PT"/>
      </w:rPr>
      <w:t>284</w:t>
    </w:r>
    <w:r w:rsidRPr="00C16748">
      <w:rPr>
        <w:rFonts w:ascii="Book Antiqua" w:hAnsi="Book Antiqua" w:cs="Book Antiqua"/>
        <w:i/>
        <w:iCs/>
        <w:sz w:val="18"/>
        <w:szCs w:val="18"/>
        <w:lang w:val="pt-PT"/>
      </w:rPr>
      <w:t>-</w:t>
    </w:r>
    <w:r w:rsidR="000D2279">
      <w:rPr>
        <w:rFonts w:ascii="Book Antiqua" w:hAnsi="Book Antiqua" w:cs="Book Antiqua"/>
        <w:i/>
        <w:iCs/>
        <w:sz w:val="18"/>
        <w:szCs w:val="18"/>
        <w:lang w:val="pt-PT"/>
      </w:rPr>
      <w:t>24</w:t>
    </w:r>
    <w:r w:rsidRPr="00C16748">
      <w:rPr>
        <w:rFonts w:ascii="Book Antiqua" w:hAnsi="Book Antiqua" w:cs="Book Antiqua"/>
        <w:i/>
        <w:iCs/>
        <w:sz w:val="18"/>
        <w:szCs w:val="18"/>
        <w:lang w:val="pt-PT"/>
      </w:rPr>
      <w:t xml:space="preserve">00 / </w:t>
    </w:r>
    <w:r w:rsidR="000D2279">
      <w:rPr>
        <w:rFonts w:ascii="Book Antiqua" w:hAnsi="Book Antiqua" w:cs="Book Antiqua"/>
        <w:i/>
        <w:iCs/>
        <w:sz w:val="18"/>
        <w:szCs w:val="18"/>
        <w:lang w:val="pt-PT"/>
      </w:rPr>
      <w:t>2401</w:t>
    </w:r>
    <w:r w:rsidRPr="00C16748">
      <w:rPr>
        <w:rFonts w:ascii="Book Antiqua" w:hAnsi="Book Antiqua" w:cs="Book Antiqua"/>
        <w:i/>
        <w:iCs/>
        <w:sz w:val="18"/>
        <w:szCs w:val="18"/>
        <w:lang w:val="pt-PT"/>
      </w:rPr>
      <w:t xml:space="preserve"> / Apdo. 95-1003 / planificacion@poder-judicial.go.cr</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A5DE03" w14:textId="34D2DFC9" w:rsidR="00A01254" w:rsidRDefault="00A0125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89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69"/>
      <w:gridCol w:w="5561"/>
      <w:gridCol w:w="1611"/>
    </w:tblGrid>
    <w:tr w:rsidR="001465BD" w:rsidRPr="00F45BAC" w14:paraId="0AFBD70A" w14:textId="77777777" w:rsidTr="009261FF">
      <w:trPr>
        <w:cantSplit/>
        <w:trHeight w:val="281"/>
        <w:jc w:val="center"/>
      </w:trPr>
      <w:tc>
        <w:tcPr>
          <w:tcW w:w="1769" w:type="dxa"/>
          <w:vMerge w:val="restart"/>
          <w:tcBorders>
            <w:top w:val="single" w:sz="4" w:space="0" w:color="auto"/>
            <w:left w:val="single" w:sz="4" w:space="0" w:color="auto"/>
            <w:right w:val="single" w:sz="4" w:space="0" w:color="auto"/>
          </w:tcBorders>
          <w:vAlign w:val="center"/>
        </w:tcPr>
        <w:p w14:paraId="7383ACCC" w14:textId="77777777" w:rsidR="001465BD" w:rsidRPr="00F45BAC" w:rsidRDefault="001465BD" w:rsidP="00A83AC7">
          <w:pPr>
            <w:pStyle w:val="Encabezado"/>
            <w:ind w:left="-70" w:right="-70"/>
            <w:jc w:val="center"/>
            <w:rPr>
              <w:rFonts w:ascii="Arial" w:hAnsi="Arial" w:cs="Arial"/>
              <w:b/>
            </w:rPr>
          </w:pPr>
          <w:r>
            <w:rPr>
              <w:rFonts w:ascii="Arial" w:hAnsi="Arial" w:cs="Arial"/>
              <w:noProof/>
            </w:rPr>
            <w:drawing>
              <wp:inline distT="0" distB="0" distL="0" distR="0" wp14:anchorId="281D7F37" wp14:editId="0EA62FBC">
                <wp:extent cx="1047750" cy="527050"/>
                <wp:effectExtent l="0" t="0" r="0" b="0"/>
                <wp:docPr id="1757159108" name="Imagen 18" descr="http://www.vanguardcr.com/wp-content/uploads/2014/09/PODERJUDICIAL300x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anguardcr.com/wp-content/uploads/2014/09/PODERJUDICIAL300x300.png"/>
                        <pic:cNvPicPr>
                          <a:picLocks noChangeAspect="1" noChangeArrowheads="1"/>
                        </pic:cNvPicPr>
                      </pic:nvPicPr>
                      <pic:blipFill>
                        <a:blip r:embed="rId1">
                          <a:extLst>
                            <a:ext uri="{28A0092B-C50C-407E-A947-70E740481C1C}">
                              <a14:useLocalDpi xmlns:a14="http://schemas.microsoft.com/office/drawing/2010/main" val="0"/>
                            </a:ext>
                          </a:extLst>
                        </a:blip>
                        <a:srcRect l="3876" t="25999" b="25667"/>
                        <a:stretch>
                          <a:fillRect/>
                        </a:stretch>
                      </pic:blipFill>
                      <pic:spPr bwMode="auto">
                        <a:xfrm>
                          <a:off x="0" y="0"/>
                          <a:ext cx="1047750" cy="527050"/>
                        </a:xfrm>
                        <a:prstGeom prst="rect">
                          <a:avLst/>
                        </a:prstGeom>
                        <a:noFill/>
                        <a:ln>
                          <a:noFill/>
                        </a:ln>
                      </pic:spPr>
                    </pic:pic>
                  </a:graphicData>
                </a:graphic>
              </wp:inline>
            </w:drawing>
          </w:r>
        </w:p>
      </w:tc>
      <w:tc>
        <w:tcPr>
          <w:tcW w:w="5561" w:type="dxa"/>
          <w:tcBorders>
            <w:left w:val="nil"/>
          </w:tcBorders>
        </w:tcPr>
        <w:p w14:paraId="1D8901E0" w14:textId="77777777" w:rsidR="001465BD" w:rsidRPr="00F45BAC" w:rsidRDefault="001465BD" w:rsidP="00A83AC7">
          <w:pPr>
            <w:pStyle w:val="Encabezado"/>
            <w:jc w:val="center"/>
            <w:rPr>
              <w:rFonts w:ascii="Arial" w:hAnsi="Arial" w:cs="Arial"/>
              <w:b/>
            </w:rPr>
          </w:pPr>
          <w:r w:rsidRPr="00F45BAC">
            <w:rPr>
              <w:rFonts w:ascii="Arial" w:hAnsi="Arial" w:cs="Arial"/>
              <w:b/>
            </w:rPr>
            <w:t>PODER JUDICIAL</w:t>
          </w:r>
        </w:p>
        <w:p w14:paraId="2C19BA47" w14:textId="77777777" w:rsidR="001465BD" w:rsidRPr="00F45BAC" w:rsidRDefault="001465BD" w:rsidP="00A83AC7">
          <w:pPr>
            <w:pStyle w:val="Encabezado"/>
            <w:jc w:val="center"/>
            <w:rPr>
              <w:rFonts w:ascii="Arial" w:hAnsi="Arial" w:cs="Arial"/>
              <w:b/>
            </w:rPr>
          </w:pPr>
          <w:r w:rsidRPr="00F45BAC">
            <w:rPr>
              <w:rFonts w:ascii="Arial" w:hAnsi="Arial" w:cs="Arial"/>
              <w:b/>
            </w:rPr>
            <w:t>REPÚBLICA DE COSTA RICA</w:t>
          </w:r>
        </w:p>
      </w:tc>
      <w:tc>
        <w:tcPr>
          <w:tcW w:w="1611" w:type="dxa"/>
          <w:vAlign w:val="center"/>
        </w:tcPr>
        <w:p w14:paraId="720C0FB4" w14:textId="77777777" w:rsidR="001465BD" w:rsidRPr="007232C7" w:rsidRDefault="001465BD" w:rsidP="00A83AC7">
          <w:pPr>
            <w:pStyle w:val="Encabezado"/>
            <w:jc w:val="center"/>
            <w:rPr>
              <w:rFonts w:ascii="Arial" w:hAnsi="Arial" w:cs="Arial"/>
              <w:b/>
              <w:sz w:val="18"/>
            </w:rPr>
          </w:pPr>
          <w:r w:rsidRPr="007232C7">
            <w:rPr>
              <w:rFonts w:ascii="Arial" w:hAnsi="Arial" w:cs="Arial"/>
              <w:sz w:val="18"/>
            </w:rPr>
            <w:t>Código</w:t>
          </w:r>
          <w:r w:rsidRPr="007232C7">
            <w:rPr>
              <w:rFonts w:ascii="Arial" w:hAnsi="Arial" w:cs="Arial"/>
              <w:b/>
              <w:sz w:val="18"/>
            </w:rPr>
            <w:t>:</w:t>
          </w:r>
        </w:p>
        <w:p w14:paraId="53C36B65" w14:textId="77777777" w:rsidR="001465BD" w:rsidRPr="00F45BAC" w:rsidRDefault="001465BD" w:rsidP="00A83AC7">
          <w:pPr>
            <w:jc w:val="center"/>
            <w:rPr>
              <w:rFonts w:ascii="Arial" w:hAnsi="Arial" w:cs="Arial"/>
              <w:b/>
            </w:rPr>
          </w:pPr>
          <w:r w:rsidRPr="007232C7">
            <w:rPr>
              <w:rFonts w:ascii="Arial" w:hAnsi="Arial" w:cs="Arial"/>
              <w:b/>
              <w:sz w:val="18"/>
            </w:rPr>
            <w:t>F08</w:t>
          </w:r>
          <w:r>
            <w:rPr>
              <w:rFonts w:ascii="Arial" w:hAnsi="Arial" w:cs="Arial"/>
              <w:b/>
              <w:sz w:val="18"/>
            </w:rPr>
            <w:t>.</w:t>
          </w:r>
          <w:r w:rsidRPr="007232C7">
            <w:rPr>
              <w:rFonts w:ascii="Arial" w:hAnsi="Arial" w:cs="Arial"/>
              <w:b/>
              <w:sz w:val="18"/>
            </w:rPr>
            <w:t>UEPPI</w:t>
          </w:r>
          <w:r>
            <w:rPr>
              <w:rFonts w:ascii="Arial" w:hAnsi="Arial" w:cs="Arial"/>
              <w:b/>
              <w:sz w:val="18"/>
            </w:rPr>
            <w:t>.19</w:t>
          </w:r>
        </w:p>
      </w:tc>
    </w:tr>
    <w:tr w:rsidR="001465BD" w:rsidRPr="00F45BAC" w14:paraId="327CD8E1" w14:textId="77777777" w:rsidTr="009261FF">
      <w:trPr>
        <w:cantSplit/>
        <w:trHeight w:val="292"/>
        <w:jc w:val="center"/>
      </w:trPr>
      <w:tc>
        <w:tcPr>
          <w:tcW w:w="1769" w:type="dxa"/>
          <w:vMerge/>
          <w:tcBorders>
            <w:left w:val="single" w:sz="4" w:space="0" w:color="auto"/>
            <w:right w:val="single" w:sz="4" w:space="0" w:color="auto"/>
          </w:tcBorders>
        </w:tcPr>
        <w:p w14:paraId="7A7549D6" w14:textId="77777777" w:rsidR="001465BD" w:rsidRPr="00F45BAC" w:rsidRDefault="001465BD" w:rsidP="00A83AC7">
          <w:pPr>
            <w:pStyle w:val="Encabezado"/>
            <w:rPr>
              <w:rFonts w:ascii="Arial" w:hAnsi="Arial" w:cs="Arial"/>
              <w:b/>
            </w:rPr>
          </w:pPr>
        </w:p>
      </w:tc>
      <w:tc>
        <w:tcPr>
          <w:tcW w:w="5561" w:type="dxa"/>
          <w:vMerge w:val="restart"/>
          <w:tcBorders>
            <w:left w:val="nil"/>
          </w:tcBorders>
          <w:vAlign w:val="center"/>
        </w:tcPr>
        <w:p w14:paraId="009E8138" w14:textId="77777777" w:rsidR="001465BD" w:rsidRPr="00F45BAC" w:rsidRDefault="001465BD" w:rsidP="00A83AC7">
          <w:pPr>
            <w:pStyle w:val="Encabezado"/>
            <w:jc w:val="center"/>
            <w:rPr>
              <w:rFonts w:ascii="Arial" w:hAnsi="Arial" w:cs="Arial"/>
              <w:b/>
              <w:bCs/>
            </w:rPr>
          </w:pPr>
          <w:r>
            <w:rPr>
              <w:rFonts w:ascii="Arial" w:hAnsi="Arial" w:cs="Arial"/>
              <w:b/>
            </w:rPr>
            <w:t>ENTREGA DE PRODUCTO</w:t>
          </w:r>
        </w:p>
      </w:tc>
      <w:tc>
        <w:tcPr>
          <w:tcW w:w="1611" w:type="dxa"/>
          <w:vMerge w:val="restart"/>
          <w:vAlign w:val="center"/>
        </w:tcPr>
        <w:p w14:paraId="5BCFF92A" w14:textId="77777777" w:rsidR="001465BD" w:rsidRPr="00F45BAC" w:rsidRDefault="001465BD" w:rsidP="00A83AC7">
          <w:pPr>
            <w:pStyle w:val="Encabezado"/>
            <w:jc w:val="center"/>
            <w:rPr>
              <w:rFonts w:ascii="Arial" w:hAnsi="Arial" w:cs="Arial"/>
              <w:b/>
            </w:rPr>
          </w:pPr>
          <w:r w:rsidRPr="00F45BAC">
            <w:rPr>
              <w:rFonts w:ascii="Arial" w:hAnsi="Arial" w:cs="Arial"/>
            </w:rPr>
            <w:t>Versión</w:t>
          </w:r>
          <w:r w:rsidRPr="00F45BAC">
            <w:rPr>
              <w:rFonts w:ascii="Arial" w:hAnsi="Arial" w:cs="Arial"/>
              <w:b/>
            </w:rPr>
            <w:t>:</w:t>
          </w:r>
        </w:p>
        <w:p w14:paraId="5496A676" w14:textId="77777777" w:rsidR="001465BD" w:rsidRPr="00F45BAC" w:rsidRDefault="001465BD" w:rsidP="00A83AC7">
          <w:pPr>
            <w:jc w:val="center"/>
            <w:rPr>
              <w:rFonts w:ascii="Arial" w:hAnsi="Arial" w:cs="Arial"/>
              <w:b/>
            </w:rPr>
          </w:pPr>
          <w:r w:rsidRPr="00F45BAC">
            <w:rPr>
              <w:rFonts w:ascii="Arial" w:hAnsi="Arial" w:cs="Arial"/>
              <w:b/>
            </w:rPr>
            <w:t>1</w:t>
          </w:r>
        </w:p>
      </w:tc>
    </w:tr>
    <w:tr w:rsidR="001465BD" w:rsidRPr="00F45BAC" w14:paraId="7C0090E8" w14:textId="77777777" w:rsidTr="009261FF">
      <w:trPr>
        <w:cantSplit/>
        <w:trHeight w:val="310"/>
        <w:jc w:val="center"/>
      </w:trPr>
      <w:tc>
        <w:tcPr>
          <w:tcW w:w="1769" w:type="dxa"/>
          <w:vMerge/>
          <w:tcBorders>
            <w:left w:val="single" w:sz="4" w:space="0" w:color="auto"/>
            <w:right w:val="single" w:sz="4" w:space="0" w:color="auto"/>
          </w:tcBorders>
        </w:tcPr>
        <w:p w14:paraId="7A990BAC" w14:textId="77777777" w:rsidR="001465BD" w:rsidRPr="00F45BAC" w:rsidRDefault="001465BD" w:rsidP="00A83AC7">
          <w:pPr>
            <w:pStyle w:val="Encabezado"/>
            <w:rPr>
              <w:rFonts w:ascii="Arial" w:hAnsi="Arial" w:cs="Arial"/>
              <w:b/>
            </w:rPr>
          </w:pPr>
        </w:p>
      </w:tc>
      <w:tc>
        <w:tcPr>
          <w:tcW w:w="5561" w:type="dxa"/>
          <w:vMerge/>
          <w:tcBorders>
            <w:left w:val="nil"/>
          </w:tcBorders>
          <w:vAlign w:val="center"/>
        </w:tcPr>
        <w:p w14:paraId="5C61C0D1" w14:textId="77777777" w:rsidR="001465BD" w:rsidRPr="00F45BAC" w:rsidRDefault="001465BD" w:rsidP="00A83AC7">
          <w:pPr>
            <w:pStyle w:val="Encabezado"/>
            <w:jc w:val="both"/>
            <w:rPr>
              <w:rFonts w:ascii="Arial" w:hAnsi="Arial" w:cs="Arial"/>
            </w:rPr>
          </w:pPr>
        </w:p>
      </w:tc>
      <w:tc>
        <w:tcPr>
          <w:tcW w:w="1611" w:type="dxa"/>
          <w:vMerge/>
          <w:vAlign w:val="center"/>
        </w:tcPr>
        <w:p w14:paraId="2D2EEB2B" w14:textId="77777777" w:rsidR="001465BD" w:rsidRPr="00F45BAC" w:rsidRDefault="001465BD" w:rsidP="00A83AC7">
          <w:pPr>
            <w:jc w:val="center"/>
            <w:rPr>
              <w:rFonts w:ascii="Arial" w:hAnsi="Arial" w:cs="Arial"/>
              <w:b/>
            </w:rPr>
          </w:pPr>
        </w:p>
      </w:tc>
    </w:tr>
    <w:tr w:rsidR="001465BD" w:rsidRPr="00F45BAC" w14:paraId="0C719D5B" w14:textId="77777777" w:rsidTr="009261FF">
      <w:trPr>
        <w:cantSplit/>
        <w:trHeight w:val="404"/>
        <w:jc w:val="center"/>
      </w:trPr>
      <w:tc>
        <w:tcPr>
          <w:tcW w:w="1769" w:type="dxa"/>
          <w:vMerge/>
          <w:tcBorders>
            <w:left w:val="single" w:sz="4" w:space="0" w:color="auto"/>
            <w:bottom w:val="single" w:sz="4" w:space="0" w:color="auto"/>
            <w:right w:val="single" w:sz="4" w:space="0" w:color="auto"/>
          </w:tcBorders>
        </w:tcPr>
        <w:p w14:paraId="3CC40EA4" w14:textId="77777777" w:rsidR="001465BD" w:rsidRPr="00F45BAC" w:rsidRDefault="001465BD" w:rsidP="00A83AC7">
          <w:pPr>
            <w:pStyle w:val="Encabezado"/>
            <w:rPr>
              <w:rFonts w:ascii="Arial" w:hAnsi="Arial" w:cs="Arial"/>
              <w:b/>
            </w:rPr>
          </w:pPr>
        </w:p>
      </w:tc>
      <w:tc>
        <w:tcPr>
          <w:tcW w:w="5561" w:type="dxa"/>
          <w:vMerge/>
          <w:tcBorders>
            <w:left w:val="nil"/>
            <w:bottom w:val="single" w:sz="4" w:space="0" w:color="auto"/>
          </w:tcBorders>
        </w:tcPr>
        <w:p w14:paraId="487274E2" w14:textId="77777777" w:rsidR="001465BD" w:rsidRPr="00F45BAC" w:rsidRDefault="001465BD" w:rsidP="00A83AC7">
          <w:pPr>
            <w:pStyle w:val="Encabezado"/>
            <w:rPr>
              <w:rFonts w:ascii="Arial" w:hAnsi="Arial" w:cs="Arial"/>
              <w:b/>
            </w:rPr>
          </w:pPr>
        </w:p>
      </w:tc>
      <w:tc>
        <w:tcPr>
          <w:tcW w:w="1611" w:type="dxa"/>
          <w:tcBorders>
            <w:bottom w:val="single" w:sz="4" w:space="0" w:color="auto"/>
          </w:tcBorders>
          <w:vAlign w:val="center"/>
        </w:tcPr>
        <w:p w14:paraId="69FACAA1" w14:textId="77777777" w:rsidR="001465BD" w:rsidRPr="00F45BAC" w:rsidRDefault="001465BD" w:rsidP="00A83AC7">
          <w:pPr>
            <w:pStyle w:val="Encabezado"/>
            <w:jc w:val="center"/>
            <w:rPr>
              <w:rFonts w:ascii="Arial" w:hAnsi="Arial" w:cs="Arial"/>
              <w:b/>
            </w:rPr>
          </w:pPr>
          <w:r w:rsidRPr="00F45BAC">
            <w:rPr>
              <w:rFonts w:ascii="Arial" w:hAnsi="Arial" w:cs="Arial"/>
            </w:rPr>
            <w:t>Página</w:t>
          </w:r>
        </w:p>
        <w:p w14:paraId="553C7C19" w14:textId="77777777" w:rsidR="001465BD" w:rsidRPr="00F45BAC" w:rsidRDefault="001465BD" w:rsidP="00A83AC7">
          <w:pPr>
            <w:jc w:val="center"/>
            <w:rPr>
              <w:rFonts w:ascii="Arial" w:hAnsi="Arial" w:cs="Arial"/>
              <w:b/>
            </w:rPr>
          </w:pPr>
          <w:r w:rsidRPr="00F45BAC">
            <w:rPr>
              <w:rStyle w:val="Nmerodepgina"/>
            </w:rPr>
            <w:fldChar w:fldCharType="begin"/>
          </w:r>
          <w:r w:rsidRPr="00F45BAC">
            <w:rPr>
              <w:rStyle w:val="Nmerodepgina"/>
            </w:rPr>
            <w:instrText xml:space="preserve"> PAGE </w:instrText>
          </w:r>
          <w:r w:rsidRPr="00F45BAC">
            <w:rPr>
              <w:rStyle w:val="Nmerodepgina"/>
            </w:rPr>
            <w:fldChar w:fldCharType="separate"/>
          </w:r>
          <w:r>
            <w:rPr>
              <w:rStyle w:val="Nmerodepgina"/>
              <w:noProof/>
            </w:rPr>
            <w:t>1</w:t>
          </w:r>
          <w:r w:rsidRPr="00F45BAC">
            <w:rPr>
              <w:rStyle w:val="Nmerodepgina"/>
            </w:rPr>
            <w:fldChar w:fldCharType="end"/>
          </w:r>
          <w:r w:rsidRPr="00F45BAC">
            <w:rPr>
              <w:rStyle w:val="Nmerodepgina"/>
            </w:rPr>
            <w:t xml:space="preserve"> de </w:t>
          </w:r>
          <w:r w:rsidRPr="00F45BAC">
            <w:rPr>
              <w:rStyle w:val="Nmerodepgina"/>
            </w:rPr>
            <w:fldChar w:fldCharType="begin"/>
          </w:r>
          <w:r w:rsidRPr="00F45BAC">
            <w:rPr>
              <w:rStyle w:val="Nmerodepgina"/>
            </w:rPr>
            <w:instrText xml:space="preserve"> NUMPAGES </w:instrText>
          </w:r>
          <w:r w:rsidRPr="00F45BAC">
            <w:rPr>
              <w:rStyle w:val="Nmerodepgina"/>
            </w:rPr>
            <w:fldChar w:fldCharType="separate"/>
          </w:r>
          <w:r>
            <w:rPr>
              <w:rStyle w:val="Nmerodepgina"/>
              <w:noProof/>
            </w:rPr>
            <w:t>1</w:t>
          </w:r>
          <w:r w:rsidRPr="00F45BAC">
            <w:rPr>
              <w:rStyle w:val="Nmerodepgina"/>
            </w:rPr>
            <w:fldChar w:fldCharType="end"/>
          </w:r>
        </w:p>
      </w:tc>
    </w:tr>
  </w:tbl>
  <w:p w14:paraId="7DAE7077" w14:textId="18DFE3CF" w:rsidR="001465BD" w:rsidRPr="00E10E5C" w:rsidRDefault="001465BD" w:rsidP="00D16F4E">
    <w:pPr>
      <w:pBdr>
        <w:bottom w:val="single" w:sz="6" w:space="0" w:color="auto"/>
      </w:pBdr>
      <w:spacing w:after="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298EB7" w14:textId="2E9C14B3" w:rsidR="00A01254" w:rsidRDefault="00A0125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7A6F65"/>
    <w:multiLevelType w:val="hybridMultilevel"/>
    <w:tmpl w:val="DB6ECE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 w15:restartNumberingAfterBreak="0">
    <w:nsid w:val="04E57244"/>
    <w:multiLevelType w:val="hybridMultilevel"/>
    <w:tmpl w:val="20B07A2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 w15:restartNumberingAfterBreak="0">
    <w:nsid w:val="13652F1B"/>
    <w:multiLevelType w:val="hybridMultilevel"/>
    <w:tmpl w:val="B59E12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15AA5578"/>
    <w:multiLevelType w:val="hybridMultilevel"/>
    <w:tmpl w:val="79E8503C"/>
    <w:lvl w:ilvl="0" w:tplc="71401534">
      <w:start w:val="1"/>
      <w:numFmt w:val="bullet"/>
      <w:lvlText w:val=""/>
      <w:lvlJc w:val="left"/>
      <w:rPr>
        <w:rFonts w:ascii="Symbol" w:hAnsi="Symbol" w:hint="default"/>
        <w:color w:val="000000"/>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5" w15:restartNumberingAfterBreak="0">
    <w:nsid w:val="18605F60"/>
    <w:multiLevelType w:val="hybridMultilevel"/>
    <w:tmpl w:val="493AB28C"/>
    <w:lvl w:ilvl="0" w:tplc="140A0001">
      <w:start w:val="1"/>
      <w:numFmt w:val="bullet"/>
      <w:lvlText w:val=""/>
      <w:lvlJc w:val="left"/>
      <w:pPr>
        <w:ind w:left="1077" w:hanging="360"/>
      </w:pPr>
      <w:rPr>
        <w:rFonts w:ascii="Symbol" w:hAnsi="Symbol" w:hint="default"/>
      </w:rPr>
    </w:lvl>
    <w:lvl w:ilvl="1" w:tplc="140A0003" w:tentative="1">
      <w:start w:val="1"/>
      <w:numFmt w:val="bullet"/>
      <w:lvlText w:val="o"/>
      <w:lvlJc w:val="left"/>
      <w:pPr>
        <w:ind w:left="1797" w:hanging="360"/>
      </w:pPr>
      <w:rPr>
        <w:rFonts w:ascii="Courier New" w:hAnsi="Courier New" w:cs="Courier New" w:hint="default"/>
      </w:rPr>
    </w:lvl>
    <w:lvl w:ilvl="2" w:tplc="140A0005" w:tentative="1">
      <w:start w:val="1"/>
      <w:numFmt w:val="bullet"/>
      <w:lvlText w:val=""/>
      <w:lvlJc w:val="left"/>
      <w:pPr>
        <w:ind w:left="2517" w:hanging="360"/>
      </w:pPr>
      <w:rPr>
        <w:rFonts w:ascii="Wingdings" w:hAnsi="Wingdings" w:hint="default"/>
      </w:rPr>
    </w:lvl>
    <w:lvl w:ilvl="3" w:tplc="140A0001" w:tentative="1">
      <w:start w:val="1"/>
      <w:numFmt w:val="bullet"/>
      <w:lvlText w:val=""/>
      <w:lvlJc w:val="left"/>
      <w:pPr>
        <w:ind w:left="3237" w:hanging="360"/>
      </w:pPr>
      <w:rPr>
        <w:rFonts w:ascii="Symbol" w:hAnsi="Symbol" w:hint="default"/>
      </w:rPr>
    </w:lvl>
    <w:lvl w:ilvl="4" w:tplc="140A0003" w:tentative="1">
      <w:start w:val="1"/>
      <w:numFmt w:val="bullet"/>
      <w:lvlText w:val="o"/>
      <w:lvlJc w:val="left"/>
      <w:pPr>
        <w:ind w:left="3957" w:hanging="360"/>
      </w:pPr>
      <w:rPr>
        <w:rFonts w:ascii="Courier New" w:hAnsi="Courier New" w:cs="Courier New" w:hint="default"/>
      </w:rPr>
    </w:lvl>
    <w:lvl w:ilvl="5" w:tplc="140A0005" w:tentative="1">
      <w:start w:val="1"/>
      <w:numFmt w:val="bullet"/>
      <w:lvlText w:val=""/>
      <w:lvlJc w:val="left"/>
      <w:pPr>
        <w:ind w:left="4677" w:hanging="360"/>
      </w:pPr>
      <w:rPr>
        <w:rFonts w:ascii="Wingdings" w:hAnsi="Wingdings" w:hint="default"/>
      </w:rPr>
    </w:lvl>
    <w:lvl w:ilvl="6" w:tplc="140A0001" w:tentative="1">
      <w:start w:val="1"/>
      <w:numFmt w:val="bullet"/>
      <w:lvlText w:val=""/>
      <w:lvlJc w:val="left"/>
      <w:pPr>
        <w:ind w:left="5397" w:hanging="360"/>
      </w:pPr>
      <w:rPr>
        <w:rFonts w:ascii="Symbol" w:hAnsi="Symbol" w:hint="default"/>
      </w:rPr>
    </w:lvl>
    <w:lvl w:ilvl="7" w:tplc="140A0003" w:tentative="1">
      <w:start w:val="1"/>
      <w:numFmt w:val="bullet"/>
      <w:lvlText w:val="o"/>
      <w:lvlJc w:val="left"/>
      <w:pPr>
        <w:ind w:left="6117" w:hanging="360"/>
      </w:pPr>
      <w:rPr>
        <w:rFonts w:ascii="Courier New" w:hAnsi="Courier New" w:cs="Courier New" w:hint="default"/>
      </w:rPr>
    </w:lvl>
    <w:lvl w:ilvl="8" w:tplc="140A0005" w:tentative="1">
      <w:start w:val="1"/>
      <w:numFmt w:val="bullet"/>
      <w:lvlText w:val=""/>
      <w:lvlJc w:val="left"/>
      <w:pPr>
        <w:ind w:left="6837" w:hanging="360"/>
      </w:pPr>
      <w:rPr>
        <w:rFonts w:ascii="Wingdings" w:hAnsi="Wingdings" w:hint="default"/>
      </w:rPr>
    </w:lvl>
  </w:abstractNum>
  <w:abstractNum w:abstractNumId="6" w15:restartNumberingAfterBreak="0">
    <w:nsid w:val="1C8A12BD"/>
    <w:multiLevelType w:val="hybridMultilevel"/>
    <w:tmpl w:val="24FC52D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D027994"/>
    <w:multiLevelType w:val="hybridMultilevel"/>
    <w:tmpl w:val="F918906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4103E30"/>
    <w:multiLevelType w:val="hybridMultilevel"/>
    <w:tmpl w:val="FD704CE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277C7DFB"/>
    <w:multiLevelType w:val="multilevel"/>
    <w:tmpl w:val="CE02DAE6"/>
    <w:styleLink w:val="111111111211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3862420E"/>
    <w:multiLevelType w:val="hybridMultilevel"/>
    <w:tmpl w:val="AC56DB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3CFA0BFB"/>
    <w:multiLevelType w:val="multilevel"/>
    <w:tmpl w:val="AC9444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3F8D5188"/>
    <w:multiLevelType w:val="hybridMultilevel"/>
    <w:tmpl w:val="F3861576"/>
    <w:lvl w:ilvl="0" w:tplc="A8D8E944">
      <w:start w:val="1"/>
      <w:numFmt w:val="bullet"/>
      <w:lvlText w:val=""/>
      <w:lvlJc w:val="left"/>
      <w:pPr>
        <w:ind w:left="720" w:hanging="360"/>
      </w:pPr>
      <w:rPr>
        <w:rFonts w:ascii="Symbol" w:hAnsi="Symbol" w:hint="default"/>
        <w:color w:val="auto"/>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FFD07F4"/>
    <w:multiLevelType w:val="hybridMultilevel"/>
    <w:tmpl w:val="4C5A81D8"/>
    <w:lvl w:ilvl="0" w:tplc="B8FE6FC2">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1A93AF5"/>
    <w:multiLevelType w:val="hybridMultilevel"/>
    <w:tmpl w:val="32F8BE32"/>
    <w:lvl w:ilvl="0" w:tplc="140A0001">
      <w:start w:val="1"/>
      <w:numFmt w:val="bullet"/>
      <w:lvlText w:val=""/>
      <w:lvlJc w:val="left"/>
      <w:pPr>
        <w:ind w:left="1083" w:hanging="360"/>
      </w:pPr>
      <w:rPr>
        <w:rFonts w:ascii="Symbol" w:hAnsi="Symbol" w:hint="default"/>
      </w:rPr>
    </w:lvl>
    <w:lvl w:ilvl="1" w:tplc="140A0003">
      <w:start w:val="1"/>
      <w:numFmt w:val="bullet"/>
      <w:lvlText w:val="o"/>
      <w:lvlJc w:val="left"/>
      <w:pPr>
        <w:ind w:left="1803" w:hanging="360"/>
      </w:pPr>
      <w:rPr>
        <w:rFonts w:ascii="Courier New" w:hAnsi="Courier New" w:cs="Courier New" w:hint="default"/>
      </w:rPr>
    </w:lvl>
    <w:lvl w:ilvl="2" w:tplc="140A0005" w:tentative="1">
      <w:start w:val="1"/>
      <w:numFmt w:val="bullet"/>
      <w:lvlText w:val=""/>
      <w:lvlJc w:val="left"/>
      <w:pPr>
        <w:ind w:left="2523" w:hanging="360"/>
      </w:pPr>
      <w:rPr>
        <w:rFonts w:ascii="Wingdings" w:hAnsi="Wingdings" w:hint="default"/>
      </w:rPr>
    </w:lvl>
    <w:lvl w:ilvl="3" w:tplc="140A0001" w:tentative="1">
      <w:start w:val="1"/>
      <w:numFmt w:val="bullet"/>
      <w:lvlText w:val=""/>
      <w:lvlJc w:val="left"/>
      <w:pPr>
        <w:ind w:left="3243" w:hanging="360"/>
      </w:pPr>
      <w:rPr>
        <w:rFonts w:ascii="Symbol" w:hAnsi="Symbol" w:hint="default"/>
      </w:rPr>
    </w:lvl>
    <w:lvl w:ilvl="4" w:tplc="140A0003" w:tentative="1">
      <w:start w:val="1"/>
      <w:numFmt w:val="bullet"/>
      <w:lvlText w:val="o"/>
      <w:lvlJc w:val="left"/>
      <w:pPr>
        <w:ind w:left="3963" w:hanging="360"/>
      </w:pPr>
      <w:rPr>
        <w:rFonts w:ascii="Courier New" w:hAnsi="Courier New" w:cs="Courier New" w:hint="default"/>
      </w:rPr>
    </w:lvl>
    <w:lvl w:ilvl="5" w:tplc="140A0005" w:tentative="1">
      <w:start w:val="1"/>
      <w:numFmt w:val="bullet"/>
      <w:lvlText w:val=""/>
      <w:lvlJc w:val="left"/>
      <w:pPr>
        <w:ind w:left="4683" w:hanging="360"/>
      </w:pPr>
      <w:rPr>
        <w:rFonts w:ascii="Wingdings" w:hAnsi="Wingdings" w:hint="default"/>
      </w:rPr>
    </w:lvl>
    <w:lvl w:ilvl="6" w:tplc="140A0001" w:tentative="1">
      <w:start w:val="1"/>
      <w:numFmt w:val="bullet"/>
      <w:lvlText w:val=""/>
      <w:lvlJc w:val="left"/>
      <w:pPr>
        <w:ind w:left="5403" w:hanging="360"/>
      </w:pPr>
      <w:rPr>
        <w:rFonts w:ascii="Symbol" w:hAnsi="Symbol" w:hint="default"/>
      </w:rPr>
    </w:lvl>
    <w:lvl w:ilvl="7" w:tplc="140A0003" w:tentative="1">
      <w:start w:val="1"/>
      <w:numFmt w:val="bullet"/>
      <w:lvlText w:val="o"/>
      <w:lvlJc w:val="left"/>
      <w:pPr>
        <w:ind w:left="6123" w:hanging="360"/>
      </w:pPr>
      <w:rPr>
        <w:rFonts w:ascii="Courier New" w:hAnsi="Courier New" w:cs="Courier New" w:hint="default"/>
      </w:rPr>
    </w:lvl>
    <w:lvl w:ilvl="8" w:tplc="140A0005" w:tentative="1">
      <w:start w:val="1"/>
      <w:numFmt w:val="bullet"/>
      <w:lvlText w:val=""/>
      <w:lvlJc w:val="left"/>
      <w:pPr>
        <w:ind w:left="6843" w:hanging="360"/>
      </w:pPr>
      <w:rPr>
        <w:rFonts w:ascii="Wingdings" w:hAnsi="Wingdings" w:hint="default"/>
      </w:rPr>
    </w:lvl>
  </w:abstractNum>
  <w:abstractNum w:abstractNumId="15" w15:restartNumberingAfterBreak="0">
    <w:nsid w:val="43820C1A"/>
    <w:multiLevelType w:val="multilevel"/>
    <w:tmpl w:val="15FA8D04"/>
    <w:lvl w:ilvl="0">
      <w:start w:val="1"/>
      <w:numFmt w:val="decimal"/>
      <w:lvlText w:val="%1."/>
      <w:lvlJc w:val="left"/>
      <w:pPr>
        <w:ind w:left="720" w:hanging="360"/>
      </w:pPr>
      <w:rPr>
        <w:rFonts w:hint="default"/>
      </w:rPr>
    </w:lvl>
    <w:lvl w:ilvl="1">
      <w:start w:val="3"/>
      <w:numFmt w:val="decimal"/>
      <w:isLgl/>
      <w:lvlText w:val="%1.%2"/>
      <w:lvlJc w:val="left"/>
      <w:pPr>
        <w:ind w:left="910" w:hanging="55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15:restartNumberingAfterBreak="0">
    <w:nsid w:val="49952938"/>
    <w:multiLevelType w:val="hybridMultilevel"/>
    <w:tmpl w:val="1CCC39E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B9A1D8B"/>
    <w:multiLevelType w:val="multilevel"/>
    <w:tmpl w:val="6BE2549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ascii="Book Antiqua" w:hAnsi="Book Antiqua"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EC40D4B"/>
    <w:multiLevelType w:val="hybridMultilevel"/>
    <w:tmpl w:val="73447C1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F7621E4"/>
    <w:multiLevelType w:val="hybridMultilevel"/>
    <w:tmpl w:val="B1AA32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82849CA"/>
    <w:multiLevelType w:val="hybridMultilevel"/>
    <w:tmpl w:val="22E643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657A3FB2"/>
    <w:multiLevelType w:val="hybridMultilevel"/>
    <w:tmpl w:val="4212FD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2" w15:restartNumberingAfterBreak="0">
    <w:nsid w:val="69262327"/>
    <w:multiLevelType w:val="hybridMultilevel"/>
    <w:tmpl w:val="8A566890"/>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3" w15:restartNumberingAfterBreak="0">
    <w:nsid w:val="6D9A7EF5"/>
    <w:multiLevelType w:val="multilevel"/>
    <w:tmpl w:val="C7D01BA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71B1F91"/>
    <w:multiLevelType w:val="hybridMultilevel"/>
    <w:tmpl w:val="5F18B316"/>
    <w:lvl w:ilvl="0" w:tplc="B8FE6FC2">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806660590">
    <w:abstractNumId w:val="9"/>
  </w:num>
  <w:num w:numId="2" w16cid:durableId="1925725272">
    <w:abstractNumId w:val="15"/>
  </w:num>
  <w:num w:numId="3" w16cid:durableId="818956423">
    <w:abstractNumId w:val="20"/>
  </w:num>
  <w:num w:numId="4" w16cid:durableId="2122648226">
    <w:abstractNumId w:val="14"/>
  </w:num>
  <w:num w:numId="5" w16cid:durableId="375784715">
    <w:abstractNumId w:val="5"/>
  </w:num>
  <w:num w:numId="6" w16cid:durableId="369914051">
    <w:abstractNumId w:val="13"/>
  </w:num>
  <w:num w:numId="7" w16cid:durableId="1451052464">
    <w:abstractNumId w:val="24"/>
  </w:num>
  <w:num w:numId="8" w16cid:durableId="640036831">
    <w:abstractNumId w:val="10"/>
  </w:num>
  <w:num w:numId="9" w16cid:durableId="347996872">
    <w:abstractNumId w:val="8"/>
  </w:num>
  <w:num w:numId="10" w16cid:durableId="1486318361">
    <w:abstractNumId w:val="19"/>
  </w:num>
  <w:num w:numId="11" w16cid:durableId="1034692652">
    <w:abstractNumId w:val="21"/>
  </w:num>
  <w:num w:numId="12" w16cid:durableId="1976257256">
    <w:abstractNumId w:val="3"/>
  </w:num>
  <w:num w:numId="13" w16cid:durableId="287519041">
    <w:abstractNumId w:val="17"/>
  </w:num>
  <w:num w:numId="14" w16cid:durableId="2024818610">
    <w:abstractNumId w:val="2"/>
  </w:num>
  <w:num w:numId="15" w16cid:durableId="1871260594">
    <w:abstractNumId w:val="22"/>
  </w:num>
  <w:num w:numId="16" w16cid:durableId="1153832984">
    <w:abstractNumId w:val="20"/>
  </w:num>
  <w:num w:numId="17" w16cid:durableId="34819848">
    <w:abstractNumId w:val="7"/>
  </w:num>
  <w:num w:numId="18" w16cid:durableId="741490608">
    <w:abstractNumId w:val="4"/>
  </w:num>
  <w:num w:numId="19" w16cid:durableId="1432122635">
    <w:abstractNumId w:val="12"/>
  </w:num>
  <w:num w:numId="20" w16cid:durableId="426729875">
    <w:abstractNumId w:val="16"/>
  </w:num>
  <w:num w:numId="21" w16cid:durableId="852912151">
    <w:abstractNumId w:val="11"/>
  </w:num>
  <w:num w:numId="22" w16cid:durableId="147945218">
    <w:abstractNumId w:val="23"/>
  </w:num>
  <w:num w:numId="23" w16cid:durableId="2132940384">
    <w:abstractNumId w:val="6"/>
  </w:num>
  <w:num w:numId="24" w16cid:durableId="1208880838">
    <w:abstractNumId w:val="1"/>
  </w:num>
  <w:num w:numId="25" w16cid:durableId="1436901103">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activeWritingStyle w:appName="MSWord" w:lang="es-MX" w:vendorID="64" w:dllVersion="0" w:nlCheck="1" w:checkStyle="0"/>
  <w:activeWritingStyle w:appName="MSWord" w:lang="es-CR" w:vendorID="64" w:dllVersion="0" w:nlCheck="1" w:checkStyle="0"/>
  <w:activeWritingStyle w:appName="MSWord" w:lang="es-ES" w:vendorID="64" w:dllVersion="0" w:nlCheck="1" w:checkStyle="0"/>
  <w:activeWritingStyle w:appName="MSWord" w:lang="en-US" w:vendorID="64" w:dllVersion="0" w:nlCheck="1" w:checkStyle="0"/>
  <w:activeWritingStyle w:appName="MSWord" w:lang="pt-BR" w:vendorID="64" w:dllVersion="0" w:nlCheck="1" w:checkStyle="0"/>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8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40C"/>
    <w:rsid w:val="000003E0"/>
    <w:rsid w:val="00000543"/>
    <w:rsid w:val="0000056B"/>
    <w:rsid w:val="00000C40"/>
    <w:rsid w:val="00001870"/>
    <w:rsid w:val="000019D3"/>
    <w:rsid w:val="000023CC"/>
    <w:rsid w:val="00002E29"/>
    <w:rsid w:val="00004794"/>
    <w:rsid w:val="00006382"/>
    <w:rsid w:val="000066B3"/>
    <w:rsid w:val="00007C9B"/>
    <w:rsid w:val="00007CBC"/>
    <w:rsid w:val="00012065"/>
    <w:rsid w:val="000131C6"/>
    <w:rsid w:val="00013F5C"/>
    <w:rsid w:val="00014BB5"/>
    <w:rsid w:val="00014C83"/>
    <w:rsid w:val="0001529C"/>
    <w:rsid w:val="000154EE"/>
    <w:rsid w:val="00015BCD"/>
    <w:rsid w:val="00015C6E"/>
    <w:rsid w:val="000168F4"/>
    <w:rsid w:val="00017CFF"/>
    <w:rsid w:val="00017D35"/>
    <w:rsid w:val="00017F5C"/>
    <w:rsid w:val="000201F6"/>
    <w:rsid w:val="000208D5"/>
    <w:rsid w:val="000218C9"/>
    <w:rsid w:val="000223A4"/>
    <w:rsid w:val="000232E8"/>
    <w:rsid w:val="00023AE0"/>
    <w:rsid w:val="000247B5"/>
    <w:rsid w:val="00024D68"/>
    <w:rsid w:val="0002585A"/>
    <w:rsid w:val="00025C4B"/>
    <w:rsid w:val="00025DAD"/>
    <w:rsid w:val="0002690A"/>
    <w:rsid w:val="0002774A"/>
    <w:rsid w:val="00027921"/>
    <w:rsid w:val="00030625"/>
    <w:rsid w:val="0003088B"/>
    <w:rsid w:val="00030D00"/>
    <w:rsid w:val="000310B0"/>
    <w:rsid w:val="00031DC7"/>
    <w:rsid w:val="00031E44"/>
    <w:rsid w:val="000325A8"/>
    <w:rsid w:val="000329F9"/>
    <w:rsid w:val="0003358A"/>
    <w:rsid w:val="0003384E"/>
    <w:rsid w:val="00034142"/>
    <w:rsid w:val="000346B8"/>
    <w:rsid w:val="0003545B"/>
    <w:rsid w:val="00036E34"/>
    <w:rsid w:val="00036F43"/>
    <w:rsid w:val="000377A7"/>
    <w:rsid w:val="00037A1E"/>
    <w:rsid w:val="00037EE3"/>
    <w:rsid w:val="00040184"/>
    <w:rsid w:val="000407C5"/>
    <w:rsid w:val="00041956"/>
    <w:rsid w:val="000421BD"/>
    <w:rsid w:val="00042332"/>
    <w:rsid w:val="00042E4F"/>
    <w:rsid w:val="00044B65"/>
    <w:rsid w:val="0004535E"/>
    <w:rsid w:val="000465AC"/>
    <w:rsid w:val="00046710"/>
    <w:rsid w:val="00046ED5"/>
    <w:rsid w:val="00047BA1"/>
    <w:rsid w:val="00047E34"/>
    <w:rsid w:val="0005277E"/>
    <w:rsid w:val="000534B7"/>
    <w:rsid w:val="00053FA0"/>
    <w:rsid w:val="000541C3"/>
    <w:rsid w:val="0005459A"/>
    <w:rsid w:val="00054921"/>
    <w:rsid w:val="00054A79"/>
    <w:rsid w:val="000558D4"/>
    <w:rsid w:val="000559A1"/>
    <w:rsid w:val="00055A54"/>
    <w:rsid w:val="00055C8A"/>
    <w:rsid w:val="000566BA"/>
    <w:rsid w:val="00057F01"/>
    <w:rsid w:val="00060408"/>
    <w:rsid w:val="00060FE5"/>
    <w:rsid w:val="000610C4"/>
    <w:rsid w:val="0006153C"/>
    <w:rsid w:val="00061A57"/>
    <w:rsid w:val="00061AF9"/>
    <w:rsid w:val="00061EFE"/>
    <w:rsid w:val="00061F47"/>
    <w:rsid w:val="000622C9"/>
    <w:rsid w:val="0006244C"/>
    <w:rsid w:val="0006304D"/>
    <w:rsid w:val="0006314F"/>
    <w:rsid w:val="0006319A"/>
    <w:rsid w:val="0006360A"/>
    <w:rsid w:val="00063BFF"/>
    <w:rsid w:val="000652B5"/>
    <w:rsid w:val="00066025"/>
    <w:rsid w:val="00066D1D"/>
    <w:rsid w:val="00067180"/>
    <w:rsid w:val="00067ABA"/>
    <w:rsid w:val="000704DE"/>
    <w:rsid w:val="000705A5"/>
    <w:rsid w:val="00070653"/>
    <w:rsid w:val="00070DB4"/>
    <w:rsid w:val="000723C4"/>
    <w:rsid w:val="00072E5F"/>
    <w:rsid w:val="00073D30"/>
    <w:rsid w:val="00074144"/>
    <w:rsid w:val="00074514"/>
    <w:rsid w:val="000745D1"/>
    <w:rsid w:val="00075489"/>
    <w:rsid w:val="000756CB"/>
    <w:rsid w:val="0007657C"/>
    <w:rsid w:val="00076FCF"/>
    <w:rsid w:val="00077A41"/>
    <w:rsid w:val="00077ECF"/>
    <w:rsid w:val="000807B7"/>
    <w:rsid w:val="00080D65"/>
    <w:rsid w:val="00080FA3"/>
    <w:rsid w:val="000817D5"/>
    <w:rsid w:val="00081E68"/>
    <w:rsid w:val="00082239"/>
    <w:rsid w:val="0008295D"/>
    <w:rsid w:val="00083A70"/>
    <w:rsid w:val="000844AA"/>
    <w:rsid w:val="0008467F"/>
    <w:rsid w:val="000846FF"/>
    <w:rsid w:val="0008547D"/>
    <w:rsid w:val="00086FD1"/>
    <w:rsid w:val="000870DF"/>
    <w:rsid w:val="0008711D"/>
    <w:rsid w:val="00087CA9"/>
    <w:rsid w:val="00087D76"/>
    <w:rsid w:val="00087EAC"/>
    <w:rsid w:val="000900CE"/>
    <w:rsid w:val="000906BF"/>
    <w:rsid w:val="000920EF"/>
    <w:rsid w:val="0009255C"/>
    <w:rsid w:val="00092A48"/>
    <w:rsid w:val="000932A1"/>
    <w:rsid w:val="0009367A"/>
    <w:rsid w:val="000943C7"/>
    <w:rsid w:val="00094A78"/>
    <w:rsid w:val="00094E18"/>
    <w:rsid w:val="00094ED8"/>
    <w:rsid w:val="00094FAC"/>
    <w:rsid w:val="0009595B"/>
    <w:rsid w:val="00096262"/>
    <w:rsid w:val="00096867"/>
    <w:rsid w:val="00096CA7"/>
    <w:rsid w:val="00096DBA"/>
    <w:rsid w:val="00097D8A"/>
    <w:rsid w:val="000A0B64"/>
    <w:rsid w:val="000A0EAB"/>
    <w:rsid w:val="000A126E"/>
    <w:rsid w:val="000A17C2"/>
    <w:rsid w:val="000A2401"/>
    <w:rsid w:val="000A326D"/>
    <w:rsid w:val="000A4999"/>
    <w:rsid w:val="000A5AB2"/>
    <w:rsid w:val="000A5C83"/>
    <w:rsid w:val="000A5E79"/>
    <w:rsid w:val="000A62AC"/>
    <w:rsid w:val="000A646A"/>
    <w:rsid w:val="000A6499"/>
    <w:rsid w:val="000A725C"/>
    <w:rsid w:val="000A7D01"/>
    <w:rsid w:val="000B11F2"/>
    <w:rsid w:val="000B1493"/>
    <w:rsid w:val="000B1F7E"/>
    <w:rsid w:val="000B2017"/>
    <w:rsid w:val="000B20CD"/>
    <w:rsid w:val="000B2111"/>
    <w:rsid w:val="000B2BEF"/>
    <w:rsid w:val="000B31A6"/>
    <w:rsid w:val="000B46D9"/>
    <w:rsid w:val="000B56AB"/>
    <w:rsid w:val="000B5A80"/>
    <w:rsid w:val="000C20EB"/>
    <w:rsid w:val="000C21C3"/>
    <w:rsid w:val="000C2E5A"/>
    <w:rsid w:val="000C326A"/>
    <w:rsid w:val="000C3D57"/>
    <w:rsid w:val="000C3E5D"/>
    <w:rsid w:val="000C4E92"/>
    <w:rsid w:val="000C54FA"/>
    <w:rsid w:val="000C5D17"/>
    <w:rsid w:val="000C62CD"/>
    <w:rsid w:val="000C6F49"/>
    <w:rsid w:val="000C7AAC"/>
    <w:rsid w:val="000C7DDC"/>
    <w:rsid w:val="000D034D"/>
    <w:rsid w:val="000D05CC"/>
    <w:rsid w:val="000D0A5A"/>
    <w:rsid w:val="000D2279"/>
    <w:rsid w:val="000D2639"/>
    <w:rsid w:val="000D2E6A"/>
    <w:rsid w:val="000D3A44"/>
    <w:rsid w:val="000D3EA1"/>
    <w:rsid w:val="000D4173"/>
    <w:rsid w:val="000D4228"/>
    <w:rsid w:val="000D4F7B"/>
    <w:rsid w:val="000D5362"/>
    <w:rsid w:val="000D6791"/>
    <w:rsid w:val="000D690D"/>
    <w:rsid w:val="000D6AFF"/>
    <w:rsid w:val="000D7152"/>
    <w:rsid w:val="000D7BDB"/>
    <w:rsid w:val="000E0040"/>
    <w:rsid w:val="000E07DD"/>
    <w:rsid w:val="000E137B"/>
    <w:rsid w:val="000E1624"/>
    <w:rsid w:val="000E200B"/>
    <w:rsid w:val="000E2251"/>
    <w:rsid w:val="000E35A4"/>
    <w:rsid w:val="000E38E5"/>
    <w:rsid w:val="000E4808"/>
    <w:rsid w:val="000E4880"/>
    <w:rsid w:val="000E48E9"/>
    <w:rsid w:val="000E4C8B"/>
    <w:rsid w:val="000E4E3B"/>
    <w:rsid w:val="000E4E91"/>
    <w:rsid w:val="000E4EF1"/>
    <w:rsid w:val="000E5031"/>
    <w:rsid w:val="000E5B26"/>
    <w:rsid w:val="000E6886"/>
    <w:rsid w:val="000E6D1D"/>
    <w:rsid w:val="000E719D"/>
    <w:rsid w:val="000E767C"/>
    <w:rsid w:val="000E76DE"/>
    <w:rsid w:val="000E79AD"/>
    <w:rsid w:val="000E7A18"/>
    <w:rsid w:val="000E7B73"/>
    <w:rsid w:val="000E7C40"/>
    <w:rsid w:val="000F0372"/>
    <w:rsid w:val="000F057F"/>
    <w:rsid w:val="000F1A2E"/>
    <w:rsid w:val="000F1EDC"/>
    <w:rsid w:val="000F3013"/>
    <w:rsid w:val="000F3044"/>
    <w:rsid w:val="000F337A"/>
    <w:rsid w:val="000F3C86"/>
    <w:rsid w:val="000F4B8A"/>
    <w:rsid w:val="000F4F20"/>
    <w:rsid w:val="000F5379"/>
    <w:rsid w:val="000F6AFB"/>
    <w:rsid w:val="000F717A"/>
    <w:rsid w:val="000F741C"/>
    <w:rsid w:val="00100DD9"/>
    <w:rsid w:val="00101880"/>
    <w:rsid w:val="001018BE"/>
    <w:rsid w:val="00101D26"/>
    <w:rsid w:val="001020D5"/>
    <w:rsid w:val="00103EA0"/>
    <w:rsid w:val="001040B6"/>
    <w:rsid w:val="001042CA"/>
    <w:rsid w:val="0010465D"/>
    <w:rsid w:val="0010638A"/>
    <w:rsid w:val="00106BEF"/>
    <w:rsid w:val="00107466"/>
    <w:rsid w:val="001078C2"/>
    <w:rsid w:val="00107A60"/>
    <w:rsid w:val="00110580"/>
    <w:rsid w:val="00110C7B"/>
    <w:rsid w:val="00113C44"/>
    <w:rsid w:val="00113DA8"/>
    <w:rsid w:val="00113EFA"/>
    <w:rsid w:val="00114173"/>
    <w:rsid w:val="00114526"/>
    <w:rsid w:val="00115244"/>
    <w:rsid w:val="00115B58"/>
    <w:rsid w:val="00116339"/>
    <w:rsid w:val="001164D4"/>
    <w:rsid w:val="00116A9D"/>
    <w:rsid w:val="001172BF"/>
    <w:rsid w:val="00117300"/>
    <w:rsid w:val="00120DDB"/>
    <w:rsid w:val="001215D2"/>
    <w:rsid w:val="001218B9"/>
    <w:rsid w:val="00122362"/>
    <w:rsid w:val="001234CD"/>
    <w:rsid w:val="00123817"/>
    <w:rsid w:val="00123B01"/>
    <w:rsid w:val="0012472D"/>
    <w:rsid w:val="001248C4"/>
    <w:rsid w:val="00124FB0"/>
    <w:rsid w:val="00126811"/>
    <w:rsid w:val="00126A66"/>
    <w:rsid w:val="001278FC"/>
    <w:rsid w:val="00130563"/>
    <w:rsid w:val="0013082F"/>
    <w:rsid w:val="00130AAD"/>
    <w:rsid w:val="00130EA4"/>
    <w:rsid w:val="00131338"/>
    <w:rsid w:val="00131B1B"/>
    <w:rsid w:val="00132334"/>
    <w:rsid w:val="00132337"/>
    <w:rsid w:val="00132550"/>
    <w:rsid w:val="001329ED"/>
    <w:rsid w:val="0013354E"/>
    <w:rsid w:val="00133A41"/>
    <w:rsid w:val="00133BC2"/>
    <w:rsid w:val="001343F7"/>
    <w:rsid w:val="00134624"/>
    <w:rsid w:val="001347F4"/>
    <w:rsid w:val="00135450"/>
    <w:rsid w:val="0013728D"/>
    <w:rsid w:val="001377A5"/>
    <w:rsid w:val="001402BB"/>
    <w:rsid w:val="00140713"/>
    <w:rsid w:val="0014090C"/>
    <w:rsid w:val="00140B46"/>
    <w:rsid w:val="00140BF2"/>
    <w:rsid w:val="00140C20"/>
    <w:rsid w:val="00140C56"/>
    <w:rsid w:val="00140CBE"/>
    <w:rsid w:val="00141673"/>
    <w:rsid w:val="00141694"/>
    <w:rsid w:val="001419DD"/>
    <w:rsid w:val="00141DB3"/>
    <w:rsid w:val="0014274B"/>
    <w:rsid w:val="0014361D"/>
    <w:rsid w:val="00143F2E"/>
    <w:rsid w:val="00144E51"/>
    <w:rsid w:val="00145106"/>
    <w:rsid w:val="001458F9"/>
    <w:rsid w:val="00145ECE"/>
    <w:rsid w:val="001465BD"/>
    <w:rsid w:val="0014723F"/>
    <w:rsid w:val="001503D4"/>
    <w:rsid w:val="00151611"/>
    <w:rsid w:val="001518EA"/>
    <w:rsid w:val="001533B2"/>
    <w:rsid w:val="0015351F"/>
    <w:rsid w:val="00153629"/>
    <w:rsid w:val="00153656"/>
    <w:rsid w:val="0015445E"/>
    <w:rsid w:val="00154645"/>
    <w:rsid w:val="0015575E"/>
    <w:rsid w:val="0015626C"/>
    <w:rsid w:val="00156AFD"/>
    <w:rsid w:val="00156D8E"/>
    <w:rsid w:val="001571CB"/>
    <w:rsid w:val="00157282"/>
    <w:rsid w:val="00160192"/>
    <w:rsid w:val="00160252"/>
    <w:rsid w:val="0016087F"/>
    <w:rsid w:val="00160E76"/>
    <w:rsid w:val="0016183E"/>
    <w:rsid w:val="00162183"/>
    <w:rsid w:val="001621C2"/>
    <w:rsid w:val="00162971"/>
    <w:rsid w:val="00162C09"/>
    <w:rsid w:val="001630DF"/>
    <w:rsid w:val="00163AE2"/>
    <w:rsid w:val="00165569"/>
    <w:rsid w:val="00165AC8"/>
    <w:rsid w:val="00166DAF"/>
    <w:rsid w:val="00167211"/>
    <w:rsid w:val="001675BD"/>
    <w:rsid w:val="00167DF3"/>
    <w:rsid w:val="00170710"/>
    <w:rsid w:val="00170B17"/>
    <w:rsid w:val="00170E9E"/>
    <w:rsid w:val="00171CFA"/>
    <w:rsid w:val="001728F2"/>
    <w:rsid w:val="00172A07"/>
    <w:rsid w:val="00172C3E"/>
    <w:rsid w:val="00172DED"/>
    <w:rsid w:val="001739BF"/>
    <w:rsid w:val="00173A93"/>
    <w:rsid w:val="001744DE"/>
    <w:rsid w:val="00174DBE"/>
    <w:rsid w:val="00175223"/>
    <w:rsid w:val="00175770"/>
    <w:rsid w:val="00175E27"/>
    <w:rsid w:val="001766E9"/>
    <w:rsid w:val="00176FDC"/>
    <w:rsid w:val="00177A6C"/>
    <w:rsid w:val="00177EB8"/>
    <w:rsid w:val="00180710"/>
    <w:rsid w:val="001813C3"/>
    <w:rsid w:val="00181836"/>
    <w:rsid w:val="00182164"/>
    <w:rsid w:val="00182DBA"/>
    <w:rsid w:val="0018382D"/>
    <w:rsid w:val="001846B2"/>
    <w:rsid w:val="0018482A"/>
    <w:rsid w:val="00186C4A"/>
    <w:rsid w:val="00186DD1"/>
    <w:rsid w:val="001874A4"/>
    <w:rsid w:val="00187B77"/>
    <w:rsid w:val="00187D6A"/>
    <w:rsid w:val="00187E96"/>
    <w:rsid w:val="00190CD8"/>
    <w:rsid w:val="00190E21"/>
    <w:rsid w:val="0019154B"/>
    <w:rsid w:val="00191562"/>
    <w:rsid w:val="00193F55"/>
    <w:rsid w:val="0019575A"/>
    <w:rsid w:val="00195913"/>
    <w:rsid w:val="00196147"/>
    <w:rsid w:val="001967E1"/>
    <w:rsid w:val="00196C2F"/>
    <w:rsid w:val="001970DE"/>
    <w:rsid w:val="00197948"/>
    <w:rsid w:val="001A008B"/>
    <w:rsid w:val="001A089C"/>
    <w:rsid w:val="001A1890"/>
    <w:rsid w:val="001A233B"/>
    <w:rsid w:val="001A29C1"/>
    <w:rsid w:val="001A2C1F"/>
    <w:rsid w:val="001A2E1F"/>
    <w:rsid w:val="001A320B"/>
    <w:rsid w:val="001A359E"/>
    <w:rsid w:val="001A371F"/>
    <w:rsid w:val="001A3739"/>
    <w:rsid w:val="001A3A6C"/>
    <w:rsid w:val="001A4159"/>
    <w:rsid w:val="001A456F"/>
    <w:rsid w:val="001A4623"/>
    <w:rsid w:val="001A58C4"/>
    <w:rsid w:val="001A5F26"/>
    <w:rsid w:val="001A6426"/>
    <w:rsid w:val="001A644A"/>
    <w:rsid w:val="001A6F80"/>
    <w:rsid w:val="001A7447"/>
    <w:rsid w:val="001B022C"/>
    <w:rsid w:val="001B0347"/>
    <w:rsid w:val="001B0590"/>
    <w:rsid w:val="001B0AF6"/>
    <w:rsid w:val="001B0DCE"/>
    <w:rsid w:val="001B22D2"/>
    <w:rsid w:val="001B299C"/>
    <w:rsid w:val="001B3A39"/>
    <w:rsid w:val="001B4177"/>
    <w:rsid w:val="001B46B9"/>
    <w:rsid w:val="001B5175"/>
    <w:rsid w:val="001B538D"/>
    <w:rsid w:val="001B5494"/>
    <w:rsid w:val="001B5693"/>
    <w:rsid w:val="001B6B13"/>
    <w:rsid w:val="001B7B0F"/>
    <w:rsid w:val="001B7B6E"/>
    <w:rsid w:val="001B7DDB"/>
    <w:rsid w:val="001B7F01"/>
    <w:rsid w:val="001C03C1"/>
    <w:rsid w:val="001C056E"/>
    <w:rsid w:val="001C061E"/>
    <w:rsid w:val="001C09EA"/>
    <w:rsid w:val="001C0BFF"/>
    <w:rsid w:val="001C0E07"/>
    <w:rsid w:val="001C1034"/>
    <w:rsid w:val="001C1960"/>
    <w:rsid w:val="001C1C19"/>
    <w:rsid w:val="001C21DB"/>
    <w:rsid w:val="001C23A5"/>
    <w:rsid w:val="001C25BC"/>
    <w:rsid w:val="001C2A0A"/>
    <w:rsid w:val="001C38E8"/>
    <w:rsid w:val="001C40A1"/>
    <w:rsid w:val="001C465C"/>
    <w:rsid w:val="001C4979"/>
    <w:rsid w:val="001C5EB8"/>
    <w:rsid w:val="001C6142"/>
    <w:rsid w:val="001C625F"/>
    <w:rsid w:val="001D172C"/>
    <w:rsid w:val="001D1CD5"/>
    <w:rsid w:val="001D223B"/>
    <w:rsid w:val="001D2D62"/>
    <w:rsid w:val="001D3FAE"/>
    <w:rsid w:val="001D4354"/>
    <w:rsid w:val="001D6C33"/>
    <w:rsid w:val="001D7A9B"/>
    <w:rsid w:val="001E03C2"/>
    <w:rsid w:val="001E0B89"/>
    <w:rsid w:val="001E0BF7"/>
    <w:rsid w:val="001E1454"/>
    <w:rsid w:val="001E153E"/>
    <w:rsid w:val="001E1FC2"/>
    <w:rsid w:val="001E2389"/>
    <w:rsid w:val="001E2781"/>
    <w:rsid w:val="001E2B8E"/>
    <w:rsid w:val="001E2F93"/>
    <w:rsid w:val="001E2F9D"/>
    <w:rsid w:val="001E3252"/>
    <w:rsid w:val="001E3D02"/>
    <w:rsid w:val="001E4F60"/>
    <w:rsid w:val="001E50E9"/>
    <w:rsid w:val="001E50F7"/>
    <w:rsid w:val="001E517B"/>
    <w:rsid w:val="001E6472"/>
    <w:rsid w:val="001E7F44"/>
    <w:rsid w:val="001F064B"/>
    <w:rsid w:val="001F1A91"/>
    <w:rsid w:val="001F24D7"/>
    <w:rsid w:val="001F260E"/>
    <w:rsid w:val="001F28A3"/>
    <w:rsid w:val="001F2F4C"/>
    <w:rsid w:val="001F3072"/>
    <w:rsid w:val="001F3202"/>
    <w:rsid w:val="001F412C"/>
    <w:rsid w:val="001F437E"/>
    <w:rsid w:val="001F48B0"/>
    <w:rsid w:val="001F532D"/>
    <w:rsid w:val="001F561E"/>
    <w:rsid w:val="001F579F"/>
    <w:rsid w:val="001F7FBF"/>
    <w:rsid w:val="00200B98"/>
    <w:rsid w:val="00200E63"/>
    <w:rsid w:val="00201247"/>
    <w:rsid w:val="00202653"/>
    <w:rsid w:val="002039B0"/>
    <w:rsid w:val="00204C1C"/>
    <w:rsid w:val="00204CBD"/>
    <w:rsid w:val="00205213"/>
    <w:rsid w:val="002055AC"/>
    <w:rsid w:val="00205FBB"/>
    <w:rsid w:val="002061A4"/>
    <w:rsid w:val="0020655F"/>
    <w:rsid w:val="002065E8"/>
    <w:rsid w:val="00207095"/>
    <w:rsid w:val="00207A98"/>
    <w:rsid w:val="00207B7F"/>
    <w:rsid w:val="00210476"/>
    <w:rsid w:val="0021051F"/>
    <w:rsid w:val="00210B4D"/>
    <w:rsid w:val="002123A8"/>
    <w:rsid w:val="002128E4"/>
    <w:rsid w:val="002129B1"/>
    <w:rsid w:val="002130C6"/>
    <w:rsid w:val="00213C15"/>
    <w:rsid w:val="00214C81"/>
    <w:rsid w:val="00214F55"/>
    <w:rsid w:val="002157BE"/>
    <w:rsid w:val="00215919"/>
    <w:rsid w:val="00215A06"/>
    <w:rsid w:val="00215C68"/>
    <w:rsid w:val="00215F44"/>
    <w:rsid w:val="00217452"/>
    <w:rsid w:val="00217F0E"/>
    <w:rsid w:val="00220594"/>
    <w:rsid w:val="00220FB6"/>
    <w:rsid w:val="00221BEE"/>
    <w:rsid w:val="00222FD7"/>
    <w:rsid w:val="0022314C"/>
    <w:rsid w:val="00223856"/>
    <w:rsid w:val="00223B39"/>
    <w:rsid w:val="0022401C"/>
    <w:rsid w:val="0022450C"/>
    <w:rsid w:val="00225045"/>
    <w:rsid w:val="00225AAD"/>
    <w:rsid w:val="00226491"/>
    <w:rsid w:val="002266FA"/>
    <w:rsid w:val="00226C85"/>
    <w:rsid w:val="002271D5"/>
    <w:rsid w:val="00232B8B"/>
    <w:rsid w:val="00233275"/>
    <w:rsid w:val="00233E88"/>
    <w:rsid w:val="002347A9"/>
    <w:rsid w:val="002348EC"/>
    <w:rsid w:val="00236547"/>
    <w:rsid w:val="00236B77"/>
    <w:rsid w:val="00240058"/>
    <w:rsid w:val="002401CF"/>
    <w:rsid w:val="0024087C"/>
    <w:rsid w:val="00240DB2"/>
    <w:rsid w:val="00240EB1"/>
    <w:rsid w:val="00240FC3"/>
    <w:rsid w:val="002424BA"/>
    <w:rsid w:val="002425D5"/>
    <w:rsid w:val="00242B5D"/>
    <w:rsid w:val="00243F8A"/>
    <w:rsid w:val="002452EB"/>
    <w:rsid w:val="00245308"/>
    <w:rsid w:val="0024552E"/>
    <w:rsid w:val="002463EB"/>
    <w:rsid w:val="00247265"/>
    <w:rsid w:val="002477DB"/>
    <w:rsid w:val="002507DB"/>
    <w:rsid w:val="00251387"/>
    <w:rsid w:val="00252FB6"/>
    <w:rsid w:val="00253357"/>
    <w:rsid w:val="00253A31"/>
    <w:rsid w:val="00253A50"/>
    <w:rsid w:val="002540BD"/>
    <w:rsid w:val="00254905"/>
    <w:rsid w:val="00254BB1"/>
    <w:rsid w:val="002557CB"/>
    <w:rsid w:val="00257897"/>
    <w:rsid w:val="002578D1"/>
    <w:rsid w:val="00260016"/>
    <w:rsid w:val="002601EA"/>
    <w:rsid w:val="00260446"/>
    <w:rsid w:val="002605EF"/>
    <w:rsid w:val="00260F6D"/>
    <w:rsid w:val="00261181"/>
    <w:rsid w:val="0026127D"/>
    <w:rsid w:val="002624EA"/>
    <w:rsid w:val="0026441B"/>
    <w:rsid w:val="00264547"/>
    <w:rsid w:val="00264822"/>
    <w:rsid w:val="00265221"/>
    <w:rsid w:val="00265B06"/>
    <w:rsid w:val="00265FBC"/>
    <w:rsid w:val="0026629B"/>
    <w:rsid w:val="002665A2"/>
    <w:rsid w:val="002665E8"/>
    <w:rsid w:val="002678B0"/>
    <w:rsid w:val="00270150"/>
    <w:rsid w:val="002701FB"/>
    <w:rsid w:val="002714F0"/>
    <w:rsid w:val="00271E1A"/>
    <w:rsid w:val="002727AA"/>
    <w:rsid w:val="00272B7D"/>
    <w:rsid w:val="00273119"/>
    <w:rsid w:val="00273333"/>
    <w:rsid w:val="00273D4C"/>
    <w:rsid w:val="00273E3A"/>
    <w:rsid w:val="0027452F"/>
    <w:rsid w:val="00275FFA"/>
    <w:rsid w:val="002761CF"/>
    <w:rsid w:val="00276376"/>
    <w:rsid w:val="002765FC"/>
    <w:rsid w:val="00276B6C"/>
    <w:rsid w:val="00277229"/>
    <w:rsid w:val="00277916"/>
    <w:rsid w:val="0028019C"/>
    <w:rsid w:val="00280207"/>
    <w:rsid w:val="00280584"/>
    <w:rsid w:val="00281D0D"/>
    <w:rsid w:val="002822A3"/>
    <w:rsid w:val="00282497"/>
    <w:rsid w:val="00282B57"/>
    <w:rsid w:val="0028325E"/>
    <w:rsid w:val="0028385A"/>
    <w:rsid w:val="00283912"/>
    <w:rsid w:val="0028446B"/>
    <w:rsid w:val="002850C1"/>
    <w:rsid w:val="002859FD"/>
    <w:rsid w:val="00285D74"/>
    <w:rsid w:val="00286FE0"/>
    <w:rsid w:val="002870B8"/>
    <w:rsid w:val="00290260"/>
    <w:rsid w:val="0029091C"/>
    <w:rsid w:val="00290A6B"/>
    <w:rsid w:val="00292A0B"/>
    <w:rsid w:val="00292AA7"/>
    <w:rsid w:val="00292F8D"/>
    <w:rsid w:val="00293032"/>
    <w:rsid w:val="0029462C"/>
    <w:rsid w:val="00296018"/>
    <w:rsid w:val="00297E0C"/>
    <w:rsid w:val="002A0A72"/>
    <w:rsid w:val="002A0AD5"/>
    <w:rsid w:val="002A0F11"/>
    <w:rsid w:val="002A22C4"/>
    <w:rsid w:val="002A2599"/>
    <w:rsid w:val="002A30F4"/>
    <w:rsid w:val="002A3352"/>
    <w:rsid w:val="002A3616"/>
    <w:rsid w:val="002A41D2"/>
    <w:rsid w:val="002A47D1"/>
    <w:rsid w:val="002A4922"/>
    <w:rsid w:val="002A4B5D"/>
    <w:rsid w:val="002A4E48"/>
    <w:rsid w:val="002A4E68"/>
    <w:rsid w:val="002A50CB"/>
    <w:rsid w:val="002A572E"/>
    <w:rsid w:val="002A5CAF"/>
    <w:rsid w:val="002A5F49"/>
    <w:rsid w:val="002A7700"/>
    <w:rsid w:val="002A7DDE"/>
    <w:rsid w:val="002B047F"/>
    <w:rsid w:val="002B0C6D"/>
    <w:rsid w:val="002B0C6E"/>
    <w:rsid w:val="002B12EC"/>
    <w:rsid w:val="002B607C"/>
    <w:rsid w:val="002B67B2"/>
    <w:rsid w:val="002B7344"/>
    <w:rsid w:val="002B7374"/>
    <w:rsid w:val="002B742B"/>
    <w:rsid w:val="002B7582"/>
    <w:rsid w:val="002B758D"/>
    <w:rsid w:val="002C01E8"/>
    <w:rsid w:val="002C04F0"/>
    <w:rsid w:val="002C0996"/>
    <w:rsid w:val="002C0BEF"/>
    <w:rsid w:val="002C2208"/>
    <w:rsid w:val="002C224D"/>
    <w:rsid w:val="002C24BA"/>
    <w:rsid w:val="002C28DE"/>
    <w:rsid w:val="002C34A0"/>
    <w:rsid w:val="002C3A1A"/>
    <w:rsid w:val="002C4496"/>
    <w:rsid w:val="002C4CD7"/>
    <w:rsid w:val="002C4D02"/>
    <w:rsid w:val="002C4D24"/>
    <w:rsid w:val="002C509C"/>
    <w:rsid w:val="002C50D5"/>
    <w:rsid w:val="002C514D"/>
    <w:rsid w:val="002C5188"/>
    <w:rsid w:val="002C5A4A"/>
    <w:rsid w:val="002C601A"/>
    <w:rsid w:val="002C67C3"/>
    <w:rsid w:val="002C76CC"/>
    <w:rsid w:val="002C7CA1"/>
    <w:rsid w:val="002C7FE9"/>
    <w:rsid w:val="002D0260"/>
    <w:rsid w:val="002D2E97"/>
    <w:rsid w:val="002D2F84"/>
    <w:rsid w:val="002D3850"/>
    <w:rsid w:val="002D3A04"/>
    <w:rsid w:val="002D3BC8"/>
    <w:rsid w:val="002D3EA5"/>
    <w:rsid w:val="002D43AE"/>
    <w:rsid w:val="002D52F9"/>
    <w:rsid w:val="002D543A"/>
    <w:rsid w:val="002D5A56"/>
    <w:rsid w:val="002D61DE"/>
    <w:rsid w:val="002D6C04"/>
    <w:rsid w:val="002D75F1"/>
    <w:rsid w:val="002E000C"/>
    <w:rsid w:val="002E05B7"/>
    <w:rsid w:val="002E1252"/>
    <w:rsid w:val="002E14E1"/>
    <w:rsid w:val="002E1B99"/>
    <w:rsid w:val="002E1C40"/>
    <w:rsid w:val="002E1F0E"/>
    <w:rsid w:val="002E23DA"/>
    <w:rsid w:val="002E265C"/>
    <w:rsid w:val="002E2C1F"/>
    <w:rsid w:val="002E35AC"/>
    <w:rsid w:val="002E3673"/>
    <w:rsid w:val="002E37A8"/>
    <w:rsid w:val="002E42B8"/>
    <w:rsid w:val="002E4634"/>
    <w:rsid w:val="002E53F5"/>
    <w:rsid w:val="002E59A6"/>
    <w:rsid w:val="002E5F75"/>
    <w:rsid w:val="002E708C"/>
    <w:rsid w:val="002E7406"/>
    <w:rsid w:val="002E74E8"/>
    <w:rsid w:val="002E7FF5"/>
    <w:rsid w:val="002F006C"/>
    <w:rsid w:val="002F0DDC"/>
    <w:rsid w:val="002F147C"/>
    <w:rsid w:val="002F31B0"/>
    <w:rsid w:val="002F320E"/>
    <w:rsid w:val="002F3396"/>
    <w:rsid w:val="002F455A"/>
    <w:rsid w:val="002F4BD9"/>
    <w:rsid w:val="002F5002"/>
    <w:rsid w:val="002F561C"/>
    <w:rsid w:val="002F5F93"/>
    <w:rsid w:val="002F6230"/>
    <w:rsid w:val="002F6410"/>
    <w:rsid w:val="002F6F77"/>
    <w:rsid w:val="002F7979"/>
    <w:rsid w:val="002F7C69"/>
    <w:rsid w:val="002F7DA0"/>
    <w:rsid w:val="00300432"/>
    <w:rsid w:val="0030047B"/>
    <w:rsid w:val="00300509"/>
    <w:rsid w:val="003005A8"/>
    <w:rsid w:val="00300E71"/>
    <w:rsid w:val="00300F8B"/>
    <w:rsid w:val="003014A8"/>
    <w:rsid w:val="00302055"/>
    <w:rsid w:val="00302490"/>
    <w:rsid w:val="0030286F"/>
    <w:rsid w:val="00302C71"/>
    <w:rsid w:val="00304243"/>
    <w:rsid w:val="00304385"/>
    <w:rsid w:val="0030450A"/>
    <w:rsid w:val="00304DAE"/>
    <w:rsid w:val="00306C1A"/>
    <w:rsid w:val="00310DC1"/>
    <w:rsid w:val="00310FC3"/>
    <w:rsid w:val="0031237C"/>
    <w:rsid w:val="0031256C"/>
    <w:rsid w:val="00313450"/>
    <w:rsid w:val="0031362A"/>
    <w:rsid w:val="003137CE"/>
    <w:rsid w:val="003140F1"/>
    <w:rsid w:val="00316149"/>
    <w:rsid w:val="003168C4"/>
    <w:rsid w:val="003170CC"/>
    <w:rsid w:val="00317ED2"/>
    <w:rsid w:val="00317EEC"/>
    <w:rsid w:val="00320F10"/>
    <w:rsid w:val="00321620"/>
    <w:rsid w:val="003219A5"/>
    <w:rsid w:val="0032222F"/>
    <w:rsid w:val="0032253C"/>
    <w:rsid w:val="00322AC5"/>
    <w:rsid w:val="00323785"/>
    <w:rsid w:val="00323AE2"/>
    <w:rsid w:val="00323F30"/>
    <w:rsid w:val="0032434F"/>
    <w:rsid w:val="00324747"/>
    <w:rsid w:val="0032523B"/>
    <w:rsid w:val="00326286"/>
    <w:rsid w:val="003264F1"/>
    <w:rsid w:val="00326D16"/>
    <w:rsid w:val="0032751B"/>
    <w:rsid w:val="00330E3D"/>
    <w:rsid w:val="00330F62"/>
    <w:rsid w:val="00331C96"/>
    <w:rsid w:val="00332E63"/>
    <w:rsid w:val="00333692"/>
    <w:rsid w:val="0033377E"/>
    <w:rsid w:val="00333888"/>
    <w:rsid w:val="00333CA8"/>
    <w:rsid w:val="00333D62"/>
    <w:rsid w:val="00334B41"/>
    <w:rsid w:val="00335512"/>
    <w:rsid w:val="00335B6B"/>
    <w:rsid w:val="00335F55"/>
    <w:rsid w:val="00336C6D"/>
    <w:rsid w:val="00337704"/>
    <w:rsid w:val="003408D3"/>
    <w:rsid w:val="00340B49"/>
    <w:rsid w:val="003414E9"/>
    <w:rsid w:val="00341B19"/>
    <w:rsid w:val="00341D53"/>
    <w:rsid w:val="0034234E"/>
    <w:rsid w:val="00342395"/>
    <w:rsid w:val="0034276D"/>
    <w:rsid w:val="00342A6F"/>
    <w:rsid w:val="00342F0F"/>
    <w:rsid w:val="00343A5D"/>
    <w:rsid w:val="00343C97"/>
    <w:rsid w:val="003442AA"/>
    <w:rsid w:val="00344AEA"/>
    <w:rsid w:val="00344C7C"/>
    <w:rsid w:val="00346449"/>
    <w:rsid w:val="00347358"/>
    <w:rsid w:val="00347532"/>
    <w:rsid w:val="00347A64"/>
    <w:rsid w:val="00347B30"/>
    <w:rsid w:val="00347EE6"/>
    <w:rsid w:val="0035073C"/>
    <w:rsid w:val="0035120F"/>
    <w:rsid w:val="00351409"/>
    <w:rsid w:val="00352565"/>
    <w:rsid w:val="00352A6E"/>
    <w:rsid w:val="003530E0"/>
    <w:rsid w:val="00353562"/>
    <w:rsid w:val="00353860"/>
    <w:rsid w:val="00354C1A"/>
    <w:rsid w:val="00354C20"/>
    <w:rsid w:val="00354F75"/>
    <w:rsid w:val="003553C8"/>
    <w:rsid w:val="0035556D"/>
    <w:rsid w:val="00355BEB"/>
    <w:rsid w:val="00356C58"/>
    <w:rsid w:val="00357752"/>
    <w:rsid w:val="00357AB7"/>
    <w:rsid w:val="00357F2F"/>
    <w:rsid w:val="0036028F"/>
    <w:rsid w:val="00360886"/>
    <w:rsid w:val="00360C9D"/>
    <w:rsid w:val="00360EBD"/>
    <w:rsid w:val="0036227E"/>
    <w:rsid w:val="00362450"/>
    <w:rsid w:val="00363033"/>
    <w:rsid w:val="00363210"/>
    <w:rsid w:val="00364353"/>
    <w:rsid w:val="00364509"/>
    <w:rsid w:val="0036463A"/>
    <w:rsid w:val="00364898"/>
    <w:rsid w:val="00364FB3"/>
    <w:rsid w:val="00365A16"/>
    <w:rsid w:val="003675C9"/>
    <w:rsid w:val="0037226D"/>
    <w:rsid w:val="003722A7"/>
    <w:rsid w:val="00372DAA"/>
    <w:rsid w:val="00373EF9"/>
    <w:rsid w:val="00374165"/>
    <w:rsid w:val="00374C16"/>
    <w:rsid w:val="003750F9"/>
    <w:rsid w:val="0037538A"/>
    <w:rsid w:val="00375F06"/>
    <w:rsid w:val="00376114"/>
    <w:rsid w:val="0037616A"/>
    <w:rsid w:val="003764D7"/>
    <w:rsid w:val="00376C90"/>
    <w:rsid w:val="00377B4C"/>
    <w:rsid w:val="00377E78"/>
    <w:rsid w:val="003803C1"/>
    <w:rsid w:val="00381A21"/>
    <w:rsid w:val="00381EAF"/>
    <w:rsid w:val="00381FAA"/>
    <w:rsid w:val="00382167"/>
    <w:rsid w:val="00382928"/>
    <w:rsid w:val="00382C1C"/>
    <w:rsid w:val="0038346A"/>
    <w:rsid w:val="003846D5"/>
    <w:rsid w:val="0038526B"/>
    <w:rsid w:val="00385583"/>
    <w:rsid w:val="003857F3"/>
    <w:rsid w:val="00385F02"/>
    <w:rsid w:val="00387870"/>
    <w:rsid w:val="00387A5F"/>
    <w:rsid w:val="00387E44"/>
    <w:rsid w:val="00387E5F"/>
    <w:rsid w:val="0039008D"/>
    <w:rsid w:val="00390CF5"/>
    <w:rsid w:val="00391005"/>
    <w:rsid w:val="00391B15"/>
    <w:rsid w:val="00391BC6"/>
    <w:rsid w:val="00391BF7"/>
    <w:rsid w:val="003932B5"/>
    <w:rsid w:val="003935F0"/>
    <w:rsid w:val="003939B3"/>
    <w:rsid w:val="00394139"/>
    <w:rsid w:val="00394346"/>
    <w:rsid w:val="00394BC0"/>
    <w:rsid w:val="003954FD"/>
    <w:rsid w:val="00395B30"/>
    <w:rsid w:val="003A00F5"/>
    <w:rsid w:val="003A0324"/>
    <w:rsid w:val="003A03D4"/>
    <w:rsid w:val="003A0DCC"/>
    <w:rsid w:val="003A1BE8"/>
    <w:rsid w:val="003A2412"/>
    <w:rsid w:val="003A2783"/>
    <w:rsid w:val="003A2A39"/>
    <w:rsid w:val="003A3035"/>
    <w:rsid w:val="003A3D86"/>
    <w:rsid w:val="003A4186"/>
    <w:rsid w:val="003A43CF"/>
    <w:rsid w:val="003A48E2"/>
    <w:rsid w:val="003A4AE2"/>
    <w:rsid w:val="003A4D5F"/>
    <w:rsid w:val="003A4F0F"/>
    <w:rsid w:val="003A4F6C"/>
    <w:rsid w:val="003A501F"/>
    <w:rsid w:val="003A6B8F"/>
    <w:rsid w:val="003A6EBB"/>
    <w:rsid w:val="003A711A"/>
    <w:rsid w:val="003A7136"/>
    <w:rsid w:val="003B00A4"/>
    <w:rsid w:val="003B0373"/>
    <w:rsid w:val="003B0384"/>
    <w:rsid w:val="003B1749"/>
    <w:rsid w:val="003B1806"/>
    <w:rsid w:val="003B1BE6"/>
    <w:rsid w:val="003B1CF3"/>
    <w:rsid w:val="003B219A"/>
    <w:rsid w:val="003B43DF"/>
    <w:rsid w:val="003B4DE7"/>
    <w:rsid w:val="003B5199"/>
    <w:rsid w:val="003B5DEF"/>
    <w:rsid w:val="003B6DCB"/>
    <w:rsid w:val="003B7BB9"/>
    <w:rsid w:val="003C1059"/>
    <w:rsid w:val="003C14AF"/>
    <w:rsid w:val="003C1A96"/>
    <w:rsid w:val="003C1AA5"/>
    <w:rsid w:val="003C1C0E"/>
    <w:rsid w:val="003C204E"/>
    <w:rsid w:val="003C2BC6"/>
    <w:rsid w:val="003C2F1D"/>
    <w:rsid w:val="003C329B"/>
    <w:rsid w:val="003C34C1"/>
    <w:rsid w:val="003C3C75"/>
    <w:rsid w:val="003C57A0"/>
    <w:rsid w:val="003C58F6"/>
    <w:rsid w:val="003C71A2"/>
    <w:rsid w:val="003C750C"/>
    <w:rsid w:val="003C7715"/>
    <w:rsid w:val="003D04D0"/>
    <w:rsid w:val="003D1474"/>
    <w:rsid w:val="003D1D50"/>
    <w:rsid w:val="003D276E"/>
    <w:rsid w:val="003D27B7"/>
    <w:rsid w:val="003D27CA"/>
    <w:rsid w:val="003D2F3D"/>
    <w:rsid w:val="003D3C1E"/>
    <w:rsid w:val="003D564D"/>
    <w:rsid w:val="003D58E5"/>
    <w:rsid w:val="003D62C0"/>
    <w:rsid w:val="003D7042"/>
    <w:rsid w:val="003D713B"/>
    <w:rsid w:val="003D74DC"/>
    <w:rsid w:val="003D75D1"/>
    <w:rsid w:val="003D76FE"/>
    <w:rsid w:val="003E00A7"/>
    <w:rsid w:val="003E06AE"/>
    <w:rsid w:val="003E0B69"/>
    <w:rsid w:val="003E136A"/>
    <w:rsid w:val="003E192B"/>
    <w:rsid w:val="003E19A6"/>
    <w:rsid w:val="003E20EA"/>
    <w:rsid w:val="003E3555"/>
    <w:rsid w:val="003E3A43"/>
    <w:rsid w:val="003E3D38"/>
    <w:rsid w:val="003E4078"/>
    <w:rsid w:val="003E55B5"/>
    <w:rsid w:val="003E5D78"/>
    <w:rsid w:val="003E67ED"/>
    <w:rsid w:val="003E724E"/>
    <w:rsid w:val="003E7D83"/>
    <w:rsid w:val="003E7FA0"/>
    <w:rsid w:val="003F0036"/>
    <w:rsid w:val="003F03D3"/>
    <w:rsid w:val="003F0752"/>
    <w:rsid w:val="003F1345"/>
    <w:rsid w:val="003F2A78"/>
    <w:rsid w:val="003F2C19"/>
    <w:rsid w:val="003F3073"/>
    <w:rsid w:val="003F35B3"/>
    <w:rsid w:val="003F3BB9"/>
    <w:rsid w:val="003F40B7"/>
    <w:rsid w:val="003F4554"/>
    <w:rsid w:val="003F4B7C"/>
    <w:rsid w:val="003F5DFC"/>
    <w:rsid w:val="003F5E06"/>
    <w:rsid w:val="003F6349"/>
    <w:rsid w:val="003F6644"/>
    <w:rsid w:val="004002A0"/>
    <w:rsid w:val="004009A4"/>
    <w:rsid w:val="004010BB"/>
    <w:rsid w:val="004016BA"/>
    <w:rsid w:val="004017E9"/>
    <w:rsid w:val="0040269C"/>
    <w:rsid w:val="004028CF"/>
    <w:rsid w:val="0040412F"/>
    <w:rsid w:val="00404544"/>
    <w:rsid w:val="0040471F"/>
    <w:rsid w:val="00404F4A"/>
    <w:rsid w:val="00405002"/>
    <w:rsid w:val="004055EA"/>
    <w:rsid w:val="00405827"/>
    <w:rsid w:val="00405D0B"/>
    <w:rsid w:val="00405D8A"/>
    <w:rsid w:val="004067FF"/>
    <w:rsid w:val="0041021E"/>
    <w:rsid w:val="004102B6"/>
    <w:rsid w:val="00411E6B"/>
    <w:rsid w:val="00412959"/>
    <w:rsid w:val="004129F5"/>
    <w:rsid w:val="0041365A"/>
    <w:rsid w:val="00413B56"/>
    <w:rsid w:val="00413D34"/>
    <w:rsid w:val="004154D9"/>
    <w:rsid w:val="00415733"/>
    <w:rsid w:val="00415C13"/>
    <w:rsid w:val="00415E13"/>
    <w:rsid w:val="00415FBD"/>
    <w:rsid w:val="004162FD"/>
    <w:rsid w:val="00416B30"/>
    <w:rsid w:val="00417F46"/>
    <w:rsid w:val="00420483"/>
    <w:rsid w:val="004204FB"/>
    <w:rsid w:val="00420545"/>
    <w:rsid w:val="004205DC"/>
    <w:rsid w:val="004206A6"/>
    <w:rsid w:val="0042105C"/>
    <w:rsid w:val="004217EF"/>
    <w:rsid w:val="00421B6C"/>
    <w:rsid w:val="00421BD3"/>
    <w:rsid w:val="00421C82"/>
    <w:rsid w:val="00422E47"/>
    <w:rsid w:val="00423102"/>
    <w:rsid w:val="00423848"/>
    <w:rsid w:val="00424007"/>
    <w:rsid w:val="004242B4"/>
    <w:rsid w:val="00424537"/>
    <w:rsid w:val="00424DFA"/>
    <w:rsid w:val="004274A2"/>
    <w:rsid w:val="00430B34"/>
    <w:rsid w:val="00430D8E"/>
    <w:rsid w:val="00431CF7"/>
    <w:rsid w:val="00432BEC"/>
    <w:rsid w:val="004333B0"/>
    <w:rsid w:val="0043342C"/>
    <w:rsid w:val="00433D4E"/>
    <w:rsid w:val="00433FCE"/>
    <w:rsid w:val="00433FEF"/>
    <w:rsid w:val="0043405D"/>
    <w:rsid w:val="00435A9C"/>
    <w:rsid w:val="004361E4"/>
    <w:rsid w:val="0043652B"/>
    <w:rsid w:val="00436613"/>
    <w:rsid w:val="00436C15"/>
    <w:rsid w:val="00437457"/>
    <w:rsid w:val="0044013F"/>
    <w:rsid w:val="00440495"/>
    <w:rsid w:val="00440C49"/>
    <w:rsid w:val="00441735"/>
    <w:rsid w:val="00441D9F"/>
    <w:rsid w:val="00442193"/>
    <w:rsid w:val="0044248A"/>
    <w:rsid w:val="004428FE"/>
    <w:rsid w:val="004434D0"/>
    <w:rsid w:val="00445318"/>
    <w:rsid w:val="00445736"/>
    <w:rsid w:val="00445A31"/>
    <w:rsid w:val="00445FD8"/>
    <w:rsid w:val="00447620"/>
    <w:rsid w:val="00447FE6"/>
    <w:rsid w:val="004501B3"/>
    <w:rsid w:val="0045075E"/>
    <w:rsid w:val="00450927"/>
    <w:rsid w:val="00450AF0"/>
    <w:rsid w:val="004520E8"/>
    <w:rsid w:val="00452688"/>
    <w:rsid w:val="00452F84"/>
    <w:rsid w:val="00453148"/>
    <w:rsid w:val="00453421"/>
    <w:rsid w:val="004537D5"/>
    <w:rsid w:val="0045387A"/>
    <w:rsid w:val="00453EBC"/>
    <w:rsid w:val="004544B6"/>
    <w:rsid w:val="004548B5"/>
    <w:rsid w:val="00454EDA"/>
    <w:rsid w:val="0045579F"/>
    <w:rsid w:val="00456402"/>
    <w:rsid w:val="00456708"/>
    <w:rsid w:val="0045684A"/>
    <w:rsid w:val="004570C0"/>
    <w:rsid w:val="0045717F"/>
    <w:rsid w:val="004574AB"/>
    <w:rsid w:val="00457620"/>
    <w:rsid w:val="004576A9"/>
    <w:rsid w:val="00457A62"/>
    <w:rsid w:val="0046066A"/>
    <w:rsid w:val="0046157D"/>
    <w:rsid w:val="00461A4D"/>
    <w:rsid w:val="00462145"/>
    <w:rsid w:val="00462489"/>
    <w:rsid w:val="004628F7"/>
    <w:rsid w:val="00462D81"/>
    <w:rsid w:val="004638F7"/>
    <w:rsid w:val="00463AD3"/>
    <w:rsid w:val="00463DF7"/>
    <w:rsid w:val="0046453E"/>
    <w:rsid w:val="00465DCE"/>
    <w:rsid w:val="00465E27"/>
    <w:rsid w:val="00466127"/>
    <w:rsid w:val="004673AC"/>
    <w:rsid w:val="00467893"/>
    <w:rsid w:val="004704E1"/>
    <w:rsid w:val="00470C3E"/>
    <w:rsid w:val="00470D2E"/>
    <w:rsid w:val="00470EE3"/>
    <w:rsid w:val="00470FEA"/>
    <w:rsid w:val="00471452"/>
    <w:rsid w:val="00472386"/>
    <w:rsid w:val="00472889"/>
    <w:rsid w:val="004729BF"/>
    <w:rsid w:val="00472E8C"/>
    <w:rsid w:val="0047345F"/>
    <w:rsid w:val="004734FE"/>
    <w:rsid w:val="00473826"/>
    <w:rsid w:val="00474763"/>
    <w:rsid w:val="00474805"/>
    <w:rsid w:val="00475398"/>
    <w:rsid w:val="00475EAA"/>
    <w:rsid w:val="004763F2"/>
    <w:rsid w:val="0047664C"/>
    <w:rsid w:val="00476CA8"/>
    <w:rsid w:val="00476F4A"/>
    <w:rsid w:val="004778A7"/>
    <w:rsid w:val="004800CC"/>
    <w:rsid w:val="004823B9"/>
    <w:rsid w:val="0048255B"/>
    <w:rsid w:val="00482824"/>
    <w:rsid w:val="00482D62"/>
    <w:rsid w:val="00483D9B"/>
    <w:rsid w:val="00484042"/>
    <w:rsid w:val="0048483E"/>
    <w:rsid w:val="00484A23"/>
    <w:rsid w:val="004864EA"/>
    <w:rsid w:val="00486CCB"/>
    <w:rsid w:val="00486FE6"/>
    <w:rsid w:val="004878E6"/>
    <w:rsid w:val="00487BBB"/>
    <w:rsid w:val="00487EBC"/>
    <w:rsid w:val="00490915"/>
    <w:rsid w:val="00490FA5"/>
    <w:rsid w:val="0049170F"/>
    <w:rsid w:val="0049175B"/>
    <w:rsid w:val="00491DEE"/>
    <w:rsid w:val="00491F35"/>
    <w:rsid w:val="00491F47"/>
    <w:rsid w:val="00492077"/>
    <w:rsid w:val="00492880"/>
    <w:rsid w:val="00492A17"/>
    <w:rsid w:val="004934B3"/>
    <w:rsid w:val="00493DD3"/>
    <w:rsid w:val="00493F2D"/>
    <w:rsid w:val="004944C1"/>
    <w:rsid w:val="00494F97"/>
    <w:rsid w:val="004953BF"/>
    <w:rsid w:val="004954C9"/>
    <w:rsid w:val="00495631"/>
    <w:rsid w:val="004956CE"/>
    <w:rsid w:val="00497622"/>
    <w:rsid w:val="004977EB"/>
    <w:rsid w:val="004A0036"/>
    <w:rsid w:val="004A0300"/>
    <w:rsid w:val="004A10A6"/>
    <w:rsid w:val="004A154D"/>
    <w:rsid w:val="004A1F3D"/>
    <w:rsid w:val="004A2EB5"/>
    <w:rsid w:val="004A472F"/>
    <w:rsid w:val="004A4BA5"/>
    <w:rsid w:val="004A4EF0"/>
    <w:rsid w:val="004A5235"/>
    <w:rsid w:val="004A54F5"/>
    <w:rsid w:val="004A5C2F"/>
    <w:rsid w:val="004A6620"/>
    <w:rsid w:val="004A6A88"/>
    <w:rsid w:val="004A6B5C"/>
    <w:rsid w:val="004A7A2F"/>
    <w:rsid w:val="004B08BF"/>
    <w:rsid w:val="004B0BF8"/>
    <w:rsid w:val="004B0C69"/>
    <w:rsid w:val="004B0D19"/>
    <w:rsid w:val="004B0DF6"/>
    <w:rsid w:val="004B130F"/>
    <w:rsid w:val="004B1FA5"/>
    <w:rsid w:val="004B279E"/>
    <w:rsid w:val="004B3006"/>
    <w:rsid w:val="004B3ADB"/>
    <w:rsid w:val="004B3D86"/>
    <w:rsid w:val="004B458C"/>
    <w:rsid w:val="004B4A67"/>
    <w:rsid w:val="004B4EA9"/>
    <w:rsid w:val="004B4FA1"/>
    <w:rsid w:val="004B51E5"/>
    <w:rsid w:val="004B528A"/>
    <w:rsid w:val="004B616A"/>
    <w:rsid w:val="004B6C90"/>
    <w:rsid w:val="004B7744"/>
    <w:rsid w:val="004C019E"/>
    <w:rsid w:val="004C03CB"/>
    <w:rsid w:val="004C0BFA"/>
    <w:rsid w:val="004C1BF5"/>
    <w:rsid w:val="004C237E"/>
    <w:rsid w:val="004C4EAC"/>
    <w:rsid w:val="004C5111"/>
    <w:rsid w:val="004C5777"/>
    <w:rsid w:val="004C6080"/>
    <w:rsid w:val="004C610B"/>
    <w:rsid w:val="004C623A"/>
    <w:rsid w:val="004C6376"/>
    <w:rsid w:val="004C6542"/>
    <w:rsid w:val="004C6E2B"/>
    <w:rsid w:val="004C74C5"/>
    <w:rsid w:val="004D09A8"/>
    <w:rsid w:val="004D1122"/>
    <w:rsid w:val="004D1659"/>
    <w:rsid w:val="004D1A1D"/>
    <w:rsid w:val="004D1BB9"/>
    <w:rsid w:val="004D200C"/>
    <w:rsid w:val="004D2211"/>
    <w:rsid w:val="004D298F"/>
    <w:rsid w:val="004D3BC3"/>
    <w:rsid w:val="004D3C7E"/>
    <w:rsid w:val="004D494A"/>
    <w:rsid w:val="004D5B45"/>
    <w:rsid w:val="004D6CE0"/>
    <w:rsid w:val="004D6E56"/>
    <w:rsid w:val="004D75FB"/>
    <w:rsid w:val="004E009F"/>
    <w:rsid w:val="004E0189"/>
    <w:rsid w:val="004E018B"/>
    <w:rsid w:val="004E2696"/>
    <w:rsid w:val="004E343C"/>
    <w:rsid w:val="004E3EE4"/>
    <w:rsid w:val="004E6105"/>
    <w:rsid w:val="004E62A1"/>
    <w:rsid w:val="004E786C"/>
    <w:rsid w:val="004E78EC"/>
    <w:rsid w:val="004E7C43"/>
    <w:rsid w:val="004E7C83"/>
    <w:rsid w:val="004F179C"/>
    <w:rsid w:val="004F252F"/>
    <w:rsid w:val="004F372F"/>
    <w:rsid w:val="004F3BE8"/>
    <w:rsid w:val="004F3F26"/>
    <w:rsid w:val="004F4497"/>
    <w:rsid w:val="004F4A59"/>
    <w:rsid w:val="004F69F1"/>
    <w:rsid w:val="004F6C34"/>
    <w:rsid w:val="004F79CC"/>
    <w:rsid w:val="004F7CFD"/>
    <w:rsid w:val="00500396"/>
    <w:rsid w:val="00500877"/>
    <w:rsid w:val="00500BA9"/>
    <w:rsid w:val="00500F75"/>
    <w:rsid w:val="00501028"/>
    <w:rsid w:val="005019A9"/>
    <w:rsid w:val="005021A6"/>
    <w:rsid w:val="005037EF"/>
    <w:rsid w:val="00503E40"/>
    <w:rsid w:val="00504855"/>
    <w:rsid w:val="00505611"/>
    <w:rsid w:val="005058DD"/>
    <w:rsid w:val="00506A0B"/>
    <w:rsid w:val="005075D4"/>
    <w:rsid w:val="0050774A"/>
    <w:rsid w:val="00510C7D"/>
    <w:rsid w:val="005111A1"/>
    <w:rsid w:val="0051132D"/>
    <w:rsid w:val="00511B1B"/>
    <w:rsid w:val="005132E2"/>
    <w:rsid w:val="00513ED5"/>
    <w:rsid w:val="00514E1C"/>
    <w:rsid w:val="005156EC"/>
    <w:rsid w:val="00515B30"/>
    <w:rsid w:val="00516607"/>
    <w:rsid w:val="005174E3"/>
    <w:rsid w:val="00520C76"/>
    <w:rsid w:val="00520CFF"/>
    <w:rsid w:val="005212AB"/>
    <w:rsid w:val="00521893"/>
    <w:rsid w:val="00521B85"/>
    <w:rsid w:val="00522815"/>
    <w:rsid w:val="00522DED"/>
    <w:rsid w:val="00524D99"/>
    <w:rsid w:val="00526145"/>
    <w:rsid w:val="00526BB0"/>
    <w:rsid w:val="00527E80"/>
    <w:rsid w:val="0053000B"/>
    <w:rsid w:val="005302DB"/>
    <w:rsid w:val="00530AF2"/>
    <w:rsid w:val="0053114C"/>
    <w:rsid w:val="005315ED"/>
    <w:rsid w:val="00531C66"/>
    <w:rsid w:val="00531D38"/>
    <w:rsid w:val="0053306A"/>
    <w:rsid w:val="005334F0"/>
    <w:rsid w:val="00534174"/>
    <w:rsid w:val="0053436B"/>
    <w:rsid w:val="00534E91"/>
    <w:rsid w:val="005354B5"/>
    <w:rsid w:val="005374C7"/>
    <w:rsid w:val="00540814"/>
    <w:rsid w:val="00540FC8"/>
    <w:rsid w:val="00542095"/>
    <w:rsid w:val="00543B32"/>
    <w:rsid w:val="00544065"/>
    <w:rsid w:val="005442E3"/>
    <w:rsid w:val="00544330"/>
    <w:rsid w:val="00544530"/>
    <w:rsid w:val="00544D0B"/>
    <w:rsid w:val="00544D1E"/>
    <w:rsid w:val="005451E5"/>
    <w:rsid w:val="005459E5"/>
    <w:rsid w:val="005469E1"/>
    <w:rsid w:val="00546A0E"/>
    <w:rsid w:val="005471C0"/>
    <w:rsid w:val="005473DB"/>
    <w:rsid w:val="00547B70"/>
    <w:rsid w:val="00547C17"/>
    <w:rsid w:val="005516D7"/>
    <w:rsid w:val="005518CE"/>
    <w:rsid w:val="005519A2"/>
    <w:rsid w:val="005522B9"/>
    <w:rsid w:val="005523FD"/>
    <w:rsid w:val="0055291C"/>
    <w:rsid w:val="005534A3"/>
    <w:rsid w:val="005536BA"/>
    <w:rsid w:val="00553A91"/>
    <w:rsid w:val="00553B21"/>
    <w:rsid w:val="0055417E"/>
    <w:rsid w:val="005543CA"/>
    <w:rsid w:val="00554544"/>
    <w:rsid w:val="00554EE8"/>
    <w:rsid w:val="005556DC"/>
    <w:rsid w:val="005558B1"/>
    <w:rsid w:val="00555EDD"/>
    <w:rsid w:val="00555F52"/>
    <w:rsid w:val="00555FBF"/>
    <w:rsid w:val="00556E47"/>
    <w:rsid w:val="00557010"/>
    <w:rsid w:val="005571D4"/>
    <w:rsid w:val="00557A62"/>
    <w:rsid w:val="00557F76"/>
    <w:rsid w:val="00557F86"/>
    <w:rsid w:val="00560384"/>
    <w:rsid w:val="00560477"/>
    <w:rsid w:val="00560FFA"/>
    <w:rsid w:val="00561C66"/>
    <w:rsid w:val="005624C0"/>
    <w:rsid w:val="00562EAB"/>
    <w:rsid w:val="00564CE0"/>
    <w:rsid w:val="00564E40"/>
    <w:rsid w:val="005652F6"/>
    <w:rsid w:val="00566505"/>
    <w:rsid w:val="00567315"/>
    <w:rsid w:val="005701CD"/>
    <w:rsid w:val="00570A43"/>
    <w:rsid w:val="00570CBF"/>
    <w:rsid w:val="005719DD"/>
    <w:rsid w:val="00571BE8"/>
    <w:rsid w:val="005729BE"/>
    <w:rsid w:val="0057314B"/>
    <w:rsid w:val="0057357D"/>
    <w:rsid w:val="00573AB2"/>
    <w:rsid w:val="005754E0"/>
    <w:rsid w:val="00575A20"/>
    <w:rsid w:val="00575E26"/>
    <w:rsid w:val="00575F48"/>
    <w:rsid w:val="005760C9"/>
    <w:rsid w:val="0057618A"/>
    <w:rsid w:val="005763FB"/>
    <w:rsid w:val="00576657"/>
    <w:rsid w:val="00576754"/>
    <w:rsid w:val="005768E8"/>
    <w:rsid w:val="00577E69"/>
    <w:rsid w:val="00580538"/>
    <w:rsid w:val="00580861"/>
    <w:rsid w:val="0058086A"/>
    <w:rsid w:val="00581369"/>
    <w:rsid w:val="0058140C"/>
    <w:rsid w:val="00581EF9"/>
    <w:rsid w:val="00582E7F"/>
    <w:rsid w:val="005833AD"/>
    <w:rsid w:val="00583731"/>
    <w:rsid w:val="00583FBC"/>
    <w:rsid w:val="0058422E"/>
    <w:rsid w:val="00584A1A"/>
    <w:rsid w:val="00586808"/>
    <w:rsid w:val="00586E70"/>
    <w:rsid w:val="00586FC2"/>
    <w:rsid w:val="00587A31"/>
    <w:rsid w:val="00587FDC"/>
    <w:rsid w:val="005904B6"/>
    <w:rsid w:val="0059160F"/>
    <w:rsid w:val="00591CE7"/>
    <w:rsid w:val="00592114"/>
    <w:rsid w:val="005927C0"/>
    <w:rsid w:val="00592C91"/>
    <w:rsid w:val="00593253"/>
    <w:rsid w:val="00593554"/>
    <w:rsid w:val="00593556"/>
    <w:rsid w:val="00593557"/>
    <w:rsid w:val="005963D7"/>
    <w:rsid w:val="005975F2"/>
    <w:rsid w:val="0059799C"/>
    <w:rsid w:val="00597FE0"/>
    <w:rsid w:val="005A06C8"/>
    <w:rsid w:val="005A0F7D"/>
    <w:rsid w:val="005A2F1B"/>
    <w:rsid w:val="005A3C0D"/>
    <w:rsid w:val="005A4455"/>
    <w:rsid w:val="005A5296"/>
    <w:rsid w:val="005A5932"/>
    <w:rsid w:val="005A599B"/>
    <w:rsid w:val="005A66F9"/>
    <w:rsid w:val="005A6CBF"/>
    <w:rsid w:val="005A7086"/>
    <w:rsid w:val="005A7A70"/>
    <w:rsid w:val="005B06C6"/>
    <w:rsid w:val="005B1444"/>
    <w:rsid w:val="005B18FE"/>
    <w:rsid w:val="005B1DD7"/>
    <w:rsid w:val="005B216C"/>
    <w:rsid w:val="005B2469"/>
    <w:rsid w:val="005B29D2"/>
    <w:rsid w:val="005B3B0C"/>
    <w:rsid w:val="005B443C"/>
    <w:rsid w:val="005B44D5"/>
    <w:rsid w:val="005B4717"/>
    <w:rsid w:val="005B4A7B"/>
    <w:rsid w:val="005B4F7A"/>
    <w:rsid w:val="005B5099"/>
    <w:rsid w:val="005B513C"/>
    <w:rsid w:val="005B634E"/>
    <w:rsid w:val="005B73F5"/>
    <w:rsid w:val="005B7ED0"/>
    <w:rsid w:val="005C0150"/>
    <w:rsid w:val="005C097D"/>
    <w:rsid w:val="005C0F42"/>
    <w:rsid w:val="005C135F"/>
    <w:rsid w:val="005C20E2"/>
    <w:rsid w:val="005C25F3"/>
    <w:rsid w:val="005C30EA"/>
    <w:rsid w:val="005C3149"/>
    <w:rsid w:val="005C334C"/>
    <w:rsid w:val="005C357F"/>
    <w:rsid w:val="005C3B87"/>
    <w:rsid w:val="005C3F39"/>
    <w:rsid w:val="005C4F44"/>
    <w:rsid w:val="005C5185"/>
    <w:rsid w:val="005C5393"/>
    <w:rsid w:val="005C5BA7"/>
    <w:rsid w:val="005C611D"/>
    <w:rsid w:val="005C63DC"/>
    <w:rsid w:val="005C64EB"/>
    <w:rsid w:val="005C6CF4"/>
    <w:rsid w:val="005C704F"/>
    <w:rsid w:val="005C7141"/>
    <w:rsid w:val="005C7583"/>
    <w:rsid w:val="005C7E3C"/>
    <w:rsid w:val="005C7E81"/>
    <w:rsid w:val="005D07CA"/>
    <w:rsid w:val="005D16B1"/>
    <w:rsid w:val="005D1F12"/>
    <w:rsid w:val="005D215B"/>
    <w:rsid w:val="005D2A07"/>
    <w:rsid w:val="005D2C6A"/>
    <w:rsid w:val="005D3B18"/>
    <w:rsid w:val="005D40AE"/>
    <w:rsid w:val="005D419C"/>
    <w:rsid w:val="005D4386"/>
    <w:rsid w:val="005D4400"/>
    <w:rsid w:val="005D4FFD"/>
    <w:rsid w:val="005D57F7"/>
    <w:rsid w:val="005D5B2E"/>
    <w:rsid w:val="005D686C"/>
    <w:rsid w:val="005D6B0D"/>
    <w:rsid w:val="005D6CA9"/>
    <w:rsid w:val="005D7989"/>
    <w:rsid w:val="005E01F3"/>
    <w:rsid w:val="005E0B54"/>
    <w:rsid w:val="005E0D5D"/>
    <w:rsid w:val="005E1083"/>
    <w:rsid w:val="005E11E4"/>
    <w:rsid w:val="005E208E"/>
    <w:rsid w:val="005E3641"/>
    <w:rsid w:val="005E560F"/>
    <w:rsid w:val="005E563A"/>
    <w:rsid w:val="005E57F1"/>
    <w:rsid w:val="005E5A28"/>
    <w:rsid w:val="005E5F8F"/>
    <w:rsid w:val="005E64E5"/>
    <w:rsid w:val="005E6FFD"/>
    <w:rsid w:val="005F050E"/>
    <w:rsid w:val="005F087F"/>
    <w:rsid w:val="005F0B5C"/>
    <w:rsid w:val="005F1AF9"/>
    <w:rsid w:val="005F2177"/>
    <w:rsid w:val="005F27A7"/>
    <w:rsid w:val="005F3B26"/>
    <w:rsid w:val="005F541A"/>
    <w:rsid w:val="005F6A0F"/>
    <w:rsid w:val="005F7DAA"/>
    <w:rsid w:val="0060020A"/>
    <w:rsid w:val="006008A2"/>
    <w:rsid w:val="00601086"/>
    <w:rsid w:val="00601867"/>
    <w:rsid w:val="006026E0"/>
    <w:rsid w:val="006058EF"/>
    <w:rsid w:val="00606789"/>
    <w:rsid w:val="00606973"/>
    <w:rsid w:val="0060767F"/>
    <w:rsid w:val="006076A7"/>
    <w:rsid w:val="00607ADA"/>
    <w:rsid w:val="00607C13"/>
    <w:rsid w:val="0061097C"/>
    <w:rsid w:val="006110FF"/>
    <w:rsid w:val="006111EB"/>
    <w:rsid w:val="006116F0"/>
    <w:rsid w:val="00611734"/>
    <w:rsid w:val="00612616"/>
    <w:rsid w:val="00612987"/>
    <w:rsid w:val="00612B6E"/>
    <w:rsid w:val="00612EF1"/>
    <w:rsid w:val="0061409E"/>
    <w:rsid w:val="0061437E"/>
    <w:rsid w:val="0061553F"/>
    <w:rsid w:val="0061563F"/>
    <w:rsid w:val="00615DB2"/>
    <w:rsid w:val="00615EAE"/>
    <w:rsid w:val="0061728E"/>
    <w:rsid w:val="00617335"/>
    <w:rsid w:val="00617990"/>
    <w:rsid w:val="0062074E"/>
    <w:rsid w:val="00620A4B"/>
    <w:rsid w:val="006212B5"/>
    <w:rsid w:val="006220D0"/>
    <w:rsid w:val="00622BFE"/>
    <w:rsid w:val="0062351B"/>
    <w:rsid w:val="00623601"/>
    <w:rsid w:val="0062491B"/>
    <w:rsid w:val="00624CAF"/>
    <w:rsid w:val="006251C8"/>
    <w:rsid w:val="006251E0"/>
    <w:rsid w:val="00625C97"/>
    <w:rsid w:val="00625F37"/>
    <w:rsid w:val="00625FAF"/>
    <w:rsid w:val="006268F6"/>
    <w:rsid w:val="00626E37"/>
    <w:rsid w:val="0062723C"/>
    <w:rsid w:val="00627547"/>
    <w:rsid w:val="006278D6"/>
    <w:rsid w:val="00627BAB"/>
    <w:rsid w:val="00627E69"/>
    <w:rsid w:val="0063087C"/>
    <w:rsid w:val="00630BBB"/>
    <w:rsid w:val="0063112D"/>
    <w:rsid w:val="0063165B"/>
    <w:rsid w:val="006316EF"/>
    <w:rsid w:val="00632106"/>
    <w:rsid w:val="00633420"/>
    <w:rsid w:val="006337BE"/>
    <w:rsid w:val="00633FAF"/>
    <w:rsid w:val="0063494C"/>
    <w:rsid w:val="00636BCA"/>
    <w:rsid w:val="00637938"/>
    <w:rsid w:val="00637BA8"/>
    <w:rsid w:val="006405AE"/>
    <w:rsid w:val="006405DA"/>
    <w:rsid w:val="00640FDF"/>
    <w:rsid w:val="00641214"/>
    <w:rsid w:val="006417F8"/>
    <w:rsid w:val="006428E7"/>
    <w:rsid w:val="00642BB4"/>
    <w:rsid w:val="0064333A"/>
    <w:rsid w:val="0064347F"/>
    <w:rsid w:val="00646127"/>
    <w:rsid w:val="0064763D"/>
    <w:rsid w:val="00647BB5"/>
    <w:rsid w:val="006507D4"/>
    <w:rsid w:val="00650CB3"/>
    <w:rsid w:val="00650E3A"/>
    <w:rsid w:val="006520E8"/>
    <w:rsid w:val="00652117"/>
    <w:rsid w:val="0065231D"/>
    <w:rsid w:val="00652854"/>
    <w:rsid w:val="00652DCC"/>
    <w:rsid w:val="0065358B"/>
    <w:rsid w:val="00653809"/>
    <w:rsid w:val="0065384F"/>
    <w:rsid w:val="00653A5C"/>
    <w:rsid w:val="00654377"/>
    <w:rsid w:val="006555C5"/>
    <w:rsid w:val="0065684B"/>
    <w:rsid w:val="00656884"/>
    <w:rsid w:val="00656ADC"/>
    <w:rsid w:val="0065756E"/>
    <w:rsid w:val="006577EA"/>
    <w:rsid w:val="00657F16"/>
    <w:rsid w:val="006610B4"/>
    <w:rsid w:val="0066141C"/>
    <w:rsid w:val="00661626"/>
    <w:rsid w:val="00661EF0"/>
    <w:rsid w:val="00662A55"/>
    <w:rsid w:val="00662AA2"/>
    <w:rsid w:val="00662EEE"/>
    <w:rsid w:val="00663239"/>
    <w:rsid w:val="00663626"/>
    <w:rsid w:val="00663651"/>
    <w:rsid w:val="00663A46"/>
    <w:rsid w:val="006645DD"/>
    <w:rsid w:val="00666A92"/>
    <w:rsid w:val="00666C24"/>
    <w:rsid w:val="006671F3"/>
    <w:rsid w:val="00667CFA"/>
    <w:rsid w:val="00670345"/>
    <w:rsid w:val="0067045B"/>
    <w:rsid w:val="00670AB7"/>
    <w:rsid w:val="00670DA3"/>
    <w:rsid w:val="0067180B"/>
    <w:rsid w:val="00672390"/>
    <w:rsid w:val="0067312A"/>
    <w:rsid w:val="0067312B"/>
    <w:rsid w:val="0067324F"/>
    <w:rsid w:val="00673B7C"/>
    <w:rsid w:val="00674680"/>
    <w:rsid w:val="00674D1F"/>
    <w:rsid w:val="006756E4"/>
    <w:rsid w:val="006767B1"/>
    <w:rsid w:val="0067699C"/>
    <w:rsid w:val="00677280"/>
    <w:rsid w:val="00677737"/>
    <w:rsid w:val="00677AC5"/>
    <w:rsid w:val="00680484"/>
    <w:rsid w:val="0068101C"/>
    <w:rsid w:val="006826A6"/>
    <w:rsid w:val="006828F3"/>
    <w:rsid w:val="00682CE9"/>
    <w:rsid w:val="006830E3"/>
    <w:rsid w:val="006835F2"/>
    <w:rsid w:val="00683A59"/>
    <w:rsid w:val="00683B39"/>
    <w:rsid w:val="006841EF"/>
    <w:rsid w:val="00684398"/>
    <w:rsid w:val="006855BC"/>
    <w:rsid w:val="00685BD9"/>
    <w:rsid w:val="006864D9"/>
    <w:rsid w:val="00686DB2"/>
    <w:rsid w:val="00686E9B"/>
    <w:rsid w:val="006870AF"/>
    <w:rsid w:val="00687A3C"/>
    <w:rsid w:val="006901B4"/>
    <w:rsid w:val="006912B2"/>
    <w:rsid w:val="00691C90"/>
    <w:rsid w:val="00692027"/>
    <w:rsid w:val="00692746"/>
    <w:rsid w:val="00692E15"/>
    <w:rsid w:val="00692E9F"/>
    <w:rsid w:val="00693C7A"/>
    <w:rsid w:val="00693F61"/>
    <w:rsid w:val="00693FE9"/>
    <w:rsid w:val="00695056"/>
    <w:rsid w:val="00695159"/>
    <w:rsid w:val="006968D2"/>
    <w:rsid w:val="006972E4"/>
    <w:rsid w:val="00697423"/>
    <w:rsid w:val="00697935"/>
    <w:rsid w:val="00697EF0"/>
    <w:rsid w:val="00697FDC"/>
    <w:rsid w:val="006A0BDB"/>
    <w:rsid w:val="006A0DBC"/>
    <w:rsid w:val="006A18AC"/>
    <w:rsid w:val="006A2228"/>
    <w:rsid w:val="006A2413"/>
    <w:rsid w:val="006A2445"/>
    <w:rsid w:val="006A3496"/>
    <w:rsid w:val="006A3BC8"/>
    <w:rsid w:val="006A481A"/>
    <w:rsid w:val="006A54A8"/>
    <w:rsid w:val="006A5B7D"/>
    <w:rsid w:val="006A5DBD"/>
    <w:rsid w:val="006A69ED"/>
    <w:rsid w:val="006A72B3"/>
    <w:rsid w:val="006A7461"/>
    <w:rsid w:val="006A7830"/>
    <w:rsid w:val="006A78BE"/>
    <w:rsid w:val="006A7D50"/>
    <w:rsid w:val="006B00F3"/>
    <w:rsid w:val="006B12DE"/>
    <w:rsid w:val="006B192A"/>
    <w:rsid w:val="006B1D9D"/>
    <w:rsid w:val="006B26DB"/>
    <w:rsid w:val="006B273B"/>
    <w:rsid w:val="006B27B9"/>
    <w:rsid w:val="006B29E6"/>
    <w:rsid w:val="006B2D0F"/>
    <w:rsid w:val="006B313E"/>
    <w:rsid w:val="006B3467"/>
    <w:rsid w:val="006B3982"/>
    <w:rsid w:val="006B3F5B"/>
    <w:rsid w:val="006B4082"/>
    <w:rsid w:val="006B45C5"/>
    <w:rsid w:val="006B4FCA"/>
    <w:rsid w:val="006B5358"/>
    <w:rsid w:val="006B59A2"/>
    <w:rsid w:val="006B5D88"/>
    <w:rsid w:val="006B60B4"/>
    <w:rsid w:val="006B699C"/>
    <w:rsid w:val="006B6CBE"/>
    <w:rsid w:val="006B6D99"/>
    <w:rsid w:val="006B7205"/>
    <w:rsid w:val="006B7CEA"/>
    <w:rsid w:val="006B7F2B"/>
    <w:rsid w:val="006B7F49"/>
    <w:rsid w:val="006C1684"/>
    <w:rsid w:val="006C1871"/>
    <w:rsid w:val="006C1C3B"/>
    <w:rsid w:val="006C26DE"/>
    <w:rsid w:val="006C2891"/>
    <w:rsid w:val="006C2A18"/>
    <w:rsid w:val="006C2FE4"/>
    <w:rsid w:val="006C3909"/>
    <w:rsid w:val="006C40F5"/>
    <w:rsid w:val="006C42AF"/>
    <w:rsid w:val="006C4D9F"/>
    <w:rsid w:val="006C5447"/>
    <w:rsid w:val="006C6B2D"/>
    <w:rsid w:val="006C79F5"/>
    <w:rsid w:val="006C7ED6"/>
    <w:rsid w:val="006D0467"/>
    <w:rsid w:val="006D1C1A"/>
    <w:rsid w:val="006D27D2"/>
    <w:rsid w:val="006D2993"/>
    <w:rsid w:val="006D2D82"/>
    <w:rsid w:val="006D30DB"/>
    <w:rsid w:val="006D35C0"/>
    <w:rsid w:val="006D3921"/>
    <w:rsid w:val="006D3EA4"/>
    <w:rsid w:val="006D3F09"/>
    <w:rsid w:val="006D4A90"/>
    <w:rsid w:val="006D4AD7"/>
    <w:rsid w:val="006D59C6"/>
    <w:rsid w:val="006D6954"/>
    <w:rsid w:val="006D6AE4"/>
    <w:rsid w:val="006D721D"/>
    <w:rsid w:val="006D77A5"/>
    <w:rsid w:val="006D7BFB"/>
    <w:rsid w:val="006E0146"/>
    <w:rsid w:val="006E035B"/>
    <w:rsid w:val="006E1027"/>
    <w:rsid w:val="006E1176"/>
    <w:rsid w:val="006E1BA2"/>
    <w:rsid w:val="006E24A9"/>
    <w:rsid w:val="006E2FBF"/>
    <w:rsid w:val="006E3B1A"/>
    <w:rsid w:val="006E3CA7"/>
    <w:rsid w:val="006E3EF5"/>
    <w:rsid w:val="006E4225"/>
    <w:rsid w:val="006E4DAE"/>
    <w:rsid w:val="006E5403"/>
    <w:rsid w:val="006E7A04"/>
    <w:rsid w:val="006E7E5D"/>
    <w:rsid w:val="006E7F97"/>
    <w:rsid w:val="006F0553"/>
    <w:rsid w:val="006F0A09"/>
    <w:rsid w:val="006F32C2"/>
    <w:rsid w:val="006F36D5"/>
    <w:rsid w:val="006F6610"/>
    <w:rsid w:val="006F6E20"/>
    <w:rsid w:val="006F6F8B"/>
    <w:rsid w:val="006F71DE"/>
    <w:rsid w:val="006F786B"/>
    <w:rsid w:val="00700CF7"/>
    <w:rsid w:val="00701642"/>
    <w:rsid w:val="00702094"/>
    <w:rsid w:val="00702205"/>
    <w:rsid w:val="00702C9F"/>
    <w:rsid w:val="007033BE"/>
    <w:rsid w:val="007038DD"/>
    <w:rsid w:val="00703AA8"/>
    <w:rsid w:val="0070456C"/>
    <w:rsid w:val="007047C1"/>
    <w:rsid w:val="00704A94"/>
    <w:rsid w:val="00705BE5"/>
    <w:rsid w:val="00706174"/>
    <w:rsid w:val="007065D9"/>
    <w:rsid w:val="0070663B"/>
    <w:rsid w:val="0070674D"/>
    <w:rsid w:val="00706D87"/>
    <w:rsid w:val="00706DE1"/>
    <w:rsid w:val="00707921"/>
    <w:rsid w:val="00707A9A"/>
    <w:rsid w:val="00707E0A"/>
    <w:rsid w:val="00707EB6"/>
    <w:rsid w:val="00710209"/>
    <w:rsid w:val="0071082D"/>
    <w:rsid w:val="007128CC"/>
    <w:rsid w:val="0071298F"/>
    <w:rsid w:val="00712BDE"/>
    <w:rsid w:val="00712D92"/>
    <w:rsid w:val="00713752"/>
    <w:rsid w:val="00713990"/>
    <w:rsid w:val="00713AE7"/>
    <w:rsid w:val="00714A43"/>
    <w:rsid w:val="00715E01"/>
    <w:rsid w:val="00716AA9"/>
    <w:rsid w:val="00717C75"/>
    <w:rsid w:val="00720434"/>
    <w:rsid w:val="00720D33"/>
    <w:rsid w:val="00721D4B"/>
    <w:rsid w:val="0072244E"/>
    <w:rsid w:val="00722B04"/>
    <w:rsid w:val="00723045"/>
    <w:rsid w:val="00723E5F"/>
    <w:rsid w:val="00723ECD"/>
    <w:rsid w:val="00724711"/>
    <w:rsid w:val="00724B37"/>
    <w:rsid w:val="00725798"/>
    <w:rsid w:val="00725D08"/>
    <w:rsid w:val="00726399"/>
    <w:rsid w:val="007265CE"/>
    <w:rsid w:val="0072682C"/>
    <w:rsid w:val="007273A3"/>
    <w:rsid w:val="007273A4"/>
    <w:rsid w:val="007276E7"/>
    <w:rsid w:val="0073027F"/>
    <w:rsid w:val="007303CD"/>
    <w:rsid w:val="007319D1"/>
    <w:rsid w:val="00731B95"/>
    <w:rsid w:val="00731CEC"/>
    <w:rsid w:val="00732211"/>
    <w:rsid w:val="00732253"/>
    <w:rsid w:val="0073239F"/>
    <w:rsid w:val="007323A3"/>
    <w:rsid w:val="00732807"/>
    <w:rsid w:val="00733003"/>
    <w:rsid w:val="007330C6"/>
    <w:rsid w:val="00733B11"/>
    <w:rsid w:val="007344E0"/>
    <w:rsid w:val="0073473D"/>
    <w:rsid w:val="007354A0"/>
    <w:rsid w:val="007354F5"/>
    <w:rsid w:val="00735889"/>
    <w:rsid w:val="0073600F"/>
    <w:rsid w:val="00736BED"/>
    <w:rsid w:val="007378EF"/>
    <w:rsid w:val="00737F1E"/>
    <w:rsid w:val="00740E9D"/>
    <w:rsid w:val="00741164"/>
    <w:rsid w:val="00742177"/>
    <w:rsid w:val="00742ACF"/>
    <w:rsid w:val="00742E7F"/>
    <w:rsid w:val="00742EA1"/>
    <w:rsid w:val="007431B2"/>
    <w:rsid w:val="007433D5"/>
    <w:rsid w:val="007436F2"/>
    <w:rsid w:val="0074429E"/>
    <w:rsid w:val="00744CEF"/>
    <w:rsid w:val="00746A41"/>
    <w:rsid w:val="007502FC"/>
    <w:rsid w:val="00752AB1"/>
    <w:rsid w:val="00752F2E"/>
    <w:rsid w:val="007530F7"/>
    <w:rsid w:val="00753A33"/>
    <w:rsid w:val="00754927"/>
    <w:rsid w:val="007552C6"/>
    <w:rsid w:val="00755336"/>
    <w:rsid w:val="00755923"/>
    <w:rsid w:val="00756720"/>
    <w:rsid w:val="00756862"/>
    <w:rsid w:val="00756F2C"/>
    <w:rsid w:val="007572A5"/>
    <w:rsid w:val="00757A0E"/>
    <w:rsid w:val="00757AEC"/>
    <w:rsid w:val="00757C82"/>
    <w:rsid w:val="00757D34"/>
    <w:rsid w:val="007604BF"/>
    <w:rsid w:val="00760590"/>
    <w:rsid w:val="00760705"/>
    <w:rsid w:val="00761404"/>
    <w:rsid w:val="007614EF"/>
    <w:rsid w:val="00761F8C"/>
    <w:rsid w:val="00763057"/>
    <w:rsid w:val="0076360E"/>
    <w:rsid w:val="00763D42"/>
    <w:rsid w:val="00763DBD"/>
    <w:rsid w:val="00763FE2"/>
    <w:rsid w:val="0076408F"/>
    <w:rsid w:val="007641D7"/>
    <w:rsid w:val="007644A6"/>
    <w:rsid w:val="00764F08"/>
    <w:rsid w:val="00765705"/>
    <w:rsid w:val="00765DC9"/>
    <w:rsid w:val="0076603E"/>
    <w:rsid w:val="007673BC"/>
    <w:rsid w:val="0076777C"/>
    <w:rsid w:val="00770E6A"/>
    <w:rsid w:val="00771347"/>
    <w:rsid w:val="00771450"/>
    <w:rsid w:val="00771570"/>
    <w:rsid w:val="00772304"/>
    <w:rsid w:val="0077233C"/>
    <w:rsid w:val="007725AC"/>
    <w:rsid w:val="0077288C"/>
    <w:rsid w:val="007728A7"/>
    <w:rsid w:val="00772AFD"/>
    <w:rsid w:val="00774513"/>
    <w:rsid w:val="00775CA3"/>
    <w:rsid w:val="00775D32"/>
    <w:rsid w:val="00775D92"/>
    <w:rsid w:val="00776526"/>
    <w:rsid w:val="0078028F"/>
    <w:rsid w:val="007802E6"/>
    <w:rsid w:val="0078114B"/>
    <w:rsid w:val="00781FBD"/>
    <w:rsid w:val="00782204"/>
    <w:rsid w:val="00782519"/>
    <w:rsid w:val="00783803"/>
    <w:rsid w:val="007846FD"/>
    <w:rsid w:val="00784A6E"/>
    <w:rsid w:val="007857AB"/>
    <w:rsid w:val="00785978"/>
    <w:rsid w:val="00785E6C"/>
    <w:rsid w:val="00786108"/>
    <w:rsid w:val="007867FE"/>
    <w:rsid w:val="0078702C"/>
    <w:rsid w:val="00787752"/>
    <w:rsid w:val="007879B6"/>
    <w:rsid w:val="00787B0A"/>
    <w:rsid w:val="007913EB"/>
    <w:rsid w:val="0079229A"/>
    <w:rsid w:val="00792DE7"/>
    <w:rsid w:val="007936FD"/>
    <w:rsid w:val="00794407"/>
    <w:rsid w:val="00794D49"/>
    <w:rsid w:val="00795977"/>
    <w:rsid w:val="00795C8A"/>
    <w:rsid w:val="00795D2E"/>
    <w:rsid w:val="007963A6"/>
    <w:rsid w:val="0079642C"/>
    <w:rsid w:val="00796FCF"/>
    <w:rsid w:val="007971A5"/>
    <w:rsid w:val="007977EB"/>
    <w:rsid w:val="00797CAB"/>
    <w:rsid w:val="007A0983"/>
    <w:rsid w:val="007A0AE5"/>
    <w:rsid w:val="007A0BB8"/>
    <w:rsid w:val="007A181E"/>
    <w:rsid w:val="007A2627"/>
    <w:rsid w:val="007A29AA"/>
    <w:rsid w:val="007A2EA1"/>
    <w:rsid w:val="007A4F63"/>
    <w:rsid w:val="007A565A"/>
    <w:rsid w:val="007A60B1"/>
    <w:rsid w:val="007A6742"/>
    <w:rsid w:val="007A685B"/>
    <w:rsid w:val="007A6979"/>
    <w:rsid w:val="007A6B44"/>
    <w:rsid w:val="007A6C06"/>
    <w:rsid w:val="007A73CC"/>
    <w:rsid w:val="007A761B"/>
    <w:rsid w:val="007B0931"/>
    <w:rsid w:val="007B1AC3"/>
    <w:rsid w:val="007B1B49"/>
    <w:rsid w:val="007B36D3"/>
    <w:rsid w:val="007B4790"/>
    <w:rsid w:val="007B4C89"/>
    <w:rsid w:val="007B4EE5"/>
    <w:rsid w:val="007B50B7"/>
    <w:rsid w:val="007B565C"/>
    <w:rsid w:val="007B6295"/>
    <w:rsid w:val="007B66F7"/>
    <w:rsid w:val="007C01DB"/>
    <w:rsid w:val="007C0983"/>
    <w:rsid w:val="007C0E0A"/>
    <w:rsid w:val="007C1272"/>
    <w:rsid w:val="007C153E"/>
    <w:rsid w:val="007C1FBC"/>
    <w:rsid w:val="007C20F1"/>
    <w:rsid w:val="007C26E0"/>
    <w:rsid w:val="007C2860"/>
    <w:rsid w:val="007C2D68"/>
    <w:rsid w:val="007C2E7A"/>
    <w:rsid w:val="007C30A3"/>
    <w:rsid w:val="007C3294"/>
    <w:rsid w:val="007C364E"/>
    <w:rsid w:val="007C3A84"/>
    <w:rsid w:val="007C5574"/>
    <w:rsid w:val="007C5EFD"/>
    <w:rsid w:val="007C6057"/>
    <w:rsid w:val="007C6523"/>
    <w:rsid w:val="007C689A"/>
    <w:rsid w:val="007C699A"/>
    <w:rsid w:val="007C69DC"/>
    <w:rsid w:val="007C6C79"/>
    <w:rsid w:val="007C6E7E"/>
    <w:rsid w:val="007C7365"/>
    <w:rsid w:val="007D03E6"/>
    <w:rsid w:val="007D1195"/>
    <w:rsid w:val="007D13C8"/>
    <w:rsid w:val="007D1916"/>
    <w:rsid w:val="007D1AD0"/>
    <w:rsid w:val="007D1C2E"/>
    <w:rsid w:val="007D1CD3"/>
    <w:rsid w:val="007D1F5F"/>
    <w:rsid w:val="007D24FD"/>
    <w:rsid w:val="007D2F0E"/>
    <w:rsid w:val="007D3024"/>
    <w:rsid w:val="007D325C"/>
    <w:rsid w:val="007D386C"/>
    <w:rsid w:val="007D3F06"/>
    <w:rsid w:val="007D542E"/>
    <w:rsid w:val="007D59C5"/>
    <w:rsid w:val="007D6399"/>
    <w:rsid w:val="007D658D"/>
    <w:rsid w:val="007D707E"/>
    <w:rsid w:val="007D71CF"/>
    <w:rsid w:val="007D7D1C"/>
    <w:rsid w:val="007E0DCE"/>
    <w:rsid w:val="007E1444"/>
    <w:rsid w:val="007E1C22"/>
    <w:rsid w:val="007E1C41"/>
    <w:rsid w:val="007E2165"/>
    <w:rsid w:val="007E2699"/>
    <w:rsid w:val="007E2BCE"/>
    <w:rsid w:val="007E300C"/>
    <w:rsid w:val="007E405F"/>
    <w:rsid w:val="007E456E"/>
    <w:rsid w:val="007E4FB7"/>
    <w:rsid w:val="007E5938"/>
    <w:rsid w:val="007E6309"/>
    <w:rsid w:val="007E6B29"/>
    <w:rsid w:val="007E7B33"/>
    <w:rsid w:val="007E7DC8"/>
    <w:rsid w:val="007E7F79"/>
    <w:rsid w:val="007F0513"/>
    <w:rsid w:val="007F086A"/>
    <w:rsid w:val="007F1B34"/>
    <w:rsid w:val="007F1B7F"/>
    <w:rsid w:val="007F27CE"/>
    <w:rsid w:val="007F482B"/>
    <w:rsid w:val="007F4D34"/>
    <w:rsid w:val="007F54CD"/>
    <w:rsid w:val="007F6271"/>
    <w:rsid w:val="007F71B8"/>
    <w:rsid w:val="007F79C9"/>
    <w:rsid w:val="00800A53"/>
    <w:rsid w:val="00801ACC"/>
    <w:rsid w:val="00801EFF"/>
    <w:rsid w:val="0080233F"/>
    <w:rsid w:val="008043F4"/>
    <w:rsid w:val="0080489A"/>
    <w:rsid w:val="00804EFF"/>
    <w:rsid w:val="0080509B"/>
    <w:rsid w:val="00805241"/>
    <w:rsid w:val="00805461"/>
    <w:rsid w:val="0080575D"/>
    <w:rsid w:val="00805DED"/>
    <w:rsid w:val="008074C8"/>
    <w:rsid w:val="008101C1"/>
    <w:rsid w:val="008114B9"/>
    <w:rsid w:val="008117C5"/>
    <w:rsid w:val="008118F4"/>
    <w:rsid w:val="00811FCD"/>
    <w:rsid w:val="008121B7"/>
    <w:rsid w:val="008128D3"/>
    <w:rsid w:val="00812D59"/>
    <w:rsid w:val="00813CED"/>
    <w:rsid w:val="008145E2"/>
    <w:rsid w:val="0081471B"/>
    <w:rsid w:val="00814798"/>
    <w:rsid w:val="008153DB"/>
    <w:rsid w:val="00816181"/>
    <w:rsid w:val="008169D0"/>
    <w:rsid w:val="00821E7C"/>
    <w:rsid w:val="008225F0"/>
    <w:rsid w:val="00822EE0"/>
    <w:rsid w:val="008234B7"/>
    <w:rsid w:val="00823693"/>
    <w:rsid w:val="00823AB5"/>
    <w:rsid w:val="00823C8D"/>
    <w:rsid w:val="00823E2E"/>
    <w:rsid w:val="00823F4E"/>
    <w:rsid w:val="00824569"/>
    <w:rsid w:val="00824D91"/>
    <w:rsid w:val="008259C1"/>
    <w:rsid w:val="008263F3"/>
    <w:rsid w:val="0082661F"/>
    <w:rsid w:val="00826D1D"/>
    <w:rsid w:val="00827F83"/>
    <w:rsid w:val="008300BC"/>
    <w:rsid w:val="00830299"/>
    <w:rsid w:val="00830525"/>
    <w:rsid w:val="00830673"/>
    <w:rsid w:val="008307B4"/>
    <w:rsid w:val="00830A0F"/>
    <w:rsid w:val="00832F23"/>
    <w:rsid w:val="008332C1"/>
    <w:rsid w:val="0083382E"/>
    <w:rsid w:val="00833F7C"/>
    <w:rsid w:val="008344E6"/>
    <w:rsid w:val="00835049"/>
    <w:rsid w:val="008358C5"/>
    <w:rsid w:val="00835FAB"/>
    <w:rsid w:val="00835FB5"/>
    <w:rsid w:val="008371B7"/>
    <w:rsid w:val="00837912"/>
    <w:rsid w:val="00837BE8"/>
    <w:rsid w:val="0084043E"/>
    <w:rsid w:val="0084058B"/>
    <w:rsid w:val="00840945"/>
    <w:rsid w:val="008411D1"/>
    <w:rsid w:val="00841391"/>
    <w:rsid w:val="00841D57"/>
    <w:rsid w:val="00841DD1"/>
    <w:rsid w:val="00841E86"/>
    <w:rsid w:val="008420AD"/>
    <w:rsid w:val="00842505"/>
    <w:rsid w:val="00842F2E"/>
    <w:rsid w:val="00842FC1"/>
    <w:rsid w:val="008434A9"/>
    <w:rsid w:val="00844910"/>
    <w:rsid w:val="00844B08"/>
    <w:rsid w:val="008452D4"/>
    <w:rsid w:val="00845337"/>
    <w:rsid w:val="00845551"/>
    <w:rsid w:val="00845711"/>
    <w:rsid w:val="0084616D"/>
    <w:rsid w:val="00846375"/>
    <w:rsid w:val="008464D8"/>
    <w:rsid w:val="008465B9"/>
    <w:rsid w:val="008466BD"/>
    <w:rsid w:val="00846ABA"/>
    <w:rsid w:val="00847157"/>
    <w:rsid w:val="008472BE"/>
    <w:rsid w:val="008500FB"/>
    <w:rsid w:val="0085013F"/>
    <w:rsid w:val="0085064C"/>
    <w:rsid w:val="00850A88"/>
    <w:rsid w:val="00850CCC"/>
    <w:rsid w:val="00851B63"/>
    <w:rsid w:val="00853026"/>
    <w:rsid w:val="00853482"/>
    <w:rsid w:val="00854279"/>
    <w:rsid w:val="00855D72"/>
    <w:rsid w:val="00856884"/>
    <w:rsid w:val="00856887"/>
    <w:rsid w:val="008568E1"/>
    <w:rsid w:val="0086065C"/>
    <w:rsid w:val="00863CF1"/>
    <w:rsid w:val="008656A0"/>
    <w:rsid w:val="0086711D"/>
    <w:rsid w:val="00867CD2"/>
    <w:rsid w:val="00871912"/>
    <w:rsid w:val="00871D24"/>
    <w:rsid w:val="00871D58"/>
    <w:rsid w:val="00871D97"/>
    <w:rsid w:val="00871ECA"/>
    <w:rsid w:val="00871FE4"/>
    <w:rsid w:val="0087208E"/>
    <w:rsid w:val="00872955"/>
    <w:rsid w:val="00872D72"/>
    <w:rsid w:val="00872F60"/>
    <w:rsid w:val="00872FA7"/>
    <w:rsid w:val="0087307D"/>
    <w:rsid w:val="0087325A"/>
    <w:rsid w:val="0087343E"/>
    <w:rsid w:val="008737C7"/>
    <w:rsid w:val="00873A11"/>
    <w:rsid w:val="0087443F"/>
    <w:rsid w:val="008747DA"/>
    <w:rsid w:val="00874DCA"/>
    <w:rsid w:val="0087531C"/>
    <w:rsid w:val="00876405"/>
    <w:rsid w:val="0087745C"/>
    <w:rsid w:val="008778FC"/>
    <w:rsid w:val="00877B44"/>
    <w:rsid w:val="00880555"/>
    <w:rsid w:val="0088073F"/>
    <w:rsid w:val="008810AF"/>
    <w:rsid w:val="0088177F"/>
    <w:rsid w:val="00881E6B"/>
    <w:rsid w:val="00882019"/>
    <w:rsid w:val="0088265B"/>
    <w:rsid w:val="008836FB"/>
    <w:rsid w:val="00884764"/>
    <w:rsid w:val="00884976"/>
    <w:rsid w:val="00884CF4"/>
    <w:rsid w:val="00884FF8"/>
    <w:rsid w:val="008856DE"/>
    <w:rsid w:val="008865B2"/>
    <w:rsid w:val="008866B4"/>
    <w:rsid w:val="0088707E"/>
    <w:rsid w:val="00887403"/>
    <w:rsid w:val="0088760D"/>
    <w:rsid w:val="0089028E"/>
    <w:rsid w:val="00891456"/>
    <w:rsid w:val="0089181B"/>
    <w:rsid w:val="00891A8C"/>
    <w:rsid w:val="008928A0"/>
    <w:rsid w:val="008938AD"/>
    <w:rsid w:val="00894578"/>
    <w:rsid w:val="008947F8"/>
    <w:rsid w:val="00894BC6"/>
    <w:rsid w:val="00895ABA"/>
    <w:rsid w:val="008966EF"/>
    <w:rsid w:val="00896F9B"/>
    <w:rsid w:val="00897254"/>
    <w:rsid w:val="008A0271"/>
    <w:rsid w:val="008A039F"/>
    <w:rsid w:val="008A09A7"/>
    <w:rsid w:val="008A1924"/>
    <w:rsid w:val="008A1A74"/>
    <w:rsid w:val="008A20D1"/>
    <w:rsid w:val="008A2C77"/>
    <w:rsid w:val="008A3B13"/>
    <w:rsid w:val="008A3EE3"/>
    <w:rsid w:val="008A4070"/>
    <w:rsid w:val="008A4769"/>
    <w:rsid w:val="008A4A26"/>
    <w:rsid w:val="008A634E"/>
    <w:rsid w:val="008A67C7"/>
    <w:rsid w:val="008A705B"/>
    <w:rsid w:val="008A720A"/>
    <w:rsid w:val="008A7469"/>
    <w:rsid w:val="008A74F4"/>
    <w:rsid w:val="008A7DE8"/>
    <w:rsid w:val="008B0577"/>
    <w:rsid w:val="008B0CCC"/>
    <w:rsid w:val="008B15DD"/>
    <w:rsid w:val="008B26BB"/>
    <w:rsid w:val="008B2C7E"/>
    <w:rsid w:val="008B31B0"/>
    <w:rsid w:val="008B3ED0"/>
    <w:rsid w:val="008B4247"/>
    <w:rsid w:val="008B4423"/>
    <w:rsid w:val="008B45E7"/>
    <w:rsid w:val="008B48F3"/>
    <w:rsid w:val="008B4C26"/>
    <w:rsid w:val="008B4D8D"/>
    <w:rsid w:val="008B4E8C"/>
    <w:rsid w:val="008B5AE7"/>
    <w:rsid w:val="008B694B"/>
    <w:rsid w:val="008B7432"/>
    <w:rsid w:val="008B7460"/>
    <w:rsid w:val="008B7913"/>
    <w:rsid w:val="008B795A"/>
    <w:rsid w:val="008C00D0"/>
    <w:rsid w:val="008C057B"/>
    <w:rsid w:val="008C058F"/>
    <w:rsid w:val="008C09C8"/>
    <w:rsid w:val="008C14F3"/>
    <w:rsid w:val="008C1E32"/>
    <w:rsid w:val="008C216D"/>
    <w:rsid w:val="008C2460"/>
    <w:rsid w:val="008C2673"/>
    <w:rsid w:val="008C30B3"/>
    <w:rsid w:val="008C3F78"/>
    <w:rsid w:val="008C4178"/>
    <w:rsid w:val="008C4B02"/>
    <w:rsid w:val="008C4B53"/>
    <w:rsid w:val="008C4D40"/>
    <w:rsid w:val="008C4D79"/>
    <w:rsid w:val="008C5370"/>
    <w:rsid w:val="008C5D23"/>
    <w:rsid w:val="008C6262"/>
    <w:rsid w:val="008C6BBF"/>
    <w:rsid w:val="008C6D03"/>
    <w:rsid w:val="008C7A95"/>
    <w:rsid w:val="008C7DCF"/>
    <w:rsid w:val="008D0D66"/>
    <w:rsid w:val="008D108A"/>
    <w:rsid w:val="008D10CE"/>
    <w:rsid w:val="008D1BDA"/>
    <w:rsid w:val="008D2452"/>
    <w:rsid w:val="008D2777"/>
    <w:rsid w:val="008D44EE"/>
    <w:rsid w:val="008D4CF3"/>
    <w:rsid w:val="008D4D0A"/>
    <w:rsid w:val="008D5C5B"/>
    <w:rsid w:val="008D639D"/>
    <w:rsid w:val="008D75C0"/>
    <w:rsid w:val="008D7799"/>
    <w:rsid w:val="008E0C20"/>
    <w:rsid w:val="008E0CE0"/>
    <w:rsid w:val="008E1079"/>
    <w:rsid w:val="008E16ED"/>
    <w:rsid w:val="008E195F"/>
    <w:rsid w:val="008E19B3"/>
    <w:rsid w:val="008E213F"/>
    <w:rsid w:val="008E281C"/>
    <w:rsid w:val="008E2FF9"/>
    <w:rsid w:val="008E3110"/>
    <w:rsid w:val="008E3396"/>
    <w:rsid w:val="008E3467"/>
    <w:rsid w:val="008E451F"/>
    <w:rsid w:val="008E5DCA"/>
    <w:rsid w:val="008E5DEB"/>
    <w:rsid w:val="008E63C8"/>
    <w:rsid w:val="008F04BD"/>
    <w:rsid w:val="008F0DD4"/>
    <w:rsid w:val="008F2A28"/>
    <w:rsid w:val="008F2BE6"/>
    <w:rsid w:val="008F3084"/>
    <w:rsid w:val="008F350D"/>
    <w:rsid w:val="008F3918"/>
    <w:rsid w:val="008F46FB"/>
    <w:rsid w:val="008F59EC"/>
    <w:rsid w:val="008F67D9"/>
    <w:rsid w:val="008F69DE"/>
    <w:rsid w:val="008F6E58"/>
    <w:rsid w:val="008F6F35"/>
    <w:rsid w:val="008F74BA"/>
    <w:rsid w:val="008F7A1B"/>
    <w:rsid w:val="0090006D"/>
    <w:rsid w:val="00900073"/>
    <w:rsid w:val="0090141F"/>
    <w:rsid w:val="009017B5"/>
    <w:rsid w:val="009017D0"/>
    <w:rsid w:val="0090187F"/>
    <w:rsid w:val="00902A6F"/>
    <w:rsid w:val="00903FA4"/>
    <w:rsid w:val="00904969"/>
    <w:rsid w:val="009062BA"/>
    <w:rsid w:val="00906C34"/>
    <w:rsid w:val="00907B2C"/>
    <w:rsid w:val="009102F7"/>
    <w:rsid w:val="0091074C"/>
    <w:rsid w:val="00910D19"/>
    <w:rsid w:val="0091102B"/>
    <w:rsid w:val="009114E3"/>
    <w:rsid w:val="00911DA9"/>
    <w:rsid w:val="009139D9"/>
    <w:rsid w:val="00913C2E"/>
    <w:rsid w:val="00914883"/>
    <w:rsid w:val="00914A07"/>
    <w:rsid w:val="00914D09"/>
    <w:rsid w:val="00916247"/>
    <w:rsid w:val="009166AD"/>
    <w:rsid w:val="009172E0"/>
    <w:rsid w:val="00917392"/>
    <w:rsid w:val="0091775B"/>
    <w:rsid w:val="00922424"/>
    <w:rsid w:val="00922E6E"/>
    <w:rsid w:val="00924193"/>
    <w:rsid w:val="00924666"/>
    <w:rsid w:val="00925089"/>
    <w:rsid w:val="009253EE"/>
    <w:rsid w:val="00925487"/>
    <w:rsid w:val="00925F70"/>
    <w:rsid w:val="009261FF"/>
    <w:rsid w:val="009263C6"/>
    <w:rsid w:val="009267A3"/>
    <w:rsid w:val="009270CA"/>
    <w:rsid w:val="00927933"/>
    <w:rsid w:val="00930348"/>
    <w:rsid w:val="009304DA"/>
    <w:rsid w:val="00931563"/>
    <w:rsid w:val="009319F1"/>
    <w:rsid w:val="00932207"/>
    <w:rsid w:val="00933149"/>
    <w:rsid w:val="0093357A"/>
    <w:rsid w:val="0093364B"/>
    <w:rsid w:val="0093380C"/>
    <w:rsid w:val="00934153"/>
    <w:rsid w:val="00935845"/>
    <w:rsid w:val="009370E1"/>
    <w:rsid w:val="0093724F"/>
    <w:rsid w:val="00937600"/>
    <w:rsid w:val="0093763B"/>
    <w:rsid w:val="00937871"/>
    <w:rsid w:val="00937A01"/>
    <w:rsid w:val="009405D9"/>
    <w:rsid w:val="00940D5F"/>
    <w:rsid w:val="00940F29"/>
    <w:rsid w:val="00941057"/>
    <w:rsid w:val="009411BA"/>
    <w:rsid w:val="00941C9B"/>
    <w:rsid w:val="009422F8"/>
    <w:rsid w:val="00942BFF"/>
    <w:rsid w:val="00942D0A"/>
    <w:rsid w:val="00942F79"/>
    <w:rsid w:val="0094368B"/>
    <w:rsid w:val="0094413E"/>
    <w:rsid w:val="00944601"/>
    <w:rsid w:val="00945BC8"/>
    <w:rsid w:val="00945FF0"/>
    <w:rsid w:val="0094647E"/>
    <w:rsid w:val="00947252"/>
    <w:rsid w:val="009501DA"/>
    <w:rsid w:val="009507EE"/>
    <w:rsid w:val="009509EC"/>
    <w:rsid w:val="00950A1A"/>
    <w:rsid w:val="00950CC2"/>
    <w:rsid w:val="00951321"/>
    <w:rsid w:val="00951785"/>
    <w:rsid w:val="00951E40"/>
    <w:rsid w:val="009520C7"/>
    <w:rsid w:val="009533E7"/>
    <w:rsid w:val="0095350C"/>
    <w:rsid w:val="00954BF3"/>
    <w:rsid w:val="009556F7"/>
    <w:rsid w:val="00955A4E"/>
    <w:rsid w:val="00955E40"/>
    <w:rsid w:val="009567FE"/>
    <w:rsid w:val="00956BC4"/>
    <w:rsid w:val="0095740A"/>
    <w:rsid w:val="00960ED3"/>
    <w:rsid w:val="00961FA9"/>
    <w:rsid w:val="009624B9"/>
    <w:rsid w:val="009626F9"/>
    <w:rsid w:val="00962E8C"/>
    <w:rsid w:val="00963047"/>
    <w:rsid w:val="0096354D"/>
    <w:rsid w:val="00963794"/>
    <w:rsid w:val="00964019"/>
    <w:rsid w:val="0096401C"/>
    <w:rsid w:val="0096533A"/>
    <w:rsid w:val="009676B7"/>
    <w:rsid w:val="009706AC"/>
    <w:rsid w:val="009706B8"/>
    <w:rsid w:val="0097080F"/>
    <w:rsid w:val="009708F4"/>
    <w:rsid w:val="00971059"/>
    <w:rsid w:val="009715C2"/>
    <w:rsid w:val="00971C82"/>
    <w:rsid w:val="0097238A"/>
    <w:rsid w:val="00972E96"/>
    <w:rsid w:val="0097395E"/>
    <w:rsid w:val="00973F47"/>
    <w:rsid w:val="009745D0"/>
    <w:rsid w:val="00975190"/>
    <w:rsid w:val="009753E7"/>
    <w:rsid w:val="00975409"/>
    <w:rsid w:val="00975AE7"/>
    <w:rsid w:val="00976147"/>
    <w:rsid w:val="0097655B"/>
    <w:rsid w:val="00976D28"/>
    <w:rsid w:val="009772DD"/>
    <w:rsid w:val="009775F4"/>
    <w:rsid w:val="00977B1B"/>
    <w:rsid w:val="00980656"/>
    <w:rsid w:val="00980FF9"/>
    <w:rsid w:val="0098115D"/>
    <w:rsid w:val="009825B1"/>
    <w:rsid w:val="009827F8"/>
    <w:rsid w:val="00984272"/>
    <w:rsid w:val="00984649"/>
    <w:rsid w:val="009847FC"/>
    <w:rsid w:val="00984F25"/>
    <w:rsid w:val="009856CB"/>
    <w:rsid w:val="009859E2"/>
    <w:rsid w:val="00985A07"/>
    <w:rsid w:val="0098633E"/>
    <w:rsid w:val="0098650E"/>
    <w:rsid w:val="009866AB"/>
    <w:rsid w:val="00986999"/>
    <w:rsid w:val="009873BE"/>
    <w:rsid w:val="00987783"/>
    <w:rsid w:val="00987C78"/>
    <w:rsid w:val="0099000E"/>
    <w:rsid w:val="00992353"/>
    <w:rsid w:val="00994125"/>
    <w:rsid w:val="00994588"/>
    <w:rsid w:val="00994982"/>
    <w:rsid w:val="00994BDA"/>
    <w:rsid w:val="0099518C"/>
    <w:rsid w:val="009953AC"/>
    <w:rsid w:val="00995891"/>
    <w:rsid w:val="00995BEA"/>
    <w:rsid w:val="00996639"/>
    <w:rsid w:val="00996F49"/>
    <w:rsid w:val="0099772A"/>
    <w:rsid w:val="00997AFF"/>
    <w:rsid w:val="009A005C"/>
    <w:rsid w:val="009A045D"/>
    <w:rsid w:val="009A04B3"/>
    <w:rsid w:val="009A1A85"/>
    <w:rsid w:val="009A1B43"/>
    <w:rsid w:val="009A25AF"/>
    <w:rsid w:val="009A2AF3"/>
    <w:rsid w:val="009A2BD1"/>
    <w:rsid w:val="009A3211"/>
    <w:rsid w:val="009A5B58"/>
    <w:rsid w:val="009A5CDA"/>
    <w:rsid w:val="009A65EE"/>
    <w:rsid w:val="009A6B4E"/>
    <w:rsid w:val="009A6C22"/>
    <w:rsid w:val="009B04FC"/>
    <w:rsid w:val="009B0559"/>
    <w:rsid w:val="009B0F6E"/>
    <w:rsid w:val="009B10D8"/>
    <w:rsid w:val="009B1945"/>
    <w:rsid w:val="009B24CF"/>
    <w:rsid w:val="009B2A24"/>
    <w:rsid w:val="009B2B49"/>
    <w:rsid w:val="009B4097"/>
    <w:rsid w:val="009B4299"/>
    <w:rsid w:val="009B49FA"/>
    <w:rsid w:val="009B4F18"/>
    <w:rsid w:val="009B6154"/>
    <w:rsid w:val="009B6647"/>
    <w:rsid w:val="009B7888"/>
    <w:rsid w:val="009B7E95"/>
    <w:rsid w:val="009C0120"/>
    <w:rsid w:val="009C0A09"/>
    <w:rsid w:val="009C0AAA"/>
    <w:rsid w:val="009C13AD"/>
    <w:rsid w:val="009C1485"/>
    <w:rsid w:val="009C1AA0"/>
    <w:rsid w:val="009C1B0C"/>
    <w:rsid w:val="009C1C5D"/>
    <w:rsid w:val="009C2BD1"/>
    <w:rsid w:val="009C2C41"/>
    <w:rsid w:val="009C3901"/>
    <w:rsid w:val="009C4864"/>
    <w:rsid w:val="009C4A22"/>
    <w:rsid w:val="009C4A2F"/>
    <w:rsid w:val="009C52DE"/>
    <w:rsid w:val="009C55F7"/>
    <w:rsid w:val="009C572E"/>
    <w:rsid w:val="009C7300"/>
    <w:rsid w:val="009D0146"/>
    <w:rsid w:val="009D1C85"/>
    <w:rsid w:val="009D1D4B"/>
    <w:rsid w:val="009D2483"/>
    <w:rsid w:val="009D2689"/>
    <w:rsid w:val="009D26CB"/>
    <w:rsid w:val="009D465A"/>
    <w:rsid w:val="009D4A04"/>
    <w:rsid w:val="009D4AF7"/>
    <w:rsid w:val="009D4EED"/>
    <w:rsid w:val="009D5816"/>
    <w:rsid w:val="009D669C"/>
    <w:rsid w:val="009D674D"/>
    <w:rsid w:val="009D7083"/>
    <w:rsid w:val="009D770E"/>
    <w:rsid w:val="009E048A"/>
    <w:rsid w:val="009E0662"/>
    <w:rsid w:val="009E0D2D"/>
    <w:rsid w:val="009E0FE7"/>
    <w:rsid w:val="009E11F0"/>
    <w:rsid w:val="009E15A3"/>
    <w:rsid w:val="009E16E0"/>
    <w:rsid w:val="009E1D64"/>
    <w:rsid w:val="009E2153"/>
    <w:rsid w:val="009E3862"/>
    <w:rsid w:val="009E3A3E"/>
    <w:rsid w:val="009E3A63"/>
    <w:rsid w:val="009E45CA"/>
    <w:rsid w:val="009E4A9B"/>
    <w:rsid w:val="009E6C6D"/>
    <w:rsid w:val="009E6D4C"/>
    <w:rsid w:val="009E6E24"/>
    <w:rsid w:val="009E7068"/>
    <w:rsid w:val="009E74EB"/>
    <w:rsid w:val="009E7694"/>
    <w:rsid w:val="009E7899"/>
    <w:rsid w:val="009E798F"/>
    <w:rsid w:val="009F0118"/>
    <w:rsid w:val="009F0294"/>
    <w:rsid w:val="009F0574"/>
    <w:rsid w:val="009F0622"/>
    <w:rsid w:val="009F06AD"/>
    <w:rsid w:val="009F0995"/>
    <w:rsid w:val="009F17A4"/>
    <w:rsid w:val="009F2F3B"/>
    <w:rsid w:val="009F3929"/>
    <w:rsid w:val="009F3C78"/>
    <w:rsid w:val="009F3C7B"/>
    <w:rsid w:val="009F4D35"/>
    <w:rsid w:val="009F5669"/>
    <w:rsid w:val="009F623F"/>
    <w:rsid w:val="009F630E"/>
    <w:rsid w:val="009F6624"/>
    <w:rsid w:val="009F6D87"/>
    <w:rsid w:val="009F752A"/>
    <w:rsid w:val="009F7CD4"/>
    <w:rsid w:val="009F7D7B"/>
    <w:rsid w:val="009F7F94"/>
    <w:rsid w:val="00A00C97"/>
    <w:rsid w:val="00A01254"/>
    <w:rsid w:val="00A0142C"/>
    <w:rsid w:val="00A016D3"/>
    <w:rsid w:val="00A028BF"/>
    <w:rsid w:val="00A03D65"/>
    <w:rsid w:val="00A04FC6"/>
    <w:rsid w:val="00A05D6F"/>
    <w:rsid w:val="00A06AC0"/>
    <w:rsid w:val="00A07A2B"/>
    <w:rsid w:val="00A108DA"/>
    <w:rsid w:val="00A1099D"/>
    <w:rsid w:val="00A10CA0"/>
    <w:rsid w:val="00A1138B"/>
    <w:rsid w:val="00A1184F"/>
    <w:rsid w:val="00A122B2"/>
    <w:rsid w:val="00A125B7"/>
    <w:rsid w:val="00A12966"/>
    <w:rsid w:val="00A12B54"/>
    <w:rsid w:val="00A133DD"/>
    <w:rsid w:val="00A135C8"/>
    <w:rsid w:val="00A1430C"/>
    <w:rsid w:val="00A14FCE"/>
    <w:rsid w:val="00A1561E"/>
    <w:rsid w:val="00A16017"/>
    <w:rsid w:val="00A16532"/>
    <w:rsid w:val="00A205F0"/>
    <w:rsid w:val="00A20C77"/>
    <w:rsid w:val="00A2149D"/>
    <w:rsid w:val="00A21702"/>
    <w:rsid w:val="00A21A59"/>
    <w:rsid w:val="00A21FED"/>
    <w:rsid w:val="00A21FFA"/>
    <w:rsid w:val="00A2213D"/>
    <w:rsid w:val="00A22ED6"/>
    <w:rsid w:val="00A23051"/>
    <w:rsid w:val="00A23B8F"/>
    <w:rsid w:val="00A24050"/>
    <w:rsid w:val="00A243AE"/>
    <w:rsid w:val="00A24705"/>
    <w:rsid w:val="00A257D2"/>
    <w:rsid w:val="00A25E93"/>
    <w:rsid w:val="00A2648F"/>
    <w:rsid w:val="00A269E3"/>
    <w:rsid w:val="00A26AF3"/>
    <w:rsid w:val="00A26DFC"/>
    <w:rsid w:val="00A26E05"/>
    <w:rsid w:val="00A27587"/>
    <w:rsid w:val="00A27FA4"/>
    <w:rsid w:val="00A3028A"/>
    <w:rsid w:val="00A303EB"/>
    <w:rsid w:val="00A32478"/>
    <w:rsid w:val="00A32B50"/>
    <w:rsid w:val="00A34FD7"/>
    <w:rsid w:val="00A35286"/>
    <w:rsid w:val="00A355AF"/>
    <w:rsid w:val="00A35781"/>
    <w:rsid w:val="00A35B7A"/>
    <w:rsid w:val="00A364FD"/>
    <w:rsid w:val="00A3690F"/>
    <w:rsid w:val="00A36AB8"/>
    <w:rsid w:val="00A36EF8"/>
    <w:rsid w:val="00A37009"/>
    <w:rsid w:val="00A371CA"/>
    <w:rsid w:val="00A37522"/>
    <w:rsid w:val="00A37818"/>
    <w:rsid w:val="00A378AE"/>
    <w:rsid w:val="00A37E82"/>
    <w:rsid w:val="00A37F0F"/>
    <w:rsid w:val="00A4035D"/>
    <w:rsid w:val="00A40965"/>
    <w:rsid w:val="00A40EBF"/>
    <w:rsid w:val="00A4139D"/>
    <w:rsid w:val="00A41647"/>
    <w:rsid w:val="00A41C0A"/>
    <w:rsid w:val="00A41F78"/>
    <w:rsid w:val="00A4283D"/>
    <w:rsid w:val="00A42C1E"/>
    <w:rsid w:val="00A42D4D"/>
    <w:rsid w:val="00A4306C"/>
    <w:rsid w:val="00A4334D"/>
    <w:rsid w:val="00A43365"/>
    <w:rsid w:val="00A43AA8"/>
    <w:rsid w:val="00A43ACA"/>
    <w:rsid w:val="00A4439C"/>
    <w:rsid w:val="00A4463E"/>
    <w:rsid w:val="00A450F0"/>
    <w:rsid w:val="00A47FCB"/>
    <w:rsid w:val="00A509C8"/>
    <w:rsid w:val="00A50B3C"/>
    <w:rsid w:val="00A5178D"/>
    <w:rsid w:val="00A517C2"/>
    <w:rsid w:val="00A51A39"/>
    <w:rsid w:val="00A51F2C"/>
    <w:rsid w:val="00A52215"/>
    <w:rsid w:val="00A52696"/>
    <w:rsid w:val="00A537B7"/>
    <w:rsid w:val="00A53B36"/>
    <w:rsid w:val="00A554BB"/>
    <w:rsid w:val="00A564DC"/>
    <w:rsid w:val="00A57543"/>
    <w:rsid w:val="00A5781B"/>
    <w:rsid w:val="00A57D85"/>
    <w:rsid w:val="00A603DF"/>
    <w:rsid w:val="00A606FA"/>
    <w:rsid w:val="00A60D53"/>
    <w:rsid w:val="00A6165C"/>
    <w:rsid w:val="00A6259D"/>
    <w:rsid w:val="00A62A0A"/>
    <w:rsid w:val="00A62A8C"/>
    <w:rsid w:val="00A62E3D"/>
    <w:rsid w:val="00A63949"/>
    <w:rsid w:val="00A63DA1"/>
    <w:rsid w:val="00A63E26"/>
    <w:rsid w:val="00A63EF0"/>
    <w:rsid w:val="00A64F2C"/>
    <w:rsid w:val="00A64F40"/>
    <w:rsid w:val="00A6538A"/>
    <w:rsid w:val="00A657EF"/>
    <w:rsid w:val="00A65C99"/>
    <w:rsid w:val="00A66077"/>
    <w:rsid w:val="00A6689F"/>
    <w:rsid w:val="00A66B73"/>
    <w:rsid w:val="00A6790B"/>
    <w:rsid w:val="00A704DF"/>
    <w:rsid w:val="00A70E45"/>
    <w:rsid w:val="00A719D0"/>
    <w:rsid w:val="00A71A08"/>
    <w:rsid w:val="00A71EB5"/>
    <w:rsid w:val="00A72166"/>
    <w:rsid w:val="00A72960"/>
    <w:rsid w:val="00A72F1F"/>
    <w:rsid w:val="00A7328B"/>
    <w:rsid w:val="00A73999"/>
    <w:rsid w:val="00A73F16"/>
    <w:rsid w:val="00A74772"/>
    <w:rsid w:val="00A75044"/>
    <w:rsid w:val="00A7622B"/>
    <w:rsid w:val="00A773EE"/>
    <w:rsid w:val="00A82381"/>
    <w:rsid w:val="00A824C3"/>
    <w:rsid w:val="00A82521"/>
    <w:rsid w:val="00A827A8"/>
    <w:rsid w:val="00A82CBB"/>
    <w:rsid w:val="00A830E3"/>
    <w:rsid w:val="00A83150"/>
    <w:rsid w:val="00A83AC7"/>
    <w:rsid w:val="00A84447"/>
    <w:rsid w:val="00A84456"/>
    <w:rsid w:val="00A844D6"/>
    <w:rsid w:val="00A84B32"/>
    <w:rsid w:val="00A8549F"/>
    <w:rsid w:val="00A8569F"/>
    <w:rsid w:val="00A85B5C"/>
    <w:rsid w:val="00A85E17"/>
    <w:rsid w:val="00A85F79"/>
    <w:rsid w:val="00A8629B"/>
    <w:rsid w:val="00A87174"/>
    <w:rsid w:val="00A874E3"/>
    <w:rsid w:val="00A878FF"/>
    <w:rsid w:val="00A87DF8"/>
    <w:rsid w:val="00A901F8"/>
    <w:rsid w:val="00A908D3"/>
    <w:rsid w:val="00A90B53"/>
    <w:rsid w:val="00A910DD"/>
    <w:rsid w:val="00A91151"/>
    <w:rsid w:val="00A91551"/>
    <w:rsid w:val="00A9347F"/>
    <w:rsid w:val="00A9368F"/>
    <w:rsid w:val="00A93873"/>
    <w:rsid w:val="00A94AF5"/>
    <w:rsid w:val="00A95C11"/>
    <w:rsid w:val="00A95C1E"/>
    <w:rsid w:val="00A96849"/>
    <w:rsid w:val="00A96BF8"/>
    <w:rsid w:val="00A96C50"/>
    <w:rsid w:val="00A96E3B"/>
    <w:rsid w:val="00A97974"/>
    <w:rsid w:val="00AA09CB"/>
    <w:rsid w:val="00AA110C"/>
    <w:rsid w:val="00AA1CF1"/>
    <w:rsid w:val="00AA1D9A"/>
    <w:rsid w:val="00AA1DEC"/>
    <w:rsid w:val="00AA4310"/>
    <w:rsid w:val="00AA53CF"/>
    <w:rsid w:val="00AA69D4"/>
    <w:rsid w:val="00AA6E4B"/>
    <w:rsid w:val="00AA72DF"/>
    <w:rsid w:val="00AA76A3"/>
    <w:rsid w:val="00AA7F1A"/>
    <w:rsid w:val="00AAAC3C"/>
    <w:rsid w:val="00AB2C05"/>
    <w:rsid w:val="00AB436D"/>
    <w:rsid w:val="00AB4CE8"/>
    <w:rsid w:val="00AB61B4"/>
    <w:rsid w:val="00AB62BD"/>
    <w:rsid w:val="00AB687B"/>
    <w:rsid w:val="00AB78C6"/>
    <w:rsid w:val="00AC0681"/>
    <w:rsid w:val="00AC2203"/>
    <w:rsid w:val="00AC224F"/>
    <w:rsid w:val="00AC4455"/>
    <w:rsid w:val="00AC4A60"/>
    <w:rsid w:val="00AC4E5D"/>
    <w:rsid w:val="00AC505B"/>
    <w:rsid w:val="00AC55D2"/>
    <w:rsid w:val="00AC61A0"/>
    <w:rsid w:val="00AC6533"/>
    <w:rsid w:val="00AC6B41"/>
    <w:rsid w:val="00AC6D94"/>
    <w:rsid w:val="00AC6EC9"/>
    <w:rsid w:val="00AC7A6D"/>
    <w:rsid w:val="00AD0D73"/>
    <w:rsid w:val="00AD23DD"/>
    <w:rsid w:val="00AD2424"/>
    <w:rsid w:val="00AD3246"/>
    <w:rsid w:val="00AD3591"/>
    <w:rsid w:val="00AD3ADF"/>
    <w:rsid w:val="00AD3BF8"/>
    <w:rsid w:val="00AD5656"/>
    <w:rsid w:val="00AD5666"/>
    <w:rsid w:val="00AD5A43"/>
    <w:rsid w:val="00AD5AF9"/>
    <w:rsid w:val="00AD5EAA"/>
    <w:rsid w:val="00AE0D1E"/>
    <w:rsid w:val="00AE0DF9"/>
    <w:rsid w:val="00AE114F"/>
    <w:rsid w:val="00AE1853"/>
    <w:rsid w:val="00AE20A5"/>
    <w:rsid w:val="00AE2928"/>
    <w:rsid w:val="00AE29C4"/>
    <w:rsid w:val="00AE36E4"/>
    <w:rsid w:val="00AE3976"/>
    <w:rsid w:val="00AE3E31"/>
    <w:rsid w:val="00AE46FD"/>
    <w:rsid w:val="00AE484A"/>
    <w:rsid w:val="00AE4EA0"/>
    <w:rsid w:val="00AE6851"/>
    <w:rsid w:val="00AE7FEC"/>
    <w:rsid w:val="00AF08F6"/>
    <w:rsid w:val="00AF0B90"/>
    <w:rsid w:val="00AF1382"/>
    <w:rsid w:val="00AF1C12"/>
    <w:rsid w:val="00AF218F"/>
    <w:rsid w:val="00AF240E"/>
    <w:rsid w:val="00AF32D3"/>
    <w:rsid w:val="00AF355F"/>
    <w:rsid w:val="00AF5260"/>
    <w:rsid w:val="00AF6104"/>
    <w:rsid w:val="00AF6E95"/>
    <w:rsid w:val="00AF7346"/>
    <w:rsid w:val="00AF77D8"/>
    <w:rsid w:val="00B00106"/>
    <w:rsid w:val="00B005AF"/>
    <w:rsid w:val="00B00DDF"/>
    <w:rsid w:val="00B02C42"/>
    <w:rsid w:val="00B0440D"/>
    <w:rsid w:val="00B0452C"/>
    <w:rsid w:val="00B04C2A"/>
    <w:rsid w:val="00B05310"/>
    <w:rsid w:val="00B054BA"/>
    <w:rsid w:val="00B0551B"/>
    <w:rsid w:val="00B05A5B"/>
    <w:rsid w:val="00B06550"/>
    <w:rsid w:val="00B06556"/>
    <w:rsid w:val="00B06BA3"/>
    <w:rsid w:val="00B06D0E"/>
    <w:rsid w:val="00B100E3"/>
    <w:rsid w:val="00B10340"/>
    <w:rsid w:val="00B124DF"/>
    <w:rsid w:val="00B12E08"/>
    <w:rsid w:val="00B13FC1"/>
    <w:rsid w:val="00B14672"/>
    <w:rsid w:val="00B14826"/>
    <w:rsid w:val="00B15224"/>
    <w:rsid w:val="00B1586F"/>
    <w:rsid w:val="00B15CB4"/>
    <w:rsid w:val="00B16320"/>
    <w:rsid w:val="00B165CD"/>
    <w:rsid w:val="00B16A05"/>
    <w:rsid w:val="00B17BEA"/>
    <w:rsid w:val="00B2055E"/>
    <w:rsid w:val="00B20A6B"/>
    <w:rsid w:val="00B21594"/>
    <w:rsid w:val="00B216DB"/>
    <w:rsid w:val="00B223F8"/>
    <w:rsid w:val="00B22F6C"/>
    <w:rsid w:val="00B22FC3"/>
    <w:rsid w:val="00B233E3"/>
    <w:rsid w:val="00B242CF"/>
    <w:rsid w:val="00B24675"/>
    <w:rsid w:val="00B27931"/>
    <w:rsid w:val="00B27DDF"/>
    <w:rsid w:val="00B3036B"/>
    <w:rsid w:val="00B3056A"/>
    <w:rsid w:val="00B30A88"/>
    <w:rsid w:val="00B31918"/>
    <w:rsid w:val="00B31BAA"/>
    <w:rsid w:val="00B32783"/>
    <w:rsid w:val="00B33537"/>
    <w:rsid w:val="00B34BB8"/>
    <w:rsid w:val="00B34BD7"/>
    <w:rsid w:val="00B35972"/>
    <w:rsid w:val="00B36110"/>
    <w:rsid w:val="00B36DE6"/>
    <w:rsid w:val="00B36F2A"/>
    <w:rsid w:val="00B402B5"/>
    <w:rsid w:val="00B4039C"/>
    <w:rsid w:val="00B40E4C"/>
    <w:rsid w:val="00B417C7"/>
    <w:rsid w:val="00B41A9B"/>
    <w:rsid w:val="00B41CE8"/>
    <w:rsid w:val="00B41DF3"/>
    <w:rsid w:val="00B44293"/>
    <w:rsid w:val="00B45037"/>
    <w:rsid w:val="00B45341"/>
    <w:rsid w:val="00B454F3"/>
    <w:rsid w:val="00B45FA8"/>
    <w:rsid w:val="00B463EC"/>
    <w:rsid w:val="00B4772C"/>
    <w:rsid w:val="00B47AEA"/>
    <w:rsid w:val="00B47D46"/>
    <w:rsid w:val="00B51395"/>
    <w:rsid w:val="00B5157C"/>
    <w:rsid w:val="00B51FD2"/>
    <w:rsid w:val="00B52481"/>
    <w:rsid w:val="00B52813"/>
    <w:rsid w:val="00B53618"/>
    <w:rsid w:val="00B53681"/>
    <w:rsid w:val="00B53BF7"/>
    <w:rsid w:val="00B53C68"/>
    <w:rsid w:val="00B53C83"/>
    <w:rsid w:val="00B53F3E"/>
    <w:rsid w:val="00B54D5A"/>
    <w:rsid w:val="00B54F7F"/>
    <w:rsid w:val="00B550F9"/>
    <w:rsid w:val="00B550FB"/>
    <w:rsid w:val="00B554BF"/>
    <w:rsid w:val="00B55F4C"/>
    <w:rsid w:val="00B5650B"/>
    <w:rsid w:val="00B56CD8"/>
    <w:rsid w:val="00B57752"/>
    <w:rsid w:val="00B57FBC"/>
    <w:rsid w:val="00B57FCC"/>
    <w:rsid w:val="00B604E9"/>
    <w:rsid w:val="00B6122B"/>
    <w:rsid w:val="00B61860"/>
    <w:rsid w:val="00B61FD2"/>
    <w:rsid w:val="00B62C86"/>
    <w:rsid w:val="00B62DC0"/>
    <w:rsid w:val="00B6466C"/>
    <w:rsid w:val="00B65117"/>
    <w:rsid w:val="00B65838"/>
    <w:rsid w:val="00B65879"/>
    <w:rsid w:val="00B663E3"/>
    <w:rsid w:val="00B66589"/>
    <w:rsid w:val="00B677CC"/>
    <w:rsid w:val="00B67C72"/>
    <w:rsid w:val="00B708BA"/>
    <w:rsid w:val="00B70B6C"/>
    <w:rsid w:val="00B715DE"/>
    <w:rsid w:val="00B72489"/>
    <w:rsid w:val="00B72661"/>
    <w:rsid w:val="00B7350A"/>
    <w:rsid w:val="00B73C4A"/>
    <w:rsid w:val="00B73ED7"/>
    <w:rsid w:val="00B7447C"/>
    <w:rsid w:val="00B75314"/>
    <w:rsid w:val="00B758E1"/>
    <w:rsid w:val="00B75AE0"/>
    <w:rsid w:val="00B7656B"/>
    <w:rsid w:val="00B7674C"/>
    <w:rsid w:val="00B77191"/>
    <w:rsid w:val="00B80AA6"/>
    <w:rsid w:val="00B82A68"/>
    <w:rsid w:val="00B82E45"/>
    <w:rsid w:val="00B83B30"/>
    <w:rsid w:val="00B84090"/>
    <w:rsid w:val="00B842E4"/>
    <w:rsid w:val="00B84DDE"/>
    <w:rsid w:val="00B8555C"/>
    <w:rsid w:val="00B86238"/>
    <w:rsid w:val="00B863DE"/>
    <w:rsid w:val="00B868CC"/>
    <w:rsid w:val="00B87598"/>
    <w:rsid w:val="00B87FE0"/>
    <w:rsid w:val="00B90A2E"/>
    <w:rsid w:val="00B90CB5"/>
    <w:rsid w:val="00B9171A"/>
    <w:rsid w:val="00B91D48"/>
    <w:rsid w:val="00B91D9E"/>
    <w:rsid w:val="00B931A3"/>
    <w:rsid w:val="00B96257"/>
    <w:rsid w:val="00B96461"/>
    <w:rsid w:val="00B9681F"/>
    <w:rsid w:val="00B96DC7"/>
    <w:rsid w:val="00B96E64"/>
    <w:rsid w:val="00BA04D6"/>
    <w:rsid w:val="00BA06A8"/>
    <w:rsid w:val="00BA0FDD"/>
    <w:rsid w:val="00BA17A5"/>
    <w:rsid w:val="00BA1939"/>
    <w:rsid w:val="00BA2881"/>
    <w:rsid w:val="00BA338B"/>
    <w:rsid w:val="00BA3906"/>
    <w:rsid w:val="00BA3B10"/>
    <w:rsid w:val="00BA3CAD"/>
    <w:rsid w:val="00BA3CBD"/>
    <w:rsid w:val="00BA42AB"/>
    <w:rsid w:val="00BA482B"/>
    <w:rsid w:val="00BA4CAB"/>
    <w:rsid w:val="00BA5913"/>
    <w:rsid w:val="00BA63F3"/>
    <w:rsid w:val="00BA75F7"/>
    <w:rsid w:val="00BB0183"/>
    <w:rsid w:val="00BB0DA1"/>
    <w:rsid w:val="00BB0F6E"/>
    <w:rsid w:val="00BB0FA7"/>
    <w:rsid w:val="00BB18E7"/>
    <w:rsid w:val="00BB1BC3"/>
    <w:rsid w:val="00BB419F"/>
    <w:rsid w:val="00BB429D"/>
    <w:rsid w:val="00BB4B58"/>
    <w:rsid w:val="00BB50B7"/>
    <w:rsid w:val="00BB5799"/>
    <w:rsid w:val="00BB5D00"/>
    <w:rsid w:val="00BB5D90"/>
    <w:rsid w:val="00BB5E06"/>
    <w:rsid w:val="00BB64B9"/>
    <w:rsid w:val="00BB6A8F"/>
    <w:rsid w:val="00BB7B11"/>
    <w:rsid w:val="00BC134D"/>
    <w:rsid w:val="00BC14B7"/>
    <w:rsid w:val="00BC1974"/>
    <w:rsid w:val="00BC1B05"/>
    <w:rsid w:val="00BC2295"/>
    <w:rsid w:val="00BC29E3"/>
    <w:rsid w:val="00BC2B48"/>
    <w:rsid w:val="00BC325E"/>
    <w:rsid w:val="00BC3412"/>
    <w:rsid w:val="00BC3C83"/>
    <w:rsid w:val="00BC3C87"/>
    <w:rsid w:val="00BC47A3"/>
    <w:rsid w:val="00BC47B1"/>
    <w:rsid w:val="00BC513D"/>
    <w:rsid w:val="00BC6083"/>
    <w:rsid w:val="00BC60C9"/>
    <w:rsid w:val="00BC72DF"/>
    <w:rsid w:val="00BC7721"/>
    <w:rsid w:val="00BD0107"/>
    <w:rsid w:val="00BD0BC2"/>
    <w:rsid w:val="00BD0DA4"/>
    <w:rsid w:val="00BD14BC"/>
    <w:rsid w:val="00BD1773"/>
    <w:rsid w:val="00BD19DE"/>
    <w:rsid w:val="00BD1C1A"/>
    <w:rsid w:val="00BD20BE"/>
    <w:rsid w:val="00BD22CD"/>
    <w:rsid w:val="00BD2685"/>
    <w:rsid w:val="00BD2919"/>
    <w:rsid w:val="00BD2A83"/>
    <w:rsid w:val="00BD33A6"/>
    <w:rsid w:val="00BD3427"/>
    <w:rsid w:val="00BD3A14"/>
    <w:rsid w:val="00BD3E8F"/>
    <w:rsid w:val="00BD4EFF"/>
    <w:rsid w:val="00BD5455"/>
    <w:rsid w:val="00BD6B1D"/>
    <w:rsid w:val="00BD6F5C"/>
    <w:rsid w:val="00BD6F90"/>
    <w:rsid w:val="00BD7111"/>
    <w:rsid w:val="00BD739B"/>
    <w:rsid w:val="00BD74A7"/>
    <w:rsid w:val="00BD7670"/>
    <w:rsid w:val="00BE191B"/>
    <w:rsid w:val="00BE2025"/>
    <w:rsid w:val="00BE272C"/>
    <w:rsid w:val="00BE2888"/>
    <w:rsid w:val="00BE3851"/>
    <w:rsid w:val="00BE3B24"/>
    <w:rsid w:val="00BE43F8"/>
    <w:rsid w:val="00BE4E05"/>
    <w:rsid w:val="00BE6CDB"/>
    <w:rsid w:val="00BE7951"/>
    <w:rsid w:val="00BF003B"/>
    <w:rsid w:val="00BF0383"/>
    <w:rsid w:val="00BF048A"/>
    <w:rsid w:val="00BF0EE8"/>
    <w:rsid w:val="00BF1F83"/>
    <w:rsid w:val="00BF2089"/>
    <w:rsid w:val="00BF34F8"/>
    <w:rsid w:val="00BF4124"/>
    <w:rsid w:val="00BF51AA"/>
    <w:rsid w:val="00BF530A"/>
    <w:rsid w:val="00BF6FFC"/>
    <w:rsid w:val="00BF7474"/>
    <w:rsid w:val="00C00EF0"/>
    <w:rsid w:val="00C011A6"/>
    <w:rsid w:val="00C01AEA"/>
    <w:rsid w:val="00C03413"/>
    <w:rsid w:val="00C05645"/>
    <w:rsid w:val="00C057B8"/>
    <w:rsid w:val="00C063D7"/>
    <w:rsid w:val="00C06611"/>
    <w:rsid w:val="00C06697"/>
    <w:rsid w:val="00C0674D"/>
    <w:rsid w:val="00C07A80"/>
    <w:rsid w:val="00C10D1D"/>
    <w:rsid w:val="00C11048"/>
    <w:rsid w:val="00C1292D"/>
    <w:rsid w:val="00C1337A"/>
    <w:rsid w:val="00C13426"/>
    <w:rsid w:val="00C1366B"/>
    <w:rsid w:val="00C13898"/>
    <w:rsid w:val="00C13E7C"/>
    <w:rsid w:val="00C144AA"/>
    <w:rsid w:val="00C14675"/>
    <w:rsid w:val="00C148F1"/>
    <w:rsid w:val="00C14A00"/>
    <w:rsid w:val="00C14EF3"/>
    <w:rsid w:val="00C153CB"/>
    <w:rsid w:val="00C15ADA"/>
    <w:rsid w:val="00C16453"/>
    <w:rsid w:val="00C16748"/>
    <w:rsid w:val="00C16AA5"/>
    <w:rsid w:val="00C17C08"/>
    <w:rsid w:val="00C20866"/>
    <w:rsid w:val="00C20DE8"/>
    <w:rsid w:val="00C21698"/>
    <w:rsid w:val="00C2284D"/>
    <w:rsid w:val="00C22C27"/>
    <w:rsid w:val="00C22CB5"/>
    <w:rsid w:val="00C24040"/>
    <w:rsid w:val="00C24077"/>
    <w:rsid w:val="00C2457E"/>
    <w:rsid w:val="00C248CA"/>
    <w:rsid w:val="00C250F4"/>
    <w:rsid w:val="00C2555B"/>
    <w:rsid w:val="00C25E5E"/>
    <w:rsid w:val="00C26480"/>
    <w:rsid w:val="00C26681"/>
    <w:rsid w:val="00C26953"/>
    <w:rsid w:val="00C26B6B"/>
    <w:rsid w:val="00C26CB3"/>
    <w:rsid w:val="00C273AF"/>
    <w:rsid w:val="00C27F70"/>
    <w:rsid w:val="00C30095"/>
    <w:rsid w:val="00C312E3"/>
    <w:rsid w:val="00C3135A"/>
    <w:rsid w:val="00C32457"/>
    <w:rsid w:val="00C32D81"/>
    <w:rsid w:val="00C3350D"/>
    <w:rsid w:val="00C340AA"/>
    <w:rsid w:val="00C3417A"/>
    <w:rsid w:val="00C342AF"/>
    <w:rsid w:val="00C34357"/>
    <w:rsid w:val="00C34D3D"/>
    <w:rsid w:val="00C34E9D"/>
    <w:rsid w:val="00C350E4"/>
    <w:rsid w:val="00C36D51"/>
    <w:rsid w:val="00C374CF"/>
    <w:rsid w:val="00C37769"/>
    <w:rsid w:val="00C3777E"/>
    <w:rsid w:val="00C40105"/>
    <w:rsid w:val="00C40513"/>
    <w:rsid w:val="00C4060D"/>
    <w:rsid w:val="00C41F37"/>
    <w:rsid w:val="00C427DE"/>
    <w:rsid w:val="00C42EA8"/>
    <w:rsid w:val="00C4398F"/>
    <w:rsid w:val="00C43C6A"/>
    <w:rsid w:val="00C44AF3"/>
    <w:rsid w:val="00C459C5"/>
    <w:rsid w:val="00C4602C"/>
    <w:rsid w:val="00C46412"/>
    <w:rsid w:val="00C465B2"/>
    <w:rsid w:val="00C46941"/>
    <w:rsid w:val="00C47BE9"/>
    <w:rsid w:val="00C508FB"/>
    <w:rsid w:val="00C509B1"/>
    <w:rsid w:val="00C515FB"/>
    <w:rsid w:val="00C518D3"/>
    <w:rsid w:val="00C51AF8"/>
    <w:rsid w:val="00C53F01"/>
    <w:rsid w:val="00C54343"/>
    <w:rsid w:val="00C5584F"/>
    <w:rsid w:val="00C56360"/>
    <w:rsid w:val="00C56E2A"/>
    <w:rsid w:val="00C57195"/>
    <w:rsid w:val="00C573F8"/>
    <w:rsid w:val="00C57E0A"/>
    <w:rsid w:val="00C60A39"/>
    <w:rsid w:val="00C60D5E"/>
    <w:rsid w:val="00C6100F"/>
    <w:rsid w:val="00C617F6"/>
    <w:rsid w:val="00C61EE7"/>
    <w:rsid w:val="00C62EC9"/>
    <w:rsid w:val="00C6448B"/>
    <w:rsid w:val="00C64496"/>
    <w:rsid w:val="00C644CA"/>
    <w:rsid w:val="00C64A9E"/>
    <w:rsid w:val="00C64DC3"/>
    <w:rsid w:val="00C64EA1"/>
    <w:rsid w:val="00C654E2"/>
    <w:rsid w:val="00C6557F"/>
    <w:rsid w:val="00C65B8C"/>
    <w:rsid w:val="00C65CC2"/>
    <w:rsid w:val="00C65D37"/>
    <w:rsid w:val="00C6653B"/>
    <w:rsid w:val="00C669FB"/>
    <w:rsid w:val="00C66E74"/>
    <w:rsid w:val="00C704D3"/>
    <w:rsid w:val="00C70677"/>
    <w:rsid w:val="00C7079A"/>
    <w:rsid w:val="00C7184C"/>
    <w:rsid w:val="00C718A9"/>
    <w:rsid w:val="00C71DF6"/>
    <w:rsid w:val="00C725D0"/>
    <w:rsid w:val="00C72A13"/>
    <w:rsid w:val="00C73726"/>
    <w:rsid w:val="00C741DA"/>
    <w:rsid w:val="00C74583"/>
    <w:rsid w:val="00C7629D"/>
    <w:rsid w:val="00C762E1"/>
    <w:rsid w:val="00C76A68"/>
    <w:rsid w:val="00C76DA3"/>
    <w:rsid w:val="00C7739A"/>
    <w:rsid w:val="00C77579"/>
    <w:rsid w:val="00C776EC"/>
    <w:rsid w:val="00C77D47"/>
    <w:rsid w:val="00C81B73"/>
    <w:rsid w:val="00C81B7B"/>
    <w:rsid w:val="00C82F76"/>
    <w:rsid w:val="00C8331A"/>
    <w:rsid w:val="00C836A1"/>
    <w:rsid w:val="00C83770"/>
    <w:rsid w:val="00C83BFA"/>
    <w:rsid w:val="00C83F1E"/>
    <w:rsid w:val="00C84E07"/>
    <w:rsid w:val="00C852BF"/>
    <w:rsid w:val="00C86344"/>
    <w:rsid w:val="00C865D3"/>
    <w:rsid w:val="00C86E0C"/>
    <w:rsid w:val="00C87D46"/>
    <w:rsid w:val="00C90063"/>
    <w:rsid w:val="00C912EF"/>
    <w:rsid w:val="00C928E6"/>
    <w:rsid w:val="00C9290F"/>
    <w:rsid w:val="00C92ACB"/>
    <w:rsid w:val="00C93529"/>
    <w:rsid w:val="00C93B50"/>
    <w:rsid w:val="00C9431E"/>
    <w:rsid w:val="00C948BC"/>
    <w:rsid w:val="00C9505F"/>
    <w:rsid w:val="00C960E4"/>
    <w:rsid w:val="00C9783B"/>
    <w:rsid w:val="00C97B2F"/>
    <w:rsid w:val="00CA02EF"/>
    <w:rsid w:val="00CA2351"/>
    <w:rsid w:val="00CA312E"/>
    <w:rsid w:val="00CA36D9"/>
    <w:rsid w:val="00CA41C9"/>
    <w:rsid w:val="00CA41D2"/>
    <w:rsid w:val="00CA477E"/>
    <w:rsid w:val="00CA4D7E"/>
    <w:rsid w:val="00CA514E"/>
    <w:rsid w:val="00CA5CA6"/>
    <w:rsid w:val="00CA6006"/>
    <w:rsid w:val="00CA60FD"/>
    <w:rsid w:val="00CA6984"/>
    <w:rsid w:val="00CA6DFA"/>
    <w:rsid w:val="00CB0417"/>
    <w:rsid w:val="00CB0AC7"/>
    <w:rsid w:val="00CB0E61"/>
    <w:rsid w:val="00CB12B2"/>
    <w:rsid w:val="00CB1FDB"/>
    <w:rsid w:val="00CB25F6"/>
    <w:rsid w:val="00CB2B69"/>
    <w:rsid w:val="00CB334C"/>
    <w:rsid w:val="00CB3B8A"/>
    <w:rsid w:val="00CB534A"/>
    <w:rsid w:val="00CB5BE2"/>
    <w:rsid w:val="00CB5EB1"/>
    <w:rsid w:val="00CB6DCE"/>
    <w:rsid w:val="00CB7217"/>
    <w:rsid w:val="00CB761B"/>
    <w:rsid w:val="00CB7823"/>
    <w:rsid w:val="00CB7ABB"/>
    <w:rsid w:val="00CC0565"/>
    <w:rsid w:val="00CC0B31"/>
    <w:rsid w:val="00CC0CCE"/>
    <w:rsid w:val="00CC290C"/>
    <w:rsid w:val="00CC2B67"/>
    <w:rsid w:val="00CC33D8"/>
    <w:rsid w:val="00CC33E2"/>
    <w:rsid w:val="00CC33EC"/>
    <w:rsid w:val="00CC3521"/>
    <w:rsid w:val="00CC38C0"/>
    <w:rsid w:val="00CC3B41"/>
    <w:rsid w:val="00CC6685"/>
    <w:rsid w:val="00CC695F"/>
    <w:rsid w:val="00CC6B8C"/>
    <w:rsid w:val="00CC6D0E"/>
    <w:rsid w:val="00CC703A"/>
    <w:rsid w:val="00CC74B9"/>
    <w:rsid w:val="00CC7A34"/>
    <w:rsid w:val="00CD1CC6"/>
    <w:rsid w:val="00CD1E6C"/>
    <w:rsid w:val="00CD2229"/>
    <w:rsid w:val="00CD2960"/>
    <w:rsid w:val="00CD2B18"/>
    <w:rsid w:val="00CD2C1E"/>
    <w:rsid w:val="00CD3DB9"/>
    <w:rsid w:val="00CD59B0"/>
    <w:rsid w:val="00CD5A01"/>
    <w:rsid w:val="00CD5D96"/>
    <w:rsid w:val="00CD6E8B"/>
    <w:rsid w:val="00CD7186"/>
    <w:rsid w:val="00CD779D"/>
    <w:rsid w:val="00CD7F58"/>
    <w:rsid w:val="00CE1342"/>
    <w:rsid w:val="00CE28FF"/>
    <w:rsid w:val="00CE4D0A"/>
    <w:rsid w:val="00CE5F78"/>
    <w:rsid w:val="00CE6487"/>
    <w:rsid w:val="00CE6E5F"/>
    <w:rsid w:val="00CE6FC0"/>
    <w:rsid w:val="00CE7B28"/>
    <w:rsid w:val="00CF0DBB"/>
    <w:rsid w:val="00CF1465"/>
    <w:rsid w:val="00CF292B"/>
    <w:rsid w:val="00CF2A94"/>
    <w:rsid w:val="00CF3396"/>
    <w:rsid w:val="00CF3697"/>
    <w:rsid w:val="00CF3983"/>
    <w:rsid w:val="00CF3B8C"/>
    <w:rsid w:val="00CF61B0"/>
    <w:rsid w:val="00CF6586"/>
    <w:rsid w:val="00CF69D5"/>
    <w:rsid w:val="00CF740F"/>
    <w:rsid w:val="00CF779C"/>
    <w:rsid w:val="00CF7B64"/>
    <w:rsid w:val="00D00331"/>
    <w:rsid w:val="00D004B6"/>
    <w:rsid w:val="00D00D44"/>
    <w:rsid w:val="00D037CD"/>
    <w:rsid w:val="00D043E3"/>
    <w:rsid w:val="00D05B7B"/>
    <w:rsid w:val="00D05F32"/>
    <w:rsid w:val="00D05FF5"/>
    <w:rsid w:val="00D06202"/>
    <w:rsid w:val="00D06A54"/>
    <w:rsid w:val="00D07282"/>
    <w:rsid w:val="00D077FF"/>
    <w:rsid w:val="00D100DE"/>
    <w:rsid w:val="00D1016D"/>
    <w:rsid w:val="00D125CE"/>
    <w:rsid w:val="00D13148"/>
    <w:rsid w:val="00D13BBC"/>
    <w:rsid w:val="00D140B7"/>
    <w:rsid w:val="00D14A75"/>
    <w:rsid w:val="00D15342"/>
    <w:rsid w:val="00D1543C"/>
    <w:rsid w:val="00D15643"/>
    <w:rsid w:val="00D15B91"/>
    <w:rsid w:val="00D16739"/>
    <w:rsid w:val="00D16F4E"/>
    <w:rsid w:val="00D20F2F"/>
    <w:rsid w:val="00D214F0"/>
    <w:rsid w:val="00D22145"/>
    <w:rsid w:val="00D222FA"/>
    <w:rsid w:val="00D223A1"/>
    <w:rsid w:val="00D22838"/>
    <w:rsid w:val="00D231B1"/>
    <w:rsid w:val="00D23653"/>
    <w:rsid w:val="00D23E63"/>
    <w:rsid w:val="00D24428"/>
    <w:rsid w:val="00D25052"/>
    <w:rsid w:val="00D25ED3"/>
    <w:rsid w:val="00D2614F"/>
    <w:rsid w:val="00D262EC"/>
    <w:rsid w:val="00D26804"/>
    <w:rsid w:val="00D2683B"/>
    <w:rsid w:val="00D26B4F"/>
    <w:rsid w:val="00D2722F"/>
    <w:rsid w:val="00D27869"/>
    <w:rsid w:val="00D301D3"/>
    <w:rsid w:val="00D30352"/>
    <w:rsid w:val="00D309BE"/>
    <w:rsid w:val="00D31949"/>
    <w:rsid w:val="00D320A8"/>
    <w:rsid w:val="00D32651"/>
    <w:rsid w:val="00D334D4"/>
    <w:rsid w:val="00D336E5"/>
    <w:rsid w:val="00D33F41"/>
    <w:rsid w:val="00D3499D"/>
    <w:rsid w:val="00D367E7"/>
    <w:rsid w:val="00D37106"/>
    <w:rsid w:val="00D37EDE"/>
    <w:rsid w:val="00D4101A"/>
    <w:rsid w:val="00D434E4"/>
    <w:rsid w:val="00D46267"/>
    <w:rsid w:val="00D506AB"/>
    <w:rsid w:val="00D50EC6"/>
    <w:rsid w:val="00D510DC"/>
    <w:rsid w:val="00D51DEF"/>
    <w:rsid w:val="00D51E66"/>
    <w:rsid w:val="00D5246B"/>
    <w:rsid w:val="00D52616"/>
    <w:rsid w:val="00D5311E"/>
    <w:rsid w:val="00D53278"/>
    <w:rsid w:val="00D5345A"/>
    <w:rsid w:val="00D53AF2"/>
    <w:rsid w:val="00D53BAD"/>
    <w:rsid w:val="00D5497E"/>
    <w:rsid w:val="00D55F18"/>
    <w:rsid w:val="00D569C0"/>
    <w:rsid w:val="00D56D0A"/>
    <w:rsid w:val="00D57528"/>
    <w:rsid w:val="00D57CE6"/>
    <w:rsid w:val="00D60029"/>
    <w:rsid w:val="00D60BC9"/>
    <w:rsid w:val="00D60E1B"/>
    <w:rsid w:val="00D60F32"/>
    <w:rsid w:val="00D611A1"/>
    <w:rsid w:val="00D61245"/>
    <w:rsid w:val="00D61566"/>
    <w:rsid w:val="00D617C6"/>
    <w:rsid w:val="00D61885"/>
    <w:rsid w:val="00D62700"/>
    <w:rsid w:val="00D627FE"/>
    <w:rsid w:val="00D62E34"/>
    <w:rsid w:val="00D62F67"/>
    <w:rsid w:val="00D63777"/>
    <w:rsid w:val="00D6477F"/>
    <w:rsid w:val="00D65FFA"/>
    <w:rsid w:val="00D66CB9"/>
    <w:rsid w:val="00D66D24"/>
    <w:rsid w:val="00D712AB"/>
    <w:rsid w:val="00D7240A"/>
    <w:rsid w:val="00D728DB"/>
    <w:rsid w:val="00D733DB"/>
    <w:rsid w:val="00D73EE9"/>
    <w:rsid w:val="00D74595"/>
    <w:rsid w:val="00D75E06"/>
    <w:rsid w:val="00D768BF"/>
    <w:rsid w:val="00D76D4D"/>
    <w:rsid w:val="00D80255"/>
    <w:rsid w:val="00D811C9"/>
    <w:rsid w:val="00D81DA5"/>
    <w:rsid w:val="00D82112"/>
    <w:rsid w:val="00D82B26"/>
    <w:rsid w:val="00D82CAA"/>
    <w:rsid w:val="00D83A42"/>
    <w:rsid w:val="00D83EA4"/>
    <w:rsid w:val="00D848A4"/>
    <w:rsid w:val="00D84911"/>
    <w:rsid w:val="00D85186"/>
    <w:rsid w:val="00D85B58"/>
    <w:rsid w:val="00D85C73"/>
    <w:rsid w:val="00D86729"/>
    <w:rsid w:val="00D87A83"/>
    <w:rsid w:val="00D87B15"/>
    <w:rsid w:val="00D87FF0"/>
    <w:rsid w:val="00D9068C"/>
    <w:rsid w:val="00D91BDE"/>
    <w:rsid w:val="00D92354"/>
    <w:rsid w:val="00D925D8"/>
    <w:rsid w:val="00D927A0"/>
    <w:rsid w:val="00D93380"/>
    <w:rsid w:val="00D938A6"/>
    <w:rsid w:val="00D93AF1"/>
    <w:rsid w:val="00D93F15"/>
    <w:rsid w:val="00D9501F"/>
    <w:rsid w:val="00D9540A"/>
    <w:rsid w:val="00D95B5F"/>
    <w:rsid w:val="00D95C80"/>
    <w:rsid w:val="00D96461"/>
    <w:rsid w:val="00D9736B"/>
    <w:rsid w:val="00D976C1"/>
    <w:rsid w:val="00DA14F6"/>
    <w:rsid w:val="00DA1C31"/>
    <w:rsid w:val="00DA28E1"/>
    <w:rsid w:val="00DA3868"/>
    <w:rsid w:val="00DA40FF"/>
    <w:rsid w:val="00DA4240"/>
    <w:rsid w:val="00DA4C9F"/>
    <w:rsid w:val="00DA5620"/>
    <w:rsid w:val="00DA6F12"/>
    <w:rsid w:val="00DA77D3"/>
    <w:rsid w:val="00DB06A6"/>
    <w:rsid w:val="00DB0D02"/>
    <w:rsid w:val="00DB13EE"/>
    <w:rsid w:val="00DB1518"/>
    <w:rsid w:val="00DB242F"/>
    <w:rsid w:val="00DB2CB1"/>
    <w:rsid w:val="00DB40A0"/>
    <w:rsid w:val="00DB48C2"/>
    <w:rsid w:val="00DB5626"/>
    <w:rsid w:val="00DB605D"/>
    <w:rsid w:val="00DB658D"/>
    <w:rsid w:val="00DB7DF3"/>
    <w:rsid w:val="00DC0FCA"/>
    <w:rsid w:val="00DC26DD"/>
    <w:rsid w:val="00DC30AD"/>
    <w:rsid w:val="00DC3AD4"/>
    <w:rsid w:val="00DC3B6C"/>
    <w:rsid w:val="00DC3C47"/>
    <w:rsid w:val="00DC4E0B"/>
    <w:rsid w:val="00DC584B"/>
    <w:rsid w:val="00DC62CD"/>
    <w:rsid w:val="00DC72DC"/>
    <w:rsid w:val="00DC743D"/>
    <w:rsid w:val="00DC7456"/>
    <w:rsid w:val="00DC7934"/>
    <w:rsid w:val="00DD04C4"/>
    <w:rsid w:val="00DD0D4B"/>
    <w:rsid w:val="00DD1654"/>
    <w:rsid w:val="00DD1694"/>
    <w:rsid w:val="00DD22CF"/>
    <w:rsid w:val="00DD289D"/>
    <w:rsid w:val="00DD2941"/>
    <w:rsid w:val="00DD2BEE"/>
    <w:rsid w:val="00DD2FCC"/>
    <w:rsid w:val="00DD3263"/>
    <w:rsid w:val="00DD343D"/>
    <w:rsid w:val="00DD493B"/>
    <w:rsid w:val="00DD4EE2"/>
    <w:rsid w:val="00DD5293"/>
    <w:rsid w:val="00DD5BF0"/>
    <w:rsid w:val="00DD5F90"/>
    <w:rsid w:val="00DD64DD"/>
    <w:rsid w:val="00DD6DEF"/>
    <w:rsid w:val="00DD6F3F"/>
    <w:rsid w:val="00DE0A6A"/>
    <w:rsid w:val="00DE141D"/>
    <w:rsid w:val="00DE179A"/>
    <w:rsid w:val="00DE2DE3"/>
    <w:rsid w:val="00DE3B02"/>
    <w:rsid w:val="00DE5EDD"/>
    <w:rsid w:val="00DE642F"/>
    <w:rsid w:val="00DE698B"/>
    <w:rsid w:val="00DE6CB0"/>
    <w:rsid w:val="00DE7517"/>
    <w:rsid w:val="00DF0303"/>
    <w:rsid w:val="00DF0655"/>
    <w:rsid w:val="00DF07E2"/>
    <w:rsid w:val="00DF0A9E"/>
    <w:rsid w:val="00DF1F35"/>
    <w:rsid w:val="00DF290E"/>
    <w:rsid w:val="00DF3192"/>
    <w:rsid w:val="00DF3324"/>
    <w:rsid w:val="00DF33D0"/>
    <w:rsid w:val="00DF342B"/>
    <w:rsid w:val="00DF3B9C"/>
    <w:rsid w:val="00DF4470"/>
    <w:rsid w:val="00DF49C9"/>
    <w:rsid w:val="00DF5898"/>
    <w:rsid w:val="00DF6805"/>
    <w:rsid w:val="00DF6EFE"/>
    <w:rsid w:val="00DF78E1"/>
    <w:rsid w:val="00DF7DB8"/>
    <w:rsid w:val="00E00A24"/>
    <w:rsid w:val="00E00B85"/>
    <w:rsid w:val="00E00F23"/>
    <w:rsid w:val="00E010CC"/>
    <w:rsid w:val="00E01542"/>
    <w:rsid w:val="00E01D3C"/>
    <w:rsid w:val="00E023F5"/>
    <w:rsid w:val="00E02829"/>
    <w:rsid w:val="00E02EF2"/>
    <w:rsid w:val="00E03697"/>
    <w:rsid w:val="00E036B6"/>
    <w:rsid w:val="00E03873"/>
    <w:rsid w:val="00E042ED"/>
    <w:rsid w:val="00E043DC"/>
    <w:rsid w:val="00E04B3F"/>
    <w:rsid w:val="00E052C2"/>
    <w:rsid w:val="00E05476"/>
    <w:rsid w:val="00E05E62"/>
    <w:rsid w:val="00E06164"/>
    <w:rsid w:val="00E068ED"/>
    <w:rsid w:val="00E06BDE"/>
    <w:rsid w:val="00E06C50"/>
    <w:rsid w:val="00E077FC"/>
    <w:rsid w:val="00E07DBC"/>
    <w:rsid w:val="00E07EC5"/>
    <w:rsid w:val="00E103F5"/>
    <w:rsid w:val="00E108B2"/>
    <w:rsid w:val="00E1093A"/>
    <w:rsid w:val="00E10E5C"/>
    <w:rsid w:val="00E115A8"/>
    <w:rsid w:val="00E124FA"/>
    <w:rsid w:val="00E12731"/>
    <w:rsid w:val="00E12826"/>
    <w:rsid w:val="00E12B71"/>
    <w:rsid w:val="00E132B1"/>
    <w:rsid w:val="00E148E1"/>
    <w:rsid w:val="00E14B59"/>
    <w:rsid w:val="00E14BE7"/>
    <w:rsid w:val="00E15718"/>
    <w:rsid w:val="00E15A26"/>
    <w:rsid w:val="00E15E1F"/>
    <w:rsid w:val="00E1618E"/>
    <w:rsid w:val="00E1692B"/>
    <w:rsid w:val="00E17406"/>
    <w:rsid w:val="00E17735"/>
    <w:rsid w:val="00E17B87"/>
    <w:rsid w:val="00E20F76"/>
    <w:rsid w:val="00E21151"/>
    <w:rsid w:val="00E219CE"/>
    <w:rsid w:val="00E22C1F"/>
    <w:rsid w:val="00E23B36"/>
    <w:rsid w:val="00E23D08"/>
    <w:rsid w:val="00E23F3B"/>
    <w:rsid w:val="00E2410E"/>
    <w:rsid w:val="00E248B0"/>
    <w:rsid w:val="00E24D4C"/>
    <w:rsid w:val="00E25D79"/>
    <w:rsid w:val="00E26538"/>
    <w:rsid w:val="00E2682D"/>
    <w:rsid w:val="00E269AA"/>
    <w:rsid w:val="00E27587"/>
    <w:rsid w:val="00E27DA6"/>
    <w:rsid w:val="00E27FA5"/>
    <w:rsid w:val="00E302FA"/>
    <w:rsid w:val="00E30890"/>
    <w:rsid w:val="00E30972"/>
    <w:rsid w:val="00E309DA"/>
    <w:rsid w:val="00E30A58"/>
    <w:rsid w:val="00E31212"/>
    <w:rsid w:val="00E31FDA"/>
    <w:rsid w:val="00E32531"/>
    <w:rsid w:val="00E32C53"/>
    <w:rsid w:val="00E32CA8"/>
    <w:rsid w:val="00E32ED3"/>
    <w:rsid w:val="00E334AC"/>
    <w:rsid w:val="00E33508"/>
    <w:rsid w:val="00E34046"/>
    <w:rsid w:val="00E3440A"/>
    <w:rsid w:val="00E34864"/>
    <w:rsid w:val="00E356C0"/>
    <w:rsid w:val="00E357DE"/>
    <w:rsid w:val="00E35AB3"/>
    <w:rsid w:val="00E35B8B"/>
    <w:rsid w:val="00E3645E"/>
    <w:rsid w:val="00E36672"/>
    <w:rsid w:val="00E36E8D"/>
    <w:rsid w:val="00E375E0"/>
    <w:rsid w:val="00E40041"/>
    <w:rsid w:val="00E4018B"/>
    <w:rsid w:val="00E40394"/>
    <w:rsid w:val="00E412DC"/>
    <w:rsid w:val="00E41427"/>
    <w:rsid w:val="00E417C5"/>
    <w:rsid w:val="00E41AD9"/>
    <w:rsid w:val="00E4213D"/>
    <w:rsid w:val="00E42E81"/>
    <w:rsid w:val="00E4315A"/>
    <w:rsid w:val="00E4339A"/>
    <w:rsid w:val="00E43E6D"/>
    <w:rsid w:val="00E44870"/>
    <w:rsid w:val="00E4604F"/>
    <w:rsid w:val="00E4739D"/>
    <w:rsid w:val="00E475DF"/>
    <w:rsid w:val="00E4761D"/>
    <w:rsid w:val="00E50D45"/>
    <w:rsid w:val="00E511A8"/>
    <w:rsid w:val="00E51311"/>
    <w:rsid w:val="00E51CDE"/>
    <w:rsid w:val="00E521F6"/>
    <w:rsid w:val="00E52BD2"/>
    <w:rsid w:val="00E52C6D"/>
    <w:rsid w:val="00E52DA1"/>
    <w:rsid w:val="00E561DA"/>
    <w:rsid w:val="00E57F1D"/>
    <w:rsid w:val="00E57FC0"/>
    <w:rsid w:val="00E6063A"/>
    <w:rsid w:val="00E60F16"/>
    <w:rsid w:val="00E624A6"/>
    <w:rsid w:val="00E6269F"/>
    <w:rsid w:val="00E626A7"/>
    <w:rsid w:val="00E62CA7"/>
    <w:rsid w:val="00E632D4"/>
    <w:rsid w:val="00E6341B"/>
    <w:rsid w:val="00E637C5"/>
    <w:rsid w:val="00E63FAD"/>
    <w:rsid w:val="00E641EF"/>
    <w:rsid w:val="00E652F6"/>
    <w:rsid w:val="00E6543F"/>
    <w:rsid w:val="00E66AB8"/>
    <w:rsid w:val="00E66CEC"/>
    <w:rsid w:val="00E67374"/>
    <w:rsid w:val="00E673C2"/>
    <w:rsid w:val="00E67B7E"/>
    <w:rsid w:val="00E67EEA"/>
    <w:rsid w:val="00E67FA8"/>
    <w:rsid w:val="00E70C34"/>
    <w:rsid w:val="00E713E7"/>
    <w:rsid w:val="00E7146E"/>
    <w:rsid w:val="00E719DF"/>
    <w:rsid w:val="00E72475"/>
    <w:rsid w:val="00E72CB1"/>
    <w:rsid w:val="00E73115"/>
    <w:rsid w:val="00E74782"/>
    <w:rsid w:val="00E749A5"/>
    <w:rsid w:val="00E751CA"/>
    <w:rsid w:val="00E75423"/>
    <w:rsid w:val="00E76600"/>
    <w:rsid w:val="00E76ED3"/>
    <w:rsid w:val="00E775CB"/>
    <w:rsid w:val="00E800B5"/>
    <w:rsid w:val="00E8066F"/>
    <w:rsid w:val="00E806CF"/>
    <w:rsid w:val="00E80897"/>
    <w:rsid w:val="00E814A8"/>
    <w:rsid w:val="00E83052"/>
    <w:rsid w:val="00E8333C"/>
    <w:rsid w:val="00E835AF"/>
    <w:rsid w:val="00E84AE0"/>
    <w:rsid w:val="00E85439"/>
    <w:rsid w:val="00E85724"/>
    <w:rsid w:val="00E8593D"/>
    <w:rsid w:val="00E85D36"/>
    <w:rsid w:val="00E860CC"/>
    <w:rsid w:val="00E8670F"/>
    <w:rsid w:val="00E86F3E"/>
    <w:rsid w:val="00E87F0D"/>
    <w:rsid w:val="00E90570"/>
    <w:rsid w:val="00E90922"/>
    <w:rsid w:val="00E917EB"/>
    <w:rsid w:val="00E920EC"/>
    <w:rsid w:val="00E929A2"/>
    <w:rsid w:val="00E92B33"/>
    <w:rsid w:val="00E93498"/>
    <w:rsid w:val="00E93730"/>
    <w:rsid w:val="00E93F31"/>
    <w:rsid w:val="00E940F0"/>
    <w:rsid w:val="00E94671"/>
    <w:rsid w:val="00E95190"/>
    <w:rsid w:val="00E952F8"/>
    <w:rsid w:val="00E960F6"/>
    <w:rsid w:val="00E96505"/>
    <w:rsid w:val="00E97835"/>
    <w:rsid w:val="00E97F7C"/>
    <w:rsid w:val="00EA0119"/>
    <w:rsid w:val="00EA0AE9"/>
    <w:rsid w:val="00EA109A"/>
    <w:rsid w:val="00EA1264"/>
    <w:rsid w:val="00EA1474"/>
    <w:rsid w:val="00EA156F"/>
    <w:rsid w:val="00EA1913"/>
    <w:rsid w:val="00EA1A25"/>
    <w:rsid w:val="00EA1BD3"/>
    <w:rsid w:val="00EA1E00"/>
    <w:rsid w:val="00EA25F8"/>
    <w:rsid w:val="00EA291D"/>
    <w:rsid w:val="00EA2C62"/>
    <w:rsid w:val="00EA3224"/>
    <w:rsid w:val="00EA3910"/>
    <w:rsid w:val="00EA43D2"/>
    <w:rsid w:val="00EA48B4"/>
    <w:rsid w:val="00EA4E61"/>
    <w:rsid w:val="00EA510C"/>
    <w:rsid w:val="00EA54CF"/>
    <w:rsid w:val="00EA5901"/>
    <w:rsid w:val="00EA5A50"/>
    <w:rsid w:val="00EA5E08"/>
    <w:rsid w:val="00EA66F1"/>
    <w:rsid w:val="00EA6CD5"/>
    <w:rsid w:val="00EA702F"/>
    <w:rsid w:val="00EA7BAF"/>
    <w:rsid w:val="00EB078C"/>
    <w:rsid w:val="00EB11DA"/>
    <w:rsid w:val="00EB13BD"/>
    <w:rsid w:val="00EB181D"/>
    <w:rsid w:val="00EB1FF0"/>
    <w:rsid w:val="00EB24DE"/>
    <w:rsid w:val="00EB30BE"/>
    <w:rsid w:val="00EB3FC2"/>
    <w:rsid w:val="00EB41F7"/>
    <w:rsid w:val="00EB48FA"/>
    <w:rsid w:val="00EB4EA9"/>
    <w:rsid w:val="00EB52F2"/>
    <w:rsid w:val="00EB5E80"/>
    <w:rsid w:val="00EB75F3"/>
    <w:rsid w:val="00EB7D9B"/>
    <w:rsid w:val="00EB7D9F"/>
    <w:rsid w:val="00EC0205"/>
    <w:rsid w:val="00EC0DFC"/>
    <w:rsid w:val="00EC0ECC"/>
    <w:rsid w:val="00EC162B"/>
    <w:rsid w:val="00EC3D2B"/>
    <w:rsid w:val="00EC4EEB"/>
    <w:rsid w:val="00EC52A6"/>
    <w:rsid w:val="00EC59EB"/>
    <w:rsid w:val="00EC7291"/>
    <w:rsid w:val="00ED15CF"/>
    <w:rsid w:val="00ED1606"/>
    <w:rsid w:val="00ED1719"/>
    <w:rsid w:val="00ED1871"/>
    <w:rsid w:val="00ED1BB6"/>
    <w:rsid w:val="00ED28BA"/>
    <w:rsid w:val="00ED2B6D"/>
    <w:rsid w:val="00ED2E46"/>
    <w:rsid w:val="00ED3204"/>
    <w:rsid w:val="00ED403C"/>
    <w:rsid w:val="00ED46A2"/>
    <w:rsid w:val="00ED56AC"/>
    <w:rsid w:val="00ED6458"/>
    <w:rsid w:val="00ED678B"/>
    <w:rsid w:val="00ED69CE"/>
    <w:rsid w:val="00ED6B91"/>
    <w:rsid w:val="00ED6BA2"/>
    <w:rsid w:val="00ED6EEF"/>
    <w:rsid w:val="00ED7134"/>
    <w:rsid w:val="00ED75BF"/>
    <w:rsid w:val="00ED75D0"/>
    <w:rsid w:val="00EE00A7"/>
    <w:rsid w:val="00EE0C09"/>
    <w:rsid w:val="00EE1204"/>
    <w:rsid w:val="00EE163B"/>
    <w:rsid w:val="00EE1891"/>
    <w:rsid w:val="00EE18AB"/>
    <w:rsid w:val="00EE19FB"/>
    <w:rsid w:val="00EE1F2A"/>
    <w:rsid w:val="00EE2132"/>
    <w:rsid w:val="00EE301F"/>
    <w:rsid w:val="00EE309F"/>
    <w:rsid w:val="00EE4920"/>
    <w:rsid w:val="00EE6232"/>
    <w:rsid w:val="00EE6E61"/>
    <w:rsid w:val="00EE730C"/>
    <w:rsid w:val="00EE7A16"/>
    <w:rsid w:val="00EF03A7"/>
    <w:rsid w:val="00EF0568"/>
    <w:rsid w:val="00EF0907"/>
    <w:rsid w:val="00EF0C0D"/>
    <w:rsid w:val="00EF1F79"/>
    <w:rsid w:val="00EF1F9B"/>
    <w:rsid w:val="00EF4820"/>
    <w:rsid w:val="00EF4879"/>
    <w:rsid w:val="00EF4B73"/>
    <w:rsid w:val="00EF6EBE"/>
    <w:rsid w:val="00EF7391"/>
    <w:rsid w:val="00F0093B"/>
    <w:rsid w:val="00F00BE5"/>
    <w:rsid w:val="00F00C45"/>
    <w:rsid w:val="00F01506"/>
    <w:rsid w:val="00F01533"/>
    <w:rsid w:val="00F016A2"/>
    <w:rsid w:val="00F0197F"/>
    <w:rsid w:val="00F01E83"/>
    <w:rsid w:val="00F0387D"/>
    <w:rsid w:val="00F03BB4"/>
    <w:rsid w:val="00F03BF2"/>
    <w:rsid w:val="00F03F05"/>
    <w:rsid w:val="00F03F4C"/>
    <w:rsid w:val="00F04FE1"/>
    <w:rsid w:val="00F0549C"/>
    <w:rsid w:val="00F05B18"/>
    <w:rsid w:val="00F05BF5"/>
    <w:rsid w:val="00F061F8"/>
    <w:rsid w:val="00F075BF"/>
    <w:rsid w:val="00F10B98"/>
    <w:rsid w:val="00F11619"/>
    <w:rsid w:val="00F11785"/>
    <w:rsid w:val="00F12012"/>
    <w:rsid w:val="00F12E37"/>
    <w:rsid w:val="00F13B6D"/>
    <w:rsid w:val="00F1445B"/>
    <w:rsid w:val="00F1494A"/>
    <w:rsid w:val="00F155E1"/>
    <w:rsid w:val="00F159BB"/>
    <w:rsid w:val="00F15E1C"/>
    <w:rsid w:val="00F16217"/>
    <w:rsid w:val="00F166EE"/>
    <w:rsid w:val="00F1694C"/>
    <w:rsid w:val="00F17241"/>
    <w:rsid w:val="00F1769D"/>
    <w:rsid w:val="00F20D33"/>
    <w:rsid w:val="00F2248E"/>
    <w:rsid w:val="00F22C75"/>
    <w:rsid w:val="00F22DC3"/>
    <w:rsid w:val="00F23272"/>
    <w:rsid w:val="00F236DA"/>
    <w:rsid w:val="00F236E1"/>
    <w:rsid w:val="00F23A96"/>
    <w:rsid w:val="00F2640D"/>
    <w:rsid w:val="00F26AD2"/>
    <w:rsid w:val="00F27DDC"/>
    <w:rsid w:val="00F308D8"/>
    <w:rsid w:val="00F310CE"/>
    <w:rsid w:val="00F3195C"/>
    <w:rsid w:val="00F31B05"/>
    <w:rsid w:val="00F326F8"/>
    <w:rsid w:val="00F32750"/>
    <w:rsid w:val="00F32AE0"/>
    <w:rsid w:val="00F33D15"/>
    <w:rsid w:val="00F3477C"/>
    <w:rsid w:val="00F34F18"/>
    <w:rsid w:val="00F3539E"/>
    <w:rsid w:val="00F3584A"/>
    <w:rsid w:val="00F358AA"/>
    <w:rsid w:val="00F35D59"/>
    <w:rsid w:val="00F3723E"/>
    <w:rsid w:val="00F376A2"/>
    <w:rsid w:val="00F37795"/>
    <w:rsid w:val="00F377CF"/>
    <w:rsid w:val="00F4030B"/>
    <w:rsid w:val="00F40405"/>
    <w:rsid w:val="00F40566"/>
    <w:rsid w:val="00F40682"/>
    <w:rsid w:val="00F40A2F"/>
    <w:rsid w:val="00F40DAA"/>
    <w:rsid w:val="00F41F46"/>
    <w:rsid w:val="00F42036"/>
    <w:rsid w:val="00F42283"/>
    <w:rsid w:val="00F42BD2"/>
    <w:rsid w:val="00F42F3A"/>
    <w:rsid w:val="00F43187"/>
    <w:rsid w:val="00F43668"/>
    <w:rsid w:val="00F43E0E"/>
    <w:rsid w:val="00F44434"/>
    <w:rsid w:val="00F447DA"/>
    <w:rsid w:val="00F44C66"/>
    <w:rsid w:val="00F450CB"/>
    <w:rsid w:val="00F454FB"/>
    <w:rsid w:val="00F46193"/>
    <w:rsid w:val="00F461E9"/>
    <w:rsid w:val="00F4623F"/>
    <w:rsid w:val="00F464E8"/>
    <w:rsid w:val="00F4693F"/>
    <w:rsid w:val="00F46A7F"/>
    <w:rsid w:val="00F46EED"/>
    <w:rsid w:val="00F472F7"/>
    <w:rsid w:val="00F473A7"/>
    <w:rsid w:val="00F47D85"/>
    <w:rsid w:val="00F47EE8"/>
    <w:rsid w:val="00F514E3"/>
    <w:rsid w:val="00F51758"/>
    <w:rsid w:val="00F51A47"/>
    <w:rsid w:val="00F51DF8"/>
    <w:rsid w:val="00F5221D"/>
    <w:rsid w:val="00F538BA"/>
    <w:rsid w:val="00F53E30"/>
    <w:rsid w:val="00F53E76"/>
    <w:rsid w:val="00F54E6B"/>
    <w:rsid w:val="00F550C9"/>
    <w:rsid w:val="00F551BD"/>
    <w:rsid w:val="00F55387"/>
    <w:rsid w:val="00F55EF4"/>
    <w:rsid w:val="00F56842"/>
    <w:rsid w:val="00F568CC"/>
    <w:rsid w:val="00F57AFB"/>
    <w:rsid w:val="00F57BD5"/>
    <w:rsid w:val="00F60ADB"/>
    <w:rsid w:val="00F617CB"/>
    <w:rsid w:val="00F62020"/>
    <w:rsid w:val="00F623C2"/>
    <w:rsid w:val="00F63909"/>
    <w:rsid w:val="00F63993"/>
    <w:rsid w:val="00F63CF6"/>
    <w:rsid w:val="00F64369"/>
    <w:rsid w:val="00F64643"/>
    <w:rsid w:val="00F648CE"/>
    <w:rsid w:val="00F65B5C"/>
    <w:rsid w:val="00F65D96"/>
    <w:rsid w:val="00F663BC"/>
    <w:rsid w:val="00F6668C"/>
    <w:rsid w:val="00F6720F"/>
    <w:rsid w:val="00F70FBF"/>
    <w:rsid w:val="00F715FA"/>
    <w:rsid w:val="00F71B51"/>
    <w:rsid w:val="00F72B80"/>
    <w:rsid w:val="00F72CC8"/>
    <w:rsid w:val="00F73016"/>
    <w:rsid w:val="00F7360E"/>
    <w:rsid w:val="00F74690"/>
    <w:rsid w:val="00F74B20"/>
    <w:rsid w:val="00F753C3"/>
    <w:rsid w:val="00F758BD"/>
    <w:rsid w:val="00F75A7A"/>
    <w:rsid w:val="00F76273"/>
    <w:rsid w:val="00F76EC6"/>
    <w:rsid w:val="00F77077"/>
    <w:rsid w:val="00F77628"/>
    <w:rsid w:val="00F80C83"/>
    <w:rsid w:val="00F80FA3"/>
    <w:rsid w:val="00F812EC"/>
    <w:rsid w:val="00F81563"/>
    <w:rsid w:val="00F82381"/>
    <w:rsid w:val="00F82E40"/>
    <w:rsid w:val="00F8314B"/>
    <w:rsid w:val="00F831B6"/>
    <w:rsid w:val="00F836D2"/>
    <w:rsid w:val="00F838D5"/>
    <w:rsid w:val="00F83B07"/>
    <w:rsid w:val="00F85353"/>
    <w:rsid w:val="00F85365"/>
    <w:rsid w:val="00F85BD7"/>
    <w:rsid w:val="00F876CD"/>
    <w:rsid w:val="00F876E4"/>
    <w:rsid w:val="00F87727"/>
    <w:rsid w:val="00F87E2D"/>
    <w:rsid w:val="00F87FFC"/>
    <w:rsid w:val="00F90B9B"/>
    <w:rsid w:val="00F90C9F"/>
    <w:rsid w:val="00F90FAD"/>
    <w:rsid w:val="00F91BB2"/>
    <w:rsid w:val="00F92904"/>
    <w:rsid w:val="00F929E2"/>
    <w:rsid w:val="00F93D08"/>
    <w:rsid w:val="00F93E8F"/>
    <w:rsid w:val="00F9422A"/>
    <w:rsid w:val="00F946FD"/>
    <w:rsid w:val="00F95301"/>
    <w:rsid w:val="00F95B8D"/>
    <w:rsid w:val="00F96046"/>
    <w:rsid w:val="00F961B6"/>
    <w:rsid w:val="00F96389"/>
    <w:rsid w:val="00FA0B63"/>
    <w:rsid w:val="00FA154E"/>
    <w:rsid w:val="00FA262C"/>
    <w:rsid w:val="00FA27CC"/>
    <w:rsid w:val="00FA3202"/>
    <w:rsid w:val="00FA3B6F"/>
    <w:rsid w:val="00FA5D77"/>
    <w:rsid w:val="00FA70D7"/>
    <w:rsid w:val="00FB3064"/>
    <w:rsid w:val="00FB4612"/>
    <w:rsid w:val="00FB49CE"/>
    <w:rsid w:val="00FB55AF"/>
    <w:rsid w:val="00FB6E39"/>
    <w:rsid w:val="00FB718C"/>
    <w:rsid w:val="00FC0009"/>
    <w:rsid w:val="00FC05C0"/>
    <w:rsid w:val="00FC0DBB"/>
    <w:rsid w:val="00FC0FF2"/>
    <w:rsid w:val="00FC110A"/>
    <w:rsid w:val="00FC326B"/>
    <w:rsid w:val="00FC34C7"/>
    <w:rsid w:val="00FC4A93"/>
    <w:rsid w:val="00FC6CDB"/>
    <w:rsid w:val="00FC749C"/>
    <w:rsid w:val="00FD00C5"/>
    <w:rsid w:val="00FD0892"/>
    <w:rsid w:val="00FD0DDA"/>
    <w:rsid w:val="00FD14CB"/>
    <w:rsid w:val="00FD157D"/>
    <w:rsid w:val="00FD1D4B"/>
    <w:rsid w:val="00FD1FC6"/>
    <w:rsid w:val="00FD2342"/>
    <w:rsid w:val="00FD2A61"/>
    <w:rsid w:val="00FD2D80"/>
    <w:rsid w:val="00FD6A92"/>
    <w:rsid w:val="00FD71C2"/>
    <w:rsid w:val="00FD7AE0"/>
    <w:rsid w:val="00FE03C7"/>
    <w:rsid w:val="00FE1122"/>
    <w:rsid w:val="00FE24A2"/>
    <w:rsid w:val="00FE2628"/>
    <w:rsid w:val="00FE2C50"/>
    <w:rsid w:val="00FE35E1"/>
    <w:rsid w:val="00FE35E6"/>
    <w:rsid w:val="00FE497E"/>
    <w:rsid w:val="00FE49C4"/>
    <w:rsid w:val="00FE4D05"/>
    <w:rsid w:val="00FE5EFE"/>
    <w:rsid w:val="00FE6777"/>
    <w:rsid w:val="00FE77BF"/>
    <w:rsid w:val="00FE7B4F"/>
    <w:rsid w:val="00FE7F1C"/>
    <w:rsid w:val="00FF07AF"/>
    <w:rsid w:val="00FF07C5"/>
    <w:rsid w:val="00FF0AB8"/>
    <w:rsid w:val="00FF1CA3"/>
    <w:rsid w:val="00FF1E82"/>
    <w:rsid w:val="00FF2696"/>
    <w:rsid w:val="00FF26E3"/>
    <w:rsid w:val="00FF5C4A"/>
    <w:rsid w:val="00FF67D1"/>
    <w:rsid w:val="00FF72E5"/>
    <w:rsid w:val="00FF7D2E"/>
    <w:rsid w:val="02868EA8"/>
    <w:rsid w:val="04EAE3C9"/>
    <w:rsid w:val="04FDDB7D"/>
    <w:rsid w:val="0571BE1F"/>
    <w:rsid w:val="05FF2FEA"/>
    <w:rsid w:val="0BFA1020"/>
    <w:rsid w:val="0E61BD9B"/>
    <w:rsid w:val="112FD7B9"/>
    <w:rsid w:val="161F6198"/>
    <w:rsid w:val="16BE8D19"/>
    <w:rsid w:val="19BA4665"/>
    <w:rsid w:val="1CB272B3"/>
    <w:rsid w:val="1E58A847"/>
    <w:rsid w:val="23C8FE43"/>
    <w:rsid w:val="25E7BFBB"/>
    <w:rsid w:val="261C9765"/>
    <w:rsid w:val="27184F38"/>
    <w:rsid w:val="2A2264C2"/>
    <w:rsid w:val="2B231CE6"/>
    <w:rsid w:val="2D6E254E"/>
    <w:rsid w:val="2E7C1BAC"/>
    <w:rsid w:val="307C9B2D"/>
    <w:rsid w:val="32CBF52A"/>
    <w:rsid w:val="32EDBD41"/>
    <w:rsid w:val="33A9A486"/>
    <w:rsid w:val="35E99D6A"/>
    <w:rsid w:val="3B441F06"/>
    <w:rsid w:val="3D6A4F3A"/>
    <w:rsid w:val="3E58BA88"/>
    <w:rsid w:val="3E6CBCA8"/>
    <w:rsid w:val="3E9EF816"/>
    <w:rsid w:val="3EC3C301"/>
    <w:rsid w:val="3ED1EF8B"/>
    <w:rsid w:val="3EE13767"/>
    <w:rsid w:val="3F334EED"/>
    <w:rsid w:val="3FE1094D"/>
    <w:rsid w:val="413D037D"/>
    <w:rsid w:val="43906BF4"/>
    <w:rsid w:val="44CC56EC"/>
    <w:rsid w:val="4611DDAC"/>
    <w:rsid w:val="4C32D0AA"/>
    <w:rsid w:val="4E4A806F"/>
    <w:rsid w:val="4EBA6754"/>
    <w:rsid w:val="4FCC90EA"/>
    <w:rsid w:val="4FE1BE50"/>
    <w:rsid w:val="512F15A6"/>
    <w:rsid w:val="51514F9B"/>
    <w:rsid w:val="525282DE"/>
    <w:rsid w:val="56AA68EC"/>
    <w:rsid w:val="58033B72"/>
    <w:rsid w:val="5BDA6692"/>
    <w:rsid w:val="5CC49AAF"/>
    <w:rsid w:val="5D058406"/>
    <w:rsid w:val="5FCE830D"/>
    <w:rsid w:val="628D8BF4"/>
    <w:rsid w:val="6437856F"/>
    <w:rsid w:val="6439D08F"/>
    <w:rsid w:val="643C7072"/>
    <w:rsid w:val="68C8A570"/>
    <w:rsid w:val="6CC82991"/>
    <w:rsid w:val="6D52AB19"/>
    <w:rsid w:val="6F8FEBAB"/>
    <w:rsid w:val="6FA0FD5B"/>
    <w:rsid w:val="70A205E9"/>
    <w:rsid w:val="71EE1ED6"/>
    <w:rsid w:val="73D4BAFE"/>
    <w:rsid w:val="73DB0096"/>
    <w:rsid w:val="751561BB"/>
    <w:rsid w:val="7609430F"/>
    <w:rsid w:val="76D4EA65"/>
    <w:rsid w:val="789E3301"/>
    <w:rsid w:val="7CA6290A"/>
    <w:rsid w:val="7F894EBA"/>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85"/>
    <o:shapelayout v:ext="edit">
      <o:idmap v:ext="edit" data="2"/>
    </o:shapelayout>
  </w:shapeDefaults>
  <w:decimalSymbol w:val="."/>
  <w:listSeparator w:val=";"/>
  <w14:docId w14:val="1E8002FF"/>
  <w15:docId w15:val="{E56F72F6-5EF2-4725-8AF0-275D32334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CR" w:eastAsia="es-ES"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annotation text" w:uiPriority="99"/>
    <w:lsdException w:name="header" w:uiPriority="99"/>
    <w:lsdException w:name="footer" w:uiPriority="99"/>
    <w:lsdException w:name="caption"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w:uiPriority="99"/>
    <w:lsdException w:name="Title" w:qFormat="1"/>
    <w:lsdException w:name="List Continue" w:uiPriority="99"/>
    <w:lsdException w:name="Subtitle" w:qFormat="1"/>
    <w:lsdException w:name="Salutation" w:uiPriority="99"/>
    <w:lsdException w:name="FollowedHyperlink" w:uiPriority="99"/>
    <w:lsdException w:name="Strong" w:qFormat="1"/>
    <w:lsdException w:name="Emphasis" w:qFormat="1"/>
    <w:lsdException w:name="HTML Bottom of Form" w:uiPriority="99"/>
    <w:lsdException w:name="Normal (Web)" w:uiPriority="99" w:qFormat="1"/>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214F0"/>
  </w:style>
  <w:style w:type="paragraph" w:styleId="Ttulo1">
    <w:name w:val="heading 1"/>
    <w:aliases w:val="Título Principal,1. Texto Base"/>
    <w:basedOn w:val="Normal"/>
    <w:next w:val="Normal"/>
    <w:link w:val="Ttulo1Car"/>
    <w:uiPriority w:val="99"/>
    <w:qFormat/>
    <w:rsid w:val="000131C6"/>
    <w:pPr>
      <w:keepNext/>
      <w:widowControl w:val="0"/>
      <w:tabs>
        <w:tab w:val="center" w:pos="4680"/>
      </w:tabs>
      <w:autoSpaceDE w:val="0"/>
      <w:autoSpaceDN w:val="0"/>
      <w:adjustRightInd w:val="0"/>
      <w:jc w:val="both"/>
      <w:outlineLvl w:val="0"/>
    </w:pPr>
    <w:rPr>
      <w:rFonts w:ascii="Arial" w:hAnsi="Arial"/>
      <w:b/>
      <w:bCs/>
      <w:i/>
      <w:iCs/>
      <w:color w:val="000000"/>
      <w:spacing w:val="-3"/>
      <w:sz w:val="24"/>
      <w:szCs w:val="24"/>
      <w:u w:color="000000"/>
      <w:lang w:val="es-ES"/>
    </w:rPr>
  </w:style>
  <w:style w:type="paragraph" w:styleId="Ttulo2">
    <w:name w:val="heading 2"/>
    <w:aliases w:val="3. Subtitulos"/>
    <w:basedOn w:val="Normal"/>
    <w:next w:val="Normal"/>
    <w:link w:val="Ttulo2Car"/>
    <w:uiPriority w:val="99"/>
    <w:qFormat/>
    <w:rsid w:val="000131C6"/>
    <w:pPr>
      <w:keepNext/>
      <w:widowControl w:val="0"/>
      <w:autoSpaceDE w:val="0"/>
      <w:autoSpaceDN w:val="0"/>
      <w:adjustRightInd w:val="0"/>
      <w:spacing w:before="240" w:after="60"/>
      <w:outlineLvl w:val="1"/>
    </w:pPr>
    <w:rPr>
      <w:rFonts w:ascii="Arial" w:hAnsi="Arial"/>
      <w:b/>
      <w:bCs/>
      <w:i/>
      <w:iCs/>
      <w:sz w:val="28"/>
      <w:szCs w:val="28"/>
      <w:lang w:val="es-ES"/>
    </w:rPr>
  </w:style>
  <w:style w:type="paragraph" w:styleId="Ttulo3">
    <w:name w:val="heading 3"/>
    <w:basedOn w:val="Normal"/>
    <w:next w:val="Normal"/>
    <w:link w:val="Ttulo3Car"/>
    <w:uiPriority w:val="99"/>
    <w:qFormat/>
    <w:rsid w:val="000131C6"/>
    <w:pPr>
      <w:keepNext/>
      <w:widowControl w:val="0"/>
      <w:autoSpaceDE w:val="0"/>
      <w:autoSpaceDN w:val="0"/>
      <w:adjustRightInd w:val="0"/>
      <w:spacing w:before="240" w:after="60"/>
      <w:outlineLvl w:val="2"/>
    </w:pPr>
    <w:rPr>
      <w:rFonts w:ascii="Arial" w:hAnsi="Arial"/>
      <w:b/>
      <w:bCs/>
      <w:sz w:val="26"/>
      <w:szCs w:val="26"/>
      <w:lang w:val="es-ES"/>
    </w:rPr>
  </w:style>
  <w:style w:type="paragraph" w:styleId="Ttulo4">
    <w:name w:val="heading 4"/>
    <w:aliases w:val="2. Titulo I-II-III ect."/>
    <w:basedOn w:val="Normal"/>
    <w:next w:val="Normal"/>
    <w:link w:val="Ttulo4Car"/>
    <w:uiPriority w:val="99"/>
    <w:qFormat/>
    <w:rsid w:val="000131C6"/>
    <w:pPr>
      <w:keepNext/>
      <w:widowControl w:val="0"/>
      <w:autoSpaceDE w:val="0"/>
      <w:autoSpaceDN w:val="0"/>
      <w:adjustRightInd w:val="0"/>
      <w:outlineLvl w:val="3"/>
    </w:pPr>
    <w:rPr>
      <w:rFonts w:ascii="Book Antiqua" w:hAnsi="Book Antiqua"/>
      <w:b/>
      <w:bCs/>
      <w:sz w:val="24"/>
      <w:szCs w:val="24"/>
      <w:u w:color="000000"/>
      <w:lang w:val="es-ES"/>
    </w:rPr>
  </w:style>
  <w:style w:type="paragraph" w:styleId="Ttulo5">
    <w:name w:val="heading 5"/>
    <w:aliases w:val="4.Cuadros"/>
    <w:basedOn w:val="Normal"/>
    <w:next w:val="Normal"/>
    <w:link w:val="Ttulo5Car"/>
    <w:uiPriority w:val="99"/>
    <w:qFormat/>
    <w:rsid w:val="000131C6"/>
    <w:pPr>
      <w:keepNext/>
      <w:widowControl w:val="0"/>
      <w:autoSpaceDE w:val="0"/>
      <w:autoSpaceDN w:val="0"/>
      <w:adjustRightInd w:val="0"/>
      <w:jc w:val="both"/>
      <w:outlineLvl w:val="4"/>
    </w:pPr>
    <w:rPr>
      <w:rFonts w:ascii="Arial" w:hAnsi="Arial"/>
      <w:b/>
      <w:bCs/>
      <w:i/>
      <w:iCs/>
      <w:color w:val="000000"/>
      <w:sz w:val="24"/>
      <w:szCs w:val="24"/>
      <w:u w:color="000000"/>
      <w:lang w:val="es-ES"/>
    </w:rPr>
  </w:style>
  <w:style w:type="paragraph" w:styleId="Ttulo6">
    <w:name w:val="heading 6"/>
    <w:aliases w:val="5.Fuente"/>
    <w:basedOn w:val="Normal"/>
    <w:next w:val="Normal"/>
    <w:link w:val="Ttulo6Car"/>
    <w:uiPriority w:val="9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9"/>
    <w:qFormat/>
    <w:rsid w:val="00283912"/>
    <w:pPr>
      <w:keepNext/>
      <w:shd w:val="clear" w:color="auto" w:fill="FFFFFF"/>
      <w:tabs>
        <w:tab w:val="num" w:pos="360"/>
      </w:tabs>
      <w:autoSpaceDE w:val="0"/>
      <w:jc w:val="right"/>
      <w:outlineLvl w:val="6"/>
    </w:pPr>
    <w:rPr>
      <w:rFonts w:ascii="Arial" w:hAnsi="Arial"/>
      <w:b/>
      <w:bCs/>
      <w:sz w:val="24"/>
      <w:szCs w:val="24"/>
      <w:u w:val="single"/>
      <w:lang w:val="es-ES"/>
    </w:rPr>
  </w:style>
  <w:style w:type="paragraph" w:styleId="Ttulo8">
    <w:name w:val="heading 8"/>
    <w:basedOn w:val="Normal"/>
    <w:next w:val="Normal"/>
    <w:link w:val="Ttulo8Car"/>
    <w:uiPriority w:val="99"/>
    <w:qFormat/>
    <w:rsid w:val="000131C6"/>
    <w:pPr>
      <w:keepNext/>
      <w:widowControl w:val="0"/>
      <w:autoSpaceDE w:val="0"/>
      <w:autoSpaceDN w:val="0"/>
      <w:adjustRightInd w:val="0"/>
      <w:jc w:val="right"/>
      <w:outlineLvl w:val="7"/>
    </w:pPr>
    <w:rPr>
      <w:rFonts w:ascii="Book Antiqua" w:hAnsi="Book Antiqua"/>
      <w:sz w:val="24"/>
      <w:szCs w:val="24"/>
      <w:lang w:val="es-ES"/>
    </w:rPr>
  </w:style>
  <w:style w:type="paragraph" w:styleId="Ttulo9">
    <w:name w:val="heading 9"/>
    <w:basedOn w:val="Normal"/>
    <w:next w:val="Normal"/>
    <w:link w:val="Ttulo9Car"/>
    <w:uiPriority w:val="99"/>
    <w:qFormat/>
    <w:rsid w:val="00364509"/>
    <w:pPr>
      <w:keepNext/>
      <w:jc w:val="right"/>
      <w:outlineLvl w:val="8"/>
    </w:pPr>
    <w:rPr>
      <w:rFonts w:ascii="Arial" w:hAnsi="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Título Principal Car,1. Texto Base Car"/>
    <w:link w:val="Ttulo1"/>
    <w:uiPriority w:val="99"/>
    <w:rsid w:val="00A910DD"/>
    <w:rPr>
      <w:rFonts w:ascii="Arial" w:hAnsi="Arial" w:cs="Arial"/>
      <w:b/>
      <w:bCs/>
      <w:i/>
      <w:iCs/>
      <w:color w:val="000000"/>
      <w:spacing w:val="-3"/>
      <w:sz w:val="24"/>
      <w:szCs w:val="24"/>
      <w:u w:color="000000"/>
      <w:lang w:val="es-ES" w:eastAsia="es-ES"/>
    </w:rPr>
  </w:style>
  <w:style w:type="character" w:customStyle="1" w:styleId="Ttulo2Car">
    <w:name w:val="Título 2 Car"/>
    <w:aliases w:val="3. Subtitulos Car"/>
    <w:link w:val="Ttulo2"/>
    <w:uiPriority w:val="99"/>
    <w:rsid w:val="00A910DD"/>
    <w:rPr>
      <w:rFonts w:ascii="Arial" w:hAnsi="Arial" w:cs="Arial"/>
      <w:b/>
      <w:bCs/>
      <w:i/>
      <w:iCs/>
      <w:sz w:val="28"/>
      <w:szCs w:val="28"/>
      <w:lang w:val="es-ES" w:eastAsia="es-ES"/>
    </w:rPr>
  </w:style>
  <w:style w:type="character" w:customStyle="1" w:styleId="Ttulo3Car">
    <w:name w:val="Título 3 Car"/>
    <w:link w:val="Ttulo3"/>
    <w:uiPriority w:val="99"/>
    <w:rsid w:val="00A910DD"/>
    <w:rPr>
      <w:rFonts w:ascii="Arial" w:hAnsi="Arial" w:cs="Arial"/>
      <w:b/>
      <w:bCs/>
      <w:sz w:val="26"/>
      <w:szCs w:val="26"/>
      <w:lang w:val="es-ES" w:eastAsia="es-ES"/>
    </w:rPr>
  </w:style>
  <w:style w:type="character" w:customStyle="1" w:styleId="Ttulo4Car">
    <w:name w:val="Título 4 Car"/>
    <w:aliases w:val="2. Titulo I-II-III ect. Car"/>
    <w:link w:val="Ttulo4"/>
    <w:uiPriority w:val="99"/>
    <w:rsid w:val="00756F2C"/>
    <w:rPr>
      <w:rFonts w:ascii="Book Antiqua" w:hAnsi="Book Antiqua" w:cs="Book Antiqua"/>
      <w:b/>
      <w:bCs/>
      <w:sz w:val="24"/>
      <w:szCs w:val="24"/>
      <w:u w:color="000000"/>
      <w:lang w:val="es-ES" w:eastAsia="es-ES"/>
    </w:rPr>
  </w:style>
  <w:style w:type="character" w:customStyle="1" w:styleId="Ttulo5Car">
    <w:name w:val="Título 5 Car"/>
    <w:aliases w:val="4.Cuadros Car"/>
    <w:link w:val="Ttulo5"/>
    <w:uiPriority w:val="99"/>
    <w:rsid w:val="00A910DD"/>
    <w:rPr>
      <w:rFonts w:ascii="Arial" w:hAnsi="Arial" w:cs="Arial"/>
      <w:b/>
      <w:bCs/>
      <w:i/>
      <w:iCs/>
      <w:color w:val="000000"/>
      <w:sz w:val="24"/>
      <w:szCs w:val="24"/>
      <w:u w:color="000000"/>
      <w:lang w:val="es-ES" w:eastAsia="es-ES"/>
    </w:rPr>
  </w:style>
  <w:style w:type="character" w:customStyle="1" w:styleId="Ttulo6Car">
    <w:name w:val="Título 6 Car"/>
    <w:aliases w:val="5.Fuente Car"/>
    <w:link w:val="Ttulo6"/>
    <w:uiPriority w:val="99"/>
    <w:rsid w:val="00A910DD"/>
    <w:rPr>
      <w:b/>
      <w:bCs/>
      <w:sz w:val="22"/>
      <w:szCs w:val="22"/>
      <w:lang w:val="es-ES" w:eastAsia="es-ES"/>
    </w:rPr>
  </w:style>
  <w:style w:type="character" w:customStyle="1" w:styleId="Ttulo7Car">
    <w:name w:val="Título 7 Car"/>
    <w:link w:val="Ttulo7"/>
    <w:uiPriority w:val="99"/>
    <w:rsid w:val="00A910DD"/>
    <w:rPr>
      <w:rFonts w:ascii="Arial" w:hAnsi="Arial" w:cs="Arial"/>
      <w:b/>
      <w:bCs/>
      <w:sz w:val="24"/>
      <w:szCs w:val="24"/>
      <w:u w:val="single"/>
      <w:shd w:val="clear" w:color="auto" w:fill="FFFFFF"/>
      <w:lang w:val="es-ES" w:eastAsia="es-ES"/>
    </w:rPr>
  </w:style>
  <w:style w:type="character" w:customStyle="1" w:styleId="Ttulo8Car">
    <w:name w:val="Título 8 Car"/>
    <w:link w:val="Ttulo8"/>
    <w:uiPriority w:val="99"/>
    <w:rsid w:val="00A910DD"/>
    <w:rPr>
      <w:rFonts w:ascii="Book Antiqua" w:hAnsi="Book Antiqua" w:cs="Book Antiqua"/>
      <w:sz w:val="24"/>
      <w:szCs w:val="24"/>
      <w:lang w:val="es-ES" w:eastAsia="es-ES"/>
    </w:rPr>
  </w:style>
  <w:style w:type="character" w:customStyle="1" w:styleId="Ttulo9Car">
    <w:name w:val="Título 9 Car"/>
    <w:link w:val="Ttulo9"/>
    <w:uiPriority w:val="99"/>
    <w:rsid w:val="00A910DD"/>
    <w:rPr>
      <w:rFonts w:ascii="Arial" w:hAnsi="Arial" w:cs="Arial"/>
      <w:b/>
      <w:bCs/>
      <w:sz w:val="18"/>
      <w:szCs w:val="18"/>
      <w:lang w:val="es-ES_tradnl" w:eastAsia="es-ES"/>
    </w:rPr>
  </w:style>
  <w:style w:type="paragraph" w:styleId="Textodeglobo">
    <w:name w:val="Balloon Text"/>
    <w:basedOn w:val="Normal"/>
    <w:link w:val="TextodegloboCar"/>
    <w:uiPriority w:val="99"/>
    <w:semiHidden/>
    <w:rPr>
      <w:rFonts w:ascii="Tahoma" w:hAnsi="Tahoma"/>
      <w:sz w:val="16"/>
      <w:szCs w:val="16"/>
      <w:lang w:val="es-ES"/>
    </w:rPr>
  </w:style>
  <w:style w:type="character" w:customStyle="1" w:styleId="TextodegloboCar">
    <w:name w:val="Texto de globo Car"/>
    <w:link w:val="Textodeglobo"/>
    <w:uiPriority w:val="99"/>
    <w:semiHidden/>
    <w:rsid w:val="00A910DD"/>
    <w:rPr>
      <w:rFonts w:ascii="Tahoma" w:hAnsi="Tahoma" w:cs="Tahoma"/>
      <w:sz w:val="16"/>
      <w:szCs w:val="16"/>
      <w:lang w:val="es-ES" w:eastAsia="es-ES"/>
    </w:rPr>
  </w:style>
  <w:style w:type="paragraph" w:styleId="Textoindependiente2">
    <w:name w:val="Body Text 2"/>
    <w:basedOn w:val="Normal"/>
    <w:rsid w:val="00BF0EE8"/>
    <w:pPr>
      <w:jc w:val="both"/>
    </w:pPr>
    <w:rPr>
      <w:rFonts w:ascii="Bookman Old Style" w:hAnsi="Bookman Old Style" w:cs="Bookman Old Style"/>
      <w:sz w:val="24"/>
      <w:szCs w:val="24"/>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uiPriority w:val="99"/>
    <w:rsid w:val="00BF0EE8"/>
    <w:pPr>
      <w:tabs>
        <w:tab w:val="center" w:pos="4252"/>
        <w:tab w:val="right" w:pos="8504"/>
      </w:tabs>
    </w:pPr>
  </w:style>
  <w:style w:type="character" w:customStyle="1" w:styleId="EncabezadoCar">
    <w:name w:val="Encabezado Car"/>
    <w:aliases w:val="encabezado Car"/>
    <w:link w:val="Encabezado"/>
    <w:uiPriority w:val="99"/>
    <w:qFormat/>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rPr>
      <w:lang w:val="x-none"/>
    </w:rPr>
  </w:style>
  <w:style w:type="character" w:customStyle="1" w:styleId="PiedepginaCar">
    <w:name w:val="Pie de página Car"/>
    <w:link w:val="Piedepgina"/>
    <w:uiPriority w:val="99"/>
    <w:rsid w:val="00A910DD"/>
    <w:rPr>
      <w:lang w:eastAsia="es-ES"/>
    </w:r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olor w:val="000000"/>
      <w:sz w:val="24"/>
      <w:szCs w:val="24"/>
      <w:u w:color="000000"/>
      <w:lang w:val="es-ES"/>
    </w:rPr>
  </w:style>
  <w:style w:type="character" w:customStyle="1" w:styleId="NormalWebCar">
    <w:name w:val="Normal (Web) Car"/>
    <w:link w:val="NormalWeb"/>
    <w:uiPriority w:val="99"/>
    <w:locked/>
    <w:rsid w:val="00A910DD"/>
    <w:rPr>
      <w:rFonts w:ascii="Arial Unicode MS" w:eastAsia="Arial Unicode MS" w:hAnsi="Arial" w:cs="Arial Unicode MS"/>
      <w:color w:val="000000"/>
      <w:sz w:val="24"/>
      <w:szCs w:val="24"/>
      <w:u w:color="000000"/>
      <w:lang w:val="es-ES" w:eastAsia="es-ES"/>
    </w:rPr>
  </w:style>
  <w:style w:type="table" w:styleId="Tablaconcuadrcula">
    <w:name w:val="Table Grid"/>
    <w:basedOn w:val="Tablanormal"/>
    <w:uiPriority w:val="9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rPr>
      <w:lang w:val="x-none"/>
    </w:rPr>
  </w:style>
  <w:style w:type="character" w:customStyle="1" w:styleId="TextoindependienteCar">
    <w:name w:val="Texto independiente Car"/>
    <w:link w:val="Textoindependiente"/>
    <w:rsid w:val="00A910DD"/>
    <w:rPr>
      <w:lang w:eastAsia="es-ES"/>
    </w:rPr>
  </w:style>
  <w:style w:type="paragraph" w:styleId="Textonotapie">
    <w:name w:val="footnote text"/>
    <w:basedOn w:val="Normal"/>
    <w:link w:val="TextonotapieCar"/>
    <w:rsid w:val="00B15CB4"/>
    <w:rPr>
      <w:lang w:val="es-ES"/>
    </w:rPr>
  </w:style>
  <w:style w:type="character" w:customStyle="1" w:styleId="TextonotapieCar">
    <w:name w:val="Texto nota pie Car"/>
    <w:link w:val="Textonotapie"/>
    <w:locked/>
    <w:rsid w:val="000131C6"/>
    <w:rPr>
      <w:rFonts w:cs="Times New Roman"/>
      <w:lang w:val="es-ES" w:eastAsia="es-ES"/>
    </w:rPr>
  </w:style>
  <w:style w:type="character" w:styleId="Refdenotaalpie">
    <w:name w:val="footnote reference"/>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
    <w:basedOn w:val="Normal"/>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ListParagraph2">
    <w:name w:val="List Paragraph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uiPriority w:val="99"/>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
    <w:basedOn w:val="Normal"/>
    <w:next w:val="Normal"/>
    <w:qFormat/>
    <w:rsid w:val="00364509"/>
    <w:pPr>
      <w:widowControl w:val="0"/>
      <w:autoSpaceDE w:val="0"/>
      <w:autoSpaceDN w:val="0"/>
      <w:adjustRightInd w:val="0"/>
    </w:pPr>
    <w:rPr>
      <w:rFonts w:ascii="Arial" w:hAnsi="Arial" w:cs="Arial"/>
      <w:b/>
      <w:bCs/>
      <w:lang w:val="es-ES"/>
    </w:rPr>
  </w:style>
  <w:style w:type="paragraph" w:customStyle="1" w:styleId="Textoindependiente21">
    <w:name w:val="Texto independiente 21"/>
    <w:basedOn w:val="Normal"/>
    <w:rsid w:val="00A910DD"/>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A910DD"/>
    <w:pPr>
      <w:jc w:val="both"/>
    </w:pPr>
    <w:rPr>
      <w:i/>
      <w:lang w:val="es-ES"/>
    </w:rPr>
  </w:style>
  <w:style w:type="character" w:customStyle="1" w:styleId="TextonotaalfinalCar">
    <w:name w:val="Texto nota al final Car"/>
    <w:link w:val="Textonotaalfinal"/>
    <w:uiPriority w:val="99"/>
    <w:rsid w:val="00A910DD"/>
    <w:rPr>
      <w:i/>
      <w:lang w:val="es-ES" w:eastAsia="es-ES"/>
    </w:rPr>
  </w:style>
  <w:style w:type="character" w:styleId="Refdenotaalfinal">
    <w:name w:val="endnote reference"/>
    <w:uiPriority w:val="99"/>
    <w:unhideWhenUsed/>
    <w:rsid w:val="00A910DD"/>
    <w:rPr>
      <w:vertAlign w:val="superscript"/>
    </w:rPr>
  </w:style>
  <w:style w:type="paragraph" w:styleId="Tabladeilustraciones">
    <w:name w:val="table of figures"/>
    <w:basedOn w:val="Normal"/>
    <w:next w:val="Normal"/>
    <w:uiPriority w:val="99"/>
    <w:unhideWhenUsed/>
    <w:rsid w:val="00A910DD"/>
    <w:pPr>
      <w:ind w:left="480" w:hanging="480"/>
    </w:pPr>
    <w:rPr>
      <w:rFonts w:ascii="Calibri" w:hAnsi="Calibri"/>
      <w:caps/>
      <w:lang w:val="es-ES"/>
    </w:rPr>
  </w:style>
  <w:style w:type="paragraph" w:customStyle="1" w:styleId="Textosinformato1">
    <w:name w:val="Texto sin formato1"/>
    <w:basedOn w:val="Normal"/>
    <w:rsid w:val="00A910DD"/>
    <w:pPr>
      <w:suppressAutoHyphens/>
    </w:pPr>
    <w:rPr>
      <w:rFonts w:ascii="Courier New" w:hAnsi="Courier New" w:cs="Courier New"/>
      <w:lang w:val="es-ES" w:eastAsia="zh-CN"/>
    </w:rPr>
  </w:style>
  <w:style w:type="character" w:styleId="Referenciaintensa">
    <w:name w:val="Intense Reference"/>
    <w:uiPriority w:val="32"/>
    <w:rsid w:val="00A910DD"/>
    <w:rPr>
      <w:rFonts w:ascii="Calibri" w:hAnsi="Calibri"/>
      <w:sz w:val="18"/>
      <w:szCs w:val="22"/>
      <w:lang w:val="es-CR" w:eastAsia="es-CR"/>
    </w:rPr>
  </w:style>
  <w:style w:type="character" w:styleId="Ttulodellibro">
    <w:name w:val="Book Title"/>
    <w:uiPriority w:val="33"/>
    <w:rsid w:val="00A910DD"/>
    <w:rPr>
      <w:b/>
      <w:bCs/>
      <w:smallCaps/>
      <w:spacing w:val="5"/>
    </w:rPr>
  </w:style>
  <w:style w:type="character" w:styleId="Refdecomentario">
    <w:name w:val="annotation reference"/>
    <w:uiPriority w:val="99"/>
    <w:unhideWhenUsed/>
    <w:rsid w:val="00A910DD"/>
    <w:rPr>
      <w:sz w:val="16"/>
      <w:szCs w:val="16"/>
    </w:rPr>
  </w:style>
  <w:style w:type="paragraph" w:styleId="Textocomentario">
    <w:name w:val="annotation text"/>
    <w:basedOn w:val="Normal"/>
    <w:link w:val="TextocomentarioCar"/>
    <w:uiPriority w:val="99"/>
    <w:unhideWhenUsed/>
    <w:rsid w:val="00A910DD"/>
    <w:pPr>
      <w:jc w:val="both"/>
    </w:pPr>
    <w:rPr>
      <w:i/>
      <w:lang w:val="es-ES"/>
    </w:rPr>
  </w:style>
  <w:style w:type="character" w:customStyle="1" w:styleId="TextocomentarioCar">
    <w:name w:val="Texto comentario Car"/>
    <w:link w:val="Textocomentario"/>
    <w:uiPriority w:val="99"/>
    <w:rsid w:val="00A910DD"/>
    <w:rPr>
      <w:i/>
      <w:lang w:val="es-ES" w:eastAsia="es-ES"/>
    </w:rPr>
  </w:style>
  <w:style w:type="paragraph" w:styleId="Asuntodelcomentario">
    <w:name w:val="annotation subject"/>
    <w:basedOn w:val="Textocomentario"/>
    <w:next w:val="Textocomentario"/>
    <w:link w:val="AsuntodelcomentarioCar"/>
    <w:uiPriority w:val="99"/>
    <w:unhideWhenUsed/>
    <w:rsid w:val="00A910DD"/>
    <w:rPr>
      <w:b/>
      <w:bCs/>
    </w:rPr>
  </w:style>
  <w:style w:type="character" w:customStyle="1" w:styleId="AsuntodelcomentarioCar">
    <w:name w:val="Asunto del comentario Car"/>
    <w:link w:val="Asuntodelcomentario"/>
    <w:uiPriority w:val="99"/>
    <w:rsid w:val="00A910DD"/>
    <w:rPr>
      <w:b/>
      <w:bCs/>
      <w:i/>
      <w:lang w:val="es-ES" w:eastAsia="es-ES"/>
    </w:rPr>
  </w:style>
  <w:style w:type="paragraph" w:customStyle="1" w:styleId="Predeterminado">
    <w:name w:val="Predeterminado"/>
    <w:next w:val="Normal"/>
    <w:uiPriority w:val="99"/>
    <w:rsid w:val="00A910DD"/>
    <w:pPr>
      <w:widowControl w:val="0"/>
      <w:autoSpaceDE w:val="0"/>
      <w:autoSpaceDN w:val="0"/>
      <w:adjustRightInd w:val="0"/>
      <w:spacing w:line="100" w:lineRule="atLeast"/>
      <w:jc w:val="both"/>
    </w:pPr>
    <w:rPr>
      <w:i/>
      <w:iCs/>
      <w:sz w:val="24"/>
      <w:szCs w:val="24"/>
      <w:lang w:val="es-ES" w:eastAsia="es-CR"/>
    </w:rPr>
  </w:style>
  <w:style w:type="paragraph" w:styleId="Sinespaciado">
    <w:name w:val="No Spacing"/>
    <w:uiPriority w:val="1"/>
    <w:rsid w:val="00A910DD"/>
    <w:pPr>
      <w:jc w:val="both"/>
    </w:pPr>
    <w:rPr>
      <w:i/>
      <w:sz w:val="24"/>
      <w:szCs w:val="24"/>
      <w:lang w:val="es-ES"/>
    </w:rPr>
  </w:style>
  <w:style w:type="paragraph" w:styleId="Saludo">
    <w:name w:val="Salutation"/>
    <w:basedOn w:val="Normal"/>
    <w:next w:val="Normal"/>
    <w:link w:val="SaludoCar"/>
    <w:uiPriority w:val="99"/>
    <w:unhideWhenUsed/>
    <w:rsid w:val="00A910DD"/>
    <w:pPr>
      <w:jc w:val="both"/>
    </w:pPr>
    <w:rPr>
      <w:i/>
      <w:sz w:val="24"/>
      <w:szCs w:val="24"/>
      <w:lang w:val="es-ES"/>
    </w:rPr>
  </w:style>
  <w:style w:type="character" w:customStyle="1" w:styleId="SaludoCar">
    <w:name w:val="Saludo Car"/>
    <w:link w:val="Saludo"/>
    <w:uiPriority w:val="99"/>
    <w:rsid w:val="00A910DD"/>
    <w:rPr>
      <w:i/>
      <w:sz w:val="24"/>
      <w:szCs w:val="24"/>
      <w:lang w:val="es-ES" w:eastAsia="es-ES"/>
    </w:rPr>
  </w:style>
  <w:style w:type="paragraph" w:styleId="Continuarlista">
    <w:name w:val="List Continue"/>
    <w:basedOn w:val="Normal"/>
    <w:uiPriority w:val="99"/>
    <w:unhideWhenUsed/>
    <w:rsid w:val="00A910DD"/>
    <w:pPr>
      <w:spacing w:after="120"/>
      <w:ind w:left="283"/>
      <w:contextualSpacing/>
      <w:jc w:val="both"/>
    </w:pPr>
    <w:rPr>
      <w:i/>
      <w:sz w:val="24"/>
      <w:szCs w:val="24"/>
      <w:lang w:val="es-ES"/>
    </w:rPr>
  </w:style>
  <w:style w:type="paragraph" w:customStyle="1" w:styleId="WW-Cuerpodetexto">
    <w:name w:val="WW-Cuerpo de texto"/>
    <w:basedOn w:val="Normal"/>
    <w:rsid w:val="00A910DD"/>
    <w:pPr>
      <w:tabs>
        <w:tab w:val="left" w:pos="708"/>
      </w:tabs>
      <w:suppressAutoHyphens/>
      <w:spacing w:after="120" w:line="100" w:lineRule="atLeast"/>
    </w:pPr>
    <w:rPr>
      <w:sz w:val="24"/>
      <w:szCs w:val="24"/>
      <w:lang w:eastAsia="hi-IN" w:bidi="hi-IN"/>
    </w:rPr>
  </w:style>
  <w:style w:type="paragraph" w:customStyle="1" w:styleId="Prrafodelista2">
    <w:name w:val="Párrafo de lista2"/>
    <w:basedOn w:val="Normal"/>
    <w:qFormat/>
    <w:rsid w:val="00A910DD"/>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A910DD"/>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rabajo2">
    <w:name w:val="Trabajo2"/>
    <w:rsid w:val="00A910DD"/>
    <w:pPr>
      <w:suppressAutoHyphens/>
      <w:spacing w:line="360" w:lineRule="auto"/>
      <w:jc w:val="both"/>
    </w:pPr>
    <w:rPr>
      <w:rFonts w:ascii="Arial" w:hAnsi="Arial" w:cs="Arial"/>
      <w:lang w:val="es-ES" w:eastAsia="ar-SA"/>
    </w:rPr>
  </w:style>
  <w:style w:type="paragraph" w:customStyle="1" w:styleId="Prrafodelista3">
    <w:name w:val="Párrafo de lista3"/>
    <w:basedOn w:val="Normal"/>
    <w:uiPriority w:val="34"/>
    <w:qFormat/>
    <w:rsid w:val="00A910DD"/>
    <w:pPr>
      <w:ind w:left="720"/>
      <w:contextualSpacing/>
    </w:pPr>
    <w:rPr>
      <w:rFonts w:ascii="Futura Md" w:hAnsi="Futura Md"/>
      <w:szCs w:val="24"/>
      <w:lang w:val="en-US" w:eastAsia="en-US"/>
    </w:rPr>
  </w:style>
  <w:style w:type="paragraph" w:customStyle="1" w:styleId="Default">
    <w:name w:val="Default"/>
    <w:rsid w:val="00975409"/>
    <w:pPr>
      <w:autoSpaceDE w:val="0"/>
      <w:autoSpaceDN w:val="0"/>
      <w:adjustRightInd w:val="0"/>
    </w:pPr>
    <w:rPr>
      <w:rFonts w:ascii="Book Antiqua" w:hAnsi="Book Antiqua" w:cs="Book Antiqua"/>
      <w:color w:val="000000"/>
      <w:sz w:val="24"/>
      <w:szCs w:val="24"/>
      <w:lang w:eastAsia="es-CR"/>
    </w:rPr>
  </w:style>
  <w:style w:type="paragraph" w:customStyle="1" w:styleId="xmsonormal">
    <w:name w:val="x_msonormal"/>
    <w:basedOn w:val="Normal"/>
    <w:rsid w:val="00193F55"/>
    <w:pPr>
      <w:spacing w:before="100" w:beforeAutospacing="1" w:after="100" w:afterAutospacing="1"/>
    </w:pPr>
    <w:rPr>
      <w:sz w:val="24"/>
      <w:szCs w:val="24"/>
      <w:lang w:eastAsia="es-CR"/>
    </w:rPr>
  </w:style>
  <w:style w:type="paragraph" w:customStyle="1" w:styleId="xmsolist3">
    <w:name w:val="x_msolist3"/>
    <w:basedOn w:val="Normal"/>
    <w:rsid w:val="00193F55"/>
    <w:rPr>
      <w:rFonts w:ascii="Calibri" w:eastAsia="Calibri" w:hAnsi="Calibri" w:cs="Calibri"/>
      <w:sz w:val="22"/>
      <w:szCs w:val="22"/>
      <w:lang w:eastAsia="es-CR"/>
    </w:rPr>
  </w:style>
  <w:style w:type="character" w:customStyle="1" w:styleId="AntecedenteCar">
    <w:name w:val="Antecedente Car"/>
    <w:link w:val="Antecedente"/>
    <w:locked/>
    <w:rsid w:val="00B27DDF"/>
  </w:style>
  <w:style w:type="paragraph" w:customStyle="1" w:styleId="Antecedente">
    <w:name w:val="Antecedente"/>
    <w:basedOn w:val="Normal"/>
    <w:link w:val="AntecedenteCar"/>
    <w:rsid w:val="00B27DDF"/>
    <w:pPr>
      <w:spacing w:before="100" w:beforeAutospacing="1" w:after="100" w:afterAutospacing="1" w:line="480" w:lineRule="auto"/>
      <w:ind w:firstLine="708"/>
      <w:jc w:val="both"/>
    </w:pPr>
    <w:rPr>
      <w:lang w:eastAsia="es-CR"/>
    </w:rPr>
  </w:style>
  <w:style w:type="paragraph" w:customStyle="1" w:styleId="xmsolistparagraph">
    <w:name w:val="x_msolistparagraph"/>
    <w:basedOn w:val="Normal"/>
    <w:uiPriority w:val="99"/>
    <w:semiHidden/>
    <w:rsid w:val="007C20F1"/>
    <w:rPr>
      <w:rFonts w:eastAsia="Calibri"/>
      <w:color w:val="000000"/>
      <w:sz w:val="24"/>
      <w:szCs w:val="24"/>
      <w:lang w:eastAsia="es-CR"/>
    </w:rPr>
  </w:style>
  <w:style w:type="paragraph" w:styleId="z-Finaldelformulario">
    <w:name w:val="HTML Bottom of Form"/>
    <w:basedOn w:val="Normal"/>
    <w:next w:val="Normal"/>
    <w:link w:val="z-FinaldelformularioCar"/>
    <w:hidden/>
    <w:uiPriority w:val="99"/>
    <w:unhideWhenUsed/>
    <w:rsid w:val="0049175B"/>
    <w:pPr>
      <w:pBdr>
        <w:top w:val="single" w:sz="6" w:space="1" w:color="auto"/>
      </w:pBdr>
      <w:jc w:val="center"/>
    </w:pPr>
    <w:rPr>
      <w:rFonts w:ascii="Arial" w:hAnsi="Arial" w:cs="Arial"/>
      <w:vanish/>
      <w:sz w:val="16"/>
      <w:szCs w:val="16"/>
      <w:lang w:eastAsia="es-CR"/>
    </w:rPr>
  </w:style>
  <w:style w:type="character" w:customStyle="1" w:styleId="z-FinaldelformularioCar">
    <w:name w:val="z-Final del formulario Car"/>
    <w:link w:val="z-Finaldelformulario"/>
    <w:uiPriority w:val="99"/>
    <w:rsid w:val="0049175B"/>
    <w:rPr>
      <w:rFonts w:ascii="Arial" w:hAnsi="Arial" w:cs="Arial"/>
      <w:vanish/>
      <w:sz w:val="16"/>
      <w:szCs w:val="16"/>
    </w:rPr>
  </w:style>
  <w:style w:type="paragraph" w:customStyle="1" w:styleId="xl104">
    <w:name w:val="xl104"/>
    <w:basedOn w:val="Normal"/>
    <w:rsid w:val="008C2460"/>
    <w:pPr>
      <w:pBdr>
        <w:top w:val="single" w:sz="4" w:space="0" w:color="auto"/>
        <w:left w:val="single" w:sz="4" w:space="0" w:color="auto"/>
        <w:bottom w:val="single" w:sz="4" w:space="0" w:color="auto"/>
        <w:right w:val="single" w:sz="4" w:space="0" w:color="auto"/>
      </w:pBdr>
      <w:shd w:val="clear" w:color="993300" w:fill="FF0000"/>
      <w:spacing w:before="100" w:beforeAutospacing="1" w:after="100" w:afterAutospacing="1"/>
      <w:jc w:val="center"/>
      <w:textAlignment w:val="center"/>
    </w:pPr>
    <w:rPr>
      <w:rFonts w:ascii="Book Antiqua" w:hAnsi="Book Antiqua"/>
      <w:sz w:val="24"/>
      <w:szCs w:val="24"/>
      <w:lang w:val="es-ES"/>
    </w:rPr>
  </w:style>
  <w:style w:type="character" w:customStyle="1" w:styleId="Mencinsinresolver1">
    <w:name w:val="Mención sin resolver1"/>
    <w:uiPriority w:val="99"/>
    <w:semiHidden/>
    <w:unhideWhenUsed/>
    <w:rsid w:val="00280584"/>
    <w:rPr>
      <w:color w:val="605E5C"/>
      <w:shd w:val="clear" w:color="auto" w:fill="E1DFDD"/>
    </w:rPr>
  </w:style>
  <w:style w:type="paragraph" w:customStyle="1" w:styleId="wordsection1">
    <w:name w:val="wordsection1"/>
    <w:basedOn w:val="Normal"/>
    <w:uiPriority w:val="99"/>
    <w:rsid w:val="001A644A"/>
    <w:pPr>
      <w:autoSpaceDN w:val="0"/>
    </w:pPr>
    <w:rPr>
      <w:rFonts w:eastAsia="Calibri"/>
      <w:sz w:val="24"/>
      <w:szCs w:val="24"/>
      <w:lang w:eastAsia="es-CR"/>
    </w:rPr>
  </w:style>
  <w:style w:type="paragraph" w:customStyle="1" w:styleId="app-page-detaildocumentany">
    <w:name w:val="app-page-detail_document_any"/>
    <w:uiPriority w:val="99"/>
    <w:rsid w:val="00AC6B41"/>
    <w:pPr>
      <w:autoSpaceDE w:val="0"/>
      <w:autoSpaceDN w:val="0"/>
      <w:adjustRightInd w:val="0"/>
      <w:spacing w:line="300" w:lineRule="atLeast"/>
    </w:pPr>
    <w:rPr>
      <w:rFonts w:ascii="Arial" w:hAnsi="Arial" w:cs="Arial"/>
      <w:color w:val="000000"/>
      <w:sz w:val="21"/>
      <w:szCs w:val="21"/>
      <w:lang w:val="en-US" w:eastAsia="es-CR"/>
    </w:rPr>
  </w:style>
  <w:style w:type="character" w:customStyle="1" w:styleId="app-page-detaildocumentanyCharacter">
    <w:name w:val="app-page-detail_document_any Character"/>
    <w:uiPriority w:val="99"/>
    <w:rsid w:val="00AC6B41"/>
    <w:rPr>
      <w:rFonts w:ascii="Arial" w:hAnsi="Arial" w:cs="Arial"/>
      <w:color w:val="000000"/>
      <w:sz w:val="21"/>
      <w:szCs w:val="21"/>
    </w:rPr>
  </w:style>
  <w:style w:type="paragraph" w:styleId="Revisin">
    <w:name w:val="Revision"/>
    <w:hidden/>
    <w:uiPriority w:val="99"/>
    <w:semiHidden/>
    <w:rsid w:val="00215F44"/>
  </w:style>
  <w:style w:type="numbering" w:customStyle="1" w:styleId="1111111112111">
    <w:name w:val="1.1 / 1.1.1 / 1.1.1.12111"/>
    <w:basedOn w:val="Sinlista"/>
    <w:unhideWhenUsed/>
    <w:rsid w:val="00440C49"/>
    <w:pPr>
      <w:numPr>
        <w:numId w:val="1"/>
      </w:numPr>
    </w:pPr>
  </w:style>
  <w:style w:type="table" w:customStyle="1" w:styleId="TableNormal1">
    <w:name w:val="Table Normal1"/>
    <w:uiPriority w:val="2"/>
    <w:semiHidden/>
    <w:qFormat/>
    <w:rsid w:val="000247B5"/>
    <w:pPr>
      <w:widowControl w:val="0"/>
      <w:autoSpaceDE w:val="0"/>
      <w:autoSpaceDN w:val="0"/>
    </w:pPr>
    <w:rPr>
      <w:rFonts w:ascii="Calibri" w:eastAsia="Calibri" w:hAnsi="Calibri"/>
      <w:sz w:val="22"/>
      <w:szCs w:val="22"/>
      <w:lang w:val="en-US" w:eastAsia="en-US"/>
    </w:rPr>
    <w:tblPr>
      <w:tblCellMar>
        <w:top w:w="0" w:type="dxa"/>
        <w:left w:w="0" w:type="dxa"/>
        <w:bottom w:w="0" w:type="dxa"/>
        <w:right w:w="0" w:type="dxa"/>
      </w:tblCellMar>
    </w:tblPr>
  </w:style>
  <w:style w:type="table" w:customStyle="1" w:styleId="Tablaconcuadrcula1">
    <w:name w:val="Tabla con cuadrícula1"/>
    <w:basedOn w:val="Tablanormal"/>
    <w:next w:val="Tablaconcuadrcula"/>
    <w:uiPriority w:val="59"/>
    <w:rsid w:val="00F64643"/>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A83AC7"/>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A83AC7"/>
    <w:pPr>
      <w:spacing w:before="60" w:after="60"/>
    </w:pPr>
    <w:rPr>
      <w:rFonts w:ascii="Arial" w:hAnsi="Arial" w:cs="Arial"/>
      <w:b/>
      <w:sz w:val="19"/>
      <w:szCs w:val="19"/>
      <w:lang w:val="en-US" w:eastAsia="en-US" w:bidi="en-US"/>
    </w:rPr>
  </w:style>
  <w:style w:type="character" w:styleId="Mencinsinresolver">
    <w:name w:val="Unresolved Mention"/>
    <w:basedOn w:val="Fuentedeprrafopredeter"/>
    <w:uiPriority w:val="99"/>
    <w:semiHidden/>
    <w:unhideWhenUsed/>
    <w:rsid w:val="001E1FC2"/>
    <w:rPr>
      <w:color w:val="605E5C"/>
      <w:shd w:val="clear" w:color="auto" w:fill="E1DFDD"/>
    </w:rPr>
  </w:style>
  <w:style w:type="paragraph" w:styleId="Citadestacada">
    <w:name w:val="Intense Quote"/>
    <w:basedOn w:val="Normal"/>
    <w:next w:val="Normal"/>
    <w:link w:val="CitadestacadaCar"/>
    <w:uiPriority w:val="30"/>
    <w:qFormat/>
    <w:rsid w:val="001E7F44"/>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CitadestacadaCar">
    <w:name w:val="Cita destacada Car"/>
    <w:basedOn w:val="Fuentedeprrafopredeter"/>
    <w:link w:val="Citadestacada"/>
    <w:uiPriority w:val="30"/>
    <w:rsid w:val="001E7F44"/>
    <w:rPr>
      <w:i/>
      <w:iCs/>
      <w:color w:val="4472C4" w:themeColor="accent1"/>
    </w:rPr>
  </w:style>
  <w:style w:type="character" w:styleId="nfasisintenso">
    <w:name w:val="Intense Emphasis"/>
    <w:basedOn w:val="Fuentedeprrafopredeter"/>
    <w:uiPriority w:val="21"/>
    <w:qFormat/>
    <w:rsid w:val="001E7F44"/>
    <w:rPr>
      <w:i/>
      <w:iCs/>
      <w:color w:val="4472C4" w:themeColor="accent1"/>
    </w:rPr>
  </w:style>
  <w:style w:type="character" w:customStyle="1" w:styleId="ui-provider">
    <w:name w:val="ui-provider"/>
    <w:basedOn w:val="Fuentedeprrafopredeter"/>
    <w:rsid w:val="00D80255"/>
  </w:style>
  <w:style w:type="paragraph" w:customStyle="1" w:styleId="Prrafodelista4">
    <w:name w:val="Párrafo de lista4"/>
    <w:basedOn w:val="Normal"/>
    <w:qFormat/>
    <w:rsid w:val="00D976C1"/>
    <w:pPr>
      <w:ind w:left="720"/>
    </w:pPr>
    <w:rPr>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6771">
      <w:bodyDiv w:val="1"/>
      <w:marLeft w:val="0"/>
      <w:marRight w:val="0"/>
      <w:marTop w:val="0"/>
      <w:marBottom w:val="0"/>
      <w:divBdr>
        <w:top w:val="none" w:sz="0" w:space="0" w:color="auto"/>
        <w:left w:val="none" w:sz="0" w:space="0" w:color="auto"/>
        <w:bottom w:val="none" w:sz="0" w:space="0" w:color="auto"/>
        <w:right w:val="none" w:sz="0" w:space="0" w:color="auto"/>
      </w:divBdr>
    </w:div>
    <w:div w:id="662851">
      <w:bodyDiv w:val="1"/>
      <w:marLeft w:val="0"/>
      <w:marRight w:val="0"/>
      <w:marTop w:val="0"/>
      <w:marBottom w:val="0"/>
      <w:divBdr>
        <w:top w:val="none" w:sz="0" w:space="0" w:color="auto"/>
        <w:left w:val="none" w:sz="0" w:space="0" w:color="auto"/>
        <w:bottom w:val="none" w:sz="0" w:space="0" w:color="auto"/>
        <w:right w:val="none" w:sz="0" w:space="0" w:color="auto"/>
      </w:divBdr>
    </w:div>
    <w:div w:id="9185720">
      <w:bodyDiv w:val="1"/>
      <w:marLeft w:val="0"/>
      <w:marRight w:val="0"/>
      <w:marTop w:val="0"/>
      <w:marBottom w:val="0"/>
      <w:divBdr>
        <w:top w:val="none" w:sz="0" w:space="0" w:color="auto"/>
        <w:left w:val="none" w:sz="0" w:space="0" w:color="auto"/>
        <w:bottom w:val="none" w:sz="0" w:space="0" w:color="auto"/>
        <w:right w:val="none" w:sz="0" w:space="0" w:color="auto"/>
      </w:divBdr>
    </w:div>
    <w:div w:id="9455917">
      <w:bodyDiv w:val="1"/>
      <w:marLeft w:val="0"/>
      <w:marRight w:val="0"/>
      <w:marTop w:val="0"/>
      <w:marBottom w:val="0"/>
      <w:divBdr>
        <w:top w:val="none" w:sz="0" w:space="0" w:color="auto"/>
        <w:left w:val="none" w:sz="0" w:space="0" w:color="auto"/>
        <w:bottom w:val="none" w:sz="0" w:space="0" w:color="auto"/>
        <w:right w:val="none" w:sz="0" w:space="0" w:color="auto"/>
      </w:divBdr>
    </w:div>
    <w:div w:id="61374204">
      <w:bodyDiv w:val="1"/>
      <w:marLeft w:val="0"/>
      <w:marRight w:val="0"/>
      <w:marTop w:val="0"/>
      <w:marBottom w:val="0"/>
      <w:divBdr>
        <w:top w:val="none" w:sz="0" w:space="0" w:color="auto"/>
        <w:left w:val="none" w:sz="0" w:space="0" w:color="auto"/>
        <w:bottom w:val="none" w:sz="0" w:space="0" w:color="auto"/>
        <w:right w:val="none" w:sz="0" w:space="0" w:color="auto"/>
      </w:divBdr>
    </w:div>
    <w:div w:id="66654936">
      <w:bodyDiv w:val="1"/>
      <w:marLeft w:val="0"/>
      <w:marRight w:val="0"/>
      <w:marTop w:val="0"/>
      <w:marBottom w:val="0"/>
      <w:divBdr>
        <w:top w:val="none" w:sz="0" w:space="0" w:color="auto"/>
        <w:left w:val="none" w:sz="0" w:space="0" w:color="auto"/>
        <w:bottom w:val="none" w:sz="0" w:space="0" w:color="auto"/>
        <w:right w:val="none" w:sz="0" w:space="0" w:color="auto"/>
      </w:divBdr>
    </w:div>
    <w:div w:id="67117011">
      <w:bodyDiv w:val="1"/>
      <w:marLeft w:val="0"/>
      <w:marRight w:val="0"/>
      <w:marTop w:val="0"/>
      <w:marBottom w:val="0"/>
      <w:divBdr>
        <w:top w:val="none" w:sz="0" w:space="0" w:color="auto"/>
        <w:left w:val="none" w:sz="0" w:space="0" w:color="auto"/>
        <w:bottom w:val="none" w:sz="0" w:space="0" w:color="auto"/>
        <w:right w:val="none" w:sz="0" w:space="0" w:color="auto"/>
      </w:divBdr>
    </w:div>
    <w:div w:id="71124370">
      <w:bodyDiv w:val="1"/>
      <w:marLeft w:val="0"/>
      <w:marRight w:val="0"/>
      <w:marTop w:val="0"/>
      <w:marBottom w:val="0"/>
      <w:divBdr>
        <w:top w:val="none" w:sz="0" w:space="0" w:color="auto"/>
        <w:left w:val="none" w:sz="0" w:space="0" w:color="auto"/>
        <w:bottom w:val="none" w:sz="0" w:space="0" w:color="auto"/>
        <w:right w:val="none" w:sz="0" w:space="0" w:color="auto"/>
      </w:divBdr>
    </w:div>
    <w:div w:id="72091309">
      <w:bodyDiv w:val="1"/>
      <w:marLeft w:val="0"/>
      <w:marRight w:val="0"/>
      <w:marTop w:val="0"/>
      <w:marBottom w:val="0"/>
      <w:divBdr>
        <w:top w:val="none" w:sz="0" w:space="0" w:color="auto"/>
        <w:left w:val="none" w:sz="0" w:space="0" w:color="auto"/>
        <w:bottom w:val="none" w:sz="0" w:space="0" w:color="auto"/>
        <w:right w:val="none" w:sz="0" w:space="0" w:color="auto"/>
      </w:divBdr>
    </w:div>
    <w:div w:id="85155111">
      <w:bodyDiv w:val="1"/>
      <w:marLeft w:val="0"/>
      <w:marRight w:val="0"/>
      <w:marTop w:val="0"/>
      <w:marBottom w:val="0"/>
      <w:divBdr>
        <w:top w:val="none" w:sz="0" w:space="0" w:color="auto"/>
        <w:left w:val="none" w:sz="0" w:space="0" w:color="auto"/>
        <w:bottom w:val="none" w:sz="0" w:space="0" w:color="auto"/>
        <w:right w:val="none" w:sz="0" w:space="0" w:color="auto"/>
      </w:divBdr>
      <w:divsChild>
        <w:div w:id="846792503">
          <w:marLeft w:val="0"/>
          <w:marRight w:val="0"/>
          <w:marTop w:val="0"/>
          <w:marBottom w:val="0"/>
          <w:divBdr>
            <w:top w:val="none" w:sz="0" w:space="0" w:color="auto"/>
            <w:left w:val="none" w:sz="0" w:space="0" w:color="auto"/>
            <w:bottom w:val="none" w:sz="0" w:space="0" w:color="auto"/>
            <w:right w:val="none" w:sz="0" w:space="0" w:color="auto"/>
          </w:divBdr>
          <w:divsChild>
            <w:div w:id="355159504">
              <w:marLeft w:val="0"/>
              <w:marRight w:val="0"/>
              <w:marTop w:val="0"/>
              <w:marBottom w:val="0"/>
              <w:divBdr>
                <w:top w:val="none" w:sz="0" w:space="0" w:color="auto"/>
                <w:left w:val="none" w:sz="0" w:space="0" w:color="auto"/>
                <w:bottom w:val="none" w:sz="0" w:space="0" w:color="auto"/>
                <w:right w:val="none" w:sz="0" w:space="0" w:color="auto"/>
              </w:divBdr>
            </w:div>
            <w:div w:id="164928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00017">
      <w:bodyDiv w:val="1"/>
      <w:marLeft w:val="0"/>
      <w:marRight w:val="0"/>
      <w:marTop w:val="0"/>
      <w:marBottom w:val="0"/>
      <w:divBdr>
        <w:top w:val="none" w:sz="0" w:space="0" w:color="auto"/>
        <w:left w:val="none" w:sz="0" w:space="0" w:color="auto"/>
        <w:bottom w:val="none" w:sz="0" w:space="0" w:color="auto"/>
        <w:right w:val="none" w:sz="0" w:space="0" w:color="auto"/>
      </w:divBdr>
    </w:div>
    <w:div w:id="149251925">
      <w:bodyDiv w:val="1"/>
      <w:marLeft w:val="0"/>
      <w:marRight w:val="0"/>
      <w:marTop w:val="0"/>
      <w:marBottom w:val="0"/>
      <w:divBdr>
        <w:top w:val="none" w:sz="0" w:space="0" w:color="auto"/>
        <w:left w:val="none" w:sz="0" w:space="0" w:color="auto"/>
        <w:bottom w:val="none" w:sz="0" w:space="0" w:color="auto"/>
        <w:right w:val="none" w:sz="0" w:space="0" w:color="auto"/>
      </w:divBdr>
    </w:div>
    <w:div w:id="165218575">
      <w:bodyDiv w:val="1"/>
      <w:marLeft w:val="0"/>
      <w:marRight w:val="0"/>
      <w:marTop w:val="0"/>
      <w:marBottom w:val="0"/>
      <w:divBdr>
        <w:top w:val="none" w:sz="0" w:space="0" w:color="auto"/>
        <w:left w:val="none" w:sz="0" w:space="0" w:color="auto"/>
        <w:bottom w:val="none" w:sz="0" w:space="0" w:color="auto"/>
        <w:right w:val="none" w:sz="0" w:space="0" w:color="auto"/>
      </w:divBdr>
    </w:div>
    <w:div w:id="195973769">
      <w:bodyDiv w:val="1"/>
      <w:marLeft w:val="0"/>
      <w:marRight w:val="0"/>
      <w:marTop w:val="0"/>
      <w:marBottom w:val="0"/>
      <w:divBdr>
        <w:top w:val="none" w:sz="0" w:space="0" w:color="auto"/>
        <w:left w:val="none" w:sz="0" w:space="0" w:color="auto"/>
        <w:bottom w:val="none" w:sz="0" w:space="0" w:color="auto"/>
        <w:right w:val="none" w:sz="0" w:space="0" w:color="auto"/>
      </w:divBdr>
    </w:div>
    <w:div w:id="218053899">
      <w:bodyDiv w:val="1"/>
      <w:marLeft w:val="0"/>
      <w:marRight w:val="0"/>
      <w:marTop w:val="0"/>
      <w:marBottom w:val="0"/>
      <w:divBdr>
        <w:top w:val="none" w:sz="0" w:space="0" w:color="auto"/>
        <w:left w:val="none" w:sz="0" w:space="0" w:color="auto"/>
        <w:bottom w:val="none" w:sz="0" w:space="0" w:color="auto"/>
        <w:right w:val="none" w:sz="0" w:space="0" w:color="auto"/>
      </w:divBdr>
    </w:div>
    <w:div w:id="221333022">
      <w:bodyDiv w:val="1"/>
      <w:marLeft w:val="0"/>
      <w:marRight w:val="0"/>
      <w:marTop w:val="0"/>
      <w:marBottom w:val="0"/>
      <w:divBdr>
        <w:top w:val="none" w:sz="0" w:space="0" w:color="auto"/>
        <w:left w:val="none" w:sz="0" w:space="0" w:color="auto"/>
        <w:bottom w:val="none" w:sz="0" w:space="0" w:color="auto"/>
        <w:right w:val="none" w:sz="0" w:space="0" w:color="auto"/>
      </w:divBdr>
    </w:div>
    <w:div w:id="222327776">
      <w:bodyDiv w:val="1"/>
      <w:marLeft w:val="0"/>
      <w:marRight w:val="0"/>
      <w:marTop w:val="0"/>
      <w:marBottom w:val="0"/>
      <w:divBdr>
        <w:top w:val="none" w:sz="0" w:space="0" w:color="auto"/>
        <w:left w:val="none" w:sz="0" w:space="0" w:color="auto"/>
        <w:bottom w:val="none" w:sz="0" w:space="0" w:color="auto"/>
        <w:right w:val="none" w:sz="0" w:space="0" w:color="auto"/>
      </w:divBdr>
    </w:div>
    <w:div w:id="223957695">
      <w:bodyDiv w:val="1"/>
      <w:marLeft w:val="0"/>
      <w:marRight w:val="0"/>
      <w:marTop w:val="0"/>
      <w:marBottom w:val="0"/>
      <w:divBdr>
        <w:top w:val="none" w:sz="0" w:space="0" w:color="auto"/>
        <w:left w:val="none" w:sz="0" w:space="0" w:color="auto"/>
        <w:bottom w:val="none" w:sz="0" w:space="0" w:color="auto"/>
        <w:right w:val="none" w:sz="0" w:space="0" w:color="auto"/>
      </w:divBdr>
    </w:div>
    <w:div w:id="224532572">
      <w:bodyDiv w:val="1"/>
      <w:marLeft w:val="0"/>
      <w:marRight w:val="0"/>
      <w:marTop w:val="0"/>
      <w:marBottom w:val="0"/>
      <w:divBdr>
        <w:top w:val="none" w:sz="0" w:space="0" w:color="auto"/>
        <w:left w:val="none" w:sz="0" w:space="0" w:color="auto"/>
        <w:bottom w:val="none" w:sz="0" w:space="0" w:color="auto"/>
        <w:right w:val="none" w:sz="0" w:space="0" w:color="auto"/>
      </w:divBdr>
    </w:div>
    <w:div w:id="227498697">
      <w:bodyDiv w:val="1"/>
      <w:marLeft w:val="0"/>
      <w:marRight w:val="0"/>
      <w:marTop w:val="0"/>
      <w:marBottom w:val="0"/>
      <w:divBdr>
        <w:top w:val="none" w:sz="0" w:space="0" w:color="auto"/>
        <w:left w:val="none" w:sz="0" w:space="0" w:color="auto"/>
        <w:bottom w:val="none" w:sz="0" w:space="0" w:color="auto"/>
        <w:right w:val="none" w:sz="0" w:space="0" w:color="auto"/>
      </w:divBdr>
    </w:div>
    <w:div w:id="233396521">
      <w:bodyDiv w:val="1"/>
      <w:marLeft w:val="0"/>
      <w:marRight w:val="0"/>
      <w:marTop w:val="0"/>
      <w:marBottom w:val="0"/>
      <w:divBdr>
        <w:top w:val="none" w:sz="0" w:space="0" w:color="auto"/>
        <w:left w:val="none" w:sz="0" w:space="0" w:color="auto"/>
        <w:bottom w:val="none" w:sz="0" w:space="0" w:color="auto"/>
        <w:right w:val="none" w:sz="0" w:space="0" w:color="auto"/>
      </w:divBdr>
    </w:div>
    <w:div w:id="259141576">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305091674">
      <w:bodyDiv w:val="1"/>
      <w:marLeft w:val="0"/>
      <w:marRight w:val="0"/>
      <w:marTop w:val="0"/>
      <w:marBottom w:val="0"/>
      <w:divBdr>
        <w:top w:val="none" w:sz="0" w:space="0" w:color="auto"/>
        <w:left w:val="none" w:sz="0" w:space="0" w:color="auto"/>
        <w:bottom w:val="none" w:sz="0" w:space="0" w:color="auto"/>
        <w:right w:val="none" w:sz="0" w:space="0" w:color="auto"/>
      </w:divBdr>
    </w:div>
    <w:div w:id="319626353">
      <w:bodyDiv w:val="1"/>
      <w:marLeft w:val="0"/>
      <w:marRight w:val="0"/>
      <w:marTop w:val="0"/>
      <w:marBottom w:val="0"/>
      <w:divBdr>
        <w:top w:val="none" w:sz="0" w:space="0" w:color="auto"/>
        <w:left w:val="none" w:sz="0" w:space="0" w:color="auto"/>
        <w:bottom w:val="none" w:sz="0" w:space="0" w:color="auto"/>
        <w:right w:val="none" w:sz="0" w:space="0" w:color="auto"/>
      </w:divBdr>
    </w:div>
    <w:div w:id="324361745">
      <w:bodyDiv w:val="1"/>
      <w:marLeft w:val="0"/>
      <w:marRight w:val="0"/>
      <w:marTop w:val="0"/>
      <w:marBottom w:val="0"/>
      <w:divBdr>
        <w:top w:val="none" w:sz="0" w:space="0" w:color="auto"/>
        <w:left w:val="none" w:sz="0" w:space="0" w:color="auto"/>
        <w:bottom w:val="none" w:sz="0" w:space="0" w:color="auto"/>
        <w:right w:val="none" w:sz="0" w:space="0" w:color="auto"/>
      </w:divBdr>
    </w:div>
    <w:div w:id="351956824">
      <w:bodyDiv w:val="1"/>
      <w:marLeft w:val="0"/>
      <w:marRight w:val="0"/>
      <w:marTop w:val="0"/>
      <w:marBottom w:val="0"/>
      <w:divBdr>
        <w:top w:val="none" w:sz="0" w:space="0" w:color="auto"/>
        <w:left w:val="none" w:sz="0" w:space="0" w:color="auto"/>
        <w:bottom w:val="none" w:sz="0" w:space="0" w:color="auto"/>
        <w:right w:val="none" w:sz="0" w:space="0" w:color="auto"/>
      </w:divBdr>
    </w:div>
    <w:div w:id="352074827">
      <w:bodyDiv w:val="1"/>
      <w:marLeft w:val="0"/>
      <w:marRight w:val="0"/>
      <w:marTop w:val="0"/>
      <w:marBottom w:val="0"/>
      <w:divBdr>
        <w:top w:val="none" w:sz="0" w:space="0" w:color="auto"/>
        <w:left w:val="none" w:sz="0" w:space="0" w:color="auto"/>
        <w:bottom w:val="none" w:sz="0" w:space="0" w:color="auto"/>
        <w:right w:val="none" w:sz="0" w:space="0" w:color="auto"/>
      </w:divBdr>
    </w:div>
    <w:div w:id="362630368">
      <w:bodyDiv w:val="1"/>
      <w:marLeft w:val="0"/>
      <w:marRight w:val="0"/>
      <w:marTop w:val="0"/>
      <w:marBottom w:val="0"/>
      <w:divBdr>
        <w:top w:val="none" w:sz="0" w:space="0" w:color="auto"/>
        <w:left w:val="none" w:sz="0" w:space="0" w:color="auto"/>
        <w:bottom w:val="none" w:sz="0" w:space="0" w:color="auto"/>
        <w:right w:val="none" w:sz="0" w:space="0" w:color="auto"/>
      </w:divBdr>
    </w:div>
    <w:div w:id="363989386">
      <w:bodyDiv w:val="1"/>
      <w:marLeft w:val="0"/>
      <w:marRight w:val="0"/>
      <w:marTop w:val="0"/>
      <w:marBottom w:val="0"/>
      <w:divBdr>
        <w:top w:val="none" w:sz="0" w:space="0" w:color="auto"/>
        <w:left w:val="none" w:sz="0" w:space="0" w:color="auto"/>
        <w:bottom w:val="none" w:sz="0" w:space="0" w:color="auto"/>
        <w:right w:val="none" w:sz="0" w:space="0" w:color="auto"/>
      </w:divBdr>
    </w:div>
    <w:div w:id="380708863">
      <w:bodyDiv w:val="1"/>
      <w:marLeft w:val="0"/>
      <w:marRight w:val="0"/>
      <w:marTop w:val="0"/>
      <w:marBottom w:val="0"/>
      <w:divBdr>
        <w:top w:val="none" w:sz="0" w:space="0" w:color="auto"/>
        <w:left w:val="none" w:sz="0" w:space="0" w:color="auto"/>
        <w:bottom w:val="none" w:sz="0" w:space="0" w:color="auto"/>
        <w:right w:val="none" w:sz="0" w:space="0" w:color="auto"/>
      </w:divBdr>
    </w:div>
    <w:div w:id="404232092">
      <w:bodyDiv w:val="1"/>
      <w:marLeft w:val="0"/>
      <w:marRight w:val="0"/>
      <w:marTop w:val="0"/>
      <w:marBottom w:val="0"/>
      <w:divBdr>
        <w:top w:val="none" w:sz="0" w:space="0" w:color="auto"/>
        <w:left w:val="none" w:sz="0" w:space="0" w:color="auto"/>
        <w:bottom w:val="none" w:sz="0" w:space="0" w:color="auto"/>
        <w:right w:val="none" w:sz="0" w:space="0" w:color="auto"/>
      </w:divBdr>
    </w:div>
    <w:div w:id="434205836">
      <w:bodyDiv w:val="1"/>
      <w:marLeft w:val="0"/>
      <w:marRight w:val="0"/>
      <w:marTop w:val="0"/>
      <w:marBottom w:val="0"/>
      <w:divBdr>
        <w:top w:val="none" w:sz="0" w:space="0" w:color="auto"/>
        <w:left w:val="none" w:sz="0" w:space="0" w:color="auto"/>
        <w:bottom w:val="none" w:sz="0" w:space="0" w:color="auto"/>
        <w:right w:val="none" w:sz="0" w:space="0" w:color="auto"/>
      </w:divBdr>
    </w:div>
    <w:div w:id="435633743">
      <w:bodyDiv w:val="1"/>
      <w:marLeft w:val="0"/>
      <w:marRight w:val="0"/>
      <w:marTop w:val="0"/>
      <w:marBottom w:val="0"/>
      <w:divBdr>
        <w:top w:val="none" w:sz="0" w:space="0" w:color="auto"/>
        <w:left w:val="none" w:sz="0" w:space="0" w:color="auto"/>
        <w:bottom w:val="none" w:sz="0" w:space="0" w:color="auto"/>
        <w:right w:val="none" w:sz="0" w:space="0" w:color="auto"/>
      </w:divBdr>
    </w:div>
    <w:div w:id="446431904">
      <w:bodyDiv w:val="1"/>
      <w:marLeft w:val="0"/>
      <w:marRight w:val="0"/>
      <w:marTop w:val="0"/>
      <w:marBottom w:val="0"/>
      <w:divBdr>
        <w:top w:val="none" w:sz="0" w:space="0" w:color="auto"/>
        <w:left w:val="none" w:sz="0" w:space="0" w:color="auto"/>
        <w:bottom w:val="none" w:sz="0" w:space="0" w:color="auto"/>
        <w:right w:val="none" w:sz="0" w:space="0" w:color="auto"/>
      </w:divBdr>
    </w:div>
    <w:div w:id="468211998">
      <w:bodyDiv w:val="1"/>
      <w:marLeft w:val="0"/>
      <w:marRight w:val="0"/>
      <w:marTop w:val="0"/>
      <w:marBottom w:val="0"/>
      <w:divBdr>
        <w:top w:val="none" w:sz="0" w:space="0" w:color="auto"/>
        <w:left w:val="none" w:sz="0" w:space="0" w:color="auto"/>
        <w:bottom w:val="none" w:sz="0" w:space="0" w:color="auto"/>
        <w:right w:val="none" w:sz="0" w:space="0" w:color="auto"/>
      </w:divBdr>
    </w:div>
    <w:div w:id="486943066">
      <w:bodyDiv w:val="1"/>
      <w:marLeft w:val="0"/>
      <w:marRight w:val="0"/>
      <w:marTop w:val="0"/>
      <w:marBottom w:val="0"/>
      <w:divBdr>
        <w:top w:val="none" w:sz="0" w:space="0" w:color="auto"/>
        <w:left w:val="none" w:sz="0" w:space="0" w:color="auto"/>
        <w:bottom w:val="none" w:sz="0" w:space="0" w:color="auto"/>
        <w:right w:val="none" w:sz="0" w:space="0" w:color="auto"/>
      </w:divBdr>
    </w:div>
    <w:div w:id="488984657">
      <w:bodyDiv w:val="1"/>
      <w:marLeft w:val="0"/>
      <w:marRight w:val="0"/>
      <w:marTop w:val="0"/>
      <w:marBottom w:val="0"/>
      <w:divBdr>
        <w:top w:val="none" w:sz="0" w:space="0" w:color="auto"/>
        <w:left w:val="none" w:sz="0" w:space="0" w:color="auto"/>
        <w:bottom w:val="none" w:sz="0" w:space="0" w:color="auto"/>
        <w:right w:val="none" w:sz="0" w:space="0" w:color="auto"/>
      </w:divBdr>
    </w:div>
    <w:div w:id="494951600">
      <w:bodyDiv w:val="1"/>
      <w:marLeft w:val="0"/>
      <w:marRight w:val="0"/>
      <w:marTop w:val="0"/>
      <w:marBottom w:val="0"/>
      <w:divBdr>
        <w:top w:val="none" w:sz="0" w:space="0" w:color="auto"/>
        <w:left w:val="none" w:sz="0" w:space="0" w:color="auto"/>
        <w:bottom w:val="none" w:sz="0" w:space="0" w:color="auto"/>
        <w:right w:val="none" w:sz="0" w:space="0" w:color="auto"/>
      </w:divBdr>
    </w:div>
    <w:div w:id="500391673">
      <w:bodyDiv w:val="1"/>
      <w:marLeft w:val="0"/>
      <w:marRight w:val="0"/>
      <w:marTop w:val="0"/>
      <w:marBottom w:val="0"/>
      <w:divBdr>
        <w:top w:val="none" w:sz="0" w:space="0" w:color="auto"/>
        <w:left w:val="none" w:sz="0" w:space="0" w:color="auto"/>
        <w:bottom w:val="none" w:sz="0" w:space="0" w:color="auto"/>
        <w:right w:val="none" w:sz="0" w:space="0" w:color="auto"/>
      </w:divBdr>
    </w:div>
    <w:div w:id="510994647">
      <w:bodyDiv w:val="1"/>
      <w:marLeft w:val="0"/>
      <w:marRight w:val="0"/>
      <w:marTop w:val="0"/>
      <w:marBottom w:val="0"/>
      <w:divBdr>
        <w:top w:val="none" w:sz="0" w:space="0" w:color="auto"/>
        <w:left w:val="none" w:sz="0" w:space="0" w:color="auto"/>
        <w:bottom w:val="none" w:sz="0" w:space="0" w:color="auto"/>
        <w:right w:val="none" w:sz="0" w:space="0" w:color="auto"/>
      </w:divBdr>
    </w:div>
    <w:div w:id="512648640">
      <w:bodyDiv w:val="1"/>
      <w:marLeft w:val="0"/>
      <w:marRight w:val="0"/>
      <w:marTop w:val="0"/>
      <w:marBottom w:val="0"/>
      <w:divBdr>
        <w:top w:val="none" w:sz="0" w:space="0" w:color="auto"/>
        <w:left w:val="none" w:sz="0" w:space="0" w:color="auto"/>
        <w:bottom w:val="none" w:sz="0" w:space="0" w:color="auto"/>
        <w:right w:val="none" w:sz="0" w:space="0" w:color="auto"/>
      </w:divBdr>
    </w:div>
    <w:div w:id="517542739">
      <w:bodyDiv w:val="1"/>
      <w:marLeft w:val="0"/>
      <w:marRight w:val="0"/>
      <w:marTop w:val="0"/>
      <w:marBottom w:val="0"/>
      <w:divBdr>
        <w:top w:val="none" w:sz="0" w:space="0" w:color="auto"/>
        <w:left w:val="none" w:sz="0" w:space="0" w:color="auto"/>
        <w:bottom w:val="none" w:sz="0" w:space="0" w:color="auto"/>
        <w:right w:val="none" w:sz="0" w:space="0" w:color="auto"/>
      </w:divBdr>
    </w:div>
    <w:div w:id="522133148">
      <w:bodyDiv w:val="1"/>
      <w:marLeft w:val="0"/>
      <w:marRight w:val="0"/>
      <w:marTop w:val="0"/>
      <w:marBottom w:val="0"/>
      <w:divBdr>
        <w:top w:val="none" w:sz="0" w:space="0" w:color="auto"/>
        <w:left w:val="none" w:sz="0" w:space="0" w:color="auto"/>
        <w:bottom w:val="none" w:sz="0" w:space="0" w:color="auto"/>
        <w:right w:val="none" w:sz="0" w:space="0" w:color="auto"/>
      </w:divBdr>
    </w:div>
    <w:div w:id="524290782">
      <w:bodyDiv w:val="1"/>
      <w:marLeft w:val="0"/>
      <w:marRight w:val="0"/>
      <w:marTop w:val="0"/>
      <w:marBottom w:val="0"/>
      <w:divBdr>
        <w:top w:val="none" w:sz="0" w:space="0" w:color="auto"/>
        <w:left w:val="none" w:sz="0" w:space="0" w:color="auto"/>
        <w:bottom w:val="none" w:sz="0" w:space="0" w:color="auto"/>
        <w:right w:val="none" w:sz="0" w:space="0" w:color="auto"/>
      </w:divBdr>
    </w:div>
    <w:div w:id="528417913">
      <w:bodyDiv w:val="1"/>
      <w:marLeft w:val="0"/>
      <w:marRight w:val="0"/>
      <w:marTop w:val="0"/>
      <w:marBottom w:val="0"/>
      <w:divBdr>
        <w:top w:val="none" w:sz="0" w:space="0" w:color="auto"/>
        <w:left w:val="none" w:sz="0" w:space="0" w:color="auto"/>
        <w:bottom w:val="none" w:sz="0" w:space="0" w:color="auto"/>
        <w:right w:val="none" w:sz="0" w:space="0" w:color="auto"/>
      </w:divBdr>
    </w:div>
    <w:div w:id="529688459">
      <w:bodyDiv w:val="1"/>
      <w:marLeft w:val="0"/>
      <w:marRight w:val="0"/>
      <w:marTop w:val="0"/>
      <w:marBottom w:val="0"/>
      <w:divBdr>
        <w:top w:val="none" w:sz="0" w:space="0" w:color="auto"/>
        <w:left w:val="none" w:sz="0" w:space="0" w:color="auto"/>
        <w:bottom w:val="none" w:sz="0" w:space="0" w:color="auto"/>
        <w:right w:val="none" w:sz="0" w:space="0" w:color="auto"/>
      </w:divBdr>
    </w:div>
    <w:div w:id="531456236">
      <w:bodyDiv w:val="1"/>
      <w:marLeft w:val="0"/>
      <w:marRight w:val="0"/>
      <w:marTop w:val="0"/>
      <w:marBottom w:val="0"/>
      <w:divBdr>
        <w:top w:val="none" w:sz="0" w:space="0" w:color="auto"/>
        <w:left w:val="none" w:sz="0" w:space="0" w:color="auto"/>
        <w:bottom w:val="none" w:sz="0" w:space="0" w:color="auto"/>
        <w:right w:val="none" w:sz="0" w:space="0" w:color="auto"/>
      </w:divBdr>
    </w:div>
    <w:div w:id="536312353">
      <w:bodyDiv w:val="1"/>
      <w:marLeft w:val="0"/>
      <w:marRight w:val="0"/>
      <w:marTop w:val="0"/>
      <w:marBottom w:val="0"/>
      <w:divBdr>
        <w:top w:val="none" w:sz="0" w:space="0" w:color="auto"/>
        <w:left w:val="none" w:sz="0" w:space="0" w:color="auto"/>
        <w:bottom w:val="none" w:sz="0" w:space="0" w:color="auto"/>
        <w:right w:val="none" w:sz="0" w:space="0" w:color="auto"/>
      </w:divBdr>
    </w:div>
    <w:div w:id="545605986">
      <w:bodyDiv w:val="1"/>
      <w:marLeft w:val="0"/>
      <w:marRight w:val="0"/>
      <w:marTop w:val="0"/>
      <w:marBottom w:val="0"/>
      <w:divBdr>
        <w:top w:val="none" w:sz="0" w:space="0" w:color="auto"/>
        <w:left w:val="none" w:sz="0" w:space="0" w:color="auto"/>
        <w:bottom w:val="none" w:sz="0" w:space="0" w:color="auto"/>
        <w:right w:val="none" w:sz="0" w:space="0" w:color="auto"/>
      </w:divBdr>
    </w:div>
    <w:div w:id="548109066">
      <w:bodyDiv w:val="1"/>
      <w:marLeft w:val="0"/>
      <w:marRight w:val="0"/>
      <w:marTop w:val="0"/>
      <w:marBottom w:val="0"/>
      <w:divBdr>
        <w:top w:val="none" w:sz="0" w:space="0" w:color="auto"/>
        <w:left w:val="none" w:sz="0" w:space="0" w:color="auto"/>
        <w:bottom w:val="none" w:sz="0" w:space="0" w:color="auto"/>
        <w:right w:val="none" w:sz="0" w:space="0" w:color="auto"/>
      </w:divBdr>
    </w:div>
    <w:div w:id="558632539">
      <w:bodyDiv w:val="1"/>
      <w:marLeft w:val="0"/>
      <w:marRight w:val="0"/>
      <w:marTop w:val="0"/>
      <w:marBottom w:val="0"/>
      <w:divBdr>
        <w:top w:val="none" w:sz="0" w:space="0" w:color="auto"/>
        <w:left w:val="none" w:sz="0" w:space="0" w:color="auto"/>
        <w:bottom w:val="none" w:sz="0" w:space="0" w:color="auto"/>
        <w:right w:val="none" w:sz="0" w:space="0" w:color="auto"/>
      </w:divBdr>
    </w:div>
    <w:div w:id="563836916">
      <w:bodyDiv w:val="1"/>
      <w:marLeft w:val="0"/>
      <w:marRight w:val="0"/>
      <w:marTop w:val="0"/>
      <w:marBottom w:val="0"/>
      <w:divBdr>
        <w:top w:val="none" w:sz="0" w:space="0" w:color="auto"/>
        <w:left w:val="none" w:sz="0" w:space="0" w:color="auto"/>
        <w:bottom w:val="none" w:sz="0" w:space="0" w:color="auto"/>
        <w:right w:val="none" w:sz="0" w:space="0" w:color="auto"/>
      </w:divBdr>
    </w:div>
    <w:div w:id="585579761">
      <w:bodyDiv w:val="1"/>
      <w:marLeft w:val="0"/>
      <w:marRight w:val="0"/>
      <w:marTop w:val="0"/>
      <w:marBottom w:val="0"/>
      <w:divBdr>
        <w:top w:val="none" w:sz="0" w:space="0" w:color="auto"/>
        <w:left w:val="none" w:sz="0" w:space="0" w:color="auto"/>
        <w:bottom w:val="none" w:sz="0" w:space="0" w:color="auto"/>
        <w:right w:val="none" w:sz="0" w:space="0" w:color="auto"/>
      </w:divBdr>
    </w:div>
    <w:div w:id="616525874">
      <w:bodyDiv w:val="1"/>
      <w:marLeft w:val="0"/>
      <w:marRight w:val="0"/>
      <w:marTop w:val="0"/>
      <w:marBottom w:val="0"/>
      <w:divBdr>
        <w:top w:val="none" w:sz="0" w:space="0" w:color="auto"/>
        <w:left w:val="none" w:sz="0" w:space="0" w:color="auto"/>
        <w:bottom w:val="none" w:sz="0" w:space="0" w:color="auto"/>
        <w:right w:val="none" w:sz="0" w:space="0" w:color="auto"/>
      </w:divBdr>
    </w:div>
    <w:div w:id="627973433">
      <w:bodyDiv w:val="1"/>
      <w:marLeft w:val="0"/>
      <w:marRight w:val="0"/>
      <w:marTop w:val="0"/>
      <w:marBottom w:val="0"/>
      <w:divBdr>
        <w:top w:val="none" w:sz="0" w:space="0" w:color="auto"/>
        <w:left w:val="none" w:sz="0" w:space="0" w:color="auto"/>
        <w:bottom w:val="none" w:sz="0" w:space="0" w:color="auto"/>
        <w:right w:val="none" w:sz="0" w:space="0" w:color="auto"/>
      </w:divBdr>
    </w:div>
    <w:div w:id="632642512">
      <w:bodyDiv w:val="1"/>
      <w:marLeft w:val="0"/>
      <w:marRight w:val="0"/>
      <w:marTop w:val="0"/>
      <w:marBottom w:val="0"/>
      <w:divBdr>
        <w:top w:val="none" w:sz="0" w:space="0" w:color="auto"/>
        <w:left w:val="none" w:sz="0" w:space="0" w:color="auto"/>
        <w:bottom w:val="none" w:sz="0" w:space="0" w:color="auto"/>
        <w:right w:val="none" w:sz="0" w:space="0" w:color="auto"/>
      </w:divBdr>
    </w:div>
    <w:div w:id="633754880">
      <w:bodyDiv w:val="1"/>
      <w:marLeft w:val="0"/>
      <w:marRight w:val="0"/>
      <w:marTop w:val="0"/>
      <w:marBottom w:val="0"/>
      <w:divBdr>
        <w:top w:val="none" w:sz="0" w:space="0" w:color="auto"/>
        <w:left w:val="none" w:sz="0" w:space="0" w:color="auto"/>
        <w:bottom w:val="none" w:sz="0" w:space="0" w:color="auto"/>
        <w:right w:val="none" w:sz="0" w:space="0" w:color="auto"/>
      </w:divBdr>
    </w:div>
    <w:div w:id="660620227">
      <w:bodyDiv w:val="1"/>
      <w:marLeft w:val="0"/>
      <w:marRight w:val="0"/>
      <w:marTop w:val="0"/>
      <w:marBottom w:val="0"/>
      <w:divBdr>
        <w:top w:val="none" w:sz="0" w:space="0" w:color="auto"/>
        <w:left w:val="none" w:sz="0" w:space="0" w:color="auto"/>
        <w:bottom w:val="none" w:sz="0" w:space="0" w:color="auto"/>
        <w:right w:val="none" w:sz="0" w:space="0" w:color="auto"/>
      </w:divBdr>
    </w:div>
    <w:div w:id="670378353">
      <w:bodyDiv w:val="1"/>
      <w:marLeft w:val="0"/>
      <w:marRight w:val="0"/>
      <w:marTop w:val="0"/>
      <w:marBottom w:val="0"/>
      <w:divBdr>
        <w:top w:val="none" w:sz="0" w:space="0" w:color="auto"/>
        <w:left w:val="none" w:sz="0" w:space="0" w:color="auto"/>
        <w:bottom w:val="none" w:sz="0" w:space="0" w:color="auto"/>
        <w:right w:val="none" w:sz="0" w:space="0" w:color="auto"/>
      </w:divBdr>
    </w:div>
    <w:div w:id="672535897">
      <w:bodyDiv w:val="1"/>
      <w:marLeft w:val="0"/>
      <w:marRight w:val="0"/>
      <w:marTop w:val="0"/>
      <w:marBottom w:val="0"/>
      <w:divBdr>
        <w:top w:val="none" w:sz="0" w:space="0" w:color="auto"/>
        <w:left w:val="none" w:sz="0" w:space="0" w:color="auto"/>
        <w:bottom w:val="none" w:sz="0" w:space="0" w:color="auto"/>
        <w:right w:val="none" w:sz="0" w:space="0" w:color="auto"/>
      </w:divBdr>
    </w:div>
    <w:div w:id="672684673">
      <w:bodyDiv w:val="1"/>
      <w:marLeft w:val="0"/>
      <w:marRight w:val="0"/>
      <w:marTop w:val="0"/>
      <w:marBottom w:val="0"/>
      <w:divBdr>
        <w:top w:val="none" w:sz="0" w:space="0" w:color="auto"/>
        <w:left w:val="none" w:sz="0" w:space="0" w:color="auto"/>
        <w:bottom w:val="none" w:sz="0" w:space="0" w:color="auto"/>
        <w:right w:val="none" w:sz="0" w:space="0" w:color="auto"/>
      </w:divBdr>
    </w:div>
    <w:div w:id="687634928">
      <w:bodyDiv w:val="1"/>
      <w:marLeft w:val="0"/>
      <w:marRight w:val="0"/>
      <w:marTop w:val="0"/>
      <w:marBottom w:val="0"/>
      <w:divBdr>
        <w:top w:val="none" w:sz="0" w:space="0" w:color="auto"/>
        <w:left w:val="none" w:sz="0" w:space="0" w:color="auto"/>
        <w:bottom w:val="none" w:sz="0" w:space="0" w:color="auto"/>
        <w:right w:val="none" w:sz="0" w:space="0" w:color="auto"/>
      </w:divBdr>
      <w:divsChild>
        <w:div w:id="1801221710">
          <w:marLeft w:val="0"/>
          <w:marRight w:val="0"/>
          <w:marTop w:val="0"/>
          <w:marBottom w:val="0"/>
          <w:divBdr>
            <w:top w:val="none" w:sz="0" w:space="0" w:color="auto"/>
            <w:left w:val="none" w:sz="0" w:space="0" w:color="auto"/>
            <w:bottom w:val="none" w:sz="0" w:space="0" w:color="auto"/>
            <w:right w:val="none" w:sz="0" w:space="0" w:color="auto"/>
          </w:divBdr>
        </w:div>
      </w:divsChild>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21097346">
      <w:bodyDiv w:val="1"/>
      <w:marLeft w:val="0"/>
      <w:marRight w:val="0"/>
      <w:marTop w:val="0"/>
      <w:marBottom w:val="0"/>
      <w:divBdr>
        <w:top w:val="none" w:sz="0" w:space="0" w:color="auto"/>
        <w:left w:val="none" w:sz="0" w:space="0" w:color="auto"/>
        <w:bottom w:val="none" w:sz="0" w:space="0" w:color="auto"/>
        <w:right w:val="none" w:sz="0" w:space="0" w:color="auto"/>
      </w:divBdr>
    </w:div>
    <w:div w:id="732578078">
      <w:bodyDiv w:val="1"/>
      <w:marLeft w:val="0"/>
      <w:marRight w:val="0"/>
      <w:marTop w:val="0"/>
      <w:marBottom w:val="0"/>
      <w:divBdr>
        <w:top w:val="none" w:sz="0" w:space="0" w:color="auto"/>
        <w:left w:val="none" w:sz="0" w:space="0" w:color="auto"/>
        <w:bottom w:val="none" w:sz="0" w:space="0" w:color="auto"/>
        <w:right w:val="none" w:sz="0" w:space="0" w:color="auto"/>
      </w:divBdr>
    </w:div>
    <w:div w:id="735205145">
      <w:bodyDiv w:val="1"/>
      <w:marLeft w:val="0"/>
      <w:marRight w:val="0"/>
      <w:marTop w:val="0"/>
      <w:marBottom w:val="0"/>
      <w:divBdr>
        <w:top w:val="none" w:sz="0" w:space="0" w:color="auto"/>
        <w:left w:val="none" w:sz="0" w:space="0" w:color="auto"/>
        <w:bottom w:val="none" w:sz="0" w:space="0" w:color="auto"/>
        <w:right w:val="none" w:sz="0" w:space="0" w:color="auto"/>
      </w:divBdr>
    </w:div>
    <w:div w:id="736435375">
      <w:bodyDiv w:val="1"/>
      <w:marLeft w:val="0"/>
      <w:marRight w:val="0"/>
      <w:marTop w:val="0"/>
      <w:marBottom w:val="0"/>
      <w:divBdr>
        <w:top w:val="none" w:sz="0" w:space="0" w:color="auto"/>
        <w:left w:val="none" w:sz="0" w:space="0" w:color="auto"/>
        <w:bottom w:val="none" w:sz="0" w:space="0" w:color="auto"/>
        <w:right w:val="none" w:sz="0" w:space="0" w:color="auto"/>
      </w:divBdr>
    </w:div>
    <w:div w:id="760680893">
      <w:bodyDiv w:val="1"/>
      <w:marLeft w:val="0"/>
      <w:marRight w:val="0"/>
      <w:marTop w:val="0"/>
      <w:marBottom w:val="0"/>
      <w:divBdr>
        <w:top w:val="none" w:sz="0" w:space="0" w:color="auto"/>
        <w:left w:val="none" w:sz="0" w:space="0" w:color="auto"/>
        <w:bottom w:val="none" w:sz="0" w:space="0" w:color="auto"/>
        <w:right w:val="none" w:sz="0" w:space="0" w:color="auto"/>
      </w:divBdr>
    </w:div>
    <w:div w:id="788478460">
      <w:bodyDiv w:val="1"/>
      <w:marLeft w:val="0"/>
      <w:marRight w:val="0"/>
      <w:marTop w:val="0"/>
      <w:marBottom w:val="0"/>
      <w:divBdr>
        <w:top w:val="none" w:sz="0" w:space="0" w:color="auto"/>
        <w:left w:val="none" w:sz="0" w:space="0" w:color="auto"/>
        <w:bottom w:val="none" w:sz="0" w:space="0" w:color="auto"/>
        <w:right w:val="none" w:sz="0" w:space="0" w:color="auto"/>
      </w:divBdr>
    </w:div>
    <w:div w:id="816843655">
      <w:bodyDiv w:val="1"/>
      <w:marLeft w:val="0"/>
      <w:marRight w:val="0"/>
      <w:marTop w:val="0"/>
      <w:marBottom w:val="0"/>
      <w:divBdr>
        <w:top w:val="none" w:sz="0" w:space="0" w:color="auto"/>
        <w:left w:val="none" w:sz="0" w:space="0" w:color="auto"/>
        <w:bottom w:val="none" w:sz="0" w:space="0" w:color="auto"/>
        <w:right w:val="none" w:sz="0" w:space="0" w:color="auto"/>
      </w:divBdr>
    </w:div>
    <w:div w:id="818183632">
      <w:bodyDiv w:val="1"/>
      <w:marLeft w:val="0"/>
      <w:marRight w:val="0"/>
      <w:marTop w:val="0"/>
      <w:marBottom w:val="0"/>
      <w:divBdr>
        <w:top w:val="none" w:sz="0" w:space="0" w:color="auto"/>
        <w:left w:val="none" w:sz="0" w:space="0" w:color="auto"/>
        <w:bottom w:val="none" w:sz="0" w:space="0" w:color="auto"/>
        <w:right w:val="none" w:sz="0" w:space="0" w:color="auto"/>
      </w:divBdr>
    </w:div>
    <w:div w:id="850143758">
      <w:bodyDiv w:val="1"/>
      <w:marLeft w:val="0"/>
      <w:marRight w:val="0"/>
      <w:marTop w:val="0"/>
      <w:marBottom w:val="0"/>
      <w:divBdr>
        <w:top w:val="none" w:sz="0" w:space="0" w:color="auto"/>
        <w:left w:val="none" w:sz="0" w:space="0" w:color="auto"/>
        <w:bottom w:val="none" w:sz="0" w:space="0" w:color="auto"/>
        <w:right w:val="none" w:sz="0" w:space="0" w:color="auto"/>
      </w:divBdr>
    </w:div>
    <w:div w:id="857424881">
      <w:bodyDiv w:val="1"/>
      <w:marLeft w:val="0"/>
      <w:marRight w:val="0"/>
      <w:marTop w:val="0"/>
      <w:marBottom w:val="0"/>
      <w:divBdr>
        <w:top w:val="none" w:sz="0" w:space="0" w:color="auto"/>
        <w:left w:val="none" w:sz="0" w:space="0" w:color="auto"/>
        <w:bottom w:val="none" w:sz="0" w:space="0" w:color="auto"/>
        <w:right w:val="none" w:sz="0" w:space="0" w:color="auto"/>
      </w:divBdr>
    </w:div>
    <w:div w:id="870414420">
      <w:bodyDiv w:val="1"/>
      <w:marLeft w:val="0"/>
      <w:marRight w:val="0"/>
      <w:marTop w:val="0"/>
      <w:marBottom w:val="0"/>
      <w:divBdr>
        <w:top w:val="none" w:sz="0" w:space="0" w:color="auto"/>
        <w:left w:val="none" w:sz="0" w:space="0" w:color="auto"/>
        <w:bottom w:val="none" w:sz="0" w:space="0" w:color="auto"/>
        <w:right w:val="none" w:sz="0" w:space="0" w:color="auto"/>
      </w:divBdr>
    </w:div>
    <w:div w:id="878785711">
      <w:bodyDiv w:val="1"/>
      <w:marLeft w:val="0"/>
      <w:marRight w:val="0"/>
      <w:marTop w:val="0"/>
      <w:marBottom w:val="0"/>
      <w:divBdr>
        <w:top w:val="none" w:sz="0" w:space="0" w:color="auto"/>
        <w:left w:val="none" w:sz="0" w:space="0" w:color="auto"/>
        <w:bottom w:val="none" w:sz="0" w:space="0" w:color="auto"/>
        <w:right w:val="none" w:sz="0" w:space="0" w:color="auto"/>
      </w:divBdr>
    </w:div>
    <w:div w:id="913390517">
      <w:bodyDiv w:val="1"/>
      <w:marLeft w:val="0"/>
      <w:marRight w:val="0"/>
      <w:marTop w:val="0"/>
      <w:marBottom w:val="0"/>
      <w:divBdr>
        <w:top w:val="none" w:sz="0" w:space="0" w:color="auto"/>
        <w:left w:val="none" w:sz="0" w:space="0" w:color="auto"/>
        <w:bottom w:val="none" w:sz="0" w:space="0" w:color="auto"/>
        <w:right w:val="none" w:sz="0" w:space="0" w:color="auto"/>
      </w:divBdr>
    </w:div>
    <w:div w:id="914432749">
      <w:bodyDiv w:val="1"/>
      <w:marLeft w:val="0"/>
      <w:marRight w:val="0"/>
      <w:marTop w:val="0"/>
      <w:marBottom w:val="0"/>
      <w:divBdr>
        <w:top w:val="none" w:sz="0" w:space="0" w:color="auto"/>
        <w:left w:val="none" w:sz="0" w:space="0" w:color="auto"/>
        <w:bottom w:val="none" w:sz="0" w:space="0" w:color="auto"/>
        <w:right w:val="none" w:sz="0" w:space="0" w:color="auto"/>
      </w:divBdr>
      <w:divsChild>
        <w:div w:id="599990255">
          <w:marLeft w:val="0"/>
          <w:marRight w:val="0"/>
          <w:marTop w:val="0"/>
          <w:marBottom w:val="0"/>
          <w:divBdr>
            <w:top w:val="none" w:sz="0" w:space="0" w:color="auto"/>
            <w:left w:val="none" w:sz="0" w:space="0" w:color="auto"/>
            <w:bottom w:val="none" w:sz="0" w:space="0" w:color="auto"/>
            <w:right w:val="none" w:sz="0" w:space="0" w:color="auto"/>
          </w:divBdr>
          <w:divsChild>
            <w:div w:id="1807745805">
              <w:marLeft w:val="0"/>
              <w:marRight w:val="0"/>
              <w:marTop w:val="0"/>
              <w:marBottom w:val="0"/>
              <w:divBdr>
                <w:top w:val="none" w:sz="0" w:space="0" w:color="auto"/>
                <w:left w:val="none" w:sz="0" w:space="0" w:color="auto"/>
                <w:bottom w:val="none" w:sz="0" w:space="0" w:color="auto"/>
                <w:right w:val="none" w:sz="0" w:space="0" w:color="auto"/>
              </w:divBdr>
              <w:divsChild>
                <w:div w:id="1952585762">
                  <w:marLeft w:val="0"/>
                  <w:marRight w:val="0"/>
                  <w:marTop w:val="0"/>
                  <w:marBottom w:val="0"/>
                  <w:divBdr>
                    <w:top w:val="none" w:sz="0" w:space="0" w:color="auto"/>
                    <w:left w:val="none" w:sz="0" w:space="0" w:color="auto"/>
                    <w:bottom w:val="none" w:sz="0" w:space="0" w:color="auto"/>
                    <w:right w:val="none" w:sz="0" w:space="0" w:color="auto"/>
                  </w:divBdr>
                  <w:divsChild>
                    <w:div w:id="682443220">
                      <w:marLeft w:val="0"/>
                      <w:marRight w:val="0"/>
                      <w:marTop w:val="0"/>
                      <w:marBottom w:val="0"/>
                      <w:divBdr>
                        <w:top w:val="none" w:sz="0" w:space="0" w:color="auto"/>
                        <w:left w:val="none" w:sz="0" w:space="0" w:color="auto"/>
                        <w:bottom w:val="none" w:sz="0" w:space="0" w:color="auto"/>
                        <w:right w:val="none" w:sz="0" w:space="0" w:color="auto"/>
                      </w:divBdr>
                      <w:divsChild>
                        <w:div w:id="1339498289">
                          <w:marLeft w:val="0"/>
                          <w:marRight w:val="0"/>
                          <w:marTop w:val="0"/>
                          <w:marBottom w:val="0"/>
                          <w:divBdr>
                            <w:top w:val="none" w:sz="0" w:space="0" w:color="auto"/>
                            <w:left w:val="none" w:sz="0" w:space="0" w:color="auto"/>
                            <w:bottom w:val="none" w:sz="0" w:space="0" w:color="auto"/>
                            <w:right w:val="none" w:sz="0" w:space="0" w:color="auto"/>
                          </w:divBdr>
                          <w:divsChild>
                            <w:div w:id="728724153">
                              <w:marLeft w:val="0"/>
                              <w:marRight w:val="0"/>
                              <w:marTop w:val="0"/>
                              <w:marBottom w:val="0"/>
                              <w:divBdr>
                                <w:top w:val="none" w:sz="0" w:space="0" w:color="auto"/>
                                <w:left w:val="none" w:sz="0" w:space="0" w:color="auto"/>
                                <w:bottom w:val="none" w:sz="0" w:space="0" w:color="auto"/>
                                <w:right w:val="none" w:sz="0" w:space="0" w:color="auto"/>
                              </w:divBdr>
                              <w:divsChild>
                                <w:div w:id="40765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1376104">
      <w:bodyDiv w:val="1"/>
      <w:marLeft w:val="0"/>
      <w:marRight w:val="0"/>
      <w:marTop w:val="0"/>
      <w:marBottom w:val="0"/>
      <w:divBdr>
        <w:top w:val="none" w:sz="0" w:space="0" w:color="auto"/>
        <w:left w:val="none" w:sz="0" w:space="0" w:color="auto"/>
        <w:bottom w:val="none" w:sz="0" w:space="0" w:color="auto"/>
        <w:right w:val="none" w:sz="0" w:space="0" w:color="auto"/>
      </w:divBdr>
    </w:div>
    <w:div w:id="946540021">
      <w:bodyDiv w:val="1"/>
      <w:marLeft w:val="0"/>
      <w:marRight w:val="0"/>
      <w:marTop w:val="0"/>
      <w:marBottom w:val="0"/>
      <w:divBdr>
        <w:top w:val="none" w:sz="0" w:space="0" w:color="auto"/>
        <w:left w:val="none" w:sz="0" w:space="0" w:color="auto"/>
        <w:bottom w:val="none" w:sz="0" w:space="0" w:color="auto"/>
        <w:right w:val="none" w:sz="0" w:space="0" w:color="auto"/>
      </w:divBdr>
    </w:div>
    <w:div w:id="949432653">
      <w:bodyDiv w:val="1"/>
      <w:marLeft w:val="0"/>
      <w:marRight w:val="0"/>
      <w:marTop w:val="0"/>
      <w:marBottom w:val="0"/>
      <w:divBdr>
        <w:top w:val="none" w:sz="0" w:space="0" w:color="auto"/>
        <w:left w:val="none" w:sz="0" w:space="0" w:color="auto"/>
        <w:bottom w:val="none" w:sz="0" w:space="0" w:color="auto"/>
        <w:right w:val="none" w:sz="0" w:space="0" w:color="auto"/>
      </w:divBdr>
    </w:div>
    <w:div w:id="950286924">
      <w:bodyDiv w:val="1"/>
      <w:marLeft w:val="0"/>
      <w:marRight w:val="0"/>
      <w:marTop w:val="0"/>
      <w:marBottom w:val="0"/>
      <w:divBdr>
        <w:top w:val="none" w:sz="0" w:space="0" w:color="auto"/>
        <w:left w:val="none" w:sz="0" w:space="0" w:color="auto"/>
        <w:bottom w:val="none" w:sz="0" w:space="0" w:color="auto"/>
        <w:right w:val="none" w:sz="0" w:space="0" w:color="auto"/>
      </w:divBdr>
    </w:div>
    <w:div w:id="982273525">
      <w:bodyDiv w:val="1"/>
      <w:marLeft w:val="0"/>
      <w:marRight w:val="0"/>
      <w:marTop w:val="0"/>
      <w:marBottom w:val="0"/>
      <w:divBdr>
        <w:top w:val="none" w:sz="0" w:space="0" w:color="auto"/>
        <w:left w:val="none" w:sz="0" w:space="0" w:color="auto"/>
        <w:bottom w:val="none" w:sz="0" w:space="0" w:color="auto"/>
        <w:right w:val="none" w:sz="0" w:space="0" w:color="auto"/>
      </w:divBdr>
    </w:div>
    <w:div w:id="986130503">
      <w:bodyDiv w:val="1"/>
      <w:marLeft w:val="0"/>
      <w:marRight w:val="0"/>
      <w:marTop w:val="0"/>
      <w:marBottom w:val="0"/>
      <w:divBdr>
        <w:top w:val="none" w:sz="0" w:space="0" w:color="auto"/>
        <w:left w:val="none" w:sz="0" w:space="0" w:color="auto"/>
        <w:bottom w:val="none" w:sz="0" w:space="0" w:color="auto"/>
        <w:right w:val="none" w:sz="0" w:space="0" w:color="auto"/>
      </w:divBdr>
    </w:div>
    <w:div w:id="1000043776">
      <w:bodyDiv w:val="1"/>
      <w:marLeft w:val="0"/>
      <w:marRight w:val="0"/>
      <w:marTop w:val="0"/>
      <w:marBottom w:val="0"/>
      <w:divBdr>
        <w:top w:val="none" w:sz="0" w:space="0" w:color="auto"/>
        <w:left w:val="none" w:sz="0" w:space="0" w:color="auto"/>
        <w:bottom w:val="none" w:sz="0" w:space="0" w:color="auto"/>
        <w:right w:val="none" w:sz="0" w:space="0" w:color="auto"/>
      </w:divBdr>
    </w:div>
    <w:div w:id="1004822150">
      <w:bodyDiv w:val="1"/>
      <w:marLeft w:val="0"/>
      <w:marRight w:val="0"/>
      <w:marTop w:val="0"/>
      <w:marBottom w:val="0"/>
      <w:divBdr>
        <w:top w:val="none" w:sz="0" w:space="0" w:color="auto"/>
        <w:left w:val="none" w:sz="0" w:space="0" w:color="auto"/>
        <w:bottom w:val="none" w:sz="0" w:space="0" w:color="auto"/>
        <w:right w:val="none" w:sz="0" w:space="0" w:color="auto"/>
      </w:divBdr>
    </w:div>
    <w:div w:id="1007097296">
      <w:bodyDiv w:val="1"/>
      <w:marLeft w:val="0"/>
      <w:marRight w:val="0"/>
      <w:marTop w:val="0"/>
      <w:marBottom w:val="0"/>
      <w:divBdr>
        <w:top w:val="none" w:sz="0" w:space="0" w:color="auto"/>
        <w:left w:val="none" w:sz="0" w:space="0" w:color="auto"/>
        <w:bottom w:val="none" w:sz="0" w:space="0" w:color="auto"/>
        <w:right w:val="none" w:sz="0" w:space="0" w:color="auto"/>
      </w:divBdr>
    </w:div>
    <w:div w:id="1018697432">
      <w:bodyDiv w:val="1"/>
      <w:marLeft w:val="0"/>
      <w:marRight w:val="0"/>
      <w:marTop w:val="0"/>
      <w:marBottom w:val="0"/>
      <w:divBdr>
        <w:top w:val="none" w:sz="0" w:space="0" w:color="auto"/>
        <w:left w:val="none" w:sz="0" w:space="0" w:color="auto"/>
        <w:bottom w:val="none" w:sz="0" w:space="0" w:color="auto"/>
        <w:right w:val="none" w:sz="0" w:space="0" w:color="auto"/>
      </w:divBdr>
    </w:div>
    <w:div w:id="1031809226">
      <w:bodyDiv w:val="1"/>
      <w:marLeft w:val="0"/>
      <w:marRight w:val="0"/>
      <w:marTop w:val="0"/>
      <w:marBottom w:val="0"/>
      <w:divBdr>
        <w:top w:val="none" w:sz="0" w:space="0" w:color="auto"/>
        <w:left w:val="none" w:sz="0" w:space="0" w:color="auto"/>
        <w:bottom w:val="none" w:sz="0" w:space="0" w:color="auto"/>
        <w:right w:val="none" w:sz="0" w:space="0" w:color="auto"/>
      </w:divBdr>
    </w:div>
    <w:div w:id="1044719996">
      <w:bodyDiv w:val="1"/>
      <w:marLeft w:val="0"/>
      <w:marRight w:val="0"/>
      <w:marTop w:val="0"/>
      <w:marBottom w:val="0"/>
      <w:divBdr>
        <w:top w:val="none" w:sz="0" w:space="0" w:color="auto"/>
        <w:left w:val="none" w:sz="0" w:space="0" w:color="auto"/>
        <w:bottom w:val="none" w:sz="0" w:space="0" w:color="auto"/>
        <w:right w:val="none" w:sz="0" w:space="0" w:color="auto"/>
      </w:divBdr>
    </w:div>
    <w:div w:id="1069840099">
      <w:bodyDiv w:val="1"/>
      <w:marLeft w:val="0"/>
      <w:marRight w:val="0"/>
      <w:marTop w:val="0"/>
      <w:marBottom w:val="0"/>
      <w:divBdr>
        <w:top w:val="none" w:sz="0" w:space="0" w:color="auto"/>
        <w:left w:val="none" w:sz="0" w:space="0" w:color="auto"/>
        <w:bottom w:val="none" w:sz="0" w:space="0" w:color="auto"/>
        <w:right w:val="none" w:sz="0" w:space="0" w:color="auto"/>
      </w:divBdr>
    </w:div>
    <w:div w:id="1080104711">
      <w:bodyDiv w:val="1"/>
      <w:marLeft w:val="0"/>
      <w:marRight w:val="0"/>
      <w:marTop w:val="0"/>
      <w:marBottom w:val="0"/>
      <w:divBdr>
        <w:top w:val="none" w:sz="0" w:space="0" w:color="auto"/>
        <w:left w:val="none" w:sz="0" w:space="0" w:color="auto"/>
        <w:bottom w:val="none" w:sz="0" w:space="0" w:color="auto"/>
        <w:right w:val="none" w:sz="0" w:space="0" w:color="auto"/>
      </w:divBdr>
    </w:div>
    <w:div w:id="1081832943">
      <w:bodyDiv w:val="1"/>
      <w:marLeft w:val="0"/>
      <w:marRight w:val="0"/>
      <w:marTop w:val="0"/>
      <w:marBottom w:val="0"/>
      <w:divBdr>
        <w:top w:val="none" w:sz="0" w:space="0" w:color="auto"/>
        <w:left w:val="none" w:sz="0" w:space="0" w:color="auto"/>
        <w:bottom w:val="none" w:sz="0" w:space="0" w:color="auto"/>
        <w:right w:val="none" w:sz="0" w:space="0" w:color="auto"/>
      </w:divBdr>
    </w:div>
    <w:div w:id="1100837982">
      <w:bodyDiv w:val="1"/>
      <w:marLeft w:val="0"/>
      <w:marRight w:val="0"/>
      <w:marTop w:val="0"/>
      <w:marBottom w:val="0"/>
      <w:divBdr>
        <w:top w:val="none" w:sz="0" w:space="0" w:color="auto"/>
        <w:left w:val="none" w:sz="0" w:space="0" w:color="auto"/>
        <w:bottom w:val="none" w:sz="0" w:space="0" w:color="auto"/>
        <w:right w:val="none" w:sz="0" w:space="0" w:color="auto"/>
      </w:divBdr>
    </w:div>
    <w:div w:id="1138688987">
      <w:bodyDiv w:val="1"/>
      <w:marLeft w:val="0"/>
      <w:marRight w:val="0"/>
      <w:marTop w:val="0"/>
      <w:marBottom w:val="0"/>
      <w:divBdr>
        <w:top w:val="none" w:sz="0" w:space="0" w:color="auto"/>
        <w:left w:val="none" w:sz="0" w:space="0" w:color="auto"/>
        <w:bottom w:val="none" w:sz="0" w:space="0" w:color="auto"/>
        <w:right w:val="none" w:sz="0" w:space="0" w:color="auto"/>
      </w:divBdr>
    </w:div>
    <w:div w:id="1139540434">
      <w:bodyDiv w:val="1"/>
      <w:marLeft w:val="0"/>
      <w:marRight w:val="0"/>
      <w:marTop w:val="0"/>
      <w:marBottom w:val="0"/>
      <w:divBdr>
        <w:top w:val="none" w:sz="0" w:space="0" w:color="auto"/>
        <w:left w:val="none" w:sz="0" w:space="0" w:color="auto"/>
        <w:bottom w:val="none" w:sz="0" w:space="0" w:color="auto"/>
        <w:right w:val="none" w:sz="0" w:space="0" w:color="auto"/>
      </w:divBdr>
    </w:div>
    <w:div w:id="1169709006">
      <w:bodyDiv w:val="1"/>
      <w:marLeft w:val="0"/>
      <w:marRight w:val="0"/>
      <w:marTop w:val="0"/>
      <w:marBottom w:val="0"/>
      <w:divBdr>
        <w:top w:val="none" w:sz="0" w:space="0" w:color="auto"/>
        <w:left w:val="none" w:sz="0" w:space="0" w:color="auto"/>
        <w:bottom w:val="none" w:sz="0" w:space="0" w:color="auto"/>
        <w:right w:val="none" w:sz="0" w:space="0" w:color="auto"/>
      </w:divBdr>
    </w:div>
    <w:div w:id="1181697656">
      <w:bodyDiv w:val="1"/>
      <w:marLeft w:val="0"/>
      <w:marRight w:val="0"/>
      <w:marTop w:val="0"/>
      <w:marBottom w:val="0"/>
      <w:divBdr>
        <w:top w:val="none" w:sz="0" w:space="0" w:color="auto"/>
        <w:left w:val="none" w:sz="0" w:space="0" w:color="auto"/>
        <w:bottom w:val="none" w:sz="0" w:space="0" w:color="auto"/>
        <w:right w:val="none" w:sz="0" w:space="0" w:color="auto"/>
      </w:divBdr>
    </w:div>
    <w:div w:id="1186752817">
      <w:bodyDiv w:val="1"/>
      <w:marLeft w:val="0"/>
      <w:marRight w:val="0"/>
      <w:marTop w:val="0"/>
      <w:marBottom w:val="0"/>
      <w:divBdr>
        <w:top w:val="none" w:sz="0" w:space="0" w:color="auto"/>
        <w:left w:val="none" w:sz="0" w:space="0" w:color="auto"/>
        <w:bottom w:val="none" w:sz="0" w:space="0" w:color="auto"/>
        <w:right w:val="none" w:sz="0" w:space="0" w:color="auto"/>
      </w:divBdr>
    </w:div>
    <w:div w:id="1189835725">
      <w:bodyDiv w:val="1"/>
      <w:marLeft w:val="0"/>
      <w:marRight w:val="0"/>
      <w:marTop w:val="0"/>
      <w:marBottom w:val="0"/>
      <w:divBdr>
        <w:top w:val="none" w:sz="0" w:space="0" w:color="auto"/>
        <w:left w:val="none" w:sz="0" w:space="0" w:color="auto"/>
        <w:bottom w:val="none" w:sz="0" w:space="0" w:color="auto"/>
        <w:right w:val="none" w:sz="0" w:space="0" w:color="auto"/>
      </w:divBdr>
    </w:div>
    <w:div w:id="1192039533">
      <w:bodyDiv w:val="1"/>
      <w:marLeft w:val="0"/>
      <w:marRight w:val="0"/>
      <w:marTop w:val="0"/>
      <w:marBottom w:val="0"/>
      <w:divBdr>
        <w:top w:val="none" w:sz="0" w:space="0" w:color="auto"/>
        <w:left w:val="none" w:sz="0" w:space="0" w:color="auto"/>
        <w:bottom w:val="none" w:sz="0" w:space="0" w:color="auto"/>
        <w:right w:val="none" w:sz="0" w:space="0" w:color="auto"/>
      </w:divBdr>
    </w:div>
    <w:div w:id="1234702476">
      <w:bodyDiv w:val="1"/>
      <w:marLeft w:val="0"/>
      <w:marRight w:val="0"/>
      <w:marTop w:val="0"/>
      <w:marBottom w:val="0"/>
      <w:divBdr>
        <w:top w:val="none" w:sz="0" w:space="0" w:color="auto"/>
        <w:left w:val="none" w:sz="0" w:space="0" w:color="auto"/>
        <w:bottom w:val="none" w:sz="0" w:space="0" w:color="auto"/>
        <w:right w:val="none" w:sz="0" w:space="0" w:color="auto"/>
      </w:divBdr>
    </w:div>
    <w:div w:id="1257833436">
      <w:bodyDiv w:val="1"/>
      <w:marLeft w:val="0"/>
      <w:marRight w:val="0"/>
      <w:marTop w:val="0"/>
      <w:marBottom w:val="0"/>
      <w:divBdr>
        <w:top w:val="none" w:sz="0" w:space="0" w:color="auto"/>
        <w:left w:val="none" w:sz="0" w:space="0" w:color="auto"/>
        <w:bottom w:val="none" w:sz="0" w:space="0" w:color="auto"/>
        <w:right w:val="none" w:sz="0" w:space="0" w:color="auto"/>
      </w:divBdr>
    </w:div>
    <w:div w:id="1283079313">
      <w:bodyDiv w:val="1"/>
      <w:marLeft w:val="0"/>
      <w:marRight w:val="0"/>
      <w:marTop w:val="0"/>
      <w:marBottom w:val="0"/>
      <w:divBdr>
        <w:top w:val="none" w:sz="0" w:space="0" w:color="auto"/>
        <w:left w:val="none" w:sz="0" w:space="0" w:color="auto"/>
        <w:bottom w:val="none" w:sz="0" w:space="0" w:color="auto"/>
        <w:right w:val="none" w:sz="0" w:space="0" w:color="auto"/>
      </w:divBdr>
    </w:div>
    <w:div w:id="1284381179">
      <w:bodyDiv w:val="1"/>
      <w:marLeft w:val="0"/>
      <w:marRight w:val="0"/>
      <w:marTop w:val="0"/>
      <w:marBottom w:val="0"/>
      <w:divBdr>
        <w:top w:val="none" w:sz="0" w:space="0" w:color="auto"/>
        <w:left w:val="none" w:sz="0" w:space="0" w:color="auto"/>
        <w:bottom w:val="none" w:sz="0" w:space="0" w:color="auto"/>
        <w:right w:val="none" w:sz="0" w:space="0" w:color="auto"/>
      </w:divBdr>
    </w:div>
    <w:div w:id="1305500873">
      <w:bodyDiv w:val="1"/>
      <w:marLeft w:val="0"/>
      <w:marRight w:val="0"/>
      <w:marTop w:val="0"/>
      <w:marBottom w:val="0"/>
      <w:divBdr>
        <w:top w:val="none" w:sz="0" w:space="0" w:color="auto"/>
        <w:left w:val="none" w:sz="0" w:space="0" w:color="auto"/>
        <w:bottom w:val="none" w:sz="0" w:space="0" w:color="auto"/>
        <w:right w:val="none" w:sz="0" w:space="0" w:color="auto"/>
      </w:divBdr>
    </w:div>
    <w:div w:id="1307123812">
      <w:bodyDiv w:val="1"/>
      <w:marLeft w:val="0"/>
      <w:marRight w:val="0"/>
      <w:marTop w:val="0"/>
      <w:marBottom w:val="0"/>
      <w:divBdr>
        <w:top w:val="none" w:sz="0" w:space="0" w:color="auto"/>
        <w:left w:val="none" w:sz="0" w:space="0" w:color="auto"/>
        <w:bottom w:val="none" w:sz="0" w:space="0" w:color="auto"/>
        <w:right w:val="none" w:sz="0" w:space="0" w:color="auto"/>
      </w:divBdr>
    </w:div>
    <w:div w:id="1333484334">
      <w:bodyDiv w:val="1"/>
      <w:marLeft w:val="0"/>
      <w:marRight w:val="0"/>
      <w:marTop w:val="0"/>
      <w:marBottom w:val="0"/>
      <w:divBdr>
        <w:top w:val="none" w:sz="0" w:space="0" w:color="auto"/>
        <w:left w:val="none" w:sz="0" w:space="0" w:color="auto"/>
        <w:bottom w:val="none" w:sz="0" w:space="0" w:color="auto"/>
        <w:right w:val="none" w:sz="0" w:space="0" w:color="auto"/>
      </w:divBdr>
    </w:div>
    <w:div w:id="1335449807">
      <w:bodyDiv w:val="1"/>
      <w:marLeft w:val="0"/>
      <w:marRight w:val="0"/>
      <w:marTop w:val="0"/>
      <w:marBottom w:val="0"/>
      <w:divBdr>
        <w:top w:val="none" w:sz="0" w:space="0" w:color="auto"/>
        <w:left w:val="none" w:sz="0" w:space="0" w:color="auto"/>
        <w:bottom w:val="none" w:sz="0" w:space="0" w:color="auto"/>
        <w:right w:val="none" w:sz="0" w:space="0" w:color="auto"/>
      </w:divBdr>
    </w:div>
    <w:div w:id="1347825987">
      <w:bodyDiv w:val="1"/>
      <w:marLeft w:val="0"/>
      <w:marRight w:val="0"/>
      <w:marTop w:val="0"/>
      <w:marBottom w:val="0"/>
      <w:divBdr>
        <w:top w:val="none" w:sz="0" w:space="0" w:color="auto"/>
        <w:left w:val="none" w:sz="0" w:space="0" w:color="auto"/>
        <w:bottom w:val="none" w:sz="0" w:space="0" w:color="auto"/>
        <w:right w:val="none" w:sz="0" w:space="0" w:color="auto"/>
      </w:divBdr>
    </w:div>
    <w:div w:id="1360426722">
      <w:bodyDiv w:val="1"/>
      <w:marLeft w:val="0"/>
      <w:marRight w:val="0"/>
      <w:marTop w:val="0"/>
      <w:marBottom w:val="0"/>
      <w:divBdr>
        <w:top w:val="none" w:sz="0" w:space="0" w:color="auto"/>
        <w:left w:val="none" w:sz="0" w:space="0" w:color="auto"/>
        <w:bottom w:val="none" w:sz="0" w:space="0" w:color="auto"/>
        <w:right w:val="none" w:sz="0" w:space="0" w:color="auto"/>
      </w:divBdr>
    </w:div>
    <w:div w:id="1366055543">
      <w:bodyDiv w:val="1"/>
      <w:marLeft w:val="0"/>
      <w:marRight w:val="0"/>
      <w:marTop w:val="0"/>
      <w:marBottom w:val="0"/>
      <w:divBdr>
        <w:top w:val="none" w:sz="0" w:space="0" w:color="auto"/>
        <w:left w:val="none" w:sz="0" w:space="0" w:color="auto"/>
        <w:bottom w:val="none" w:sz="0" w:space="0" w:color="auto"/>
        <w:right w:val="none" w:sz="0" w:space="0" w:color="auto"/>
      </w:divBdr>
    </w:div>
    <w:div w:id="1393651746">
      <w:bodyDiv w:val="1"/>
      <w:marLeft w:val="0"/>
      <w:marRight w:val="0"/>
      <w:marTop w:val="0"/>
      <w:marBottom w:val="0"/>
      <w:divBdr>
        <w:top w:val="none" w:sz="0" w:space="0" w:color="auto"/>
        <w:left w:val="none" w:sz="0" w:space="0" w:color="auto"/>
        <w:bottom w:val="none" w:sz="0" w:space="0" w:color="auto"/>
        <w:right w:val="none" w:sz="0" w:space="0" w:color="auto"/>
      </w:divBdr>
    </w:div>
    <w:div w:id="1397818483">
      <w:bodyDiv w:val="1"/>
      <w:marLeft w:val="0"/>
      <w:marRight w:val="0"/>
      <w:marTop w:val="0"/>
      <w:marBottom w:val="0"/>
      <w:divBdr>
        <w:top w:val="none" w:sz="0" w:space="0" w:color="auto"/>
        <w:left w:val="none" w:sz="0" w:space="0" w:color="auto"/>
        <w:bottom w:val="none" w:sz="0" w:space="0" w:color="auto"/>
        <w:right w:val="none" w:sz="0" w:space="0" w:color="auto"/>
      </w:divBdr>
    </w:div>
    <w:div w:id="1427459650">
      <w:bodyDiv w:val="1"/>
      <w:marLeft w:val="0"/>
      <w:marRight w:val="0"/>
      <w:marTop w:val="0"/>
      <w:marBottom w:val="0"/>
      <w:divBdr>
        <w:top w:val="none" w:sz="0" w:space="0" w:color="auto"/>
        <w:left w:val="none" w:sz="0" w:space="0" w:color="auto"/>
        <w:bottom w:val="none" w:sz="0" w:space="0" w:color="auto"/>
        <w:right w:val="none" w:sz="0" w:space="0" w:color="auto"/>
      </w:divBdr>
    </w:div>
    <w:div w:id="1459955040">
      <w:bodyDiv w:val="1"/>
      <w:marLeft w:val="0"/>
      <w:marRight w:val="0"/>
      <w:marTop w:val="0"/>
      <w:marBottom w:val="0"/>
      <w:divBdr>
        <w:top w:val="none" w:sz="0" w:space="0" w:color="auto"/>
        <w:left w:val="none" w:sz="0" w:space="0" w:color="auto"/>
        <w:bottom w:val="none" w:sz="0" w:space="0" w:color="auto"/>
        <w:right w:val="none" w:sz="0" w:space="0" w:color="auto"/>
      </w:divBdr>
    </w:div>
    <w:div w:id="1488354052">
      <w:bodyDiv w:val="1"/>
      <w:marLeft w:val="0"/>
      <w:marRight w:val="0"/>
      <w:marTop w:val="0"/>
      <w:marBottom w:val="0"/>
      <w:divBdr>
        <w:top w:val="none" w:sz="0" w:space="0" w:color="auto"/>
        <w:left w:val="none" w:sz="0" w:space="0" w:color="auto"/>
        <w:bottom w:val="none" w:sz="0" w:space="0" w:color="auto"/>
        <w:right w:val="none" w:sz="0" w:space="0" w:color="auto"/>
      </w:divBdr>
    </w:div>
    <w:div w:id="1496266358">
      <w:bodyDiv w:val="1"/>
      <w:marLeft w:val="0"/>
      <w:marRight w:val="0"/>
      <w:marTop w:val="0"/>
      <w:marBottom w:val="0"/>
      <w:divBdr>
        <w:top w:val="none" w:sz="0" w:space="0" w:color="auto"/>
        <w:left w:val="none" w:sz="0" w:space="0" w:color="auto"/>
        <w:bottom w:val="none" w:sz="0" w:space="0" w:color="auto"/>
        <w:right w:val="none" w:sz="0" w:space="0" w:color="auto"/>
      </w:divBdr>
      <w:divsChild>
        <w:div w:id="456223312">
          <w:marLeft w:val="0"/>
          <w:marRight w:val="0"/>
          <w:marTop w:val="0"/>
          <w:marBottom w:val="0"/>
          <w:divBdr>
            <w:top w:val="none" w:sz="0" w:space="0" w:color="auto"/>
            <w:left w:val="none" w:sz="0" w:space="0" w:color="auto"/>
            <w:bottom w:val="none" w:sz="0" w:space="0" w:color="auto"/>
            <w:right w:val="none" w:sz="0" w:space="0" w:color="auto"/>
          </w:divBdr>
          <w:divsChild>
            <w:div w:id="975329697">
              <w:marLeft w:val="0"/>
              <w:marRight w:val="0"/>
              <w:marTop w:val="0"/>
              <w:marBottom w:val="0"/>
              <w:divBdr>
                <w:top w:val="none" w:sz="0" w:space="0" w:color="auto"/>
                <w:left w:val="none" w:sz="0" w:space="0" w:color="auto"/>
                <w:bottom w:val="none" w:sz="0" w:space="0" w:color="auto"/>
                <w:right w:val="none" w:sz="0" w:space="0" w:color="auto"/>
              </w:divBdr>
            </w:div>
            <w:div w:id="128137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032454">
      <w:bodyDiv w:val="1"/>
      <w:marLeft w:val="0"/>
      <w:marRight w:val="0"/>
      <w:marTop w:val="0"/>
      <w:marBottom w:val="0"/>
      <w:divBdr>
        <w:top w:val="none" w:sz="0" w:space="0" w:color="auto"/>
        <w:left w:val="none" w:sz="0" w:space="0" w:color="auto"/>
        <w:bottom w:val="none" w:sz="0" w:space="0" w:color="auto"/>
        <w:right w:val="none" w:sz="0" w:space="0" w:color="auto"/>
      </w:divBdr>
    </w:div>
    <w:div w:id="1499299415">
      <w:bodyDiv w:val="1"/>
      <w:marLeft w:val="0"/>
      <w:marRight w:val="0"/>
      <w:marTop w:val="0"/>
      <w:marBottom w:val="0"/>
      <w:divBdr>
        <w:top w:val="none" w:sz="0" w:space="0" w:color="auto"/>
        <w:left w:val="none" w:sz="0" w:space="0" w:color="auto"/>
        <w:bottom w:val="none" w:sz="0" w:space="0" w:color="auto"/>
        <w:right w:val="none" w:sz="0" w:space="0" w:color="auto"/>
      </w:divBdr>
    </w:div>
    <w:div w:id="1514491343">
      <w:bodyDiv w:val="1"/>
      <w:marLeft w:val="0"/>
      <w:marRight w:val="0"/>
      <w:marTop w:val="0"/>
      <w:marBottom w:val="0"/>
      <w:divBdr>
        <w:top w:val="none" w:sz="0" w:space="0" w:color="auto"/>
        <w:left w:val="none" w:sz="0" w:space="0" w:color="auto"/>
        <w:bottom w:val="none" w:sz="0" w:space="0" w:color="auto"/>
        <w:right w:val="none" w:sz="0" w:space="0" w:color="auto"/>
      </w:divBdr>
    </w:div>
    <w:div w:id="1514566299">
      <w:bodyDiv w:val="1"/>
      <w:marLeft w:val="0"/>
      <w:marRight w:val="0"/>
      <w:marTop w:val="0"/>
      <w:marBottom w:val="0"/>
      <w:divBdr>
        <w:top w:val="none" w:sz="0" w:space="0" w:color="auto"/>
        <w:left w:val="none" w:sz="0" w:space="0" w:color="auto"/>
        <w:bottom w:val="none" w:sz="0" w:space="0" w:color="auto"/>
        <w:right w:val="none" w:sz="0" w:space="0" w:color="auto"/>
      </w:divBdr>
    </w:div>
    <w:div w:id="1526747916">
      <w:bodyDiv w:val="1"/>
      <w:marLeft w:val="0"/>
      <w:marRight w:val="0"/>
      <w:marTop w:val="0"/>
      <w:marBottom w:val="0"/>
      <w:divBdr>
        <w:top w:val="none" w:sz="0" w:space="0" w:color="auto"/>
        <w:left w:val="none" w:sz="0" w:space="0" w:color="auto"/>
        <w:bottom w:val="none" w:sz="0" w:space="0" w:color="auto"/>
        <w:right w:val="none" w:sz="0" w:space="0" w:color="auto"/>
      </w:divBdr>
    </w:div>
    <w:div w:id="1541017875">
      <w:bodyDiv w:val="1"/>
      <w:marLeft w:val="0"/>
      <w:marRight w:val="0"/>
      <w:marTop w:val="0"/>
      <w:marBottom w:val="0"/>
      <w:divBdr>
        <w:top w:val="none" w:sz="0" w:space="0" w:color="auto"/>
        <w:left w:val="none" w:sz="0" w:space="0" w:color="auto"/>
        <w:bottom w:val="none" w:sz="0" w:space="0" w:color="auto"/>
        <w:right w:val="none" w:sz="0" w:space="0" w:color="auto"/>
      </w:divBdr>
    </w:div>
    <w:div w:id="1550921515">
      <w:bodyDiv w:val="1"/>
      <w:marLeft w:val="0"/>
      <w:marRight w:val="0"/>
      <w:marTop w:val="0"/>
      <w:marBottom w:val="0"/>
      <w:divBdr>
        <w:top w:val="none" w:sz="0" w:space="0" w:color="auto"/>
        <w:left w:val="none" w:sz="0" w:space="0" w:color="auto"/>
        <w:bottom w:val="none" w:sz="0" w:space="0" w:color="auto"/>
        <w:right w:val="none" w:sz="0" w:space="0" w:color="auto"/>
      </w:divBdr>
    </w:div>
    <w:div w:id="1565019003">
      <w:bodyDiv w:val="1"/>
      <w:marLeft w:val="0"/>
      <w:marRight w:val="0"/>
      <w:marTop w:val="0"/>
      <w:marBottom w:val="0"/>
      <w:divBdr>
        <w:top w:val="none" w:sz="0" w:space="0" w:color="auto"/>
        <w:left w:val="none" w:sz="0" w:space="0" w:color="auto"/>
        <w:bottom w:val="none" w:sz="0" w:space="0" w:color="auto"/>
        <w:right w:val="none" w:sz="0" w:space="0" w:color="auto"/>
      </w:divBdr>
    </w:div>
    <w:div w:id="1565607258">
      <w:bodyDiv w:val="1"/>
      <w:marLeft w:val="0"/>
      <w:marRight w:val="0"/>
      <w:marTop w:val="0"/>
      <w:marBottom w:val="0"/>
      <w:divBdr>
        <w:top w:val="none" w:sz="0" w:space="0" w:color="auto"/>
        <w:left w:val="none" w:sz="0" w:space="0" w:color="auto"/>
        <w:bottom w:val="none" w:sz="0" w:space="0" w:color="auto"/>
        <w:right w:val="none" w:sz="0" w:space="0" w:color="auto"/>
      </w:divBdr>
    </w:div>
    <w:div w:id="1565796865">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12932410">
      <w:bodyDiv w:val="1"/>
      <w:marLeft w:val="0"/>
      <w:marRight w:val="0"/>
      <w:marTop w:val="0"/>
      <w:marBottom w:val="0"/>
      <w:divBdr>
        <w:top w:val="none" w:sz="0" w:space="0" w:color="auto"/>
        <w:left w:val="none" w:sz="0" w:space="0" w:color="auto"/>
        <w:bottom w:val="none" w:sz="0" w:space="0" w:color="auto"/>
        <w:right w:val="none" w:sz="0" w:space="0" w:color="auto"/>
      </w:divBdr>
    </w:div>
    <w:div w:id="1619602089">
      <w:bodyDiv w:val="1"/>
      <w:marLeft w:val="0"/>
      <w:marRight w:val="0"/>
      <w:marTop w:val="0"/>
      <w:marBottom w:val="0"/>
      <w:divBdr>
        <w:top w:val="none" w:sz="0" w:space="0" w:color="auto"/>
        <w:left w:val="none" w:sz="0" w:space="0" w:color="auto"/>
        <w:bottom w:val="none" w:sz="0" w:space="0" w:color="auto"/>
        <w:right w:val="none" w:sz="0" w:space="0" w:color="auto"/>
      </w:divBdr>
    </w:div>
    <w:div w:id="1629971852">
      <w:bodyDiv w:val="1"/>
      <w:marLeft w:val="0"/>
      <w:marRight w:val="0"/>
      <w:marTop w:val="0"/>
      <w:marBottom w:val="0"/>
      <w:divBdr>
        <w:top w:val="none" w:sz="0" w:space="0" w:color="auto"/>
        <w:left w:val="none" w:sz="0" w:space="0" w:color="auto"/>
        <w:bottom w:val="none" w:sz="0" w:space="0" w:color="auto"/>
        <w:right w:val="none" w:sz="0" w:space="0" w:color="auto"/>
      </w:divBdr>
    </w:div>
    <w:div w:id="1647004872">
      <w:bodyDiv w:val="1"/>
      <w:marLeft w:val="0"/>
      <w:marRight w:val="0"/>
      <w:marTop w:val="0"/>
      <w:marBottom w:val="0"/>
      <w:divBdr>
        <w:top w:val="none" w:sz="0" w:space="0" w:color="auto"/>
        <w:left w:val="none" w:sz="0" w:space="0" w:color="auto"/>
        <w:bottom w:val="none" w:sz="0" w:space="0" w:color="auto"/>
        <w:right w:val="none" w:sz="0" w:space="0" w:color="auto"/>
      </w:divBdr>
    </w:div>
    <w:div w:id="1709842180">
      <w:bodyDiv w:val="1"/>
      <w:marLeft w:val="0"/>
      <w:marRight w:val="0"/>
      <w:marTop w:val="0"/>
      <w:marBottom w:val="0"/>
      <w:divBdr>
        <w:top w:val="none" w:sz="0" w:space="0" w:color="auto"/>
        <w:left w:val="none" w:sz="0" w:space="0" w:color="auto"/>
        <w:bottom w:val="none" w:sz="0" w:space="0" w:color="auto"/>
        <w:right w:val="none" w:sz="0" w:space="0" w:color="auto"/>
      </w:divBdr>
    </w:div>
    <w:div w:id="1716466108">
      <w:bodyDiv w:val="1"/>
      <w:marLeft w:val="0"/>
      <w:marRight w:val="0"/>
      <w:marTop w:val="0"/>
      <w:marBottom w:val="0"/>
      <w:divBdr>
        <w:top w:val="none" w:sz="0" w:space="0" w:color="auto"/>
        <w:left w:val="none" w:sz="0" w:space="0" w:color="auto"/>
        <w:bottom w:val="none" w:sz="0" w:space="0" w:color="auto"/>
        <w:right w:val="none" w:sz="0" w:space="0" w:color="auto"/>
      </w:divBdr>
    </w:div>
    <w:div w:id="1726837029">
      <w:bodyDiv w:val="1"/>
      <w:marLeft w:val="0"/>
      <w:marRight w:val="0"/>
      <w:marTop w:val="0"/>
      <w:marBottom w:val="0"/>
      <w:divBdr>
        <w:top w:val="none" w:sz="0" w:space="0" w:color="auto"/>
        <w:left w:val="none" w:sz="0" w:space="0" w:color="auto"/>
        <w:bottom w:val="none" w:sz="0" w:space="0" w:color="auto"/>
        <w:right w:val="none" w:sz="0" w:space="0" w:color="auto"/>
      </w:divBdr>
      <w:divsChild>
        <w:div w:id="2116821559">
          <w:marLeft w:val="0"/>
          <w:marRight w:val="0"/>
          <w:marTop w:val="0"/>
          <w:marBottom w:val="0"/>
          <w:divBdr>
            <w:top w:val="none" w:sz="0" w:space="0" w:color="auto"/>
            <w:left w:val="none" w:sz="0" w:space="0" w:color="auto"/>
            <w:bottom w:val="none" w:sz="0" w:space="0" w:color="auto"/>
            <w:right w:val="none" w:sz="0" w:space="0" w:color="auto"/>
          </w:divBdr>
          <w:divsChild>
            <w:div w:id="997146174">
              <w:marLeft w:val="0"/>
              <w:marRight w:val="0"/>
              <w:marTop w:val="0"/>
              <w:marBottom w:val="0"/>
              <w:divBdr>
                <w:top w:val="none" w:sz="0" w:space="0" w:color="auto"/>
                <w:left w:val="none" w:sz="0" w:space="0" w:color="auto"/>
                <w:bottom w:val="none" w:sz="0" w:space="0" w:color="auto"/>
                <w:right w:val="none" w:sz="0" w:space="0" w:color="auto"/>
              </w:divBdr>
            </w:div>
            <w:div w:id="127077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79461">
      <w:bodyDiv w:val="1"/>
      <w:marLeft w:val="0"/>
      <w:marRight w:val="0"/>
      <w:marTop w:val="0"/>
      <w:marBottom w:val="0"/>
      <w:divBdr>
        <w:top w:val="none" w:sz="0" w:space="0" w:color="auto"/>
        <w:left w:val="none" w:sz="0" w:space="0" w:color="auto"/>
        <w:bottom w:val="none" w:sz="0" w:space="0" w:color="auto"/>
        <w:right w:val="none" w:sz="0" w:space="0" w:color="auto"/>
      </w:divBdr>
    </w:div>
    <w:div w:id="1740052007">
      <w:bodyDiv w:val="1"/>
      <w:marLeft w:val="0"/>
      <w:marRight w:val="0"/>
      <w:marTop w:val="0"/>
      <w:marBottom w:val="0"/>
      <w:divBdr>
        <w:top w:val="none" w:sz="0" w:space="0" w:color="auto"/>
        <w:left w:val="none" w:sz="0" w:space="0" w:color="auto"/>
        <w:bottom w:val="none" w:sz="0" w:space="0" w:color="auto"/>
        <w:right w:val="none" w:sz="0" w:space="0" w:color="auto"/>
      </w:divBdr>
    </w:div>
    <w:div w:id="1742558028">
      <w:bodyDiv w:val="1"/>
      <w:marLeft w:val="0"/>
      <w:marRight w:val="0"/>
      <w:marTop w:val="0"/>
      <w:marBottom w:val="0"/>
      <w:divBdr>
        <w:top w:val="none" w:sz="0" w:space="0" w:color="auto"/>
        <w:left w:val="none" w:sz="0" w:space="0" w:color="auto"/>
        <w:bottom w:val="none" w:sz="0" w:space="0" w:color="auto"/>
        <w:right w:val="none" w:sz="0" w:space="0" w:color="auto"/>
      </w:divBdr>
    </w:div>
    <w:div w:id="1752923808">
      <w:bodyDiv w:val="1"/>
      <w:marLeft w:val="0"/>
      <w:marRight w:val="0"/>
      <w:marTop w:val="0"/>
      <w:marBottom w:val="0"/>
      <w:divBdr>
        <w:top w:val="none" w:sz="0" w:space="0" w:color="auto"/>
        <w:left w:val="none" w:sz="0" w:space="0" w:color="auto"/>
        <w:bottom w:val="none" w:sz="0" w:space="0" w:color="auto"/>
        <w:right w:val="none" w:sz="0" w:space="0" w:color="auto"/>
      </w:divBdr>
    </w:div>
    <w:div w:id="1757092310">
      <w:bodyDiv w:val="1"/>
      <w:marLeft w:val="0"/>
      <w:marRight w:val="0"/>
      <w:marTop w:val="0"/>
      <w:marBottom w:val="0"/>
      <w:divBdr>
        <w:top w:val="none" w:sz="0" w:space="0" w:color="auto"/>
        <w:left w:val="none" w:sz="0" w:space="0" w:color="auto"/>
        <w:bottom w:val="none" w:sz="0" w:space="0" w:color="auto"/>
        <w:right w:val="none" w:sz="0" w:space="0" w:color="auto"/>
      </w:divBdr>
    </w:div>
    <w:div w:id="1826821159">
      <w:bodyDiv w:val="1"/>
      <w:marLeft w:val="0"/>
      <w:marRight w:val="0"/>
      <w:marTop w:val="0"/>
      <w:marBottom w:val="0"/>
      <w:divBdr>
        <w:top w:val="none" w:sz="0" w:space="0" w:color="auto"/>
        <w:left w:val="none" w:sz="0" w:space="0" w:color="auto"/>
        <w:bottom w:val="none" w:sz="0" w:space="0" w:color="auto"/>
        <w:right w:val="none" w:sz="0" w:space="0" w:color="auto"/>
      </w:divBdr>
    </w:div>
    <w:div w:id="1835872176">
      <w:bodyDiv w:val="1"/>
      <w:marLeft w:val="0"/>
      <w:marRight w:val="0"/>
      <w:marTop w:val="0"/>
      <w:marBottom w:val="0"/>
      <w:divBdr>
        <w:top w:val="none" w:sz="0" w:space="0" w:color="auto"/>
        <w:left w:val="none" w:sz="0" w:space="0" w:color="auto"/>
        <w:bottom w:val="none" w:sz="0" w:space="0" w:color="auto"/>
        <w:right w:val="none" w:sz="0" w:space="0" w:color="auto"/>
      </w:divBdr>
    </w:div>
    <w:div w:id="1837727506">
      <w:bodyDiv w:val="1"/>
      <w:marLeft w:val="0"/>
      <w:marRight w:val="0"/>
      <w:marTop w:val="0"/>
      <w:marBottom w:val="0"/>
      <w:divBdr>
        <w:top w:val="none" w:sz="0" w:space="0" w:color="auto"/>
        <w:left w:val="none" w:sz="0" w:space="0" w:color="auto"/>
        <w:bottom w:val="none" w:sz="0" w:space="0" w:color="auto"/>
        <w:right w:val="none" w:sz="0" w:space="0" w:color="auto"/>
      </w:divBdr>
    </w:div>
    <w:div w:id="1847482182">
      <w:bodyDiv w:val="1"/>
      <w:marLeft w:val="0"/>
      <w:marRight w:val="0"/>
      <w:marTop w:val="0"/>
      <w:marBottom w:val="0"/>
      <w:divBdr>
        <w:top w:val="none" w:sz="0" w:space="0" w:color="auto"/>
        <w:left w:val="none" w:sz="0" w:space="0" w:color="auto"/>
        <w:bottom w:val="none" w:sz="0" w:space="0" w:color="auto"/>
        <w:right w:val="none" w:sz="0" w:space="0" w:color="auto"/>
      </w:divBdr>
    </w:div>
    <w:div w:id="1856842383">
      <w:bodyDiv w:val="1"/>
      <w:marLeft w:val="0"/>
      <w:marRight w:val="0"/>
      <w:marTop w:val="0"/>
      <w:marBottom w:val="0"/>
      <w:divBdr>
        <w:top w:val="none" w:sz="0" w:space="0" w:color="auto"/>
        <w:left w:val="none" w:sz="0" w:space="0" w:color="auto"/>
        <w:bottom w:val="none" w:sz="0" w:space="0" w:color="auto"/>
        <w:right w:val="none" w:sz="0" w:space="0" w:color="auto"/>
      </w:divBdr>
    </w:div>
    <w:div w:id="1865635621">
      <w:bodyDiv w:val="1"/>
      <w:marLeft w:val="0"/>
      <w:marRight w:val="0"/>
      <w:marTop w:val="0"/>
      <w:marBottom w:val="0"/>
      <w:divBdr>
        <w:top w:val="none" w:sz="0" w:space="0" w:color="auto"/>
        <w:left w:val="none" w:sz="0" w:space="0" w:color="auto"/>
        <w:bottom w:val="none" w:sz="0" w:space="0" w:color="auto"/>
        <w:right w:val="none" w:sz="0" w:space="0" w:color="auto"/>
      </w:divBdr>
    </w:div>
    <w:div w:id="1876502743">
      <w:bodyDiv w:val="1"/>
      <w:marLeft w:val="0"/>
      <w:marRight w:val="0"/>
      <w:marTop w:val="0"/>
      <w:marBottom w:val="0"/>
      <w:divBdr>
        <w:top w:val="none" w:sz="0" w:space="0" w:color="auto"/>
        <w:left w:val="none" w:sz="0" w:space="0" w:color="auto"/>
        <w:bottom w:val="none" w:sz="0" w:space="0" w:color="auto"/>
        <w:right w:val="none" w:sz="0" w:space="0" w:color="auto"/>
      </w:divBdr>
    </w:div>
    <w:div w:id="1877161071">
      <w:bodyDiv w:val="1"/>
      <w:marLeft w:val="0"/>
      <w:marRight w:val="0"/>
      <w:marTop w:val="0"/>
      <w:marBottom w:val="0"/>
      <w:divBdr>
        <w:top w:val="none" w:sz="0" w:space="0" w:color="auto"/>
        <w:left w:val="none" w:sz="0" w:space="0" w:color="auto"/>
        <w:bottom w:val="none" w:sz="0" w:space="0" w:color="auto"/>
        <w:right w:val="none" w:sz="0" w:space="0" w:color="auto"/>
      </w:divBdr>
    </w:div>
    <w:div w:id="1883398388">
      <w:bodyDiv w:val="1"/>
      <w:marLeft w:val="0"/>
      <w:marRight w:val="0"/>
      <w:marTop w:val="0"/>
      <w:marBottom w:val="0"/>
      <w:divBdr>
        <w:top w:val="none" w:sz="0" w:space="0" w:color="auto"/>
        <w:left w:val="none" w:sz="0" w:space="0" w:color="auto"/>
        <w:bottom w:val="none" w:sz="0" w:space="0" w:color="auto"/>
        <w:right w:val="none" w:sz="0" w:space="0" w:color="auto"/>
      </w:divBdr>
    </w:div>
    <w:div w:id="1884823676">
      <w:bodyDiv w:val="1"/>
      <w:marLeft w:val="0"/>
      <w:marRight w:val="0"/>
      <w:marTop w:val="0"/>
      <w:marBottom w:val="0"/>
      <w:divBdr>
        <w:top w:val="none" w:sz="0" w:space="0" w:color="auto"/>
        <w:left w:val="none" w:sz="0" w:space="0" w:color="auto"/>
        <w:bottom w:val="none" w:sz="0" w:space="0" w:color="auto"/>
        <w:right w:val="none" w:sz="0" w:space="0" w:color="auto"/>
      </w:divBdr>
    </w:div>
    <w:div w:id="1889561196">
      <w:bodyDiv w:val="1"/>
      <w:marLeft w:val="0"/>
      <w:marRight w:val="0"/>
      <w:marTop w:val="0"/>
      <w:marBottom w:val="0"/>
      <w:divBdr>
        <w:top w:val="none" w:sz="0" w:space="0" w:color="auto"/>
        <w:left w:val="none" w:sz="0" w:space="0" w:color="auto"/>
        <w:bottom w:val="none" w:sz="0" w:space="0" w:color="auto"/>
        <w:right w:val="none" w:sz="0" w:space="0" w:color="auto"/>
      </w:divBdr>
    </w:div>
    <w:div w:id="1901163032">
      <w:bodyDiv w:val="1"/>
      <w:marLeft w:val="0"/>
      <w:marRight w:val="0"/>
      <w:marTop w:val="0"/>
      <w:marBottom w:val="0"/>
      <w:divBdr>
        <w:top w:val="none" w:sz="0" w:space="0" w:color="auto"/>
        <w:left w:val="none" w:sz="0" w:space="0" w:color="auto"/>
        <w:bottom w:val="none" w:sz="0" w:space="0" w:color="auto"/>
        <w:right w:val="none" w:sz="0" w:space="0" w:color="auto"/>
      </w:divBdr>
    </w:div>
    <w:div w:id="1901406222">
      <w:bodyDiv w:val="1"/>
      <w:marLeft w:val="0"/>
      <w:marRight w:val="0"/>
      <w:marTop w:val="0"/>
      <w:marBottom w:val="0"/>
      <w:divBdr>
        <w:top w:val="none" w:sz="0" w:space="0" w:color="auto"/>
        <w:left w:val="none" w:sz="0" w:space="0" w:color="auto"/>
        <w:bottom w:val="none" w:sz="0" w:space="0" w:color="auto"/>
        <w:right w:val="none" w:sz="0" w:space="0" w:color="auto"/>
      </w:divBdr>
    </w:div>
    <w:div w:id="1923903439">
      <w:bodyDiv w:val="1"/>
      <w:marLeft w:val="0"/>
      <w:marRight w:val="0"/>
      <w:marTop w:val="0"/>
      <w:marBottom w:val="0"/>
      <w:divBdr>
        <w:top w:val="none" w:sz="0" w:space="0" w:color="auto"/>
        <w:left w:val="none" w:sz="0" w:space="0" w:color="auto"/>
        <w:bottom w:val="none" w:sz="0" w:space="0" w:color="auto"/>
        <w:right w:val="none" w:sz="0" w:space="0" w:color="auto"/>
      </w:divBdr>
    </w:div>
    <w:div w:id="1925871220">
      <w:bodyDiv w:val="1"/>
      <w:marLeft w:val="0"/>
      <w:marRight w:val="0"/>
      <w:marTop w:val="0"/>
      <w:marBottom w:val="0"/>
      <w:divBdr>
        <w:top w:val="none" w:sz="0" w:space="0" w:color="auto"/>
        <w:left w:val="none" w:sz="0" w:space="0" w:color="auto"/>
        <w:bottom w:val="none" w:sz="0" w:space="0" w:color="auto"/>
        <w:right w:val="none" w:sz="0" w:space="0" w:color="auto"/>
      </w:divBdr>
    </w:div>
    <w:div w:id="1935556550">
      <w:bodyDiv w:val="1"/>
      <w:marLeft w:val="0"/>
      <w:marRight w:val="0"/>
      <w:marTop w:val="0"/>
      <w:marBottom w:val="0"/>
      <w:divBdr>
        <w:top w:val="none" w:sz="0" w:space="0" w:color="auto"/>
        <w:left w:val="none" w:sz="0" w:space="0" w:color="auto"/>
        <w:bottom w:val="none" w:sz="0" w:space="0" w:color="auto"/>
        <w:right w:val="none" w:sz="0" w:space="0" w:color="auto"/>
      </w:divBdr>
    </w:div>
    <w:div w:id="1941329465">
      <w:bodyDiv w:val="1"/>
      <w:marLeft w:val="0"/>
      <w:marRight w:val="0"/>
      <w:marTop w:val="0"/>
      <w:marBottom w:val="0"/>
      <w:divBdr>
        <w:top w:val="none" w:sz="0" w:space="0" w:color="auto"/>
        <w:left w:val="none" w:sz="0" w:space="0" w:color="auto"/>
        <w:bottom w:val="none" w:sz="0" w:space="0" w:color="auto"/>
        <w:right w:val="none" w:sz="0" w:space="0" w:color="auto"/>
      </w:divBdr>
    </w:div>
    <w:div w:id="1942761337">
      <w:bodyDiv w:val="1"/>
      <w:marLeft w:val="0"/>
      <w:marRight w:val="0"/>
      <w:marTop w:val="0"/>
      <w:marBottom w:val="0"/>
      <w:divBdr>
        <w:top w:val="none" w:sz="0" w:space="0" w:color="auto"/>
        <w:left w:val="none" w:sz="0" w:space="0" w:color="auto"/>
        <w:bottom w:val="none" w:sz="0" w:space="0" w:color="auto"/>
        <w:right w:val="none" w:sz="0" w:space="0" w:color="auto"/>
      </w:divBdr>
    </w:div>
    <w:div w:id="1951275605">
      <w:bodyDiv w:val="1"/>
      <w:marLeft w:val="0"/>
      <w:marRight w:val="0"/>
      <w:marTop w:val="0"/>
      <w:marBottom w:val="0"/>
      <w:divBdr>
        <w:top w:val="none" w:sz="0" w:space="0" w:color="auto"/>
        <w:left w:val="none" w:sz="0" w:space="0" w:color="auto"/>
        <w:bottom w:val="none" w:sz="0" w:space="0" w:color="auto"/>
        <w:right w:val="none" w:sz="0" w:space="0" w:color="auto"/>
      </w:divBdr>
    </w:div>
    <w:div w:id="1953393739">
      <w:bodyDiv w:val="1"/>
      <w:marLeft w:val="0"/>
      <w:marRight w:val="0"/>
      <w:marTop w:val="0"/>
      <w:marBottom w:val="0"/>
      <w:divBdr>
        <w:top w:val="none" w:sz="0" w:space="0" w:color="auto"/>
        <w:left w:val="none" w:sz="0" w:space="0" w:color="auto"/>
        <w:bottom w:val="none" w:sz="0" w:space="0" w:color="auto"/>
        <w:right w:val="none" w:sz="0" w:space="0" w:color="auto"/>
      </w:divBdr>
    </w:div>
    <w:div w:id="1971131397">
      <w:bodyDiv w:val="1"/>
      <w:marLeft w:val="0"/>
      <w:marRight w:val="0"/>
      <w:marTop w:val="0"/>
      <w:marBottom w:val="0"/>
      <w:divBdr>
        <w:top w:val="none" w:sz="0" w:space="0" w:color="auto"/>
        <w:left w:val="none" w:sz="0" w:space="0" w:color="auto"/>
        <w:bottom w:val="none" w:sz="0" w:space="0" w:color="auto"/>
        <w:right w:val="none" w:sz="0" w:space="0" w:color="auto"/>
      </w:divBdr>
      <w:divsChild>
        <w:div w:id="523518820">
          <w:marLeft w:val="0"/>
          <w:marRight w:val="0"/>
          <w:marTop w:val="0"/>
          <w:marBottom w:val="0"/>
          <w:divBdr>
            <w:top w:val="none" w:sz="0" w:space="0" w:color="auto"/>
            <w:left w:val="none" w:sz="0" w:space="0" w:color="auto"/>
            <w:bottom w:val="none" w:sz="0" w:space="0" w:color="auto"/>
            <w:right w:val="none" w:sz="0" w:space="0" w:color="auto"/>
          </w:divBdr>
          <w:divsChild>
            <w:div w:id="511727258">
              <w:marLeft w:val="0"/>
              <w:marRight w:val="0"/>
              <w:marTop w:val="0"/>
              <w:marBottom w:val="0"/>
              <w:divBdr>
                <w:top w:val="none" w:sz="0" w:space="0" w:color="auto"/>
                <w:left w:val="none" w:sz="0" w:space="0" w:color="auto"/>
                <w:bottom w:val="none" w:sz="0" w:space="0" w:color="auto"/>
                <w:right w:val="none" w:sz="0" w:space="0" w:color="auto"/>
              </w:divBdr>
            </w:div>
            <w:div w:id="805660009">
              <w:marLeft w:val="0"/>
              <w:marRight w:val="0"/>
              <w:marTop w:val="0"/>
              <w:marBottom w:val="0"/>
              <w:divBdr>
                <w:top w:val="none" w:sz="0" w:space="0" w:color="auto"/>
                <w:left w:val="none" w:sz="0" w:space="0" w:color="auto"/>
                <w:bottom w:val="none" w:sz="0" w:space="0" w:color="auto"/>
                <w:right w:val="none" w:sz="0" w:space="0" w:color="auto"/>
              </w:divBdr>
              <w:divsChild>
                <w:div w:id="345837150">
                  <w:marLeft w:val="0"/>
                  <w:marRight w:val="0"/>
                  <w:marTop w:val="0"/>
                  <w:marBottom w:val="0"/>
                  <w:divBdr>
                    <w:top w:val="none" w:sz="0" w:space="0" w:color="auto"/>
                    <w:left w:val="none" w:sz="0" w:space="0" w:color="auto"/>
                    <w:bottom w:val="none" w:sz="0" w:space="0" w:color="auto"/>
                    <w:right w:val="none" w:sz="0" w:space="0" w:color="auto"/>
                  </w:divBdr>
                  <w:divsChild>
                    <w:div w:id="759331679">
                      <w:marLeft w:val="0"/>
                      <w:marRight w:val="0"/>
                      <w:marTop w:val="0"/>
                      <w:marBottom w:val="0"/>
                      <w:divBdr>
                        <w:top w:val="none" w:sz="0" w:space="0" w:color="auto"/>
                        <w:left w:val="none" w:sz="0" w:space="0" w:color="auto"/>
                        <w:bottom w:val="none" w:sz="0" w:space="0" w:color="auto"/>
                        <w:right w:val="none" w:sz="0" w:space="0" w:color="auto"/>
                      </w:divBdr>
                      <w:divsChild>
                        <w:div w:id="213320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3941380">
      <w:bodyDiv w:val="1"/>
      <w:marLeft w:val="0"/>
      <w:marRight w:val="0"/>
      <w:marTop w:val="0"/>
      <w:marBottom w:val="0"/>
      <w:divBdr>
        <w:top w:val="none" w:sz="0" w:space="0" w:color="auto"/>
        <w:left w:val="none" w:sz="0" w:space="0" w:color="auto"/>
        <w:bottom w:val="none" w:sz="0" w:space="0" w:color="auto"/>
        <w:right w:val="none" w:sz="0" w:space="0" w:color="auto"/>
      </w:divBdr>
    </w:div>
    <w:div w:id="2000113037">
      <w:bodyDiv w:val="1"/>
      <w:marLeft w:val="0"/>
      <w:marRight w:val="0"/>
      <w:marTop w:val="0"/>
      <w:marBottom w:val="0"/>
      <w:divBdr>
        <w:top w:val="none" w:sz="0" w:space="0" w:color="auto"/>
        <w:left w:val="none" w:sz="0" w:space="0" w:color="auto"/>
        <w:bottom w:val="none" w:sz="0" w:space="0" w:color="auto"/>
        <w:right w:val="none" w:sz="0" w:space="0" w:color="auto"/>
      </w:divBdr>
    </w:div>
    <w:div w:id="2016421253">
      <w:bodyDiv w:val="1"/>
      <w:marLeft w:val="0"/>
      <w:marRight w:val="0"/>
      <w:marTop w:val="0"/>
      <w:marBottom w:val="0"/>
      <w:divBdr>
        <w:top w:val="none" w:sz="0" w:space="0" w:color="auto"/>
        <w:left w:val="none" w:sz="0" w:space="0" w:color="auto"/>
        <w:bottom w:val="none" w:sz="0" w:space="0" w:color="auto"/>
        <w:right w:val="none" w:sz="0" w:space="0" w:color="auto"/>
      </w:divBdr>
    </w:div>
    <w:div w:id="2020767554">
      <w:bodyDiv w:val="1"/>
      <w:marLeft w:val="0"/>
      <w:marRight w:val="0"/>
      <w:marTop w:val="0"/>
      <w:marBottom w:val="0"/>
      <w:divBdr>
        <w:top w:val="none" w:sz="0" w:space="0" w:color="auto"/>
        <w:left w:val="none" w:sz="0" w:space="0" w:color="auto"/>
        <w:bottom w:val="none" w:sz="0" w:space="0" w:color="auto"/>
        <w:right w:val="none" w:sz="0" w:space="0" w:color="auto"/>
      </w:divBdr>
      <w:divsChild>
        <w:div w:id="505485774">
          <w:marLeft w:val="0"/>
          <w:marRight w:val="0"/>
          <w:marTop w:val="0"/>
          <w:marBottom w:val="0"/>
          <w:divBdr>
            <w:top w:val="none" w:sz="0" w:space="0" w:color="auto"/>
            <w:left w:val="none" w:sz="0" w:space="0" w:color="auto"/>
            <w:bottom w:val="none" w:sz="0" w:space="0" w:color="auto"/>
            <w:right w:val="none" w:sz="0" w:space="0" w:color="auto"/>
          </w:divBdr>
          <w:divsChild>
            <w:div w:id="789013622">
              <w:marLeft w:val="0"/>
              <w:marRight w:val="0"/>
              <w:marTop w:val="0"/>
              <w:marBottom w:val="0"/>
              <w:divBdr>
                <w:top w:val="none" w:sz="0" w:space="0" w:color="auto"/>
                <w:left w:val="none" w:sz="0" w:space="0" w:color="auto"/>
                <w:bottom w:val="none" w:sz="0" w:space="0" w:color="auto"/>
                <w:right w:val="none" w:sz="0" w:space="0" w:color="auto"/>
              </w:divBdr>
              <w:divsChild>
                <w:div w:id="1862552833">
                  <w:marLeft w:val="0"/>
                  <w:marRight w:val="0"/>
                  <w:marTop w:val="0"/>
                  <w:marBottom w:val="0"/>
                  <w:divBdr>
                    <w:top w:val="none" w:sz="0" w:space="0" w:color="auto"/>
                    <w:left w:val="none" w:sz="0" w:space="0" w:color="auto"/>
                    <w:bottom w:val="none" w:sz="0" w:space="0" w:color="auto"/>
                    <w:right w:val="none" w:sz="0" w:space="0" w:color="auto"/>
                  </w:divBdr>
                  <w:divsChild>
                    <w:div w:id="722943787">
                      <w:marLeft w:val="0"/>
                      <w:marRight w:val="0"/>
                      <w:marTop w:val="0"/>
                      <w:marBottom w:val="0"/>
                      <w:divBdr>
                        <w:top w:val="none" w:sz="0" w:space="0" w:color="auto"/>
                        <w:left w:val="none" w:sz="0" w:space="0" w:color="auto"/>
                        <w:bottom w:val="none" w:sz="0" w:space="0" w:color="auto"/>
                        <w:right w:val="none" w:sz="0" w:space="0" w:color="auto"/>
                      </w:divBdr>
                      <w:divsChild>
                        <w:div w:id="88548179">
                          <w:marLeft w:val="0"/>
                          <w:marRight w:val="0"/>
                          <w:marTop w:val="0"/>
                          <w:marBottom w:val="0"/>
                          <w:divBdr>
                            <w:top w:val="none" w:sz="0" w:space="0" w:color="auto"/>
                            <w:left w:val="none" w:sz="0" w:space="0" w:color="auto"/>
                            <w:bottom w:val="none" w:sz="0" w:space="0" w:color="auto"/>
                            <w:right w:val="none" w:sz="0" w:space="0" w:color="auto"/>
                          </w:divBdr>
                          <w:divsChild>
                            <w:div w:id="561596318">
                              <w:marLeft w:val="0"/>
                              <w:marRight w:val="0"/>
                              <w:marTop w:val="0"/>
                              <w:marBottom w:val="0"/>
                              <w:divBdr>
                                <w:top w:val="none" w:sz="0" w:space="0" w:color="auto"/>
                                <w:left w:val="none" w:sz="0" w:space="0" w:color="auto"/>
                                <w:bottom w:val="none" w:sz="0" w:space="0" w:color="auto"/>
                                <w:right w:val="none" w:sz="0" w:space="0" w:color="auto"/>
                              </w:divBdr>
                              <w:divsChild>
                                <w:div w:id="147895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22782486">
      <w:bodyDiv w:val="1"/>
      <w:marLeft w:val="0"/>
      <w:marRight w:val="0"/>
      <w:marTop w:val="0"/>
      <w:marBottom w:val="0"/>
      <w:divBdr>
        <w:top w:val="none" w:sz="0" w:space="0" w:color="auto"/>
        <w:left w:val="none" w:sz="0" w:space="0" w:color="auto"/>
        <w:bottom w:val="none" w:sz="0" w:space="0" w:color="auto"/>
        <w:right w:val="none" w:sz="0" w:space="0" w:color="auto"/>
      </w:divBdr>
    </w:div>
    <w:div w:id="2041973537">
      <w:bodyDiv w:val="1"/>
      <w:marLeft w:val="0"/>
      <w:marRight w:val="0"/>
      <w:marTop w:val="0"/>
      <w:marBottom w:val="0"/>
      <w:divBdr>
        <w:top w:val="none" w:sz="0" w:space="0" w:color="auto"/>
        <w:left w:val="none" w:sz="0" w:space="0" w:color="auto"/>
        <w:bottom w:val="none" w:sz="0" w:space="0" w:color="auto"/>
        <w:right w:val="none" w:sz="0" w:space="0" w:color="auto"/>
      </w:divBdr>
    </w:div>
    <w:div w:id="2048748789">
      <w:bodyDiv w:val="1"/>
      <w:marLeft w:val="0"/>
      <w:marRight w:val="0"/>
      <w:marTop w:val="0"/>
      <w:marBottom w:val="0"/>
      <w:divBdr>
        <w:top w:val="none" w:sz="0" w:space="0" w:color="auto"/>
        <w:left w:val="none" w:sz="0" w:space="0" w:color="auto"/>
        <w:bottom w:val="none" w:sz="0" w:space="0" w:color="auto"/>
        <w:right w:val="none" w:sz="0" w:space="0" w:color="auto"/>
      </w:divBdr>
    </w:div>
    <w:div w:id="2070380507">
      <w:bodyDiv w:val="1"/>
      <w:marLeft w:val="0"/>
      <w:marRight w:val="0"/>
      <w:marTop w:val="0"/>
      <w:marBottom w:val="0"/>
      <w:divBdr>
        <w:top w:val="none" w:sz="0" w:space="0" w:color="auto"/>
        <w:left w:val="none" w:sz="0" w:space="0" w:color="auto"/>
        <w:bottom w:val="none" w:sz="0" w:space="0" w:color="auto"/>
        <w:right w:val="none" w:sz="0" w:space="0" w:color="auto"/>
      </w:divBdr>
    </w:div>
    <w:div w:id="2081441382">
      <w:bodyDiv w:val="1"/>
      <w:marLeft w:val="0"/>
      <w:marRight w:val="0"/>
      <w:marTop w:val="0"/>
      <w:marBottom w:val="0"/>
      <w:divBdr>
        <w:top w:val="none" w:sz="0" w:space="0" w:color="auto"/>
        <w:left w:val="none" w:sz="0" w:space="0" w:color="auto"/>
        <w:bottom w:val="none" w:sz="0" w:space="0" w:color="auto"/>
        <w:right w:val="none" w:sz="0" w:space="0" w:color="auto"/>
      </w:divBdr>
    </w:div>
    <w:div w:id="2084715896">
      <w:bodyDiv w:val="1"/>
      <w:marLeft w:val="0"/>
      <w:marRight w:val="0"/>
      <w:marTop w:val="0"/>
      <w:marBottom w:val="0"/>
      <w:divBdr>
        <w:top w:val="none" w:sz="0" w:space="0" w:color="auto"/>
        <w:left w:val="none" w:sz="0" w:space="0" w:color="auto"/>
        <w:bottom w:val="none" w:sz="0" w:space="0" w:color="auto"/>
        <w:right w:val="none" w:sz="0" w:space="0" w:color="auto"/>
      </w:divBdr>
    </w:div>
    <w:div w:id="2084789982">
      <w:bodyDiv w:val="1"/>
      <w:marLeft w:val="0"/>
      <w:marRight w:val="0"/>
      <w:marTop w:val="0"/>
      <w:marBottom w:val="0"/>
      <w:divBdr>
        <w:top w:val="none" w:sz="0" w:space="0" w:color="auto"/>
        <w:left w:val="none" w:sz="0" w:space="0" w:color="auto"/>
        <w:bottom w:val="none" w:sz="0" w:space="0" w:color="auto"/>
        <w:right w:val="none" w:sz="0" w:space="0" w:color="auto"/>
      </w:divBdr>
    </w:div>
    <w:div w:id="2096316182">
      <w:bodyDiv w:val="1"/>
      <w:marLeft w:val="0"/>
      <w:marRight w:val="0"/>
      <w:marTop w:val="0"/>
      <w:marBottom w:val="0"/>
      <w:divBdr>
        <w:top w:val="none" w:sz="0" w:space="0" w:color="auto"/>
        <w:left w:val="none" w:sz="0" w:space="0" w:color="auto"/>
        <w:bottom w:val="none" w:sz="0" w:space="0" w:color="auto"/>
        <w:right w:val="none" w:sz="0" w:space="0" w:color="auto"/>
      </w:divBdr>
    </w:div>
    <w:div w:id="2101021656">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5966">
      <w:bodyDiv w:val="1"/>
      <w:marLeft w:val="0"/>
      <w:marRight w:val="0"/>
      <w:marTop w:val="0"/>
      <w:marBottom w:val="0"/>
      <w:divBdr>
        <w:top w:val="none" w:sz="0" w:space="0" w:color="auto"/>
        <w:left w:val="none" w:sz="0" w:space="0" w:color="auto"/>
        <w:bottom w:val="none" w:sz="0" w:space="0" w:color="auto"/>
        <w:right w:val="none" w:sz="0" w:space="0" w:color="auto"/>
      </w:divBdr>
    </w:div>
    <w:div w:id="2114782836">
      <w:bodyDiv w:val="1"/>
      <w:marLeft w:val="0"/>
      <w:marRight w:val="0"/>
      <w:marTop w:val="0"/>
      <w:marBottom w:val="0"/>
      <w:divBdr>
        <w:top w:val="none" w:sz="0" w:space="0" w:color="auto"/>
        <w:left w:val="none" w:sz="0" w:space="0" w:color="auto"/>
        <w:bottom w:val="none" w:sz="0" w:space="0" w:color="auto"/>
        <w:right w:val="none" w:sz="0" w:space="0" w:color="auto"/>
      </w:divBdr>
    </w:div>
    <w:div w:id="212830809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png"/><Relationship Id="rId42" Type="http://schemas.openxmlformats.org/officeDocument/2006/relationships/oleObject" Target="embeddings/Microsoft_Word_97_-_2003_Document.doc"/><Relationship Id="rId47" Type="http://schemas.openxmlformats.org/officeDocument/2006/relationships/image" Target="media/image24.emf"/><Relationship Id="rId63" Type="http://schemas.openxmlformats.org/officeDocument/2006/relationships/image" Target="media/image32.emf"/><Relationship Id="rId68" Type="http://schemas.openxmlformats.org/officeDocument/2006/relationships/oleObject" Target="embeddings/oleObject12.bin"/><Relationship Id="rId84" Type="http://schemas.openxmlformats.org/officeDocument/2006/relationships/oleObject" Target="embeddings/oleObject20.bin"/><Relationship Id="rId89" Type="http://schemas.openxmlformats.org/officeDocument/2006/relationships/image" Target="media/image45.emf"/><Relationship Id="rId16" Type="http://schemas.openxmlformats.org/officeDocument/2006/relationships/hyperlink" Target="https://ghanalisispuestos.poder-judicial.go.cr/index.php/sistema-de-clasificacion-y-valoracion-de-puestos/manual-de-puestos?start=440" TargetMode="External"/><Relationship Id="rId11" Type="http://schemas.openxmlformats.org/officeDocument/2006/relationships/package" Target="embeddings/Microsoft_Word_Document.docx"/><Relationship Id="rId32" Type="http://schemas.openxmlformats.org/officeDocument/2006/relationships/hyperlink" Target="https://nexuspj.poder-judicial.go.cr/document/act-1-0003-8358-52" TargetMode="External"/><Relationship Id="rId37"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oleObject" Target="embeddings/oleObject7.bin"/><Relationship Id="rId74" Type="http://schemas.openxmlformats.org/officeDocument/2006/relationships/oleObject" Target="embeddings/oleObject15.bin"/><Relationship Id="rId79" Type="http://schemas.openxmlformats.org/officeDocument/2006/relationships/image" Target="media/image40.emf"/><Relationship Id="rId5" Type="http://schemas.openxmlformats.org/officeDocument/2006/relationships/webSettings" Target="webSettings.xml"/><Relationship Id="rId90" Type="http://schemas.openxmlformats.org/officeDocument/2006/relationships/oleObject" Target="embeddings/oleObject23.bin"/><Relationship Id="rId95" Type="http://schemas.openxmlformats.org/officeDocument/2006/relationships/image" Target="media/image48.emf"/><Relationship Id="rId22" Type="http://schemas.openxmlformats.org/officeDocument/2006/relationships/header" Target="header2.xml"/><Relationship Id="rId27" Type="http://schemas.openxmlformats.org/officeDocument/2006/relationships/image" Target="media/image12.png"/><Relationship Id="rId43" Type="http://schemas.openxmlformats.org/officeDocument/2006/relationships/image" Target="media/image22.emf"/><Relationship Id="rId48" Type="http://schemas.openxmlformats.org/officeDocument/2006/relationships/package" Target="embeddings/Microsoft_Excel_Worksheet.xlsx"/><Relationship Id="rId64" Type="http://schemas.openxmlformats.org/officeDocument/2006/relationships/oleObject" Target="embeddings/oleObject10.bin"/><Relationship Id="rId69" Type="http://schemas.openxmlformats.org/officeDocument/2006/relationships/image" Target="media/image35.emf"/><Relationship Id="rId80" Type="http://schemas.openxmlformats.org/officeDocument/2006/relationships/oleObject" Target="embeddings/oleObject18.bin"/><Relationship Id="rId85"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4.png"/><Relationship Id="rId25" Type="http://schemas.openxmlformats.org/officeDocument/2006/relationships/hyperlink" Target="https://planificacion.poder-judicial.go.cr/index.php/estadisticas-personas-especialistas" TargetMode="External"/><Relationship Id="rId33" Type="http://schemas.openxmlformats.org/officeDocument/2006/relationships/image" Target="media/image17.emf"/><Relationship Id="rId38" Type="http://schemas.openxmlformats.org/officeDocument/2006/relationships/oleObject" Target="embeddings/oleObject3.bin"/><Relationship Id="rId46" Type="http://schemas.openxmlformats.org/officeDocument/2006/relationships/package" Target="embeddings/Microsoft_Word_Document4.docx"/><Relationship Id="rId59" Type="http://schemas.openxmlformats.org/officeDocument/2006/relationships/image" Target="media/image30.emf"/><Relationship Id="rId67" Type="http://schemas.openxmlformats.org/officeDocument/2006/relationships/image" Target="media/image34.emf"/><Relationship Id="rId20" Type="http://schemas.openxmlformats.org/officeDocument/2006/relationships/image" Target="media/image7.png"/><Relationship Id="rId41" Type="http://schemas.openxmlformats.org/officeDocument/2006/relationships/image" Target="media/image21.emf"/><Relationship Id="rId54" Type="http://schemas.openxmlformats.org/officeDocument/2006/relationships/oleObject" Target="embeddings/oleObject5.bin"/><Relationship Id="rId62" Type="http://schemas.openxmlformats.org/officeDocument/2006/relationships/oleObject" Target="embeddings/oleObject9.bin"/><Relationship Id="rId70" Type="http://schemas.openxmlformats.org/officeDocument/2006/relationships/oleObject" Target="embeddings/oleObject13.bin"/><Relationship Id="rId75" Type="http://schemas.openxmlformats.org/officeDocument/2006/relationships/image" Target="media/image38.emf"/><Relationship Id="rId83" Type="http://schemas.openxmlformats.org/officeDocument/2006/relationships/image" Target="media/image42.emf"/><Relationship Id="rId88" Type="http://schemas.openxmlformats.org/officeDocument/2006/relationships/oleObject" Target="embeddings/oleObject22.bin"/><Relationship Id="rId91" Type="http://schemas.openxmlformats.org/officeDocument/2006/relationships/image" Target="media/image46.emf"/><Relationship Id="rId96" Type="http://schemas.openxmlformats.org/officeDocument/2006/relationships/oleObject" Target="embeddings/oleObject26.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ghanalisispuestos.poder-judicial.go.cr/index.php/sistema-de-clasificacion-y-valoracion-de-puestos/manual-de-puestos?start=80" TargetMode="External"/><Relationship Id="rId23" Type="http://schemas.openxmlformats.org/officeDocument/2006/relationships/header" Target="header3.xml"/><Relationship Id="rId28" Type="http://schemas.openxmlformats.org/officeDocument/2006/relationships/image" Target="media/image13.png"/><Relationship Id="rId36" Type="http://schemas.openxmlformats.org/officeDocument/2006/relationships/oleObject" Target="embeddings/oleObject2.bin"/><Relationship Id="rId49" Type="http://schemas.openxmlformats.org/officeDocument/2006/relationships/image" Target="media/image25.emf"/><Relationship Id="rId57" Type="http://schemas.openxmlformats.org/officeDocument/2006/relationships/image" Target="media/image29.emf"/><Relationship Id="rId10" Type="http://schemas.openxmlformats.org/officeDocument/2006/relationships/image" Target="media/image2.emf"/><Relationship Id="rId31" Type="http://schemas.openxmlformats.org/officeDocument/2006/relationships/image" Target="media/image16.png"/><Relationship Id="rId44" Type="http://schemas.openxmlformats.org/officeDocument/2006/relationships/package" Target="embeddings/Microsoft_Word_Document3.docx"/><Relationship Id="rId52" Type="http://schemas.openxmlformats.org/officeDocument/2006/relationships/oleObject" Target="embeddings/oleObject4.bin"/><Relationship Id="rId60" Type="http://schemas.openxmlformats.org/officeDocument/2006/relationships/oleObject" Target="embeddings/oleObject8.bin"/><Relationship Id="rId65" Type="http://schemas.openxmlformats.org/officeDocument/2006/relationships/image" Target="media/image33.emf"/><Relationship Id="rId73" Type="http://schemas.openxmlformats.org/officeDocument/2006/relationships/image" Target="media/image37.emf"/><Relationship Id="rId78" Type="http://schemas.openxmlformats.org/officeDocument/2006/relationships/oleObject" Target="embeddings/oleObject17.bin"/><Relationship Id="rId81" Type="http://schemas.openxmlformats.org/officeDocument/2006/relationships/image" Target="media/image41.emf"/><Relationship Id="rId86" Type="http://schemas.openxmlformats.org/officeDocument/2006/relationships/oleObject" Target="embeddings/oleObject21.bin"/><Relationship Id="rId94" Type="http://schemas.openxmlformats.org/officeDocument/2006/relationships/oleObject" Target="embeddings/oleObject25.bin"/><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package" Target="embeddings/Microsoft_Word_Document1.docx"/><Relationship Id="rId18" Type="http://schemas.openxmlformats.org/officeDocument/2006/relationships/image" Target="media/image5.png"/><Relationship Id="rId39" Type="http://schemas.openxmlformats.org/officeDocument/2006/relationships/image" Target="media/image20.emf"/><Relationship Id="rId34" Type="http://schemas.openxmlformats.org/officeDocument/2006/relationships/oleObject" Target="embeddings/oleObject1.bin"/><Relationship Id="rId50" Type="http://schemas.openxmlformats.org/officeDocument/2006/relationships/package" Target="embeddings/Microsoft_Word_Document5.docx"/><Relationship Id="rId55" Type="http://schemas.openxmlformats.org/officeDocument/2006/relationships/image" Target="media/image28.emf"/><Relationship Id="rId76" Type="http://schemas.openxmlformats.org/officeDocument/2006/relationships/oleObject" Target="embeddings/oleObject16.bin"/><Relationship Id="rId97" Type="http://schemas.openxmlformats.org/officeDocument/2006/relationships/image" Target="media/image49.emf"/><Relationship Id="rId7" Type="http://schemas.openxmlformats.org/officeDocument/2006/relationships/endnotes" Target="endnotes.xml"/><Relationship Id="rId71" Type="http://schemas.openxmlformats.org/officeDocument/2006/relationships/image" Target="media/image36.emf"/><Relationship Id="rId92" Type="http://schemas.openxmlformats.org/officeDocument/2006/relationships/oleObject" Target="embeddings/oleObject24.bin"/><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header" Target="header4.xml"/><Relationship Id="rId40" Type="http://schemas.openxmlformats.org/officeDocument/2006/relationships/package" Target="embeddings/Microsoft_Word_Document2.docx"/><Relationship Id="rId45" Type="http://schemas.openxmlformats.org/officeDocument/2006/relationships/image" Target="media/image23.emf"/><Relationship Id="rId66" Type="http://schemas.openxmlformats.org/officeDocument/2006/relationships/oleObject" Target="embeddings/oleObject11.bin"/><Relationship Id="rId87" Type="http://schemas.openxmlformats.org/officeDocument/2006/relationships/image" Target="media/image44.emf"/><Relationship Id="rId61" Type="http://schemas.openxmlformats.org/officeDocument/2006/relationships/image" Target="media/image31.emf"/><Relationship Id="rId82" Type="http://schemas.openxmlformats.org/officeDocument/2006/relationships/oleObject" Target="embeddings/oleObject19.bin"/><Relationship Id="rId19" Type="http://schemas.openxmlformats.org/officeDocument/2006/relationships/image" Target="media/image6.png"/><Relationship Id="rId14" Type="http://schemas.openxmlformats.org/officeDocument/2006/relationships/hyperlink" Target="https://ghanalisispuestos.poder-judicial.go.cr/index.php/sistema-de-clasificacion-y-valoracion-de-puestos/manual-de-puestos?start=240" TargetMode="External"/><Relationship Id="rId30" Type="http://schemas.openxmlformats.org/officeDocument/2006/relationships/image" Target="media/image15.png"/><Relationship Id="rId35" Type="http://schemas.openxmlformats.org/officeDocument/2006/relationships/image" Target="media/image18.emf"/><Relationship Id="rId56" Type="http://schemas.openxmlformats.org/officeDocument/2006/relationships/oleObject" Target="embeddings/oleObject6.bin"/><Relationship Id="rId77" Type="http://schemas.openxmlformats.org/officeDocument/2006/relationships/image" Target="media/image39.emf"/><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image" Target="media/image26.emf"/><Relationship Id="rId72" Type="http://schemas.openxmlformats.org/officeDocument/2006/relationships/oleObject" Target="embeddings/oleObject14.bin"/><Relationship Id="rId93" Type="http://schemas.openxmlformats.org/officeDocument/2006/relationships/image" Target="media/image47.emf"/><Relationship Id="rId98" Type="http://schemas.openxmlformats.org/officeDocument/2006/relationships/oleObject" Target="embeddings/oleObject27.bin"/></Relationships>
</file>

<file path=word/_rels/footnotes.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durang\Desktop\Ref.%202146-2021%20Modelo%20de%20oficina%20de%20Juzgado%20PA%20con%20el%20CPF%202-11-2022.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341BF8-D643-4871-861E-A3D0360237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Ref. 2146-2021 Modelo de oficina de Juzgado PA con el CPF 2-11-2022.dot</Template>
  <TotalTime>0</TotalTime>
  <Pages>91</Pages>
  <Words>26106</Words>
  <Characters>143589</Characters>
  <Application>Microsoft Office Word</Application>
  <DocSecurity>0</DocSecurity>
  <Lines>1196</Lines>
  <Paragraphs>338</Paragraphs>
  <ScaleCrop>false</ScaleCrop>
  <HeadingPairs>
    <vt:vector size="2" baseType="variant">
      <vt:variant>
        <vt:lpstr>Título</vt:lpstr>
      </vt:variant>
      <vt:variant>
        <vt:i4>1</vt:i4>
      </vt:variant>
    </vt:vector>
  </HeadingPairs>
  <TitlesOfParts>
    <vt:vector size="1" baseType="lpstr">
      <vt:lpstr>-PLA-2012</vt:lpstr>
    </vt:vector>
  </TitlesOfParts>
  <Company>Microsoft</Company>
  <LinksUpToDate>false</LinksUpToDate>
  <CharactersWithSpaces>169357</CharactersWithSpaces>
  <SharedDoc>false</SharedDoc>
  <HLinks>
    <vt:vector size="24" baseType="variant">
      <vt:variant>
        <vt:i4>1376269</vt:i4>
      </vt:variant>
      <vt:variant>
        <vt:i4>69</vt:i4>
      </vt:variant>
      <vt:variant>
        <vt:i4>0</vt:i4>
      </vt:variant>
      <vt:variant>
        <vt:i4>5</vt:i4>
      </vt:variant>
      <vt:variant>
        <vt:lpwstr>https://planificacion.poder-judicial.go.cr/index.php/estadisticas-personas-especialistas</vt:lpwstr>
      </vt:variant>
      <vt:variant>
        <vt:lpwstr/>
      </vt:variant>
      <vt:variant>
        <vt:i4>1572929</vt:i4>
      </vt:variant>
      <vt:variant>
        <vt:i4>18</vt:i4>
      </vt:variant>
      <vt:variant>
        <vt:i4>0</vt:i4>
      </vt:variant>
      <vt:variant>
        <vt:i4>5</vt:i4>
      </vt:variant>
      <vt:variant>
        <vt:lpwstr>https://ghanalisispuestos.poder-judicial.go.cr/index.php/sistema-de-clasificacion-y-valoracion-de-puestos/manual-de-puestos?start=440</vt:lpwstr>
      </vt:variant>
      <vt:variant>
        <vt:lpwstr/>
      </vt:variant>
      <vt:variant>
        <vt:i4>1835085</vt:i4>
      </vt:variant>
      <vt:variant>
        <vt:i4>15</vt:i4>
      </vt:variant>
      <vt:variant>
        <vt:i4>0</vt:i4>
      </vt:variant>
      <vt:variant>
        <vt:i4>5</vt:i4>
      </vt:variant>
      <vt:variant>
        <vt:lpwstr>https://ghanalisispuestos.poder-judicial.go.cr/index.php/sistema-de-clasificacion-y-valoracion-de-puestos/manual-de-puestos?start=80</vt:lpwstr>
      </vt:variant>
      <vt:variant>
        <vt:lpwstr/>
      </vt:variant>
      <vt:variant>
        <vt:i4>1572935</vt:i4>
      </vt:variant>
      <vt:variant>
        <vt:i4>12</vt:i4>
      </vt:variant>
      <vt:variant>
        <vt:i4>0</vt:i4>
      </vt:variant>
      <vt:variant>
        <vt:i4>5</vt:i4>
      </vt:variant>
      <vt:variant>
        <vt:lpwstr>https://ghanalisispuestos.poder-judicial.go.cr/index.php/sistema-de-clasificacion-y-valoracion-de-puestos/manual-de-puestos?start=240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Melissa Duran Gamboa</dc:creator>
  <cp:keywords/>
  <dc:description/>
  <cp:lastModifiedBy>Marliz Verónica Sánchez Calderón</cp:lastModifiedBy>
  <cp:revision>2</cp:revision>
  <dcterms:created xsi:type="dcterms:W3CDTF">2024-10-14T17:03:00Z</dcterms:created>
  <dcterms:modified xsi:type="dcterms:W3CDTF">2024-10-14T17:03:00Z</dcterms:modified>
</cp:coreProperties>
</file>