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05791A" w14:textId="0823A866" w:rsidR="007A1880" w:rsidRPr="00031D37" w:rsidRDefault="00F06533" w:rsidP="00EB4ED6">
      <w:pPr>
        <w:spacing w:after="0" w:line="240" w:lineRule="auto"/>
        <w:jc w:val="right"/>
        <w:rPr>
          <w:rFonts w:ascii="Book Antiqua" w:hAnsi="Book Antiqua" w:cs="Book Antiqua"/>
          <w:sz w:val="24"/>
          <w:szCs w:val="24"/>
        </w:rPr>
      </w:pPr>
      <w:r w:rsidRPr="000A13F3">
        <w:rPr>
          <w:rFonts w:ascii="Book Antiqua" w:hAnsi="Book Antiqua" w:cs="Book Antiqua"/>
          <w:sz w:val="24"/>
          <w:szCs w:val="24"/>
        </w:rPr>
        <w:t>1050</w:t>
      </w:r>
      <w:r w:rsidR="00DE240D" w:rsidRPr="000A13F3">
        <w:rPr>
          <w:rFonts w:ascii="Book Antiqua" w:hAnsi="Book Antiqua" w:cs="Book Antiqua"/>
          <w:sz w:val="24"/>
          <w:szCs w:val="24"/>
        </w:rPr>
        <w:t>-</w:t>
      </w:r>
      <w:r w:rsidR="007A1880" w:rsidRPr="000A13F3">
        <w:rPr>
          <w:rFonts w:ascii="Book Antiqua" w:hAnsi="Book Antiqua" w:cs="Book Antiqua"/>
          <w:sz w:val="24"/>
          <w:szCs w:val="24"/>
        </w:rPr>
        <w:t>PLA-MI</w:t>
      </w:r>
      <w:r w:rsidR="00D213D3" w:rsidRPr="000A13F3">
        <w:rPr>
          <w:rFonts w:ascii="Book Antiqua" w:hAnsi="Book Antiqua" w:cs="Book Antiqua"/>
          <w:sz w:val="24"/>
          <w:szCs w:val="24"/>
        </w:rPr>
        <w:t>(NPL)</w:t>
      </w:r>
      <w:r w:rsidR="007A1880" w:rsidRPr="000A13F3">
        <w:rPr>
          <w:rFonts w:ascii="Book Antiqua" w:hAnsi="Book Antiqua" w:cs="Book Antiqua"/>
          <w:sz w:val="24"/>
          <w:szCs w:val="24"/>
        </w:rPr>
        <w:t>-202</w:t>
      </w:r>
      <w:r w:rsidR="008126B5" w:rsidRPr="000A13F3">
        <w:rPr>
          <w:rFonts w:ascii="Book Antiqua" w:hAnsi="Book Antiqua" w:cs="Book Antiqua"/>
          <w:sz w:val="24"/>
          <w:szCs w:val="24"/>
        </w:rPr>
        <w:t>3</w:t>
      </w:r>
    </w:p>
    <w:p w14:paraId="1703AE11" w14:textId="2C041237" w:rsidR="00856FDD" w:rsidRPr="00031D37" w:rsidRDefault="00600D30" w:rsidP="00EB4ED6">
      <w:pPr>
        <w:tabs>
          <w:tab w:val="left" w:pos="1740"/>
        </w:tabs>
        <w:spacing w:after="0" w:line="240" w:lineRule="auto"/>
        <w:jc w:val="right"/>
        <w:rPr>
          <w:rFonts w:ascii="Book Antiqua" w:hAnsi="Book Antiqua" w:cs="Book Antiqua"/>
          <w:sz w:val="24"/>
          <w:szCs w:val="24"/>
        </w:rPr>
      </w:pPr>
      <w:r w:rsidRPr="00031D37">
        <w:rPr>
          <w:rFonts w:ascii="Book Antiqua" w:hAnsi="Book Antiqua" w:cs="Book Antiqua"/>
          <w:sz w:val="24"/>
          <w:szCs w:val="24"/>
        </w:rPr>
        <w:t xml:space="preserve">                                                                     </w:t>
      </w:r>
      <w:r w:rsidR="007A1880" w:rsidRPr="00031D37">
        <w:rPr>
          <w:rFonts w:ascii="Book Antiqua" w:hAnsi="Book Antiqua" w:cs="Book Antiqua"/>
          <w:sz w:val="24"/>
          <w:szCs w:val="24"/>
        </w:rPr>
        <w:t>Ref. SICE:</w:t>
      </w:r>
      <w:r w:rsidR="001F7EA3" w:rsidRPr="00031D37">
        <w:rPr>
          <w:rFonts w:ascii="Book Antiqua" w:hAnsi="Book Antiqua" w:cs="Book Antiqua"/>
          <w:sz w:val="24"/>
          <w:szCs w:val="24"/>
        </w:rPr>
        <w:t xml:space="preserve"> </w:t>
      </w:r>
      <w:r w:rsidR="00862435" w:rsidRPr="00862435">
        <w:rPr>
          <w:rFonts w:ascii="Book Antiqua" w:hAnsi="Book Antiqua" w:cs="Book Antiqua"/>
          <w:b/>
          <w:bCs/>
          <w:sz w:val="24"/>
          <w:szCs w:val="24"/>
          <w:u w:val="single"/>
        </w:rPr>
        <w:t>1668-2023</w:t>
      </w:r>
      <w:r w:rsidR="00862435">
        <w:rPr>
          <w:rFonts w:ascii="Book Antiqua" w:hAnsi="Book Antiqua" w:cs="Book Antiqua"/>
          <w:sz w:val="24"/>
          <w:szCs w:val="24"/>
        </w:rPr>
        <w:t xml:space="preserve">/ </w:t>
      </w:r>
      <w:r w:rsidR="0062568D" w:rsidRPr="00862435">
        <w:rPr>
          <w:rFonts w:ascii="Book Antiqua" w:hAnsi="Book Antiqua" w:cs="Book Antiqua"/>
          <w:sz w:val="24"/>
          <w:szCs w:val="24"/>
        </w:rPr>
        <w:t>1229</w:t>
      </w:r>
      <w:r w:rsidR="00856FDD" w:rsidRPr="00862435">
        <w:rPr>
          <w:rFonts w:ascii="Book Antiqua" w:hAnsi="Book Antiqua" w:cs="Book Antiqua"/>
          <w:sz w:val="24"/>
          <w:szCs w:val="24"/>
        </w:rPr>
        <w:t>-</w:t>
      </w:r>
      <w:r w:rsidR="00450A38" w:rsidRPr="00862435">
        <w:rPr>
          <w:rFonts w:ascii="Book Antiqua" w:hAnsi="Book Antiqua" w:cs="Book Antiqua"/>
          <w:sz w:val="24"/>
          <w:szCs w:val="24"/>
        </w:rPr>
        <w:t>20</w:t>
      </w:r>
      <w:r w:rsidR="002A552C" w:rsidRPr="00862435">
        <w:rPr>
          <w:rFonts w:ascii="Book Antiqua" w:hAnsi="Book Antiqua" w:cs="Book Antiqua"/>
          <w:sz w:val="24"/>
          <w:szCs w:val="24"/>
        </w:rPr>
        <w:t>2</w:t>
      </w:r>
      <w:r w:rsidR="00450A38" w:rsidRPr="00862435">
        <w:rPr>
          <w:rFonts w:ascii="Book Antiqua" w:hAnsi="Book Antiqua" w:cs="Book Antiqua"/>
          <w:sz w:val="24"/>
          <w:szCs w:val="24"/>
        </w:rPr>
        <w:t>3</w:t>
      </w:r>
    </w:p>
    <w:p w14:paraId="5279AA44" w14:textId="40F5BAB8" w:rsidR="007A1880" w:rsidRPr="00031D37" w:rsidRDefault="007A1880" w:rsidP="00EB4ED6">
      <w:pPr>
        <w:spacing w:after="0" w:line="240" w:lineRule="auto"/>
        <w:rPr>
          <w:rFonts w:ascii="Book Antiqua" w:hAnsi="Book Antiqua" w:cs="Book Antiqua"/>
          <w:sz w:val="24"/>
          <w:szCs w:val="24"/>
        </w:rPr>
      </w:pPr>
    </w:p>
    <w:p w14:paraId="5BD553EE" w14:textId="5AFFFE03" w:rsidR="008126B5" w:rsidRPr="00031D37" w:rsidRDefault="002A13E4" w:rsidP="00EB4ED6">
      <w:pPr>
        <w:spacing w:after="0" w:line="240" w:lineRule="auto"/>
        <w:rPr>
          <w:rFonts w:ascii="Book Antiqua" w:hAnsi="Book Antiqua"/>
          <w:sz w:val="24"/>
          <w:szCs w:val="24"/>
        </w:rPr>
      </w:pPr>
      <w:r>
        <w:rPr>
          <w:rFonts w:ascii="Book Antiqua" w:hAnsi="Book Antiqua"/>
          <w:sz w:val="24"/>
          <w:szCs w:val="24"/>
        </w:rPr>
        <w:t>2</w:t>
      </w:r>
      <w:r w:rsidR="0001251C">
        <w:rPr>
          <w:rFonts w:ascii="Book Antiqua" w:hAnsi="Book Antiqua"/>
          <w:sz w:val="24"/>
          <w:szCs w:val="24"/>
        </w:rPr>
        <w:t>6</w:t>
      </w:r>
      <w:r w:rsidR="00764E62" w:rsidRPr="00031D37">
        <w:rPr>
          <w:rFonts w:ascii="Book Antiqua" w:hAnsi="Book Antiqua"/>
          <w:sz w:val="24"/>
          <w:szCs w:val="24"/>
        </w:rPr>
        <w:t xml:space="preserve"> de </w:t>
      </w:r>
      <w:r w:rsidR="001073E6">
        <w:rPr>
          <w:rFonts w:ascii="Book Antiqua" w:hAnsi="Book Antiqua"/>
          <w:sz w:val="24"/>
          <w:szCs w:val="24"/>
        </w:rPr>
        <w:t>setiembre</w:t>
      </w:r>
      <w:r w:rsidR="00E5310A" w:rsidRPr="00031D37">
        <w:rPr>
          <w:rFonts w:ascii="Book Antiqua" w:hAnsi="Book Antiqua"/>
          <w:sz w:val="24"/>
          <w:szCs w:val="24"/>
        </w:rPr>
        <w:t xml:space="preserve"> </w:t>
      </w:r>
      <w:r w:rsidR="00764E62" w:rsidRPr="00031D37">
        <w:rPr>
          <w:rFonts w:ascii="Book Antiqua" w:hAnsi="Book Antiqua"/>
          <w:sz w:val="24"/>
          <w:szCs w:val="24"/>
        </w:rPr>
        <w:t>d</w:t>
      </w:r>
      <w:r w:rsidR="008126B5" w:rsidRPr="00031D37">
        <w:rPr>
          <w:rFonts w:ascii="Book Antiqua" w:hAnsi="Book Antiqua"/>
          <w:sz w:val="24"/>
          <w:szCs w:val="24"/>
        </w:rPr>
        <w:t>e</w:t>
      </w:r>
      <w:r w:rsidR="00764E62" w:rsidRPr="00031D37">
        <w:rPr>
          <w:rFonts w:ascii="Book Antiqua" w:hAnsi="Book Antiqua"/>
          <w:sz w:val="24"/>
          <w:szCs w:val="24"/>
        </w:rPr>
        <w:t>l</w:t>
      </w:r>
      <w:r w:rsidR="008126B5" w:rsidRPr="00031D37">
        <w:rPr>
          <w:rFonts w:ascii="Book Antiqua" w:hAnsi="Book Antiqua"/>
          <w:sz w:val="24"/>
          <w:szCs w:val="24"/>
        </w:rPr>
        <w:t xml:space="preserve"> 2023</w:t>
      </w:r>
    </w:p>
    <w:p w14:paraId="44DA0B55" w14:textId="77777777" w:rsidR="008126B5" w:rsidRPr="00031D37" w:rsidRDefault="008126B5" w:rsidP="00EB4ED6">
      <w:pPr>
        <w:spacing w:after="0" w:line="240" w:lineRule="auto"/>
        <w:rPr>
          <w:rFonts w:ascii="Book Antiqua" w:hAnsi="Book Antiqua"/>
          <w:sz w:val="24"/>
          <w:szCs w:val="24"/>
        </w:rPr>
      </w:pPr>
    </w:p>
    <w:p w14:paraId="6C6061FB" w14:textId="77777777" w:rsidR="00600D30" w:rsidRPr="00031D37" w:rsidRDefault="00600D30" w:rsidP="00EB4ED6">
      <w:pPr>
        <w:pStyle w:val="Textoindependiente2"/>
        <w:rPr>
          <w:rFonts w:ascii="Book Antiqua" w:hAnsi="Book Antiqua"/>
          <w:lang w:val="es-CR"/>
        </w:rPr>
      </w:pPr>
    </w:p>
    <w:p w14:paraId="1A4EA2FE" w14:textId="0971C35C" w:rsidR="007A1880" w:rsidRPr="00031D37" w:rsidRDefault="007A1880" w:rsidP="00EB4ED6">
      <w:pPr>
        <w:pStyle w:val="Textoindependiente2"/>
        <w:rPr>
          <w:rFonts w:ascii="Book Antiqua" w:hAnsi="Book Antiqua"/>
          <w:lang w:val="es-CR"/>
        </w:rPr>
      </w:pPr>
      <w:r w:rsidRPr="00031D37">
        <w:rPr>
          <w:rFonts w:ascii="Book Antiqua" w:hAnsi="Book Antiqua"/>
          <w:lang w:val="es-CR"/>
        </w:rPr>
        <w:t xml:space="preserve">Licenciada </w:t>
      </w:r>
    </w:p>
    <w:p w14:paraId="55CF9C07" w14:textId="77777777" w:rsidR="007A1880" w:rsidRPr="00031D37" w:rsidRDefault="007A1880" w:rsidP="00EB4ED6">
      <w:pPr>
        <w:pStyle w:val="Textoindependiente2"/>
        <w:rPr>
          <w:rFonts w:ascii="Book Antiqua" w:hAnsi="Book Antiqua"/>
          <w:lang w:val="es-CR"/>
        </w:rPr>
      </w:pPr>
      <w:r w:rsidRPr="00031D37">
        <w:rPr>
          <w:rFonts w:ascii="Book Antiqua" w:hAnsi="Book Antiqua"/>
          <w:lang w:val="es-CR"/>
        </w:rPr>
        <w:t>Silvia Navarro Romanini</w:t>
      </w:r>
    </w:p>
    <w:p w14:paraId="18A18EE7" w14:textId="77777777" w:rsidR="007A1880" w:rsidRPr="00031D37" w:rsidRDefault="007A1880" w:rsidP="00EB4ED6">
      <w:pPr>
        <w:pStyle w:val="Textoindependiente2"/>
        <w:rPr>
          <w:rFonts w:ascii="Book Antiqua" w:hAnsi="Book Antiqua"/>
          <w:lang w:val="es-CR"/>
        </w:rPr>
      </w:pPr>
      <w:r w:rsidRPr="00031D37">
        <w:rPr>
          <w:rFonts w:ascii="Book Antiqua" w:hAnsi="Book Antiqua"/>
          <w:lang w:val="es-CR"/>
        </w:rPr>
        <w:t>Secretaría General de la Corte</w:t>
      </w:r>
    </w:p>
    <w:p w14:paraId="1CC9CE5F" w14:textId="700A0C5E" w:rsidR="0009030E" w:rsidRDefault="0009030E" w:rsidP="00EB4ED6">
      <w:pPr>
        <w:widowControl w:val="0"/>
        <w:spacing w:after="0" w:line="240" w:lineRule="auto"/>
        <w:rPr>
          <w:rFonts w:ascii="Book Antiqua" w:hAnsi="Book Antiqua" w:cs="Book Antiqua"/>
          <w:snapToGrid w:val="0"/>
          <w:sz w:val="24"/>
          <w:szCs w:val="24"/>
        </w:rPr>
      </w:pPr>
    </w:p>
    <w:p w14:paraId="4C89708D" w14:textId="77777777" w:rsidR="008E0EB6" w:rsidRPr="00031D37" w:rsidRDefault="008E0EB6" w:rsidP="00EB4ED6">
      <w:pPr>
        <w:widowControl w:val="0"/>
        <w:spacing w:after="0" w:line="240" w:lineRule="auto"/>
        <w:rPr>
          <w:rFonts w:ascii="Book Antiqua" w:hAnsi="Book Antiqua" w:cs="Book Antiqua"/>
          <w:snapToGrid w:val="0"/>
          <w:sz w:val="24"/>
          <w:szCs w:val="24"/>
        </w:rPr>
      </w:pPr>
    </w:p>
    <w:p w14:paraId="283E4B08" w14:textId="77777777" w:rsidR="007A1880" w:rsidRPr="00031D37" w:rsidRDefault="007A1880" w:rsidP="00EB4ED6">
      <w:pPr>
        <w:widowControl w:val="0"/>
        <w:spacing w:after="0" w:line="240" w:lineRule="auto"/>
        <w:rPr>
          <w:rFonts w:ascii="Book Antiqua" w:hAnsi="Book Antiqua" w:cs="Book Antiqua"/>
          <w:snapToGrid w:val="0"/>
          <w:sz w:val="24"/>
          <w:szCs w:val="24"/>
        </w:rPr>
      </w:pPr>
      <w:r w:rsidRPr="00031D37">
        <w:rPr>
          <w:rFonts w:ascii="Book Antiqua" w:hAnsi="Book Antiqua" w:cs="Book Antiqua"/>
          <w:snapToGrid w:val="0"/>
          <w:sz w:val="24"/>
          <w:szCs w:val="24"/>
        </w:rPr>
        <w:t>Estimada señora:</w:t>
      </w:r>
    </w:p>
    <w:p w14:paraId="78D14825" w14:textId="77777777" w:rsidR="00856FDD" w:rsidRPr="00031D37" w:rsidRDefault="00856FDD" w:rsidP="00EB4ED6">
      <w:pPr>
        <w:shd w:val="clear" w:color="auto" w:fill="FFFFFF"/>
        <w:spacing w:after="0" w:line="240" w:lineRule="auto"/>
        <w:jc w:val="both"/>
        <w:rPr>
          <w:rFonts w:ascii="Book Antiqua" w:hAnsi="Book Antiqua" w:cs="Book Antiqua"/>
          <w:snapToGrid w:val="0"/>
          <w:sz w:val="24"/>
          <w:szCs w:val="24"/>
        </w:rPr>
      </w:pPr>
    </w:p>
    <w:p w14:paraId="16F579B3" w14:textId="4C3F0259" w:rsidR="00774B43" w:rsidRDefault="007A1880" w:rsidP="00774B43">
      <w:pPr>
        <w:shd w:val="clear" w:color="auto" w:fill="FFFFFF" w:themeFill="background1"/>
        <w:spacing w:after="0" w:line="240" w:lineRule="auto"/>
        <w:jc w:val="both"/>
        <w:rPr>
          <w:rFonts w:ascii="Book Antiqua" w:hAnsi="Book Antiqua" w:cs="Book Antiqua"/>
          <w:sz w:val="24"/>
          <w:szCs w:val="24"/>
        </w:rPr>
      </w:pPr>
      <w:r w:rsidRPr="00031D37">
        <w:rPr>
          <w:rFonts w:ascii="Book Antiqua" w:hAnsi="Book Antiqua" w:cs="Book Antiqua"/>
          <w:sz w:val="24"/>
          <w:szCs w:val="24"/>
        </w:rPr>
        <w:t xml:space="preserve">Le remito el informe </w:t>
      </w:r>
      <w:r w:rsidR="74EE4539" w:rsidRPr="58910B7E">
        <w:rPr>
          <w:rFonts w:ascii="Book Antiqua" w:hAnsi="Book Antiqua" w:cs="Book Antiqua"/>
          <w:sz w:val="24"/>
          <w:szCs w:val="24"/>
        </w:rPr>
        <w:t>que contiene</w:t>
      </w:r>
      <w:r w:rsidRPr="00031D37">
        <w:rPr>
          <w:rFonts w:ascii="Book Antiqua" w:hAnsi="Book Antiqua" w:cs="Book Antiqua"/>
          <w:sz w:val="24"/>
          <w:szCs w:val="24"/>
        </w:rPr>
        <w:t xml:space="preserve"> </w:t>
      </w:r>
      <w:r w:rsidR="00856FDD" w:rsidRPr="00031D37">
        <w:rPr>
          <w:rFonts w:ascii="Book Antiqua" w:hAnsi="Book Antiqua" w:cs="Book Antiqua"/>
          <w:sz w:val="24"/>
          <w:szCs w:val="24"/>
        </w:rPr>
        <w:t>la propuesta de</w:t>
      </w:r>
      <w:r w:rsidR="00182405" w:rsidRPr="00031D37">
        <w:rPr>
          <w:rFonts w:ascii="Book Antiqua" w:hAnsi="Book Antiqua" w:cs="Book Antiqua"/>
          <w:sz w:val="24"/>
          <w:szCs w:val="24"/>
        </w:rPr>
        <w:t>l</w:t>
      </w:r>
      <w:r w:rsidR="00856FDD" w:rsidRPr="00031D37">
        <w:rPr>
          <w:rFonts w:ascii="Book Antiqua" w:hAnsi="Book Antiqua" w:cs="Book Antiqua"/>
          <w:sz w:val="24"/>
          <w:szCs w:val="24"/>
        </w:rPr>
        <w:t xml:space="preserve"> plan de </w:t>
      </w:r>
      <w:r w:rsidR="003B4C80" w:rsidRPr="00031D37">
        <w:rPr>
          <w:rFonts w:ascii="Book Antiqua" w:hAnsi="Book Antiqua" w:cs="Book Antiqua"/>
          <w:sz w:val="24"/>
          <w:szCs w:val="24"/>
        </w:rPr>
        <w:t xml:space="preserve">trabajo </w:t>
      </w:r>
      <w:r w:rsidR="00257D91" w:rsidRPr="00031D37">
        <w:rPr>
          <w:rFonts w:ascii="Book Antiqua" w:hAnsi="Book Antiqua" w:cs="Book Antiqua"/>
          <w:sz w:val="24"/>
          <w:szCs w:val="24"/>
        </w:rPr>
        <w:t xml:space="preserve">de </w:t>
      </w:r>
      <w:r w:rsidR="00D07285">
        <w:rPr>
          <w:rFonts w:ascii="Book Antiqua" w:hAnsi="Book Antiqua" w:cs="Book Antiqua"/>
          <w:sz w:val="24"/>
          <w:szCs w:val="24"/>
        </w:rPr>
        <w:t xml:space="preserve">octubre </w:t>
      </w:r>
      <w:r w:rsidR="0062568D" w:rsidRPr="00031D37">
        <w:rPr>
          <w:rFonts w:ascii="Book Antiqua" w:hAnsi="Book Antiqua" w:cs="Book Antiqua"/>
          <w:sz w:val="24"/>
          <w:szCs w:val="24"/>
        </w:rPr>
        <w:t xml:space="preserve"> a </w:t>
      </w:r>
      <w:r w:rsidR="00D07285">
        <w:rPr>
          <w:rFonts w:ascii="Book Antiqua" w:hAnsi="Book Antiqua" w:cs="Book Antiqua"/>
          <w:sz w:val="24"/>
          <w:szCs w:val="24"/>
        </w:rPr>
        <w:t>diciembre</w:t>
      </w:r>
      <w:r w:rsidR="004030A5" w:rsidRPr="00031D37">
        <w:rPr>
          <w:rFonts w:ascii="Book Antiqua" w:hAnsi="Book Antiqua" w:cs="Book Antiqua"/>
          <w:sz w:val="24"/>
          <w:szCs w:val="24"/>
        </w:rPr>
        <w:t xml:space="preserve"> 2023</w:t>
      </w:r>
      <w:r w:rsidR="00B45773" w:rsidRPr="00031D37">
        <w:rPr>
          <w:rFonts w:ascii="Book Antiqua" w:hAnsi="Book Antiqua" w:cs="Book Antiqua"/>
          <w:sz w:val="24"/>
          <w:szCs w:val="24"/>
        </w:rPr>
        <w:t xml:space="preserve"> </w:t>
      </w:r>
      <w:r w:rsidR="00CB33DB" w:rsidRPr="00031D37">
        <w:rPr>
          <w:rFonts w:ascii="Book Antiqua" w:hAnsi="Book Antiqua" w:cs="Book Antiqua"/>
          <w:sz w:val="24"/>
          <w:szCs w:val="24"/>
        </w:rPr>
        <w:t>(</w:t>
      </w:r>
      <w:r w:rsidR="001073E6">
        <w:rPr>
          <w:rFonts w:ascii="Book Antiqua" w:hAnsi="Book Antiqua" w:cs="Book Antiqua"/>
          <w:sz w:val="24"/>
          <w:szCs w:val="24"/>
        </w:rPr>
        <w:t>cuarto trimestre</w:t>
      </w:r>
      <w:r w:rsidR="00CB33DB" w:rsidRPr="00031D37">
        <w:rPr>
          <w:rFonts w:ascii="Book Antiqua" w:hAnsi="Book Antiqua" w:cs="Book Antiqua"/>
          <w:sz w:val="24"/>
          <w:szCs w:val="24"/>
        </w:rPr>
        <w:t>)</w:t>
      </w:r>
      <w:r w:rsidR="008E0EB6">
        <w:rPr>
          <w:rFonts w:ascii="Book Antiqua" w:hAnsi="Book Antiqua" w:cs="Book Antiqua"/>
          <w:sz w:val="24"/>
          <w:szCs w:val="24"/>
        </w:rPr>
        <w:t>,</w:t>
      </w:r>
      <w:r w:rsidR="00CB33DB" w:rsidRPr="00031D37">
        <w:rPr>
          <w:rFonts w:ascii="Book Antiqua" w:hAnsi="Book Antiqua" w:cs="Book Antiqua"/>
          <w:sz w:val="24"/>
          <w:szCs w:val="24"/>
        </w:rPr>
        <w:t xml:space="preserve"> </w:t>
      </w:r>
      <w:r w:rsidR="00182405" w:rsidRPr="00031D37">
        <w:rPr>
          <w:rFonts w:ascii="Book Antiqua" w:hAnsi="Book Antiqua" w:cs="Book Antiqua"/>
          <w:sz w:val="24"/>
          <w:szCs w:val="24"/>
        </w:rPr>
        <w:t xml:space="preserve">de </w:t>
      </w:r>
      <w:r w:rsidR="00A16156" w:rsidRPr="00031D37">
        <w:rPr>
          <w:rFonts w:ascii="Book Antiqua" w:hAnsi="Book Antiqua" w:cs="Book Antiqua"/>
          <w:sz w:val="24"/>
          <w:szCs w:val="24"/>
        </w:rPr>
        <w:t>los</w:t>
      </w:r>
      <w:r w:rsidR="00B45773" w:rsidRPr="00031D37">
        <w:rPr>
          <w:rFonts w:ascii="Book Antiqua" w:hAnsi="Book Antiqua" w:cs="Book Antiqua"/>
          <w:sz w:val="24"/>
          <w:szCs w:val="24"/>
        </w:rPr>
        <w:t xml:space="preserve"> </w:t>
      </w:r>
      <w:r w:rsidR="0038544C" w:rsidRPr="00031D37">
        <w:rPr>
          <w:rFonts w:ascii="Book Antiqua" w:hAnsi="Book Antiqua" w:cs="Book Antiqua"/>
          <w:sz w:val="24"/>
          <w:szCs w:val="24"/>
        </w:rPr>
        <w:t>permisos</w:t>
      </w:r>
      <w:r w:rsidR="00B45773" w:rsidRPr="00031D37">
        <w:rPr>
          <w:rFonts w:ascii="Book Antiqua" w:hAnsi="Book Antiqua" w:cs="Book Antiqua"/>
          <w:sz w:val="24"/>
          <w:szCs w:val="24"/>
        </w:rPr>
        <w:t xml:space="preserve"> con goce de salario</w:t>
      </w:r>
      <w:r w:rsidR="00E95022" w:rsidRPr="00031D37">
        <w:rPr>
          <w:rFonts w:ascii="Book Antiqua" w:hAnsi="Book Antiqua" w:cs="Book Antiqua"/>
          <w:sz w:val="24"/>
          <w:szCs w:val="24"/>
        </w:rPr>
        <w:t xml:space="preserve"> </w:t>
      </w:r>
      <w:r w:rsidR="00B45773" w:rsidRPr="00031D37">
        <w:rPr>
          <w:rFonts w:ascii="Book Antiqua" w:hAnsi="Book Antiqua" w:cs="Book Antiqua"/>
          <w:sz w:val="24"/>
          <w:szCs w:val="24"/>
        </w:rPr>
        <w:t>y sustitución</w:t>
      </w:r>
      <w:r w:rsidR="0038544C" w:rsidRPr="00031D37">
        <w:rPr>
          <w:rFonts w:ascii="Book Antiqua" w:hAnsi="Book Antiqua" w:cs="Book Antiqua"/>
          <w:sz w:val="24"/>
          <w:szCs w:val="24"/>
        </w:rPr>
        <w:t xml:space="preserve"> </w:t>
      </w:r>
      <w:r w:rsidR="00E95022" w:rsidRPr="00031D37">
        <w:rPr>
          <w:rFonts w:ascii="Book Antiqua" w:hAnsi="Book Antiqua" w:cs="Book Antiqua"/>
          <w:sz w:val="24"/>
          <w:szCs w:val="24"/>
        </w:rPr>
        <w:t xml:space="preserve">del Programa 927 Servicio Jurisdiccional, </w:t>
      </w:r>
      <w:r w:rsidR="00D53A73" w:rsidRPr="00031D37">
        <w:rPr>
          <w:rFonts w:ascii="Book Antiqua" w:hAnsi="Book Antiqua" w:cs="Book Antiqua"/>
          <w:sz w:val="24"/>
          <w:szCs w:val="24"/>
        </w:rPr>
        <w:t xml:space="preserve">relacionado con </w:t>
      </w:r>
      <w:r w:rsidR="009B749F" w:rsidRPr="00031D37">
        <w:rPr>
          <w:rFonts w:ascii="Book Antiqua" w:hAnsi="Book Antiqua" w:cs="Book Antiqua"/>
          <w:sz w:val="24"/>
          <w:szCs w:val="24"/>
        </w:rPr>
        <w:t xml:space="preserve">los </w:t>
      </w:r>
      <w:r w:rsidR="00D53A73" w:rsidRPr="00031D37">
        <w:rPr>
          <w:rFonts w:ascii="Book Antiqua" w:hAnsi="Book Antiqua" w:cs="Book Antiqua"/>
          <w:sz w:val="24"/>
          <w:szCs w:val="24"/>
        </w:rPr>
        <w:t>planes de descongestionamiento en el área jurisdiccional</w:t>
      </w:r>
      <w:r w:rsidR="00A16156" w:rsidRPr="00031D37">
        <w:rPr>
          <w:rFonts w:ascii="Book Antiqua" w:hAnsi="Book Antiqua" w:cs="Book Antiqua"/>
          <w:sz w:val="24"/>
          <w:szCs w:val="24"/>
        </w:rPr>
        <w:t>, en materias no penales</w:t>
      </w:r>
      <w:r w:rsidR="00835356">
        <w:rPr>
          <w:rFonts w:ascii="Book Antiqua" w:hAnsi="Book Antiqua" w:cs="Book Antiqua"/>
          <w:sz w:val="24"/>
          <w:szCs w:val="24"/>
        </w:rPr>
        <w:t>,</w:t>
      </w:r>
      <w:r w:rsidR="005E4187" w:rsidRPr="00031D37">
        <w:rPr>
          <w:rFonts w:ascii="Book Antiqua" w:hAnsi="Book Antiqua" w:cs="Book Antiqua"/>
          <w:sz w:val="24"/>
          <w:szCs w:val="24"/>
        </w:rPr>
        <w:t xml:space="preserve"> </w:t>
      </w:r>
      <w:r w:rsidR="00966AEA" w:rsidRPr="00031D37">
        <w:rPr>
          <w:rFonts w:ascii="Book Antiqua" w:hAnsi="Book Antiqua" w:cs="Book Antiqua"/>
          <w:sz w:val="24"/>
          <w:szCs w:val="24"/>
        </w:rPr>
        <w:t xml:space="preserve">para el </w:t>
      </w:r>
      <w:r w:rsidR="001965DE">
        <w:rPr>
          <w:rFonts w:ascii="Book Antiqua" w:hAnsi="Book Antiqua" w:cs="Book Antiqua"/>
          <w:sz w:val="24"/>
          <w:szCs w:val="24"/>
        </w:rPr>
        <w:t>IV</w:t>
      </w:r>
      <w:r w:rsidR="001073E6">
        <w:rPr>
          <w:rFonts w:ascii="Book Antiqua" w:hAnsi="Book Antiqua" w:cs="Book Antiqua"/>
          <w:sz w:val="24"/>
          <w:szCs w:val="24"/>
        </w:rPr>
        <w:t xml:space="preserve"> </w:t>
      </w:r>
      <w:r w:rsidR="001965DE">
        <w:rPr>
          <w:rFonts w:ascii="Book Antiqua" w:hAnsi="Book Antiqua" w:cs="Book Antiqua"/>
          <w:sz w:val="24"/>
          <w:szCs w:val="24"/>
        </w:rPr>
        <w:t>T</w:t>
      </w:r>
      <w:r w:rsidR="001073E6">
        <w:rPr>
          <w:rFonts w:ascii="Book Antiqua" w:hAnsi="Book Antiqua" w:cs="Book Antiqua"/>
          <w:sz w:val="24"/>
          <w:szCs w:val="24"/>
        </w:rPr>
        <w:t>rimestre</w:t>
      </w:r>
      <w:r w:rsidR="00966AEA" w:rsidRPr="00031D37">
        <w:rPr>
          <w:rFonts w:ascii="Book Antiqua" w:hAnsi="Book Antiqua" w:cs="Book Antiqua"/>
          <w:sz w:val="24"/>
          <w:szCs w:val="24"/>
        </w:rPr>
        <w:t xml:space="preserve"> 2023</w:t>
      </w:r>
      <w:r w:rsidR="00774B43">
        <w:rPr>
          <w:rFonts w:ascii="Book Antiqua" w:hAnsi="Book Antiqua" w:cs="Book Antiqua"/>
          <w:sz w:val="24"/>
          <w:szCs w:val="24"/>
        </w:rPr>
        <w:t>, como complemento al oficio PJ-DGH-0513-2023 emitido por la Dirección de Gestión Humana.</w:t>
      </w:r>
    </w:p>
    <w:p w14:paraId="13564525" w14:textId="506B22B7" w:rsidR="00914732" w:rsidRPr="00031D37" w:rsidRDefault="00914732" w:rsidP="00EB4ED6">
      <w:pPr>
        <w:shd w:val="clear" w:color="auto" w:fill="FFFFFF" w:themeFill="background1"/>
        <w:spacing w:after="0" w:line="240" w:lineRule="auto"/>
        <w:jc w:val="both"/>
        <w:rPr>
          <w:rFonts w:ascii="Book Antiqua" w:hAnsi="Book Antiqua" w:cs="Book Antiqua"/>
          <w:b/>
          <w:bCs/>
          <w:sz w:val="24"/>
          <w:szCs w:val="24"/>
        </w:rPr>
      </w:pPr>
    </w:p>
    <w:p w14:paraId="567170B3" w14:textId="77777777" w:rsidR="007A1880" w:rsidRPr="00031D37" w:rsidRDefault="007A1880" w:rsidP="00EB4ED6">
      <w:pPr>
        <w:widowControl w:val="0"/>
        <w:spacing w:after="0" w:line="240" w:lineRule="auto"/>
        <w:rPr>
          <w:rFonts w:ascii="Book Antiqua" w:hAnsi="Book Antiqua" w:cs="Book Antiqua"/>
          <w:b/>
          <w:bCs/>
          <w:snapToGrid w:val="0"/>
          <w:sz w:val="24"/>
          <w:szCs w:val="24"/>
        </w:rPr>
      </w:pPr>
      <w:r w:rsidRPr="00031D37">
        <w:rPr>
          <w:rFonts w:ascii="Book Antiqua" w:hAnsi="Book Antiqua" w:cs="Book Antiqua"/>
          <w:snapToGrid w:val="0"/>
          <w:sz w:val="24"/>
          <w:szCs w:val="24"/>
        </w:rPr>
        <w:t>Atentamente,</w:t>
      </w:r>
    </w:p>
    <w:p w14:paraId="58FD6DCD" w14:textId="63D8D71F" w:rsidR="007A1880" w:rsidRPr="00031D37" w:rsidRDefault="007A1880" w:rsidP="00EB4ED6">
      <w:pPr>
        <w:widowControl w:val="0"/>
        <w:spacing w:after="0" w:line="240" w:lineRule="auto"/>
        <w:rPr>
          <w:rFonts w:ascii="Book Antiqua" w:hAnsi="Book Antiqua" w:cs="Book Antiqua"/>
          <w:snapToGrid w:val="0"/>
          <w:sz w:val="24"/>
          <w:szCs w:val="24"/>
        </w:rPr>
      </w:pPr>
    </w:p>
    <w:p w14:paraId="10C19DED" w14:textId="77777777" w:rsidR="00F12AA3" w:rsidRPr="00031D37" w:rsidRDefault="00F12AA3" w:rsidP="00EB4ED6">
      <w:pPr>
        <w:widowControl w:val="0"/>
        <w:spacing w:after="0" w:line="240" w:lineRule="auto"/>
        <w:rPr>
          <w:rFonts w:ascii="Book Antiqua" w:hAnsi="Book Antiqua" w:cs="Book Antiqua"/>
          <w:snapToGrid w:val="0"/>
          <w:sz w:val="24"/>
          <w:szCs w:val="24"/>
        </w:rPr>
      </w:pPr>
    </w:p>
    <w:p w14:paraId="60F7D07D" w14:textId="452154E3" w:rsidR="00417EF7" w:rsidRPr="00031D37" w:rsidRDefault="00417EF7" w:rsidP="00EB4ED6">
      <w:pPr>
        <w:spacing w:after="0" w:line="240" w:lineRule="auto"/>
        <w:rPr>
          <w:rFonts w:ascii="Book Antiqua" w:hAnsi="Book Antiqua" w:cs="Book Antiqua"/>
          <w:snapToGrid w:val="0"/>
          <w:sz w:val="24"/>
          <w:szCs w:val="24"/>
        </w:rPr>
      </w:pPr>
      <w:r w:rsidRPr="00031D37">
        <w:rPr>
          <w:rFonts w:ascii="Book Antiqua" w:hAnsi="Book Antiqua" w:cs="Book Antiqua"/>
          <w:snapToGrid w:val="0"/>
          <w:sz w:val="24"/>
          <w:szCs w:val="24"/>
        </w:rPr>
        <w:t>Licda. Nacira Valverde Bermúdez</w:t>
      </w:r>
    </w:p>
    <w:p w14:paraId="0824E7E3" w14:textId="32A1808B" w:rsidR="00AF2295" w:rsidRPr="00031D37" w:rsidRDefault="00417EF7" w:rsidP="00EB4ED6">
      <w:pPr>
        <w:spacing w:after="0" w:line="240" w:lineRule="auto"/>
        <w:rPr>
          <w:rFonts w:ascii="Book Antiqua" w:hAnsi="Book Antiqua" w:cs="Book Antiqua"/>
          <w:snapToGrid w:val="0"/>
          <w:sz w:val="24"/>
          <w:szCs w:val="24"/>
        </w:rPr>
      </w:pPr>
      <w:r w:rsidRPr="00031D37">
        <w:rPr>
          <w:rFonts w:ascii="Book Antiqua" w:hAnsi="Book Antiqua" w:cs="Book Antiqua"/>
          <w:snapToGrid w:val="0"/>
          <w:sz w:val="24"/>
          <w:szCs w:val="24"/>
        </w:rPr>
        <w:t xml:space="preserve">Directora </w:t>
      </w:r>
      <w:r w:rsidR="008E0EB6">
        <w:rPr>
          <w:rFonts w:ascii="Book Antiqua" w:hAnsi="Book Antiqua" w:cs="Book Antiqua"/>
          <w:snapToGrid w:val="0"/>
          <w:sz w:val="24"/>
          <w:szCs w:val="24"/>
        </w:rPr>
        <w:t xml:space="preserve">a.i. </w:t>
      </w:r>
      <w:r w:rsidRPr="00031D37">
        <w:rPr>
          <w:rFonts w:ascii="Book Antiqua" w:hAnsi="Book Antiqua" w:cs="Book Antiqua"/>
          <w:snapToGrid w:val="0"/>
          <w:sz w:val="24"/>
          <w:szCs w:val="24"/>
        </w:rPr>
        <w:t>de Planificación</w:t>
      </w:r>
      <w:r w:rsidR="0028338D" w:rsidRPr="00031D37">
        <w:rPr>
          <w:rFonts w:ascii="Book Antiqua" w:hAnsi="Book Antiqua" w:cs="Book Antiqua"/>
          <w:snapToGrid w:val="0"/>
          <w:sz w:val="24"/>
          <w:szCs w:val="24"/>
        </w:rPr>
        <w:t xml:space="preserve"> </w:t>
      </w:r>
    </w:p>
    <w:p w14:paraId="58810EE7" w14:textId="77777777" w:rsidR="00F12AA3" w:rsidRPr="00031D37" w:rsidRDefault="00F12AA3" w:rsidP="00EB4ED6">
      <w:pPr>
        <w:spacing w:after="0" w:line="240" w:lineRule="auto"/>
        <w:rPr>
          <w:rFonts w:ascii="Book Antiqua" w:hAnsi="Book Antiqua" w:cs="Book Antiqua"/>
          <w:snapToGrid w:val="0"/>
        </w:rPr>
      </w:pPr>
    </w:p>
    <w:p w14:paraId="3538D9E6" w14:textId="77777777" w:rsidR="00197155" w:rsidRPr="00031D37" w:rsidRDefault="00197155" w:rsidP="00EB4ED6">
      <w:pPr>
        <w:spacing w:after="0" w:line="240" w:lineRule="auto"/>
        <w:rPr>
          <w:rFonts w:ascii="Book Antiqua" w:hAnsi="Book Antiqua" w:cs="Book Antiqua"/>
          <w:snapToGrid w:val="0"/>
        </w:rPr>
      </w:pPr>
    </w:p>
    <w:p w14:paraId="07AD1CD6" w14:textId="4BB76547" w:rsidR="00856FDD" w:rsidRPr="00031D37" w:rsidRDefault="0009030E" w:rsidP="00EB4ED6">
      <w:pPr>
        <w:spacing w:after="0" w:line="240" w:lineRule="auto"/>
        <w:rPr>
          <w:rFonts w:ascii="Book Antiqua" w:hAnsi="Book Antiqua" w:cs="Book Antiqua"/>
          <w:snapToGrid w:val="0"/>
          <w:sz w:val="20"/>
          <w:szCs w:val="20"/>
        </w:rPr>
      </w:pPr>
      <w:r w:rsidRPr="00031D37">
        <w:rPr>
          <w:rFonts w:ascii="Book Antiqua" w:hAnsi="Book Antiqua" w:cs="Book Antiqua"/>
          <w:snapToGrid w:val="0"/>
          <w:sz w:val="20"/>
          <w:szCs w:val="20"/>
        </w:rPr>
        <w:t>C</w:t>
      </w:r>
      <w:r w:rsidR="001F7EA3" w:rsidRPr="00031D37">
        <w:rPr>
          <w:rFonts w:ascii="Book Antiqua" w:hAnsi="Book Antiqua" w:cs="Book Antiqua"/>
          <w:snapToGrid w:val="0"/>
          <w:sz w:val="20"/>
          <w:szCs w:val="20"/>
        </w:rPr>
        <w:t>opias:</w:t>
      </w:r>
    </w:p>
    <w:p w14:paraId="0B2C3A06" w14:textId="642B1AEC" w:rsidR="49420778" w:rsidRDefault="49420778" w:rsidP="374DEF37">
      <w:pPr>
        <w:pStyle w:val="Prrafodelista"/>
        <w:numPr>
          <w:ilvl w:val="0"/>
          <w:numId w:val="9"/>
        </w:numPr>
        <w:spacing w:after="0" w:line="240" w:lineRule="auto"/>
        <w:jc w:val="both"/>
      </w:pPr>
      <w:r w:rsidRPr="374DEF37">
        <w:rPr>
          <w:rFonts w:ascii="Book Antiqua" w:eastAsia="Book Antiqua" w:hAnsi="Book Antiqua" w:cs="Book Antiqua"/>
          <w:sz w:val="20"/>
          <w:szCs w:val="20"/>
        </w:rPr>
        <w:t>Comisión de la Jurisdicción Laboral</w:t>
      </w:r>
    </w:p>
    <w:p w14:paraId="6B646365" w14:textId="55852A9C" w:rsidR="49420778" w:rsidRDefault="49420778" w:rsidP="374DEF37">
      <w:pPr>
        <w:pStyle w:val="Prrafodelista"/>
        <w:numPr>
          <w:ilvl w:val="0"/>
          <w:numId w:val="9"/>
        </w:numPr>
        <w:spacing w:after="0"/>
        <w:jc w:val="both"/>
      </w:pPr>
      <w:r w:rsidRPr="374DEF37">
        <w:rPr>
          <w:rFonts w:ascii="Book Antiqua" w:eastAsia="Book Antiqua" w:hAnsi="Book Antiqua" w:cs="Book Antiqua"/>
          <w:sz w:val="20"/>
          <w:szCs w:val="20"/>
        </w:rPr>
        <w:t>Comisión de la Jurisdicción Civil</w:t>
      </w:r>
    </w:p>
    <w:p w14:paraId="378E30CC" w14:textId="08A0D195" w:rsidR="49420778" w:rsidRDefault="49420778" w:rsidP="374DEF37">
      <w:pPr>
        <w:pStyle w:val="Prrafodelista"/>
        <w:numPr>
          <w:ilvl w:val="0"/>
          <w:numId w:val="9"/>
        </w:numPr>
        <w:spacing w:after="0"/>
        <w:jc w:val="both"/>
      </w:pPr>
      <w:r w:rsidRPr="374DEF37">
        <w:rPr>
          <w:rFonts w:ascii="Book Antiqua" w:eastAsia="Book Antiqua" w:hAnsi="Book Antiqua" w:cs="Book Antiqua"/>
          <w:sz w:val="20"/>
          <w:szCs w:val="20"/>
        </w:rPr>
        <w:t>Comisión de Familia, Niñez y Adolescencia</w:t>
      </w:r>
    </w:p>
    <w:p w14:paraId="76A32B58" w14:textId="6E409FBB" w:rsidR="49420778" w:rsidRDefault="49420778" w:rsidP="374DEF37">
      <w:pPr>
        <w:pStyle w:val="Prrafodelista"/>
        <w:numPr>
          <w:ilvl w:val="0"/>
          <w:numId w:val="9"/>
        </w:numPr>
        <w:spacing w:after="0"/>
        <w:jc w:val="both"/>
      </w:pPr>
      <w:r w:rsidRPr="374DEF37">
        <w:rPr>
          <w:rFonts w:ascii="Book Antiqua" w:eastAsia="Book Antiqua" w:hAnsi="Book Antiqua" w:cs="Book Antiqua"/>
          <w:sz w:val="20"/>
          <w:szCs w:val="20"/>
        </w:rPr>
        <w:t>Comisión Permanente para el Seguimiento de la Atención y Prevención de la Violencia Intrafamiliar</w:t>
      </w:r>
    </w:p>
    <w:p w14:paraId="4B515B0E" w14:textId="4C760F17" w:rsidR="49420778" w:rsidRDefault="49420778" w:rsidP="374DEF37">
      <w:pPr>
        <w:pStyle w:val="Prrafodelista"/>
        <w:numPr>
          <w:ilvl w:val="0"/>
          <w:numId w:val="9"/>
        </w:numPr>
        <w:spacing w:after="0"/>
        <w:jc w:val="both"/>
      </w:pPr>
      <w:r w:rsidRPr="374DEF37">
        <w:rPr>
          <w:rFonts w:ascii="Book Antiqua" w:eastAsia="Book Antiqua" w:hAnsi="Book Antiqua" w:cs="Book Antiqua"/>
          <w:sz w:val="20"/>
          <w:szCs w:val="20"/>
        </w:rPr>
        <w:t>Comisión de la Jurisdicción Agraria</w:t>
      </w:r>
    </w:p>
    <w:p w14:paraId="4401D439" w14:textId="10C8000E" w:rsidR="49420778" w:rsidRDefault="49420778" w:rsidP="374DEF37">
      <w:pPr>
        <w:pStyle w:val="Prrafodelista"/>
        <w:numPr>
          <w:ilvl w:val="0"/>
          <w:numId w:val="9"/>
        </w:numPr>
        <w:spacing w:after="0"/>
        <w:jc w:val="both"/>
      </w:pPr>
      <w:r w:rsidRPr="374DEF37">
        <w:rPr>
          <w:rFonts w:ascii="Book Antiqua" w:eastAsia="Book Antiqua" w:hAnsi="Book Antiqua" w:cs="Book Antiqua"/>
          <w:sz w:val="20"/>
          <w:szCs w:val="20"/>
        </w:rPr>
        <w:t>Comisión de la Jurisdicción Contenciosa Administrativa</w:t>
      </w:r>
    </w:p>
    <w:p w14:paraId="00E1B4AD" w14:textId="28F2B8B0" w:rsidR="00E95022" w:rsidRPr="00EB4ED6" w:rsidRDefault="00E95022" w:rsidP="00EB4ED6">
      <w:pPr>
        <w:pStyle w:val="Prrafodelista"/>
        <w:numPr>
          <w:ilvl w:val="0"/>
          <w:numId w:val="9"/>
        </w:numPr>
        <w:spacing w:after="0" w:line="240" w:lineRule="auto"/>
        <w:jc w:val="both"/>
        <w:rPr>
          <w:rFonts w:ascii="Book Antiqua" w:hAnsi="Book Antiqua" w:cs="Book Antiqua"/>
          <w:snapToGrid w:val="0"/>
          <w:sz w:val="20"/>
          <w:szCs w:val="20"/>
        </w:rPr>
      </w:pPr>
      <w:r w:rsidRPr="00EB4ED6">
        <w:rPr>
          <w:rFonts w:ascii="Book Antiqua" w:hAnsi="Book Antiqua" w:cs="Book Antiqua"/>
          <w:snapToGrid w:val="0"/>
          <w:sz w:val="20"/>
          <w:szCs w:val="20"/>
        </w:rPr>
        <w:t>Dirección de Gestión Humana</w:t>
      </w:r>
    </w:p>
    <w:p w14:paraId="67683DB6" w14:textId="77777777" w:rsidR="00E95022" w:rsidRPr="00EB4ED6" w:rsidRDefault="00E95022" w:rsidP="00EB4ED6">
      <w:pPr>
        <w:pStyle w:val="Prrafodelista"/>
        <w:numPr>
          <w:ilvl w:val="0"/>
          <w:numId w:val="9"/>
        </w:numPr>
        <w:spacing w:after="0" w:line="240" w:lineRule="auto"/>
        <w:jc w:val="both"/>
        <w:rPr>
          <w:rFonts w:ascii="Book Antiqua" w:hAnsi="Book Antiqua" w:cs="Book Antiqua"/>
          <w:snapToGrid w:val="0"/>
          <w:sz w:val="20"/>
          <w:szCs w:val="20"/>
        </w:rPr>
      </w:pPr>
      <w:r w:rsidRPr="00EB4ED6">
        <w:rPr>
          <w:rFonts w:ascii="Book Antiqua" w:hAnsi="Book Antiqua" w:cs="Book Antiqua"/>
          <w:snapToGrid w:val="0"/>
          <w:sz w:val="20"/>
          <w:szCs w:val="20"/>
        </w:rPr>
        <w:t>Dirección Ejecutiva</w:t>
      </w:r>
    </w:p>
    <w:p w14:paraId="4CD9AF47" w14:textId="77777777" w:rsidR="005E4902" w:rsidRPr="00EB4ED6" w:rsidRDefault="005E4902" w:rsidP="00EB4ED6">
      <w:pPr>
        <w:numPr>
          <w:ilvl w:val="0"/>
          <w:numId w:val="9"/>
        </w:numPr>
        <w:spacing w:after="0" w:line="240" w:lineRule="auto"/>
        <w:ind w:right="-232"/>
        <w:jc w:val="both"/>
        <w:rPr>
          <w:rFonts w:ascii="Book Antiqua" w:hAnsi="Book Antiqua"/>
          <w:sz w:val="20"/>
          <w:szCs w:val="20"/>
        </w:rPr>
      </w:pPr>
      <w:r w:rsidRPr="374DEF37">
        <w:rPr>
          <w:rFonts w:ascii="Book Antiqua" w:hAnsi="Book Antiqua"/>
          <w:sz w:val="20"/>
          <w:szCs w:val="20"/>
        </w:rPr>
        <w:t>Centro de Apoyo, Coordinación y Mejoramiento de la Función Jurisdiccional</w:t>
      </w:r>
    </w:p>
    <w:p w14:paraId="59E6C4B8" w14:textId="70B7DAF0" w:rsidR="00774B43" w:rsidRDefault="00774B43" w:rsidP="00EB4ED6">
      <w:pPr>
        <w:pStyle w:val="Prrafodelista"/>
        <w:numPr>
          <w:ilvl w:val="0"/>
          <w:numId w:val="9"/>
        </w:numPr>
        <w:spacing w:after="0" w:line="240" w:lineRule="auto"/>
        <w:rPr>
          <w:rFonts w:ascii="Book Antiqua" w:hAnsi="Book Antiqua" w:cs="Book Antiqua"/>
          <w:sz w:val="20"/>
          <w:szCs w:val="20"/>
          <w:lang w:eastAsia="es-ES"/>
        </w:rPr>
      </w:pPr>
      <w:r w:rsidRPr="374DEF37">
        <w:rPr>
          <w:rFonts w:ascii="Book Antiqua" w:eastAsia="Book Antiqua" w:hAnsi="Book Antiqua" w:cs="Book Antiqua"/>
          <w:color w:val="000000" w:themeColor="text1"/>
          <w:sz w:val="19"/>
          <w:szCs w:val="19"/>
        </w:rPr>
        <w:t>Juzgado Civil de San Carlos</w:t>
      </w:r>
    </w:p>
    <w:p w14:paraId="16B403D8" w14:textId="77DE4745" w:rsidR="00774B43" w:rsidRPr="008A718C" w:rsidRDefault="00774B43" w:rsidP="00EB4ED6">
      <w:pPr>
        <w:pStyle w:val="Prrafodelista"/>
        <w:numPr>
          <w:ilvl w:val="0"/>
          <w:numId w:val="9"/>
        </w:numPr>
        <w:spacing w:after="0" w:line="240" w:lineRule="auto"/>
        <w:rPr>
          <w:rFonts w:ascii="Book Antiqua" w:hAnsi="Book Antiqua" w:cs="Book Antiqua"/>
          <w:sz w:val="20"/>
          <w:szCs w:val="20"/>
          <w:lang w:eastAsia="es-ES"/>
        </w:rPr>
      </w:pPr>
      <w:r w:rsidRPr="374DEF37">
        <w:rPr>
          <w:rFonts w:ascii="Book Antiqua" w:eastAsia="Book Antiqua" w:hAnsi="Book Antiqua" w:cs="Book Antiqua"/>
          <w:color w:val="000000" w:themeColor="text1"/>
          <w:sz w:val="19"/>
          <w:szCs w:val="19"/>
        </w:rPr>
        <w:t>Juzgado Civil de Heredia</w:t>
      </w:r>
    </w:p>
    <w:p w14:paraId="3E8D3160" w14:textId="77777777" w:rsidR="00774B43" w:rsidRDefault="00774B43" w:rsidP="00774B43">
      <w:pPr>
        <w:pStyle w:val="Prrafodelista"/>
        <w:numPr>
          <w:ilvl w:val="0"/>
          <w:numId w:val="9"/>
        </w:numPr>
        <w:spacing w:after="0" w:line="240" w:lineRule="auto"/>
        <w:jc w:val="both"/>
        <w:rPr>
          <w:rFonts w:ascii="Book Antiqua" w:hAnsi="Book Antiqua" w:cs="Book Antiqua"/>
          <w:snapToGrid w:val="0"/>
          <w:sz w:val="20"/>
          <w:szCs w:val="20"/>
        </w:rPr>
      </w:pPr>
      <w:r w:rsidRPr="612E7A1D">
        <w:rPr>
          <w:rFonts w:ascii="Book Antiqua" w:eastAsia="Book Antiqua" w:hAnsi="Book Antiqua" w:cs="Book Antiqua"/>
          <w:color w:val="000000" w:themeColor="text1"/>
          <w:sz w:val="19"/>
          <w:szCs w:val="19"/>
        </w:rPr>
        <w:t>Juzgado Civil de Santa Cruz</w:t>
      </w:r>
      <w:r w:rsidRPr="00774B43">
        <w:rPr>
          <w:rFonts w:ascii="Book Antiqua" w:hAnsi="Book Antiqua" w:cs="Book Antiqua"/>
          <w:snapToGrid w:val="0"/>
          <w:sz w:val="20"/>
          <w:szCs w:val="20"/>
        </w:rPr>
        <w:t xml:space="preserve"> </w:t>
      </w:r>
    </w:p>
    <w:p w14:paraId="68661BED" w14:textId="60B5EE8B" w:rsidR="00774B43" w:rsidRPr="00774B43" w:rsidRDefault="00774B43" w:rsidP="00774B43">
      <w:pPr>
        <w:pStyle w:val="Prrafodelista"/>
        <w:numPr>
          <w:ilvl w:val="0"/>
          <w:numId w:val="9"/>
        </w:numPr>
        <w:spacing w:after="0" w:line="240" w:lineRule="auto"/>
        <w:jc w:val="both"/>
        <w:rPr>
          <w:rFonts w:ascii="Book Antiqua" w:hAnsi="Book Antiqua" w:cs="Book Antiqua"/>
          <w:snapToGrid w:val="0"/>
          <w:sz w:val="20"/>
          <w:szCs w:val="20"/>
        </w:rPr>
      </w:pPr>
      <w:r w:rsidRPr="00774B43">
        <w:rPr>
          <w:rFonts w:ascii="Book Antiqua" w:hAnsi="Book Antiqua" w:cs="Book Antiqua"/>
          <w:snapToGrid w:val="0"/>
          <w:sz w:val="20"/>
          <w:szCs w:val="20"/>
        </w:rPr>
        <w:lastRenderedPageBreak/>
        <w:t>Juzgado Concursal</w:t>
      </w:r>
    </w:p>
    <w:p w14:paraId="25612831" w14:textId="005EDAD5" w:rsidR="00774B43" w:rsidRDefault="00774B43" w:rsidP="00EB4ED6">
      <w:pPr>
        <w:pStyle w:val="Prrafodelista"/>
        <w:numPr>
          <w:ilvl w:val="0"/>
          <w:numId w:val="9"/>
        </w:numPr>
        <w:spacing w:after="0" w:line="240" w:lineRule="auto"/>
        <w:rPr>
          <w:rFonts w:ascii="Book Antiqua" w:hAnsi="Book Antiqua" w:cs="Book Antiqua"/>
          <w:sz w:val="20"/>
          <w:szCs w:val="20"/>
          <w:lang w:eastAsia="es-ES"/>
        </w:rPr>
      </w:pPr>
      <w:r w:rsidRPr="374DEF37">
        <w:rPr>
          <w:rFonts w:ascii="Book Antiqua" w:hAnsi="Book Antiqua" w:cs="Book Antiqua"/>
          <w:sz w:val="20"/>
          <w:szCs w:val="20"/>
          <w:lang w:eastAsia="es-ES"/>
        </w:rPr>
        <w:t>Juzgado de Cobro de Cartago</w:t>
      </w:r>
    </w:p>
    <w:p w14:paraId="51FDBD4C" w14:textId="39328658" w:rsidR="00774B43" w:rsidRDefault="00774B43" w:rsidP="00EB4ED6">
      <w:pPr>
        <w:pStyle w:val="Prrafodelista"/>
        <w:numPr>
          <w:ilvl w:val="0"/>
          <w:numId w:val="9"/>
        </w:numPr>
        <w:spacing w:after="0" w:line="240" w:lineRule="auto"/>
        <w:rPr>
          <w:rFonts w:ascii="Book Antiqua" w:hAnsi="Book Antiqua" w:cs="Book Antiqua"/>
          <w:sz w:val="20"/>
          <w:szCs w:val="20"/>
          <w:lang w:eastAsia="es-ES"/>
        </w:rPr>
      </w:pPr>
      <w:r w:rsidRPr="374DEF37">
        <w:rPr>
          <w:rFonts w:ascii="Book Antiqua" w:hAnsi="Book Antiqua" w:cs="Book Antiqua"/>
          <w:sz w:val="20"/>
          <w:szCs w:val="20"/>
          <w:lang w:eastAsia="es-ES"/>
        </w:rPr>
        <w:t>Juzgado de Cobro de Heredia</w:t>
      </w:r>
    </w:p>
    <w:p w14:paraId="6258A79F" w14:textId="760BF418" w:rsidR="00774B43" w:rsidRDefault="00774B43" w:rsidP="00EB4ED6">
      <w:pPr>
        <w:pStyle w:val="Prrafodelista"/>
        <w:numPr>
          <w:ilvl w:val="0"/>
          <w:numId w:val="9"/>
        </w:numPr>
        <w:spacing w:after="0" w:line="240" w:lineRule="auto"/>
        <w:rPr>
          <w:rFonts w:ascii="Book Antiqua" w:hAnsi="Book Antiqua" w:cs="Book Antiqua"/>
          <w:sz w:val="20"/>
          <w:szCs w:val="20"/>
          <w:lang w:eastAsia="es-ES"/>
        </w:rPr>
      </w:pPr>
      <w:r w:rsidRPr="374DEF37">
        <w:rPr>
          <w:rFonts w:ascii="Book Antiqua" w:hAnsi="Book Antiqua" w:cs="Book Antiqua"/>
          <w:sz w:val="20"/>
          <w:szCs w:val="20"/>
          <w:lang w:eastAsia="es-ES"/>
        </w:rPr>
        <w:t>Juzgado de Trabajo del Primer Circuito Judicial de San José</w:t>
      </w:r>
    </w:p>
    <w:p w14:paraId="342859A3" w14:textId="686FDC58" w:rsidR="00774B43" w:rsidRDefault="00774B43" w:rsidP="00774B43">
      <w:pPr>
        <w:pStyle w:val="Prrafodelista"/>
        <w:numPr>
          <w:ilvl w:val="0"/>
          <w:numId w:val="9"/>
        </w:numPr>
        <w:spacing w:after="0" w:line="240" w:lineRule="auto"/>
        <w:rPr>
          <w:rFonts w:ascii="Book Antiqua" w:hAnsi="Book Antiqua" w:cs="Book Antiqua"/>
          <w:sz w:val="20"/>
          <w:szCs w:val="20"/>
          <w:lang w:eastAsia="es-ES"/>
        </w:rPr>
      </w:pPr>
      <w:r w:rsidRPr="374DEF37">
        <w:rPr>
          <w:rFonts w:ascii="Book Antiqua" w:hAnsi="Book Antiqua" w:cs="Book Antiqua"/>
          <w:sz w:val="20"/>
          <w:szCs w:val="20"/>
          <w:lang w:eastAsia="es-ES"/>
        </w:rPr>
        <w:t xml:space="preserve">Juzgado de Trabajo del Segundo Circuito Judicial de </w:t>
      </w:r>
      <w:r w:rsidR="008D38CE" w:rsidRPr="374DEF37">
        <w:rPr>
          <w:rFonts w:ascii="Book Antiqua" w:hAnsi="Book Antiqua" w:cs="Book Antiqua"/>
          <w:sz w:val="20"/>
          <w:szCs w:val="20"/>
          <w:lang w:eastAsia="es-ES"/>
        </w:rPr>
        <w:t>Zona Atlántica</w:t>
      </w:r>
    </w:p>
    <w:p w14:paraId="43A03607" w14:textId="6611013C" w:rsidR="00774B43" w:rsidRDefault="00774B43" w:rsidP="00EB4ED6">
      <w:pPr>
        <w:pStyle w:val="Prrafodelista"/>
        <w:numPr>
          <w:ilvl w:val="0"/>
          <w:numId w:val="9"/>
        </w:numPr>
        <w:spacing w:after="0" w:line="240" w:lineRule="auto"/>
        <w:rPr>
          <w:rFonts w:ascii="Book Antiqua" w:hAnsi="Book Antiqua" w:cs="Book Antiqua"/>
          <w:sz w:val="20"/>
          <w:szCs w:val="20"/>
          <w:lang w:eastAsia="es-ES"/>
        </w:rPr>
      </w:pPr>
      <w:r w:rsidRPr="374DEF37">
        <w:rPr>
          <w:rFonts w:ascii="Book Antiqua" w:hAnsi="Book Antiqua" w:cs="Book Antiqua"/>
          <w:sz w:val="20"/>
          <w:szCs w:val="20"/>
          <w:lang w:eastAsia="es-ES"/>
        </w:rPr>
        <w:t>Juzgado de Ejecución Laboral</w:t>
      </w:r>
    </w:p>
    <w:p w14:paraId="63719588" w14:textId="4ED0F0D2" w:rsidR="007B168D" w:rsidRDefault="007B168D" w:rsidP="007B168D">
      <w:pPr>
        <w:pStyle w:val="Prrafodelista"/>
        <w:numPr>
          <w:ilvl w:val="0"/>
          <w:numId w:val="9"/>
        </w:numPr>
        <w:spacing w:after="0" w:line="240" w:lineRule="auto"/>
        <w:jc w:val="both"/>
        <w:rPr>
          <w:rFonts w:ascii="Book Antiqua" w:hAnsi="Book Antiqua" w:cs="Book Antiqua"/>
          <w:snapToGrid w:val="0"/>
          <w:sz w:val="20"/>
          <w:szCs w:val="20"/>
        </w:rPr>
      </w:pPr>
      <w:r w:rsidRPr="007B168D">
        <w:rPr>
          <w:rFonts w:ascii="Book Antiqua" w:hAnsi="Book Antiqua" w:cs="Book Antiqua"/>
          <w:snapToGrid w:val="0"/>
          <w:sz w:val="20"/>
          <w:szCs w:val="20"/>
        </w:rPr>
        <w:t>J</w:t>
      </w:r>
      <w:r w:rsidRPr="008A718C">
        <w:rPr>
          <w:rFonts w:ascii="Book Antiqua" w:hAnsi="Book Antiqua" w:cs="Book Antiqua"/>
          <w:snapToGrid w:val="0"/>
          <w:sz w:val="20"/>
          <w:szCs w:val="20"/>
        </w:rPr>
        <w:t>uzgad</w:t>
      </w:r>
      <w:r w:rsidRPr="007B168D">
        <w:rPr>
          <w:rFonts w:ascii="Book Antiqua" w:hAnsi="Book Antiqua" w:cs="Book Antiqua"/>
          <w:snapToGrid w:val="0"/>
          <w:sz w:val="20"/>
          <w:szCs w:val="20"/>
        </w:rPr>
        <w:t>o</w:t>
      </w:r>
      <w:r w:rsidRPr="00774B43">
        <w:rPr>
          <w:rFonts w:ascii="Book Antiqua" w:hAnsi="Book Antiqua" w:cs="Book Antiqua"/>
          <w:snapToGrid w:val="0"/>
          <w:sz w:val="20"/>
          <w:szCs w:val="20"/>
        </w:rPr>
        <w:t xml:space="preserve"> Civil, Trabajo, Familia, Agrario, Penal Juvenil Violencia Doméstica de Buenos Aires</w:t>
      </w:r>
    </w:p>
    <w:p w14:paraId="40B37C5C" w14:textId="3EFAB481" w:rsidR="007B168D" w:rsidRPr="008A718C" w:rsidRDefault="007B168D" w:rsidP="008A718C">
      <w:pPr>
        <w:pStyle w:val="Prrafodelista"/>
        <w:numPr>
          <w:ilvl w:val="0"/>
          <w:numId w:val="9"/>
        </w:numPr>
        <w:spacing w:after="0" w:line="240" w:lineRule="auto"/>
        <w:rPr>
          <w:rFonts w:ascii="Book Antiqua" w:hAnsi="Book Antiqua" w:cs="Book Antiqua"/>
          <w:sz w:val="20"/>
          <w:szCs w:val="20"/>
          <w:lang w:eastAsia="es-ES"/>
        </w:rPr>
      </w:pPr>
      <w:r>
        <w:rPr>
          <w:rFonts w:ascii="Book Antiqua" w:hAnsi="Book Antiqua" w:cs="Book Antiqua"/>
          <w:snapToGrid w:val="0"/>
          <w:sz w:val="20"/>
          <w:szCs w:val="20"/>
        </w:rPr>
        <w:t xml:space="preserve">Juzgado de Familia </w:t>
      </w:r>
      <w:r w:rsidR="004A6997">
        <w:rPr>
          <w:rFonts w:ascii="Book Antiqua" w:hAnsi="Book Antiqua" w:cs="Book Antiqua"/>
          <w:sz w:val="20"/>
          <w:szCs w:val="20"/>
          <w:lang w:eastAsia="es-ES"/>
        </w:rPr>
        <w:t>del Segundo Circuito Judicial de Zona Atlántica</w:t>
      </w:r>
    </w:p>
    <w:p w14:paraId="451A6614" w14:textId="77777777" w:rsidR="009E4B19" w:rsidRDefault="007B168D" w:rsidP="004A6997">
      <w:pPr>
        <w:pStyle w:val="Prrafodelista"/>
        <w:numPr>
          <w:ilvl w:val="0"/>
          <w:numId w:val="9"/>
        </w:numPr>
        <w:spacing w:after="0" w:line="240" w:lineRule="auto"/>
        <w:jc w:val="both"/>
        <w:rPr>
          <w:rFonts w:ascii="Book Antiqua" w:hAnsi="Book Antiqua" w:cs="Book Antiqua"/>
          <w:snapToGrid w:val="0"/>
          <w:sz w:val="20"/>
          <w:szCs w:val="20"/>
        </w:rPr>
      </w:pPr>
      <w:r w:rsidRPr="004A6997">
        <w:rPr>
          <w:rFonts w:ascii="Book Antiqua" w:hAnsi="Book Antiqua" w:cs="Book Antiqua"/>
          <w:snapToGrid w:val="0"/>
          <w:sz w:val="20"/>
          <w:szCs w:val="20"/>
        </w:rPr>
        <w:t>Juzgado de Familia y Trabajo de Hatillo, San Sebastián y Alajuelita</w:t>
      </w:r>
    </w:p>
    <w:p w14:paraId="79BE6478" w14:textId="5692497F" w:rsidR="007B168D" w:rsidRPr="004A6997" w:rsidRDefault="007B168D" w:rsidP="004A6997">
      <w:pPr>
        <w:pStyle w:val="Prrafodelista"/>
        <w:numPr>
          <w:ilvl w:val="0"/>
          <w:numId w:val="9"/>
        </w:numPr>
        <w:spacing w:after="0" w:line="240" w:lineRule="auto"/>
        <w:jc w:val="both"/>
        <w:rPr>
          <w:rFonts w:ascii="Book Antiqua" w:hAnsi="Book Antiqua" w:cs="Book Antiqua"/>
          <w:snapToGrid w:val="0"/>
          <w:sz w:val="20"/>
          <w:szCs w:val="20"/>
        </w:rPr>
      </w:pPr>
      <w:r w:rsidRPr="004A6997">
        <w:rPr>
          <w:rFonts w:ascii="Book Antiqua" w:hAnsi="Book Antiqua" w:cs="Book Antiqua"/>
          <w:snapToGrid w:val="0"/>
          <w:sz w:val="20"/>
          <w:szCs w:val="20"/>
        </w:rPr>
        <w:t>Juzgado Contravencional de Tilarán</w:t>
      </w:r>
    </w:p>
    <w:p w14:paraId="10AEC47E" w14:textId="77777777" w:rsidR="007B168D" w:rsidRDefault="007B168D" w:rsidP="007B168D">
      <w:pPr>
        <w:pStyle w:val="Prrafodelista"/>
        <w:numPr>
          <w:ilvl w:val="0"/>
          <w:numId w:val="9"/>
        </w:numPr>
        <w:spacing w:after="0" w:line="240" w:lineRule="auto"/>
        <w:jc w:val="both"/>
        <w:rPr>
          <w:rFonts w:ascii="Book Antiqua" w:hAnsi="Book Antiqua" w:cs="Book Antiqua"/>
          <w:snapToGrid w:val="0"/>
          <w:sz w:val="20"/>
          <w:szCs w:val="20"/>
        </w:rPr>
      </w:pPr>
      <w:r>
        <w:rPr>
          <w:rFonts w:ascii="Book Antiqua" w:hAnsi="Book Antiqua" w:cs="Book Antiqua"/>
          <w:snapToGrid w:val="0"/>
          <w:sz w:val="20"/>
          <w:szCs w:val="20"/>
        </w:rPr>
        <w:t>Juzgado Contravencional, Pensiones Alimentarias y Violencia Doméstica de Aserrí</w:t>
      </w:r>
    </w:p>
    <w:p w14:paraId="3F19AC14" w14:textId="77777777" w:rsidR="008D38CE" w:rsidRPr="00774B43" w:rsidRDefault="008D38CE" w:rsidP="008D38CE">
      <w:pPr>
        <w:pStyle w:val="Prrafodelista"/>
        <w:numPr>
          <w:ilvl w:val="0"/>
          <w:numId w:val="9"/>
        </w:numPr>
        <w:spacing w:after="0" w:line="240" w:lineRule="auto"/>
        <w:jc w:val="both"/>
        <w:rPr>
          <w:rFonts w:ascii="Book Antiqua" w:hAnsi="Book Antiqua" w:cs="Book Antiqua"/>
          <w:snapToGrid w:val="0"/>
          <w:sz w:val="20"/>
          <w:szCs w:val="20"/>
        </w:rPr>
      </w:pPr>
      <w:r w:rsidRPr="00774B43">
        <w:rPr>
          <w:rFonts w:ascii="Book Antiqua" w:hAnsi="Book Antiqua" w:cs="Book Antiqua"/>
          <w:snapToGrid w:val="0"/>
          <w:sz w:val="20"/>
          <w:szCs w:val="20"/>
        </w:rPr>
        <w:t>Juzgado Contra la Violencia Doméstica II Circ. Jud. Zona Atlántica-Pococí</w:t>
      </w:r>
    </w:p>
    <w:p w14:paraId="56EB607E" w14:textId="77777777" w:rsidR="008D38CE" w:rsidRPr="00774B43" w:rsidRDefault="008D38CE" w:rsidP="008D38CE">
      <w:pPr>
        <w:pStyle w:val="Prrafodelista"/>
        <w:numPr>
          <w:ilvl w:val="0"/>
          <w:numId w:val="9"/>
        </w:numPr>
        <w:spacing w:after="0" w:line="240" w:lineRule="auto"/>
        <w:jc w:val="both"/>
        <w:rPr>
          <w:rFonts w:ascii="Book Antiqua" w:hAnsi="Book Antiqua" w:cs="Book Antiqua"/>
          <w:snapToGrid w:val="0"/>
          <w:sz w:val="20"/>
          <w:szCs w:val="20"/>
        </w:rPr>
      </w:pPr>
      <w:r w:rsidRPr="00774B43">
        <w:rPr>
          <w:rFonts w:ascii="Book Antiqua" w:hAnsi="Book Antiqua" w:cs="Book Antiqua"/>
          <w:snapToGrid w:val="0"/>
          <w:sz w:val="20"/>
          <w:szCs w:val="20"/>
        </w:rPr>
        <w:t>Juzgado Contra la Violencia Doméstica II Circ. Jud. Alajuela-San Carlos</w:t>
      </w:r>
    </w:p>
    <w:p w14:paraId="7F9FF113" w14:textId="19CFDF9C" w:rsidR="007B168D" w:rsidRDefault="007B168D" w:rsidP="007B168D">
      <w:pPr>
        <w:pStyle w:val="Prrafodelista"/>
        <w:numPr>
          <w:ilvl w:val="0"/>
          <w:numId w:val="9"/>
        </w:numPr>
        <w:spacing w:after="0" w:line="240" w:lineRule="auto"/>
        <w:jc w:val="both"/>
        <w:rPr>
          <w:rFonts w:ascii="Book Antiqua" w:hAnsi="Book Antiqua" w:cs="Book Antiqua"/>
          <w:snapToGrid w:val="0"/>
          <w:sz w:val="20"/>
          <w:szCs w:val="20"/>
        </w:rPr>
      </w:pPr>
      <w:r>
        <w:rPr>
          <w:rFonts w:ascii="Book Antiqua" w:hAnsi="Book Antiqua" w:cs="Book Antiqua"/>
          <w:snapToGrid w:val="0"/>
          <w:sz w:val="20"/>
          <w:szCs w:val="20"/>
        </w:rPr>
        <w:t>Juzgado Contravencional de Santa Ana</w:t>
      </w:r>
    </w:p>
    <w:p w14:paraId="07719313" w14:textId="77777777" w:rsidR="00FC1B25" w:rsidRPr="00774B43" w:rsidRDefault="00FC1B25" w:rsidP="00FC1B25">
      <w:pPr>
        <w:pStyle w:val="Prrafodelista"/>
        <w:numPr>
          <w:ilvl w:val="0"/>
          <w:numId w:val="9"/>
        </w:numPr>
        <w:spacing w:after="0" w:line="240" w:lineRule="auto"/>
        <w:jc w:val="both"/>
        <w:rPr>
          <w:rFonts w:ascii="Book Antiqua" w:hAnsi="Book Antiqua" w:cs="Book Antiqua"/>
          <w:snapToGrid w:val="0"/>
          <w:sz w:val="20"/>
          <w:szCs w:val="20"/>
        </w:rPr>
      </w:pPr>
      <w:r w:rsidRPr="00774B43">
        <w:rPr>
          <w:rFonts w:ascii="Book Antiqua" w:hAnsi="Book Antiqua" w:cs="Book Antiqua"/>
          <w:snapToGrid w:val="0"/>
          <w:sz w:val="20"/>
          <w:szCs w:val="20"/>
        </w:rPr>
        <w:t>Juzgado Notarial</w:t>
      </w:r>
    </w:p>
    <w:p w14:paraId="69553FF7" w14:textId="0E84F4BE" w:rsidR="0052037C" w:rsidRDefault="0052037C" w:rsidP="00EB4ED6">
      <w:pPr>
        <w:pStyle w:val="Prrafodelista"/>
        <w:numPr>
          <w:ilvl w:val="0"/>
          <w:numId w:val="9"/>
        </w:numPr>
        <w:spacing w:after="0" w:line="240" w:lineRule="auto"/>
        <w:rPr>
          <w:rFonts w:ascii="Book Antiqua" w:hAnsi="Book Antiqua" w:cs="Book Antiqua"/>
          <w:sz w:val="20"/>
          <w:szCs w:val="20"/>
          <w:lang w:eastAsia="es-ES"/>
        </w:rPr>
      </w:pPr>
      <w:r w:rsidRPr="00774B43">
        <w:rPr>
          <w:rFonts w:ascii="Book Antiqua" w:hAnsi="Book Antiqua" w:cs="Book Antiqua"/>
          <w:sz w:val="20"/>
          <w:szCs w:val="20"/>
          <w:lang w:eastAsia="es-ES"/>
        </w:rPr>
        <w:t xml:space="preserve">Juzgado </w:t>
      </w:r>
      <w:r w:rsidR="00CA3D41" w:rsidRPr="00774B43">
        <w:rPr>
          <w:rFonts w:ascii="Book Antiqua" w:hAnsi="Book Antiqua" w:cs="Book Antiqua"/>
          <w:snapToGrid w:val="0"/>
          <w:sz w:val="20"/>
          <w:szCs w:val="20"/>
        </w:rPr>
        <w:t xml:space="preserve">Civil, Trabajo, Familia, Agrario, Penal Juvenil Violencia Doméstica </w:t>
      </w:r>
      <w:r w:rsidRPr="00774B43">
        <w:rPr>
          <w:rFonts w:ascii="Book Antiqua" w:hAnsi="Book Antiqua" w:cs="Book Antiqua"/>
          <w:sz w:val="20"/>
          <w:szCs w:val="20"/>
          <w:lang w:eastAsia="es-ES"/>
        </w:rPr>
        <w:t>del II Circuito Judicial de Alajuela, sede Upala</w:t>
      </w:r>
    </w:p>
    <w:p w14:paraId="1DADCA22" w14:textId="39CCDE4B" w:rsidR="008D38CE" w:rsidRDefault="008D38CE" w:rsidP="00EB4ED6">
      <w:pPr>
        <w:pStyle w:val="Prrafodelista"/>
        <w:numPr>
          <w:ilvl w:val="0"/>
          <w:numId w:val="9"/>
        </w:numPr>
        <w:spacing w:after="0" w:line="240" w:lineRule="auto"/>
        <w:rPr>
          <w:rFonts w:ascii="Book Antiqua" w:hAnsi="Book Antiqua" w:cs="Book Antiqua"/>
          <w:sz w:val="20"/>
          <w:szCs w:val="20"/>
          <w:lang w:eastAsia="es-ES"/>
        </w:rPr>
      </w:pPr>
      <w:r w:rsidRPr="374DEF37">
        <w:rPr>
          <w:rFonts w:ascii="Book Antiqua" w:hAnsi="Book Antiqua" w:cs="Book Antiqua"/>
          <w:sz w:val="20"/>
          <w:szCs w:val="20"/>
          <w:lang w:eastAsia="es-ES"/>
        </w:rPr>
        <w:t>Juzgado Agrario de Limón</w:t>
      </w:r>
    </w:p>
    <w:p w14:paraId="0378B380" w14:textId="1C6291E9" w:rsidR="008D38CE" w:rsidRPr="00774B43" w:rsidRDefault="008D38CE" w:rsidP="00EB4ED6">
      <w:pPr>
        <w:pStyle w:val="Prrafodelista"/>
        <w:numPr>
          <w:ilvl w:val="0"/>
          <w:numId w:val="9"/>
        </w:numPr>
        <w:spacing w:after="0" w:line="240" w:lineRule="auto"/>
        <w:rPr>
          <w:rFonts w:ascii="Book Antiqua" w:hAnsi="Book Antiqua" w:cs="Book Antiqua"/>
          <w:sz w:val="20"/>
          <w:szCs w:val="20"/>
          <w:lang w:eastAsia="es-ES"/>
        </w:rPr>
      </w:pPr>
      <w:r w:rsidRPr="374DEF37">
        <w:rPr>
          <w:rFonts w:ascii="Book Antiqua" w:hAnsi="Book Antiqua" w:cs="Book Antiqua"/>
          <w:sz w:val="20"/>
          <w:szCs w:val="20"/>
          <w:lang w:eastAsia="es-ES"/>
        </w:rPr>
        <w:t>Tribunal Contencioso Administrativo</w:t>
      </w:r>
    </w:p>
    <w:p w14:paraId="11A2AF1E" w14:textId="763FEA56" w:rsidR="008D38CE" w:rsidRDefault="008D38CE" w:rsidP="00EB4ED6">
      <w:pPr>
        <w:pStyle w:val="Prrafodelista"/>
        <w:numPr>
          <w:ilvl w:val="0"/>
          <w:numId w:val="10"/>
        </w:numPr>
        <w:spacing w:after="0" w:line="240" w:lineRule="auto"/>
        <w:jc w:val="both"/>
        <w:rPr>
          <w:rFonts w:ascii="Book Antiqua" w:hAnsi="Book Antiqua" w:cs="Book Antiqua"/>
          <w:snapToGrid w:val="0"/>
          <w:sz w:val="20"/>
          <w:szCs w:val="20"/>
        </w:rPr>
      </w:pPr>
      <w:r>
        <w:rPr>
          <w:rFonts w:ascii="Book Antiqua" w:hAnsi="Book Antiqua" w:cs="Book Antiqua"/>
          <w:snapToGrid w:val="0"/>
          <w:sz w:val="20"/>
          <w:szCs w:val="20"/>
        </w:rPr>
        <w:t>Lic. Eddy Rodríguez Chaves, Director Centro de Apoyo, Coordinación y Mejoramiento de la Función Jurisdiccional</w:t>
      </w:r>
    </w:p>
    <w:p w14:paraId="21F7A260" w14:textId="602F4CD0" w:rsidR="00843C83" w:rsidRPr="00774B43" w:rsidRDefault="00866042" w:rsidP="00EB4ED6">
      <w:pPr>
        <w:pStyle w:val="Prrafodelista"/>
        <w:numPr>
          <w:ilvl w:val="0"/>
          <w:numId w:val="10"/>
        </w:numPr>
        <w:spacing w:after="0" w:line="240" w:lineRule="auto"/>
        <w:jc w:val="both"/>
        <w:rPr>
          <w:rFonts w:ascii="Book Antiqua" w:hAnsi="Book Antiqua" w:cs="Book Antiqua"/>
          <w:snapToGrid w:val="0"/>
          <w:sz w:val="20"/>
          <w:szCs w:val="20"/>
        </w:rPr>
      </w:pPr>
      <w:r w:rsidRPr="00774B43">
        <w:rPr>
          <w:rFonts w:ascii="Book Antiqua" w:hAnsi="Book Antiqua" w:cs="Book Antiqua"/>
          <w:snapToGrid w:val="0"/>
          <w:sz w:val="20"/>
          <w:szCs w:val="20"/>
        </w:rPr>
        <w:t>Lic. Cristian Mart</w:t>
      </w:r>
      <w:r w:rsidR="008126B5" w:rsidRPr="00774B43">
        <w:rPr>
          <w:rFonts w:ascii="Book Antiqua" w:hAnsi="Book Antiqua" w:cs="Book Antiqua"/>
          <w:snapToGrid w:val="0"/>
          <w:sz w:val="20"/>
          <w:szCs w:val="20"/>
        </w:rPr>
        <w:t>í</w:t>
      </w:r>
      <w:r w:rsidRPr="00774B43">
        <w:rPr>
          <w:rFonts w:ascii="Book Antiqua" w:hAnsi="Book Antiqua" w:cs="Book Antiqua"/>
          <w:snapToGrid w:val="0"/>
          <w:sz w:val="20"/>
          <w:szCs w:val="20"/>
        </w:rPr>
        <w:t>nez Hernández, Juez Gestor en materia de Familia, Pensiones Alimentarias y Violencia Doméstica</w:t>
      </w:r>
    </w:p>
    <w:p w14:paraId="25FF771B" w14:textId="65428992" w:rsidR="00FA2AF0" w:rsidRPr="00774B43" w:rsidRDefault="00FA2AF0" w:rsidP="00EB4ED6">
      <w:pPr>
        <w:pStyle w:val="Prrafodelista"/>
        <w:numPr>
          <w:ilvl w:val="0"/>
          <w:numId w:val="10"/>
        </w:numPr>
        <w:spacing w:after="0" w:line="240" w:lineRule="auto"/>
        <w:jc w:val="both"/>
        <w:rPr>
          <w:rFonts w:ascii="Book Antiqua" w:hAnsi="Book Antiqua" w:cs="Book Antiqua"/>
          <w:snapToGrid w:val="0"/>
          <w:sz w:val="20"/>
          <w:szCs w:val="20"/>
        </w:rPr>
      </w:pPr>
      <w:r w:rsidRPr="00774B43">
        <w:rPr>
          <w:rFonts w:ascii="Book Antiqua" w:hAnsi="Book Antiqua" w:cs="Book Antiqua"/>
          <w:snapToGrid w:val="0"/>
          <w:sz w:val="20"/>
          <w:szCs w:val="20"/>
        </w:rPr>
        <w:t>Lic</w:t>
      </w:r>
      <w:r w:rsidR="008D38CE">
        <w:rPr>
          <w:rFonts w:ascii="Book Antiqua" w:hAnsi="Book Antiqua" w:cs="Book Antiqua"/>
          <w:snapToGrid w:val="0"/>
          <w:sz w:val="20"/>
          <w:szCs w:val="20"/>
        </w:rPr>
        <w:t>da</w:t>
      </w:r>
      <w:r w:rsidRPr="00774B43">
        <w:rPr>
          <w:rFonts w:ascii="Book Antiqua" w:hAnsi="Book Antiqua" w:cs="Book Antiqua"/>
          <w:snapToGrid w:val="0"/>
          <w:sz w:val="20"/>
          <w:szCs w:val="20"/>
        </w:rPr>
        <w:t xml:space="preserve">. </w:t>
      </w:r>
      <w:r w:rsidR="008D38CE">
        <w:rPr>
          <w:rFonts w:ascii="Book Antiqua" w:hAnsi="Book Antiqua" w:cs="Book Antiqua"/>
          <w:snapToGrid w:val="0"/>
          <w:sz w:val="20"/>
          <w:szCs w:val="20"/>
        </w:rPr>
        <w:t>Jessica Alejandra Jiménez Ramírez</w:t>
      </w:r>
      <w:r w:rsidRPr="00774B43">
        <w:rPr>
          <w:rFonts w:ascii="Book Antiqua" w:hAnsi="Book Antiqua" w:cs="Book Antiqua"/>
          <w:snapToGrid w:val="0"/>
          <w:sz w:val="20"/>
          <w:szCs w:val="20"/>
        </w:rPr>
        <w:t>, Juez</w:t>
      </w:r>
      <w:r w:rsidR="008D38CE">
        <w:rPr>
          <w:rFonts w:ascii="Book Antiqua" w:hAnsi="Book Antiqua" w:cs="Book Antiqua"/>
          <w:snapToGrid w:val="0"/>
          <w:sz w:val="20"/>
          <w:szCs w:val="20"/>
        </w:rPr>
        <w:t>a</w:t>
      </w:r>
      <w:r w:rsidRPr="00774B43">
        <w:rPr>
          <w:rFonts w:ascii="Book Antiqua" w:hAnsi="Book Antiqua" w:cs="Book Antiqua"/>
          <w:snapToGrid w:val="0"/>
          <w:sz w:val="20"/>
          <w:szCs w:val="20"/>
        </w:rPr>
        <w:t xml:space="preserve"> Gestor</w:t>
      </w:r>
      <w:r w:rsidR="008D38CE">
        <w:rPr>
          <w:rFonts w:ascii="Book Antiqua" w:hAnsi="Book Antiqua" w:cs="Book Antiqua"/>
          <w:snapToGrid w:val="0"/>
          <w:sz w:val="20"/>
          <w:szCs w:val="20"/>
        </w:rPr>
        <w:t>a</w:t>
      </w:r>
      <w:r w:rsidRPr="00774B43">
        <w:rPr>
          <w:rFonts w:ascii="Book Antiqua" w:hAnsi="Book Antiqua" w:cs="Book Antiqua"/>
          <w:snapToGrid w:val="0"/>
          <w:sz w:val="20"/>
          <w:szCs w:val="20"/>
        </w:rPr>
        <w:t xml:space="preserve"> de materia </w:t>
      </w:r>
      <w:r w:rsidR="0009030E" w:rsidRPr="00774B43">
        <w:rPr>
          <w:rFonts w:ascii="Book Antiqua" w:hAnsi="Book Antiqua" w:cs="Book Antiqua"/>
          <w:snapToGrid w:val="0"/>
          <w:sz w:val="20"/>
          <w:szCs w:val="20"/>
        </w:rPr>
        <w:t>C</w:t>
      </w:r>
      <w:r w:rsidRPr="00774B43">
        <w:rPr>
          <w:rFonts w:ascii="Book Antiqua" w:hAnsi="Book Antiqua" w:cs="Book Antiqua"/>
          <w:snapToGrid w:val="0"/>
          <w:sz w:val="20"/>
          <w:szCs w:val="20"/>
        </w:rPr>
        <w:t>ivil</w:t>
      </w:r>
      <w:r w:rsidR="008D38CE">
        <w:rPr>
          <w:rFonts w:ascii="Book Antiqua" w:hAnsi="Book Antiqua" w:cs="Book Antiqua"/>
          <w:snapToGrid w:val="0"/>
          <w:sz w:val="20"/>
          <w:szCs w:val="20"/>
        </w:rPr>
        <w:t xml:space="preserve"> y Cobro Judicial</w:t>
      </w:r>
    </w:p>
    <w:p w14:paraId="59A5AD2C" w14:textId="27158895" w:rsidR="00FA2AF0" w:rsidRPr="009E4B19" w:rsidRDefault="00FA2AF0" w:rsidP="00EB4ED6">
      <w:pPr>
        <w:pStyle w:val="Prrafodelista"/>
        <w:numPr>
          <w:ilvl w:val="0"/>
          <w:numId w:val="10"/>
        </w:numPr>
        <w:spacing w:after="0" w:line="240" w:lineRule="auto"/>
        <w:jc w:val="both"/>
        <w:rPr>
          <w:rFonts w:ascii="Book Antiqua" w:hAnsi="Book Antiqua" w:cs="Book Antiqua"/>
          <w:snapToGrid w:val="0"/>
          <w:sz w:val="20"/>
          <w:szCs w:val="20"/>
        </w:rPr>
      </w:pPr>
      <w:r w:rsidRPr="00774B43">
        <w:rPr>
          <w:rFonts w:ascii="Book Antiqua" w:hAnsi="Book Antiqua" w:cs="Book Antiqua"/>
          <w:snapToGrid w:val="0"/>
          <w:sz w:val="20"/>
          <w:szCs w:val="20"/>
        </w:rPr>
        <w:t>Lic</w:t>
      </w:r>
      <w:r w:rsidRPr="009E4B19">
        <w:rPr>
          <w:rFonts w:ascii="Book Antiqua" w:hAnsi="Book Antiqua" w:cs="Book Antiqua"/>
          <w:snapToGrid w:val="0"/>
          <w:sz w:val="20"/>
          <w:szCs w:val="20"/>
        </w:rPr>
        <w:t xml:space="preserve">. Minor Delgado </w:t>
      </w:r>
      <w:r w:rsidR="006B3A29" w:rsidRPr="009E4B19">
        <w:rPr>
          <w:rFonts w:ascii="Book Antiqua" w:hAnsi="Book Antiqua" w:cs="Book Antiqua"/>
          <w:snapToGrid w:val="0"/>
          <w:sz w:val="20"/>
          <w:szCs w:val="20"/>
        </w:rPr>
        <w:t>Sánchez</w:t>
      </w:r>
      <w:r w:rsidRPr="009E4B19">
        <w:rPr>
          <w:rFonts w:ascii="Book Antiqua" w:hAnsi="Book Antiqua" w:cs="Book Antiqua"/>
          <w:snapToGrid w:val="0"/>
          <w:sz w:val="20"/>
          <w:szCs w:val="20"/>
        </w:rPr>
        <w:t xml:space="preserve">, Juez Gestor de materia </w:t>
      </w:r>
      <w:r w:rsidR="0009030E" w:rsidRPr="009E4B19">
        <w:rPr>
          <w:rFonts w:ascii="Book Antiqua" w:hAnsi="Book Antiqua" w:cs="Book Antiqua"/>
          <w:snapToGrid w:val="0"/>
          <w:sz w:val="20"/>
          <w:szCs w:val="20"/>
        </w:rPr>
        <w:t>C</w:t>
      </w:r>
      <w:r w:rsidRPr="009E4B19">
        <w:rPr>
          <w:rFonts w:ascii="Book Antiqua" w:hAnsi="Book Antiqua" w:cs="Book Antiqua"/>
          <w:snapToGrid w:val="0"/>
          <w:sz w:val="20"/>
          <w:szCs w:val="20"/>
        </w:rPr>
        <w:t>ivil</w:t>
      </w:r>
    </w:p>
    <w:p w14:paraId="4EFFDD2A" w14:textId="30AE4490" w:rsidR="002131A5" w:rsidRPr="009E4B19" w:rsidRDefault="002B362A" w:rsidP="00EB4ED6">
      <w:pPr>
        <w:pStyle w:val="Prrafodelista"/>
        <w:numPr>
          <w:ilvl w:val="0"/>
          <w:numId w:val="10"/>
        </w:numPr>
        <w:spacing w:after="0" w:line="240" w:lineRule="auto"/>
        <w:jc w:val="both"/>
        <w:rPr>
          <w:rFonts w:ascii="Book Antiqua" w:hAnsi="Book Antiqua" w:cs="Book Antiqua"/>
          <w:snapToGrid w:val="0"/>
          <w:sz w:val="20"/>
          <w:szCs w:val="20"/>
        </w:rPr>
      </w:pPr>
      <w:r w:rsidRPr="009E4B19">
        <w:rPr>
          <w:rFonts w:ascii="Book Antiqua" w:hAnsi="Book Antiqua" w:cs="Book Antiqua"/>
          <w:snapToGrid w:val="0"/>
          <w:sz w:val="20"/>
          <w:szCs w:val="20"/>
        </w:rPr>
        <w:t>Licda. Lourdes Montenegro Espinoza, Jueza Gestora de materia de Trabajo</w:t>
      </w:r>
    </w:p>
    <w:p w14:paraId="2889284C" w14:textId="2E2083B1" w:rsidR="008D38CE" w:rsidRPr="009E4B19" w:rsidRDefault="008D38CE" w:rsidP="00EB4ED6">
      <w:pPr>
        <w:pStyle w:val="Prrafodelista"/>
        <w:numPr>
          <w:ilvl w:val="0"/>
          <w:numId w:val="10"/>
        </w:numPr>
        <w:spacing w:after="0" w:line="240" w:lineRule="auto"/>
        <w:jc w:val="both"/>
        <w:rPr>
          <w:rFonts w:ascii="Book Antiqua" w:hAnsi="Book Antiqua" w:cs="Book Antiqua"/>
          <w:snapToGrid w:val="0"/>
          <w:sz w:val="20"/>
          <w:szCs w:val="20"/>
        </w:rPr>
      </w:pPr>
      <w:r w:rsidRPr="009E4B19">
        <w:rPr>
          <w:rFonts w:ascii="Book Antiqua" w:hAnsi="Book Antiqua" w:cs="Book Antiqua"/>
          <w:snapToGrid w:val="0"/>
          <w:sz w:val="20"/>
          <w:szCs w:val="20"/>
        </w:rPr>
        <w:t>Licda. Rebeca Salazar Alcócer, Jueza Gestora de Agrario</w:t>
      </w:r>
    </w:p>
    <w:p w14:paraId="6FAFEE47" w14:textId="4D6C52A1" w:rsidR="00824362" w:rsidRPr="009E4B19" w:rsidRDefault="00824362" w:rsidP="00EB4ED6">
      <w:pPr>
        <w:pStyle w:val="Prrafodelista"/>
        <w:numPr>
          <w:ilvl w:val="0"/>
          <w:numId w:val="10"/>
        </w:numPr>
        <w:spacing w:after="0" w:line="240" w:lineRule="auto"/>
        <w:jc w:val="both"/>
        <w:rPr>
          <w:rFonts w:ascii="Book Antiqua" w:hAnsi="Book Antiqua" w:cs="Book Antiqua"/>
          <w:snapToGrid w:val="0"/>
          <w:sz w:val="20"/>
          <w:szCs w:val="20"/>
        </w:rPr>
      </w:pPr>
      <w:r w:rsidRPr="009E4B19">
        <w:rPr>
          <w:rFonts w:ascii="Book Antiqua" w:hAnsi="Book Antiqua" w:cs="Book Antiqua"/>
          <w:snapToGrid w:val="0"/>
          <w:sz w:val="20"/>
          <w:szCs w:val="20"/>
        </w:rPr>
        <w:t>Juzgado Segundo de Familia del I Circuito Judicial de San José</w:t>
      </w:r>
    </w:p>
    <w:p w14:paraId="341CFB97" w14:textId="53107B5F" w:rsidR="00866042" w:rsidRPr="009E4B19" w:rsidRDefault="00843C83" w:rsidP="00EB4ED6">
      <w:pPr>
        <w:pStyle w:val="Prrafodelista"/>
        <w:numPr>
          <w:ilvl w:val="0"/>
          <w:numId w:val="10"/>
        </w:numPr>
        <w:spacing w:after="0" w:line="240" w:lineRule="auto"/>
        <w:jc w:val="both"/>
        <w:rPr>
          <w:rFonts w:ascii="Book Antiqua" w:hAnsi="Book Antiqua" w:cs="Book Antiqua"/>
          <w:snapToGrid w:val="0"/>
          <w:sz w:val="20"/>
          <w:szCs w:val="20"/>
        </w:rPr>
      </w:pPr>
      <w:r w:rsidRPr="009E4B19">
        <w:rPr>
          <w:rFonts w:ascii="Book Antiqua" w:hAnsi="Book Antiqua" w:cs="Book Antiqua"/>
          <w:snapToGrid w:val="0"/>
          <w:sz w:val="20"/>
          <w:szCs w:val="20"/>
        </w:rPr>
        <w:t>Administración Regional de San Carlos</w:t>
      </w:r>
    </w:p>
    <w:p w14:paraId="3A59C427" w14:textId="3759AC41" w:rsidR="008C4DFC" w:rsidRPr="009E4B19" w:rsidRDefault="008C4DFC" w:rsidP="00EB4ED6">
      <w:pPr>
        <w:pStyle w:val="Prrafodelista"/>
        <w:numPr>
          <w:ilvl w:val="0"/>
          <w:numId w:val="10"/>
        </w:numPr>
        <w:spacing w:after="0" w:line="240" w:lineRule="auto"/>
        <w:jc w:val="both"/>
        <w:rPr>
          <w:rFonts w:ascii="Book Antiqua" w:hAnsi="Book Antiqua" w:cs="Book Antiqua"/>
          <w:snapToGrid w:val="0"/>
          <w:sz w:val="20"/>
          <w:szCs w:val="20"/>
        </w:rPr>
      </w:pPr>
      <w:r w:rsidRPr="009E4B19">
        <w:rPr>
          <w:rFonts w:ascii="Book Antiqua" w:hAnsi="Book Antiqua" w:cs="Book Antiqua"/>
          <w:snapToGrid w:val="0"/>
          <w:sz w:val="20"/>
          <w:szCs w:val="20"/>
        </w:rPr>
        <w:t>Administración Regional de Heredia</w:t>
      </w:r>
    </w:p>
    <w:p w14:paraId="06320718" w14:textId="4EE2D1F1" w:rsidR="008C4DFC" w:rsidRDefault="008C4DFC" w:rsidP="00EB4ED6">
      <w:pPr>
        <w:pStyle w:val="Prrafodelista"/>
        <w:numPr>
          <w:ilvl w:val="0"/>
          <w:numId w:val="10"/>
        </w:numPr>
        <w:spacing w:after="0" w:line="240" w:lineRule="auto"/>
        <w:jc w:val="both"/>
        <w:rPr>
          <w:rFonts w:ascii="Book Antiqua" w:hAnsi="Book Antiqua" w:cs="Book Antiqua"/>
          <w:snapToGrid w:val="0"/>
          <w:sz w:val="20"/>
          <w:szCs w:val="20"/>
        </w:rPr>
      </w:pPr>
      <w:r>
        <w:rPr>
          <w:rFonts w:ascii="Book Antiqua" w:hAnsi="Book Antiqua" w:cs="Book Antiqua"/>
          <w:snapToGrid w:val="0"/>
          <w:sz w:val="20"/>
          <w:szCs w:val="20"/>
        </w:rPr>
        <w:t>Administración Regional de Santa Cruz</w:t>
      </w:r>
    </w:p>
    <w:p w14:paraId="7B547C8D" w14:textId="62E091B7" w:rsidR="008C4DFC" w:rsidRDefault="008C4DFC" w:rsidP="008C4DFC">
      <w:pPr>
        <w:pStyle w:val="Prrafodelista"/>
        <w:numPr>
          <w:ilvl w:val="0"/>
          <w:numId w:val="10"/>
        </w:numPr>
        <w:spacing w:after="0" w:line="240" w:lineRule="auto"/>
        <w:jc w:val="both"/>
        <w:rPr>
          <w:rFonts w:ascii="Book Antiqua" w:hAnsi="Book Antiqua" w:cs="Book Antiqua"/>
          <w:snapToGrid w:val="0"/>
          <w:sz w:val="20"/>
          <w:szCs w:val="20"/>
        </w:rPr>
      </w:pPr>
      <w:r>
        <w:rPr>
          <w:rFonts w:ascii="Book Antiqua" w:hAnsi="Book Antiqua" w:cs="Book Antiqua"/>
          <w:snapToGrid w:val="0"/>
          <w:sz w:val="20"/>
          <w:szCs w:val="20"/>
        </w:rPr>
        <w:t>Administración Regional de Cartago</w:t>
      </w:r>
    </w:p>
    <w:p w14:paraId="53A58245" w14:textId="2848ACB1" w:rsidR="008C4DFC" w:rsidRPr="008C4DFC" w:rsidRDefault="00843C83" w:rsidP="008C4DFC">
      <w:pPr>
        <w:pStyle w:val="Prrafodelista"/>
        <w:numPr>
          <w:ilvl w:val="0"/>
          <w:numId w:val="10"/>
        </w:numPr>
        <w:spacing w:after="0" w:line="240" w:lineRule="auto"/>
        <w:jc w:val="both"/>
        <w:rPr>
          <w:rFonts w:ascii="Book Antiqua" w:hAnsi="Book Antiqua" w:cs="Book Antiqua"/>
          <w:snapToGrid w:val="0"/>
          <w:sz w:val="20"/>
          <w:szCs w:val="20"/>
        </w:rPr>
      </w:pPr>
      <w:r w:rsidRPr="00774B43">
        <w:rPr>
          <w:rFonts w:ascii="Book Antiqua" w:hAnsi="Book Antiqua" w:cs="Book Antiqua"/>
          <w:snapToGrid w:val="0"/>
          <w:sz w:val="20"/>
          <w:szCs w:val="20"/>
        </w:rPr>
        <w:t>Administración Regional de Pococí</w:t>
      </w:r>
    </w:p>
    <w:p w14:paraId="5067C123" w14:textId="0281480E" w:rsidR="00843C83" w:rsidRPr="00774B43" w:rsidRDefault="00843C83" w:rsidP="00EB4ED6">
      <w:pPr>
        <w:pStyle w:val="Prrafodelista"/>
        <w:numPr>
          <w:ilvl w:val="0"/>
          <w:numId w:val="10"/>
        </w:numPr>
        <w:spacing w:after="0" w:line="240" w:lineRule="auto"/>
        <w:jc w:val="both"/>
        <w:rPr>
          <w:rFonts w:ascii="Book Antiqua" w:hAnsi="Book Antiqua" w:cs="Book Antiqua"/>
          <w:snapToGrid w:val="0"/>
          <w:sz w:val="20"/>
          <w:szCs w:val="20"/>
        </w:rPr>
      </w:pPr>
      <w:r w:rsidRPr="00774B43">
        <w:rPr>
          <w:rFonts w:ascii="Book Antiqua" w:hAnsi="Book Antiqua" w:cs="Book Antiqua"/>
          <w:snapToGrid w:val="0"/>
          <w:sz w:val="20"/>
          <w:szCs w:val="20"/>
        </w:rPr>
        <w:t>Administración Regional de</w:t>
      </w:r>
      <w:r w:rsidR="00182F9B" w:rsidRPr="00774B43">
        <w:rPr>
          <w:rFonts w:ascii="Book Antiqua" w:hAnsi="Book Antiqua" w:cs="Book Antiqua"/>
          <w:snapToGrid w:val="0"/>
          <w:sz w:val="20"/>
          <w:szCs w:val="20"/>
        </w:rPr>
        <w:t>l Primer Circuito Judicial de</w:t>
      </w:r>
      <w:r w:rsidRPr="00774B43">
        <w:rPr>
          <w:rFonts w:ascii="Book Antiqua" w:hAnsi="Book Antiqua" w:cs="Book Antiqua"/>
          <w:snapToGrid w:val="0"/>
          <w:sz w:val="20"/>
          <w:szCs w:val="20"/>
        </w:rPr>
        <w:t xml:space="preserve"> San José</w:t>
      </w:r>
    </w:p>
    <w:p w14:paraId="0C1BF9B7" w14:textId="675D5A4A" w:rsidR="00EF5A7D" w:rsidRDefault="00F86E0A" w:rsidP="00EB4ED6">
      <w:pPr>
        <w:pStyle w:val="Prrafodelista"/>
        <w:numPr>
          <w:ilvl w:val="0"/>
          <w:numId w:val="10"/>
        </w:numPr>
        <w:spacing w:after="0" w:line="240" w:lineRule="auto"/>
        <w:jc w:val="both"/>
        <w:rPr>
          <w:rFonts w:ascii="Book Antiqua" w:hAnsi="Book Antiqua" w:cs="Book Antiqua"/>
          <w:snapToGrid w:val="0"/>
          <w:sz w:val="20"/>
          <w:szCs w:val="20"/>
        </w:rPr>
      </w:pPr>
      <w:r w:rsidRPr="00774B43">
        <w:rPr>
          <w:rFonts w:ascii="Book Antiqua" w:hAnsi="Book Antiqua" w:cs="Book Antiqua"/>
          <w:snapToGrid w:val="0"/>
          <w:sz w:val="20"/>
          <w:szCs w:val="20"/>
        </w:rPr>
        <w:t>Administración Regional de</w:t>
      </w:r>
      <w:r w:rsidR="005D2919">
        <w:rPr>
          <w:rFonts w:ascii="Book Antiqua" w:hAnsi="Book Antiqua" w:cs="Book Antiqua"/>
          <w:snapToGrid w:val="0"/>
          <w:sz w:val="20"/>
          <w:szCs w:val="20"/>
        </w:rPr>
        <w:t xml:space="preserve"> Pérez Zeledón</w:t>
      </w:r>
      <w:r w:rsidRPr="00774B43">
        <w:rPr>
          <w:rFonts w:ascii="Book Antiqua" w:hAnsi="Book Antiqua" w:cs="Book Antiqua"/>
          <w:snapToGrid w:val="0"/>
          <w:sz w:val="20"/>
          <w:szCs w:val="20"/>
        </w:rPr>
        <w:t xml:space="preserve"> </w:t>
      </w:r>
      <w:r w:rsidR="005D2919">
        <w:rPr>
          <w:rFonts w:ascii="Book Antiqua" w:hAnsi="Book Antiqua" w:cs="Book Antiqua"/>
          <w:snapToGrid w:val="0"/>
          <w:sz w:val="20"/>
          <w:szCs w:val="20"/>
        </w:rPr>
        <w:t>(</w:t>
      </w:r>
      <w:r w:rsidRPr="00774B43">
        <w:rPr>
          <w:rFonts w:ascii="Book Antiqua" w:hAnsi="Book Antiqua" w:cs="Book Antiqua"/>
          <w:snapToGrid w:val="0"/>
          <w:sz w:val="20"/>
          <w:szCs w:val="20"/>
        </w:rPr>
        <w:t>Buenos Aires</w:t>
      </w:r>
      <w:r w:rsidR="005D2919">
        <w:rPr>
          <w:rFonts w:ascii="Book Antiqua" w:hAnsi="Book Antiqua" w:cs="Book Antiqua"/>
          <w:snapToGrid w:val="0"/>
          <w:sz w:val="20"/>
          <w:szCs w:val="20"/>
        </w:rPr>
        <w:t>)</w:t>
      </w:r>
    </w:p>
    <w:p w14:paraId="5DE3EF39" w14:textId="0EFE4215" w:rsidR="004A6997" w:rsidRPr="00774B43" w:rsidRDefault="004A6997" w:rsidP="00EB4ED6">
      <w:pPr>
        <w:pStyle w:val="Prrafodelista"/>
        <w:numPr>
          <w:ilvl w:val="0"/>
          <w:numId w:val="10"/>
        </w:numPr>
        <w:spacing w:after="0" w:line="240" w:lineRule="auto"/>
        <w:jc w:val="both"/>
        <w:rPr>
          <w:rFonts w:ascii="Book Antiqua" w:hAnsi="Book Antiqua" w:cs="Book Antiqua"/>
          <w:snapToGrid w:val="0"/>
          <w:sz w:val="20"/>
          <w:szCs w:val="20"/>
        </w:rPr>
      </w:pPr>
      <w:r>
        <w:rPr>
          <w:rFonts w:ascii="Book Antiqua" w:hAnsi="Book Antiqua" w:cs="Book Antiqua"/>
          <w:snapToGrid w:val="0"/>
          <w:sz w:val="20"/>
          <w:szCs w:val="20"/>
        </w:rPr>
        <w:t>Administración Regional de Limón</w:t>
      </w:r>
    </w:p>
    <w:p w14:paraId="20AAFD55" w14:textId="0502BDA1" w:rsidR="00843C83" w:rsidRDefault="00843C83" w:rsidP="00EB4ED6">
      <w:pPr>
        <w:pStyle w:val="Prrafodelista"/>
        <w:numPr>
          <w:ilvl w:val="0"/>
          <w:numId w:val="10"/>
        </w:numPr>
        <w:spacing w:after="0" w:line="240" w:lineRule="auto"/>
        <w:jc w:val="both"/>
        <w:rPr>
          <w:rFonts w:ascii="Book Antiqua" w:hAnsi="Book Antiqua" w:cs="Book Antiqua"/>
          <w:snapToGrid w:val="0"/>
          <w:sz w:val="20"/>
          <w:szCs w:val="20"/>
        </w:rPr>
      </w:pPr>
      <w:r w:rsidRPr="00774B43">
        <w:rPr>
          <w:rFonts w:ascii="Book Antiqua" w:hAnsi="Book Antiqua" w:cs="Book Antiqua"/>
          <w:snapToGrid w:val="0"/>
          <w:sz w:val="20"/>
          <w:szCs w:val="20"/>
        </w:rPr>
        <w:t>Subproceso de Formulación del Presupuesto y Portafolio de Proyectos de la Dirección de Planificación</w:t>
      </w:r>
    </w:p>
    <w:p w14:paraId="17C56BDF" w14:textId="2A94802A" w:rsidR="00FC1B25" w:rsidRPr="00774B43" w:rsidRDefault="00FC1B25" w:rsidP="00FC1B25">
      <w:pPr>
        <w:pStyle w:val="Prrafodelista"/>
        <w:numPr>
          <w:ilvl w:val="0"/>
          <w:numId w:val="10"/>
        </w:numPr>
        <w:spacing w:after="0" w:line="240" w:lineRule="auto"/>
        <w:jc w:val="both"/>
        <w:rPr>
          <w:rFonts w:ascii="Book Antiqua" w:hAnsi="Book Antiqua" w:cs="Book Antiqua"/>
          <w:snapToGrid w:val="0"/>
          <w:sz w:val="20"/>
          <w:szCs w:val="20"/>
        </w:rPr>
      </w:pPr>
      <w:r w:rsidRPr="00774B43">
        <w:rPr>
          <w:rFonts w:ascii="Book Antiqua" w:hAnsi="Book Antiqua" w:cs="Book Antiqua"/>
          <w:snapToGrid w:val="0"/>
          <w:sz w:val="20"/>
          <w:szCs w:val="20"/>
        </w:rPr>
        <w:t xml:space="preserve">Subproceso de </w:t>
      </w:r>
      <w:r>
        <w:rPr>
          <w:rFonts w:ascii="Book Antiqua" w:hAnsi="Book Antiqua" w:cs="Book Antiqua"/>
          <w:snapToGrid w:val="0"/>
          <w:sz w:val="20"/>
          <w:szCs w:val="20"/>
        </w:rPr>
        <w:t>Evaluación</w:t>
      </w:r>
      <w:r w:rsidRPr="00774B43">
        <w:rPr>
          <w:rFonts w:ascii="Book Antiqua" w:hAnsi="Book Antiqua" w:cs="Book Antiqua"/>
          <w:snapToGrid w:val="0"/>
          <w:sz w:val="20"/>
          <w:szCs w:val="20"/>
        </w:rPr>
        <w:t xml:space="preserve"> de la Dirección de Planificación</w:t>
      </w:r>
    </w:p>
    <w:p w14:paraId="4CCEEB85" w14:textId="275EFE7C" w:rsidR="001F7EA3" w:rsidRPr="00774B43" w:rsidRDefault="001F7EA3" w:rsidP="00EB4ED6">
      <w:pPr>
        <w:pStyle w:val="Prrafodelista"/>
        <w:numPr>
          <w:ilvl w:val="0"/>
          <w:numId w:val="10"/>
        </w:numPr>
        <w:spacing w:after="0" w:line="240" w:lineRule="auto"/>
        <w:jc w:val="both"/>
        <w:rPr>
          <w:rFonts w:ascii="Book Antiqua" w:hAnsi="Book Antiqua" w:cs="Book Antiqua"/>
          <w:snapToGrid w:val="0"/>
          <w:sz w:val="20"/>
          <w:szCs w:val="20"/>
        </w:rPr>
      </w:pPr>
      <w:r w:rsidRPr="00774B43">
        <w:rPr>
          <w:rFonts w:ascii="Book Antiqua" w:hAnsi="Book Antiqua" w:cs="Book Antiqua"/>
          <w:snapToGrid w:val="0"/>
          <w:sz w:val="20"/>
          <w:szCs w:val="20"/>
        </w:rPr>
        <w:t>Archivo</w:t>
      </w:r>
    </w:p>
    <w:p w14:paraId="3BD265E6" w14:textId="78CD28CA" w:rsidR="004B6215" w:rsidRDefault="004B6215" w:rsidP="00EB4ED6">
      <w:pPr>
        <w:spacing w:after="0" w:line="240" w:lineRule="auto"/>
        <w:jc w:val="both"/>
        <w:rPr>
          <w:rFonts w:ascii="Book Antiqua" w:hAnsi="Book Antiqua" w:cs="Book Antiqua"/>
          <w:snapToGrid w:val="0"/>
        </w:rPr>
      </w:pPr>
    </w:p>
    <w:p w14:paraId="71A2B47B" w14:textId="3E727362" w:rsidR="008E0EB6" w:rsidRPr="00031D37" w:rsidRDefault="00311FB7" w:rsidP="00EB4ED6">
      <w:pPr>
        <w:spacing w:after="0" w:line="240" w:lineRule="auto"/>
        <w:jc w:val="both"/>
        <w:rPr>
          <w:rFonts w:ascii="Book Antiqua" w:hAnsi="Book Antiqua" w:cs="Book Antiqua"/>
          <w:snapToGrid w:val="0"/>
        </w:rPr>
      </w:pPr>
      <w:r>
        <w:rPr>
          <w:rFonts w:ascii="Book Antiqua" w:hAnsi="Book Antiqua" w:cs="Book Antiqua"/>
          <w:snapToGrid w:val="0"/>
        </w:rPr>
        <w:t>hca</w:t>
      </w:r>
    </w:p>
    <w:p w14:paraId="6B0EC5E1" w14:textId="058AEC57" w:rsidR="00E45382" w:rsidRPr="00031D37" w:rsidRDefault="00417EF7" w:rsidP="00EB4ED6">
      <w:pPr>
        <w:tabs>
          <w:tab w:val="left" w:pos="1740"/>
        </w:tabs>
        <w:spacing w:after="0" w:line="240" w:lineRule="auto"/>
        <w:rPr>
          <w:rFonts w:ascii="Book Antiqua" w:hAnsi="Book Antiqua" w:cs="Book Antiqua"/>
        </w:rPr>
      </w:pPr>
      <w:r w:rsidRPr="00031D37">
        <w:rPr>
          <w:rFonts w:ascii="Book Antiqua" w:hAnsi="Book Antiqua" w:cs="Book Antiqua"/>
          <w:sz w:val="24"/>
          <w:szCs w:val="24"/>
        </w:rPr>
        <w:t xml:space="preserve">Ref. SICE: </w:t>
      </w:r>
      <w:r w:rsidR="00862435" w:rsidRPr="00862435">
        <w:rPr>
          <w:rFonts w:ascii="Book Antiqua" w:hAnsi="Book Antiqua" w:cs="Book Antiqua"/>
          <w:b/>
          <w:bCs/>
          <w:sz w:val="24"/>
          <w:szCs w:val="24"/>
          <w:u w:val="single"/>
        </w:rPr>
        <w:t>1668-2023</w:t>
      </w:r>
      <w:r w:rsidR="00862435">
        <w:rPr>
          <w:rFonts w:ascii="Book Antiqua" w:hAnsi="Book Antiqua" w:cs="Book Antiqua"/>
          <w:b/>
          <w:bCs/>
          <w:sz w:val="24"/>
          <w:szCs w:val="24"/>
          <w:u w:val="single"/>
        </w:rPr>
        <w:t xml:space="preserve">/ </w:t>
      </w:r>
      <w:r w:rsidR="00E45382" w:rsidRPr="00862435">
        <w:rPr>
          <w:rFonts w:ascii="Book Antiqua" w:hAnsi="Book Antiqua" w:cs="Book Antiqua"/>
          <w:sz w:val="24"/>
          <w:szCs w:val="24"/>
        </w:rPr>
        <w:t>1229-2023</w:t>
      </w:r>
    </w:p>
    <w:p w14:paraId="6C69B25B" w14:textId="07370B2E" w:rsidR="00FF1F96" w:rsidRDefault="00FF1F96" w:rsidP="00EB4ED6">
      <w:pPr>
        <w:tabs>
          <w:tab w:val="left" w:pos="1740"/>
        </w:tabs>
        <w:spacing w:after="0" w:line="240" w:lineRule="auto"/>
        <w:rPr>
          <w:rFonts w:ascii="Book Antiqua" w:hAnsi="Book Antiqua" w:cs="Book Antiqua"/>
          <w:sz w:val="24"/>
          <w:szCs w:val="24"/>
        </w:rPr>
      </w:pPr>
    </w:p>
    <w:p w14:paraId="65B4A6C5" w14:textId="5E6EC335" w:rsidR="00800A47" w:rsidRDefault="00800A47" w:rsidP="00EB4ED6">
      <w:pPr>
        <w:tabs>
          <w:tab w:val="left" w:pos="1740"/>
        </w:tabs>
        <w:spacing w:after="0" w:line="240" w:lineRule="auto"/>
        <w:rPr>
          <w:rFonts w:ascii="Book Antiqua" w:hAnsi="Book Antiqua" w:cs="Book Antiqua"/>
          <w:sz w:val="24"/>
          <w:szCs w:val="24"/>
        </w:rPr>
      </w:pPr>
    </w:p>
    <w:p w14:paraId="5A43BAD1" w14:textId="7362D9B6" w:rsidR="00800A47" w:rsidRDefault="00800A47" w:rsidP="00EB4ED6">
      <w:pPr>
        <w:tabs>
          <w:tab w:val="left" w:pos="1740"/>
        </w:tabs>
        <w:spacing w:after="0" w:line="240" w:lineRule="auto"/>
        <w:rPr>
          <w:rFonts w:ascii="Book Antiqua" w:hAnsi="Book Antiqua" w:cs="Book Antiqua"/>
          <w:sz w:val="24"/>
          <w:szCs w:val="24"/>
        </w:rPr>
      </w:pPr>
    </w:p>
    <w:p w14:paraId="324709A3" w14:textId="77777777" w:rsidR="00800A47" w:rsidRPr="00031D37" w:rsidRDefault="00800A47" w:rsidP="00EB4ED6">
      <w:pPr>
        <w:tabs>
          <w:tab w:val="left" w:pos="1740"/>
        </w:tabs>
        <w:spacing w:after="0" w:line="240" w:lineRule="auto"/>
        <w:rPr>
          <w:rFonts w:ascii="Book Antiqua" w:hAnsi="Book Antiqua" w:cs="Book Antiqua"/>
          <w:sz w:val="24"/>
          <w:szCs w:val="24"/>
        </w:rPr>
      </w:pPr>
    </w:p>
    <w:p w14:paraId="0C720F54" w14:textId="77777777" w:rsidR="003B4536" w:rsidRPr="008E0EB6" w:rsidRDefault="003B4536" w:rsidP="00EB4ED6">
      <w:pPr>
        <w:spacing w:after="0" w:line="240" w:lineRule="auto"/>
        <w:rPr>
          <w:rFonts w:ascii="Book Antiqua" w:hAnsi="Book Antiqua" w:cs="Book Antiqua"/>
          <w:sz w:val="24"/>
          <w:szCs w:val="24"/>
        </w:rPr>
      </w:pPr>
    </w:p>
    <w:p w14:paraId="24A8790C" w14:textId="29C09255" w:rsidR="00CF1091" w:rsidRPr="00031D37" w:rsidRDefault="00004F43" w:rsidP="00EB4ED6">
      <w:pPr>
        <w:spacing w:after="0" w:line="240" w:lineRule="auto"/>
        <w:rPr>
          <w:rFonts w:ascii="Book Antiqua" w:hAnsi="Book Antiqua" w:cs="Book Antiqua"/>
          <w:sz w:val="24"/>
          <w:szCs w:val="24"/>
        </w:rPr>
      </w:pPr>
      <w:r w:rsidRPr="008E0EB6">
        <w:rPr>
          <w:rFonts w:ascii="Book Antiqua" w:hAnsi="Book Antiqua" w:cs="Book Antiqua"/>
          <w:sz w:val="24"/>
          <w:szCs w:val="24"/>
        </w:rPr>
        <w:t xml:space="preserve"> </w:t>
      </w:r>
      <w:r w:rsidR="002A13E4">
        <w:rPr>
          <w:rFonts w:ascii="Book Antiqua" w:hAnsi="Book Antiqua" w:cs="Book Antiqua"/>
          <w:sz w:val="24"/>
          <w:szCs w:val="24"/>
        </w:rPr>
        <w:t>2</w:t>
      </w:r>
      <w:r w:rsidR="0001251C">
        <w:rPr>
          <w:rFonts w:ascii="Book Antiqua" w:hAnsi="Book Antiqua" w:cs="Book Antiqua"/>
          <w:sz w:val="24"/>
          <w:szCs w:val="24"/>
        </w:rPr>
        <w:t>6</w:t>
      </w:r>
      <w:r w:rsidR="002A13E4">
        <w:rPr>
          <w:rFonts w:ascii="Book Antiqua" w:hAnsi="Book Antiqua" w:cs="Book Antiqua"/>
          <w:sz w:val="24"/>
          <w:szCs w:val="24"/>
        </w:rPr>
        <w:t xml:space="preserve"> </w:t>
      </w:r>
      <w:r w:rsidRPr="008E0EB6">
        <w:rPr>
          <w:rFonts w:ascii="Book Antiqua" w:hAnsi="Book Antiqua" w:cs="Book Antiqua"/>
          <w:sz w:val="24"/>
          <w:szCs w:val="24"/>
        </w:rPr>
        <w:t xml:space="preserve">de </w:t>
      </w:r>
      <w:r w:rsidR="001073E6">
        <w:rPr>
          <w:rFonts w:ascii="Book Antiqua" w:hAnsi="Book Antiqua" w:cs="Book Antiqua"/>
          <w:sz w:val="24"/>
          <w:szCs w:val="24"/>
        </w:rPr>
        <w:t>setiembre</w:t>
      </w:r>
      <w:r w:rsidR="00E5310A" w:rsidRPr="008E0EB6">
        <w:rPr>
          <w:rFonts w:ascii="Book Antiqua" w:hAnsi="Book Antiqua" w:cs="Book Antiqua"/>
          <w:sz w:val="24"/>
          <w:szCs w:val="24"/>
        </w:rPr>
        <w:t xml:space="preserve"> </w:t>
      </w:r>
      <w:r w:rsidR="00CF1091" w:rsidRPr="008E0EB6">
        <w:rPr>
          <w:rFonts w:ascii="Book Antiqua" w:hAnsi="Book Antiqua" w:cs="Book Antiqua"/>
          <w:sz w:val="24"/>
          <w:szCs w:val="24"/>
        </w:rPr>
        <w:t>de</w:t>
      </w:r>
      <w:r w:rsidR="00F12AA3" w:rsidRPr="008E0EB6">
        <w:rPr>
          <w:rFonts w:ascii="Book Antiqua" w:hAnsi="Book Antiqua" w:cs="Book Antiqua"/>
          <w:sz w:val="24"/>
          <w:szCs w:val="24"/>
        </w:rPr>
        <w:t>l</w:t>
      </w:r>
      <w:r w:rsidR="00CF1091" w:rsidRPr="008E0EB6">
        <w:rPr>
          <w:rFonts w:ascii="Book Antiqua" w:hAnsi="Book Antiqua" w:cs="Book Antiqua"/>
          <w:sz w:val="24"/>
          <w:szCs w:val="24"/>
        </w:rPr>
        <w:t xml:space="preserve"> 202</w:t>
      </w:r>
      <w:r w:rsidRPr="008E0EB6">
        <w:rPr>
          <w:rFonts w:ascii="Book Antiqua" w:hAnsi="Book Antiqua" w:cs="Book Antiqua"/>
          <w:sz w:val="24"/>
          <w:szCs w:val="24"/>
        </w:rPr>
        <w:t>3</w:t>
      </w:r>
    </w:p>
    <w:p w14:paraId="6E3897E6" w14:textId="33405743" w:rsidR="00CF1091" w:rsidRPr="00031D37" w:rsidRDefault="00CF1091" w:rsidP="00EB4ED6">
      <w:pPr>
        <w:spacing w:after="0" w:line="240" w:lineRule="auto"/>
        <w:rPr>
          <w:rFonts w:ascii="Book Antiqua" w:hAnsi="Book Antiqua" w:cs="Book Antiqua"/>
          <w:sz w:val="24"/>
          <w:szCs w:val="24"/>
        </w:rPr>
      </w:pPr>
    </w:p>
    <w:p w14:paraId="46607CC8" w14:textId="7E9FDD85" w:rsidR="00600D30" w:rsidRPr="00031D37" w:rsidRDefault="00600D30" w:rsidP="00EB4ED6">
      <w:pPr>
        <w:spacing w:after="0" w:line="240" w:lineRule="auto"/>
        <w:rPr>
          <w:rFonts w:ascii="Book Antiqua" w:hAnsi="Book Antiqua" w:cs="Book Antiqua"/>
          <w:sz w:val="24"/>
          <w:szCs w:val="24"/>
        </w:rPr>
      </w:pPr>
    </w:p>
    <w:p w14:paraId="5602217D" w14:textId="77777777" w:rsidR="00600D30" w:rsidRPr="00031D37" w:rsidRDefault="00600D30" w:rsidP="00EB4ED6">
      <w:pPr>
        <w:spacing w:after="0" w:line="240" w:lineRule="auto"/>
        <w:rPr>
          <w:rFonts w:ascii="Book Antiqua" w:hAnsi="Book Antiqua" w:cs="Book Antiqua"/>
          <w:sz w:val="24"/>
          <w:szCs w:val="24"/>
        </w:rPr>
      </w:pPr>
    </w:p>
    <w:p w14:paraId="1C982E06" w14:textId="4454FFB5" w:rsidR="008E3F97" w:rsidRPr="00031D37" w:rsidRDefault="000F2026" w:rsidP="00EB4ED6">
      <w:pPr>
        <w:spacing w:after="0" w:line="240" w:lineRule="auto"/>
        <w:rPr>
          <w:rFonts w:ascii="Book Antiqua" w:hAnsi="Book Antiqua" w:cs="Book Antiqua"/>
          <w:snapToGrid w:val="0"/>
          <w:sz w:val="24"/>
          <w:szCs w:val="24"/>
        </w:rPr>
      </w:pPr>
      <w:r w:rsidRPr="00031D37">
        <w:rPr>
          <w:rFonts w:ascii="Book Antiqua" w:hAnsi="Book Antiqua" w:cs="Book Antiqua"/>
          <w:snapToGrid w:val="0"/>
          <w:sz w:val="24"/>
          <w:szCs w:val="24"/>
        </w:rPr>
        <w:t>Licenciada</w:t>
      </w:r>
    </w:p>
    <w:p w14:paraId="65BF128A" w14:textId="77777777" w:rsidR="000F2026" w:rsidRPr="00031D37" w:rsidRDefault="000F2026" w:rsidP="00EB4ED6">
      <w:pPr>
        <w:spacing w:after="0" w:line="240" w:lineRule="auto"/>
        <w:rPr>
          <w:rFonts w:ascii="Book Antiqua" w:hAnsi="Book Antiqua" w:cs="Book Antiqua"/>
          <w:snapToGrid w:val="0"/>
          <w:sz w:val="24"/>
          <w:szCs w:val="24"/>
        </w:rPr>
      </w:pPr>
      <w:r w:rsidRPr="00031D37">
        <w:rPr>
          <w:rFonts w:ascii="Book Antiqua" w:hAnsi="Book Antiqua" w:cs="Book Antiqua"/>
          <w:snapToGrid w:val="0"/>
          <w:sz w:val="24"/>
          <w:szCs w:val="24"/>
        </w:rPr>
        <w:t xml:space="preserve">Nacira Valverde Bermúdez </w:t>
      </w:r>
    </w:p>
    <w:p w14:paraId="48E96D8F" w14:textId="0583D845" w:rsidR="000F2026" w:rsidRPr="00031D37" w:rsidRDefault="000F2026" w:rsidP="00EB4ED6">
      <w:pPr>
        <w:spacing w:after="0" w:line="240" w:lineRule="auto"/>
        <w:rPr>
          <w:rFonts w:ascii="Book Antiqua" w:hAnsi="Book Antiqua" w:cs="Book Antiqua"/>
          <w:snapToGrid w:val="0"/>
          <w:sz w:val="24"/>
          <w:szCs w:val="24"/>
        </w:rPr>
      </w:pPr>
      <w:r w:rsidRPr="00031D37">
        <w:rPr>
          <w:rFonts w:ascii="Book Antiqua" w:hAnsi="Book Antiqua" w:cs="Book Antiqua"/>
          <w:snapToGrid w:val="0"/>
          <w:sz w:val="24"/>
          <w:szCs w:val="24"/>
        </w:rPr>
        <w:t xml:space="preserve">Directora </w:t>
      </w:r>
      <w:r w:rsidR="005B472C">
        <w:rPr>
          <w:rFonts w:ascii="Book Antiqua" w:hAnsi="Book Antiqua" w:cs="Book Antiqua"/>
          <w:snapToGrid w:val="0"/>
          <w:sz w:val="24"/>
          <w:szCs w:val="24"/>
        </w:rPr>
        <w:t xml:space="preserve">a.i. </w:t>
      </w:r>
      <w:r w:rsidRPr="00031D37">
        <w:rPr>
          <w:rFonts w:ascii="Book Antiqua" w:hAnsi="Book Antiqua" w:cs="Book Antiqua"/>
          <w:snapToGrid w:val="0"/>
          <w:sz w:val="24"/>
          <w:szCs w:val="24"/>
        </w:rPr>
        <w:t>de Planificación</w:t>
      </w:r>
    </w:p>
    <w:p w14:paraId="24CB8DB9" w14:textId="3008B3EC" w:rsidR="00FA2AF0" w:rsidRPr="00031D37" w:rsidRDefault="00FA2AF0" w:rsidP="00EB4ED6">
      <w:pPr>
        <w:spacing w:after="0" w:line="240" w:lineRule="auto"/>
        <w:rPr>
          <w:rFonts w:ascii="Book Antiqua" w:hAnsi="Book Antiqua" w:cs="Arial"/>
          <w:snapToGrid w:val="0"/>
          <w:sz w:val="24"/>
          <w:szCs w:val="24"/>
        </w:rPr>
      </w:pPr>
    </w:p>
    <w:p w14:paraId="58EB23AC" w14:textId="77777777" w:rsidR="00FA2AF0" w:rsidRPr="00031D37" w:rsidRDefault="00FA2AF0" w:rsidP="00EB4ED6">
      <w:pPr>
        <w:spacing w:after="0" w:line="240" w:lineRule="auto"/>
        <w:rPr>
          <w:rFonts w:ascii="Book Antiqua" w:hAnsi="Book Antiqua" w:cs="Arial"/>
          <w:snapToGrid w:val="0"/>
          <w:sz w:val="24"/>
          <w:szCs w:val="24"/>
        </w:rPr>
      </w:pPr>
    </w:p>
    <w:p w14:paraId="7E6C435A" w14:textId="7EDD8412" w:rsidR="00CF1091" w:rsidRPr="00031D37" w:rsidRDefault="00CF1091" w:rsidP="00EB4ED6">
      <w:pPr>
        <w:spacing w:after="0" w:line="240" w:lineRule="auto"/>
        <w:rPr>
          <w:rFonts w:ascii="Book Antiqua" w:hAnsi="Book Antiqua" w:cs="Arial"/>
          <w:snapToGrid w:val="0"/>
          <w:sz w:val="24"/>
          <w:szCs w:val="24"/>
        </w:rPr>
      </w:pPr>
      <w:r w:rsidRPr="00031D37">
        <w:rPr>
          <w:rFonts w:ascii="Book Antiqua" w:hAnsi="Book Antiqua" w:cs="Arial"/>
          <w:snapToGrid w:val="0"/>
          <w:sz w:val="24"/>
          <w:szCs w:val="24"/>
        </w:rPr>
        <w:t>Estimad</w:t>
      </w:r>
      <w:r w:rsidR="000F2026" w:rsidRPr="00031D37">
        <w:rPr>
          <w:rFonts w:ascii="Book Antiqua" w:hAnsi="Book Antiqua" w:cs="Arial"/>
          <w:snapToGrid w:val="0"/>
          <w:sz w:val="24"/>
          <w:szCs w:val="24"/>
        </w:rPr>
        <w:t>a</w:t>
      </w:r>
      <w:r w:rsidRPr="00031D37">
        <w:rPr>
          <w:rFonts w:ascii="Book Antiqua" w:hAnsi="Book Antiqua" w:cs="Arial"/>
          <w:snapToGrid w:val="0"/>
          <w:sz w:val="24"/>
          <w:szCs w:val="24"/>
        </w:rPr>
        <w:t xml:space="preserve"> señor</w:t>
      </w:r>
      <w:r w:rsidR="000F2026" w:rsidRPr="00031D37">
        <w:rPr>
          <w:rFonts w:ascii="Book Antiqua" w:hAnsi="Book Antiqua" w:cs="Arial"/>
          <w:snapToGrid w:val="0"/>
          <w:sz w:val="24"/>
          <w:szCs w:val="24"/>
        </w:rPr>
        <w:t>a</w:t>
      </w:r>
      <w:r w:rsidRPr="00031D37">
        <w:rPr>
          <w:rFonts w:ascii="Book Antiqua" w:hAnsi="Book Antiqua" w:cs="Arial"/>
          <w:snapToGrid w:val="0"/>
          <w:sz w:val="24"/>
          <w:szCs w:val="24"/>
        </w:rPr>
        <w:t>:</w:t>
      </w:r>
    </w:p>
    <w:p w14:paraId="1A60D420" w14:textId="77777777" w:rsidR="0038544C" w:rsidRPr="00031D37" w:rsidRDefault="0038544C" w:rsidP="00EB4ED6">
      <w:pPr>
        <w:shd w:val="clear" w:color="auto" w:fill="FFFFFF"/>
        <w:spacing w:after="0" w:line="240" w:lineRule="auto"/>
        <w:jc w:val="both"/>
        <w:rPr>
          <w:rFonts w:ascii="Book Antiqua" w:hAnsi="Book Antiqua"/>
          <w:sz w:val="24"/>
          <w:szCs w:val="24"/>
        </w:rPr>
      </w:pPr>
    </w:p>
    <w:p w14:paraId="243692E0" w14:textId="3837D132" w:rsidR="00395CB7" w:rsidRPr="003A09FF" w:rsidRDefault="00867F36" w:rsidP="008A718C">
      <w:pPr>
        <w:shd w:val="clear" w:color="auto" w:fill="FFFFFF" w:themeFill="background1"/>
        <w:spacing w:after="0" w:line="240" w:lineRule="auto"/>
        <w:jc w:val="both"/>
        <w:rPr>
          <w:rFonts w:ascii="Book Antiqua" w:hAnsi="Book Antiqua" w:cs="Book Antiqua"/>
          <w:sz w:val="24"/>
          <w:szCs w:val="24"/>
        </w:rPr>
      </w:pPr>
      <w:r w:rsidRPr="00031D37">
        <w:rPr>
          <w:rFonts w:ascii="Book Antiqua" w:hAnsi="Book Antiqua"/>
          <w:sz w:val="24"/>
          <w:szCs w:val="24"/>
        </w:rPr>
        <w:t xml:space="preserve">El </w:t>
      </w:r>
      <w:r w:rsidR="00AF2295" w:rsidRPr="00031D37">
        <w:rPr>
          <w:rFonts w:ascii="Book Antiqua" w:hAnsi="Book Antiqua"/>
          <w:sz w:val="24"/>
          <w:szCs w:val="24"/>
        </w:rPr>
        <w:t>S</w:t>
      </w:r>
      <w:r w:rsidRPr="00031D37">
        <w:rPr>
          <w:rFonts w:ascii="Book Antiqua" w:hAnsi="Book Antiqua"/>
          <w:sz w:val="24"/>
          <w:szCs w:val="24"/>
        </w:rPr>
        <w:t>ubproceso de Modernización Institucional</w:t>
      </w:r>
      <w:r w:rsidR="00C03767">
        <w:rPr>
          <w:rFonts w:ascii="Book Antiqua" w:hAnsi="Book Antiqua"/>
          <w:sz w:val="24"/>
          <w:szCs w:val="24"/>
        </w:rPr>
        <w:t xml:space="preserve"> -</w:t>
      </w:r>
      <w:r w:rsidR="00A330AD" w:rsidRPr="00031D37">
        <w:rPr>
          <w:rFonts w:ascii="Book Antiqua" w:hAnsi="Book Antiqua"/>
          <w:sz w:val="24"/>
          <w:szCs w:val="24"/>
        </w:rPr>
        <w:t xml:space="preserve"> área No Penal</w:t>
      </w:r>
      <w:r w:rsidR="00EA3623" w:rsidRPr="00031D37">
        <w:rPr>
          <w:rFonts w:ascii="Book Antiqua" w:hAnsi="Book Antiqua"/>
          <w:sz w:val="24"/>
          <w:szCs w:val="24"/>
        </w:rPr>
        <w:t xml:space="preserve"> por medio del presente oficio propone</w:t>
      </w:r>
      <w:r w:rsidRPr="00031D37">
        <w:rPr>
          <w:rFonts w:ascii="Book Antiqua" w:hAnsi="Book Antiqua"/>
          <w:sz w:val="24"/>
          <w:szCs w:val="24"/>
        </w:rPr>
        <w:t xml:space="preserve"> </w:t>
      </w:r>
      <w:r w:rsidR="000345BD" w:rsidRPr="00031D37">
        <w:rPr>
          <w:rFonts w:ascii="Book Antiqua" w:hAnsi="Book Antiqua"/>
          <w:sz w:val="24"/>
          <w:szCs w:val="24"/>
        </w:rPr>
        <w:t xml:space="preserve"> para el </w:t>
      </w:r>
      <w:r w:rsidR="001073E6">
        <w:rPr>
          <w:rFonts w:ascii="Book Antiqua" w:hAnsi="Book Antiqua"/>
          <w:sz w:val="24"/>
          <w:szCs w:val="24"/>
        </w:rPr>
        <w:t>cuarto trimestre</w:t>
      </w:r>
      <w:r w:rsidR="0054654A" w:rsidRPr="00031D37">
        <w:rPr>
          <w:rFonts w:ascii="Book Antiqua" w:hAnsi="Book Antiqua"/>
          <w:sz w:val="24"/>
          <w:szCs w:val="24"/>
        </w:rPr>
        <w:t xml:space="preserve"> </w:t>
      </w:r>
      <w:r w:rsidR="001123D0" w:rsidRPr="00031D37">
        <w:rPr>
          <w:rFonts w:ascii="Book Antiqua" w:hAnsi="Book Antiqua"/>
          <w:sz w:val="24"/>
          <w:szCs w:val="24"/>
        </w:rPr>
        <w:t>2023</w:t>
      </w:r>
      <w:r w:rsidR="00616CF3" w:rsidRPr="00031D37">
        <w:rPr>
          <w:rFonts w:ascii="Book Antiqua" w:hAnsi="Book Antiqua"/>
          <w:sz w:val="24"/>
          <w:szCs w:val="24"/>
        </w:rPr>
        <w:t xml:space="preserve"> planes de descongestionamiento</w:t>
      </w:r>
      <w:r w:rsidR="00AF2295" w:rsidRPr="00031D37">
        <w:rPr>
          <w:rFonts w:ascii="Book Antiqua" w:hAnsi="Book Antiqua"/>
          <w:sz w:val="24"/>
          <w:szCs w:val="24"/>
        </w:rPr>
        <w:t>,</w:t>
      </w:r>
      <w:r w:rsidR="00AA155B" w:rsidRPr="00031D37">
        <w:rPr>
          <w:rFonts w:ascii="Book Antiqua" w:hAnsi="Book Antiqua"/>
          <w:sz w:val="24"/>
          <w:szCs w:val="24"/>
        </w:rPr>
        <w:t xml:space="preserve"> apoyados con permisos con goce de salario </w:t>
      </w:r>
      <w:bookmarkStart w:id="0" w:name="_Hlk115112589"/>
      <w:r w:rsidR="00F804CB" w:rsidRPr="00031D37">
        <w:rPr>
          <w:rFonts w:ascii="Book Antiqua" w:hAnsi="Book Antiqua"/>
          <w:sz w:val="24"/>
          <w:szCs w:val="24"/>
        </w:rPr>
        <w:t>conforme al</w:t>
      </w:r>
      <w:r w:rsidR="00AA155B" w:rsidRPr="00031D37">
        <w:rPr>
          <w:rFonts w:ascii="Book Antiqua" w:hAnsi="Book Antiqua"/>
          <w:sz w:val="24"/>
          <w:szCs w:val="24"/>
        </w:rPr>
        <w:t xml:space="preserve"> artículo 44 de la Ley Orgánica del Poder Judicial</w:t>
      </w:r>
      <w:r w:rsidR="002A13E4">
        <w:rPr>
          <w:rFonts w:ascii="Book Antiqua" w:hAnsi="Book Antiqua"/>
          <w:sz w:val="24"/>
          <w:szCs w:val="24"/>
        </w:rPr>
        <w:t xml:space="preserve">, </w:t>
      </w:r>
      <w:r w:rsidR="002A13E4">
        <w:rPr>
          <w:rFonts w:ascii="Book Antiqua" w:hAnsi="Book Antiqua" w:cs="Book Antiqua"/>
          <w:sz w:val="24"/>
          <w:szCs w:val="24"/>
        </w:rPr>
        <w:t>como complemento al oficio PJ-DGH-0513-2023 emitido por la Dirección de Gestión Humana</w:t>
      </w:r>
      <w:r w:rsidR="00AF2295" w:rsidRPr="00031D37">
        <w:rPr>
          <w:rFonts w:ascii="Book Antiqua" w:hAnsi="Book Antiqua"/>
          <w:sz w:val="24"/>
          <w:szCs w:val="24"/>
        </w:rPr>
        <w:t>,</w:t>
      </w:r>
      <w:r w:rsidR="00FE5E06" w:rsidRPr="00031D37">
        <w:rPr>
          <w:rFonts w:ascii="Book Antiqua" w:hAnsi="Book Antiqua"/>
          <w:sz w:val="24"/>
          <w:szCs w:val="24"/>
        </w:rPr>
        <w:t xml:space="preserve"> </w:t>
      </w:r>
      <w:bookmarkEnd w:id="0"/>
      <w:r w:rsidR="00EA3623" w:rsidRPr="00031D37">
        <w:rPr>
          <w:rFonts w:ascii="Book Antiqua" w:hAnsi="Book Antiqua"/>
          <w:sz w:val="24"/>
          <w:szCs w:val="24"/>
        </w:rPr>
        <w:t xml:space="preserve">los cuales se apoyan en los </w:t>
      </w:r>
      <w:r w:rsidR="00A630AD" w:rsidRPr="00031D37">
        <w:rPr>
          <w:rFonts w:ascii="Book Antiqua" w:hAnsi="Book Antiqua"/>
          <w:sz w:val="24"/>
          <w:szCs w:val="24"/>
        </w:rPr>
        <w:t xml:space="preserve">resultados de los </w:t>
      </w:r>
      <w:r w:rsidR="00403BD1" w:rsidRPr="00031D37">
        <w:rPr>
          <w:rFonts w:ascii="Book Antiqua" w:hAnsi="Book Antiqua"/>
          <w:sz w:val="24"/>
          <w:szCs w:val="24"/>
        </w:rPr>
        <w:t xml:space="preserve">seguimientos realizados </w:t>
      </w:r>
      <w:r w:rsidR="00A630AD" w:rsidRPr="00031D37">
        <w:rPr>
          <w:rFonts w:ascii="Book Antiqua" w:hAnsi="Book Antiqua"/>
          <w:sz w:val="24"/>
          <w:szCs w:val="24"/>
        </w:rPr>
        <w:t>por parte del Centro de Apoyo, Coordinación y Mejoramiento de la Función Jurisdiccional</w:t>
      </w:r>
      <w:r w:rsidR="00431299" w:rsidRPr="00031D37">
        <w:rPr>
          <w:rFonts w:ascii="Book Antiqua" w:hAnsi="Book Antiqua"/>
          <w:sz w:val="24"/>
          <w:szCs w:val="24"/>
        </w:rPr>
        <w:t xml:space="preserve">, situación específica de cada despacho con necesidad y criterio experto de </w:t>
      </w:r>
      <w:r w:rsidR="00395CB7" w:rsidRPr="00031D37">
        <w:rPr>
          <w:rFonts w:ascii="Book Antiqua" w:hAnsi="Book Antiqua"/>
          <w:sz w:val="24"/>
          <w:szCs w:val="24"/>
        </w:rPr>
        <w:t>las personas juzgadoras Gestoras de las materias aquí analizadas.</w:t>
      </w:r>
    </w:p>
    <w:p w14:paraId="29C40415" w14:textId="77777777" w:rsidR="00954402" w:rsidRPr="00031D37" w:rsidRDefault="00954402" w:rsidP="00EB4ED6">
      <w:pPr>
        <w:shd w:val="clear" w:color="auto" w:fill="FFFFFF"/>
        <w:spacing w:after="0" w:line="240" w:lineRule="auto"/>
        <w:jc w:val="both"/>
        <w:rPr>
          <w:rFonts w:ascii="Book Antiqua" w:hAnsi="Book Antiqua"/>
          <w:sz w:val="24"/>
          <w:szCs w:val="24"/>
        </w:rPr>
      </w:pPr>
    </w:p>
    <w:p w14:paraId="5B471E5D" w14:textId="01ED9BD1" w:rsidR="009A1FFB" w:rsidRDefault="00E01C18" w:rsidP="00EB4ED6">
      <w:pPr>
        <w:shd w:val="clear" w:color="auto" w:fill="FFFFFF" w:themeFill="background1"/>
        <w:spacing w:after="0" w:line="240" w:lineRule="auto"/>
        <w:jc w:val="both"/>
        <w:rPr>
          <w:rFonts w:ascii="Book Antiqua" w:hAnsi="Book Antiqua"/>
          <w:sz w:val="24"/>
          <w:szCs w:val="24"/>
        </w:rPr>
      </w:pPr>
      <w:r w:rsidRPr="005C79FA">
        <w:rPr>
          <w:rFonts w:ascii="Book Antiqua" w:hAnsi="Book Antiqua"/>
          <w:sz w:val="24"/>
          <w:szCs w:val="24"/>
        </w:rPr>
        <w:t xml:space="preserve">Asimismo, se consideran </w:t>
      </w:r>
      <w:r w:rsidR="00E84C82" w:rsidRPr="005C79FA">
        <w:rPr>
          <w:rFonts w:ascii="Book Antiqua" w:hAnsi="Book Antiqua"/>
          <w:sz w:val="24"/>
          <w:szCs w:val="24"/>
        </w:rPr>
        <w:t xml:space="preserve">y se da continuidad a </w:t>
      </w:r>
      <w:r w:rsidR="00EA3623" w:rsidRPr="005C79FA">
        <w:rPr>
          <w:rFonts w:ascii="Book Antiqua" w:hAnsi="Book Antiqua"/>
          <w:sz w:val="24"/>
          <w:szCs w:val="24"/>
        </w:rPr>
        <w:t xml:space="preserve">planes </w:t>
      </w:r>
      <w:r w:rsidR="00E84C82" w:rsidRPr="005C79FA">
        <w:rPr>
          <w:rFonts w:ascii="Book Antiqua" w:hAnsi="Book Antiqua"/>
          <w:sz w:val="24"/>
          <w:szCs w:val="24"/>
        </w:rPr>
        <w:t xml:space="preserve">establecidos </w:t>
      </w:r>
      <w:r w:rsidR="00EA3623" w:rsidRPr="005C79FA">
        <w:rPr>
          <w:rFonts w:ascii="Book Antiqua" w:hAnsi="Book Antiqua"/>
          <w:sz w:val="24"/>
          <w:szCs w:val="24"/>
        </w:rPr>
        <w:t>por medio de los</w:t>
      </w:r>
      <w:r w:rsidR="009A1FFB" w:rsidRPr="005C79FA">
        <w:rPr>
          <w:rFonts w:ascii="Book Antiqua" w:hAnsi="Book Antiqua"/>
          <w:sz w:val="24"/>
          <w:szCs w:val="24"/>
        </w:rPr>
        <w:t xml:space="preserve"> siguientes </w:t>
      </w:r>
      <w:r w:rsidR="00EA3623" w:rsidRPr="005C79FA">
        <w:rPr>
          <w:rFonts w:ascii="Book Antiqua" w:hAnsi="Book Antiqua"/>
          <w:sz w:val="24"/>
          <w:szCs w:val="24"/>
        </w:rPr>
        <w:t>oficios</w:t>
      </w:r>
      <w:r w:rsidR="0010586A" w:rsidRPr="005C79FA">
        <w:rPr>
          <w:rFonts w:ascii="Book Antiqua" w:hAnsi="Book Antiqua"/>
          <w:sz w:val="24"/>
          <w:szCs w:val="24"/>
        </w:rPr>
        <w:t xml:space="preserve"> de esta Dirección</w:t>
      </w:r>
      <w:r w:rsidR="009A1FFB" w:rsidRPr="005C79FA">
        <w:rPr>
          <w:rFonts w:ascii="Book Antiqua" w:hAnsi="Book Antiqua"/>
          <w:sz w:val="24"/>
          <w:szCs w:val="24"/>
        </w:rPr>
        <w:t>:</w:t>
      </w:r>
    </w:p>
    <w:p w14:paraId="577C9FBF" w14:textId="77777777" w:rsidR="00454BA8" w:rsidRPr="005C79FA" w:rsidRDefault="00454BA8" w:rsidP="00EB4ED6">
      <w:pPr>
        <w:shd w:val="clear" w:color="auto" w:fill="FFFFFF"/>
        <w:spacing w:after="0" w:line="240" w:lineRule="auto"/>
        <w:jc w:val="both"/>
        <w:rPr>
          <w:rFonts w:ascii="Book Antiqua" w:hAnsi="Book Antiqua"/>
          <w:sz w:val="24"/>
          <w:szCs w:val="24"/>
        </w:rPr>
      </w:pPr>
    </w:p>
    <w:p w14:paraId="1B246B20" w14:textId="2882EC8F" w:rsidR="0010586A" w:rsidRPr="00674307" w:rsidRDefault="0010586A">
      <w:pPr>
        <w:pStyle w:val="Prrafodelista"/>
        <w:numPr>
          <w:ilvl w:val="0"/>
          <w:numId w:val="20"/>
        </w:numPr>
        <w:shd w:val="clear" w:color="auto" w:fill="FFFFFF"/>
        <w:spacing w:after="0" w:line="240" w:lineRule="auto"/>
        <w:jc w:val="both"/>
        <w:rPr>
          <w:rFonts w:ascii="Book Antiqua" w:hAnsi="Book Antiqua"/>
          <w:sz w:val="24"/>
          <w:szCs w:val="24"/>
        </w:rPr>
      </w:pPr>
      <w:r w:rsidRPr="005C79FA">
        <w:rPr>
          <w:rFonts w:ascii="Book Antiqua" w:hAnsi="Book Antiqua"/>
          <w:sz w:val="24"/>
          <w:szCs w:val="24"/>
        </w:rPr>
        <w:t xml:space="preserve">Informe </w:t>
      </w:r>
      <w:r w:rsidR="0008029E" w:rsidRPr="005C79FA">
        <w:rPr>
          <w:rFonts w:ascii="Book Antiqua" w:hAnsi="Book Antiqua"/>
          <w:sz w:val="24"/>
          <w:szCs w:val="24"/>
        </w:rPr>
        <w:t>1382-PLA-MI-202</w:t>
      </w:r>
      <w:r w:rsidR="00D96FA0" w:rsidRPr="005C79FA">
        <w:rPr>
          <w:rFonts w:ascii="Book Antiqua" w:hAnsi="Book Antiqua"/>
          <w:sz w:val="24"/>
          <w:szCs w:val="24"/>
        </w:rPr>
        <w:t>1</w:t>
      </w:r>
      <w:r w:rsidR="004851F5" w:rsidRPr="005C79FA">
        <w:rPr>
          <w:rFonts w:ascii="Book Antiqua" w:hAnsi="Book Antiqua"/>
          <w:sz w:val="24"/>
          <w:szCs w:val="24"/>
        </w:rPr>
        <w:t>,</w:t>
      </w:r>
      <w:r w:rsidR="0008029E" w:rsidRPr="005C79FA">
        <w:rPr>
          <w:rFonts w:ascii="Book Antiqua" w:hAnsi="Book Antiqua"/>
          <w:sz w:val="24"/>
          <w:szCs w:val="24"/>
        </w:rPr>
        <w:t xml:space="preserve"> </w:t>
      </w:r>
      <w:r w:rsidR="00FE4FB9" w:rsidRPr="005C79FA">
        <w:rPr>
          <w:rFonts w:ascii="Book Antiqua" w:hAnsi="Book Antiqua"/>
          <w:sz w:val="24"/>
          <w:szCs w:val="24"/>
        </w:rPr>
        <w:t xml:space="preserve">conocido por el Consejo Superior </w:t>
      </w:r>
      <w:r w:rsidR="006F4475" w:rsidRPr="005C79FA">
        <w:rPr>
          <w:rFonts w:ascii="Book Antiqua" w:hAnsi="Book Antiqua"/>
          <w:sz w:val="24"/>
          <w:szCs w:val="24"/>
        </w:rPr>
        <w:t xml:space="preserve">en sesión </w:t>
      </w:r>
      <w:r w:rsidR="00D96FA0" w:rsidRPr="005C79FA">
        <w:rPr>
          <w:rFonts w:ascii="Book Antiqua" w:hAnsi="Book Antiqua"/>
          <w:sz w:val="24"/>
          <w:szCs w:val="24"/>
        </w:rPr>
        <w:t>107</w:t>
      </w:r>
      <w:r w:rsidR="006F4475" w:rsidRPr="005C79FA">
        <w:rPr>
          <w:rFonts w:ascii="Book Antiqua" w:hAnsi="Book Antiqua"/>
          <w:sz w:val="24"/>
          <w:szCs w:val="24"/>
        </w:rPr>
        <w:t>-202</w:t>
      </w:r>
      <w:r w:rsidR="00D96FA0" w:rsidRPr="005C79FA">
        <w:rPr>
          <w:rFonts w:ascii="Book Antiqua" w:hAnsi="Book Antiqua"/>
          <w:sz w:val="24"/>
          <w:szCs w:val="24"/>
        </w:rPr>
        <w:t>1</w:t>
      </w:r>
      <w:r w:rsidR="006F4475" w:rsidRPr="005C79FA">
        <w:rPr>
          <w:rFonts w:ascii="Book Antiqua" w:hAnsi="Book Antiqua"/>
          <w:sz w:val="24"/>
          <w:szCs w:val="24"/>
        </w:rPr>
        <w:t xml:space="preserve"> </w:t>
      </w:r>
      <w:r w:rsidR="00D96FA0" w:rsidRPr="005C79FA">
        <w:rPr>
          <w:rFonts w:ascii="Book Antiqua" w:hAnsi="Book Antiqua"/>
          <w:sz w:val="24"/>
          <w:szCs w:val="24"/>
        </w:rPr>
        <w:t>del 14 de diciembre del 2021, artículo XXIV</w:t>
      </w:r>
      <w:r w:rsidR="00A81999" w:rsidRPr="005C79FA">
        <w:rPr>
          <w:rFonts w:ascii="Book Antiqua" w:hAnsi="Book Antiqua"/>
          <w:sz w:val="24"/>
          <w:szCs w:val="24"/>
        </w:rPr>
        <w:t xml:space="preserve">, el cual contiene los planes de trabajo para </w:t>
      </w:r>
      <w:r w:rsidR="00B63CB6" w:rsidRPr="005C79FA">
        <w:rPr>
          <w:rFonts w:ascii="Book Antiqua" w:hAnsi="Book Antiqua"/>
          <w:sz w:val="24"/>
          <w:szCs w:val="24"/>
        </w:rPr>
        <w:t xml:space="preserve">las materias de </w:t>
      </w:r>
      <w:r w:rsidR="00A45BB4" w:rsidRPr="005C79FA">
        <w:rPr>
          <w:rFonts w:ascii="Book Antiqua" w:hAnsi="Book Antiqua"/>
          <w:sz w:val="24"/>
          <w:szCs w:val="24"/>
        </w:rPr>
        <w:t xml:space="preserve">Civil, Trabajo, </w:t>
      </w:r>
      <w:r w:rsidR="00B63CB6" w:rsidRPr="005C79FA">
        <w:rPr>
          <w:rFonts w:ascii="Book Antiqua" w:hAnsi="Book Antiqua"/>
          <w:sz w:val="24"/>
          <w:szCs w:val="24"/>
        </w:rPr>
        <w:t>Familia y Pensiones Alimentarias</w:t>
      </w:r>
      <w:r w:rsidRPr="005C79FA">
        <w:rPr>
          <w:rFonts w:ascii="Book Antiqua" w:hAnsi="Book Antiqua"/>
          <w:sz w:val="24"/>
          <w:szCs w:val="24"/>
        </w:rPr>
        <w:t>;</w:t>
      </w:r>
    </w:p>
    <w:p w14:paraId="45BB29D7" w14:textId="3F342325" w:rsidR="00674307" w:rsidRPr="005C79FA" w:rsidRDefault="00674307">
      <w:pPr>
        <w:pStyle w:val="Prrafodelista"/>
        <w:numPr>
          <w:ilvl w:val="0"/>
          <w:numId w:val="20"/>
        </w:numPr>
        <w:shd w:val="clear" w:color="auto" w:fill="FFFFFF"/>
        <w:spacing w:after="0" w:line="240" w:lineRule="auto"/>
        <w:jc w:val="both"/>
        <w:rPr>
          <w:rFonts w:ascii="Book Antiqua" w:hAnsi="Book Antiqua"/>
          <w:sz w:val="24"/>
          <w:szCs w:val="24"/>
        </w:rPr>
      </w:pPr>
      <w:r w:rsidRPr="00674307">
        <w:rPr>
          <w:rFonts w:ascii="Book Antiqua" w:hAnsi="Book Antiqua"/>
          <w:sz w:val="24"/>
          <w:szCs w:val="24"/>
        </w:rPr>
        <w:t xml:space="preserve">Informe </w:t>
      </w:r>
      <w:r w:rsidRPr="005C79FA">
        <w:rPr>
          <w:rFonts w:ascii="Book Antiqua" w:hAnsi="Book Antiqua"/>
          <w:sz w:val="24"/>
          <w:szCs w:val="24"/>
        </w:rPr>
        <w:t>103-PLA-MI-2022 conocido por el Consejo Superior en sesión 17-2022, el 31 de enero del 2022, artículo XLIV</w:t>
      </w:r>
      <w:r w:rsidRPr="005C79FA">
        <w:rPr>
          <w:rFonts w:ascii="Book Antiqua" w:hAnsi="Book Antiqua"/>
          <w:sz w:val="32"/>
          <w:szCs w:val="32"/>
        </w:rPr>
        <w:t xml:space="preserve">, </w:t>
      </w:r>
      <w:r w:rsidRPr="005C79FA">
        <w:rPr>
          <w:rFonts w:ascii="Book Antiqua" w:hAnsi="Book Antiqua"/>
          <w:sz w:val="24"/>
          <w:szCs w:val="24"/>
        </w:rPr>
        <w:t>que contiene planes para la materia de Trabajo para el 2022</w:t>
      </w:r>
      <w:r w:rsidRPr="00674307">
        <w:rPr>
          <w:rFonts w:ascii="Book Antiqua" w:hAnsi="Book Antiqua"/>
          <w:sz w:val="24"/>
          <w:szCs w:val="24"/>
        </w:rPr>
        <w:t>.</w:t>
      </w:r>
    </w:p>
    <w:p w14:paraId="427923E3" w14:textId="414F6AD0" w:rsidR="0010586A" w:rsidRPr="005C79FA" w:rsidRDefault="00454BA8">
      <w:pPr>
        <w:pStyle w:val="Prrafodelista"/>
        <w:numPr>
          <w:ilvl w:val="0"/>
          <w:numId w:val="20"/>
        </w:numPr>
        <w:shd w:val="clear" w:color="auto" w:fill="FFFFFF"/>
        <w:spacing w:after="0" w:line="240" w:lineRule="auto"/>
        <w:jc w:val="both"/>
        <w:rPr>
          <w:rFonts w:ascii="Book Antiqua" w:hAnsi="Book Antiqua"/>
          <w:sz w:val="24"/>
          <w:szCs w:val="24"/>
        </w:rPr>
      </w:pPr>
      <w:r>
        <w:rPr>
          <w:rFonts w:ascii="Book Antiqua" w:hAnsi="Book Antiqua"/>
          <w:sz w:val="24"/>
          <w:szCs w:val="24"/>
        </w:rPr>
        <w:t>I</w:t>
      </w:r>
      <w:r w:rsidR="0010586A" w:rsidRPr="005C79FA">
        <w:rPr>
          <w:rFonts w:ascii="Book Antiqua" w:hAnsi="Book Antiqua"/>
          <w:sz w:val="24"/>
          <w:szCs w:val="24"/>
        </w:rPr>
        <w:t>nforme</w:t>
      </w:r>
      <w:r w:rsidR="00A10F89" w:rsidRPr="005C79FA" w:rsidDel="0010586A">
        <w:rPr>
          <w:rFonts w:ascii="Book Antiqua" w:hAnsi="Book Antiqua"/>
          <w:sz w:val="24"/>
          <w:szCs w:val="24"/>
        </w:rPr>
        <w:t xml:space="preserve"> </w:t>
      </w:r>
      <w:r w:rsidR="00A10F89" w:rsidRPr="005C79FA">
        <w:rPr>
          <w:rFonts w:ascii="Book Antiqua" w:hAnsi="Book Antiqua"/>
          <w:sz w:val="24"/>
          <w:szCs w:val="24"/>
        </w:rPr>
        <w:t xml:space="preserve">750-PLA-MI (NPL)-2022, el cual fue conocido por el Consejo Superior en </w:t>
      </w:r>
      <w:r w:rsidR="00504D33" w:rsidRPr="005C79FA">
        <w:rPr>
          <w:rFonts w:ascii="Book Antiqua" w:hAnsi="Book Antiqua"/>
          <w:sz w:val="24"/>
          <w:szCs w:val="24"/>
        </w:rPr>
        <w:t>sesión 74-2022 del 30 de agosto del 2022, artículo LXXIX</w:t>
      </w:r>
      <w:r w:rsidR="00A10F89" w:rsidRPr="005C79FA">
        <w:rPr>
          <w:rFonts w:ascii="Book Antiqua" w:hAnsi="Book Antiqua"/>
          <w:sz w:val="24"/>
          <w:szCs w:val="24"/>
        </w:rPr>
        <w:t xml:space="preserve">, el cual </w:t>
      </w:r>
      <w:r w:rsidR="00CD7C89" w:rsidRPr="005C79FA">
        <w:rPr>
          <w:rFonts w:ascii="Book Antiqua" w:hAnsi="Book Antiqua"/>
          <w:sz w:val="24"/>
          <w:szCs w:val="24"/>
        </w:rPr>
        <w:t xml:space="preserve">contiene </w:t>
      </w:r>
      <w:r w:rsidR="007C38B2" w:rsidRPr="005C79FA">
        <w:rPr>
          <w:rFonts w:ascii="Book Antiqua" w:hAnsi="Book Antiqua"/>
          <w:sz w:val="24"/>
          <w:szCs w:val="24"/>
        </w:rPr>
        <w:t xml:space="preserve">planes de trabajo para materia </w:t>
      </w:r>
      <w:r w:rsidR="00EA3623" w:rsidRPr="005C79FA">
        <w:rPr>
          <w:rFonts w:ascii="Book Antiqua" w:hAnsi="Book Antiqua"/>
          <w:sz w:val="24"/>
          <w:szCs w:val="24"/>
        </w:rPr>
        <w:t xml:space="preserve">de </w:t>
      </w:r>
      <w:r w:rsidR="007C38B2" w:rsidRPr="005C79FA">
        <w:rPr>
          <w:rFonts w:ascii="Book Antiqua" w:hAnsi="Book Antiqua"/>
          <w:sz w:val="24"/>
          <w:szCs w:val="24"/>
        </w:rPr>
        <w:t>Violencia Doméstica, Concursal y Notarial</w:t>
      </w:r>
      <w:r w:rsidR="0010586A" w:rsidRPr="005C79FA">
        <w:rPr>
          <w:rFonts w:ascii="Book Antiqua" w:hAnsi="Book Antiqua"/>
          <w:sz w:val="24"/>
          <w:szCs w:val="24"/>
        </w:rPr>
        <w:t>;</w:t>
      </w:r>
    </w:p>
    <w:p w14:paraId="639F7F63" w14:textId="52D1E4DC" w:rsidR="0010586A" w:rsidRDefault="0010586A">
      <w:pPr>
        <w:pStyle w:val="Prrafodelista"/>
        <w:numPr>
          <w:ilvl w:val="0"/>
          <w:numId w:val="20"/>
        </w:numPr>
        <w:shd w:val="clear" w:color="auto" w:fill="FFFFFF"/>
        <w:spacing w:after="0" w:line="240" w:lineRule="auto"/>
        <w:jc w:val="both"/>
        <w:rPr>
          <w:rFonts w:ascii="Book Antiqua" w:hAnsi="Book Antiqua"/>
          <w:sz w:val="24"/>
          <w:szCs w:val="24"/>
        </w:rPr>
      </w:pPr>
      <w:r w:rsidRPr="005C79FA">
        <w:rPr>
          <w:rFonts w:ascii="Book Antiqua" w:hAnsi="Book Antiqua"/>
          <w:sz w:val="24"/>
          <w:szCs w:val="24"/>
        </w:rPr>
        <w:t>Informe</w:t>
      </w:r>
      <w:r w:rsidR="00613777" w:rsidRPr="005C79FA">
        <w:rPr>
          <w:rFonts w:ascii="Book Antiqua" w:hAnsi="Book Antiqua"/>
          <w:sz w:val="24"/>
          <w:szCs w:val="24"/>
        </w:rPr>
        <w:t xml:space="preserve"> 871-PLA-MI-(NPL)-2022 aprobado por el Consejo Superior mediante sesión 74-22 del 30 de </w:t>
      </w:r>
      <w:r w:rsidR="00B43D89" w:rsidRPr="005C79FA">
        <w:rPr>
          <w:rFonts w:ascii="Book Antiqua" w:hAnsi="Book Antiqua"/>
          <w:sz w:val="24"/>
          <w:szCs w:val="24"/>
        </w:rPr>
        <w:t>setiembre</w:t>
      </w:r>
      <w:r w:rsidR="00613777" w:rsidRPr="005C79FA">
        <w:rPr>
          <w:rFonts w:ascii="Book Antiqua" w:hAnsi="Book Antiqua"/>
          <w:sz w:val="24"/>
          <w:szCs w:val="24"/>
        </w:rPr>
        <w:t xml:space="preserve"> del 2022, </w:t>
      </w:r>
      <w:r w:rsidR="009817F6" w:rsidRPr="005C79FA">
        <w:rPr>
          <w:rFonts w:ascii="Book Antiqua" w:hAnsi="Book Antiqua"/>
          <w:sz w:val="24"/>
          <w:szCs w:val="24"/>
        </w:rPr>
        <w:t>artículo</w:t>
      </w:r>
      <w:r w:rsidR="00613777" w:rsidRPr="005C79FA">
        <w:rPr>
          <w:rFonts w:ascii="Book Antiqua" w:hAnsi="Book Antiqua"/>
          <w:sz w:val="24"/>
          <w:szCs w:val="24"/>
        </w:rPr>
        <w:t xml:space="preserve"> LXXIX,</w:t>
      </w:r>
      <w:r w:rsidR="00EA3623" w:rsidRPr="005C79FA">
        <w:rPr>
          <w:rFonts w:ascii="Book Antiqua" w:hAnsi="Book Antiqua"/>
          <w:sz w:val="24"/>
          <w:szCs w:val="24"/>
        </w:rPr>
        <w:t xml:space="preserve"> debido </w:t>
      </w:r>
      <w:r w:rsidR="00EA3623" w:rsidRPr="005C79FA">
        <w:rPr>
          <w:rFonts w:ascii="Book Antiqua" w:hAnsi="Book Antiqua"/>
          <w:sz w:val="24"/>
          <w:szCs w:val="24"/>
        </w:rPr>
        <w:lastRenderedPageBreak/>
        <w:t>que durante el 2022</w:t>
      </w:r>
      <w:r w:rsidR="002E1BF9" w:rsidRPr="005C79FA">
        <w:rPr>
          <w:rFonts w:ascii="Book Antiqua" w:hAnsi="Book Antiqua"/>
          <w:sz w:val="24"/>
          <w:szCs w:val="24"/>
        </w:rPr>
        <w:t xml:space="preserve"> </w:t>
      </w:r>
      <w:r w:rsidR="00D37195" w:rsidRPr="005C79FA">
        <w:rPr>
          <w:rFonts w:ascii="Book Antiqua" w:hAnsi="Book Antiqua"/>
          <w:sz w:val="24"/>
          <w:szCs w:val="24"/>
        </w:rPr>
        <w:t xml:space="preserve">y primeros meses del 2023 </w:t>
      </w:r>
      <w:r w:rsidR="002E1BF9" w:rsidRPr="005C79FA">
        <w:rPr>
          <w:rFonts w:ascii="Book Antiqua" w:hAnsi="Book Antiqua"/>
          <w:sz w:val="24"/>
          <w:szCs w:val="24"/>
        </w:rPr>
        <w:t xml:space="preserve">estos planes han alcanzado las metas establecidas y ha mejorado de manera sustancial </w:t>
      </w:r>
      <w:r w:rsidR="00FB12BC" w:rsidRPr="005C79FA">
        <w:rPr>
          <w:rFonts w:ascii="Book Antiqua" w:hAnsi="Book Antiqua"/>
          <w:sz w:val="24"/>
          <w:szCs w:val="24"/>
        </w:rPr>
        <w:t>el estado de las diferentes oficinas.</w:t>
      </w:r>
      <w:r w:rsidR="002D10D3" w:rsidRPr="005C79FA">
        <w:rPr>
          <w:rFonts w:ascii="Book Antiqua" w:hAnsi="Book Antiqua"/>
          <w:sz w:val="24"/>
          <w:szCs w:val="24"/>
        </w:rPr>
        <w:t xml:space="preserve"> </w:t>
      </w:r>
    </w:p>
    <w:p w14:paraId="13A10CC4" w14:textId="6CE25E2F" w:rsidR="0019636C" w:rsidRPr="005C79FA" w:rsidRDefault="0010586A">
      <w:pPr>
        <w:pStyle w:val="Prrafodelista"/>
        <w:numPr>
          <w:ilvl w:val="0"/>
          <w:numId w:val="20"/>
        </w:numPr>
        <w:shd w:val="clear" w:color="auto" w:fill="FFFFFF" w:themeFill="background1"/>
        <w:spacing w:after="0" w:line="240" w:lineRule="auto"/>
        <w:jc w:val="both"/>
        <w:rPr>
          <w:rFonts w:ascii="Book Antiqua" w:hAnsi="Book Antiqua"/>
          <w:sz w:val="24"/>
          <w:szCs w:val="24"/>
        </w:rPr>
      </w:pPr>
      <w:r w:rsidRPr="0019636C">
        <w:rPr>
          <w:rFonts w:ascii="Book Antiqua" w:hAnsi="Book Antiqua"/>
          <w:sz w:val="24"/>
          <w:szCs w:val="24"/>
        </w:rPr>
        <w:t>I</w:t>
      </w:r>
      <w:r w:rsidR="00677DA1" w:rsidRPr="005C79FA">
        <w:rPr>
          <w:rFonts w:ascii="Book Antiqua" w:hAnsi="Book Antiqua"/>
          <w:sz w:val="24"/>
          <w:szCs w:val="24"/>
        </w:rPr>
        <w:t>nforme 131-PLA-MI(NPL)</w:t>
      </w:r>
      <w:r w:rsidR="005C247F" w:rsidRPr="005C79FA">
        <w:rPr>
          <w:rFonts w:ascii="Book Antiqua" w:hAnsi="Book Antiqua"/>
          <w:sz w:val="24"/>
          <w:szCs w:val="24"/>
        </w:rPr>
        <w:t>-2023</w:t>
      </w:r>
      <w:r w:rsidR="00711321" w:rsidRPr="005C79FA">
        <w:rPr>
          <w:rFonts w:ascii="Book Antiqua" w:hAnsi="Book Antiqua"/>
          <w:sz w:val="24"/>
          <w:szCs w:val="24"/>
        </w:rPr>
        <w:t xml:space="preserve"> aprobado por el Consejo Superior del Poder Judicial, en sesión 17-2023 celebrada el 02 de marzo del 2023, artículo XLII, </w:t>
      </w:r>
      <w:r w:rsidR="002D10D3" w:rsidRPr="005C79FA">
        <w:rPr>
          <w:rFonts w:ascii="Book Antiqua" w:hAnsi="Book Antiqua"/>
          <w:sz w:val="24"/>
          <w:szCs w:val="24"/>
        </w:rPr>
        <w:t xml:space="preserve">contempla la propuesta de </w:t>
      </w:r>
      <w:r w:rsidR="00711321" w:rsidRPr="005C79FA">
        <w:rPr>
          <w:rFonts w:ascii="Book Antiqua" w:hAnsi="Book Antiqua"/>
          <w:sz w:val="24"/>
          <w:szCs w:val="24"/>
        </w:rPr>
        <w:t>planes para el año 2023</w:t>
      </w:r>
      <w:r w:rsidR="0019636C">
        <w:rPr>
          <w:rFonts w:ascii="Book Antiqua" w:hAnsi="Book Antiqua"/>
          <w:sz w:val="24"/>
          <w:szCs w:val="24"/>
        </w:rPr>
        <w:t>;</w:t>
      </w:r>
    </w:p>
    <w:p w14:paraId="5200AE8C" w14:textId="77777777" w:rsidR="00EF74CF" w:rsidRDefault="00CA7326">
      <w:pPr>
        <w:pStyle w:val="Prrafodelista"/>
        <w:numPr>
          <w:ilvl w:val="0"/>
          <w:numId w:val="20"/>
        </w:numPr>
        <w:shd w:val="clear" w:color="auto" w:fill="FFFFFF"/>
        <w:spacing w:after="0" w:line="240" w:lineRule="auto"/>
        <w:contextualSpacing w:val="0"/>
        <w:jc w:val="both"/>
        <w:rPr>
          <w:rFonts w:ascii="Book Antiqua" w:hAnsi="Book Antiqua"/>
          <w:sz w:val="24"/>
          <w:szCs w:val="24"/>
        </w:rPr>
      </w:pPr>
      <w:r>
        <w:rPr>
          <w:rFonts w:ascii="Book Antiqua" w:hAnsi="Book Antiqua"/>
          <w:sz w:val="24"/>
          <w:szCs w:val="24"/>
        </w:rPr>
        <w:t xml:space="preserve">Informe </w:t>
      </w:r>
      <w:r w:rsidR="003A3750" w:rsidRPr="005C79FA">
        <w:rPr>
          <w:rFonts w:ascii="Book Antiqua" w:hAnsi="Book Antiqua"/>
          <w:sz w:val="24"/>
          <w:szCs w:val="24"/>
        </w:rPr>
        <w:t>307-PLA-MI(NPL)-2023, conocido por el Consejo Superior en sesión 40-23 celebrada el 11 de mayo de 2023. art. XL</w:t>
      </w:r>
      <w:r w:rsidR="0027366C" w:rsidRPr="005C79FA">
        <w:rPr>
          <w:rFonts w:ascii="Book Antiqua" w:hAnsi="Book Antiqua"/>
          <w:sz w:val="24"/>
          <w:szCs w:val="24"/>
        </w:rPr>
        <w:t>; relacionado con los planes de descongestionamiento en el área jurisdiccional, en materias No Penales</w:t>
      </w:r>
      <w:r w:rsidR="009021D7">
        <w:rPr>
          <w:rFonts w:ascii="Book Antiqua" w:hAnsi="Book Antiqua"/>
          <w:sz w:val="24"/>
          <w:szCs w:val="24"/>
        </w:rPr>
        <w:t xml:space="preserve">, </w:t>
      </w:r>
      <w:r>
        <w:rPr>
          <w:rFonts w:ascii="Book Antiqua" w:hAnsi="Book Antiqua"/>
          <w:sz w:val="24"/>
          <w:szCs w:val="24"/>
        </w:rPr>
        <w:t>del segundo trimestre del 2023.</w:t>
      </w:r>
    </w:p>
    <w:p w14:paraId="66273CED" w14:textId="39BAE56F" w:rsidR="00EF74CF" w:rsidRPr="005C79FA" w:rsidRDefault="0045473A">
      <w:pPr>
        <w:pStyle w:val="Prrafodelista"/>
        <w:numPr>
          <w:ilvl w:val="0"/>
          <w:numId w:val="20"/>
        </w:numPr>
        <w:shd w:val="clear" w:color="auto" w:fill="FFFFFF"/>
        <w:spacing w:after="0" w:line="240" w:lineRule="auto"/>
        <w:contextualSpacing w:val="0"/>
        <w:jc w:val="both"/>
        <w:rPr>
          <w:rFonts w:ascii="Book Antiqua" w:hAnsi="Book Antiqua"/>
          <w:sz w:val="24"/>
          <w:szCs w:val="24"/>
        </w:rPr>
      </w:pPr>
      <w:r w:rsidRPr="005C79FA">
        <w:rPr>
          <w:rFonts w:ascii="Book Antiqua" w:hAnsi="Book Antiqua"/>
          <w:sz w:val="24"/>
          <w:szCs w:val="24"/>
        </w:rPr>
        <w:t>Informe 629-PLA-MI (NPL)-2023, conocido por el Consejo Superior en sesión 54-2023 celebrada el 29 de junio del 2023, art. LXIX</w:t>
      </w:r>
      <w:r w:rsidR="00B75439" w:rsidRPr="005C79FA">
        <w:rPr>
          <w:rFonts w:ascii="Book Antiqua" w:hAnsi="Book Antiqua"/>
          <w:sz w:val="24"/>
          <w:szCs w:val="24"/>
        </w:rPr>
        <w:t>;</w:t>
      </w:r>
      <w:r w:rsidR="00EF74CF" w:rsidRPr="005C79FA">
        <w:rPr>
          <w:rFonts w:ascii="Book Antiqua" w:hAnsi="Book Antiqua"/>
          <w:sz w:val="24"/>
          <w:szCs w:val="24"/>
        </w:rPr>
        <w:t xml:space="preserve"> </w:t>
      </w:r>
      <w:r w:rsidR="00EF74CF" w:rsidRPr="005C79FA">
        <w:rPr>
          <w:rFonts w:ascii="Book Antiqua" w:hAnsi="Book Antiqua" w:cs="Book Antiqua"/>
          <w:sz w:val="24"/>
          <w:szCs w:val="24"/>
        </w:rPr>
        <w:t>sobre la propuesta del plan de trabajo de julio a setiembre 2023 (tercer trimestre), de los permisos con goce de salario y sustitución del Programa 927 Servicio Jurisdiccional, relacionado con los planes de descongestionamiento en el área jurisdiccional, en materias no penales, para el tercer trimestre 2023.</w:t>
      </w:r>
    </w:p>
    <w:p w14:paraId="76ABB784" w14:textId="35E6F6F1" w:rsidR="00B75439" w:rsidRDefault="00B75439">
      <w:pPr>
        <w:pStyle w:val="Prrafodelista"/>
        <w:numPr>
          <w:ilvl w:val="0"/>
          <w:numId w:val="20"/>
        </w:numPr>
        <w:shd w:val="clear" w:color="auto" w:fill="FFFFFF"/>
        <w:spacing w:after="0" w:line="240" w:lineRule="auto"/>
        <w:jc w:val="both"/>
        <w:rPr>
          <w:rFonts w:ascii="Book Antiqua" w:hAnsi="Book Antiqua"/>
          <w:sz w:val="24"/>
          <w:szCs w:val="24"/>
        </w:rPr>
      </w:pPr>
      <w:r>
        <w:rPr>
          <w:rFonts w:ascii="Book Antiqua" w:hAnsi="Book Antiqua"/>
          <w:sz w:val="24"/>
          <w:szCs w:val="24"/>
        </w:rPr>
        <w:t>Informe</w:t>
      </w:r>
      <w:r w:rsidRPr="00B75439">
        <w:rPr>
          <w:rFonts w:ascii="Book Antiqua" w:hAnsi="Book Antiqua"/>
          <w:sz w:val="24"/>
          <w:szCs w:val="24"/>
        </w:rPr>
        <w:t xml:space="preserve"> 638-PLA-MI(NPL)-MI(PL)-2023, del 30 de junio 2023, aprobado por el Consejo Superior en 56-2023 celebrada el 05 de julio del 2023, artículo XXVI, se aprobó por parte del órgano superior </w:t>
      </w:r>
      <w:r w:rsidRPr="008A718C">
        <w:rPr>
          <w:rFonts w:ascii="Book Antiqua" w:hAnsi="Book Antiqua"/>
          <w:bCs/>
          <w:sz w:val="24"/>
          <w:szCs w:val="24"/>
        </w:rPr>
        <w:t>17 permisos adicionales</w:t>
      </w:r>
      <w:r w:rsidRPr="00D07615">
        <w:rPr>
          <w:rFonts w:ascii="Book Antiqua" w:hAnsi="Book Antiqua"/>
          <w:bCs/>
          <w:sz w:val="24"/>
          <w:szCs w:val="24"/>
        </w:rPr>
        <w:t>,</w:t>
      </w:r>
      <w:r w:rsidRPr="00B75439">
        <w:rPr>
          <w:rFonts w:ascii="Book Antiqua" w:hAnsi="Book Antiqua"/>
          <w:sz w:val="24"/>
          <w:szCs w:val="24"/>
        </w:rPr>
        <w:t xml:space="preserve"> por el periodo de julio a setiembre 2023</w:t>
      </w:r>
      <w:r w:rsidR="00EF74CF">
        <w:rPr>
          <w:rFonts w:ascii="Book Antiqua" w:hAnsi="Book Antiqua"/>
          <w:sz w:val="24"/>
          <w:szCs w:val="24"/>
        </w:rPr>
        <w:t>.</w:t>
      </w:r>
    </w:p>
    <w:p w14:paraId="789C3CBC" w14:textId="2C1031C4" w:rsidR="00686A6C" w:rsidRDefault="00686A6C">
      <w:pPr>
        <w:pStyle w:val="Prrafodelista"/>
        <w:numPr>
          <w:ilvl w:val="0"/>
          <w:numId w:val="20"/>
        </w:numPr>
        <w:shd w:val="clear" w:color="auto" w:fill="FFFFFF"/>
        <w:spacing w:after="0" w:line="240" w:lineRule="auto"/>
        <w:jc w:val="both"/>
        <w:rPr>
          <w:rFonts w:ascii="Book Antiqua" w:hAnsi="Book Antiqua"/>
          <w:sz w:val="24"/>
          <w:szCs w:val="24"/>
        </w:rPr>
      </w:pPr>
      <w:r>
        <w:rPr>
          <w:rFonts w:ascii="Book Antiqua" w:hAnsi="Book Antiqua"/>
          <w:sz w:val="24"/>
          <w:szCs w:val="24"/>
        </w:rPr>
        <w:t xml:space="preserve">Oficio </w:t>
      </w:r>
      <w:r w:rsidRPr="00686A6C">
        <w:rPr>
          <w:rFonts w:ascii="Book Antiqua" w:hAnsi="Book Antiqua"/>
          <w:sz w:val="24"/>
          <w:szCs w:val="24"/>
        </w:rPr>
        <w:t>817-PLA-MI(NPL)-2023</w:t>
      </w:r>
      <w:r>
        <w:rPr>
          <w:rFonts w:ascii="Book Antiqua" w:hAnsi="Book Antiqua"/>
          <w:sz w:val="24"/>
          <w:szCs w:val="24"/>
        </w:rPr>
        <w:t>,</w:t>
      </w:r>
      <w:r w:rsidR="00E03E85">
        <w:rPr>
          <w:rFonts w:ascii="Book Antiqua" w:hAnsi="Book Antiqua"/>
          <w:sz w:val="24"/>
          <w:szCs w:val="24"/>
        </w:rPr>
        <w:t xml:space="preserve"> conocido por el </w:t>
      </w:r>
      <w:r w:rsidR="00E03E85" w:rsidRPr="00E03E85">
        <w:rPr>
          <w:rFonts w:ascii="Book Antiqua" w:hAnsi="Book Antiqua"/>
          <w:sz w:val="24"/>
          <w:szCs w:val="24"/>
        </w:rPr>
        <w:t>Consejo Superior en sesión 68-2023 celebrada el 17 de agosto del 2023, artículo II</w:t>
      </w:r>
      <w:r>
        <w:rPr>
          <w:rFonts w:ascii="Book Antiqua" w:hAnsi="Book Antiqua"/>
          <w:sz w:val="24"/>
          <w:szCs w:val="24"/>
        </w:rPr>
        <w:t xml:space="preserve"> referente a m</w:t>
      </w:r>
      <w:r w:rsidRPr="00686A6C">
        <w:rPr>
          <w:rFonts w:ascii="Book Antiqua" w:hAnsi="Book Antiqua"/>
          <w:sz w:val="24"/>
          <w:szCs w:val="24"/>
        </w:rPr>
        <w:t xml:space="preserve">odificaciones a </w:t>
      </w:r>
      <w:r>
        <w:rPr>
          <w:rFonts w:ascii="Book Antiqua" w:hAnsi="Book Antiqua"/>
          <w:sz w:val="24"/>
          <w:szCs w:val="24"/>
        </w:rPr>
        <w:t>los permisos con goce de salario</w:t>
      </w:r>
      <w:r w:rsidRPr="00686A6C">
        <w:rPr>
          <w:rFonts w:ascii="Book Antiqua" w:hAnsi="Book Antiqua"/>
          <w:sz w:val="24"/>
          <w:szCs w:val="24"/>
        </w:rPr>
        <w:t xml:space="preserve"> en cuanto a número de plaza y plan de trabajo</w:t>
      </w:r>
      <w:r>
        <w:rPr>
          <w:rFonts w:ascii="Book Antiqua" w:hAnsi="Book Antiqua"/>
          <w:sz w:val="24"/>
          <w:szCs w:val="24"/>
        </w:rPr>
        <w:t>.</w:t>
      </w:r>
    </w:p>
    <w:p w14:paraId="39159F41" w14:textId="1529525C" w:rsidR="003A09FF" w:rsidRPr="00B75439" w:rsidRDefault="003A09FF">
      <w:pPr>
        <w:pStyle w:val="Prrafodelista"/>
        <w:numPr>
          <w:ilvl w:val="0"/>
          <w:numId w:val="20"/>
        </w:numPr>
        <w:shd w:val="clear" w:color="auto" w:fill="FFFFFF"/>
        <w:spacing w:after="0" w:line="240" w:lineRule="auto"/>
        <w:jc w:val="both"/>
        <w:rPr>
          <w:rFonts w:ascii="Book Antiqua" w:hAnsi="Book Antiqua"/>
          <w:sz w:val="24"/>
          <w:szCs w:val="24"/>
        </w:rPr>
      </w:pPr>
      <w:r>
        <w:rPr>
          <w:rFonts w:ascii="Book Antiqua" w:hAnsi="Book Antiqua"/>
          <w:sz w:val="24"/>
          <w:szCs w:val="24"/>
        </w:rPr>
        <w:t xml:space="preserve">Oficio </w:t>
      </w:r>
      <w:r w:rsidRPr="008A718C">
        <w:rPr>
          <w:rFonts w:ascii="Book Antiqua" w:hAnsi="Book Antiqua"/>
          <w:sz w:val="24"/>
          <w:szCs w:val="24"/>
        </w:rPr>
        <w:t>980-PLA-MI(NPL)-2023</w:t>
      </w:r>
      <w:r w:rsidR="001D585F">
        <w:rPr>
          <w:rFonts w:ascii="Book Antiqua" w:hAnsi="Book Antiqua"/>
          <w:sz w:val="24"/>
          <w:szCs w:val="24"/>
        </w:rPr>
        <w:t xml:space="preserve">, </w:t>
      </w:r>
      <w:r w:rsidR="001D585F" w:rsidRPr="008A718C">
        <w:rPr>
          <w:rFonts w:ascii="Book Antiqua" w:hAnsi="Book Antiqua"/>
          <w:sz w:val="24"/>
          <w:szCs w:val="24"/>
        </w:rPr>
        <w:t xml:space="preserve">relacionado con el ajuste en el permiso de persona juzgadora 3 asociado al proyecto 0110-PLA-P17 </w:t>
      </w:r>
      <w:r w:rsidR="001D585F" w:rsidRPr="008A718C">
        <w:rPr>
          <w:rFonts w:ascii="Book Antiqua" w:hAnsi="Book Antiqua"/>
          <w:i/>
          <w:iCs/>
          <w:sz w:val="24"/>
          <w:szCs w:val="24"/>
        </w:rPr>
        <w:t>"Rediseño de Procesos del Tribunal Contencioso Administrativo”.</w:t>
      </w:r>
    </w:p>
    <w:p w14:paraId="6C20EDC3" w14:textId="77777777" w:rsidR="00677DA1" w:rsidRPr="008A718C" w:rsidRDefault="00677DA1" w:rsidP="00EB4ED6">
      <w:pPr>
        <w:pStyle w:val="Prrafodelista"/>
        <w:spacing w:after="0" w:line="240" w:lineRule="auto"/>
        <w:ind w:left="783"/>
        <w:contextualSpacing w:val="0"/>
        <w:jc w:val="both"/>
        <w:rPr>
          <w:rFonts w:ascii="Book Antiqua" w:hAnsi="Book Antiqua"/>
          <w:sz w:val="24"/>
          <w:szCs w:val="24"/>
        </w:rPr>
      </w:pPr>
    </w:p>
    <w:p w14:paraId="110586E7" w14:textId="753BAEE7" w:rsidR="00A721DF" w:rsidRPr="00031D37" w:rsidRDefault="004F32C3" w:rsidP="00EB4ED6">
      <w:pPr>
        <w:shd w:val="clear" w:color="auto" w:fill="FFFFFF"/>
        <w:spacing w:after="0" w:line="240" w:lineRule="auto"/>
        <w:jc w:val="both"/>
        <w:rPr>
          <w:rFonts w:ascii="Book Antiqua" w:hAnsi="Book Antiqua"/>
          <w:i/>
          <w:iCs/>
          <w:sz w:val="24"/>
          <w:szCs w:val="24"/>
        </w:rPr>
      </w:pPr>
      <w:r w:rsidRPr="00031D37">
        <w:rPr>
          <w:rFonts w:ascii="Book Antiqua" w:hAnsi="Book Antiqua"/>
          <w:sz w:val="24"/>
          <w:szCs w:val="24"/>
        </w:rPr>
        <w:t xml:space="preserve">Los permisos con goce de salario </w:t>
      </w:r>
      <w:r w:rsidR="0096169E" w:rsidRPr="00031D37">
        <w:rPr>
          <w:rFonts w:ascii="Book Antiqua" w:hAnsi="Book Antiqua"/>
          <w:sz w:val="24"/>
          <w:szCs w:val="24"/>
        </w:rPr>
        <w:t xml:space="preserve">gestionados por el Subproceso de Modernización Institucional </w:t>
      </w:r>
      <w:r w:rsidR="002B31B2">
        <w:rPr>
          <w:rFonts w:ascii="Book Antiqua" w:hAnsi="Book Antiqua"/>
          <w:sz w:val="24"/>
          <w:szCs w:val="24"/>
        </w:rPr>
        <w:t>N</w:t>
      </w:r>
      <w:r w:rsidR="00007799">
        <w:rPr>
          <w:rFonts w:ascii="Book Antiqua" w:hAnsi="Book Antiqua"/>
          <w:sz w:val="24"/>
          <w:szCs w:val="24"/>
        </w:rPr>
        <w:t xml:space="preserve">o </w:t>
      </w:r>
      <w:r w:rsidR="002B31B2">
        <w:rPr>
          <w:rFonts w:ascii="Book Antiqua" w:hAnsi="Book Antiqua"/>
          <w:sz w:val="24"/>
          <w:szCs w:val="24"/>
        </w:rPr>
        <w:t>P</w:t>
      </w:r>
      <w:r w:rsidR="00007799">
        <w:rPr>
          <w:rFonts w:ascii="Book Antiqua" w:hAnsi="Book Antiqua"/>
          <w:sz w:val="24"/>
          <w:szCs w:val="24"/>
        </w:rPr>
        <w:t xml:space="preserve">enal </w:t>
      </w:r>
      <w:r w:rsidRPr="00031D37">
        <w:rPr>
          <w:rFonts w:ascii="Book Antiqua" w:hAnsi="Book Antiqua"/>
          <w:sz w:val="24"/>
          <w:szCs w:val="24"/>
        </w:rPr>
        <w:t>que apoyan los planes mencionados anteriormente</w:t>
      </w:r>
      <w:r w:rsidR="00D53A73" w:rsidRPr="00031D37">
        <w:rPr>
          <w:rFonts w:ascii="Book Antiqua" w:hAnsi="Book Antiqua"/>
          <w:sz w:val="24"/>
          <w:szCs w:val="24"/>
        </w:rPr>
        <w:t>,</w:t>
      </w:r>
      <w:r w:rsidRPr="00031D37">
        <w:rPr>
          <w:rFonts w:ascii="Book Antiqua" w:hAnsi="Book Antiqua"/>
          <w:sz w:val="24"/>
          <w:szCs w:val="24"/>
        </w:rPr>
        <w:t xml:space="preserve"> se han prorrogado por</w:t>
      </w:r>
      <w:r w:rsidR="0096169E" w:rsidRPr="00031D37">
        <w:rPr>
          <w:rFonts w:ascii="Book Antiqua" w:hAnsi="Book Antiqua"/>
          <w:sz w:val="24"/>
          <w:szCs w:val="24"/>
        </w:rPr>
        <w:t xml:space="preserve"> </w:t>
      </w:r>
      <w:r w:rsidR="00FF56CE" w:rsidRPr="00031D37">
        <w:rPr>
          <w:rFonts w:ascii="Book Antiqua" w:hAnsi="Book Antiqua"/>
          <w:sz w:val="24"/>
          <w:szCs w:val="24"/>
        </w:rPr>
        <w:t xml:space="preserve">todo el </w:t>
      </w:r>
      <w:r w:rsidR="0096169E" w:rsidRPr="00031D37">
        <w:rPr>
          <w:rFonts w:ascii="Book Antiqua" w:hAnsi="Book Antiqua"/>
          <w:sz w:val="24"/>
          <w:szCs w:val="24"/>
        </w:rPr>
        <w:t xml:space="preserve"> 2022</w:t>
      </w:r>
      <w:r w:rsidR="00665AB7">
        <w:rPr>
          <w:rFonts w:ascii="Book Antiqua" w:hAnsi="Book Antiqua"/>
          <w:sz w:val="24"/>
          <w:szCs w:val="24"/>
        </w:rPr>
        <w:t>, primero</w:t>
      </w:r>
      <w:r w:rsidR="001073E6">
        <w:rPr>
          <w:rFonts w:ascii="Book Antiqua" w:hAnsi="Book Antiqua"/>
          <w:sz w:val="24"/>
          <w:szCs w:val="24"/>
        </w:rPr>
        <w:t xml:space="preserve">, </w:t>
      </w:r>
      <w:r w:rsidR="009B515F" w:rsidRPr="00031D37">
        <w:rPr>
          <w:rFonts w:ascii="Book Antiqua" w:hAnsi="Book Antiqua"/>
          <w:sz w:val="24"/>
          <w:szCs w:val="24"/>
        </w:rPr>
        <w:t>segundo</w:t>
      </w:r>
      <w:r w:rsidR="001073E6">
        <w:rPr>
          <w:rFonts w:ascii="Book Antiqua" w:hAnsi="Book Antiqua"/>
          <w:sz w:val="24"/>
          <w:szCs w:val="24"/>
        </w:rPr>
        <w:t xml:space="preserve"> y tercer</w:t>
      </w:r>
      <w:r w:rsidR="00A864D1" w:rsidRPr="00031D37">
        <w:rPr>
          <w:rFonts w:ascii="Book Antiqua" w:hAnsi="Book Antiqua"/>
          <w:sz w:val="24"/>
          <w:szCs w:val="24"/>
        </w:rPr>
        <w:t xml:space="preserve"> trimestre 2023</w:t>
      </w:r>
      <w:r w:rsidR="00C944CD">
        <w:rPr>
          <w:rFonts w:ascii="Book Antiqua" w:hAnsi="Book Antiqua"/>
          <w:sz w:val="24"/>
          <w:szCs w:val="24"/>
        </w:rPr>
        <w:t xml:space="preserve">, de esta forma con el </w:t>
      </w:r>
      <w:r w:rsidR="00543582" w:rsidRPr="00031D37">
        <w:rPr>
          <w:rFonts w:ascii="Book Antiqua" w:hAnsi="Book Antiqua"/>
          <w:sz w:val="24"/>
          <w:szCs w:val="24"/>
        </w:rPr>
        <w:t xml:space="preserve"> presente oficio se proponen los planes de trabajo para </w:t>
      </w:r>
      <w:r w:rsidR="00DA5831" w:rsidRPr="00031D37">
        <w:rPr>
          <w:rFonts w:ascii="Book Antiqua" w:hAnsi="Book Antiqua"/>
          <w:sz w:val="24"/>
          <w:szCs w:val="24"/>
        </w:rPr>
        <w:t xml:space="preserve">el </w:t>
      </w:r>
      <w:r w:rsidR="001073E6">
        <w:rPr>
          <w:rFonts w:ascii="Book Antiqua" w:hAnsi="Book Antiqua"/>
          <w:sz w:val="24"/>
          <w:szCs w:val="24"/>
        </w:rPr>
        <w:t>cuarto trimestre</w:t>
      </w:r>
      <w:r w:rsidR="00490900" w:rsidRPr="00031D37">
        <w:rPr>
          <w:rFonts w:ascii="Book Antiqua" w:hAnsi="Book Antiqua"/>
          <w:sz w:val="24"/>
          <w:szCs w:val="24"/>
        </w:rPr>
        <w:t xml:space="preserve"> </w:t>
      </w:r>
      <w:r w:rsidR="00543582" w:rsidRPr="00031D37">
        <w:rPr>
          <w:rFonts w:ascii="Book Antiqua" w:hAnsi="Book Antiqua"/>
          <w:sz w:val="24"/>
          <w:szCs w:val="24"/>
        </w:rPr>
        <w:t>2023</w:t>
      </w:r>
      <w:r w:rsidR="00DA5831" w:rsidRPr="00031D37">
        <w:rPr>
          <w:rFonts w:ascii="Book Antiqua" w:hAnsi="Book Antiqua"/>
          <w:sz w:val="24"/>
          <w:szCs w:val="24"/>
        </w:rPr>
        <w:t xml:space="preserve">, los cuales se verificarán y dará seguimiento de forma trimestral de acuerdo con las prórrogas que se </w:t>
      </w:r>
      <w:r w:rsidR="00D73D0B" w:rsidRPr="00031D37">
        <w:rPr>
          <w:rFonts w:ascii="Book Antiqua" w:hAnsi="Book Antiqua"/>
          <w:sz w:val="24"/>
          <w:szCs w:val="24"/>
        </w:rPr>
        <w:t>recomienden por parte de</w:t>
      </w:r>
      <w:r w:rsidR="00C6129D" w:rsidRPr="00031D37">
        <w:rPr>
          <w:rFonts w:ascii="Book Antiqua" w:hAnsi="Book Antiqua"/>
          <w:sz w:val="24"/>
          <w:szCs w:val="24"/>
        </w:rPr>
        <w:t xml:space="preserve">l Subproceso de Formulación de Presupuesto y Portafolio de Proyectos Institucional de la Dirección de Planificación </w:t>
      </w:r>
      <w:r w:rsidR="00490900" w:rsidRPr="00031D37">
        <w:rPr>
          <w:rFonts w:ascii="Book Antiqua" w:hAnsi="Book Antiqua"/>
          <w:sz w:val="24"/>
          <w:szCs w:val="24"/>
        </w:rPr>
        <w:t xml:space="preserve">y Gestión Humana </w:t>
      </w:r>
      <w:r w:rsidR="00D73D0B" w:rsidRPr="00031D37">
        <w:rPr>
          <w:rFonts w:ascii="Book Antiqua" w:hAnsi="Book Antiqua"/>
          <w:sz w:val="24"/>
          <w:szCs w:val="24"/>
        </w:rPr>
        <w:t>con respecto al contenido presupuestario para mantener los permisos</w:t>
      </w:r>
      <w:r w:rsidR="00D13886" w:rsidRPr="00031D37">
        <w:rPr>
          <w:rFonts w:ascii="Book Antiqua" w:hAnsi="Book Antiqua"/>
          <w:sz w:val="24"/>
          <w:szCs w:val="24"/>
        </w:rPr>
        <w:t xml:space="preserve"> de</w:t>
      </w:r>
      <w:r w:rsidR="00A721DF" w:rsidRPr="00031D37">
        <w:rPr>
          <w:rFonts w:ascii="Book Antiqua" w:hAnsi="Book Antiqua"/>
          <w:sz w:val="24"/>
          <w:szCs w:val="24"/>
        </w:rPr>
        <w:t xml:space="preserve"> artículo 44 de la Ley Orgánica del Poder Judicial</w:t>
      </w:r>
      <w:r w:rsidR="00FE41BD" w:rsidRPr="00031D37">
        <w:rPr>
          <w:rFonts w:ascii="Book Antiqua" w:hAnsi="Book Antiqua"/>
          <w:sz w:val="24"/>
          <w:szCs w:val="24"/>
        </w:rPr>
        <w:t xml:space="preserve"> para </w:t>
      </w:r>
      <w:r w:rsidR="00A864D1" w:rsidRPr="00031D37">
        <w:rPr>
          <w:rFonts w:ascii="Book Antiqua" w:hAnsi="Book Antiqua"/>
          <w:sz w:val="24"/>
          <w:szCs w:val="24"/>
        </w:rPr>
        <w:t>cada período</w:t>
      </w:r>
      <w:r w:rsidR="00D13886" w:rsidRPr="00031D37">
        <w:rPr>
          <w:rFonts w:ascii="Book Antiqua" w:hAnsi="Book Antiqua"/>
          <w:sz w:val="24"/>
          <w:szCs w:val="24"/>
        </w:rPr>
        <w:t>.</w:t>
      </w:r>
    </w:p>
    <w:p w14:paraId="0F1E59EF" w14:textId="613AD795" w:rsidR="00C42310" w:rsidRDefault="00C42310" w:rsidP="00EB4ED6">
      <w:pPr>
        <w:shd w:val="clear" w:color="auto" w:fill="FFFFFF"/>
        <w:spacing w:after="0" w:line="240" w:lineRule="auto"/>
        <w:jc w:val="both"/>
        <w:rPr>
          <w:rFonts w:ascii="Book Antiqua" w:hAnsi="Book Antiqua"/>
          <w:sz w:val="24"/>
          <w:szCs w:val="24"/>
        </w:rPr>
      </w:pPr>
    </w:p>
    <w:p w14:paraId="296D59C1" w14:textId="6A4211D0" w:rsidR="007D42CE" w:rsidRDefault="007D42CE" w:rsidP="00EB4ED6">
      <w:pPr>
        <w:shd w:val="clear" w:color="auto" w:fill="FFFFFF"/>
        <w:spacing w:after="0" w:line="240" w:lineRule="auto"/>
        <w:jc w:val="both"/>
        <w:rPr>
          <w:rFonts w:ascii="Book Antiqua" w:hAnsi="Book Antiqua"/>
          <w:sz w:val="24"/>
          <w:szCs w:val="24"/>
        </w:rPr>
      </w:pPr>
      <w:r>
        <w:rPr>
          <w:rFonts w:ascii="Book Antiqua" w:hAnsi="Book Antiqua"/>
          <w:sz w:val="24"/>
          <w:szCs w:val="24"/>
        </w:rPr>
        <w:lastRenderedPageBreak/>
        <w:t>En la</w:t>
      </w:r>
      <w:r w:rsidR="00E03E85">
        <w:rPr>
          <w:rFonts w:ascii="Book Antiqua" w:hAnsi="Book Antiqua"/>
          <w:sz w:val="24"/>
          <w:szCs w:val="24"/>
        </w:rPr>
        <w:t>s</w:t>
      </w:r>
      <w:r>
        <w:rPr>
          <w:rFonts w:ascii="Book Antiqua" w:hAnsi="Book Antiqua"/>
          <w:sz w:val="24"/>
          <w:szCs w:val="24"/>
        </w:rPr>
        <w:t xml:space="preserve"> siguiente</w:t>
      </w:r>
      <w:r w:rsidR="00E03E85">
        <w:rPr>
          <w:rFonts w:ascii="Book Antiqua" w:hAnsi="Book Antiqua"/>
          <w:sz w:val="24"/>
          <w:szCs w:val="24"/>
        </w:rPr>
        <w:t>s</w:t>
      </w:r>
      <w:r>
        <w:rPr>
          <w:rFonts w:ascii="Book Antiqua" w:hAnsi="Book Antiqua"/>
          <w:sz w:val="24"/>
          <w:szCs w:val="24"/>
        </w:rPr>
        <w:t xml:space="preserve"> tabla</w:t>
      </w:r>
      <w:r w:rsidR="00E03E85">
        <w:rPr>
          <w:rFonts w:ascii="Book Antiqua" w:hAnsi="Book Antiqua"/>
          <w:sz w:val="24"/>
          <w:szCs w:val="24"/>
        </w:rPr>
        <w:t>s</w:t>
      </w:r>
      <w:r>
        <w:rPr>
          <w:rFonts w:ascii="Book Antiqua" w:hAnsi="Book Antiqua"/>
          <w:sz w:val="24"/>
          <w:szCs w:val="24"/>
        </w:rPr>
        <w:t xml:space="preserve"> se m</w:t>
      </w:r>
      <w:r w:rsidR="00EA355B">
        <w:rPr>
          <w:rFonts w:ascii="Book Antiqua" w:hAnsi="Book Antiqua"/>
          <w:sz w:val="24"/>
          <w:szCs w:val="24"/>
        </w:rPr>
        <w:t>ostrará</w:t>
      </w:r>
      <w:r>
        <w:rPr>
          <w:rFonts w:ascii="Book Antiqua" w:hAnsi="Book Antiqua"/>
          <w:sz w:val="24"/>
          <w:szCs w:val="24"/>
        </w:rPr>
        <w:t xml:space="preserve"> el total de permisos con goce salarial </w:t>
      </w:r>
      <w:r w:rsidR="00C7449F">
        <w:rPr>
          <w:rFonts w:ascii="Book Antiqua" w:hAnsi="Book Antiqua"/>
          <w:sz w:val="24"/>
          <w:szCs w:val="24"/>
        </w:rPr>
        <w:t xml:space="preserve">que fueron </w:t>
      </w:r>
      <w:r>
        <w:rPr>
          <w:rFonts w:ascii="Book Antiqua" w:hAnsi="Book Antiqua"/>
          <w:sz w:val="24"/>
          <w:szCs w:val="24"/>
        </w:rPr>
        <w:t>solicitados durante el tercer trimestre del 2023:</w:t>
      </w:r>
    </w:p>
    <w:p w14:paraId="460FE0C4" w14:textId="2C9A825F" w:rsidR="007D42CE" w:rsidRPr="008A718C" w:rsidRDefault="007D42CE" w:rsidP="008A718C">
      <w:pPr>
        <w:shd w:val="clear" w:color="auto" w:fill="FFFFFF"/>
        <w:spacing w:after="0" w:line="240" w:lineRule="auto"/>
        <w:jc w:val="center"/>
        <w:rPr>
          <w:b/>
          <w:bCs/>
          <w:i/>
          <w:iCs/>
          <w:color w:val="44546A"/>
          <w:sz w:val="18"/>
          <w:szCs w:val="18"/>
        </w:rPr>
      </w:pPr>
    </w:p>
    <w:p w14:paraId="2207787E" w14:textId="2C443B91" w:rsidR="007D42CE" w:rsidRPr="008A718C" w:rsidRDefault="007D42CE" w:rsidP="00E03E85">
      <w:pPr>
        <w:pStyle w:val="Descripcin"/>
        <w:spacing w:after="0"/>
        <w:jc w:val="center"/>
        <w:rPr>
          <w:rFonts w:ascii="Book Antiqua" w:hAnsi="Book Antiqua"/>
          <w:b/>
          <w:bCs/>
          <w:i w:val="0"/>
          <w:iCs w:val="0"/>
          <w:color w:val="auto"/>
          <w:sz w:val="22"/>
          <w:szCs w:val="22"/>
        </w:rPr>
      </w:pPr>
      <w:r w:rsidRPr="008A718C">
        <w:rPr>
          <w:rFonts w:ascii="Book Antiqua" w:hAnsi="Book Antiqua"/>
          <w:b/>
          <w:bCs/>
          <w:i w:val="0"/>
          <w:iCs w:val="0"/>
          <w:color w:val="auto"/>
          <w:sz w:val="22"/>
          <w:szCs w:val="22"/>
        </w:rPr>
        <w:t xml:space="preserve">Tabla </w:t>
      </w:r>
      <w:r w:rsidRPr="008A718C">
        <w:rPr>
          <w:rFonts w:ascii="Book Antiqua" w:hAnsi="Book Antiqua"/>
          <w:b/>
          <w:bCs/>
          <w:i w:val="0"/>
          <w:iCs w:val="0"/>
          <w:color w:val="auto"/>
          <w:sz w:val="22"/>
          <w:szCs w:val="22"/>
        </w:rPr>
        <w:fldChar w:fldCharType="begin"/>
      </w:r>
      <w:r w:rsidRPr="008A718C">
        <w:rPr>
          <w:rFonts w:ascii="Book Antiqua" w:hAnsi="Book Antiqua"/>
          <w:b/>
          <w:bCs/>
          <w:i w:val="0"/>
          <w:iCs w:val="0"/>
          <w:color w:val="auto"/>
          <w:sz w:val="22"/>
          <w:szCs w:val="22"/>
        </w:rPr>
        <w:instrText xml:space="preserve"> SEQ Tabla \* ARABIC </w:instrText>
      </w:r>
      <w:r w:rsidRPr="008A718C">
        <w:rPr>
          <w:rFonts w:ascii="Book Antiqua" w:hAnsi="Book Antiqua"/>
          <w:b/>
          <w:bCs/>
          <w:i w:val="0"/>
          <w:iCs w:val="0"/>
          <w:color w:val="auto"/>
          <w:sz w:val="22"/>
          <w:szCs w:val="22"/>
        </w:rPr>
        <w:fldChar w:fldCharType="separate"/>
      </w:r>
      <w:r w:rsidR="008075B0">
        <w:rPr>
          <w:rFonts w:ascii="Book Antiqua" w:hAnsi="Book Antiqua"/>
          <w:b/>
          <w:bCs/>
          <w:i w:val="0"/>
          <w:iCs w:val="0"/>
          <w:noProof/>
          <w:color w:val="auto"/>
          <w:sz w:val="22"/>
          <w:szCs w:val="22"/>
        </w:rPr>
        <w:t>1</w:t>
      </w:r>
      <w:r w:rsidRPr="008A718C">
        <w:rPr>
          <w:rFonts w:ascii="Book Antiqua" w:hAnsi="Book Antiqua"/>
          <w:b/>
          <w:bCs/>
          <w:i w:val="0"/>
          <w:iCs w:val="0"/>
          <w:color w:val="auto"/>
          <w:sz w:val="22"/>
          <w:szCs w:val="22"/>
        </w:rPr>
        <w:fldChar w:fldCharType="end"/>
      </w:r>
      <w:r w:rsidRPr="008A718C">
        <w:rPr>
          <w:rFonts w:ascii="Book Antiqua" w:hAnsi="Book Antiqua"/>
          <w:b/>
          <w:bCs/>
          <w:i w:val="0"/>
          <w:iCs w:val="0"/>
          <w:color w:val="auto"/>
          <w:sz w:val="22"/>
          <w:szCs w:val="22"/>
        </w:rPr>
        <w:t xml:space="preserve">. Resumen general de permisos con goce salario </w:t>
      </w:r>
      <w:r w:rsidR="004258F9">
        <w:rPr>
          <w:rFonts w:ascii="Book Antiqua" w:hAnsi="Book Antiqua"/>
          <w:b/>
          <w:bCs/>
          <w:i w:val="0"/>
          <w:iCs w:val="0"/>
          <w:color w:val="auto"/>
          <w:sz w:val="22"/>
          <w:szCs w:val="22"/>
        </w:rPr>
        <w:t xml:space="preserve">para </w:t>
      </w:r>
      <w:r w:rsidR="004258F9" w:rsidRPr="008A718C">
        <w:rPr>
          <w:rFonts w:ascii="Book Antiqua" w:hAnsi="Book Antiqua"/>
          <w:b/>
          <w:bCs/>
          <w:i w:val="0"/>
          <w:iCs w:val="0"/>
          <w:color w:val="auto"/>
          <w:sz w:val="22"/>
          <w:szCs w:val="22"/>
        </w:rPr>
        <w:t xml:space="preserve">Planes de descongestionamiento </w:t>
      </w:r>
      <w:r w:rsidRPr="008A718C">
        <w:rPr>
          <w:rFonts w:ascii="Book Antiqua" w:hAnsi="Book Antiqua"/>
          <w:b/>
          <w:bCs/>
          <w:i w:val="0"/>
          <w:iCs w:val="0"/>
          <w:color w:val="auto"/>
          <w:sz w:val="22"/>
          <w:szCs w:val="22"/>
        </w:rPr>
        <w:t xml:space="preserve">gestionadas por el Subproceso de Modernización Institucional No Penal, </w:t>
      </w:r>
      <w:r w:rsidR="004258F9">
        <w:rPr>
          <w:rFonts w:ascii="Book Antiqua" w:hAnsi="Book Antiqua"/>
          <w:b/>
          <w:bCs/>
          <w:i w:val="0"/>
          <w:iCs w:val="0"/>
          <w:color w:val="auto"/>
          <w:sz w:val="22"/>
          <w:szCs w:val="22"/>
        </w:rPr>
        <w:t>durante</w:t>
      </w:r>
      <w:r w:rsidRPr="008A718C">
        <w:rPr>
          <w:rFonts w:ascii="Book Antiqua" w:hAnsi="Book Antiqua"/>
          <w:b/>
          <w:bCs/>
          <w:i w:val="0"/>
          <w:iCs w:val="0"/>
          <w:color w:val="auto"/>
          <w:sz w:val="22"/>
          <w:szCs w:val="22"/>
        </w:rPr>
        <w:t xml:space="preserve"> el tercer trimestre 2023</w:t>
      </w:r>
    </w:p>
    <w:tbl>
      <w:tblPr>
        <w:tblW w:w="9171" w:type="dxa"/>
        <w:tblCellMar>
          <w:left w:w="70" w:type="dxa"/>
          <w:right w:w="70" w:type="dxa"/>
        </w:tblCellMar>
        <w:tblLook w:val="04A0" w:firstRow="1" w:lastRow="0" w:firstColumn="1" w:lastColumn="0" w:noHBand="0" w:noVBand="1"/>
      </w:tblPr>
      <w:tblGrid>
        <w:gridCol w:w="1013"/>
        <w:gridCol w:w="2152"/>
        <w:gridCol w:w="696"/>
        <w:gridCol w:w="1817"/>
        <w:gridCol w:w="1366"/>
        <w:gridCol w:w="2127"/>
      </w:tblGrid>
      <w:tr w:rsidR="002744B0" w:rsidRPr="007D42CE" w14:paraId="1DC52D68" w14:textId="77777777" w:rsidTr="008A718C">
        <w:trPr>
          <w:trHeight w:val="290"/>
          <w:tblHeader/>
        </w:trPr>
        <w:tc>
          <w:tcPr>
            <w:tcW w:w="1013" w:type="dxa"/>
            <w:tcBorders>
              <w:top w:val="single" w:sz="4" w:space="0" w:color="auto"/>
              <w:left w:val="single" w:sz="4" w:space="0" w:color="auto"/>
              <w:bottom w:val="single" w:sz="4" w:space="0" w:color="auto"/>
              <w:right w:val="single" w:sz="4" w:space="0" w:color="auto"/>
            </w:tcBorders>
            <w:shd w:val="clear" w:color="000000" w:fill="1F4E79"/>
            <w:vAlign w:val="center"/>
            <w:hideMark/>
          </w:tcPr>
          <w:p w14:paraId="22FEFDFF" w14:textId="77777777" w:rsidR="007D42CE" w:rsidRPr="00C27D53" w:rsidRDefault="007D42CE" w:rsidP="002744B0">
            <w:pPr>
              <w:spacing w:after="0" w:line="240" w:lineRule="auto"/>
              <w:jc w:val="center"/>
              <w:rPr>
                <w:rFonts w:ascii="Book Antiqua" w:hAnsi="Book Antiqua" w:cs="Calibri"/>
                <w:b/>
                <w:bCs/>
                <w:color w:val="FFFFFF"/>
                <w:sz w:val="20"/>
                <w:szCs w:val="20"/>
                <w:lang w:val="es-419" w:eastAsia="es-419"/>
              </w:rPr>
            </w:pPr>
            <w:r w:rsidRPr="00C27D53">
              <w:rPr>
                <w:rFonts w:ascii="Book Antiqua" w:hAnsi="Book Antiqua" w:cs="Calibri"/>
                <w:b/>
                <w:bCs/>
                <w:color w:val="FFFFFF"/>
                <w:sz w:val="20"/>
                <w:szCs w:val="20"/>
                <w:lang w:eastAsia="es-419"/>
              </w:rPr>
              <w:t>Cód. Proyecto</w:t>
            </w:r>
          </w:p>
        </w:tc>
        <w:tc>
          <w:tcPr>
            <w:tcW w:w="2152" w:type="dxa"/>
            <w:tcBorders>
              <w:top w:val="single" w:sz="4" w:space="0" w:color="auto"/>
              <w:left w:val="nil"/>
              <w:bottom w:val="single" w:sz="4" w:space="0" w:color="auto"/>
              <w:right w:val="single" w:sz="4" w:space="0" w:color="auto"/>
            </w:tcBorders>
            <w:shd w:val="clear" w:color="000000" w:fill="1F4E79"/>
            <w:vAlign w:val="center"/>
            <w:hideMark/>
          </w:tcPr>
          <w:p w14:paraId="2B62E22D" w14:textId="77777777" w:rsidR="007D42CE" w:rsidRPr="00C27D53" w:rsidRDefault="007D42CE" w:rsidP="002744B0">
            <w:pPr>
              <w:spacing w:after="0" w:line="240" w:lineRule="auto"/>
              <w:jc w:val="center"/>
              <w:rPr>
                <w:rFonts w:ascii="Book Antiqua" w:hAnsi="Book Antiqua" w:cs="Calibri"/>
                <w:b/>
                <w:bCs/>
                <w:color w:val="FFFFFF"/>
                <w:sz w:val="20"/>
                <w:szCs w:val="20"/>
                <w:lang w:val="es-419" w:eastAsia="es-419"/>
              </w:rPr>
            </w:pPr>
            <w:r w:rsidRPr="00C27D53">
              <w:rPr>
                <w:rFonts w:ascii="Book Antiqua" w:hAnsi="Book Antiqua" w:cs="Calibri"/>
                <w:b/>
                <w:bCs/>
                <w:color w:val="FFFFFF"/>
                <w:sz w:val="20"/>
                <w:szCs w:val="20"/>
                <w:lang w:eastAsia="es-419"/>
              </w:rPr>
              <w:t>Proyecto</w:t>
            </w:r>
          </w:p>
        </w:tc>
        <w:tc>
          <w:tcPr>
            <w:tcW w:w="696" w:type="dxa"/>
            <w:tcBorders>
              <w:top w:val="single" w:sz="4" w:space="0" w:color="auto"/>
              <w:left w:val="nil"/>
              <w:bottom w:val="single" w:sz="4" w:space="0" w:color="auto"/>
              <w:right w:val="single" w:sz="4" w:space="0" w:color="auto"/>
            </w:tcBorders>
            <w:shd w:val="clear" w:color="000000" w:fill="1F4E79"/>
            <w:vAlign w:val="center"/>
            <w:hideMark/>
          </w:tcPr>
          <w:p w14:paraId="0B8B9737" w14:textId="77777777" w:rsidR="007D42CE" w:rsidRPr="00C27D53" w:rsidRDefault="007D42CE" w:rsidP="002744B0">
            <w:pPr>
              <w:spacing w:after="0" w:line="240" w:lineRule="auto"/>
              <w:jc w:val="center"/>
              <w:rPr>
                <w:rFonts w:ascii="Book Antiqua" w:hAnsi="Book Antiqua" w:cs="Calibri"/>
                <w:b/>
                <w:bCs/>
                <w:color w:val="FFFFFF"/>
                <w:sz w:val="20"/>
                <w:szCs w:val="20"/>
                <w:lang w:val="es-419" w:eastAsia="es-419"/>
              </w:rPr>
            </w:pPr>
            <w:bookmarkStart w:id="1" w:name="RANGE!C3"/>
            <w:r w:rsidRPr="00C27D53">
              <w:rPr>
                <w:rFonts w:ascii="Book Antiqua" w:hAnsi="Book Antiqua" w:cs="Calibri"/>
                <w:b/>
                <w:bCs/>
                <w:color w:val="FFFFFF"/>
                <w:sz w:val="20"/>
                <w:szCs w:val="20"/>
                <w:lang w:eastAsia="es-419"/>
              </w:rPr>
              <w:t>Cant. de PCGS</w:t>
            </w:r>
            <w:bookmarkEnd w:id="1"/>
          </w:p>
        </w:tc>
        <w:tc>
          <w:tcPr>
            <w:tcW w:w="812" w:type="dxa"/>
            <w:tcBorders>
              <w:top w:val="single" w:sz="4" w:space="0" w:color="auto"/>
              <w:left w:val="nil"/>
              <w:bottom w:val="single" w:sz="4" w:space="0" w:color="auto"/>
              <w:right w:val="single" w:sz="4" w:space="0" w:color="auto"/>
            </w:tcBorders>
            <w:shd w:val="clear" w:color="000000" w:fill="1F4E79"/>
            <w:vAlign w:val="center"/>
            <w:hideMark/>
          </w:tcPr>
          <w:p w14:paraId="0534DBAC" w14:textId="77777777" w:rsidR="007D42CE" w:rsidRPr="00C27D53" w:rsidRDefault="007D42CE" w:rsidP="002744B0">
            <w:pPr>
              <w:spacing w:after="0" w:line="240" w:lineRule="auto"/>
              <w:jc w:val="center"/>
              <w:rPr>
                <w:rFonts w:ascii="Book Antiqua" w:hAnsi="Book Antiqua" w:cs="Calibri"/>
                <w:b/>
                <w:bCs/>
                <w:color w:val="FFFFFF"/>
                <w:sz w:val="20"/>
                <w:szCs w:val="20"/>
                <w:lang w:val="es-419" w:eastAsia="es-419"/>
              </w:rPr>
            </w:pPr>
            <w:r w:rsidRPr="00C27D53">
              <w:rPr>
                <w:rFonts w:ascii="Book Antiqua" w:hAnsi="Book Antiqua" w:cs="Calibri"/>
                <w:b/>
                <w:bCs/>
                <w:color w:val="FFFFFF"/>
                <w:sz w:val="20"/>
                <w:szCs w:val="20"/>
                <w:lang w:eastAsia="es-419"/>
              </w:rPr>
              <w:t>Tipo de plaza</w:t>
            </w:r>
          </w:p>
        </w:tc>
        <w:tc>
          <w:tcPr>
            <w:tcW w:w="2293" w:type="dxa"/>
            <w:tcBorders>
              <w:top w:val="single" w:sz="4" w:space="0" w:color="auto"/>
              <w:left w:val="nil"/>
              <w:bottom w:val="single" w:sz="4" w:space="0" w:color="auto"/>
              <w:right w:val="single" w:sz="4" w:space="0" w:color="auto"/>
            </w:tcBorders>
            <w:shd w:val="clear" w:color="000000" w:fill="1F4E79"/>
            <w:vAlign w:val="center"/>
            <w:hideMark/>
          </w:tcPr>
          <w:p w14:paraId="57DBFBEC" w14:textId="77777777" w:rsidR="007D42CE" w:rsidRPr="00C27D53" w:rsidRDefault="007D42CE" w:rsidP="002744B0">
            <w:pPr>
              <w:spacing w:after="0" w:line="240" w:lineRule="auto"/>
              <w:jc w:val="center"/>
              <w:rPr>
                <w:rFonts w:ascii="Book Antiqua" w:hAnsi="Book Antiqua" w:cs="Calibri"/>
                <w:b/>
                <w:bCs/>
                <w:color w:val="FFFFFF"/>
                <w:sz w:val="20"/>
                <w:szCs w:val="20"/>
                <w:lang w:val="es-419" w:eastAsia="es-419"/>
              </w:rPr>
            </w:pPr>
            <w:r w:rsidRPr="00C27D53">
              <w:rPr>
                <w:rFonts w:ascii="Book Antiqua" w:hAnsi="Book Antiqua" w:cs="Calibri"/>
                <w:b/>
                <w:bCs/>
                <w:color w:val="FFFFFF"/>
                <w:sz w:val="20"/>
                <w:szCs w:val="20"/>
                <w:lang w:eastAsia="es-419"/>
              </w:rPr>
              <w:t>Despacho por asignar</w:t>
            </w:r>
          </w:p>
        </w:tc>
        <w:tc>
          <w:tcPr>
            <w:tcW w:w="2205" w:type="dxa"/>
            <w:tcBorders>
              <w:top w:val="single" w:sz="4" w:space="0" w:color="auto"/>
              <w:left w:val="nil"/>
              <w:bottom w:val="single" w:sz="4" w:space="0" w:color="auto"/>
              <w:right w:val="single" w:sz="4" w:space="0" w:color="auto"/>
            </w:tcBorders>
            <w:shd w:val="clear" w:color="000000" w:fill="1F4E79"/>
            <w:vAlign w:val="center"/>
            <w:hideMark/>
          </w:tcPr>
          <w:p w14:paraId="2D5C6D8B" w14:textId="77777777" w:rsidR="007D42CE" w:rsidRPr="00C27D53" w:rsidRDefault="007D42CE" w:rsidP="002744B0">
            <w:pPr>
              <w:spacing w:after="0" w:line="240" w:lineRule="auto"/>
              <w:jc w:val="center"/>
              <w:rPr>
                <w:rFonts w:ascii="Book Antiqua" w:hAnsi="Book Antiqua" w:cs="Calibri"/>
                <w:b/>
                <w:bCs/>
                <w:color w:val="FFFFFF"/>
                <w:sz w:val="20"/>
                <w:szCs w:val="20"/>
                <w:lang w:val="es-419" w:eastAsia="es-419"/>
              </w:rPr>
            </w:pPr>
            <w:r w:rsidRPr="00C27D53">
              <w:rPr>
                <w:rFonts w:ascii="Book Antiqua" w:hAnsi="Book Antiqua" w:cs="Calibri"/>
                <w:b/>
                <w:bCs/>
                <w:color w:val="FFFFFF"/>
                <w:sz w:val="20"/>
                <w:szCs w:val="20"/>
                <w:lang w:eastAsia="es-419"/>
              </w:rPr>
              <w:t>Observaciones</w:t>
            </w:r>
          </w:p>
        </w:tc>
      </w:tr>
      <w:tr w:rsidR="003604C8" w:rsidRPr="007D42CE" w14:paraId="3B8DCA12" w14:textId="77777777" w:rsidTr="008A718C">
        <w:trPr>
          <w:trHeight w:val="1050"/>
        </w:trPr>
        <w:tc>
          <w:tcPr>
            <w:tcW w:w="1013" w:type="dxa"/>
            <w:vMerge w:val="restart"/>
            <w:tcBorders>
              <w:top w:val="nil"/>
              <w:left w:val="single" w:sz="4" w:space="0" w:color="auto"/>
              <w:bottom w:val="single" w:sz="4" w:space="0" w:color="auto"/>
              <w:right w:val="single" w:sz="4" w:space="0" w:color="auto"/>
            </w:tcBorders>
            <w:shd w:val="clear" w:color="auto" w:fill="auto"/>
            <w:vAlign w:val="center"/>
            <w:hideMark/>
          </w:tcPr>
          <w:p w14:paraId="215D1520" w14:textId="77777777" w:rsidR="007D42CE" w:rsidRPr="00C27D53" w:rsidRDefault="007D42CE" w:rsidP="002744B0">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1324-CACMFJ-P01</w:t>
            </w:r>
          </w:p>
        </w:tc>
        <w:tc>
          <w:tcPr>
            <w:tcW w:w="2152" w:type="dxa"/>
            <w:tcBorders>
              <w:top w:val="nil"/>
              <w:left w:val="nil"/>
              <w:bottom w:val="single" w:sz="4" w:space="0" w:color="auto"/>
              <w:right w:val="single" w:sz="4" w:space="0" w:color="auto"/>
            </w:tcBorders>
            <w:shd w:val="clear" w:color="auto" w:fill="auto"/>
            <w:vAlign w:val="center"/>
            <w:hideMark/>
          </w:tcPr>
          <w:p w14:paraId="0B003755" w14:textId="77777777" w:rsidR="007D42CE" w:rsidRPr="00C27D53" w:rsidRDefault="007D42CE" w:rsidP="002744B0">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Planes de Descongestionamiento de materia Civil a nivel nacional</w:t>
            </w:r>
          </w:p>
        </w:tc>
        <w:tc>
          <w:tcPr>
            <w:tcW w:w="696" w:type="dxa"/>
            <w:tcBorders>
              <w:top w:val="nil"/>
              <w:left w:val="nil"/>
              <w:bottom w:val="single" w:sz="4" w:space="0" w:color="auto"/>
              <w:right w:val="single" w:sz="4" w:space="0" w:color="auto"/>
            </w:tcBorders>
            <w:shd w:val="clear" w:color="auto" w:fill="auto"/>
            <w:vAlign w:val="center"/>
            <w:hideMark/>
          </w:tcPr>
          <w:p w14:paraId="22576F07" w14:textId="77777777" w:rsidR="007D42CE" w:rsidRPr="00C27D53" w:rsidRDefault="007D42CE" w:rsidP="002744B0">
            <w:pPr>
              <w:spacing w:after="0" w:line="240" w:lineRule="auto"/>
              <w:jc w:val="center"/>
              <w:rPr>
                <w:rFonts w:ascii="Book Antiqua" w:hAnsi="Book Antiqua" w:cs="Calibri"/>
                <w:b/>
                <w:bCs/>
                <w:color w:val="000000"/>
                <w:sz w:val="20"/>
                <w:szCs w:val="20"/>
                <w:lang w:val="es-419" w:eastAsia="es-419"/>
              </w:rPr>
            </w:pPr>
            <w:r w:rsidRPr="00C27D53">
              <w:rPr>
                <w:rFonts w:ascii="Book Antiqua" w:hAnsi="Book Antiqua" w:cs="Calibri"/>
                <w:b/>
                <w:bCs/>
                <w:color w:val="000000"/>
                <w:sz w:val="20"/>
                <w:szCs w:val="20"/>
                <w:lang w:eastAsia="es-419"/>
              </w:rPr>
              <w:t>2</w:t>
            </w:r>
          </w:p>
        </w:tc>
        <w:tc>
          <w:tcPr>
            <w:tcW w:w="812" w:type="dxa"/>
            <w:tcBorders>
              <w:top w:val="nil"/>
              <w:left w:val="nil"/>
              <w:bottom w:val="single" w:sz="4" w:space="0" w:color="auto"/>
              <w:right w:val="single" w:sz="4" w:space="0" w:color="auto"/>
            </w:tcBorders>
            <w:shd w:val="clear" w:color="auto" w:fill="auto"/>
            <w:vAlign w:val="center"/>
            <w:hideMark/>
          </w:tcPr>
          <w:p w14:paraId="0F4B2D66" w14:textId="15A4B81B" w:rsidR="007D42CE" w:rsidRPr="00C27D53" w:rsidRDefault="00EA355B" w:rsidP="002744B0">
            <w:pPr>
              <w:spacing w:after="0" w:line="240" w:lineRule="auto"/>
              <w:jc w:val="center"/>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Juez/a 3</w:t>
            </w:r>
          </w:p>
        </w:tc>
        <w:tc>
          <w:tcPr>
            <w:tcW w:w="2293" w:type="dxa"/>
            <w:tcBorders>
              <w:top w:val="nil"/>
              <w:left w:val="nil"/>
              <w:bottom w:val="single" w:sz="4" w:space="0" w:color="auto"/>
              <w:right w:val="single" w:sz="4" w:space="0" w:color="auto"/>
            </w:tcBorders>
            <w:shd w:val="clear" w:color="auto" w:fill="auto"/>
            <w:vAlign w:val="center"/>
            <w:hideMark/>
          </w:tcPr>
          <w:p w14:paraId="52194AF7" w14:textId="77777777" w:rsidR="007D42CE" w:rsidRPr="00C27D53" w:rsidRDefault="007D42CE" w:rsidP="00EA355B">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Plan nacional- Según resultados seguimiento del CACMFJ</w:t>
            </w:r>
          </w:p>
        </w:tc>
        <w:tc>
          <w:tcPr>
            <w:tcW w:w="2205" w:type="dxa"/>
            <w:tcBorders>
              <w:top w:val="nil"/>
              <w:left w:val="nil"/>
              <w:bottom w:val="single" w:sz="4" w:space="0" w:color="auto"/>
              <w:right w:val="single" w:sz="4" w:space="0" w:color="auto"/>
            </w:tcBorders>
            <w:shd w:val="clear" w:color="auto" w:fill="auto"/>
            <w:vAlign w:val="center"/>
            <w:hideMark/>
          </w:tcPr>
          <w:p w14:paraId="2F5DC650" w14:textId="77777777" w:rsidR="007D42CE" w:rsidRPr="00C27D53" w:rsidRDefault="007D42CE" w:rsidP="002744B0">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Se asigna de acuerdo con prioridades detectadas en el seguimiento realizado por el CACMFJ.</w:t>
            </w:r>
          </w:p>
        </w:tc>
      </w:tr>
      <w:tr w:rsidR="00EA355B" w:rsidRPr="007D42CE" w14:paraId="775D8E96" w14:textId="77777777" w:rsidTr="008A718C">
        <w:trPr>
          <w:trHeight w:val="787"/>
        </w:trPr>
        <w:tc>
          <w:tcPr>
            <w:tcW w:w="1013" w:type="dxa"/>
            <w:vMerge/>
            <w:tcBorders>
              <w:top w:val="nil"/>
              <w:left w:val="single" w:sz="4" w:space="0" w:color="auto"/>
              <w:bottom w:val="single" w:sz="4" w:space="0" w:color="auto"/>
              <w:right w:val="single" w:sz="4" w:space="0" w:color="auto"/>
            </w:tcBorders>
            <w:vAlign w:val="center"/>
            <w:hideMark/>
          </w:tcPr>
          <w:p w14:paraId="30649AD5"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p>
        </w:tc>
        <w:tc>
          <w:tcPr>
            <w:tcW w:w="2152" w:type="dxa"/>
            <w:vMerge w:val="restart"/>
            <w:tcBorders>
              <w:top w:val="single" w:sz="4" w:space="0" w:color="auto"/>
              <w:left w:val="single" w:sz="4" w:space="0" w:color="auto"/>
              <w:bottom w:val="single" w:sz="4" w:space="0" w:color="auto"/>
              <w:right w:val="single" w:sz="4" w:space="0" w:color="auto"/>
            </w:tcBorders>
            <w:vAlign w:val="center"/>
            <w:hideMark/>
          </w:tcPr>
          <w:p w14:paraId="6E2226D2" w14:textId="77777777" w:rsidR="00EA355B" w:rsidRDefault="00EA355B" w:rsidP="00EA355B">
            <w:r w:rsidRPr="00C27D53">
              <w:rPr>
                <w:rFonts w:ascii="Book Antiqua" w:hAnsi="Book Antiqua" w:cs="Calibri"/>
                <w:color w:val="000000"/>
                <w:sz w:val="20"/>
                <w:szCs w:val="20"/>
                <w:lang w:eastAsia="es-419"/>
              </w:rPr>
              <w:t>Planes de Descongestionamiento de materia Civil</w:t>
            </w:r>
          </w:p>
          <w:p w14:paraId="1E94A769"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p>
        </w:tc>
        <w:tc>
          <w:tcPr>
            <w:tcW w:w="6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E72C4E" w14:textId="09626031" w:rsidR="00EA355B" w:rsidRPr="00C27D53" w:rsidRDefault="00EA355B" w:rsidP="00EA355B">
            <w:pPr>
              <w:spacing w:after="0" w:line="240" w:lineRule="auto"/>
              <w:jc w:val="center"/>
              <w:rPr>
                <w:rFonts w:ascii="Book Antiqua" w:hAnsi="Book Antiqua" w:cs="Calibri"/>
                <w:b/>
                <w:bCs/>
                <w:color w:val="000000"/>
                <w:sz w:val="20"/>
                <w:szCs w:val="20"/>
                <w:lang w:val="es-419" w:eastAsia="es-419"/>
              </w:rPr>
            </w:pPr>
            <w:r>
              <w:rPr>
                <w:rFonts w:ascii="Book Antiqua" w:hAnsi="Book Antiqua" w:cs="Calibri"/>
                <w:b/>
                <w:bCs/>
                <w:color w:val="000000"/>
                <w:sz w:val="20"/>
                <w:szCs w:val="20"/>
                <w:lang w:eastAsia="es-419"/>
              </w:rPr>
              <w:t>2</w:t>
            </w:r>
          </w:p>
        </w:tc>
        <w:tc>
          <w:tcPr>
            <w:tcW w:w="812" w:type="dxa"/>
            <w:tcBorders>
              <w:top w:val="single" w:sz="4" w:space="0" w:color="auto"/>
              <w:left w:val="nil"/>
              <w:bottom w:val="single" w:sz="4" w:space="0" w:color="auto"/>
              <w:right w:val="single" w:sz="4" w:space="0" w:color="auto"/>
            </w:tcBorders>
            <w:shd w:val="clear" w:color="auto" w:fill="auto"/>
            <w:vAlign w:val="center"/>
            <w:hideMark/>
          </w:tcPr>
          <w:p w14:paraId="21F8F98D" w14:textId="77777777" w:rsidR="00EA355B" w:rsidRPr="00C27D53" w:rsidRDefault="00EA355B" w:rsidP="00EA355B">
            <w:pPr>
              <w:spacing w:after="0" w:line="240" w:lineRule="auto"/>
              <w:jc w:val="center"/>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Técnico/a</w:t>
            </w:r>
            <w:r w:rsidRPr="00C27D53">
              <w:rPr>
                <w:rFonts w:ascii="Book Antiqua" w:hAnsi="Book Antiqua" w:cs="Calibri"/>
                <w:color w:val="000000"/>
                <w:sz w:val="20"/>
                <w:szCs w:val="20"/>
                <w:lang w:val="es-419" w:eastAsia="es-419"/>
              </w:rPr>
              <w:t xml:space="preserve"> Judicial 2</w:t>
            </w:r>
          </w:p>
          <w:p w14:paraId="0A9B78EB" w14:textId="7CBA693D" w:rsidR="00EA355B" w:rsidRPr="00C27D53" w:rsidRDefault="00EA355B" w:rsidP="00EA355B">
            <w:pPr>
              <w:spacing w:after="0" w:line="240" w:lineRule="auto"/>
              <w:jc w:val="center"/>
              <w:rPr>
                <w:rFonts w:ascii="Book Antiqua" w:hAnsi="Book Antiqua" w:cs="Calibri"/>
                <w:color w:val="000000"/>
                <w:sz w:val="20"/>
                <w:szCs w:val="20"/>
                <w:lang w:val="es-419" w:eastAsia="es-419"/>
              </w:rPr>
            </w:pPr>
          </w:p>
        </w:tc>
        <w:tc>
          <w:tcPr>
            <w:tcW w:w="2293" w:type="dxa"/>
            <w:tcBorders>
              <w:top w:val="nil"/>
              <w:left w:val="single" w:sz="4" w:space="0" w:color="auto"/>
              <w:bottom w:val="single" w:sz="4" w:space="0" w:color="auto"/>
              <w:right w:val="single" w:sz="4" w:space="0" w:color="auto"/>
            </w:tcBorders>
            <w:shd w:val="clear" w:color="auto" w:fill="auto"/>
            <w:vAlign w:val="center"/>
            <w:hideMark/>
          </w:tcPr>
          <w:p w14:paraId="097A74EA" w14:textId="1664362F" w:rsidR="00EA355B" w:rsidRPr="00C27D53" w:rsidRDefault="00EA355B" w:rsidP="00EA355B">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Juzgado Concursal</w:t>
            </w:r>
            <w:r w:rsidRPr="00C27D53" w:rsidDel="00EA355B">
              <w:rPr>
                <w:rFonts w:ascii="Book Antiqua" w:hAnsi="Book Antiqua" w:cs="Calibri"/>
                <w:color w:val="000000"/>
                <w:sz w:val="20"/>
                <w:szCs w:val="20"/>
                <w:lang w:eastAsia="es-419"/>
              </w:rPr>
              <w:t xml:space="preserve"> </w:t>
            </w:r>
          </w:p>
        </w:tc>
        <w:tc>
          <w:tcPr>
            <w:tcW w:w="2205" w:type="dxa"/>
            <w:tcBorders>
              <w:top w:val="nil"/>
              <w:left w:val="single" w:sz="4" w:space="0" w:color="auto"/>
              <w:bottom w:val="single" w:sz="4" w:space="0" w:color="auto"/>
              <w:right w:val="single" w:sz="4" w:space="0" w:color="auto"/>
            </w:tcBorders>
            <w:vAlign w:val="center"/>
            <w:hideMark/>
          </w:tcPr>
          <w:p w14:paraId="39E3E88F" w14:textId="32DE6628" w:rsidR="00EA355B" w:rsidRPr="00EA355B" w:rsidRDefault="00EA355B" w:rsidP="00EA355B">
            <w:pPr>
              <w:rPr>
                <w:rFonts w:ascii="Book Antiqua" w:hAnsi="Book Antiqua" w:cs="Calibri"/>
                <w:color w:val="000000"/>
                <w:sz w:val="20"/>
                <w:szCs w:val="20"/>
                <w:lang w:eastAsia="es-419"/>
              </w:rPr>
            </w:pPr>
            <w:r w:rsidRPr="00C27D53">
              <w:rPr>
                <w:rFonts w:ascii="Book Antiqua" w:hAnsi="Book Antiqua" w:cs="Calibri"/>
                <w:color w:val="000000"/>
                <w:sz w:val="20"/>
                <w:szCs w:val="20"/>
                <w:lang w:eastAsia="es-419"/>
              </w:rPr>
              <w:t>Se mantiene plan del trimestre anterior debido a la necesidad prioritaria del despacho.</w:t>
            </w:r>
          </w:p>
        </w:tc>
      </w:tr>
      <w:tr w:rsidR="003604C8" w:rsidRPr="007D42CE" w14:paraId="6EB211CE" w14:textId="77777777" w:rsidTr="008A718C">
        <w:trPr>
          <w:trHeight w:val="290"/>
        </w:trPr>
        <w:tc>
          <w:tcPr>
            <w:tcW w:w="1013" w:type="dxa"/>
            <w:vMerge/>
            <w:tcBorders>
              <w:top w:val="nil"/>
              <w:left w:val="single" w:sz="4" w:space="0" w:color="auto"/>
              <w:bottom w:val="single" w:sz="4" w:space="0" w:color="auto"/>
              <w:right w:val="single" w:sz="4" w:space="0" w:color="auto"/>
            </w:tcBorders>
            <w:vAlign w:val="center"/>
            <w:hideMark/>
          </w:tcPr>
          <w:p w14:paraId="3E984887"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p>
        </w:tc>
        <w:tc>
          <w:tcPr>
            <w:tcW w:w="2152" w:type="dxa"/>
            <w:vMerge/>
            <w:tcBorders>
              <w:top w:val="single" w:sz="4" w:space="0" w:color="auto"/>
              <w:left w:val="single" w:sz="4" w:space="0" w:color="auto"/>
              <w:bottom w:val="single" w:sz="4" w:space="0" w:color="auto"/>
              <w:right w:val="single" w:sz="4" w:space="0" w:color="auto"/>
            </w:tcBorders>
            <w:vAlign w:val="center"/>
            <w:hideMark/>
          </w:tcPr>
          <w:p w14:paraId="732332C4"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p>
        </w:tc>
        <w:tc>
          <w:tcPr>
            <w:tcW w:w="696" w:type="dxa"/>
            <w:tcBorders>
              <w:top w:val="single" w:sz="4" w:space="0" w:color="auto"/>
              <w:left w:val="nil"/>
              <w:bottom w:val="single" w:sz="4" w:space="0" w:color="auto"/>
              <w:right w:val="single" w:sz="4" w:space="0" w:color="auto"/>
            </w:tcBorders>
            <w:shd w:val="clear" w:color="auto" w:fill="auto"/>
            <w:vAlign w:val="center"/>
            <w:hideMark/>
          </w:tcPr>
          <w:p w14:paraId="285F6D3C" w14:textId="77777777" w:rsidR="00EA355B" w:rsidRPr="00C27D53" w:rsidRDefault="00EA355B" w:rsidP="00EA355B">
            <w:pPr>
              <w:spacing w:after="0" w:line="240" w:lineRule="auto"/>
              <w:jc w:val="center"/>
              <w:rPr>
                <w:rFonts w:ascii="Book Antiqua" w:hAnsi="Book Antiqua" w:cs="Calibri"/>
                <w:b/>
                <w:bCs/>
                <w:color w:val="000000"/>
                <w:sz w:val="20"/>
                <w:szCs w:val="20"/>
                <w:lang w:val="es-419" w:eastAsia="es-419"/>
              </w:rPr>
            </w:pPr>
            <w:r w:rsidRPr="00C27D53">
              <w:rPr>
                <w:rFonts w:ascii="Book Antiqua" w:hAnsi="Book Antiqua" w:cs="Calibri"/>
                <w:b/>
                <w:bCs/>
                <w:color w:val="000000"/>
                <w:sz w:val="20"/>
                <w:szCs w:val="20"/>
                <w:lang w:eastAsia="es-419"/>
              </w:rPr>
              <w:t>1</w:t>
            </w:r>
          </w:p>
        </w:tc>
        <w:tc>
          <w:tcPr>
            <w:tcW w:w="812" w:type="dxa"/>
            <w:tcBorders>
              <w:top w:val="single" w:sz="4" w:space="0" w:color="auto"/>
              <w:left w:val="nil"/>
              <w:bottom w:val="single" w:sz="4" w:space="0" w:color="auto"/>
              <w:right w:val="single" w:sz="4" w:space="0" w:color="auto"/>
            </w:tcBorders>
            <w:shd w:val="clear" w:color="auto" w:fill="auto"/>
            <w:vAlign w:val="center"/>
            <w:hideMark/>
          </w:tcPr>
          <w:p w14:paraId="6FEE5D27" w14:textId="03FA70AC" w:rsidR="00EA355B" w:rsidRPr="00C27D53" w:rsidRDefault="00EA355B" w:rsidP="00EA355B">
            <w:pPr>
              <w:spacing w:after="0" w:line="240" w:lineRule="auto"/>
              <w:jc w:val="center"/>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Juez/a 3</w:t>
            </w:r>
          </w:p>
        </w:tc>
        <w:tc>
          <w:tcPr>
            <w:tcW w:w="2293" w:type="dxa"/>
            <w:tcBorders>
              <w:top w:val="nil"/>
              <w:left w:val="nil"/>
              <w:bottom w:val="single" w:sz="4" w:space="0" w:color="auto"/>
              <w:right w:val="single" w:sz="4" w:space="0" w:color="auto"/>
            </w:tcBorders>
            <w:shd w:val="clear" w:color="auto" w:fill="auto"/>
            <w:vAlign w:val="center"/>
            <w:hideMark/>
          </w:tcPr>
          <w:p w14:paraId="26789083"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Juzgado Concursal</w:t>
            </w:r>
          </w:p>
        </w:tc>
        <w:tc>
          <w:tcPr>
            <w:tcW w:w="2205" w:type="dxa"/>
            <w:tcBorders>
              <w:top w:val="nil"/>
              <w:left w:val="nil"/>
              <w:bottom w:val="single" w:sz="4" w:space="0" w:color="auto"/>
              <w:right w:val="single" w:sz="4" w:space="0" w:color="auto"/>
            </w:tcBorders>
            <w:shd w:val="clear" w:color="auto" w:fill="auto"/>
            <w:vAlign w:val="center"/>
            <w:hideMark/>
          </w:tcPr>
          <w:p w14:paraId="7A4CC86E"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Se mantiene plan del trimestre anterior debido a la necesidad prioritaria del despacho.</w:t>
            </w:r>
          </w:p>
        </w:tc>
      </w:tr>
      <w:tr w:rsidR="003604C8" w:rsidRPr="007D42CE" w14:paraId="1F455FE9" w14:textId="77777777" w:rsidTr="008A718C">
        <w:trPr>
          <w:trHeight w:val="420"/>
        </w:trPr>
        <w:tc>
          <w:tcPr>
            <w:tcW w:w="1013" w:type="dxa"/>
            <w:vMerge w:val="restart"/>
            <w:tcBorders>
              <w:top w:val="nil"/>
              <w:left w:val="single" w:sz="4" w:space="0" w:color="auto"/>
              <w:bottom w:val="single" w:sz="4" w:space="0" w:color="auto"/>
              <w:right w:val="single" w:sz="4" w:space="0" w:color="auto"/>
            </w:tcBorders>
            <w:shd w:val="clear" w:color="auto" w:fill="auto"/>
            <w:vAlign w:val="center"/>
            <w:hideMark/>
          </w:tcPr>
          <w:p w14:paraId="4061F0C4"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1324-CACMFJ-P03</w:t>
            </w:r>
          </w:p>
        </w:tc>
        <w:tc>
          <w:tcPr>
            <w:tcW w:w="2152" w:type="dxa"/>
            <w:vMerge w:val="restart"/>
            <w:tcBorders>
              <w:top w:val="nil"/>
              <w:left w:val="single" w:sz="4" w:space="0" w:color="auto"/>
              <w:bottom w:val="single" w:sz="4" w:space="0" w:color="auto"/>
              <w:right w:val="single" w:sz="4" w:space="0" w:color="auto"/>
            </w:tcBorders>
            <w:shd w:val="clear" w:color="auto" w:fill="auto"/>
            <w:vAlign w:val="center"/>
            <w:hideMark/>
          </w:tcPr>
          <w:p w14:paraId="085E5C75"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 xml:space="preserve">Planes de Descongestionamiento de materia Laboral </w:t>
            </w:r>
          </w:p>
        </w:tc>
        <w:tc>
          <w:tcPr>
            <w:tcW w:w="696" w:type="dxa"/>
            <w:tcBorders>
              <w:top w:val="nil"/>
              <w:left w:val="nil"/>
              <w:bottom w:val="single" w:sz="4" w:space="0" w:color="auto"/>
              <w:right w:val="single" w:sz="4" w:space="0" w:color="auto"/>
            </w:tcBorders>
            <w:shd w:val="clear" w:color="auto" w:fill="auto"/>
            <w:vAlign w:val="center"/>
            <w:hideMark/>
          </w:tcPr>
          <w:p w14:paraId="270DB266" w14:textId="77777777" w:rsidR="00EA355B" w:rsidRPr="00C27D53" w:rsidRDefault="00EA355B" w:rsidP="00EA355B">
            <w:pPr>
              <w:spacing w:after="0" w:line="240" w:lineRule="auto"/>
              <w:jc w:val="center"/>
              <w:rPr>
                <w:rFonts w:ascii="Book Antiqua" w:hAnsi="Book Antiqua" w:cs="Calibri"/>
                <w:b/>
                <w:bCs/>
                <w:color w:val="000000"/>
                <w:sz w:val="20"/>
                <w:szCs w:val="20"/>
                <w:lang w:val="es-419" w:eastAsia="es-419"/>
              </w:rPr>
            </w:pPr>
            <w:r w:rsidRPr="00C27D53">
              <w:rPr>
                <w:rFonts w:ascii="Book Antiqua" w:hAnsi="Book Antiqua" w:cs="Calibri"/>
                <w:b/>
                <w:bCs/>
                <w:color w:val="000000"/>
                <w:sz w:val="20"/>
                <w:szCs w:val="20"/>
                <w:lang w:eastAsia="es-419"/>
              </w:rPr>
              <w:t>2</w:t>
            </w:r>
          </w:p>
        </w:tc>
        <w:tc>
          <w:tcPr>
            <w:tcW w:w="812" w:type="dxa"/>
            <w:tcBorders>
              <w:top w:val="nil"/>
              <w:left w:val="nil"/>
              <w:bottom w:val="single" w:sz="4" w:space="0" w:color="auto"/>
              <w:right w:val="single" w:sz="4" w:space="0" w:color="auto"/>
            </w:tcBorders>
            <w:shd w:val="clear" w:color="auto" w:fill="auto"/>
            <w:vAlign w:val="center"/>
            <w:hideMark/>
          </w:tcPr>
          <w:p w14:paraId="5381A7E1" w14:textId="409F091F" w:rsidR="00EA355B" w:rsidRPr="00C27D53" w:rsidRDefault="00EA355B" w:rsidP="00EA355B">
            <w:pPr>
              <w:spacing w:after="0" w:line="240" w:lineRule="auto"/>
              <w:jc w:val="center"/>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Juez/a 3</w:t>
            </w:r>
          </w:p>
        </w:tc>
        <w:tc>
          <w:tcPr>
            <w:tcW w:w="2293" w:type="dxa"/>
            <w:tcBorders>
              <w:top w:val="nil"/>
              <w:left w:val="nil"/>
              <w:bottom w:val="single" w:sz="4" w:space="0" w:color="auto"/>
              <w:right w:val="single" w:sz="4" w:space="0" w:color="auto"/>
            </w:tcBorders>
            <w:shd w:val="clear" w:color="auto" w:fill="auto"/>
            <w:vAlign w:val="center"/>
            <w:hideMark/>
          </w:tcPr>
          <w:p w14:paraId="30123EC0"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Juzgado de Trabajo del I Circ Jud. San José (un juez para cada Sección)</w:t>
            </w:r>
          </w:p>
        </w:tc>
        <w:tc>
          <w:tcPr>
            <w:tcW w:w="2205" w:type="dxa"/>
            <w:tcBorders>
              <w:top w:val="nil"/>
              <w:left w:val="nil"/>
              <w:bottom w:val="single" w:sz="4" w:space="0" w:color="auto"/>
              <w:right w:val="single" w:sz="4" w:space="0" w:color="auto"/>
            </w:tcBorders>
            <w:shd w:val="clear" w:color="auto" w:fill="auto"/>
            <w:vAlign w:val="center"/>
            <w:hideMark/>
          </w:tcPr>
          <w:p w14:paraId="46FE27B0"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Una persona juzgadora para cada Sección del despacho.</w:t>
            </w:r>
          </w:p>
        </w:tc>
      </w:tr>
      <w:tr w:rsidR="003604C8" w:rsidRPr="007D42CE" w14:paraId="083FF2BB" w14:textId="77777777" w:rsidTr="008A718C">
        <w:trPr>
          <w:trHeight w:val="420"/>
        </w:trPr>
        <w:tc>
          <w:tcPr>
            <w:tcW w:w="1013" w:type="dxa"/>
            <w:vMerge/>
            <w:tcBorders>
              <w:top w:val="nil"/>
              <w:left w:val="single" w:sz="4" w:space="0" w:color="auto"/>
              <w:bottom w:val="single" w:sz="4" w:space="0" w:color="auto"/>
              <w:right w:val="single" w:sz="4" w:space="0" w:color="auto"/>
            </w:tcBorders>
            <w:vAlign w:val="center"/>
            <w:hideMark/>
          </w:tcPr>
          <w:p w14:paraId="437D205F"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p>
        </w:tc>
        <w:tc>
          <w:tcPr>
            <w:tcW w:w="2152" w:type="dxa"/>
            <w:vMerge/>
            <w:tcBorders>
              <w:top w:val="nil"/>
              <w:left w:val="single" w:sz="4" w:space="0" w:color="auto"/>
              <w:bottom w:val="single" w:sz="4" w:space="0" w:color="auto"/>
              <w:right w:val="single" w:sz="4" w:space="0" w:color="auto"/>
            </w:tcBorders>
            <w:vAlign w:val="center"/>
            <w:hideMark/>
          </w:tcPr>
          <w:p w14:paraId="324FB53A"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p>
        </w:tc>
        <w:tc>
          <w:tcPr>
            <w:tcW w:w="696" w:type="dxa"/>
            <w:tcBorders>
              <w:top w:val="nil"/>
              <w:left w:val="nil"/>
              <w:bottom w:val="single" w:sz="4" w:space="0" w:color="auto"/>
              <w:right w:val="single" w:sz="4" w:space="0" w:color="auto"/>
            </w:tcBorders>
            <w:shd w:val="clear" w:color="auto" w:fill="auto"/>
            <w:vAlign w:val="center"/>
            <w:hideMark/>
          </w:tcPr>
          <w:p w14:paraId="36E84E4F" w14:textId="77777777" w:rsidR="00EA355B" w:rsidRPr="00C27D53" w:rsidRDefault="00EA355B" w:rsidP="00EA355B">
            <w:pPr>
              <w:spacing w:after="0" w:line="240" w:lineRule="auto"/>
              <w:jc w:val="center"/>
              <w:rPr>
                <w:rFonts w:ascii="Book Antiqua" w:hAnsi="Book Antiqua" w:cs="Calibri"/>
                <w:b/>
                <w:bCs/>
                <w:color w:val="000000"/>
                <w:sz w:val="20"/>
                <w:szCs w:val="20"/>
                <w:lang w:val="es-419" w:eastAsia="es-419"/>
              </w:rPr>
            </w:pPr>
            <w:r w:rsidRPr="00C27D53">
              <w:rPr>
                <w:rFonts w:ascii="Book Antiqua" w:hAnsi="Book Antiqua" w:cs="Calibri"/>
                <w:b/>
                <w:bCs/>
                <w:color w:val="000000"/>
                <w:sz w:val="20"/>
                <w:szCs w:val="20"/>
                <w:lang w:eastAsia="es-419"/>
              </w:rPr>
              <w:t>1</w:t>
            </w:r>
          </w:p>
        </w:tc>
        <w:tc>
          <w:tcPr>
            <w:tcW w:w="812" w:type="dxa"/>
            <w:tcBorders>
              <w:top w:val="nil"/>
              <w:left w:val="nil"/>
              <w:bottom w:val="single" w:sz="4" w:space="0" w:color="auto"/>
              <w:right w:val="single" w:sz="4" w:space="0" w:color="auto"/>
            </w:tcBorders>
            <w:shd w:val="clear" w:color="auto" w:fill="auto"/>
            <w:vAlign w:val="center"/>
            <w:hideMark/>
          </w:tcPr>
          <w:p w14:paraId="0910F72E" w14:textId="63E62C5A" w:rsidR="00EA355B" w:rsidRPr="00C27D53" w:rsidRDefault="00EA355B" w:rsidP="00EA355B">
            <w:pPr>
              <w:spacing w:after="0" w:line="240" w:lineRule="auto"/>
              <w:jc w:val="center"/>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Juez/a 3</w:t>
            </w:r>
          </w:p>
        </w:tc>
        <w:tc>
          <w:tcPr>
            <w:tcW w:w="2293" w:type="dxa"/>
            <w:tcBorders>
              <w:top w:val="nil"/>
              <w:left w:val="nil"/>
              <w:bottom w:val="single" w:sz="4" w:space="0" w:color="auto"/>
              <w:right w:val="single" w:sz="4" w:space="0" w:color="auto"/>
            </w:tcBorders>
            <w:shd w:val="clear" w:color="auto" w:fill="auto"/>
            <w:vAlign w:val="center"/>
            <w:hideMark/>
          </w:tcPr>
          <w:p w14:paraId="6AE76850"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Juzgado de Trabajo del II Circ Jud. la Zona Atlántica (Pococí)</w:t>
            </w:r>
          </w:p>
        </w:tc>
        <w:tc>
          <w:tcPr>
            <w:tcW w:w="2205" w:type="dxa"/>
            <w:tcBorders>
              <w:top w:val="nil"/>
              <w:left w:val="nil"/>
              <w:bottom w:val="single" w:sz="4" w:space="0" w:color="auto"/>
              <w:right w:val="single" w:sz="4" w:space="0" w:color="auto"/>
            </w:tcBorders>
            <w:shd w:val="clear" w:color="auto" w:fill="auto"/>
            <w:vAlign w:val="center"/>
            <w:hideMark/>
          </w:tcPr>
          <w:p w14:paraId="4A99C5A4"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Se asigna de acuerdo con la necesidad detectada por medio de los seguimientos integrales y siguiendo la línea del plan del trimestre anterior.</w:t>
            </w:r>
          </w:p>
        </w:tc>
      </w:tr>
      <w:tr w:rsidR="003604C8" w:rsidRPr="007D42CE" w14:paraId="61A5B141" w14:textId="77777777" w:rsidTr="008A718C">
        <w:trPr>
          <w:trHeight w:val="630"/>
        </w:trPr>
        <w:tc>
          <w:tcPr>
            <w:tcW w:w="1013" w:type="dxa"/>
            <w:vMerge/>
            <w:tcBorders>
              <w:top w:val="nil"/>
              <w:left w:val="single" w:sz="4" w:space="0" w:color="auto"/>
              <w:bottom w:val="single" w:sz="4" w:space="0" w:color="auto"/>
              <w:right w:val="single" w:sz="4" w:space="0" w:color="auto"/>
            </w:tcBorders>
            <w:vAlign w:val="center"/>
            <w:hideMark/>
          </w:tcPr>
          <w:p w14:paraId="184FB4B8"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p>
        </w:tc>
        <w:tc>
          <w:tcPr>
            <w:tcW w:w="2152" w:type="dxa"/>
            <w:vMerge/>
            <w:tcBorders>
              <w:top w:val="nil"/>
              <w:left w:val="single" w:sz="4" w:space="0" w:color="auto"/>
              <w:bottom w:val="single" w:sz="4" w:space="0" w:color="auto"/>
              <w:right w:val="single" w:sz="4" w:space="0" w:color="auto"/>
            </w:tcBorders>
            <w:vAlign w:val="center"/>
            <w:hideMark/>
          </w:tcPr>
          <w:p w14:paraId="44D4C6F1"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p>
        </w:tc>
        <w:tc>
          <w:tcPr>
            <w:tcW w:w="696" w:type="dxa"/>
            <w:tcBorders>
              <w:top w:val="nil"/>
              <w:left w:val="nil"/>
              <w:bottom w:val="single" w:sz="4" w:space="0" w:color="auto"/>
              <w:right w:val="single" w:sz="4" w:space="0" w:color="auto"/>
            </w:tcBorders>
            <w:shd w:val="clear" w:color="auto" w:fill="auto"/>
            <w:vAlign w:val="center"/>
            <w:hideMark/>
          </w:tcPr>
          <w:p w14:paraId="31E0EC0F" w14:textId="77777777" w:rsidR="00EA355B" w:rsidRPr="00C27D53" w:rsidRDefault="00EA355B" w:rsidP="00EA355B">
            <w:pPr>
              <w:spacing w:after="0" w:line="240" w:lineRule="auto"/>
              <w:jc w:val="center"/>
              <w:rPr>
                <w:rFonts w:ascii="Book Antiqua" w:hAnsi="Book Antiqua" w:cs="Calibri"/>
                <w:b/>
                <w:bCs/>
                <w:color w:val="000000"/>
                <w:sz w:val="20"/>
                <w:szCs w:val="20"/>
                <w:lang w:val="es-419" w:eastAsia="es-419"/>
              </w:rPr>
            </w:pPr>
            <w:r w:rsidRPr="00C27D53">
              <w:rPr>
                <w:rFonts w:ascii="Book Antiqua" w:hAnsi="Book Antiqua" w:cs="Calibri"/>
                <w:b/>
                <w:bCs/>
                <w:color w:val="000000"/>
                <w:sz w:val="20"/>
                <w:szCs w:val="20"/>
                <w:lang w:eastAsia="es-419"/>
              </w:rPr>
              <w:t>1</w:t>
            </w:r>
          </w:p>
        </w:tc>
        <w:tc>
          <w:tcPr>
            <w:tcW w:w="812" w:type="dxa"/>
            <w:tcBorders>
              <w:top w:val="nil"/>
              <w:left w:val="nil"/>
              <w:bottom w:val="single" w:sz="4" w:space="0" w:color="auto"/>
              <w:right w:val="single" w:sz="4" w:space="0" w:color="auto"/>
            </w:tcBorders>
            <w:shd w:val="clear" w:color="auto" w:fill="auto"/>
            <w:vAlign w:val="center"/>
            <w:hideMark/>
          </w:tcPr>
          <w:p w14:paraId="1CCCD37E" w14:textId="1217DC00" w:rsidR="00EA355B" w:rsidRPr="00C27D53" w:rsidRDefault="00EA355B" w:rsidP="00EA355B">
            <w:pPr>
              <w:spacing w:after="0" w:line="240" w:lineRule="auto"/>
              <w:jc w:val="center"/>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Téc.  Supernumerario</w:t>
            </w:r>
          </w:p>
        </w:tc>
        <w:tc>
          <w:tcPr>
            <w:tcW w:w="2293" w:type="dxa"/>
            <w:tcBorders>
              <w:top w:val="nil"/>
              <w:left w:val="nil"/>
              <w:bottom w:val="single" w:sz="4" w:space="0" w:color="auto"/>
              <w:right w:val="single" w:sz="4" w:space="0" w:color="auto"/>
            </w:tcBorders>
            <w:shd w:val="clear" w:color="auto" w:fill="auto"/>
            <w:vAlign w:val="center"/>
            <w:hideMark/>
          </w:tcPr>
          <w:p w14:paraId="78DA4CA8" w14:textId="0DB1C045" w:rsidR="00EA355B" w:rsidRPr="00C27D53" w:rsidRDefault="003604C8" w:rsidP="00EA355B">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CACMFJ</w:t>
            </w:r>
          </w:p>
        </w:tc>
        <w:tc>
          <w:tcPr>
            <w:tcW w:w="2205" w:type="dxa"/>
            <w:tcBorders>
              <w:top w:val="nil"/>
              <w:left w:val="nil"/>
              <w:bottom w:val="single" w:sz="4" w:space="0" w:color="auto"/>
              <w:right w:val="single" w:sz="4" w:space="0" w:color="auto"/>
            </w:tcBorders>
            <w:shd w:val="clear" w:color="auto" w:fill="auto"/>
            <w:vAlign w:val="center"/>
            <w:hideMark/>
          </w:tcPr>
          <w:p w14:paraId="69BBB899"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Recurso otorgado para apoyo a la gestoría</w:t>
            </w:r>
          </w:p>
        </w:tc>
      </w:tr>
      <w:tr w:rsidR="003604C8" w:rsidRPr="007D42CE" w14:paraId="434B590A" w14:textId="77777777" w:rsidTr="008A718C">
        <w:trPr>
          <w:trHeight w:val="1050"/>
        </w:trPr>
        <w:tc>
          <w:tcPr>
            <w:tcW w:w="1013" w:type="dxa"/>
            <w:tcBorders>
              <w:top w:val="nil"/>
              <w:left w:val="single" w:sz="4" w:space="0" w:color="auto"/>
              <w:bottom w:val="single" w:sz="4" w:space="0" w:color="auto"/>
              <w:right w:val="single" w:sz="4" w:space="0" w:color="auto"/>
            </w:tcBorders>
            <w:shd w:val="clear" w:color="auto" w:fill="auto"/>
            <w:vAlign w:val="center"/>
            <w:hideMark/>
          </w:tcPr>
          <w:p w14:paraId="2C8DE521"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1324-CACMFJ-P05</w:t>
            </w:r>
          </w:p>
        </w:tc>
        <w:tc>
          <w:tcPr>
            <w:tcW w:w="2152" w:type="dxa"/>
            <w:tcBorders>
              <w:top w:val="nil"/>
              <w:left w:val="nil"/>
              <w:bottom w:val="single" w:sz="4" w:space="0" w:color="auto"/>
              <w:right w:val="single" w:sz="4" w:space="0" w:color="auto"/>
            </w:tcBorders>
            <w:shd w:val="clear" w:color="auto" w:fill="auto"/>
            <w:vAlign w:val="center"/>
            <w:hideMark/>
          </w:tcPr>
          <w:p w14:paraId="5A9BE6A6"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Planes de Descongestionamiento para la materia Notarial</w:t>
            </w:r>
          </w:p>
        </w:tc>
        <w:tc>
          <w:tcPr>
            <w:tcW w:w="696" w:type="dxa"/>
            <w:tcBorders>
              <w:top w:val="nil"/>
              <w:left w:val="nil"/>
              <w:bottom w:val="single" w:sz="4" w:space="0" w:color="auto"/>
              <w:right w:val="single" w:sz="4" w:space="0" w:color="auto"/>
            </w:tcBorders>
            <w:shd w:val="clear" w:color="auto" w:fill="auto"/>
            <w:vAlign w:val="center"/>
            <w:hideMark/>
          </w:tcPr>
          <w:p w14:paraId="29EC48F8" w14:textId="77777777" w:rsidR="00EA355B" w:rsidRPr="00C27D53" w:rsidRDefault="00EA355B" w:rsidP="00EA355B">
            <w:pPr>
              <w:spacing w:after="0" w:line="240" w:lineRule="auto"/>
              <w:jc w:val="center"/>
              <w:rPr>
                <w:rFonts w:ascii="Book Antiqua" w:hAnsi="Book Antiqua" w:cs="Calibri"/>
                <w:b/>
                <w:bCs/>
                <w:color w:val="000000"/>
                <w:sz w:val="20"/>
                <w:szCs w:val="20"/>
                <w:lang w:val="es-419" w:eastAsia="es-419"/>
              </w:rPr>
            </w:pPr>
            <w:r w:rsidRPr="00C27D53">
              <w:rPr>
                <w:rFonts w:ascii="Book Antiqua" w:hAnsi="Book Antiqua" w:cs="Calibri"/>
                <w:b/>
                <w:bCs/>
                <w:color w:val="000000"/>
                <w:sz w:val="20"/>
                <w:szCs w:val="20"/>
                <w:lang w:eastAsia="es-419"/>
              </w:rPr>
              <w:t>3</w:t>
            </w:r>
          </w:p>
        </w:tc>
        <w:tc>
          <w:tcPr>
            <w:tcW w:w="812" w:type="dxa"/>
            <w:tcBorders>
              <w:top w:val="nil"/>
              <w:left w:val="nil"/>
              <w:bottom w:val="single" w:sz="4" w:space="0" w:color="auto"/>
              <w:right w:val="single" w:sz="4" w:space="0" w:color="auto"/>
            </w:tcBorders>
            <w:shd w:val="clear" w:color="auto" w:fill="auto"/>
            <w:vAlign w:val="center"/>
            <w:hideMark/>
          </w:tcPr>
          <w:p w14:paraId="68B823B0" w14:textId="48C06E1F" w:rsidR="00EA355B" w:rsidRPr="00C27D53" w:rsidRDefault="00EA355B" w:rsidP="00EA355B">
            <w:pPr>
              <w:spacing w:after="0" w:line="240" w:lineRule="auto"/>
              <w:jc w:val="center"/>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Juez/a 3</w:t>
            </w:r>
          </w:p>
        </w:tc>
        <w:tc>
          <w:tcPr>
            <w:tcW w:w="2293" w:type="dxa"/>
            <w:tcBorders>
              <w:top w:val="nil"/>
              <w:left w:val="nil"/>
              <w:bottom w:val="single" w:sz="4" w:space="0" w:color="auto"/>
              <w:right w:val="single" w:sz="4" w:space="0" w:color="auto"/>
            </w:tcBorders>
            <w:shd w:val="clear" w:color="auto" w:fill="auto"/>
            <w:vAlign w:val="center"/>
            <w:hideMark/>
          </w:tcPr>
          <w:p w14:paraId="7B3E0FB8"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Juzgado Notarial</w:t>
            </w:r>
          </w:p>
        </w:tc>
        <w:tc>
          <w:tcPr>
            <w:tcW w:w="2205" w:type="dxa"/>
            <w:tcBorders>
              <w:top w:val="nil"/>
              <w:left w:val="nil"/>
              <w:bottom w:val="single" w:sz="4" w:space="0" w:color="auto"/>
              <w:right w:val="single" w:sz="4" w:space="0" w:color="auto"/>
            </w:tcBorders>
            <w:shd w:val="clear" w:color="auto" w:fill="auto"/>
            <w:vAlign w:val="center"/>
            <w:hideMark/>
          </w:tcPr>
          <w:p w14:paraId="16EDFE8E"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Se mantiene plan del trimestre anterior debido a la necesidad prioritaria del despacho.</w:t>
            </w:r>
          </w:p>
        </w:tc>
      </w:tr>
      <w:tr w:rsidR="003604C8" w:rsidRPr="007D42CE" w14:paraId="720F0500" w14:textId="77777777" w:rsidTr="008A718C">
        <w:trPr>
          <w:trHeight w:val="630"/>
        </w:trPr>
        <w:tc>
          <w:tcPr>
            <w:tcW w:w="1013" w:type="dxa"/>
            <w:vMerge w:val="restart"/>
            <w:tcBorders>
              <w:top w:val="nil"/>
              <w:left w:val="single" w:sz="4" w:space="0" w:color="auto"/>
              <w:bottom w:val="single" w:sz="4" w:space="0" w:color="auto"/>
              <w:right w:val="single" w:sz="4" w:space="0" w:color="auto"/>
            </w:tcBorders>
            <w:shd w:val="clear" w:color="auto" w:fill="auto"/>
            <w:vAlign w:val="center"/>
            <w:hideMark/>
          </w:tcPr>
          <w:p w14:paraId="3CA3AB1A"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lastRenderedPageBreak/>
              <w:t>4000-CA-P01</w:t>
            </w:r>
          </w:p>
        </w:tc>
        <w:tc>
          <w:tcPr>
            <w:tcW w:w="2152" w:type="dxa"/>
            <w:vMerge w:val="restart"/>
            <w:tcBorders>
              <w:top w:val="nil"/>
              <w:left w:val="single" w:sz="4" w:space="0" w:color="auto"/>
              <w:bottom w:val="single" w:sz="4" w:space="0" w:color="auto"/>
              <w:right w:val="single" w:sz="4" w:space="0" w:color="auto"/>
            </w:tcBorders>
            <w:shd w:val="clear" w:color="auto" w:fill="auto"/>
            <w:vAlign w:val="center"/>
            <w:hideMark/>
          </w:tcPr>
          <w:p w14:paraId="6DE7CF72"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Implementación del Código Procesal Agrario</w:t>
            </w:r>
          </w:p>
        </w:tc>
        <w:tc>
          <w:tcPr>
            <w:tcW w:w="696" w:type="dxa"/>
            <w:tcBorders>
              <w:top w:val="nil"/>
              <w:left w:val="nil"/>
              <w:bottom w:val="single" w:sz="4" w:space="0" w:color="auto"/>
              <w:right w:val="single" w:sz="4" w:space="0" w:color="auto"/>
            </w:tcBorders>
            <w:shd w:val="clear" w:color="auto" w:fill="auto"/>
            <w:vAlign w:val="center"/>
            <w:hideMark/>
          </w:tcPr>
          <w:p w14:paraId="710E41CC" w14:textId="77777777" w:rsidR="00EA355B" w:rsidRPr="00C27D53" w:rsidRDefault="00EA355B" w:rsidP="00EA355B">
            <w:pPr>
              <w:spacing w:after="0" w:line="240" w:lineRule="auto"/>
              <w:jc w:val="center"/>
              <w:rPr>
                <w:rFonts w:ascii="Book Antiqua" w:hAnsi="Book Antiqua" w:cs="Calibri"/>
                <w:b/>
                <w:bCs/>
                <w:color w:val="000000"/>
                <w:sz w:val="20"/>
                <w:szCs w:val="20"/>
                <w:lang w:val="es-419" w:eastAsia="es-419"/>
              </w:rPr>
            </w:pPr>
            <w:r w:rsidRPr="00C27D53">
              <w:rPr>
                <w:rFonts w:ascii="Book Antiqua" w:hAnsi="Book Antiqua" w:cs="Calibri"/>
                <w:b/>
                <w:bCs/>
                <w:color w:val="000000"/>
                <w:sz w:val="20"/>
                <w:szCs w:val="20"/>
                <w:lang w:eastAsia="es-419"/>
              </w:rPr>
              <w:t>1</w:t>
            </w:r>
          </w:p>
        </w:tc>
        <w:tc>
          <w:tcPr>
            <w:tcW w:w="812" w:type="dxa"/>
            <w:tcBorders>
              <w:top w:val="nil"/>
              <w:left w:val="nil"/>
              <w:bottom w:val="single" w:sz="4" w:space="0" w:color="auto"/>
              <w:right w:val="single" w:sz="4" w:space="0" w:color="auto"/>
            </w:tcBorders>
            <w:shd w:val="clear" w:color="auto" w:fill="auto"/>
            <w:vAlign w:val="center"/>
            <w:hideMark/>
          </w:tcPr>
          <w:p w14:paraId="4AFF12D7" w14:textId="4978B04D" w:rsidR="00EA355B" w:rsidRPr="00C27D53" w:rsidRDefault="00EA355B" w:rsidP="00EA355B">
            <w:pPr>
              <w:spacing w:after="0" w:line="240" w:lineRule="auto"/>
              <w:jc w:val="center"/>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Juez/a 3</w:t>
            </w:r>
          </w:p>
        </w:tc>
        <w:tc>
          <w:tcPr>
            <w:tcW w:w="2293" w:type="dxa"/>
            <w:tcBorders>
              <w:top w:val="nil"/>
              <w:left w:val="nil"/>
              <w:bottom w:val="single" w:sz="4" w:space="0" w:color="auto"/>
              <w:right w:val="single" w:sz="4" w:space="0" w:color="auto"/>
            </w:tcBorders>
            <w:shd w:val="clear" w:color="auto" w:fill="auto"/>
            <w:vAlign w:val="center"/>
            <w:hideMark/>
          </w:tcPr>
          <w:p w14:paraId="368292F4"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bookmarkStart w:id="2" w:name="RANGE!E14"/>
            <w:r w:rsidRPr="00C27D53">
              <w:rPr>
                <w:rFonts w:ascii="Book Antiqua" w:hAnsi="Book Antiqua" w:cs="Calibri"/>
                <w:color w:val="000000"/>
                <w:sz w:val="20"/>
                <w:szCs w:val="20"/>
                <w:lang w:eastAsia="es-419"/>
              </w:rPr>
              <w:t>Juzgado Civil, Trabajo, Familia, Penal Juvenil, Violencia Doméstica y Agrario de Upala</w:t>
            </w:r>
            <w:bookmarkEnd w:id="2"/>
          </w:p>
        </w:tc>
        <w:tc>
          <w:tcPr>
            <w:tcW w:w="2205" w:type="dxa"/>
            <w:tcBorders>
              <w:top w:val="nil"/>
              <w:left w:val="nil"/>
              <w:bottom w:val="single" w:sz="4" w:space="0" w:color="auto"/>
              <w:right w:val="single" w:sz="4" w:space="0" w:color="auto"/>
            </w:tcBorders>
            <w:shd w:val="clear" w:color="auto" w:fill="auto"/>
            <w:vAlign w:val="center"/>
            <w:hideMark/>
          </w:tcPr>
          <w:p w14:paraId="4A4C741B"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bookmarkStart w:id="3" w:name="RANGE!F14"/>
            <w:r w:rsidRPr="00C27D53">
              <w:rPr>
                <w:rFonts w:ascii="Book Antiqua" w:hAnsi="Book Antiqua" w:cs="Calibri"/>
                <w:color w:val="000000"/>
                <w:sz w:val="20"/>
                <w:szCs w:val="20"/>
                <w:lang w:eastAsia="es-419"/>
              </w:rPr>
              <w:t xml:space="preserve">Plan de trabajo propuesto por el CACMFJ en oficio 121-CACMFJ-JEF-2023, de conformidad con acuerdo del CS en sesión 43-2023 de 23 de mayo 2023, artículo LVII. </w:t>
            </w:r>
            <w:bookmarkEnd w:id="3"/>
          </w:p>
        </w:tc>
      </w:tr>
      <w:tr w:rsidR="003604C8" w:rsidRPr="007D42CE" w14:paraId="145A50CB" w14:textId="77777777" w:rsidTr="008A718C">
        <w:trPr>
          <w:trHeight w:val="420"/>
        </w:trPr>
        <w:tc>
          <w:tcPr>
            <w:tcW w:w="1013" w:type="dxa"/>
            <w:vMerge/>
            <w:tcBorders>
              <w:top w:val="nil"/>
              <w:left w:val="single" w:sz="4" w:space="0" w:color="auto"/>
              <w:bottom w:val="single" w:sz="4" w:space="0" w:color="auto"/>
              <w:right w:val="single" w:sz="4" w:space="0" w:color="auto"/>
            </w:tcBorders>
            <w:vAlign w:val="center"/>
            <w:hideMark/>
          </w:tcPr>
          <w:p w14:paraId="453FBEFF"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p>
        </w:tc>
        <w:tc>
          <w:tcPr>
            <w:tcW w:w="2152" w:type="dxa"/>
            <w:vMerge/>
            <w:tcBorders>
              <w:top w:val="nil"/>
              <w:left w:val="single" w:sz="4" w:space="0" w:color="auto"/>
              <w:bottom w:val="single" w:sz="4" w:space="0" w:color="auto"/>
              <w:right w:val="single" w:sz="4" w:space="0" w:color="auto"/>
            </w:tcBorders>
            <w:vAlign w:val="center"/>
            <w:hideMark/>
          </w:tcPr>
          <w:p w14:paraId="398F08FD"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p>
        </w:tc>
        <w:tc>
          <w:tcPr>
            <w:tcW w:w="696" w:type="dxa"/>
            <w:tcBorders>
              <w:top w:val="nil"/>
              <w:left w:val="nil"/>
              <w:bottom w:val="single" w:sz="4" w:space="0" w:color="auto"/>
              <w:right w:val="single" w:sz="4" w:space="0" w:color="auto"/>
            </w:tcBorders>
            <w:shd w:val="clear" w:color="auto" w:fill="auto"/>
            <w:vAlign w:val="center"/>
            <w:hideMark/>
          </w:tcPr>
          <w:p w14:paraId="3F58AF45" w14:textId="77777777" w:rsidR="00EA355B" w:rsidRPr="00C27D53" w:rsidRDefault="00EA355B" w:rsidP="00EA355B">
            <w:pPr>
              <w:spacing w:after="0" w:line="240" w:lineRule="auto"/>
              <w:jc w:val="center"/>
              <w:rPr>
                <w:rFonts w:ascii="Book Antiqua" w:hAnsi="Book Antiqua" w:cs="Calibri"/>
                <w:b/>
                <w:bCs/>
                <w:color w:val="000000"/>
                <w:sz w:val="20"/>
                <w:szCs w:val="20"/>
                <w:lang w:val="es-419" w:eastAsia="es-419"/>
              </w:rPr>
            </w:pPr>
            <w:r w:rsidRPr="00C27D53">
              <w:rPr>
                <w:rFonts w:ascii="Book Antiqua" w:hAnsi="Book Antiqua" w:cs="Calibri"/>
                <w:b/>
                <w:bCs/>
                <w:color w:val="000000"/>
                <w:sz w:val="20"/>
                <w:szCs w:val="20"/>
                <w:lang w:eastAsia="es-419"/>
              </w:rPr>
              <w:t>1</w:t>
            </w:r>
          </w:p>
        </w:tc>
        <w:tc>
          <w:tcPr>
            <w:tcW w:w="812" w:type="dxa"/>
            <w:tcBorders>
              <w:top w:val="nil"/>
              <w:left w:val="nil"/>
              <w:bottom w:val="single" w:sz="4" w:space="0" w:color="auto"/>
              <w:right w:val="single" w:sz="4" w:space="0" w:color="auto"/>
            </w:tcBorders>
            <w:shd w:val="clear" w:color="auto" w:fill="auto"/>
            <w:vAlign w:val="center"/>
            <w:hideMark/>
          </w:tcPr>
          <w:p w14:paraId="4848D058" w14:textId="2BDC3F31" w:rsidR="00EA355B" w:rsidRPr="00C27D53" w:rsidRDefault="00EA355B" w:rsidP="00EA355B">
            <w:pPr>
              <w:spacing w:after="0" w:line="240" w:lineRule="auto"/>
              <w:jc w:val="center"/>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Juez/a 3</w:t>
            </w:r>
          </w:p>
        </w:tc>
        <w:tc>
          <w:tcPr>
            <w:tcW w:w="2293" w:type="dxa"/>
            <w:tcBorders>
              <w:top w:val="nil"/>
              <w:left w:val="nil"/>
              <w:bottom w:val="single" w:sz="4" w:space="0" w:color="auto"/>
              <w:right w:val="single" w:sz="4" w:space="0" w:color="auto"/>
            </w:tcBorders>
            <w:shd w:val="clear" w:color="auto" w:fill="auto"/>
            <w:vAlign w:val="center"/>
            <w:hideMark/>
          </w:tcPr>
          <w:p w14:paraId="2C6D977D" w14:textId="7729BD5A" w:rsidR="00EA355B" w:rsidRPr="00C27D53" w:rsidRDefault="003604C8" w:rsidP="00EA355B">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CACMFJ</w:t>
            </w:r>
          </w:p>
        </w:tc>
        <w:tc>
          <w:tcPr>
            <w:tcW w:w="2205" w:type="dxa"/>
            <w:tcBorders>
              <w:top w:val="nil"/>
              <w:left w:val="nil"/>
              <w:bottom w:val="single" w:sz="4" w:space="0" w:color="auto"/>
              <w:right w:val="single" w:sz="4" w:space="0" w:color="auto"/>
            </w:tcBorders>
            <w:shd w:val="clear" w:color="auto" w:fill="auto"/>
            <w:vAlign w:val="center"/>
            <w:hideMark/>
          </w:tcPr>
          <w:p w14:paraId="03594FE2"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 xml:space="preserve">Se retoman los planes en materia Agraria, se asigna para dictado de sentencias según necesidad detectada por el CACMFJ. </w:t>
            </w:r>
          </w:p>
        </w:tc>
      </w:tr>
      <w:tr w:rsidR="003604C8" w:rsidRPr="007D42CE" w14:paraId="297C9404" w14:textId="77777777" w:rsidTr="008A718C">
        <w:trPr>
          <w:trHeight w:val="420"/>
        </w:trPr>
        <w:tc>
          <w:tcPr>
            <w:tcW w:w="1013" w:type="dxa"/>
            <w:vMerge w:val="restart"/>
            <w:tcBorders>
              <w:top w:val="nil"/>
              <w:left w:val="single" w:sz="4" w:space="0" w:color="auto"/>
              <w:bottom w:val="single" w:sz="4" w:space="0" w:color="auto"/>
              <w:right w:val="single" w:sz="4" w:space="0" w:color="auto"/>
            </w:tcBorders>
            <w:shd w:val="clear" w:color="auto" w:fill="auto"/>
            <w:vAlign w:val="center"/>
            <w:hideMark/>
          </w:tcPr>
          <w:p w14:paraId="67DA3E5B"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1374-CF-P01</w:t>
            </w:r>
          </w:p>
        </w:tc>
        <w:tc>
          <w:tcPr>
            <w:tcW w:w="2152" w:type="dxa"/>
            <w:vMerge w:val="restart"/>
            <w:tcBorders>
              <w:top w:val="nil"/>
              <w:left w:val="single" w:sz="4" w:space="0" w:color="auto"/>
              <w:bottom w:val="single" w:sz="4" w:space="0" w:color="auto"/>
              <w:right w:val="single" w:sz="4" w:space="0" w:color="auto"/>
            </w:tcBorders>
            <w:shd w:val="clear" w:color="auto" w:fill="auto"/>
            <w:vAlign w:val="center"/>
            <w:hideMark/>
          </w:tcPr>
          <w:p w14:paraId="3A971541"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Implementación del Código Procesal de Familia</w:t>
            </w:r>
          </w:p>
        </w:tc>
        <w:tc>
          <w:tcPr>
            <w:tcW w:w="696" w:type="dxa"/>
            <w:tcBorders>
              <w:top w:val="nil"/>
              <w:left w:val="nil"/>
              <w:bottom w:val="single" w:sz="4" w:space="0" w:color="auto"/>
              <w:right w:val="single" w:sz="4" w:space="0" w:color="auto"/>
            </w:tcBorders>
            <w:shd w:val="clear" w:color="auto" w:fill="auto"/>
            <w:vAlign w:val="center"/>
            <w:hideMark/>
          </w:tcPr>
          <w:p w14:paraId="5117438A" w14:textId="77777777" w:rsidR="00EA355B" w:rsidRPr="00C27D53" w:rsidRDefault="00EA355B" w:rsidP="00EA355B">
            <w:pPr>
              <w:spacing w:after="0" w:line="240" w:lineRule="auto"/>
              <w:jc w:val="center"/>
              <w:rPr>
                <w:rFonts w:ascii="Book Antiqua" w:hAnsi="Book Antiqua" w:cs="Calibri"/>
                <w:b/>
                <w:bCs/>
                <w:color w:val="000000"/>
                <w:sz w:val="20"/>
                <w:szCs w:val="20"/>
                <w:lang w:val="es-419" w:eastAsia="es-419"/>
              </w:rPr>
            </w:pPr>
            <w:r w:rsidRPr="00C27D53">
              <w:rPr>
                <w:rFonts w:ascii="Book Antiqua" w:hAnsi="Book Antiqua" w:cs="Calibri"/>
                <w:b/>
                <w:bCs/>
                <w:color w:val="000000"/>
                <w:sz w:val="20"/>
                <w:szCs w:val="20"/>
                <w:lang w:eastAsia="es-419"/>
              </w:rPr>
              <w:t>4</w:t>
            </w:r>
          </w:p>
        </w:tc>
        <w:tc>
          <w:tcPr>
            <w:tcW w:w="812" w:type="dxa"/>
            <w:tcBorders>
              <w:top w:val="nil"/>
              <w:left w:val="nil"/>
              <w:bottom w:val="single" w:sz="4" w:space="0" w:color="auto"/>
              <w:right w:val="single" w:sz="4" w:space="0" w:color="auto"/>
            </w:tcBorders>
            <w:shd w:val="clear" w:color="auto" w:fill="auto"/>
            <w:vAlign w:val="center"/>
            <w:hideMark/>
          </w:tcPr>
          <w:p w14:paraId="0486F8AD" w14:textId="7B099691" w:rsidR="00EA355B" w:rsidRPr="00C27D53" w:rsidRDefault="00EA355B" w:rsidP="00EA355B">
            <w:pPr>
              <w:spacing w:after="0" w:line="240" w:lineRule="auto"/>
              <w:jc w:val="center"/>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Juez/a 1</w:t>
            </w:r>
          </w:p>
        </w:tc>
        <w:tc>
          <w:tcPr>
            <w:tcW w:w="2293" w:type="dxa"/>
            <w:tcBorders>
              <w:top w:val="nil"/>
              <w:left w:val="nil"/>
              <w:bottom w:val="single" w:sz="4" w:space="0" w:color="auto"/>
              <w:right w:val="single" w:sz="4" w:space="0" w:color="auto"/>
            </w:tcBorders>
            <w:shd w:val="clear" w:color="auto" w:fill="auto"/>
            <w:vAlign w:val="center"/>
            <w:hideMark/>
          </w:tcPr>
          <w:p w14:paraId="48FEBBC5"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Juzgados de Pensiones Alimentarias según resultados de seguimiento del CACMFJ.</w:t>
            </w:r>
          </w:p>
        </w:tc>
        <w:tc>
          <w:tcPr>
            <w:tcW w:w="2205" w:type="dxa"/>
            <w:tcBorders>
              <w:top w:val="nil"/>
              <w:left w:val="nil"/>
              <w:bottom w:val="single" w:sz="4" w:space="0" w:color="auto"/>
              <w:right w:val="single" w:sz="4" w:space="0" w:color="auto"/>
            </w:tcBorders>
            <w:shd w:val="clear" w:color="auto" w:fill="auto"/>
            <w:vAlign w:val="center"/>
            <w:hideMark/>
          </w:tcPr>
          <w:p w14:paraId="6F7653DF" w14:textId="1D7F67A4" w:rsidR="00EA355B" w:rsidRPr="00C27D53" w:rsidRDefault="00EA355B" w:rsidP="00EA355B">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 xml:space="preserve">PCGS a partir Recurso otorgado para el Plan Familia </w:t>
            </w:r>
          </w:p>
        </w:tc>
      </w:tr>
      <w:tr w:rsidR="003604C8" w:rsidRPr="007D42CE" w14:paraId="21541B3B" w14:textId="77777777" w:rsidTr="008A718C">
        <w:trPr>
          <w:trHeight w:val="290"/>
        </w:trPr>
        <w:tc>
          <w:tcPr>
            <w:tcW w:w="1013" w:type="dxa"/>
            <w:vMerge/>
            <w:tcBorders>
              <w:top w:val="nil"/>
              <w:left w:val="single" w:sz="4" w:space="0" w:color="auto"/>
              <w:bottom w:val="single" w:sz="4" w:space="0" w:color="auto"/>
              <w:right w:val="single" w:sz="4" w:space="0" w:color="auto"/>
            </w:tcBorders>
            <w:vAlign w:val="center"/>
            <w:hideMark/>
          </w:tcPr>
          <w:p w14:paraId="2B4716A0"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p>
        </w:tc>
        <w:tc>
          <w:tcPr>
            <w:tcW w:w="2152" w:type="dxa"/>
            <w:vMerge/>
            <w:tcBorders>
              <w:top w:val="nil"/>
              <w:left w:val="single" w:sz="4" w:space="0" w:color="auto"/>
              <w:bottom w:val="single" w:sz="4" w:space="0" w:color="auto"/>
              <w:right w:val="single" w:sz="4" w:space="0" w:color="auto"/>
            </w:tcBorders>
            <w:vAlign w:val="center"/>
            <w:hideMark/>
          </w:tcPr>
          <w:p w14:paraId="613BC24D"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p>
        </w:tc>
        <w:tc>
          <w:tcPr>
            <w:tcW w:w="696" w:type="dxa"/>
            <w:vMerge w:val="restart"/>
            <w:tcBorders>
              <w:top w:val="nil"/>
              <w:left w:val="single" w:sz="4" w:space="0" w:color="auto"/>
              <w:bottom w:val="single" w:sz="4" w:space="0" w:color="auto"/>
              <w:right w:val="single" w:sz="4" w:space="0" w:color="auto"/>
            </w:tcBorders>
            <w:shd w:val="clear" w:color="auto" w:fill="auto"/>
            <w:vAlign w:val="center"/>
            <w:hideMark/>
          </w:tcPr>
          <w:p w14:paraId="4C99FD6E" w14:textId="77777777" w:rsidR="00EA355B" w:rsidRPr="00C27D53" w:rsidRDefault="00EA355B" w:rsidP="00EA355B">
            <w:pPr>
              <w:spacing w:after="0" w:line="240" w:lineRule="auto"/>
              <w:jc w:val="center"/>
              <w:rPr>
                <w:rFonts w:ascii="Book Antiqua" w:hAnsi="Book Antiqua" w:cs="Calibri"/>
                <w:b/>
                <w:bCs/>
                <w:color w:val="000000"/>
                <w:sz w:val="20"/>
                <w:szCs w:val="20"/>
                <w:lang w:val="es-419" w:eastAsia="es-419"/>
              </w:rPr>
            </w:pPr>
            <w:r w:rsidRPr="00C27D53">
              <w:rPr>
                <w:rFonts w:ascii="Book Antiqua" w:hAnsi="Book Antiqua" w:cs="Calibri"/>
                <w:b/>
                <w:bCs/>
                <w:color w:val="000000"/>
                <w:sz w:val="20"/>
                <w:szCs w:val="20"/>
                <w:lang w:eastAsia="es-419"/>
              </w:rPr>
              <w:t>6</w:t>
            </w:r>
          </w:p>
        </w:tc>
        <w:tc>
          <w:tcPr>
            <w:tcW w:w="812" w:type="dxa"/>
            <w:vMerge w:val="restart"/>
            <w:tcBorders>
              <w:top w:val="nil"/>
              <w:left w:val="single" w:sz="4" w:space="0" w:color="auto"/>
              <w:bottom w:val="single" w:sz="4" w:space="0" w:color="auto"/>
              <w:right w:val="single" w:sz="4" w:space="0" w:color="auto"/>
            </w:tcBorders>
            <w:shd w:val="clear" w:color="auto" w:fill="auto"/>
            <w:vAlign w:val="center"/>
            <w:hideMark/>
          </w:tcPr>
          <w:p w14:paraId="4A9C4FA9" w14:textId="36FA7E12" w:rsidR="00EA355B" w:rsidRPr="00C27D53" w:rsidRDefault="00EA355B" w:rsidP="00EA355B">
            <w:pPr>
              <w:spacing w:after="0" w:line="240" w:lineRule="auto"/>
              <w:jc w:val="center"/>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Juez/a 3</w:t>
            </w:r>
          </w:p>
        </w:tc>
        <w:tc>
          <w:tcPr>
            <w:tcW w:w="2293" w:type="dxa"/>
            <w:vMerge w:val="restart"/>
            <w:tcBorders>
              <w:top w:val="nil"/>
              <w:left w:val="single" w:sz="4" w:space="0" w:color="auto"/>
              <w:bottom w:val="single" w:sz="4" w:space="0" w:color="auto"/>
              <w:right w:val="single" w:sz="4" w:space="0" w:color="auto"/>
            </w:tcBorders>
            <w:shd w:val="clear" w:color="auto" w:fill="auto"/>
            <w:vAlign w:val="center"/>
            <w:hideMark/>
          </w:tcPr>
          <w:p w14:paraId="69A8D30B"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Juzgado Segundo de Familia del I Circ Jud. San José</w:t>
            </w:r>
          </w:p>
        </w:tc>
        <w:tc>
          <w:tcPr>
            <w:tcW w:w="2205" w:type="dxa"/>
            <w:tcBorders>
              <w:top w:val="nil"/>
              <w:left w:val="nil"/>
              <w:bottom w:val="single" w:sz="4" w:space="0" w:color="auto"/>
              <w:right w:val="single" w:sz="4" w:space="0" w:color="auto"/>
            </w:tcBorders>
            <w:shd w:val="clear" w:color="auto" w:fill="auto"/>
            <w:vAlign w:val="center"/>
            <w:hideMark/>
          </w:tcPr>
          <w:p w14:paraId="0CB5463C"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Recursos asignados a plan de trabajo oficio 1122-PLA-MI(NPL)-2022</w:t>
            </w:r>
          </w:p>
        </w:tc>
      </w:tr>
      <w:tr w:rsidR="003604C8" w:rsidRPr="007D42CE" w14:paraId="0F2EDE4E" w14:textId="77777777" w:rsidTr="008A718C">
        <w:trPr>
          <w:trHeight w:val="420"/>
        </w:trPr>
        <w:tc>
          <w:tcPr>
            <w:tcW w:w="1013" w:type="dxa"/>
            <w:vMerge/>
            <w:tcBorders>
              <w:top w:val="nil"/>
              <w:left w:val="single" w:sz="4" w:space="0" w:color="auto"/>
              <w:bottom w:val="single" w:sz="4" w:space="0" w:color="auto"/>
              <w:right w:val="single" w:sz="4" w:space="0" w:color="auto"/>
            </w:tcBorders>
            <w:vAlign w:val="center"/>
            <w:hideMark/>
          </w:tcPr>
          <w:p w14:paraId="32A55916"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p>
        </w:tc>
        <w:tc>
          <w:tcPr>
            <w:tcW w:w="2152" w:type="dxa"/>
            <w:vMerge/>
            <w:tcBorders>
              <w:top w:val="nil"/>
              <w:left w:val="single" w:sz="4" w:space="0" w:color="auto"/>
              <w:bottom w:val="single" w:sz="4" w:space="0" w:color="auto"/>
              <w:right w:val="single" w:sz="4" w:space="0" w:color="auto"/>
            </w:tcBorders>
            <w:vAlign w:val="center"/>
            <w:hideMark/>
          </w:tcPr>
          <w:p w14:paraId="0C5772BE"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p>
        </w:tc>
        <w:tc>
          <w:tcPr>
            <w:tcW w:w="696" w:type="dxa"/>
            <w:vMerge/>
            <w:tcBorders>
              <w:top w:val="nil"/>
              <w:left w:val="single" w:sz="4" w:space="0" w:color="auto"/>
              <w:bottom w:val="single" w:sz="4" w:space="0" w:color="auto"/>
              <w:right w:val="single" w:sz="4" w:space="0" w:color="auto"/>
            </w:tcBorders>
            <w:vAlign w:val="center"/>
            <w:hideMark/>
          </w:tcPr>
          <w:p w14:paraId="11D99D05" w14:textId="77777777" w:rsidR="00EA355B" w:rsidRPr="00C27D53" w:rsidRDefault="00EA355B" w:rsidP="00EA355B">
            <w:pPr>
              <w:spacing w:after="0" w:line="240" w:lineRule="auto"/>
              <w:jc w:val="center"/>
              <w:rPr>
                <w:rFonts w:ascii="Book Antiqua" w:hAnsi="Book Antiqua" w:cs="Calibri"/>
                <w:b/>
                <w:bCs/>
                <w:color w:val="000000"/>
                <w:sz w:val="20"/>
                <w:szCs w:val="20"/>
                <w:lang w:val="es-419" w:eastAsia="es-419"/>
              </w:rPr>
            </w:pPr>
          </w:p>
        </w:tc>
        <w:tc>
          <w:tcPr>
            <w:tcW w:w="812" w:type="dxa"/>
            <w:vMerge/>
            <w:tcBorders>
              <w:top w:val="nil"/>
              <w:left w:val="single" w:sz="4" w:space="0" w:color="auto"/>
              <w:bottom w:val="single" w:sz="4" w:space="0" w:color="auto"/>
              <w:right w:val="single" w:sz="4" w:space="0" w:color="auto"/>
            </w:tcBorders>
            <w:vAlign w:val="center"/>
            <w:hideMark/>
          </w:tcPr>
          <w:p w14:paraId="646992EB" w14:textId="77777777" w:rsidR="00EA355B" w:rsidRPr="00C27D53" w:rsidRDefault="00EA355B" w:rsidP="00EA355B">
            <w:pPr>
              <w:spacing w:after="0" w:line="240" w:lineRule="auto"/>
              <w:jc w:val="center"/>
              <w:rPr>
                <w:rFonts w:ascii="Book Antiqua" w:hAnsi="Book Antiqua" w:cs="Calibri"/>
                <w:color w:val="000000"/>
                <w:sz w:val="20"/>
                <w:szCs w:val="20"/>
                <w:lang w:val="es-419" w:eastAsia="es-419"/>
              </w:rPr>
            </w:pPr>
          </w:p>
        </w:tc>
        <w:tc>
          <w:tcPr>
            <w:tcW w:w="2293" w:type="dxa"/>
            <w:vMerge/>
            <w:tcBorders>
              <w:top w:val="nil"/>
              <w:left w:val="single" w:sz="4" w:space="0" w:color="auto"/>
              <w:bottom w:val="single" w:sz="4" w:space="0" w:color="auto"/>
              <w:right w:val="single" w:sz="4" w:space="0" w:color="auto"/>
            </w:tcBorders>
            <w:vAlign w:val="center"/>
            <w:hideMark/>
          </w:tcPr>
          <w:p w14:paraId="413633DD"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p>
        </w:tc>
        <w:tc>
          <w:tcPr>
            <w:tcW w:w="2205" w:type="dxa"/>
            <w:tcBorders>
              <w:top w:val="nil"/>
              <w:left w:val="nil"/>
              <w:bottom w:val="single" w:sz="4" w:space="0" w:color="auto"/>
              <w:right w:val="single" w:sz="4" w:space="0" w:color="auto"/>
            </w:tcBorders>
            <w:shd w:val="clear" w:color="auto" w:fill="auto"/>
            <w:vAlign w:val="center"/>
            <w:hideMark/>
          </w:tcPr>
          <w:p w14:paraId="57706DBD"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val="es-419" w:eastAsia="es-419"/>
              </w:rPr>
              <w:t>4 plazas que se mantenían en proyecto de descongestionamiento y una plaza que colaboró en Juzgado Mixto de Upala en Familia.</w:t>
            </w:r>
          </w:p>
        </w:tc>
      </w:tr>
      <w:tr w:rsidR="003604C8" w:rsidRPr="007D42CE" w14:paraId="54FD7674" w14:textId="77777777" w:rsidTr="008A718C">
        <w:trPr>
          <w:trHeight w:val="630"/>
        </w:trPr>
        <w:tc>
          <w:tcPr>
            <w:tcW w:w="1013" w:type="dxa"/>
            <w:vMerge/>
            <w:tcBorders>
              <w:top w:val="nil"/>
              <w:left w:val="single" w:sz="4" w:space="0" w:color="auto"/>
              <w:bottom w:val="single" w:sz="4" w:space="0" w:color="auto"/>
              <w:right w:val="single" w:sz="4" w:space="0" w:color="auto"/>
            </w:tcBorders>
            <w:vAlign w:val="center"/>
            <w:hideMark/>
          </w:tcPr>
          <w:p w14:paraId="1413065E"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p>
        </w:tc>
        <w:tc>
          <w:tcPr>
            <w:tcW w:w="2152" w:type="dxa"/>
            <w:vMerge/>
            <w:tcBorders>
              <w:top w:val="nil"/>
              <w:left w:val="single" w:sz="4" w:space="0" w:color="auto"/>
              <w:bottom w:val="single" w:sz="4" w:space="0" w:color="auto"/>
              <w:right w:val="single" w:sz="4" w:space="0" w:color="auto"/>
            </w:tcBorders>
            <w:vAlign w:val="center"/>
            <w:hideMark/>
          </w:tcPr>
          <w:p w14:paraId="38E8082F"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p>
        </w:tc>
        <w:tc>
          <w:tcPr>
            <w:tcW w:w="696" w:type="dxa"/>
            <w:tcBorders>
              <w:top w:val="nil"/>
              <w:left w:val="nil"/>
              <w:bottom w:val="single" w:sz="4" w:space="0" w:color="auto"/>
              <w:right w:val="single" w:sz="4" w:space="0" w:color="auto"/>
            </w:tcBorders>
            <w:shd w:val="clear" w:color="auto" w:fill="auto"/>
            <w:vAlign w:val="center"/>
            <w:hideMark/>
          </w:tcPr>
          <w:p w14:paraId="388ECA37" w14:textId="77777777" w:rsidR="00EA355B" w:rsidRPr="00C27D53" w:rsidRDefault="00EA355B" w:rsidP="00EA355B">
            <w:pPr>
              <w:spacing w:after="0" w:line="240" w:lineRule="auto"/>
              <w:jc w:val="center"/>
              <w:rPr>
                <w:rFonts w:ascii="Book Antiqua" w:hAnsi="Book Antiqua" w:cs="Calibri"/>
                <w:b/>
                <w:bCs/>
                <w:color w:val="000000"/>
                <w:sz w:val="20"/>
                <w:szCs w:val="20"/>
                <w:lang w:val="es-419" w:eastAsia="es-419"/>
              </w:rPr>
            </w:pPr>
            <w:r w:rsidRPr="00C27D53">
              <w:rPr>
                <w:rFonts w:ascii="Book Antiqua" w:hAnsi="Book Antiqua" w:cs="Calibri"/>
                <w:b/>
                <w:bCs/>
                <w:color w:val="000000"/>
                <w:sz w:val="20"/>
                <w:szCs w:val="20"/>
                <w:lang w:eastAsia="es-419"/>
              </w:rPr>
              <w:t>1</w:t>
            </w:r>
          </w:p>
        </w:tc>
        <w:tc>
          <w:tcPr>
            <w:tcW w:w="812" w:type="dxa"/>
            <w:tcBorders>
              <w:top w:val="nil"/>
              <w:left w:val="nil"/>
              <w:bottom w:val="single" w:sz="4" w:space="0" w:color="auto"/>
              <w:right w:val="single" w:sz="4" w:space="0" w:color="auto"/>
            </w:tcBorders>
            <w:shd w:val="clear" w:color="auto" w:fill="auto"/>
            <w:vAlign w:val="center"/>
            <w:hideMark/>
          </w:tcPr>
          <w:p w14:paraId="58F08356" w14:textId="3BB7CBC1" w:rsidR="00EA355B" w:rsidRPr="00C27D53" w:rsidRDefault="00EA355B" w:rsidP="00EA355B">
            <w:pPr>
              <w:spacing w:after="0" w:line="240" w:lineRule="auto"/>
              <w:jc w:val="center"/>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 xml:space="preserve">Técnico/a </w:t>
            </w:r>
            <w:r>
              <w:rPr>
                <w:rFonts w:ascii="Book Antiqua" w:hAnsi="Book Antiqua" w:cs="Calibri"/>
                <w:color w:val="000000"/>
                <w:sz w:val="20"/>
                <w:szCs w:val="20"/>
                <w:lang w:eastAsia="es-419"/>
              </w:rPr>
              <w:t>S</w:t>
            </w:r>
            <w:r w:rsidRPr="00C27D53">
              <w:rPr>
                <w:rFonts w:ascii="Book Antiqua" w:hAnsi="Book Antiqua" w:cs="Calibri"/>
                <w:color w:val="000000"/>
                <w:sz w:val="20"/>
                <w:szCs w:val="20"/>
                <w:lang w:eastAsia="es-419"/>
              </w:rPr>
              <w:t>upernumerario/a</w:t>
            </w:r>
          </w:p>
        </w:tc>
        <w:tc>
          <w:tcPr>
            <w:tcW w:w="2293" w:type="dxa"/>
            <w:tcBorders>
              <w:top w:val="nil"/>
              <w:left w:val="nil"/>
              <w:bottom w:val="single" w:sz="4" w:space="0" w:color="auto"/>
              <w:right w:val="single" w:sz="4" w:space="0" w:color="auto"/>
            </w:tcBorders>
            <w:shd w:val="clear" w:color="auto" w:fill="auto"/>
            <w:vAlign w:val="center"/>
            <w:hideMark/>
          </w:tcPr>
          <w:p w14:paraId="1DEB4E8A" w14:textId="17521EEF" w:rsidR="00EA355B" w:rsidRPr="00C27D53" w:rsidRDefault="003604C8" w:rsidP="00EA355B">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CACMFJ</w:t>
            </w:r>
          </w:p>
        </w:tc>
        <w:tc>
          <w:tcPr>
            <w:tcW w:w="2205" w:type="dxa"/>
            <w:tcBorders>
              <w:top w:val="nil"/>
              <w:left w:val="nil"/>
              <w:bottom w:val="single" w:sz="4" w:space="0" w:color="auto"/>
              <w:right w:val="single" w:sz="4" w:space="0" w:color="auto"/>
            </w:tcBorders>
            <w:shd w:val="clear" w:color="auto" w:fill="auto"/>
            <w:vAlign w:val="center"/>
            <w:hideMark/>
          </w:tcPr>
          <w:p w14:paraId="6730C4DE"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Recurso otorgado para apoyo y coordinaciones del plan Familia y Pensiones 2022</w:t>
            </w:r>
          </w:p>
        </w:tc>
      </w:tr>
      <w:tr w:rsidR="003604C8" w:rsidRPr="007D42CE" w14:paraId="6E5729A3" w14:textId="77777777" w:rsidTr="008A718C">
        <w:trPr>
          <w:trHeight w:val="420"/>
        </w:trPr>
        <w:tc>
          <w:tcPr>
            <w:tcW w:w="1013" w:type="dxa"/>
            <w:vMerge/>
            <w:tcBorders>
              <w:top w:val="nil"/>
              <w:left w:val="single" w:sz="4" w:space="0" w:color="auto"/>
              <w:bottom w:val="single" w:sz="4" w:space="0" w:color="auto"/>
              <w:right w:val="single" w:sz="4" w:space="0" w:color="auto"/>
            </w:tcBorders>
            <w:vAlign w:val="center"/>
            <w:hideMark/>
          </w:tcPr>
          <w:p w14:paraId="1AB61902"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p>
        </w:tc>
        <w:tc>
          <w:tcPr>
            <w:tcW w:w="2152" w:type="dxa"/>
            <w:vMerge/>
            <w:tcBorders>
              <w:top w:val="nil"/>
              <w:left w:val="single" w:sz="4" w:space="0" w:color="auto"/>
              <w:bottom w:val="single" w:sz="4" w:space="0" w:color="auto"/>
              <w:right w:val="single" w:sz="4" w:space="0" w:color="auto"/>
            </w:tcBorders>
            <w:vAlign w:val="center"/>
            <w:hideMark/>
          </w:tcPr>
          <w:p w14:paraId="56EA2589"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p>
        </w:tc>
        <w:tc>
          <w:tcPr>
            <w:tcW w:w="696" w:type="dxa"/>
            <w:tcBorders>
              <w:top w:val="nil"/>
              <w:left w:val="nil"/>
              <w:bottom w:val="single" w:sz="4" w:space="0" w:color="auto"/>
              <w:right w:val="single" w:sz="4" w:space="0" w:color="auto"/>
            </w:tcBorders>
            <w:shd w:val="clear" w:color="auto" w:fill="auto"/>
            <w:vAlign w:val="center"/>
            <w:hideMark/>
          </w:tcPr>
          <w:p w14:paraId="6FAEE15E" w14:textId="77777777" w:rsidR="00EA355B" w:rsidRPr="00C27D53" w:rsidRDefault="00EA355B" w:rsidP="00EA355B">
            <w:pPr>
              <w:spacing w:after="0" w:line="240" w:lineRule="auto"/>
              <w:jc w:val="center"/>
              <w:rPr>
                <w:rFonts w:ascii="Book Antiqua" w:hAnsi="Book Antiqua" w:cs="Calibri"/>
                <w:b/>
                <w:bCs/>
                <w:color w:val="000000"/>
                <w:sz w:val="20"/>
                <w:szCs w:val="20"/>
                <w:lang w:val="es-419" w:eastAsia="es-419"/>
              </w:rPr>
            </w:pPr>
            <w:r w:rsidRPr="00C27D53">
              <w:rPr>
                <w:rFonts w:ascii="Book Antiqua" w:hAnsi="Book Antiqua" w:cs="Calibri"/>
                <w:b/>
                <w:bCs/>
                <w:color w:val="000000"/>
                <w:sz w:val="20"/>
                <w:szCs w:val="20"/>
                <w:lang w:eastAsia="es-419"/>
              </w:rPr>
              <w:t>1</w:t>
            </w:r>
          </w:p>
        </w:tc>
        <w:tc>
          <w:tcPr>
            <w:tcW w:w="812" w:type="dxa"/>
            <w:tcBorders>
              <w:top w:val="nil"/>
              <w:left w:val="nil"/>
              <w:bottom w:val="single" w:sz="4" w:space="0" w:color="auto"/>
              <w:right w:val="single" w:sz="4" w:space="0" w:color="auto"/>
            </w:tcBorders>
            <w:shd w:val="clear" w:color="auto" w:fill="auto"/>
            <w:vAlign w:val="center"/>
            <w:hideMark/>
          </w:tcPr>
          <w:p w14:paraId="2308C2DE" w14:textId="15108867" w:rsidR="00EA355B" w:rsidRPr="00C27D53" w:rsidRDefault="00EA355B" w:rsidP="00EA355B">
            <w:pPr>
              <w:spacing w:after="0" w:line="240" w:lineRule="auto"/>
              <w:jc w:val="center"/>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 xml:space="preserve">Técnico/a </w:t>
            </w:r>
            <w:r>
              <w:rPr>
                <w:rFonts w:ascii="Book Antiqua" w:hAnsi="Book Antiqua" w:cs="Calibri"/>
                <w:color w:val="000000"/>
                <w:sz w:val="20"/>
                <w:szCs w:val="20"/>
                <w:lang w:eastAsia="es-419"/>
              </w:rPr>
              <w:t>J</w:t>
            </w:r>
            <w:r w:rsidRPr="00C27D53">
              <w:rPr>
                <w:rFonts w:ascii="Book Antiqua" w:hAnsi="Book Antiqua" w:cs="Calibri"/>
                <w:color w:val="000000"/>
                <w:sz w:val="20"/>
                <w:szCs w:val="20"/>
                <w:lang w:eastAsia="es-419"/>
              </w:rPr>
              <w:t>udicial 2</w:t>
            </w:r>
          </w:p>
        </w:tc>
        <w:tc>
          <w:tcPr>
            <w:tcW w:w="2293" w:type="dxa"/>
            <w:tcBorders>
              <w:top w:val="nil"/>
              <w:left w:val="nil"/>
              <w:bottom w:val="single" w:sz="4" w:space="0" w:color="auto"/>
              <w:right w:val="single" w:sz="4" w:space="0" w:color="auto"/>
            </w:tcBorders>
            <w:shd w:val="clear" w:color="auto" w:fill="auto"/>
            <w:vAlign w:val="center"/>
            <w:hideMark/>
          </w:tcPr>
          <w:p w14:paraId="222891E5"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Juzgado Civil, Trabajo y Familia de Buenos Aires</w:t>
            </w:r>
          </w:p>
        </w:tc>
        <w:tc>
          <w:tcPr>
            <w:tcW w:w="2205" w:type="dxa"/>
            <w:tcBorders>
              <w:top w:val="nil"/>
              <w:left w:val="nil"/>
              <w:bottom w:val="single" w:sz="4" w:space="0" w:color="auto"/>
              <w:right w:val="single" w:sz="4" w:space="0" w:color="auto"/>
            </w:tcBorders>
            <w:shd w:val="clear" w:color="auto" w:fill="auto"/>
            <w:vAlign w:val="center"/>
            <w:hideMark/>
          </w:tcPr>
          <w:p w14:paraId="0971D077"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Se mantiene plan del trimestre anterior debido a la necesidad prioritaria del despacho y dar estabilidad.</w:t>
            </w:r>
          </w:p>
        </w:tc>
      </w:tr>
      <w:tr w:rsidR="003604C8" w:rsidRPr="007D42CE" w14:paraId="630BB7DF" w14:textId="77777777" w:rsidTr="008A718C">
        <w:trPr>
          <w:trHeight w:val="420"/>
        </w:trPr>
        <w:tc>
          <w:tcPr>
            <w:tcW w:w="1013" w:type="dxa"/>
            <w:vMerge/>
            <w:tcBorders>
              <w:top w:val="nil"/>
              <w:left w:val="single" w:sz="4" w:space="0" w:color="auto"/>
              <w:bottom w:val="single" w:sz="4" w:space="0" w:color="auto"/>
              <w:right w:val="single" w:sz="4" w:space="0" w:color="auto"/>
            </w:tcBorders>
            <w:vAlign w:val="center"/>
            <w:hideMark/>
          </w:tcPr>
          <w:p w14:paraId="20E54C33"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p>
        </w:tc>
        <w:tc>
          <w:tcPr>
            <w:tcW w:w="2152" w:type="dxa"/>
            <w:vMerge w:val="restart"/>
            <w:tcBorders>
              <w:top w:val="nil"/>
              <w:left w:val="single" w:sz="4" w:space="0" w:color="auto"/>
              <w:bottom w:val="single" w:sz="4" w:space="0" w:color="auto"/>
              <w:right w:val="single" w:sz="4" w:space="0" w:color="auto"/>
            </w:tcBorders>
            <w:shd w:val="clear" w:color="auto" w:fill="auto"/>
            <w:vAlign w:val="center"/>
            <w:hideMark/>
          </w:tcPr>
          <w:p w14:paraId="17A90F48"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Implementación del Código Procesal de Familia-Plan de apoyo Juzgados de VD unipersonales</w:t>
            </w:r>
          </w:p>
        </w:tc>
        <w:tc>
          <w:tcPr>
            <w:tcW w:w="696" w:type="dxa"/>
            <w:tcBorders>
              <w:top w:val="nil"/>
              <w:left w:val="nil"/>
              <w:bottom w:val="single" w:sz="4" w:space="0" w:color="auto"/>
              <w:right w:val="single" w:sz="4" w:space="0" w:color="auto"/>
            </w:tcBorders>
            <w:shd w:val="clear" w:color="auto" w:fill="auto"/>
            <w:vAlign w:val="center"/>
            <w:hideMark/>
          </w:tcPr>
          <w:p w14:paraId="4BBBECF6" w14:textId="77777777" w:rsidR="00EA355B" w:rsidRPr="00C27D53" w:rsidRDefault="00EA355B" w:rsidP="00EA355B">
            <w:pPr>
              <w:spacing w:after="0" w:line="240" w:lineRule="auto"/>
              <w:jc w:val="center"/>
              <w:rPr>
                <w:rFonts w:ascii="Book Antiqua" w:hAnsi="Book Antiqua" w:cs="Calibri"/>
                <w:b/>
                <w:bCs/>
                <w:color w:val="000000"/>
                <w:sz w:val="20"/>
                <w:szCs w:val="20"/>
                <w:lang w:val="es-419" w:eastAsia="es-419"/>
              </w:rPr>
            </w:pPr>
            <w:r w:rsidRPr="00C27D53">
              <w:rPr>
                <w:rFonts w:ascii="Book Antiqua" w:hAnsi="Book Antiqua" w:cs="Calibri"/>
                <w:b/>
                <w:bCs/>
                <w:color w:val="000000"/>
                <w:sz w:val="20"/>
                <w:szCs w:val="20"/>
                <w:lang w:eastAsia="es-419"/>
              </w:rPr>
              <w:t>1</w:t>
            </w:r>
          </w:p>
        </w:tc>
        <w:tc>
          <w:tcPr>
            <w:tcW w:w="812" w:type="dxa"/>
            <w:tcBorders>
              <w:top w:val="nil"/>
              <w:left w:val="nil"/>
              <w:bottom w:val="single" w:sz="4" w:space="0" w:color="auto"/>
              <w:right w:val="single" w:sz="4" w:space="0" w:color="auto"/>
            </w:tcBorders>
            <w:shd w:val="clear" w:color="auto" w:fill="auto"/>
            <w:vAlign w:val="center"/>
            <w:hideMark/>
          </w:tcPr>
          <w:p w14:paraId="037E6EDD" w14:textId="435D0418" w:rsidR="00EA355B" w:rsidRPr="00C27D53" w:rsidRDefault="00EA355B" w:rsidP="00EA355B">
            <w:pPr>
              <w:spacing w:after="0" w:line="240" w:lineRule="auto"/>
              <w:jc w:val="center"/>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Juez/a 3</w:t>
            </w:r>
          </w:p>
        </w:tc>
        <w:tc>
          <w:tcPr>
            <w:tcW w:w="2293" w:type="dxa"/>
            <w:tcBorders>
              <w:top w:val="nil"/>
              <w:left w:val="nil"/>
              <w:bottom w:val="single" w:sz="4" w:space="0" w:color="auto"/>
              <w:right w:val="single" w:sz="4" w:space="0" w:color="auto"/>
            </w:tcBorders>
            <w:shd w:val="clear" w:color="auto" w:fill="auto"/>
            <w:vAlign w:val="center"/>
            <w:hideMark/>
          </w:tcPr>
          <w:p w14:paraId="246FD16E"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Juzgado de Violencia Doméstica del II Circ Jud de la Zona Atlántica (Pococí)</w:t>
            </w:r>
          </w:p>
        </w:tc>
        <w:tc>
          <w:tcPr>
            <w:tcW w:w="2205" w:type="dxa"/>
            <w:tcBorders>
              <w:top w:val="nil"/>
              <w:left w:val="nil"/>
              <w:bottom w:val="single" w:sz="4" w:space="0" w:color="auto"/>
              <w:right w:val="single" w:sz="4" w:space="0" w:color="auto"/>
            </w:tcBorders>
            <w:shd w:val="clear" w:color="auto" w:fill="auto"/>
            <w:vAlign w:val="center"/>
            <w:hideMark/>
          </w:tcPr>
          <w:p w14:paraId="70C224D3"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Se mantiene plan del trimestre anterior</w:t>
            </w:r>
          </w:p>
        </w:tc>
      </w:tr>
      <w:tr w:rsidR="003604C8" w:rsidRPr="007D42CE" w14:paraId="31DB3087" w14:textId="77777777" w:rsidTr="008A718C">
        <w:trPr>
          <w:trHeight w:val="420"/>
        </w:trPr>
        <w:tc>
          <w:tcPr>
            <w:tcW w:w="1013" w:type="dxa"/>
            <w:vMerge/>
            <w:tcBorders>
              <w:top w:val="nil"/>
              <w:left w:val="single" w:sz="4" w:space="0" w:color="auto"/>
              <w:bottom w:val="single" w:sz="4" w:space="0" w:color="auto"/>
              <w:right w:val="single" w:sz="4" w:space="0" w:color="auto"/>
            </w:tcBorders>
            <w:vAlign w:val="center"/>
            <w:hideMark/>
          </w:tcPr>
          <w:p w14:paraId="5399E4B7"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p>
        </w:tc>
        <w:tc>
          <w:tcPr>
            <w:tcW w:w="2152" w:type="dxa"/>
            <w:vMerge/>
            <w:tcBorders>
              <w:top w:val="nil"/>
              <w:left w:val="single" w:sz="4" w:space="0" w:color="auto"/>
              <w:bottom w:val="single" w:sz="4" w:space="0" w:color="auto"/>
              <w:right w:val="single" w:sz="4" w:space="0" w:color="auto"/>
            </w:tcBorders>
            <w:vAlign w:val="center"/>
            <w:hideMark/>
          </w:tcPr>
          <w:p w14:paraId="51E8203D"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p>
        </w:tc>
        <w:tc>
          <w:tcPr>
            <w:tcW w:w="696" w:type="dxa"/>
            <w:tcBorders>
              <w:top w:val="nil"/>
              <w:left w:val="nil"/>
              <w:bottom w:val="single" w:sz="4" w:space="0" w:color="auto"/>
              <w:right w:val="single" w:sz="4" w:space="0" w:color="auto"/>
            </w:tcBorders>
            <w:shd w:val="clear" w:color="auto" w:fill="auto"/>
            <w:vAlign w:val="center"/>
            <w:hideMark/>
          </w:tcPr>
          <w:p w14:paraId="5129A33E" w14:textId="77777777" w:rsidR="00EA355B" w:rsidRPr="00C27D53" w:rsidRDefault="00EA355B" w:rsidP="00EA355B">
            <w:pPr>
              <w:spacing w:after="0" w:line="240" w:lineRule="auto"/>
              <w:jc w:val="center"/>
              <w:rPr>
                <w:rFonts w:ascii="Book Antiqua" w:hAnsi="Book Antiqua" w:cs="Calibri"/>
                <w:b/>
                <w:bCs/>
                <w:color w:val="000000"/>
                <w:sz w:val="20"/>
                <w:szCs w:val="20"/>
                <w:lang w:val="es-419" w:eastAsia="es-419"/>
              </w:rPr>
            </w:pPr>
            <w:r w:rsidRPr="00C27D53">
              <w:rPr>
                <w:rFonts w:ascii="Book Antiqua" w:hAnsi="Book Antiqua" w:cs="Calibri"/>
                <w:b/>
                <w:bCs/>
                <w:color w:val="000000"/>
                <w:sz w:val="20"/>
                <w:szCs w:val="20"/>
                <w:lang w:eastAsia="es-419"/>
              </w:rPr>
              <w:t>1</w:t>
            </w:r>
          </w:p>
        </w:tc>
        <w:tc>
          <w:tcPr>
            <w:tcW w:w="812" w:type="dxa"/>
            <w:tcBorders>
              <w:top w:val="nil"/>
              <w:left w:val="nil"/>
              <w:bottom w:val="single" w:sz="4" w:space="0" w:color="auto"/>
              <w:right w:val="single" w:sz="4" w:space="0" w:color="auto"/>
            </w:tcBorders>
            <w:shd w:val="clear" w:color="auto" w:fill="auto"/>
            <w:vAlign w:val="center"/>
            <w:hideMark/>
          </w:tcPr>
          <w:p w14:paraId="45686E9E" w14:textId="6FAD0EF8" w:rsidR="00EA355B" w:rsidRPr="00C27D53" w:rsidRDefault="00EA355B" w:rsidP="00EA355B">
            <w:pPr>
              <w:spacing w:after="0" w:line="240" w:lineRule="auto"/>
              <w:jc w:val="center"/>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Juez/a 3</w:t>
            </w:r>
          </w:p>
        </w:tc>
        <w:tc>
          <w:tcPr>
            <w:tcW w:w="2293" w:type="dxa"/>
            <w:tcBorders>
              <w:top w:val="nil"/>
              <w:left w:val="nil"/>
              <w:bottom w:val="single" w:sz="4" w:space="0" w:color="auto"/>
              <w:right w:val="single" w:sz="4" w:space="0" w:color="auto"/>
            </w:tcBorders>
            <w:shd w:val="clear" w:color="auto" w:fill="auto"/>
            <w:vAlign w:val="center"/>
            <w:hideMark/>
          </w:tcPr>
          <w:p w14:paraId="52688F38"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Juzgado de Violencia Doméstica del II Circ Jud de Alajuela (San Carlos)</w:t>
            </w:r>
          </w:p>
        </w:tc>
        <w:tc>
          <w:tcPr>
            <w:tcW w:w="2205" w:type="dxa"/>
            <w:tcBorders>
              <w:top w:val="nil"/>
              <w:left w:val="nil"/>
              <w:bottom w:val="single" w:sz="4" w:space="0" w:color="auto"/>
              <w:right w:val="single" w:sz="4" w:space="0" w:color="auto"/>
            </w:tcBorders>
            <w:shd w:val="clear" w:color="auto" w:fill="auto"/>
            <w:vAlign w:val="center"/>
            <w:hideMark/>
          </w:tcPr>
          <w:p w14:paraId="104B3FCC"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Se mantiene plan del trimestre anterior</w:t>
            </w:r>
          </w:p>
        </w:tc>
      </w:tr>
      <w:tr w:rsidR="00EA355B" w:rsidRPr="007D42CE" w14:paraId="77EE658E" w14:textId="77777777" w:rsidTr="008A718C">
        <w:trPr>
          <w:trHeight w:val="1050"/>
        </w:trPr>
        <w:tc>
          <w:tcPr>
            <w:tcW w:w="1013" w:type="dxa"/>
            <w:tcBorders>
              <w:top w:val="nil"/>
              <w:left w:val="single" w:sz="4" w:space="0" w:color="auto"/>
              <w:bottom w:val="single" w:sz="4" w:space="0" w:color="auto"/>
              <w:right w:val="single" w:sz="4" w:space="0" w:color="auto"/>
            </w:tcBorders>
            <w:shd w:val="clear" w:color="auto" w:fill="auto"/>
            <w:vAlign w:val="center"/>
            <w:hideMark/>
          </w:tcPr>
          <w:p w14:paraId="40E18675"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1374-CF-P01</w:t>
            </w:r>
          </w:p>
        </w:tc>
        <w:tc>
          <w:tcPr>
            <w:tcW w:w="2152" w:type="dxa"/>
            <w:tcBorders>
              <w:top w:val="nil"/>
              <w:left w:val="nil"/>
              <w:bottom w:val="single" w:sz="4" w:space="0" w:color="auto"/>
              <w:right w:val="single" w:sz="4" w:space="0" w:color="auto"/>
            </w:tcBorders>
            <w:shd w:val="clear" w:color="auto" w:fill="auto"/>
            <w:vAlign w:val="center"/>
            <w:hideMark/>
          </w:tcPr>
          <w:p w14:paraId="26F0010F"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Implementación del Código Procesal de Familia</w:t>
            </w:r>
          </w:p>
        </w:tc>
        <w:tc>
          <w:tcPr>
            <w:tcW w:w="696" w:type="dxa"/>
            <w:tcBorders>
              <w:top w:val="nil"/>
              <w:left w:val="nil"/>
              <w:bottom w:val="single" w:sz="4" w:space="0" w:color="auto"/>
              <w:right w:val="single" w:sz="4" w:space="0" w:color="auto"/>
            </w:tcBorders>
            <w:shd w:val="clear" w:color="auto" w:fill="auto"/>
            <w:vAlign w:val="center"/>
            <w:hideMark/>
          </w:tcPr>
          <w:p w14:paraId="60656C05" w14:textId="77777777" w:rsidR="00EA355B" w:rsidRPr="00C27D53" w:rsidRDefault="00EA355B" w:rsidP="00EA355B">
            <w:pPr>
              <w:spacing w:after="0" w:line="240" w:lineRule="auto"/>
              <w:jc w:val="center"/>
              <w:rPr>
                <w:rFonts w:ascii="Book Antiqua" w:hAnsi="Book Antiqua" w:cs="Calibri"/>
                <w:b/>
                <w:bCs/>
                <w:color w:val="000000"/>
                <w:sz w:val="20"/>
                <w:szCs w:val="20"/>
                <w:lang w:val="es-419" w:eastAsia="es-419"/>
              </w:rPr>
            </w:pPr>
            <w:r w:rsidRPr="00C27D53">
              <w:rPr>
                <w:rFonts w:ascii="Book Antiqua" w:hAnsi="Book Antiqua" w:cs="Calibri"/>
                <w:b/>
                <w:bCs/>
                <w:color w:val="000000"/>
                <w:sz w:val="20"/>
                <w:szCs w:val="20"/>
                <w:lang w:eastAsia="es-419"/>
              </w:rPr>
              <w:t>8</w:t>
            </w:r>
          </w:p>
        </w:tc>
        <w:tc>
          <w:tcPr>
            <w:tcW w:w="812" w:type="dxa"/>
            <w:tcBorders>
              <w:top w:val="nil"/>
              <w:left w:val="nil"/>
              <w:bottom w:val="single" w:sz="4" w:space="0" w:color="auto"/>
              <w:right w:val="single" w:sz="4" w:space="0" w:color="auto"/>
            </w:tcBorders>
            <w:shd w:val="clear" w:color="auto" w:fill="auto"/>
            <w:vAlign w:val="center"/>
            <w:hideMark/>
          </w:tcPr>
          <w:p w14:paraId="2DEDF846" w14:textId="500EB499" w:rsidR="00EA355B" w:rsidRPr="00C27D53" w:rsidRDefault="00EA355B" w:rsidP="00EA355B">
            <w:pPr>
              <w:spacing w:after="0" w:line="240" w:lineRule="auto"/>
              <w:jc w:val="center"/>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Juez/a 3</w:t>
            </w:r>
          </w:p>
        </w:tc>
        <w:tc>
          <w:tcPr>
            <w:tcW w:w="2293" w:type="dxa"/>
            <w:tcBorders>
              <w:top w:val="nil"/>
              <w:left w:val="nil"/>
              <w:bottom w:val="single" w:sz="4" w:space="0" w:color="auto"/>
              <w:right w:val="single" w:sz="4" w:space="0" w:color="auto"/>
            </w:tcBorders>
            <w:shd w:val="clear" w:color="auto" w:fill="auto"/>
            <w:vAlign w:val="center"/>
            <w:hideMark/>
          </w:tcPr>
          <w:p w14:paraId="1D5A63F5"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CACMFJ</w:t>
            </w:r>
          </w:p>
        </w:tc>
        <w:tc>
          <w:tcPr>
            <w:tcW w:w="2205" w:type="dxa"/>
            <w:tcBorders>
              <w:top w:val="nil"/>
              <w:left w:val="nil"/>
              <w:bottom w:val="single" w:sz="4" w:space="0" w:color="auto"/>
              <w:right w:val="single" w:sz="4" w:space="0" w:color="auto"/>
            </w:tcBorders>
            <w:shd w:val="clear" w:color="auto" w:fill="auto"/>
            <w:vAlign w:val="center"/>
            <w:hideMark/>
          </w:tcPr>
          <w:p w14:paraId="2FB96F45"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Se mantienen para fallo en segunda instancia en procesos de pensiones alimentarias. Plan vigente desde el 1° de noviembre 2022, según oficio 1048-PLA-MI(NPL)-2022, prorrogado para el mes de diciembre mediante oficio 1180-PLA-MI(NPL)-2022. Se solicitan inicialmente 21 PCGS, no obstante, sólo se solicitan 8, debido a que es la cantidad disponible para nombramiento y prórroga.</w:t>
            </w:r>
          </w:p>
        </w:tc>
      </w:tr>
      <w:tr w:rsidR="003604C8" w:rsidRPr="007D42CE" w14:paraId="639F42B7" w14:textId="77777777" w:rsidTr="008A718C">
        <w:trPr>
          <w:trHeight w:val="310"/>
        </w:trPr>
        <w:tc>
          <w:tcPr>
            <w:tcW w:w="3165" w:type="dxa"/>
            <w:gridSpan w:val="2"/>
            <w:tcBorders>
              <w:top w:val="single" w:sz="4" w:space="0" w:color="auto"/>
              <w:left w:val="single" w:sz="4" w:space="0" w:color="auto"/>
              <w:bottom w:val="single" w:sz="4" w:space="0" w:color="auto"/>
              <w:right w:val="single" w:sz="4" w:space="0" w:color="auto"/>
            </w:tcBorders>
            <w:shd w:val="clear" w:color="000000" w:fill="D9E2F3"/>
            <w:vAlign w:val="center"/>
            <w:hideMark/>
          </w:tcPr>
          <w:p w14:paraId="0FBB0155" w14:textId="77777777" w:rsidR="00EA355B" w:rsidRPr="007D42CE" w:rsidRDefault="00EA355B" w:rsidP="00EA355B">
            <w:pPr>
              <w:spacing w:after="0" w:line="240" w:lineRule="auto"/>
              <w:jc w:val="both"/>
              <w:rPr>
                <w:rFonts w:ascii="Book Antiqua" w:hAnsi="Book Antiqua" w:cs="Calibri"/>
                <w:b/>
                <w:bCs/>
                <w:color w:val="000000"/>
                <w:sz w:val="20"/>
                <w:szCs w:val="20"/>
                <w:lang w:val="es-419" w:eastAsia="es-419"/>
              </w:rPr>
            </w:pPr>
            <w:r w:rsidRPr="007D42CE">
              <w:rPr>
                <w:rFonts w:ascii="Book Antiqua" w:hAnsi="Book Antiqua" w:cs="Calibri"/>
                <w:b/>
                <w:bCs/>
                <w:color w:val="000000"/>
                <w:sz w:val="20"/>
                <w:szCs w:val="20"/>
                <w:lang w:eastAsia="es-419"/>
              </w:rPr>
              <w:t>Total</w:t>
            </w:r>
          </w:p>
        </w:tc>
        <w:tc>
          <w:tcPr>
            <w:tcW w:w="696" w:type="dxa"/>
            <w:tcBorders>
              <w:top w:val="nil"/>
              <w:left w:val="nil"/>
              <w:bottom w:val="single" w:sz="4" w:space="0" w:color="auto"/>
              <w:right w:val="single" w:sz="4" w:space="0" w:color="auto"/>
            </w:tcBorders>
            <w:shd w:val="clear" w:color="000000" w:fill="D9E2F3"/>
            <w:vAlign w:val="center"/>
            <w:hideMark/>
          </w:tcPr>
          <w:p w14:paraId="142EE064" w14:textId="77777777" w:rsidR="00EA355B" w:rsidRPr="00C27D53" w:rsidRDefault="00EA355B" w:rsidP="00EA355B">
            <w:pPr>
              <w:spacing w:after="0" w:line="240" w:lineRule="auto"/>
              <w:jc w:val="center"/>
              <w:rPr>
                <w:rFonts w:ascii="Book Antiqua" w:hAnsi="Book Antiqua" w:cs="Calibri"/>
                <w:b/>
                <w:bCs/>
                <w:color w:val="000000"/>
                <w:sz w:val="20"/>
                <w:szCs w:val="20"/>
                <w:lang w:val="es-419" w:eastAsia="es-419"/>
              </w:rPr>
            </w:pPr>
            <w:r w:rsidRPr="00C27D53">
              <w:rPr>
                <w:rFonts w:ascii="Book Antiqua" w:hAnsi="Book Antiqua" w:cs="Calibri"/>
                <w:b/>
                <w:bCs/>
                <w:color w:val="000000"/>
                <w:sz w:val="20"/>
                <w:szCs w:val="20"/>
                <w:lang w:eastAsia="es-419"/>
              </w:rPr>
              <w:t>36</w:t>
            </w:r>
          </w:p>
        </w:tc>
        <w:tc>
          <w:tcPr>
            <w:tcW w:w="812" w:type="dxa"/>
            <w:tcBorders>
              <w:top w:val="nil"/>
              <w:left w:val="nil"/>
              <w:bottom w:val="single" w:sz="4" w:space="0" w:color="auto"/>
              <w:right w:val="single" w:sz="4" w:space="0" w:color="auto"/>
            </w:tcBorders>
            <w:shd w:val="clear" w:color="000000" w:fill="D9E2F3"/>
            <w:vAlign w:val="center"/>
            <w:hideMark/>
          </w:tcPr>
          <w:p w14:paraId="65630CE1" w14:textId="01A54E9E" w:rsidR="00EA355B" w:rsidRPr="00C27D53" w:rsidRDefault="00EA355B" w:rsidP="00EA355B">
            <w:pPr>
              <w:spacing w:after="0" w:line="240" w:lineRule="auto"/>
              <w:jc w:val="center"/>
              <w:rPr>
                <w:rFonts w:ascii="Book Antiqua" w:hAnsi="Book Antiqua" w:cs="Calibri"/>
                <w:color w:val="000000"/>
                <w:sz w:val="20"/>
                <w:szCs w:val="20"/>
                <w:lang w:val="es-419" w:eastAsia="es-419"/>
              </w:rPr>
            </w:pPr>
          </w:p>
        </w:tc>
        <w:tc>
          <w:tcPr>
            <w:tcW w:w="2293" w:type="dxa"/>
            <w:tcBorders>
              <w:top w:val="nil"/>
              <w:left w:val="nil"/>
              <w:bottom w:val="single" w:sz="4" w:space="0" w:color="auto"/>
              <w:right w:val="single" w:sz="4" w:space="0" w:color="auto"/>
            </w:tcBorders>
            <w:shd w:val="clear" w:color="000000" w:fill="D9E2F3"/>
            <w:vAlign w:val="center"/>
            <w:hideMark/>
          </w:tcPr>
          <w:p w14:paraId="23F2088E" w14:textId="3DC5C08A" w:rsidR="00EA355B" w:rsidRPr="00C27D53" w:rsidRDefault="00EA355B" w:rsidP="00EA355B">
            <w:pPr>
              <w:spacing w:after="0" w:line="240" w:lineRule="auto"/>
              <w:jc w:val="both"/>
              <w:rPr>
                <w:rFonts w:ascii="Book Antiqua" w:hAnsi="Book Antiqua" w:cs="Calibri"/>
                <w:color w:val="000000"/>
                <w:sz w:val="20"/>
                <w:szCs w:val="20"/>
                <w:lang w:val="es-419" w:eastAsia="es-419"/>
              </w:rPr>
            </w:pPr>
          </w:p>
        </w:tc>
        <w:tc>
          <w:tcPr>
            <w:tcW w:w="2205" w:type="dxa"/>
            <w:tcBorders>
              <w:top w:val="nil"/>
              <w:left w:val="nil"/>
              <w:bottom w:val="single" w:sz="4" w:space="0" w:color="auto"/>
              <w:right w:val="single" w:sz="4" w:space="0" w:color="auto"/>
            </w:tcBorders>
            <w:shd w:val="clear" w:color="000000" w:fill="D9E2F3"/>
            <w:vAlign w:val="center"/>
            <w:hideMark/>
          </w:tcPr>
          <w:p w14:paraId="173EE9E2" w14:textId="77777777" w:rsidR="00EA355B" w:rsidRPr="00C27D53" w:rsidRDefault="00EA355B" w:rsidP="00EA355B">
            <w:pPr>
              <w:spacing w:after="0" w:line="240" w:lineRule="auto"/>
              <w:jc w:val="both"/>
              <w:rPr>
                <w:rFonts w:ascii="Book Antiqua" w:hAnsi="Book Antiqua" w:cs="Calibri"/>
                <w:color w:val="000000"/>
                <w:sz w:val="20"/>
                <w:szCs w:val="20"/>
                <w:lang w:val="es-419" w:eastAsia="es-419"/>
              </w:rPr>
            </w:pPr>
            <w:r w:rsidRPr="00C27D53">
              <w:rPr>
                <w:rFonts w:ascii="Book Antiqua" w:hAnsi="Book Antiqua" w:cs="Calibri"/>
                <w:color w:val="000000"/>
                <w:sz w:val="20"/>
                <w:szCs w:val="20"/>
                <w:lang w:eastAsia="es-419"/>
              </w:rPr>
              <w:t> </w:t>
            </w:r>
          </w:p>
        </w:tc>
      </w:tr>
    </w:tbl>
    <w:p w14:paraId="3726B210" w14:textId="2F279597" w:rsidR="007D42CE" w:rsidRPr="00C27D53" w:rsidRDefault="007D42CE" w:rsidP="00C27D53">
      <w:pPr>
        <w:spacing w:after="0" w:line="240" w:lineRule="auto"/>
        <w:rPr>
          <w:rFonts w:ascii="Book Antiqua" w:hAnsi="Book Antiqua"/>
          <w:i/>
          <w:iCs/>
          <w:sz w:val="20"/>
          <w:szCs w:val="20"/>
        </w:rPr>
      </w:pPr>
      <w:r w:rsidRPr="00C27D53">
        <w:rPr>
          <w:rFonts w:ascii="Book Antiqua" w:hAnsi="Book Antiqua"/>
          <w:b/>
          <w:bCs/>
          <w:i/>
          <w:iCs/>
          <w:sz w:val="20"/>
          <w:szCs w:val="20"/>
        </w:rPr>
        <w:t xml:space="preserve">Fuente: </w:t>
      </w:r>
      <w:r w:rsidRPr="00C27D53">
        <w:rPr>
          <w:rFonts w:ascii="Book Antiqua" w:hAnsi="Book Antiqua"/>
          <w:i/>
          <w:iCs/>
          <w:sz w:val="20"/>
          <w:szCs w:val="20"/>
        </w:rPr>
        <w:t>Subproceso Modernización Institucional, área no Penal.</w:t>
      </w:r>
    </w:p>
    <w:p w14:paraId="4C1BC644" w14:textId="7E644EFE" w:rsidR="007D42CE" w:rsidRDefault="007D42CE" w:rsidP="007D42CE">
      <w:pPr>
        <w:shd w:val="clear" w:color="auto" w:fill="FFFFFF"/>
        <w:spacing w:after="0" w:line="240" w:lineRule="auto"/>
        <w:jc w:val="both"/>
        <w:rPr>
          <w:rFonts w:ascii="Book Antiqua" w:hAnsi="Book Antiqua"/>
          <w:sz w:val="24"/>
          <w:szCs w:val="24"/>
        </w:rPr>
      </w:pPr>
    </w:p>
    <w:p w14:paraId="11282B87" w14:textId="3B6950B1" w:rsidR="00D07615" w:rsidRPr="00E03E85" w:rsidRDefault="007D42CE" w:rsidP="00E03E85">
      <w:pPr>
        <w:shd w:val="clear" w:color="auto" w:fill="FFFFFF"/>
        <w:spacing w:after="0" w:line="240" w:lineRule="auto"/>
        <w:jc w:val="both"/>
        <w:rPr>
          <w:rFonts w:ascii="Book Antiqua" w:hAnsi="Book Antiqua"/>
          <w:sz w:val="24"/>
          <w:szCs w:val="24"/>
        </w:rPr>
      </w:pPr>
      <w:r w:rsidRPr="00E03E85">
        <w:rPr>
          <w:rFonts w:ascii="Book Antiqua" w:hAnsi="Book Antiqua"/>
          <w:sz w:val="24"/>
          <w:szCs w:val="24"/>
        </w:rPr>
        <w:t xml:space="preserve">Posteriormente, </w:t>
      </w:r>
      <w:r w:rsidR="00D07615">
        <w:rPr>
          <w:rFonts w:ascii="Book Antiqua" w:hAnsi="Book Antiqua"/>
          <w:sz w:val="24"/>
          <w:szCs w:val="24"/>
        </w:rPr>
        <w:t xml:space="preserve">mediante informe </w:t>
      </w:r>
      <w:r w:rsidR="00D07615" w:rsidRPr="00B75439">
        <w:rPr>
          <w:rFonts w:ascii="Book Antiqua" w:hAnsi="Book Antiqua"/>
          <w:sz w:val="24"/>
          <w:szCs w:val="24"/>
        </w:rPr>
        <w:t>638-PLA-MI(NPL)-MI(PL)-2023, del 30 de junio 2023, aprobado por el Consejo Superior en 56-2023 celebrada el 05 de julio del 2023, artículo XXVI</w:t>
      </w:r>
      <w:r w:rsidR="00D07615" w:rsidRPr="00D07615">
        <w:rPr>
          <w:rFonts w:ascii="Book Antiqua" w:hAnsi="Book Antiqua"/>
          <w:sz w:val="24"/>
          <w:szCs w:val="24"/>
        </w:rPr>
        <w:t xml:space="preserve"> </w:t>
      </w:r>
      <w:r w:rsidR="00D07615" w:rsidRPr="00E03E85">
        <w:rPr>
          <w:rFonts w:ascii="Book Antiqua" w:hAnsi="Book Antiqua"/>
          <w:sz w:val="24"/>
          <w:szCs w:val="24"/>
        </w:rPr>
        <w:t xml:space="preserve">se aprobó por parte del órgano superior </w:t>
      </w:r>
      <w:r w:rsidR="00D07615" w:rsidRPr="00E03E85">
        <w:rPr>
          <w:rFonts w:ascii="Book Antiqua" w:hAnsi="Book Antiqua"/>
          <w:bCs/>
          <w:sz w:val="24"/>
          <w:szCs w:val="24"/>
        </w:rPr>
        <w:t>17 permisos adicionales,</w:t>
      </w:r>
      <w:r w:rsidR="00D07615" w:rsidRPr="00E03E85">
        <w:rPr>
          <w:rFonts w:ascii="Book Antiqua" w:hAnsi="Book Antiqua"/>
          <w:sz w:val="24"/>
          <w:szCs w:val="24"/>
        </w:rPr>
        <w:t xml:space="preserve"> por el periodo de julio a setiembre 2023</w:t>
      </w:r>
      <w:r w:rsidR="00D07615">
        <w:rPr>
          <w:rFonts w:ascii="Book Antiqua" w:hAnsi="Book Antiqua"/>
          <w:sz w:val="24"/>
          <w:szCs w:val="24"/>
        </w:rPr>
        <w:t>, según el siguiente detalle:</w:t>
      </w:r>
    </w:p>
    <w:p w14:paraId="69377409" w14:textId="5AF9692D" w:rsidR="007D42CE" w:rsidRPr="008A718C" w:rsidRDefault="007D42CE" w:rsidP="007D42CE">
      <w:pPr>
        <w:shd w:val="clear" w:color="auto" w:fill="FFFFFF"/>
        <w:spacing w:after="0" w:line="240" w:lineRule="auto"/>
        <w:jc w:val="both"/>
        <w:rPr>
          <w:rFonts w:ascii="Book Antiqua" w:hAnsi="Book Antiqua"/>
        </w:rPr>
      </w:pPr>
    </w:p>
    <w:p w14:paraId="3BA32977" w14:textId="5746EC4F" w:rsidR="00D07615" w:rsidRPr="008A718C" w:rsidRDefault="00D07615" w:rsidP="00D07615">
      <w:pPr>
        <w:pStyle w:val="Descripcin"/>
        <w:spacing w:after="0"/>
        <w:jc w:val="center"/>
        <w:rPr>
          <w:rFonts w:ascii="Book Antiqua" w:hAnsi="Book Antiqua"/>
          <w:b/>
          <w:bCs/>
          <w:i w:val="0"/>
          <w:iCs w:val="0"/>
          <w:color w:val="auto"/>
          <w:sz w:val="22"/>
          <w:szCs w:val="22"/>
        </w:rPr>
      </w:pPr>
      <w:r w:rsidRPr="008A718C">
        <w:rPr>
          <w:rFonts w:ascii="Book Antiqua" w:hAnsi="Book Antiqua"/>
          <w:b/>
          <w:bCs/>
          <w:i w:val="0"/>
          <w:iCs w:val="0"/>
          <w:color w:val="auto"/>
          <w:sz w:val="22"/>
          <w:szCs w:val="22"/>
        </w:rPr>
        <w:lastRenderedPageBreak/>
        <w:t xml:space="preserve">Tabla </w:t>
      </w:r>
      <w:r w:rsidRPr="008A718C">
        <w:rPr>
          <w:rFonts w:ascii="Book Antiqua" w:hAnsi="Book Antiqua"/>
          <w:b/>
          <w:bCs/>
          <w:i w:val="0"/>
          <w:iCs w:val="0"/>
          <w:color w:val="auto"/>
          <w:sz w:val="22"/>
          <w:szCs w:val="22"/>
        </w:rPr>
        <w:fldChar w:fldCharType="begin"/>
      </w:r>
      <w:r w:rsidRPr="008A718C">
        <w:rPr>
          <w:rFonts w:ascii="Book Antiqua" w:hAnsi="Book Antiqua"/>
          <w:b/>
          <w:bCs/>
          <w:i w:val="0"/>
          <w:iCs w:val="0"/>
          <w:color w:val="auto"/>
          <w:sz w:val="22"/>
          <w:szCs w:val="22"/>
        </w:rPr>
        <w:instrText xml:space="preserve"> SEQ Tabla \* ARABIC </w:instrText>
      </w:r>
      <w:r w:rsidRPr="008A718C">
        <w:rPr>
          <w:rFonts w:ascii="Book Antiqua" w:hAnsi="Book Antiqua"/>
          <w:b/>
          <w:bCs/>
          <w:i w:val="0"/>
          <w:iCs w:val="0"/>
          <w:color w:val="auto"/>
          <w:sz w:val="22"/>
          <w:szCs w:val="22"/>
        </w:rPr>
        <w:fldChar w:fldCharType="separate"/>
      </w:r>
      <w:r w:rsidR="008075B0">
        <w:rPr>
          <w:rFonts w:ascii="Book Antiqua" w:hAnsi="Book Antiqua"/>
          <w:b/>
          <w:bCs/>
          <w:i w:val="0"/>
          <w:iCs w:val="0"/>
          <w:noProof/>
          <w:color w:val="auto"/>
          <w:sz w:val="22"/>
          <w:szCs w:val="22"/>
        </w:rPr>
        <w:t>2</w:t>
      </w:r>
      <w:r w:rsidRPr="008A718C">
        <w:rPr>
          <w:rFonts w:ascii="Book Antiqua" w:hAnsi="Book Antiqua"/>
          <w:b/>
          <w:bCs/>
          <w:i w:val="0"/>
          <w:iCs w:val="0"/>
          <w:color w:val="auto"/>
          <w:sz w:val="22"/>
          <w:szCs w:val="22"/>
        </w:rPr>
        <w:fldChar w:fldCharType="end"/>
      </w:r>
      <w:r w:rsidRPr="008A718C">
        <w:rPr>
          <w:rFonts w:ascii="Book Antiqua" w:hAnsi="Book Antiqua"/>
          <w:b/>
          <w:bCs/>
          <w:i w:val="0"/>
          <w:iCs w:val="0"/>
          <w:color w:val="auto"/>
          <w:sz w:val="22"/>
          <w:szCs w:val="22"/>
        </w:rPr>
        <w:t>. Resumen general de permisos con goce salario gestionadas por el Subproceso de Modernización Institucional No Penal, para el tercer trimestre 2023, Planes de descongestionamiento adicionales</w:t>
      </w:r>
    </w:p>
    <w:tbl>
      <w:tblPr>
        <w:tblW w:w="0" w:type="auto"/>
        <w:jc w:val="center"/>
        <w:tblCellMar>
          <w:left w:w="70" w:type="dxa"/>
          <w:right w:w="70" w:type="dxa"/>
        </w:tblCellMar>
        <w:tblLook w:val="04A0" w:firstRow="1" w:lastRow="0" w:firstColumn="1" w:lastColumn="0" w:noHBand="0" w:noVBand="1"/>
      </w:tblPr>
      <w:tblGrid>
        <w:gridCol w:w="1851"/>
        <w:gridCol w:w="2152"/>
        <w:gridCol w:w="696"/>
        <w:gridCol w:w="1819"/>
        <w:gridCol w:w="1984"/>
      </w:tblGrid>
      <w:tr w:rsidR="00D07615" w:rsidRPr="002744B0" w14:paraId="03540DA2" w14:textId="77777777" w:rsidTr="00EA355B">
        <w:trPr>
          <w:trHeight w:val="480"/>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1F4E79"/>
            <w:vAlign w:val="center"/>
            <w:hideMark/>
          </w:tcPr>
          <w:p w14:paraId="6680AA18" w14:textId="77777777" w:rsidR="00D07615" w:rsidRPr="00EA355B" w:rsidRDefault="00D07615" w:rsidP="002744B0">
            <w:pPr>
              <w:spacing w:after="0" w:line="240" w:lineRule="auto"/>
              <w:jc w:val="center"/>
              <w:rPr>
                <w:rFonts w:ascii="Book Antiqua" w:hAnsi="Book Antiqua" w:cs="Calibri"/>
                <w:b/>
                <w:bCs/>
                <w:color w:val="FFFFFF"/>
                <w:sz w:val="20"/>
                <w:szCs w:val="20"/>
                <w:lang w:val="es-419" w:eastAsia="es-419"/>
              </w:rPr>
            </w:pPr>
            <w:r w:rsidRPr="00EA355B">
              <w:rPr>
                <w:rFonts w:ascii="Book Antiqua" w:hAnsi="Book Antiqua" w:cs="Calibri"/>
                <w:b/>
                <w:bCs/>
                <w:color w:val="FFFFFF"/>
                <w:sz w:val="20"/>
                <w:szCs w:val="20"/>
                <w:lang w:eastAsia="es-419"/>
              </w:rPr>
              <w:t>Cod. Proyecto</w:t>
            </w:r>
          </w:p>
        </w:tc>
        <w:tc>
          <w:tcPr>
            <w:tcW w:w="1951" w:type="dxa"/>
            <w:tcBorders>
              <w:top w:val="single" w:sz="4" w:space="0" w:color="auto"/>
              <w:left w:val="nil"/>
              <w:bottom w:val="single" w:sz="4" w:space="0" w:color="auto"/>
              <w:right w:val="single" w:sz="4" w:space="0" w:color="auto"/>
            </w:tcBorders>
            <w:shd w:val="clear" w:color="000000" w:fill="1F4E79"/>
            <w:vAlign w:val="center"/>
            <w:hideMark/>
          </w:tcPr>
          <w:p w14:paraId="710A3D9F" w14:textId="77777777" w:rsidR="00D07615" w:rsidRPr="00EA355B" w:rsidRDefault="00D07615" w:rsidP="002744B0">
            <w:pPr>
              <w:spacing w:after="0" w:line="240" w:lineRule="auto"/>
              <w:jc w:val="center"/>
              <w:rPr>
                <w:rFonts w:ascii="Book Antiqua" w:hAnsi="Book Antiqua" w:cs="Calibri"/>
                <w:b/>
                <w:bCs/>
                <w:color w:val="FFFFFF"/>
                <w:sz w:val="20"/>
                <w:szCs w:val="20"/>
                <w:lang w:val="es-419" w:eastAsia="es-419"/>
              </w:rPr>
            </w:pPr>
            <w:r w:rsidRPr="00EA355B">
              <w:rPr>
                <w:rFonts w:ascii="Book Antiqua" w:hAnsi="Book Antiqua" w:cs="Calibri"/>
                <w:b/>
                <w:bCs/>
                <w:color w:val="FFFFFF"/>
                <w:sz w:val="20"/>
                <w:szCs w:val="20"/>
                <w:lang w:eastAsia="es-419"/>
              </w:rPr>
              <w:t>Proyecto</w:t>
            </w:r>
          </w:p>
        </w:tc>
        <w:tc>
          <w:tcPr>
            <w:tcW w:w="640" w:type="dxa"/>
            <w:tcBorders>
              <w:top w:val="single" w:sz="4" w:space="0" w:color="auto"/>
              <w:left w:val="nil"/>
              <w:bottom w:val="single" w:sz="4" w:space="0" w:color="auto"/>
              <w:right w:val="single" w:sz="4" w:space="0" w:color="auto"/>
            </w:tcBorders>
            <w:shd w:val="clear" w:color="000000" w:fill="1F4E79"/>
            <w:vAlign w:val="center"/>
            <w:hideMark/>
          </w:tcPr>
          <w:p w14:paraId="30EAF3F9" w14:textId="77777777" w:rsidR="00D07615" w:rsidRPr="00EA355B" w:rsidRDefault="00D07615" w:rsidP="002744B0">
            <w:pPr>
              <w:spacing w:after="0" w:line="240" w:lineRule="auto"/>
              <w:jc w:val="center"/>
              <w:rPr>
                <w:rFonts w:ascii="Book Antiqua" w:hAnsi="Book Antiqua" w:cs="Calibri"/>
                <w:b/>
                <w:bCs/>
                <w:color w:val="FFFFFF"/>
                <w:sz w:val="20"/>
                <w:szCs w:val="20"/>
                <w:lang w:val="es-419" w:eastAsia="es-419"/>
              </w:rPr>
            </w:pPr>
            <w:r w:rsidRPr="00EA355B">
              <w:rPr>
                <w:rFonts w:ascii="Book Antiqua" w:hAnsi="Book Antiqua" w:cs="Calibri"/>
                <w:b/>
                <w:bCs/>
                <w:color w:val="FFFFFF"/>
                <w:sz w:val="20"/>
                <w:szCs w:val="20"/>
                <w:lang w:eastAsia="es-419"/>
              </w:rPr>
              <w:t>Cant. de PCGS</w:t>
            </w:r>
          </w:p>
        </w:tc>
        <w:tc>
          <w:tcPr>
            <w:tcW w:w="1819" w:type="dxa"/>
            <w:tcBorders>
              <w:top w:val="single" w:sz="4" w:space="0" w:color="auto"/>
              <w:left w:val="nil"/>
              <w:bottom w:val="single" w:sz="4" w:space="0" w:color="auto"/>
              <w:right w:val="single" w:sz="4" w:space="0" w:color="auto"/>
            </w:tcBorders>
            <w:shd w:val="clear" w:color="000000" w:fill="1F4E79"/>
            <w:vAlign w:val="center"/>
            <w:hideMark/>
          </w:tcPr>
          <w:p w14:paraId="409E70FF" w14:textId="77777777" w:rsidR="00D07615" w:rsidRPr="00EA355B" w:rsidRDefault="00D07615" w:rsidP="002744B0">
            <w:pPr>
              <w:spacing w:after="0" w:line="240" w:lineRule="auto"/>
              <w:jc w:val="center"/>
              <w:rPr>
                <w:rFonts w:ascii="Book Antiqua" w:hAnsi="Book Antiqua" w:cs="Calibri"/>
                <w:b/>
                <w:bCs/>
                <w:color w:val="FFFFFF"/>
                <w:sz w:val="20"/>
                <w:szCs w:val="20"/>
                <w:lang w:val="es-419" w:eastAsia="es-419"/>
              </w:rPr>
            </w:pPr>
            <w:r w:rsidRPr="00EA355B">
              <w:rPr>
                <w:rFonts w:ascii="Book Antiqua" w:hAnsi="Book Antiqua" w:cs="Calibri"/>
                <w:b/>
                <w:bCs/>
                <w:color w:val="FFFFFF"/>
                <w:sz w:val="20"/>
                <w:szCs w:val="20"/>
                <w:lang w:eastAsia="es-419"/>
              </w:rPr>
              <w:t>Tipo de plaza</w:t>
            </w:r>
          </w:p>
        </w:tc>
        <w:tc>
          <w:tcPr>
            <w:tcW w:w="1984" w:type="dxa"/>
            <w:tcBorders>
              <w:top w:val="single" w:sz="4" w:space="0" w:color="auto"/>
              <w:left w:val="nil"/>
              <w:bottom w:val="single" w:sz="4" w:space="0" w:color="auto"/>
              <w:right w:val="single" w:sz="4" w:space="0" w:color="auto"/>
            </w:tcBorders>
            <w:shd w:val="clear" w:color="000000" w:fill="1F4E79"/>
            <w:vAlign w:val="center"/>
            <w:hideMark/>
          </w:tcPr>
          <w:p w14:paraId="1961C2CD" w14:textId="77777777" w:rsidR="00D07615" w:rsidRPr="00EA355B" w:rsidRDefault="00D07615" w:rsidP="002744B0">
            <w:pPr>
              <w:spacing w:after="0" w:line="240" w:lineRule="auto"/>
              <w:jc w:val="center"/>
              <w:rPr>
                <w:rFonts w:ascii="Book Antiqua" w:hAnsi="Book Antiqua" w:cs="Calibri"/>
                <w:b/>
                <w:bCs/>
                <w:color w:val="FFFFFF"/>
                <w:sz w:val="20"/>
                <w:szCs w:val="20"/>
                <w:lang w:val="es-419" w:eastAsia="es-419"/>
              </w:rPr>
            </w:pPr>
            <w:r w:rsidRPr="00EA355B">
              <w:rPr>
                <w:rFonts w:ascii="Book Antiqua" w:hAnsi="Book Antiqua" w:cs="Calibri"/>
                <w:b/>
                <w:bCs/>
                <w:color w:val="FFFFFF"/>
                <w:sz w:val="20"/>
                <w:szCs w:val="20"/>
                <w:lang w:eastAsia="es-419"/>
              </w:rPr>
              <w:t>Despacho por asignar</w:t>
            </w:r>
          </w:p>
        </w:tc>
      </w:tr>
      <w:tr w:rsidR="00D07615" w:rsidRPr="002744B0" w14:paraId="2E118C6E" w14:textId="77777777" w:rsidTr="00EA355B">
        <w:trPr>
          <w:trHeight w:val="48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63B9146" w14:textId="77777777"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CR"/>
              </w:rPr>
              <w:t>1374-CF-P01</w:t>
            </w:r>
          </w:p>
        </w:tc>
        <w:tc>
          <w:tcPr>
            <w:tcW w:w="1951" w:type="dxa"/>
            <w:tcBorders>
              <w:top w:val="nil"/>
              <w:left w:val="nil"/>
              <w:bottom w:val="single" w:sz="4" w:space="0" w:color="auto"/>
              <w:right w:val="single" w:sz="4" w:space="0" w:color="auto"/>
            </w:tcBorders>
            <w:shd w:val="clear" w:color="auto" w:fill="auto"/>
            <w:vAlign w:val="center"/>
            <w:hideMark/>
          </w:tcPr>
          <w:p w14:paraId="76410444" w14:textId="77777777"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CR"/>
              </w:rPr>
              <w:t>Implementación del Código Procesal de Familia</w:t>
            </w:r>
          </w:p>
        </w:tc>
        <w:tc>
          <w:tcPr>
            <w:tcW w:w="640" w:type="dxa"/>
            <w:tcBorders>
              <w:top w:val="nil"/>
              <w:left w:val="nil"/>
              <w:bottom w:val="single" w:sz="4" w:space="0" w:color="auto"/>
              <w:right w:val="single" w:sz="4" w:space="0" w:color="auto"/>
            </w:tcBorders>
            <w:shd w:val="clear" w:color="auto" w:fill="auto"/>
            <w:vAlign w:val="center"/>
            <w:hideMark/>
          </w:tcPr>
          <w:p w14:paraId="374D9CBD" w14:textId="77777777" w:rsidR="00D07615" w:rsidRPr="00EA355B" w:rsidRDefault="00D07615" w:rsidP="002744B0">
            <w:pPr>
              <w:spacing w:after="0" w:line="240" w:lineRule="auto"/>
              <w:jc w:val="center"/>
              <w:rPr>
                <w:rFonts w:ascii="Book Antiqua" w:hAnsi="Book Antiqua" w:cs="Calibri"/>
                <w:b/>
                <w:bCs/>
                <w:color w:val="000000"/>
                <w:sz w:val="20"/>
                <w:szCs w:val="20"/>
                <w:lang w:val="es-419" w:eastAsia="es-419"/>
              </w:rPr>
            </w:pPr>
            <w:r w:rsidRPr="00EA355B">
              <w:rPr>
                <w:rFonts w:ascii="Book Antiqua" w:hAnsi="Book Antiqua" w:cs="Calibri"/>
                <w:b/>
                <w:bCs/>
                <w:color w:val="000000"/>
                <w:sz w:val="20"/>
                <w:szCs w:val="20"/>
                <w:lang w:eastAsia="es-CR"/>
              </w:rPr>
              <w:t>1</w:t>
            </w:r>
          </w:p>
        </w:tc>
        <w:tc>
          <w:tcPr>
            <w:tcW w:w="1819" w:type="dxa"/>
            <w:tcBorders>
              <w:top w:val="nil"/>
              <w:left w:val="nil"/>
              <w:bottom w:val="single" w:sz="4" w:space="0" w:color="auto"/>
              <w:right w:val="single" w:sz="4" w:space="0" w:color="auto"/>
            </w:tcBorders>
            <w:shd w:val="clear" w:color="auto" w:fill="auto"/>
            <w:vAlign w:val="center"/>
            <w:hideMark/>
          </w:tcPr>
          <w:p w14:paraId="3782D833" w14:textId="77777777"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CR"/>
              </w:rPr>
              <w:t>Técnico/a Judicial 2</w:t>
            </w:r>
          </w:p>
        </w:tc>
        <w:tc>
          <w:tcPr>
            <w:tcW w:w="1984" w:type="dxa"/>
            <w:tcBorders>
              <w:top w:val="nil"/>
              <w:left w:val="nil"/>
              <w:bottom w:val="single" w:sz="4" w:space="0" w:color="auto"/>
              <w:right w:val="single" w:sz="4" w:space="0" w:color="auto"/>
            </w:tcBorders>
            <w:shd w:val="clear" w:color="auto" w:fill="auto"/>
            <w:vAlign w:val="center"/>
            <w:hideMark/>
          </w:tcPr>
          <w:p w14:paraId="31ACF8B1" w14:textId="77777777"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CR"/>
              </w:rPr>
              <w:t>Juzgado de Familia y Trabajo de Hatillo, San Sebastián y Alajuelita</w:t>
            </w:r>
          </w:p>
        </w:tc>
      </w:tr>
      <w:tr w:rsidR="00D07615" w:rsidRPr="002744B0" w14:paraId="25728186" w14:textId="77777777" w:rsidTr="00EA355B">
        <w:trPr>
          <w:trHeight w:val="48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92E354B" w14:textId="77777777"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CR"/>
              </w:rPr>
              <w:t>1374-CF-P01</w:t>
            </w:r>
          </w:p>
        </w:tc>
        <w:tc>
          <w:tcPr>
            <w:tcW w:w="1951" w:type="dxa"/>
            <w:tcBorders>
              <w:top w:val="nil"/>
              <w:left w:val="nil"/>
              <w:bottom w:val="single" w:sz="4" w:space="0" w:color="auto"/>
              <w:right w:val="single" w:sz="4" w:space="0" w:color="auto"/>
            </w:tcBorders>
            <w:shd w:val="clear" w:color="auto" w:fill="auto"/>
            <w:vAlign w:val="center"/>
            <w:hideMark/>
          </w:tcPr>
          <w:p w14:paraId="4CBF31B9" w14:textId="77777777"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CR"/>
              </w:rPr>
              <w:t>Implementación del Código Procesal de Familia</w:t>
            </w:r>
          </w:p>
        </w:tc>
        <w:tc>
          <w:tcPr>
            <w:tcW w:w="640" w:type="dxa"/>
            <w:tcBorders>
              <w:top w:val="nil"/>
              <w:left w:val="nil"/>
              <w:bottom w:val="single" w:sz="4" w:space="0" w:color="auto"/>
              <w:right w:val="single" w:sz="4" w:space="0" w:color="auto"/>
            </w:tcBorders>
            <w:shd w:val="clear" w:color="auto" w:fill="auto"/>
            <w:vAlign w:val="center"/>
            <w:hideMark/>
          </w:tcPr>
          <w:p w14:paraId="5DE357E1" w14:textId="77777777" w:rsidR="00D07615" w:rsidRPr="00EA355B" w:rsidRDefault="00D07615" w:rsidP="002744B0">
            <w:pPr>
              <w:spacing w:after="0" w:line="240" w:lineRule="auto"/>
              <w:jc w:val="center"/>
              <w:rPr>
                <w:rFonts w:ascii="Book Antiqua" w:hAnsi="Book Antiqua" w:cs="Calibri"/>
                <w:b/>
                <w:bCs/>
                <w:color w:val="000000"/>
                <w:sz w:val="20"/>
                <w:szCs w:val="20"/>
                <w:lang w:val="es-419" w:eastAsia="es-419"/>
              </w:rPr>
            </w:pPr>
            <w:r w:rsidRPr="00EA355B">
              <w:rPr>
                <w:rFonts w:ascii="Book Antiqua" w:hAnsi="Book Antiqua" w:cs="Calibri"/>
                <w:b/>
                <w:bCs/>
                <w:color w:val="000000"/>
                <w:sz w:val="20"/>
                <w:szCs w:val="20"/>
                <w:lang w:eastAsia="es-CR"/>
              </w:rPr>
              <w:t>1</w:t>
            </w:r>
          </w:p>
        </w:tc>
        <w:tc>
          <w:tcPr>
            <w:tcW w:w="1819" w:type="dxa"/>
            <w:tcBorders>
              <w:top w:val="nil"/>
              <w:left w:val="nil"/>
              <w:bottom w:val="single" w:sz="4" w:space="0" w:color="auto"/>
              <w:right w:val="single" w:sz="4" w:space="0" w:color="auto"/>
            </w:tcBorders>
            <w:shd w:val="clear" w:color="auto" w:fill="auto"/>
            <w:vAlign w:val="center"/>
            <w:hideMark/>
          </w:tcPr>
          <w:p w14:paraId="75AF2C20" w14:textId="77777777"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CR"/>
              </w:rPr>
              <w:t>Técnico/a Judicial 1</w:t>
            </w:r>
          </w:p>
        </w:tc>
        <w:tc>
          <w:tcPr>
            <w:tcW w:w="1984" w:type="dxa"/>
            <w:tcBorders>
              <w:top w:val="nil"/>
              <w:left w:val="nil"/>
              <w:bottom w:val="single" w:sz="4" w:space="0" w:color="auto"/>
              <w:right w:val="single" w:sz="4" w:space="0" w:color="auto"/>
            </w:tcBorders>
            <w:shd w:val="clear" w:color="auto" w:fill="auto"/>
            <w:vAlign w:val="center"/>
            <w:hideMark/>
          </w:tcPr>
          <w:p w14:paraId="5C3CBC36" w14:textId="77777777"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CR"/>
              </w:rPr>
              <w:t>Juzgado Contravencional, Pensiones Alimentarias y Violencia Doméstica de Aserrí</w:t>
            </w:r>
          </w:p>
        </w:tc>
      </w:tr>
      <w:tr w:rsidR="00D07615" w:rsidRPr="002744B0" w14:paraId="28D2AC37" w14:textId="77777777" w:rsidTr="00EA355B">
        <w:trPr>
          <w:trHeight w:val="7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79ED947" w14:textId="77777777"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CR"/>
              </w:rPr>
              <w:t>0005-SS-P01</w:t>
            </w:r>
          </w:p>
        </w:tc>
        <w:tc>
          <w:tcPr>
            <w:tcW w:w="1951" w:type="dxa"/>
            <w:tcBorders>
              <w:top w:val="nil"/>
              <w:left w:val="nil"/>
              <w:bottom w:val="single" w:sz="4" w:space="0" w:color="auto"/>
              <w:right w:val="single" w:sz="4" w:space="0" w:color="auto"/>
            </w:tcBorders>
            <w:shd w:val="clear" w:color="auto" w:fill="auto"/>
            <w:vAlign w:val="center"/>
            <w:hideMark/>
          </w:tcPr>
          <w:p w14:paraId="44023350" w14:textId="77777777"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CR"/>
              </w:rPr>
              <w:t>Plan de trabajo para la gestión de los procesos de Exequátur y Cartas Rogatorias</w:t>
            </w:r>
          </w:p>
        </w:tc>
        <w:tc>
          <w:tcPr>
            <w:tcW w:w="640" w:type="dxa"/>
            <w:tcBorders>
              <w:top w:val="nil"/>
              <w:left w:val="nil"/>
              <w:bottom w:val="single" w:sz="4" w:space="0" w:color="auto"/>
              <w:right w:val="single" w:sz="4" w:space="0" w:color="auto"/>
            </w:tcBorders>
            <w:shd w:val="clear" w:color="auto" w:fill="auto"/>
            <w:vAlign w:val="center"/>
            <w:hideMark/>
          </w:tcPr>
          <w:p w14:paraId="23775895" w14:textId="77777777" w:rsidR="00D07615" w:rsidRPr="00EA355B" w:rsidRDefault="00D07615" w:rsidP="002744B0">
            <w:pPr>
              <w:spacing w:after="0" w:line="240" w:lineRule="auto"/>
              <w:jc w:val="center"/>
              <w:rPr>
                <w:rFonts w:ascii="Book Antiqua" w:hAnsi="Book Antiqua" w:cs="Calibri"/>
                <w:b/>
                <w:bCs/>
                <w:color w:val="000000"/>
                <w:sz w:val="20"/>
                <w:szCs w:val="20"/>
                <w:lang w:val="es-419" w:eastAsia="es-419"/>
              </w:rPr>
            </w:pPr>
            <w:r w:rsidRPr="00EA355B">
              <w:rPr>
                <w:rFonts w:ascii="Book Antiqua" w:hAnsi="Book Antiqua" w:cs="Calibri"/>
                <w:b/>
                <w:bCs/>
                <w:color w:val="000000"/>
                <w:sz w:val="20"/>
                <w:szCs w:val="20"/>
                <w:lang w:eastAsia="es-CR"/>
              </w:rPr>
              <w:t>1</w:t>
            </w:r>
          </w:p>
        </w:tc>
        <w:tc>
          <w:tcPr>
            <w:tcW w:w="1819" w:type="dxa"/>
            <w:tcBorders>
              <w:top w:val="nil"/>
              <w:left w:val="nil"/>
              <w:bottom w:val="single" w:sz="4" w:space="0" w:color="auto"/>
              <w:right w:val="single" w:sz="4" w:space="0" w:color="auto"/>
            </w:tcBorders>
            <w:shd w:val="clear" w:color="auto" w:fill="auto"/>
            <w:vAlign w:val="center"/>
            <w:hideMark/>
          </w:tcPr>
          <w:p w14:paraId="348E21C6" w14:textId="77777777"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CR"/>
              </w:rPr>
              <w:t>Profesional en Derecho 3B</w:t>
            </w:r>
          </w:p>
        </w:tc>
        <w:tc>
          <w:tcPr>
            <w:tcW w:w="1984" w:type="dxa"/>
            <w:tcBorders>
              <w:top w:val="nil"/>
              <w:left w:val="nil"/>
              <w:bottom w:val="single" w:sz="4" w:space="0" w:color="auto"/>
              <w:right w:val="single" w:sz="4" w:space="0" w:color="auto"/>
            </w:tcBorders>
            <w:shd w:val="clear" w:color="auto" w:fill="auto"/>
            <w:vAlign w:val="center"/>
            <w:hideMark/>
          </w:tcPr>
          <w:p w14:paraId="4BB27402" w14:textId="77777777"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CR"/>
              </w:rPr>
              <w:t>Sala Segunda</w:t>
            </w:r>
          </w:p>
        </w:tc>
      </w:tr>
      <w:tr w:rsidR="00D07615" w:rsidRPr="002744B0" w14:paraId="561A713E" w14:textId="77777777" w:rsidTr="00EA355B">
        <w:trPr>
          <w:trHeight w:val="7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D542E17" w14:textId="77777777"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CR"/>
              </w:rPr>
              <w:t>0110-PLA-P39</w:t>
            </w:r>
          </w:p>
        </w:tc>
        <w:tc>
          <w:tcPr>
            <w:tcW w:w="1951" w:type="dxa"/>
            <w:tcBorders>
              <w:top w:val="nil"/>
              <w:left w:val="nil"/>
              <w:bottom w:val="single" w:sz="4" w:space="0" w:color="auto"/>
              <w:right w:val="single" w:sz="4" w:space="0" w:color="auto"/>
            </w:tcBorders>
            <w:shd w:val="clear" w:color="auto" w:fill="auto"/>
            <w:vAlign w:val="center"/>
            <w:hideMark/>
          </w:tcPr>
          <w:p w14:paraId="4178F981" w14:textId="77777777"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CR"/>
              </w:rPr>
              <w:t>Implementación y Seguimiento del Juzgado de Ejecución en materia de Trabajo</w:t>
            </w:r>
          </w:p>
        </w:tc>
        <w:tc>
          <w:tcPr>
            <w:tcW w:w="640" w:type="dxa"/>
            <w:tcBorders>
              <w:top w:val="nil"/>
              <w:left w:val="nil"/>
              <w:bottom w:val="single" w:sz="4" w:space="0" w:color="auto"/>
              <w:right w:val="single" w:sz="4" w:space="0" w:color="auto"/>
            </w:tcBorders>
            <w:shd w:val="clear" w:color="auto" w:fill="auto"/>
            <w:vAlign w:val="center"/>
            <w:hideMark/>
          </w:tcPr>
          <w:p w14:paraId="590898D6" w14:textId="77777777" w:rsidR="00D07615" w:rsidRPr="00EA355B" w:rsidRDefault="00D07615" w:rsidP="002744B0">
            <w:pPr>
              <w:spacing w:after="0" w:line="240" w:lineRule="auto"/>
              <w:jc w:val="center"/>
              <w:rPr>
                <w:rFonts w:ascii="Book Antiqua" w:hAnsi="Book Antiqua" w:cs="Calibri"/>
                <w:b/>
                <w:bCs/>
                <w:color w:val="000000"/>
                <w:sz w:val="20"/>
                <w:szCs w:val="20"/>
                <w:lang w:val="es-419" w:eastAsia="es-419"/>
              </w:rPr>
            </w:pPr>
            <w:r w:rsidRPr="00EA355B">
              <w:rPr>
                <w:rFonts w:ascii="Book Antiqua" w:hAnsi="Book Antiqua" w:cs="Calibri"/>
                <w:b/>
                <w:bCs/>
                <w:color w:val="000000"/>
                <w:sz w:val="20"/>
                <w:szCs w:val="20"/>
                <w:lang w:eastAsia="es-419"/>
              </w:rPr>
              <w:t>2</w:t>
            </w:r>
          </w:p>
        </w:tc>
        <w:tc>
          <w:tcPr>
            <w:tcW w:w="1819" w:type="dxa"/>
            <w:tcBorders>
              <w:top w:val="nil"/>
              <w:left w:val="nil"/>
              <w:bottom w:val="single" w:sz="4" w:space="0" w:color="auto"/>
              <w:right w:val="single" w:sz="4" w:space="0" w:color="auto"/>
            </w:tcBorders>
            <w:shd w:val="clear" w:color="auto" w:fill="auto"/>
            <w:vAlign w:val="center"/>
            <w:hideMark/>
          </w:tcPr>
          <w:p w14:paraId="39DC34D1" w14:textId="77777777"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419"/>
              </w:rPr>
              <w:t>Técnico/a Judicial 2</w:t>
            </w:r>
          </w:p>
        </w:tc>
        <w:tc>
          <w:tcPr>
            <w:tcW w:w="1984" w:type="dxa"/>
            <w:tcBorders>
              <w:top w:val="nil"/>
              <w:left w:val="nil"/>
              <w:bottom w:val="single" w:sz="4" w:space="0" w:color="auto"/>
              <w:right w:val="single" w:sz="4" w:space="0" w:color="auto"/>
            </w:tcBorders>
            <w:shd w:val="clear" w:color="auto" w:fill="auto"/>
            <w:vAlign w:val="center"/>
            <w:hideMark/>
          </w:tcPr>
          <w:p w14:paraId="4FE2FF0E" w14:textId="77777777"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CR"/>
              </w:rPr>
              <w:t>Juzgado de Ejecución Laboral</w:t>
            </w:r>
          </w:p>
        </w:tc>
      </w:tr>
      <w:tr w:rsidR="00D07615" w:rsidRPr="002744B0" w14:paraId="7A5DBCD2" w14:textId="77777777" w:rsidTr="00EA355B">
        <w:trPr>
          <w:trHeight w:val="7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9A56426" w14:textId="77777777"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CR"/>
              </w:rPr>
              <w:t>0110-PLA-P39</w:t>
            </w:r>
          </w:p>
        </w:tc>
        <w:tc>
          <w:tcPr>
            <w:tcW w:w="1951" w:type="dxa"/>
            <w:tcBorders>
              <w:top w:val="nil"/>
              <w:left w:val="nil"/>
              <w:bottom w:val="single" w:sz="4" w:space="0" w:color="auto"/>
              <w:right w:val="single" w:sz="4" w:space="0" w:color="auto"/>
            </w:tcBorders>
            <w:shd w:val="clear" w:color="auto" w:fill="auto"/>
            <w:vAlign w:val="center"/>
            <w:hideMark/>
          </w:tcPr>
          <w:p w14:paraId="18FFCD37" w14:textId="77777777"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CR"/>
              </w:rPr>
              <w:t>Implementación y Seguimiento del Juzgado de Ejecución en materia de Trabajo</w:t>
            </w:r>
          </w:p>
        </w:tc>
        <w:tc>
          <w:tcPr>
            <w:tcW w:w="640" w:type="dxa"/>
            <w:tcBorders>
              <w:top w:val="nil"/>
              <w:left w:val="nil"/>
              <w:bottom w:val="single" w:sz="4" w:space="0" w:color="auto"/>
              <w:right w:val="single" w:sz="4" w:space="0" w:color="auto"/>
            </w:tcBorders>
            <w:shd w:val="clear" w:color="auto" w:fill="auto"/>
            <w:vAlign w:val="center"/>
            <w:hideMark/>
          </w:tcPr>
          <w:p w14:paraId="28706E6E" w14:textId="77777777" w:rsidR="00D07615" w:rsidRPr="00EA355B" w:rsidRDefault="00D07615" w:rsidP="002744B0">
            <w:pPr>
              <w:spacing w:after="0" w:line="240" w:lineRule="auto"/>
              <w:jc w:val="center"/>
              <w:rPr>
                <w:rFonts w:ascii="Book Antiqua" w:hAnsi="Book Antiqua" w:cs="Calibri"/>
                <w:b/>
                <w:bCs/>
                <w:color w:val="000000"/>
                <w:sz w:val="20"/>
                <w:szCs w:val="20"/>
                <w:lang w:val="es-419" w:eastAsia="es-419"/>
              </w:rPr>
            </w:pPr>
            <w:r w:rsidRPr="00EA355B">
              <w:rPr>
                <w:rFonts w:ascii="Book Antiqua" w:hAnsi="Book Antiqua" w:cs="Calibri"/>
                <w:b/>
                <w:bCs/>
                <w:color w:val="000000"/>
                <w:sz w:val="20"/>
                <w:szCs w:val="20"/>
                <w:lang w:eastAsia="es-419"/>
              </w:rPr>
              <w:t>1</w:t>
            </w:r>
          </w:p>
        </w:tc>
        <w:tc>
          <w:tcPr>
            <w:tcW w:w="1819" w:type="dxa"/>
            <w:tcBorders>
              <w:top w:val="nil"/>
              <w:left w:val="nil"/>
              <w:bottom w:val="single" w:sz="4" w:space="0" w:color="auto"/>
              <w:right w:val="single" w:sz="4" w:space="0" w:color="auto"/>
            </w:tcBorders>
            <w:shd w:val="clear" w:color="auto" w:fill="auto"/>
            <w:vAlign w:val="center"/>
            <w:hideMark/>
          </w:tcPr>
          <w:p w14:paraId="7C493551" w14:textId="77777777"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419"/>
              </w:rPr>
              <w:t>Técnico/a Judicial 3</w:t>
            </w:r>
          </w:p>
        </w:tc>
        <w:tc>
          <w:tcPr>
            <w:tcW w:w="1984" w:type="dxa"/>
            <w:tcBorders>
              <w:top w:val="nil"/>
              <w:left w:val="nil"/>
              <w:bottom w:val="single" w:sz="4" w:space="0" w:color="auto"/>
              <w:right w:val="single" w:sz="4" w:space="0" w:color="auto"/>
            </w:tcBorders>
            <w:shd w:val="clear" w:color="auto" w:fill="auto"/>
            <w:vAlign w:val="center"/>
            <w:hideMark/>
          </w:tcPr>
          <w:p w14:paraId="1F8F6FF2" w14:textId="77777777"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CR"/>
              </w:rPr>
              <w:t>Juzgado de Ejecución Laboral</w:t>
            </w:r>
          </w:p>
        </w:tc>
      </w:tr>
      <w:tr w:rsidR="00D07615" w:rsidRPr="002744B0" w14:paraId="5BD810F2" w14:textId="77777777" w:rsidTr="00EA355B">
        <w:trPr>
          <w:trHeight w:val="7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F62A184" w14:textId="77777777"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CR"/>
              </w:rPr>
              <w:t>0110-PLA-P39</w:t>
            </w:r>
          </w:p>
        </w:tc>
        <w:tc>
          <w:tcPr>
            <w:tcW w:w="1951" w:type="dxa"/>
            <w:tcBorders>
              <w:top w:val="nil"/>
              <w:left w:val="nil"/>
              <w:bottom w:val="single" w:sz="4" w:space="0" w:color="auto"/>
              <w:right w:val="single" w:sz="4" w:space="0" w:color="auto"/>
            </w:tcBorders>
            <w:shd w:val="clear" w:color="auto" w:fill="auto"/>
            <w:vAlign w:val="center"/>
            <w:hideMark/>
          </w:tcPr>
          <w:p w14:paraId="45DB1D25" w14:textId="77777777"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CR"/>
              </w:rPr>
              <w:t>Implementación y Seguimiento del Juzgado de Ejecución en materia de Trabajo</w:t>
            </w:r>
          </w:p>
        </w:tc>
        <w:tc>
          <w:tcPr>
            <w:tcW w:w="640" w:type="dxa"/>
            <w:tcBorders>
              <w:top w:val="nil"/>
              <w:left w:val="nil"/>
              <w:bottom w:val="single" w:sz="4" w:space="0" w:color="auto"/>
              <w:right w:val="single" w:sz="4" w:space="0" w:color="auto"/>
            </w:tcBorders>
            <w:shd w:val="clear" w:color="auto" w:fill="auto"/>
            <w:vAlign w:val="center"/>
            <w:hideMark/>
          </w:tcPr>
          <w:p w14:paraId="01F9E644" w14:textId="77777777" w:rsidR="00D07615" w:rsidRPr="00EA355B" w:rsidRDefault="00D07615" w:rsidP="002744B0">
            <w:pPr>
              <w:spacing w:after="0" w:line="240" w:lineRule="auto"/>
              <w:jc w:val="center"/>
              <w:rPr>
                <w:rFonts w:ascii="Book Antiqua" w:hAnsi="Book Antiqua" w:cs="Calibri"/>
                <w:b/>
                <w:bCs/>
                <w:color w:val="000000"/>
                <w:sz w:val="20"/>
                <w:szCs w:val="20"/>
                <w:lang w:val="es-419" w:eastAsia="es-419"/>
              </w:rPr>
            </w:pPr>
            <w:r w:rsidRPr="00EA355B">
              <w:rPr>
                <w:rFonts w:ascii="Book Antiqua" w:hAnsi="Book Antiqua" w:cs="Calibri"/>
                <w:b/>
                <w:bCs/>
                <w:color w:val="000000"/>
                <w:sz w:val="20"/>
                <w:szCs w:val="20"/>
                <w:lang w:eastAsia="es-CR"/>
              </w:rPr>
              <w:t>4</w:t>
            </w:r>
          </w:p>
        </w:tc>
        <w:tc>
          <w:tcPr>
            <w:tcW w:w="1819" w:type="dxa"/>
            <w:tcBorders>
              <w:top w:val="nil"/>
              <w:left w:val="nil"/>
              <w:bottom w:val="single" w:sz="4" w:space="0" w:color="auto"/>
              <w:right w:val="single" w:sz="4" w:space="0" w:color="auto"/>
            </w:tcBorders>
            <w:shd w:val="clear" w:color="auto" w:fill="auto"/>
            <w:vAlign w:val="center"/>
            <w:hideMark/>
          </w:tcPr>
          <w:p w14:paraId="6B037FAA" w14:textId="74B2B43F"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CR"/>
              </w:rPr>
              <w:t>Juez/</w:t>
            </w:r>
            <w:r w:rsidR="005E54D7">
              <w:rPr>
                <w:rFonts w:ascii="Book Antiqua" w:hAnsi="Book Antiqua" w:cs="Calibri"/>
                <w:color w:val="000000"/>
                <w:sz w:val="20"/>
                <w:szCs w:val="20"/>
                <w:lang w:eastAsia="es-CR"/>
              </w:rPr>
              <w:t xml:space="preserve">a </w:t>
            </w:r>
            <w:r w:rsidRPr="00EA355B">
              <w:rPr>
                <w:rFonts w:ascii="Book Antiqua" w:hAnsi="Book Antiqua" w:cs="Calibri"/>
                <w:color w:val="000000"/>
                <w:sz w:val="20"/>
                <w:szCs w:val="20"/>
                <w:lang w:eastAsia="es-CR"/>
              </w:rPr>
              <w:t>3</w:t>
            </w:r>
          </w:p>
        </w:tc>
        <w:tc>
          <w:tcPr>
            <w:tcW w:w="1984" w:type="dxa"/>
            <w:tcBorders>
              <w:top w:val="nil"/>
              <w:left w:val="nil"/>
              <w:bottom w:val="single" w:sz="4" w:space="0" w:color="auto"/>
              <w:right w:val="single" w:sz="4" w:space="0" w:color="auto"/>
            </w:tcBorders>
            <w:shd w:val="clear" w:color="auto" w:fill="auto"/>
            <w:vAlign w:val="center"/>
            <w:hideMark/>
          </w:tcPr>
          <w:p w14:paraId="0045891C" w14:textId="77777777"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CR"/>
              </w:rPr>
              <w:t>Juzgado de Ejecución Laboral</w:t>
            </w:r>
          </w:p>
        </w:tc>
      </w:tr>
      <w:tr w:rsidR="00D07615" w:rsidRPr="002744B0" w14:paraId="7143E337" w14:textId="77777777" w:rsidTr="00EA355B">
        <w:trPr>
          <w:trHeight w:val="48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77A232B" w14:textId="4B644942"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CR"/>
              </w:rPr>
              <w:t> </w:t>
            </w:r>
            <w:r w:rsidR="007819DF" w:rsidRPr="007819DF">
              <w:rPr>
                <w:rFonts w:ascii="Book Antiqua" w:hAnsi="Book Antiqua" w:cs="Calibri"/>
                <w:color w:val="000000"/>
                <w:sz w:val="20"/>
                <w:szCs w:val="20"/>
                <w:lang w:eastAsia="es-CR"/>
              </w:rPr>
              <w:t>1324-CACMFJ-P03</w:t>
            </w:r>
          </w:p>
        </w:tc>
        <w:tc>
          <w:tcPr>
            <w:tcW w:w="1951" w:type="dxa"/>
            <w:tcBorders>
              <w:top w:val="nil"/>
              <w:left w:val="nil"/>
              <w:bottom w:val="single" w:sz="4" w:space="0" w:color="auto"/>
              <w:right w:val="single" w:sz="4" w:space="0" w:color="auto"/>
            </w:tcBorders>
            <w:shd w:val="clear" w:color="auto" w:fill="auto"/>
            <w:vAlign w:val="center"/>
            <w:hideMark/>
          </w:tcPr>
          <w:p w14:paraId="63A3EB5E" w14:textId="77777777"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CR"/>
              </w:rPr>
              <w:t>Plan de descongestionamiento material laboral</w:t>
            </w:r>
          </w:p>
        </w:tc>
        <w:tc>
          <w:tcPr>
            <w:tcW w:w="640" w:type="dxa"/>
            <w:tcBorders>
              <w:top w:val="nil"/>
              <w:left w:val="nil"/>
              <w:bottom w:val="single" w:sz="4" w:space="0" w:color="auto"/>
              <w:right w:val="single" w:sz="4" w:space="0" w:color="auto"/>
            </w:tcBorders>
            <w:shd w:val="clear" w:color="auto" w:fill="auto"/>
            <w:vAlign w:val="center"/>
            <w:hideMark/>
          </w:tcPr>
          <w:p w14:paraId="2289586E" w14:textId="77777777" w:rsidR="00D07615" w:rsidRPr="00EA355B" w:rsidRDefault="00D07615" w:rsidP="002744B0">
            <w:pPr>
              <w:spacing w:after="0" w:line="240" w:lineRule="auto"/>
              <w:jc w:val="center"/>
              <w:rPr>
                <w:rFonts w:ascii="Book Antiqua" w:hAnsi="Book Antiqua" w:cs="Calibri"/>
                <w:b/>
                <w:bCs/>
                <w:color w:val="000000"/>
                <w:sz w:val="20"/>
                <w:szCs w:val="20"/>
                <w:lang w:val="es-419" w:eastAsia="es-419"/>
              </w:rPr>
            </w:pPr>
            <w:r w:rsidRPr="00EA355B">
              <w:rPr>
                <w:rFonts w:ascii="Book Antiqua" w:hAnsi="Book Antiqua" w:cs="Calibri"/>
                <w:b/>
                <w:bCs/>
                <w:color w:val="000000"/>
                <w:sz w:val="20"/>
                <w:szCs w:val="20"/>
                <w:lang w:eastAsia="es-CR"/>
              </w:rPr>
              <w:t>2</w:t>
            </w:r>
          </w:p>
        </w:tc>
        <w:tc>
          <w:tcPr>
            <w:tcW w:w="1819" w:type="dxa"/>
            <w:tcBorders>
              <w:top w:val="nil"/>
              <w:left w:val="nil"/>
              <w:bottom w:val="single" w:sz="4" w:space="0" w:color="auto"/>
              <w:right w:val="single" w:sz="4" w:space="0" w:color="auto"/>
            </w:tcBorders>
            <w:shd w:val="clear" w:color="auto" w:fill="auto"/>
            <w:vAlign w:val="center"/>
            <w:hideMark/>
          </w:tcPr>
          <w:p w14:paraId="0A12414A" w14:textId="21F447E5"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CR"/>
              </w:rPr>
              <w:t>Juez/</w:t>
            </w:r>
            <w:r w:rsidR="005E54D7">
              <w:rPr>
                <w:rFonts w:ascii="Book Antiqua" w:hAnsi="Book Antiqua" w:cs="Calibri"/>
                <w:color w:val="000000"/>
                <w:sz w:val="20"/>
                <w:szCs w:val="20"/>
                <w:lang w:eastAsia="es-CR"/>
              </w:rPr>
              <w:t xml:space="preserve">a </w:t>
            </w:r>
            <w:r w:rsidRPr="00EA355B">
              <w:rPr>
                <w:rFonts w:ascii="Book Antiqua" w:hAnsi="Book Antiqua" w:cs="Calibri"/>
                <w:color w:val="000000"/>
                <w:sz w:val="20"/>
                <w:szCs w:val="20"/>
                <w:lang w:eastAsia="es-CR"/>
              </w:rPr>
              <w:t>3</w:t>
            </w:r>
          </w:p>
        </w:tc>
        <w:tc>
          <w:tcPr>
            <w:tcW w:w="1984" w:type="dxa"/>
            <w:tcBorders>
              <w:top w:val="nil"/>
              <w:left w:val="nil"/>
              <w:bottom w:val="single" w:sz="4" w:space="0" w:color="auto"/>
              <w:right w:val="single" w:sz="4" w:space="0" w:color="auto"/>
            </w:tcBorders>
            <w:shd w:val="clear" w:color="auto" w:fill="auto"/>
            <w:vAlign w:val="center"/>
            <w:hideMark/>
          </w:tcPr>
          <w:p w14:paraId="795F78BD" w14:textId="77777777"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CR"/>
              </w:rPr>
              <w:t>Juzgado de Trabajo del Primer Circuito Judicial de San José</w:t>
            </w:r>
          </w:p>
        </w:tc>
      </w:tr>
      <w:tr w:rsidR="00D07615" w:rsidRPr="002744B0" w14:paraId="6FFCB1AB" w14:textId="77777777" w:rsidTr="00EA355B">
        <w:trPr>
          <w:trHeight w:val="48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A7F96E4" w14:textId="77777777"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CR"/>
              </w:rPr>
              <w:t>1324-CACMFJ-P02</w:t>
            </w:r>
          </w:p>
        </w:tc>
        <w:tc>
          <w:tcPr>
            <w:tcW w:w="1951" w:type="dxa"/>
            <w:tcBorders>
              <w:top w:val="nil"/>
              <w:left w:val="nil"/>
              <w:bottom w:val="single" w:sz="4" w:space="0" w:color="auto"/>
              <w:right w:val="single" w:sz="4" w:space="0" w:color="auto"/>
            </w:tcBorders>
            <w:shd w:val="clear" w:color="auto" w:fill="auto"/>
            <w:vAlign w:val="center"/>
            <w:hideMark/>
          </w:tcPr>
          <w:p w14:paraId="3BCC8F2E" w14:textId="77777777"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419"/>
              </w:rPr>
              <w:t>Planes de Descongestionamiento para la materia de Cobro Judicial</w:t>
            </w:r>
          </w:p>
        </w:tc>
        <w:tc>
          <w:tcPr>
            <w:tcW w:w="640" w:type="dxa"/>
            <w:tcBorders>
              <w:top w:val="nil"/>
              <w:left w:val="nil"/>
              <w:bottom w:val="single" w:sz="4" w:space="0" w:color="auto"/>
              <w:right w:val="single" w:sz="4" w:space="0" w:color="auto"/>
            </w:tcBorders>
            <w:shd w:val="clear" w:color="auto" w:fill="auto"/>
            <w:vAlign w:val="center"/>
            <w:hideMark/>
          </w:tcPr>
          <w:p w14:paraId="319DB632" w14:textId="77777777" w:rsidR="00D07615" w:rsidRPr="00EA355B" w:rsidRDefault="00D07615" w:rsidP="002744B0">
            <w:pPr>
              <w:spacing w:after="0" w:line="240" w:lineRule="auto"/>
              <w:jc w:val="center"/>
              <w:rPr>
                <w:rFonts w:ascii="Book Antiqua" w:hAnsi="Book Antiqua" w:cs="Calibri"/>
                <w:b/>
                <w:bCs/>
                <w:color w:val="000000"/>
                <w:sz w:val="20"/>
                <w:szCs w:val="20"/>
                <w:lang w:val="es-419" w:eastAsia="es-419"/>
              </w:rPr>
            </w:pPr>
            <w:r w:rsidRPr="00EA355B">
              <w:rPr>
                <w:rFonts w:ascii="Book Antiqua" w:hAnsi="Book Antiqua" w:cs="Calibri"/>
                <w:b/>
                <w:bCs/>
                <w:color w:val="000000"/>
                <w:sz w:val="20"/>
                <w:szCs w:val="20"/>
                <w:lang w:eastAsia="es-419"/>
              </w:rPr>
              <w:t>1</w:t>
            </w:r>
          </w:p>
        </w:tc>
        <w:tc>
          <w:tcPr>
            <w:tcW w:w="1819" w:type="dxa"/>
            <w:tcBorders>
              <w:top w:val="nil"/>
              <w:left w:val="nil"/>
              <w:bottom w:val="single" w:sz="4" w:space="0" w:color="auto"/>
              <w:right w:val="single" w:sz="4" w:space="0" w:color="auto"/>
            </w:tcBorders>
            <w:shd w:val="clear" w:color="auto" w:fill="auto"/>
            <w:vAlign w:val="center"/>
            <w:hideMark/>
          </w:tcPr>
          <w:p w14:paraId="0A6377E1" w14:textId="73879C92"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419"/>
              </w:rPr>
              <w:t>Juez/</w:t>
            </w:r>
            <w:r w:rsidR="005E54D7">
              <w:rPr>
                <w:rFonts w:ascii="Book Antiqua" w:hAnsi="Book Antiqua" w:cs="Calibri"/>
                <w:color w:val="000000"/>
                <w:sz w:val="20"/>
                <w:szCs w:val="20"/>
                <w:lang w:eastAsia="es-419"/>
              </w:rPr>
              <w:t xml:space="preserve">a </w:t>
            </w:r>
            <w:r w:rsidRPr="00EA355B">
              <w:rPr>
                <w:rFonts w:ascii="Book Antiqua" w:hAnsi="Book Antiqua" w:cs="Calibri"/>
                <w:color w:val="000000"/>
                <w:sz w:val="20"/>
                <w:szCs w:val="20"/>
                <w:lang w:eastAsia="es-419"/>
              </w:rPr>
              <w:t>2</w:t>
            </w:r>
          </w:p>
        </w:tc>
        <w:tc>
          <w:tcPr>
            <w:tcW w:w="1984" w:type="dxa"/>
            <w:tcBorders>
              <w:top w:val="nil"/>
              <w:left w:val="nil"/>
              <w:bottom w:val="single" w:sz="4" w:space="0" w:color="auto"/>
              <w:right w:val="single" w:sz="4" w:space="0" w:color="auto"/>
            </w:tcBorders>
            <w:shd w:val="clear" w:color="auto" w:fill="auto"/>
            <w:vAlign w:val="center"/>
            <w:hideMark/>
          </w:tcPr>
          <w:p w14:paraId="24FAB2CE" w14:textId="77777777"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419"/>
              </w:rPr>
              <w:t>Juzgado de Cobro del Circuito Judicial de Cartago</w:t>
            </w:r>
          </w:p>
        </w:tc>
      </w:tr>
      <w:tr w:rsidR="00D07615" w:rsidRPr="002744B0" w14:paraId="15F6F61A" w14:textId="77777777" w:rsidTr="00EA355B">
        <w:trPr>
          <w:trHeight w:val="48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F9626B0" w14:textId="77777777"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CR"/>
              </w:rPr>
              <w:t>1324-CACMFJ-P02</w:t>
            </w:r>
          </w:p>
        </w:tc>
        <w:tc>
          <w:tcPr>
            <w:tcW w:w="1951" w:type="dxa"/>
            <w:tcBorders>
              <w:top w:val="nil"/>
              <w:left w:val="nil"/>
              <w:bottom w:val="single" w:sz="4" w:space="0" w:color="auto"/>
              <w:right w:val="single" w:sz="4" w:space="0" w:color="auto"/>
            </w:tcBorders>
            <w:shd w:val="clear" w:color="auto" w:fill="auto"/>
            <w:vAlign w:val="center"/>
            <w:hideMark/>
          </w:tcPr>
          <w:p w14:paraId="1E5714BE" w14:textId="77777777"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419"/>
              </w:rPr>
              <w:t>Planes de Descongestionamiento para la materia de Cobro Judicial</w:t>
            </w:r>
          </w:p>
        </w:tc>
        <w:tc>
          <w:tcPr>
            <w:tcW w:w="640" w:type="dxa"/>
            <w:tcBorders>
              <w:top w:val="nil"/>
              <w:left w:val="nil"/>
              <w:bottom w:val="single" w:sz="4" w:space="0" w:color="auto"/>
              <w:right w:val="single" w:sz="4" w:space="0" w:color="auto"/>
            </w:tcBorders>
            <w:shd w:val="clear" w:color="auto" w:fill="auto"/>
            <w:vAlign w:val="center"/>
            <w:hideMark/>
          </w:tcPr>
          <w:p w14:paraId="0DC37898" w14:textId="77777777" w:rsidR="00D07615" w:rsidRPr="00EA355B" w:rsidRDefault="00D07615" w:rsidP="002744B0">
            <w:pPr>
              <w:spacing w:after="0" w:line="240" w:lineRule="auto"/>
              <w:jc w:val="center"/>
              <w:rPr>
                <w:rFonts w:ascii="Book Antiqua" w:hAnsi="Book Antiqua" w:cs="Calibri"/>
                <w:b/>
                <w:bCs/>
                <w:color w:val="000000"/>
                <w:sz w:val="20"/>
                <w:szCs w:val="20"/>
                <w:lang w:val="es-419" w:eastAsia="es-419"/>
              </w:rPr>
            </w:pPr>
            <w:r w:rsidRPr="00EA355B">
              <w:rPr>
                <w:rFonts w:ascii="Book Antiqua" w:hAnsi="Book Antiqua" w:cs="Calibri"/>
                <w:b/>
                <w:bCs/>
                <w:color w:val="000000"/>
                <w:sz w:val="20"/>
                <w:szCs w:val="20"/>
                <w:lang w:eastAsia="es-419"/>
              </w:rPr>
              <w:t>1</w:t>
            </w:r>
          </w:p>
        </w:tc>
        <w:tc>
          <w:tcPr>
            <w:tcW w:w="1819" w:type="dxa"/>
            <w:tcBorders>
              <w:top w:val="nil"/>
              <w:left w:val="nil"/>
              <w:bottom w:val="single" w:sz="4" w:space="0" w:color="auto"/>
              <w:right w:val="single" w:sz="4" w:space="0" w:color="auto"/>
            </w:tcBorders>
            <w:shd w:val="clear" w:color="auto" w:fill="auto"/>
            <w:vAlign w:val="center"/>
            <w:hideMark/>
          </w:tcPr>
          <w:p w14:paraId="1EF62235" w14:textId="59635100"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419"/>
              </w:rPr>
              <w:t>Juez/</w:t>
            </w:r>
            <w:r w:rsidR="005E54D7">
              <w:rPr>
                <w:rFonts w:ascii="Book Antiqua" w:hAnsi="Book Antiqua" w:cs="Calibri"/>
                <w:color w:val="000000"/>
                <w:sz w:val="20"/>
                <w:szCs w:val="20"/>
                <w:lang w:eastAsia="es-419"/>
              </w:rPr>
              <w:t xml:space="preserve">a </w:t>
            </w:r>
            <w:r w:rsidRPr="00EA355B">
              <w:rPr>
                <w:rFonts w:ascii="Book Antiqua" w:hAnsi="Book Antiqua" w:cs="Calibri"/>
                <w:color w:val="000000"/>
                <w:sz w:val="20"/>
                <w:szCs w:val="20"/>
                <w:lang w:eastAsia="es-419"/>
              </w:rPr>
              <w:t>2</w:t>
            </w:r>
          </w:p>
        </w:tc>
        <w:tc>
          <w:tcPr>
            <w:tcW w:w="1984" w:type="dxa"/>
            <w:tcBorders>
              <w:top w:val="nil"/>
              <w:left w:val="nil"/>
              <w:bottom w:val="single" w:sz="4" w:space="0" w:color="auto"/>
              <w:right w:val="single" w:sz="4" w:space="0" w:color="auto"/>
            </w:tcBorders>
            <w:shd w:val="clear" w:color="auto" w:fill="auto"/>
            <w:vAlign w:val="center"/>
            <w:hideMark/>
          </w:tcPr>
          <w:p w14:paraId="638B0D90" w14:textId="77777777"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419"/>
              </w:rPr>
              <w:t>Juzgado de Cobro del Circuito Judicial de Heredia</w:t>
            </w:r>
          </w:p>
        </w:tc>
      </w:tr>
      <w:tr w:rsidR="00D07615" w:rsidRPr="002744B0" w14:paraId="64EDE49C" w14:textId="77777777" w:rsidTr="00EA355B">
        <w:trPr>
          <w:trHeight w:val="48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B01830D" w14:textId="77777777"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CR"/>
              </w:rPr>
              <w:t>4000-CA-P01</w:t>
            </w:r>
          </w:p>
        </w:tc>
        <w:tc>
          <w:tcPr>
            <w:tcW w:w="1951" w:type="dxa"/>
            <w:tcBorders>
              <w:top w:val="nil"/>
              <w:left w:val="nil"/>
              <w:bottom w:val="single" w:sz="4" w:space="0" w:color="auto"/>
              <w:right w:val="single" w:sz="4" w:space="0" w:color="auto"/>
            </w:tcBorders>
            <w:shd w:val="clear" w:color="auto" w:fill="auto"/>
            <w:vAlign w:val="center"/>
            <w:hideMark/>
          </w:tcPr>
          <w:p w14:paraId="240D5567" w14:textId="77777777"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419"/>
              </w:rPr>
              <w:t xml:space="preserve">Implementación del Código Procesal Agrario </w:t>
            </w:r>
          </w:p>
        </w:tc>
        <w:tc>
          <w:tcPr>
            <w:tcW w:w="640" w:type="dxa"/>
            <w:tcBorders>
              <w:top w:val="nil"/>
              <w:left w:val="nil"/>
              <w:bottom w:val="single" w:sz="4" w:space="0" w:color="auto"/>
              <w:right w:val="single" w:sz="4" w:space="0" w:color="auto"/>
            </w:tcBorders>
            <w:shd w:val="clear" w:color="auto" w:fill="auto"/>
            <w:vAlign w:val="center"/>
            <w:hideMark/>
          </w:tcPr>
          <w:p w14:paraId="2E92156E" w14:textId="77777777" w:rsidR="00D07615" w:rsidRPr="00EA355B" w:rsidRDefault="00D07615" w:rsidP="002744B0">
            <w:pPr>
              <w:spacing w:after="0" w:line="240" w:lineRule="auto"/>
              <w:jc w:val="center"/>
              <w:rPr>
                <w:rFonts w:ascii="Book Antiqua" w:hAnsi="Book Antiqua" w:cs="Calibri"/>
                <w:b/>
                <w:bCs/>
                <w:color w:val="000000"/>
                <w:sz w:val="20"/>
                <w:szCs w:val="20"/>
                <w:lang w:val="es-419" w:eastAsia="es-419"/>
              </w:rPr>
            </w:pPr>
            <w:r w:rsidRPr="00EA355B">
              <w:rPr>
                <w:rFonts w:ascii="Book Antiqua" w:hAnsi="Book Antiqua" w:cs="Calibri"/>
                <w:b/>
                <w:bCs/>
                <w:color w:val="000000"/>
                <w:sz w:val="20"/>
                <w:szCs w:val="20"/>
                <w:lang w:eastAsia="es-419"/>
              </w:rPr>
              <w:t>1</w:t>
            </w:r>
          </w:p>
        </w:tc>
        <w:tc>
          <w:tcPr>
            <w:tcW w:w="1819" w:type="dxa"/>
            <w:tcBorders>
              <w:top w:val="nil"/>
              <w:left w:val="nil"/>
              <w:bottom w:val="single" w:sz="4" w:space="0" w:color="auto"/>
              <w:right w:val="single" w:sz="4" w:space="0" w:color="auto"/>
            </w:tcBorders>
            <w:shd w:val="clear" w:color="auto" w:fill="auto"/>
            <w:vAlign w:val="center"/>
            <w:hideMark/>
          </w:tcPr>
          <w:p w14:paraId="354CDB9A" w14:textId="48511237"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419"/>
              </w:rPr>
              <w:t>Juez/</w:t>
            </w:r>
            <w:r w:rsidR="005E54D7">
              <w:rPr>
                <w:rFonts w:ascii="Book Antiqua" w:hAnsi="Book Antiqua" w:cs="Calibri"/>
                <w:color w:val="000000"/>
                <w:sz w:val="20"/>
                <w:szCs w:val="20"/>
                <w:lang w:eastAsia="es-419"/>
              </w:rPr>
              <w:t xml:space="preserve">a </w:t>
            </w:r>
            <w:r w:rsidRPr="00EA355B">
              <w:rPr>
                <w:rFonts w:ascii="Book Antiqua" w:hAnsi="Book Antiqua" w:cs="Calibri"/>
                <w:color w:val="000000"/>
                <w:sz w:val="20"/>
                <w:szCs w:val="20"/>
                <w:lang w:eastAsia="es-419"/>
              </w:rPr>
              <w:t>3</w:t>
            </w:r>
          </w:p>
        </w:tc>
        <w:tc>
          <w:tcPr>
            <w:tcW w:w="1984" w:type="dxa"/>
            <w:tcBorders>
              <w:top w:val="nil"/>
              <w:left w:val="nil"/>
              <w:bottom w:val="single" w:sz="4" w:space="0" w:color="auto"/>
              <w:right w:val="single" w:sz="4" w:space="0" w:color="auto"/>
            </w:tcBorders>
            <w:shd w:val="clear" w:color="auto" w:fill="auto"/>
            <w:vAlign w:val="center"/>
            <w:hideMark/>
          </w:tcPr>
          <w:p w14:paraId="60917717" w14:textId="77777777"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419"/>
              </w:rPr>
              <w:t>Juzgado Agrario del Primer Circuito Judicial de la Zona Atlántica (Limón)</w:t>
            </w:r>
          </w:p>
        </w:tc>
      </w:tr>
      <w:tr w:rsidR="00D07615" w:rsidRPr="002744B0" w14:paraId="095E0C8B" w14:textId="77777777" w:rsidTr="00EA355B">
        <w:trPr>
          <w:trHeight w:val="48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B3F7C00" w14:textId="77777777"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CR"/>
              </w:rPr>
              <w:lastRenderedPageBreak/>
              <w:t>4000-CA-P01</w:t>
            </w:r>
          </w:p>
        </w:tc>
        <w:tc>
          <w:tcPr>
            <w:tcW w:w="1951" w:type="dxa"/>
            <w:tcBorders>
              <w:top w:val="nil"/>
              <w:left w:val="nil"/>
              <w:bottom w:val="single" w:sz="4" w:space="0" w:color="auto"/>
              <w:right w:val="single" w:sz="4" w:space="0" w:color="auto"/>
            </w:tcBorders>
            <w:shd w:val="clear" w:color="auto" w:fill="auto"/>
            <w:vAlign w:val="center"/>
            <w:hideMark/>
          </w:tcPr>
          <w:p w14:paraId="2D84E41E" w14:textId="77777777"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419"/>
              </w:rPr>
              <w:t xml:space="preserve">Implementación del Código Procesal Agrario </w:t>
            </w:r>
          </w:p>
        </w:tc>
        <w:tc>
          <w:tcPr>
            <w:tcW w:w="640" w:type="dxa"/>
            <w:tcBorders>
              <w:top w:val="nil"/>
              <w:left w:val="nil"/>
              <w:bottom w:val="single" w:sz="4" w:space="0" w:color="auto"/>
              <w:right w:val="single" w:sz="4" w:space="0" w:color="auto"/>
            </w:tcBorders>
            <w:shd w:val="clear" w:color="auto" w:fill="auto"/>
            <w:vAlign w:val="center"/>
            <w:hideMark/>
          </w:tcPr>
          <w:p w14:paraId="5E301DC0" w14:textId="77777777" w:rsidR="00D07615" w:rsidRPr="00EA355B" w:rsidRDefault="00D07615" w:rsidP="002744B0">
            <w:pPr>
              <w:spacing w:after="0" w:line="240" w:lineRule="auto"/>
              <w:jc w:val="center"/>
              <w:rPr>
                <w:rFonts w:ascii="Book Antiqua" w:hAnsi="Book Antiqua" w:cs="Calibri"/>
                <w:b/>
                <w:bCs/>
                <w:color w:val="000000"/>
                <w:sz w:val="20"/>
                <w:szCs w:val="20"/>
                <w:lang w:val="es-419" w:eastAsia="es-419"/>
              </w:rPr>
            </w:pPr>
            <w:r w:rsidRPr="00EA355B">
              <w:rPr>
                <w:rFonts w:ascii="Book Antiqua" w:hAnsi="Book Antiqua" w:cs="Calibri"/>
                <w:b/>
                <w:bCs/>
                <w:color w:val="000000"/>
                <w:sz w:val="20"/>
                <w:szCs w:val="20"/>
                <w:lang w:eastAsia="es-419"/>
              </w:rPr>
              <w:t>1</w:t>
            </w:r>
          </w:p>
        </w:tc>
        <w:tc>
          <w:tcPr>
            <w:tcW w:w="1819" w:type="dxa"/>
            <w:tcBorders>
              <w:top w:val="nil"/>
              <w:left w:val="nil"/>
              <w:bottom w:val="single" w:sz="4" w:space="0" w:color="auto"/>
              <w:right w:val="single" w:sz="4" w:space="0" w:color="auto"/>
            </w:tcBorders>
            <w:shd w:val="clear" w:color="auto" w:fill="auto"/>
            <w:vAlign w:val="center"/>
            <w:hideMark/>
          </w:tcPr>
          <w:p w14:paraId="76F23A32" w14:textId="25500E85"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419"/>
              </w:rPr>
              <w:t>Juez/</w:t>
            </w:r>
            <w:r w:rsidR="005E54D7">
              <w:rPr>
                <w:rFonts w:ascii="Book Antiqua" w:hAnsi="Book Antiqua" w:cs="Calibri"/>
                <w:color w:val="000000"/>
                <w:sz w:val="20"/>
                <w:szCs w:val="20"/>
                <w:lang w:eastAsia="es-419"/>
              </w:rPr>
              <w:t xml:space="preserve">a </w:t>
            </w:r>
            <w:r w:rsidRPr="00EA355B">
              <w:rPr>
                <w:rFonts w:ascii="Book Antiqua" w:hAnsi="Book Antiqua" w:cs="Calibri"/>
                <w:color w:val="000000"/>
                <w:sz w:val="20"/>
                <w:szCs w:val="20"/>
                <w:lang w:eastAsia="es-419"/>
              </w:rPr>
              <w:t>3</w:t>
            </w:r>
          </w:p>
        </w:tc>
        <w:tc>
          <w:tcPr>
            <w:tcW w:w="1984" w:type="dxa"/>
            <w:tcBorders>
              <w:top w:val="nil"/>
              <w:left w:val="nil"/>
              <w:bottom w:val="single" w:sz="4" w:space="0" w:color="auto"/>
              <w:right w:val="single" w:sz="4" w:space="0" w:color="auto"/>
            </w:tcBorders>
            <w:shd w:val="clear" w:color="auto" w:fill="auto"/>
            <w:vAlign w:val="center"/>
            <w:hideMark/>
          </w:tcPr>
          <w:p w14:paraId="45AF7C23" w14:textId="77777777"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419"/>
              </w:rPr>
              <w:t>Juzgado Agrario del Segundo Circuito Judicial de Alajuela (San Carlos)</w:t>
            </w:r>
          </w:p>
        </w:tc>
      </w:tr>
      <w:tr w:rsidR="00D07615" w:rsidRPr="002744B0" w14:paraId="1B6529FA" w14:textId="77777777" w:rsidTr="00EA355B">
        <w:trPr>
          <w:trHeight w:val="96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8237E11" w14:textId="77777777"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CR"/>
              </w:rPr>
              <w:t>010-PLA-P17</w:t>
            </w:r>
          </w:p>
        </w:tc>
        <w:tc>
          <w:tcPr>
            <w:tcW w:w="1951" w:type="dxa"/>
            <w:tcBorders>
              <w:top w:val="nil"/>
              <w:left w:val="nil"/>
              <w:bottom w:val="single" w:sz="4" w:space="0" w:color="auto"/>
              <w:right w:val="single" w:sz="4" w:space="0" w:color="auto"/>
            </w:tcBorders>
            <w:shd w:val="clear" w:color="auto" w:fill="auto"/>
            <w:vAlign w:val="center"/>
            <w:hideMark/>
          </w:tcPr>
          <w:p w14:paraId="34A85095" w14:textId="603F3F56"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CR"/>
              </w:rPr>
              <w:t>"Rediseño de Procesos del Tribunal Contencioso Administrativo” Plan de descongestionamiento medidas cautelares</w:t>
            </w:r>
            <w:r w:rsidRPr="00EA355B">
              <w:rPr>
                <w:rStyle w:val="Refdenotaalpie"/>
                <w:rFonts w:ascii="Book Antiqua" w:hAnsi="Book Antiqua"/>
                <w:color w:val="000000"/>
                <w:sz w:val="20"/>
                <w:szCs w:val="20"/>
                <w:lang w:val="es-419" w:eastAsia="es-419"/>
              </w:rPr>
              <w:footnoteReference w:id="2"/>
            </w:r>
          </w:p>
        </w:tc>
        <w:tc>
          <w:tcPr>
            <w:tcW w:w="640" w:type="dxa"/>
            <w:tcBorders>
              <w:top w:val="nil"/>
              <w:left w:val="nil"/>
              <w:bottom w:val="single" w:sz="4" w:space="0" w:color="auto"/>
              <w:right w:val="single" w:sz="4" w:space="0" w:color="auto"/>
            </w:tcBorders>
            <w:shd w:val="clear" w:color="auto" w:fill="auto"/>
            <w:vAlign w:val="center"/>
            <w:hideMark/>
          </w:tcPr>
          <w:p w14:paraId="38282804" w14:textId="77777777" w:rsidR="00D07615" w:rsidRPr="00EA355B" w:rsidRDefault="00D07615" w:rsidP="002744B0">
            <w:pPr>
              <w:spacing w:after="0" w:line="240" w:lineRule="auto"/>
              <w:jc w:val="center"/>
              <w:rPr>
                <w:rFonts w:ascii="Book Antiqua" w:hAnsi="Book Antiqua" w:cs="Calibri"/>
                <w:b/>
                <w:bCs/>
                <w:color w:val="000000"/>
                <w:sz w:val="20"/>
                <w:szCs w:val="20"/>
                <w:lang w:val="es-419" w:eastAsia="es-419"/>
              </w:rPr>
            </w:pPr>
            <w:r w:rsidRPr="00EA355B">
              <w:rPr>
                <w:rFonts w:ascii="Book Antiqua" w:hAnsi="Book Antiqua" w:cs="Calibri"/>
                <w:b/>
                <w:bCs/>
                <w:color w:val="000000"/>
                <w:sz w:val="20"/>
                <w:szCs w:val="20"/>
                <w:lang w:eastAsia="es-CR"/>
              </w:rPr>
              <w:t>1</w:t>
            </w:r>
          </w:p>
        </w:tc>
        <w:tc>
          <w:tcPr>
            <w:tcW w:w="1819" w:type="dxa"/>
            <w:tcBorders>
              <w:top w:val="nil"/>
              <w:left w:val="nil"/>
              <w:bottom w:val="single" w:sz="4" w:space="0" w:color="auto"/>
              <w:right w:val="single" w:sz="4" w:space="0" w:color="auto"/>
            </w:tcBorders>
            <w:shd w:val="clear" w:color="auto" w:fill="auto"/>
            <w:vAlign w:val="center"/>
            <w:hideMark/>
          </w:tcPr>
          <w:p w14:paraId="7793EAA8" w14:textId="2A0DAB07"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CR"/>
              </w:rPr>
              <w:t>Juez/</w:t>
            </w:r>
            <w:r w:rsidR="005E54D7">
              <w:rPr>
                <w:rFonts w:ascii="Book Antiqua" w:hAnsi="Book Antiqua" w:cs="Calibri"/>
                <w:color w:val="000000"/>
                <w:sz w:val="20"/>
                <w:szCs w:val="20"/>
                <w:lang w:eastAsia="es-CR"/>
              </w:rPr>
              <w:t xml:space="preserve">a </w:t>
            </w:r>
            <w:r w:rsidRPr="00EA355B">
              <w:rPr>
                <w:rFonts w:ascii="Book Antiqua" w:hAnsi="Book Antiqua" w:cs="Calibri"/>
                <w:color w:val="000000"/>
                <w:sz w:val="20"/>
                <w:szCs w:val="20"/>
                <w:lang w:eastAsia="es-CR"/>
              </w:rPr>
              <w:t>3</w:t>
            </w:r>
          </w:p>
        </w:tc>
        <w:tc>
          <w:tcPr>
            <w:tcW w:w="1984" w:type="dxa"/>
            <w:tcBorders>
              <w:top w:val="nil"/>
              <w:left w:val="nil"/>
              <w:bottom w:val="single" w:sz="4" w:space="0" w:color="auto"/>
              <w:right w:val="single" w:sz="4" w:space="0" w:color="auto"/>
            </w:tcBorders>
            <w:shd w:val="clear" w:color="auto" w:fill="auto"/>
            <w:vAlign w:val="center"/>
            <w:hideMark/>
          </w:tcPr>
          <w:p w14:paraId="009E1AA2" w14:textId="77777777" w:rsidR="00D07615" w:rsidRPr="00EA355B" w:rsidRDefault="00D07615"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CR"/>
              </w:rPr>
              <w:t>Tribunal Contencioso Administrativo</w:t>
            </w:r>
          </w:p>
        </w:tc>
      </w:tr>
      <w:tr w:rsidR="00E03E85" w:rsidRPr="002744B0" w14:paraId="45C786EE" w14:textId="77777777" w:rsidTr="00EA355B">
        <w:trPr>
          <w:trHeight w:val="290"/>
          <w:jc w:val="center"/>
        </w:trPr>
        <w:tc>
          <w:tcPr>
            <w:tcW w:w="0" w:type="auto"/>
            <w:gridSpan w:val="2"/>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21A4EB7A" w14:textId="58A81B6C" w:rsidR="00E03E85" w:rsidRPr="002744B0" w:rsidRDefault="00E03E85" w:rsidP="00E03E85">
            <w:pPr>
              <w:spacing w:after="0" w:line="240" w:lineRule="auto"/>
              <w:jc w:val="center"/>
              <w:rPr>
                <w:rFonts w:cs="Calibri"/>
                <w:color w:val="000000"/>
                <w:sz w:val="20"/>
                <w:szCs w:val="20"/>
                <w:lang w:val="es-419" w:eastAsia="es-419"/>
              </w:rPr>
            </w:pPr>
            <w:r w:rsidRPr="00EA355B">
              <w:rPr>
                <w:rFonts w:ascii="Book Antiqua" w:hAnsi="Book Antiqua" w:cs="Calibri"/>
                <w:b/>
                <w:bCs/>
                <w:color w:val="000000"/>
                <w:sz w:val="20"/>
                <w:szCs w:val="20"/>
                <w:lang w:eastAsia="es-CR"/>
              </w:rPr>
              <w:t>Total</w:t>
            </w:r>
          </w:p>
        </w:tc>
        <w:tc>
          <w:tcPr>
            <w:tcW w:w="640" w:type="dxa"/>
            <w:tcBorders>
              <w:top w:val="nil"/>
              <w:left w:val="nil"/>
              <w:bottom w:val="single" w:sz="4" w:space="0" w:color="auto"/>
              <w:right w:val="single" w:sz="4" w:space="0" w:color="auto"/>
            </w:tcBorders>
            <w:shd w:val="clear" w:color="auto" w:fill="D9E2F3" w:themeFill="accent1" w:themeFillTint="33"/>
            <w:vAlign w:val="center"/>
            <w:hideMark/>
          </w:tcPr>
          <w:p w14:paraId="4EEA746C" w14:textId="77777777" w:rsidR="00E03E85" w:rsidRPr="00EA355B" w:rsidRDefault="00E03E85" w:rsidP="002744B0">
            <w:pPr>
              <w:spacing w:after="0" w:line="240" w:lineRule="auto"/>
              <w:jc w:val="center"/>
              <w:rPr>
                <w:rFonts w:ascii="Book Antiqua" w:hAnsi="Book Antiqua" w:cs="Calibri"/>
                <w:b/>
                <w:bCs/>
                <w:color w:val="000000"/>
                <w:sz w:val="20"/>
                <w:szCs w:val="20"/>
                <w:lang w:val="es-419" w:eastAsia="es-419"/>
              </w:rPr>
            </w:pPr>
            <w:r w:rsidRPr="00EA355B">
              <w:rPr>
                <w:rFonts w:ascii="Book Antiqua" w:hAnsi="Book Antiqua" w:cs="Calibri"/>
                <w:b/>
                <w:bCs/>
                <w:color w:val="000000"/>
                <w:sz w:val="20"/>
                <w:szCs w:val="20"/>
                <w:lang w:eastAsia="es-CR"/>
              </w:rPr>
              <w:t>17</w:t>
            </w:r>
          </w:p>
        </w:tc>
        <w:tc>
          <w:tcPr>
            <w:tcW w:w="1819" w:type="dxa"/>
            <w:tcBorders>
              <w:top w:val="nil"/>
              <w:left w:val="nil"/>
              <w:bottom w:val="single" w:sz="4" w:space="0" w:color="auto"/>
              <w:right w:val="single" w:sz="4" w:space="0" w:color="auto"/>
            </w:tcBorders>
            <w:shd w:val="clear" w:color="auto" w:fill="D9E2F3" w:themeFill="accent1" w:themeFillTint="33"/>
            <w:vAlign w:val="center"/>
            <w:hideMark/>
          </w:tcPr>
          <w:p w14:paraId="1381298E" w14:textId="4430DDB1" w:rsidR="00E03E85" w:rsidRPr="00EA355B" w:rsidRDefault="00E03E85" w:rsidP="00D07615">
            <w:pPr>
              <w:spacing w:after="0" w:line="240" w:lineRule="auto"/>
              <w:jc w:val="center"/>
              <w:rPr>
                <w:rFonts w:ascii="Book Antiqua" w:hAnsi="Book Antiqua" w:cs="Calibri"/>
                <w:b/>
                <w:bCs/>
                <w:color w:val="000000"/>
                <w:sz w:val="20"/>
                <w:szCs w:val="20"/>
                <w:lang w:val="es-419" w:eastAsia="es-419"/>
              </w:rPr>
            </w:pPr>
          </w:p>
        </w:tc>
        <w:tc>
          <w:tcPr>
            <w:tcW w:w="1984" w:type="dxa"/>
            <w:tcBorders>
              <w:top w:val="nil"/>
              <w:left w:val="nil"/>
              <w:bottom w:val="single" w:sz="4" w:space="0" w:color="auto"/>
              <w:right w:val="single" w:sz="4" w:space="0" w:color="auto"/>
            </w:tcBorders>
            <w:shd w:val="clear" w:color="auto" w:fill="D9E2F3" w:themeFill="accent1" w:themeFillTint="33"/>
            <w:vAlign w:val="center"/>
            <w:hideMark/>
          </w:tcPr>
          <w:p w14:paraId="5D23E9A7" w14:textId="77777777" w:rsidR="00E03E85" w:rsidRPr="00EA355B" w:rsidRDefault="00E03E85" w:rsidP="00D07615">
            <w:pPr>
              <w:spacing w:after="0" w:line="240" w:lineRule="auto"/>
              <w:jc w:val="center"/>
              <w:rPr>
                <w:rFonts w:ascii="Book Antiqua" w:hAnsi="Book Antiqua" w:cs="Calibri"/>
                <w:b/>
                <w:bCs/>
                <w:color w:val="000000"/>
                <w:sz w:val="20"/>
                <w:szCs w:val="20"/>
                <w:lang w:val="es-419" w:eastAsia="es-419"/>
              </w:rPr>
            </w:pPr>
            <w:r w:rsidRPr="00EA355B">
              <w:rPr>
                <w:rFonts w:ascii="Book Antiqua" w:hAnsi="Book Antiqua" w:cs="Calibri"/>
                <w:b/>
                <w:bCs/>
                <w:color w:val="000000"/>
                <w:sz w:val="20"/>
                <w:szCs w:val="20"/>
                <w:lang w:eastAsia="es-CR"/>
              </w:rPr>
              <w:t> </w:t>
            </w:r>
          </w:p>
        </w:tc>
      </w:tr>
    </w:tbl>
    <w:p w14:paraId="11A6B256" w14:textId="77777777" w:rsidR="00D07615" w:rsidRPr="00C27D53" w:rsidRDefault="00D07615" w:rsidP="00D07615">
      <w:pPr>
        <w:spacing w:after="0" w:line="240" w:lineRule="auto"/>
        <w:rPr>
          <w:rFonts w:ascii="Book Antiqua" w:hAnsi="Book Antiqua"/>
          <w:i/>
          <w:iCs/>
          <w:sz w:val="20"/>
          <w:szCs w:val="20"/>
        </w:rPr>
      </w:pPr>
      <w:r w:rsidRPr="00C27D53">
        <w:rPr>
          <w:rFonts w:ascii="Book Antiqua" w:hAnsi="Book Antiqua"/>
          <w:b/>
          <w:bCs/>
          <w:i/>
          <w:iCs/>
          <w:sz w:val="20"/>
          <w:szCs w:val="20"/>
        </w:rPr>
        <w:t xml:space="preserve">Fuente: </w:t>
      </w:r>
      <w:r w:rsidRPr="00C27D53">
        <w:rPr>
          <w:rFonts w:ascii="Book Antiqua" w:hAnsi="Book Antiqua"/>
          <w:i/>
          <w:iCs/>
          <w:sz w:val="20"/>
          <w:szCs w:val="20"/>
        </w:rPr>
        <w:t>Subproceso Modernización Institucional, área no Penal.</w:t>
      </w:r>
    </w:p>
    <w:p w14:paraId="5CA5D476" w14:textId="76E1998E" w:rsidR="007D42CE" w:rsidRDefault="007D42CE" w:rsidP="007D42CE">
      <w:pPr>
        <w:shd w:val="clear" w:color="auto" w:fill="FFFFFF"/>
        <w:spacing w:after="0" w:line="240" w:lineRule="auto"/>
        <w:jc w:val="both"/>
        <w:rPr>
          <w:rFonts w:ascii="Book Antiqua" w:hAnsi="Book Antiqua"/>
          <w:sz w:val="24"/>
          <w:szCs w:val="24"/>
        </w:rPr>
      </w:pPr>
    </w:p>
    <w:p w14:paraId="47CCC868" w14:textId="40E276FF" w:rsidR="007D42CE" w:rsidRDefault="00D07615" w:rsidP="007D42CE">
      <w:pPr>
        <w:shd w:val="clear" w:color="auto" w:fill="FFFFFF"/>
        <w:spacing w:after="0" w:line="240" w:lineRule="auto"/>
        <w:jc w:val="both"/>
        <w:rPr>
          <w:rFonts w:ascii="Book Antiqua" w:hAnsi="Book Antiqua"/>
          <w:sz w:val="24"/>
          <w:szCs w:val="24"/>
        </w:rPr>
      </w:pPr>
      <w:r>
        <w:rPr>
          <w:rFonts w:ascii="Book Antiqua" w:hAnsi="Book Antiqua"/>
          <w:sz w:val="24"/>
          <w:szCs w:val="24"/>
        </w:rPr>
        <w:t>Finalmente</w:t>
      </w:r>
      <w:r w:rsidR="00E03E85">
        <w:rPr>
          <w:rFonts w:ascii="Book Antiqua" w:hAnsi="Book Antiqua"/>
          <w:sz w:val="24"/>
          <w:szCs w:val="24"/>
        </w:rPr>
        <w:t xml:space="preserve">, </w:t>
      </w:r>
      <w:r w:rsidR="00E03E85" w:rsidRPr="00E03E85">
        <w:rPr>
          <w:rFonts w:ascii="Book Antiqua" w:hAnsi="Book Antiqua"/>
          <w:sz w:val="24"/>
          <w:szCs w:val="24"/>
        </w:rPr>
        <w:t>por acuerdo del Consejo Superior en sesión 68-2023 celebrada el 17 de agosto del 2023, artículo II y a partir de la aprobación del oficio 817-PLA-MI(NPL)-2023, se tomaron 2 permisos de los inicialmente aprobados de Jueza o Juez 3 para el plan de descongestionamiento en Familia, y se utilizaron para nombrar los siguientes puestos:</w:t>
      </w:r>
    </w:p>
    <w:p w14:paraId="5D227B65" w14:textId="77777777" w:rsidR="00E03E85" w:rsidRDefault="00E03E85" w:rsidP="00E03E85">
      <w:pPr>
        <w:shd w:val="clear" w:color="auto" w:fill="FFFFFF"/>
        <w:spacing w:after="0" w:line="240" w:lineRule="auto"/>
        <w:jc w:val="both"/>
        <w:rPr>
          <w:rFonts w:ascii="Book Antiqua" w:hAnsi="Book Antiqua"/>
          <w:sz w:val="24"/>
          <w:szCs w:val="24"/>
        </w:rPr>
      </w:pPr>
    </w:p>
    <w:p w14:paraId="0EE4AAA2" w14:textId="678A68C4" w:rsidR="00E03E85" w:rsidRPr="008A718C" w:rsidRDefault="00E03E85" w:rsidP="00E03E85">
      <w:pPr>
        <w:pStyle w:val="Descripcin"/>
        <w:spacing w:after="0"/>
        <w:jc w:val="center"/>
        <w:rPr>
          <w:rFonts w:ascii="Book Antiqua" w:hAnsi="Book Antiqua"/>
          <w:b/>
          <w:bCs/>
          <w:i w:val="0"/>
          <w:iCs w:val="0"/>
          <w:color w:val="auto"/>
          <w:sz w:val="22"/>
          <w:szCs w:val="22"/>
        </w:rPr>
      </w:pPr>
      <w:r w:rsidRPr="008A718C">
        <w:rPr>
          <w:rFonts w:ascii="Book Antiqua" w:hAnsi="Book Antiqua"/>
          <w:b/>
          <w:bCs/>
          <w:i w:val="0"/>
          <w:iCs w:val="0"/>
          <w:color w:val="auto"/>
          <w:sz w:val="22"/>
          <w:szCs w:val="22"/>
        </w:rPr>
        <w:t xml:space="preserve">Tabla </w:t>
      </w:r>
      <w:r w:rsidRPr="008A718C">
        <w:rPr>
          <w:rFonts w:ascii="Book Antiqua" w:hAnsi="Book Antiqua"/>
          <w:b/>
          <w:bCs/>
          <w:i w:val="0"/>
          <w:iCs w:val="0"/>
          <w:color w:val="auto"/>
          <w:sz w:val="22"/>
          <w:szCs w:val="22"/>
        </w:rPr>
        <w:fldChar w:fldCharType="begin"/>
      </w:r>
      <w:r w:rsidRPr="008A718C">
        <w:rPr>
          <w:rFonts w:ascii="Book Antiqua" w:hAnsi="Book Antiqua"/>
          <w:b/>
          <w:bCs/>
          <w:i w:val="0"/>
          <w:iCs w:val="0"/>
          <w:color w:val="auto"/>
          <w:sz w:val="22"/>
          <w:szCs w:val="22"/>
        </w:rPr>
        <w:instrText xml:space="preserve"> SEQ Tabla \* ARABIC </w:instrText>
      </w:r>
      <w:r w:rsidRPr="008A718C">
        <w:rPr>
          <w:rFonts w:ascii="Book Antiqua" w:hAnsi="Book Antiqua"/>
          <w:b/>
          <w:bCs/>
          <w:i w:val="0"/>
          <w:iCs w:val="0"/>
          <w:color w:val="auto"/>
          <w:sz w:val="22"/>
          <w:szCs w:val="22"/>
        </w:rPr>
        <w:fldChar w:fldCharType="separate"/>
      </w:r>
      <w:r w:rsidR="008075B0">
        <w:rPr>
          <w:rFonts w:ascii="Book Antiqua" w:hAnsi="Book Antiqua"/>
          <w:b/>
          <w:bCs/>
          <w:i w:val="0"/>
          <w:iCs w:val="0"/>
          <w:noProof/>
          <w:color w:val="auto"/>
          <w:sz w:val="22"/>
          <w:szCs w:val="22"/>
        </w:rPr>
        <w:t>3</w:t>
      </w:r>
      <w:r w:rsidRPr="008A718C">
        <w:rPr>
          <w:rFonts w:ascii="Book Antiqua" w:hAnsi="Book Antiqua"/>
          <w:b/>
          <w:bCs/>
          <w:i w:val="0"/>
          <w:iCs w:val="0"/>
          <w:color w:val="auto"/>
          <w:sz w:val="22"/>
          <w:szCs w:val="22"/>
        </w:rPr>
        <w:fldChar w:fldCharType="end"/>
      </w:r>
      <w:r w:rsidRPr="008A718C">
        <w:rPr>
          <w:rFonts w:ascii="Book Antiqua" w:hAnsi="Book Antiqua"/>
          <w:b/>
          <w:bCs/>
          <w:i w:val="0"/>
          <w:iCs w:val="0"/>
          <w:color w:val="auto"/>
          <w:sz w:val="22"/>
          <w:szCs w:val="22"/>
        </w:rPr>
        <w:t>. Modificaciones a PCGS en cuanto a número de plaza y plan de trabajo</w:t>
      </w:r>
    </w:p>
    <w:tbl>
      <w:tblPr>
        <w:tblW w:w="8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3"/>
        <w:gridCol w:w="1722"/>
        <w:gridCol w:w="736"/>
        <w:gridCol w:w="1330"/>
        <w:gridCol w:w="1767"/>
        <w:gridCol w:w="2050"/>
      </w:tblGrid>
      <w:tr w:rsidR="00EA355B" w:rsidRPr="002744B0" w14:paraId="5DCB5AD0" w14:textId="77777777" w:rsidTr="00EA355B">
        <w:trPr>
          <w:trHeight w:val="266"/>
          <w:tblHeader/>
        </w:trPr>
        <w:tc>
          <w:tcPr>
            <w:tcW w:w="0" w:type="auto"/>
            <w:shd w:val="clear" w:color="000000" w:fill="1F4E79"/>
            <w:vAlign w:val="center"/>
          </w:tcPr>
          <w:p w14:paraId="52270B78" w14:textId="53824097" w:rsidR="00782DEF" w:rsidRPr="00EA355B" w:rsidRDefault="00782DEF" w:rsidP="00782DEF">
            <w:pPr>
              <w:spacing w:after="0" w:line="240" w:lineRule="auto"/>
              <w:jc w:val="center"/>
              <w:rPr>
                <w:rFonts w:ascii="Book Antiqua" w:hAnsi="Book Antiqua" w:cs="Calibri"/>
                <w:b/>
                <w:bCs/>
                <w:color w:val="FFFFFF"/>
                <w:sz w:val="20"/>
                <w:szCs w:val="20"/>
                <w:lang w:val="es-419" w:eastAsia="es-419"/>
              </w:rPr>
            </w:pPr>
            <w:r w:rsidRPr="00DF3DFD">
              <w:rPr>
                <w:rFonts w:ascii="Book Antiqua" w:hAnsi="Book Antiqua" w:cs="Calibri"/>
                <w:b/>
                <w:bCs/>
                <w:color w:val="FFFFFF"/>
                <w:sz w:val="20"/>
                <w:szCs w:val="20"/>
                <w:lang w:eastAsia="es-419"/>
              </w:rPr>
              <w:t>Cod. Proyecto</w:t>
            </w:r>
          </w:p>
        </w:tc>
        <w:tc>
          <w:tcPr>
            <w:tcW w:w="0" w:type="auto"/>
            <w:shd w:val="clear" w:color="000000" w:fill="1F4E79"/>
            <w:vAlign w:val="center"/>
          </w:tcPr>
          <w:p w14:paraId="3EEFDACD" w14:textId="46F4CB2E" w:rsidR="00782DEF" w:rsidRPr="00EA355B" w:rsidRDefault="00782DEF" w:rsidP="00782DEF">
            <w:pPr>
              <w:spacing w:after="0" w:line="240" w:lineRule="auto"/>
              <w:jc w:val="center"/>
              <w:rPr>
                <w:rFonts w:ascii="Book Antiqua" w:hAnsi="Book Antiqua" w:cs="Calibri"/>
                <w:b/>
                <w:bCs/>
                <w:color w:val="FFFFFF"/>
                <w:sz w:val="20"/>
                <w:szCs w:val="20"/>
                <w:lang w:val="es-419" w:eastAsia="es-419"/>
              </w:rPr>
            </w:pPr>
            <w:r w:rsidRPr="00DF3DFD">
              <w:rPr>
                <w:rFonts w:ascii="Book Antiqua" w:hAnsi="Book Antiqua" w:cs="Calibri"/>
                <w:b/>
                <w:bCs/>
                <w:color w:val="FFFFFF"/>
                <w:sz w:val="20"/>
                <w:szCs w:val="20"/>
                <w:lang w:eastAsia="es-419"/>
              </w:rPr>
              <w:t>Proyecto</w:t>
            </w:r>
          </w:p>
        </w:tc>
        <w:tc>
          <w:tcPr>
            <w:tcW w:w="0" w:type="auto"/>
            <w:shd w:val="clear" w:color="000000" w:fill="1F4E79"/>
            <w:vAlign w:val="center"/>
            <w:hideMark/>
          </w:tcPr>
          <w:p w14:paraId="12A9CD02" w14:textId="382373E3" w:rsidR="00782DEF" w:rsidRPr="00EA355B" w:rsidRDefault="00782DEF" w:rsidP="00782DEF">
            <w:pPr>
              <w:spacing w:after="0" w:line="240" w:lineRule="auto"/>
              <w:jc w:val="center"/>
              <w:rPr>
                <w:rFonts w:ascii="Book Antiqua" w:hAnsi="Book Antiqua" w:cs="Calibri"/>
                <w:b/>
                <w:bCs/>
                <w:color w:val="FFFFFF"/>
                <w:sz w:val="20"/>
                <w:szCs w:val="20"/>
                <w:lang w:val="es-419" w:eastAsia="es-419"/>
              </w:rPr>
            </w:pPr>
            <w:r w:rsidRPr="00EA355B">
              <w:rPr>
                <w:rFonts w:ascii="Book Antiqua" w:hAnsi="Book Antiqua" w:cs="Calibri"/>
                <w:b/>
                <w:bCs/>
                <w:color w:val="FFFFFF"/>
                <w:sz w:val="20"/>
                <w:szCs w:val="20"/>
                <w:lang w:eastAsia="es-419"/>
              </w:rPr>
              <w:t>Can</w:t>
            </w:r>
            <w:r>
              <w:rPr>
                <w:rFonts w:ascii="Book Antiqua" w:hAnsi="Book Antiqua" w:cs="Calibri"/>
                <w:b/>
                <w:bCs/>
                <w:color w:val="FFFFFF"/>
                <w:sz w:val="20"/>
                <w:szCs w:val="20"/>
                <w:lang w:eastAsia="es-419"/>
              </w:rPr>
              <w:t>t.</w:t>
            </w:r>
            <w:r w:rsidRPr="00EA355B">
              <w:rPr>
                <w:rFonts w:ascii="Book Antiqua" w:hAnsi="Book Antiqua" w:cs="Calibri"/>
                <w:b/>
                <w:bCs/>
                <w:color w:val="FFFFFF"/>
                <w:sz w:val="20"/>
                <w:szCs w:val="20"/>
                <w:lang w:eastAsia="es-419"/>
              </w:rPr>
              <w:t xml:space="preserve"> de PCGS</w:t>
            </w:r>
          </w:p>
        </w:tc>
        <w:tc>
          <w:tcPr>
            <w:tcW w:w="0" w:type="auto"/>
            <w:shd w:val="clear" w:color="000000" w:fill="1F4E79"/>
            <w:vAlign w:val="center"/>
            <w:hideMark/>
          </w:tcPr>
          <w:p w14:paraId="172A73BC" w14:textId="77777777" w:rsidR="00782DEF" w:rsidRPr="00EA355B" w:rsidRDefault="00782DEF" w:rsidP="00782DEF">
            <w:pPr>
              <w:spacing w:after="0" w:line="240" w:lineRule="auto"/>
              <w:jc w:val="center"/>
              <w:rPr>
                <w:rFonts w:ascii="Book Antiqua" w:hAnsi="Book Antiqua" w:cs="Calibri"/>
                <w:b/>
                <w:bCs/>
                <w:color w:val="FFFFFF"/>
                <w:sz w:val="20"/>
                <w:szCs w:val="20"/>
                <w:lang w:val="es-419" w:eastAsia="es-419"/>
              </w:rPr>
            </w:pPr>
            <w:r w:rsidRPr="00EA355B">
              <w:rPr>
                <w:rFonts w:ascii="Book Antiqua" w:hAnsi="Book Antiqua" w:cs="Calibri"/>
                <w:b/>
                <w:bCs/>
                <w:color w:val="FFFFFF"/>
                <w:sz w:val="20"/>
                <w:szCs w:val="20"/>
                <w:lang w:eastAsia="es-419"/>
              </w:rPr>
              <w:t>Tipo de plaza</w:t>
            </w:r>
          </w:p>
        </w:tc>
        <w:tc>
          <w:tcPr>
            <w:tcW w:w="0" w:type="auto"/>
            <w:shd w:val="clear" w:color="000000" w:fill="1F4E79"/>
            <w:vAlign w:val="center"/>
            <w:hideMark/>
          </w:tcPr>
          <w:p w14:paraId="52A6BB01" w14:textId="77777777" w:rsidR="00782DEF" w:rsidRPr="00EA355B" w:rsidRDefault="00782DEF" w:rsidP="00782DEF">
            <w:pPr>
              <w:spacing w:after="0" w:line="240" w:lineRule="auto"/>
              <w:jc w:val="center"/>
              <w:rPr>
                <w:rFonts w:ascii="Book Antiqua" w:hAnsi="Book Antiqua" w:cs="Calibri"/>
                <w:b/>
                <w:bCs/>
                <w:color w:val="FFFFFF"/>
                <w:sz w:val="20"/>
                <w:szCs w:val="20"/>
                <w:lang w:val="es-419" w:eastAsia="es-419"/>
              </w:rPr>
            </w:pPr>
            <w:r w:rsidRPr="00EA355B">
              <w:rPr>
                <w:rFonts w:ascii="Book Antiqua" w:hAnsi="Book Antiqua" w:cs="Calibri"/>
                <w:b/>
                <w:bCs/>
                <w:color w:val="FFFFFF"/>
                <w:sz w:val="20"/>
                <w:szCs w:val="20"/>
                <w:lang w:eastAsia="es-419"/>
              </w:rPr>
              <w:t>Despacho por asignar</w:t>
            </w:r>
          </w:p>
        </w:tc>
        <w:tc>
          <w:tcPr>
            <w:tcW w:w="0" w:type="auto"/>
            <w:shd w:val="clear" w:color="000000" w:fill="1F4E79"/>
            <w:vAlign w:val="center"/>
            <w:hideMark/>
          </w:tcPr>
          <w:p w14:paraId="6160E8AF" w14:textId="77777777" w:rsidR="00782DEF" w:rsidRPr="00EA355B" w:rsidRDefault="00782DEF" w:rsidP="00782DEF">
            <w:pPr>
              <w:spacing w:after="0" w:line="240" w:lineRule="auto"/>
              <w:jc w:val="center"/>
              <w:rPr>
                <w:rFonts w:ascii="Book Antiqua" w:hAnsi="Book Antiqua" w:cs="Calibri"/>
                <w:b/>
                <w:bCs/>
                <w:color w:val="FFFFFF"/>
                <w:sz w:val="20"/>
                <w:szCs w:val="20"/>
                <w:lang w:val="es-419" w:eastAsia="es-419"/>
              </w:rPr>
            </w:pPr>
            <w:r w:rsidRPr="00EA355B">
              <w:rPr>
                <w:rFonts w:ascii="Book Antiqua" w:hAnsi="Book Antiqua" w:cs="Calibri"/>
                <w:b/>
                <w:bCs/>
                <w:color w:val="FFFFFF"/>
                <w:sz w:val="20"/>
                <w:szCs w:val="20"/>
                <w:lang w:eastAsia="es-419"/>
              </w:rPr>
              <w:t>Observaciones</w:t>
            </w:r>
          </w:p>
        </w:tc>
      </w:tr>
      <w:tr w:rsidR="00782DEF" w:rsidRPr="002744B0" w14:paraId="2356FBB8" w14:textId="77777777" w:rsidTr="008A718C">
        <w:trPr>
          <w:trHeight w:val="161"/>
        </w:trPr>
        <w:tc>
          <w:tcPr>
            <w:tcW w:w="0" w:type="auto"/>
            <w:vMerge w:val="restart"/>
            <w:shd w:val="clear" w:color="000000" w:fill="FFFFFF"/>
            <w:vAlign w:val="center"/>
            <w:hideMark/>
          </w:tcPr>
          <w:p w14:paraId="5D67C436" w14:textId="77777777" w:rsidR="00782DEF" w:rsidRPr="00EA355B" w:rsidRDefault="00782DEF"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419"/>
              </w:rPr>
              <w:t>1374-CF-P01</w:t>
            </w:r>
          </w:p>
        </w:tc>
        <w:tc>
          <w:tcPr>
            <w:tcW w:w="0" w:type="auto"/>
            <w:vMerge w:val="restart"/>
            <w:shd w:val="clear" w:color="000000" w:fill="FFFFFF"/>
            <w:vAlign w:val="center"/>
            <w:hideMark/>
          </w:tcPr>
          <w:p w14:paraId="70DF45F9" w14:textId="77777777" w:rsidR="00782DEF" w:rsidRPr="00EA355B" w:rsidRDefault="00782DEF"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419"/>
              </w:rPr>
              <w:t>Implementación del Código Procesal de Familia</w:t>
            </w:r>
          </w:p>
        </w:tc>
        <w:tc>
          <w:tcPr>
            <w:tcW w:w="0" w:type="auto"/>
            <w:vMerge w:val="restart"/>
            <w:shd w:val="clear" w:color="auto" w:fill="auto"/>
            <w:vAlign w:val="center"/>
            <w:hideMark/>
          </w:tcPr>
          <w:p w14:paraId="408C530C" w14:textId="77777777" w:rsidR="00782DEF" w:rsidRPr="00EA355B" w:rsidRDefault="00782DEF" w:rsidP="00782DEF">
            <w:pPr>
              <w:spacing w:after="0" w:line="240" w:lineRule="auto"/>
              <w:jc w:val="center"/>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419"/>
              </w:rPr>
              <w:t>1</w:t>
            </w:r>
          </w:p>
        </w:tc>
        <w:tc>
          <w:tcPr>
            <w:tcW w:w="0" w:type="auto"/>
            <w:vMerge w:val="restart"/>
            <w:shd w:val="clear" w:color="auto" w:fill="auto"/>
            <w:vAlign w:val="center"/>
            <w:hideMark/>
          </w:tcPr>
          <w:p w14:paraId="625ADB48" w14:textId="77777777" w:rsidR="00782DEF" w:rsidRPr="00EA355B" w:rsidRDefault="00782DEF" w:rsidP="00782DEF">
            <w:pPr>
              <w:spacing w:after="0" w:line="240" w:lineRule="auto"/>
              <w:jc w:val="center"/>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419"/>
              </w:rPr>
              <w:t>Juez 3</w:t>
            </w:r>
          </w:p>
        </w:tc>
        <w:tc>
          <w:tcPr>
            <w:tcW w:w="0" w:type="auto"/>
            <w:shd w:val="clear" w:color="000000" w:fill="FFFFFF"/>
            <w:vAlign w:val="center"/>
            <w:hideMark/>
          </w:tcPr>
          <w:p w14:paraId="529B56E3" w14:textId="77777777" w:rsidR="00782DEF" w:rsidRPr="00EA355B" w:rsidRDefault="00782DEF"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419"/>
              </w:rPr>
              <w:t xml:space="preserve">CACMFJ </w:t>
            </w:r>
          </w:p>
        </w:tc>
        <w:tc>
          <w:tcPr>
            <w:tcW w:w="0" w:type="auto"/>
            <w:shd w:val="clear" w:color="000000" w:fill="FFFFFF"/>
            <w:vAlign w:val="center"/>
            <w:hideMark/>
          </w:tcPr>
          <w:p w14:paraId="2C61145D" w14:textId="77777777" w:rsidR="00782DEF" w:rsidRPr="00EA355B" w:rsidRDefault="00782DEF" w:rsidP="00782DEF">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419"/>
              </w:rPr>
              <w:t>Se solicita un cambio en el N° de plaza y plan de trabajo.</w:t>
            </w:r>
          </w:p>
        </w:tc>
      </w:tr>
      <w:tr w:rsidR="00782DEF" w:rsidRPr="002744B0" w14:paraId="02C46BB6" w14:textId="77777777" w:rsidTr="008A718C">
        <w:trPr>
          <w:trHeight w:val="161"/>
        </w:trPr>
        <w:tc>
          <w:tcPr>
            <w:tcW w:w="0" w:type="auto"/>
            <w:vMerge/>
            <w:vAlign w:val="center"/>
            <w:hideMark/>
          </w:tcPr>
          <w:p w14:paraId="5B0383B4" w14:textId="77777777" w:rsidR="00782DEF" w:rsidRPr="00EA355B" w:rsidRDefault="00782DEF" w:rsidP="00EA355B">
            <w:pPr>
              <w:spacing w:after="0" w:line="240" w:lineRule="auto"/>
              <w:jc w:val="both"/>
              <w:rPr>
                <w:rFonts w:ascii="Book Antiqua" w:hAnsi="Book Antiqua" w:cs="Calibri"/>
                <w:color w:val="000000"/>
                <w:sz w:val="20"/>
                <w:szCs w:val="20"/>
                <w:lang w:val="es-419" w:eastAsia="es-419"/>
              </w:rPr>
            </w:pPr>
          </w:p>
        </w:tc>
        <w:tc>
          <w:tcPr>
            <w:tcW w:w="0" w:type="auto"/>
            <w:vMerge/>
            <w:vAlign w:val="center"/>
            <w:hideMark/>
          </w:tcPr>
          <w:p w14:paraId="30E083A2" w14:textId="77777777" w:rsidR="00782DEF" w:rsidRPr="00EA355B" w:rsidRDefault="00782DEF" w:rsidP="00EA355B">
            <w:pPr>
              <w:spacing w:after="0" w:line="240" w:lineRule="auto"/>
              <w:jc w:val="both"/>
              <w:rPr>
                <w:rFonts w:ascii="Book Antiqua" w:hAnsi="Book Antiqua" w:cs="Calibri"/>
                <w:color w:val="000000"/>
                <w:sz w:val="20"/>
                <w:szCs w:val="20"/>
                <w:lang w:val="es-419" w:eastAsia="es-419"/>
              </w:rPr>
            </w:pPr>
          </w:p>
        </w:tc>
        <w:tc>
          <w:tcPr>
            <w:tcW w:w="0" w:type="auto"/>
            <w:vMerge/>
            <w:vAlign w:val="center"/>
            <w:hideMark/>
          </w:tcPr>
          <w:p w14:paraId="30269F44" w14:textId="77777777" w:rsidR="00782DEF" w:rsidRPr="00EA355B" w:rsidRDefault="00782DEF" w:rsidP="00EA355B">
            <w:pPr>
              <w:spacing w:after="0" w:line="240" w:lineRule="auto"/>
              <w:jc w:val="center"/>
              <w:rPr>
                <w:rFonts w:ascii="Book Antiqua" w:hAnsi="Book Antiqua" w:cs="Calibri"/>
                <w:color w:val="000000"/>
                <w:sz w:val="20"/>
                <w:szCs w:val="20"/>
                <w:lang w:val="es-419" w:eastAsia="es-419"/>
              </w:rPr>
            </w:pPr>
          </w:p>
        </w:tc>
        <w:tc>
          <w:tcPr>
            <w:tcW w:w="0" w:type="auto"/>
            <w:vMerge/>
            <w:vAlign w:val="center"/>
            <w:hideMark/>
          </w:tcPr>
          <w:p w14:paraId="54B8BD22" w14:textId="77777777" w:rsidR="00782DEF" w:rsidRPr="00EA355B" w:rsidRDefault="00782DEF" w:rsidP="00EA355B">
            <w:pPr>
              <w:spacing w:after="0" w:line="240" w:lineRule="auto"/>
              <w:jc w:val="center"/>
              <w:rPr>
                <w:rFonts w:ascii="Book Antiqua" w:hAnsi="Book Antiqua" w:cs="Calibri"/>
                <w:color w:val="000000"/>
                <w:sz w:val="20"/>
                <w:szCs w:val="20"/>
                <w:lang w:val="es-419" w:eastAsia="es-419"/>
              </w:rPr>
            </w:pPr>
          </w:p>
        </w:tc>
        <w:tc>
          <w:tcPr>
            <w:tcW w:w="0" w:type="auto"/>
            <w:shd w:val="clear" w:color="000000" w:fill="FFFFFF"/>
            <w:vAlign w:val="center"/>
            <w:hideMark/>
          </w:tcPr>
          <w:p w14:paraId="4E3C9B7D" w14:textId="77777777" w:rsidR="00782DEF" w:rsidRPr="00EA355B" w:rsidRDefault="00782DEF"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419"/>
              </w:rPr>
              <w:t>Jueza gestora en materia de Violencia Doméstica</w:t>
            </w:r>
          </w:p>
        </w:tc>
        <w:tc>
          <w:tcPr>
            <w:tcW w:w="0" w:type="auto"/>
            <w:shd w:val="clear" w:color="000000" w:fill="FFFFFF"/>
            <w:vAlign w:val="center"/>
            <w:hideMark/>
          </w:tcPr>
          <w:p w14:paraId="0625F7F6" w14:textId="77777777" w:rsidR="00782DEF" w:rsidRPr="00EA355B" w:rsidRDefault="00782DEF" w:rsidP="00782DEF">
            <w:pPr>
              <w:spacing w:after="0" w:line="240" w:lineRule="auto"/>
              <w:jc w:val="both"/>
              <w:rPr>
                <w:rFonts w:ascii="Book Antiqua" w:hAnsi="Book Antiqua" w:cs="Calibri"/>
                <w:b/>
                <w:bCs/>
                <w:color w:val="000000"/>
                <w:sz w:val="20"/>
                <w:szCs w:val="20"/>
                <w:u w:val="single"/>
                <w:lang w:val="es-419" w:eastAsia="es-419"/>
              </w:rPr>
            </w:pPr>
            <w:r w:rsidRPr="00EA355B">
              <w:rPr>
                <w:rFonts w:ascii="Book Antiqua" w:hAnsi="Book Antiqua" w:cs="Calibri"/>
                <w:b/>
                <w:bCs/>
                <w:color w:val="000000"/>
                <w:sz w:val="20"/>
                <w:szCs w:val="20"/>
                <w:u w:val="single"/>
                <w:lang w:eastAsia="es-419"/>
              </w:rPr>
              <w:t>Los recursos fueron certificados mediante documento 0170-0128-PTO-2023.</w:t>
            </w:r>
          </w:p>
        </w:tc>
      </w:tr>
      <w:tr w:rsidR="00EA355B" w:rsidRPr="002744B0" w14:paraId="0DAB7DB0" w14:textId="77777777" w:rsidTr="008A718C">
        <w:trPr>
          <w:trHeight w:val="1368"/>
        </w:trPr>
        <w:tc>
          <w:tcPr>
            <w:tcW w:w="0" w:type="auto"/>
            <w:vMerge/>
            <w:vAlign w:val="center"/>
            <w:hideMark/>
          </w:tcPr>
          <w:p w14:paraId="792ECC5D" w14:textId="77777777" w:rsidR="00EA355B" w:rsidRPr="00EA355B" w:rsidRDefault="00EA355B" w:rsidP="00EA355B">
            <w:pPr>
              <w:spacing w:after="0" w:line="240" w:lineRule="auto"/>
              <w:jc w:val="both"/>
              <w:rPr>
                <w:rFonts w:ascii="Book Antiqua" w:hAnsi="Book Antiqua" w:cs="Calibri"/>
                <w:color w:val="000000"/>
                <w:sz w:val="20"/>
                <w:szCs w:val="20"/>
                <w:lang w:val="es-419" w:eastAsia="es-419"/>
              </w:rPr>
            </w:pPr>
          </w:p>
        </w:tc>
        <w:tc>
          <w:tcPr>
            <w:tcW w:w="0" w:type="auto"/>
            <w:vMerge/>
            <w:vAlign w:val="center"/>
            <w:hideMark/>
          </w:tcPr>
          <w:p w14:paraId="1363162E" w14:textId="77777777" w:rsidR="00EA355B" w:rsidRPr="00EA355B" w:rsidRDefault="00EA355B" w:rsidP="00EA355B">
            <w:pPr>
              <w:spacing w:after="0" w:line="240" w:lineRule="auto"/>
              <w:jc w:val="both"/>
              <w:rPr>
                <w:rFonts w:ascii="Book Antiqua" w:hAnsi="Book Antiqua" w:cs="Calibri"/>
                <w:color w:val="000000"/>
                <w:sz w:val="20"/>
                <w:szCs w:val="20"/>
                <w:lang w:val="es-419" w:eastAsia="es-419"/>
              </w:rPr>
            </w:pPr>
          </w:p>
        </w:tc>
        <w:tc>
          <w:tcPr>
            <w:tcW w:w="0" w:type="auto"/>
            <w:shd w:val="clear" w:color="auto" w:fill="auto"/>
            <w:vAlign w:val="center"/>
            <w:hideMark/>
          </w:tcPr>
          <w:p w14:paraId="5B56A911" w14:textId="77777777" w:rsidR="00EA355B" w:rsidRPr="00EA355B" w:rsidRDefault="00EA355B" w:rsidP="00782DEF">
            <w:pPr>
              <w:spacing w:after="0" w:line="240" w:lineRule="auto"/>
              <w:jc w:val="center"/>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419"/>
              </w:rPr>
              <w:t>1</w:t>
            </w:r>
          </w:p>
        </w:tc>
        <w:tc>
          <w:tcPr>
            <w:tcW w:w="0" w:type="auto"/>
            <w:shd w:val="clear" w:color="auto" w:fill="auto"/>
            <w:vAlign w:val="center"/>
            <w:hideMark/>
          </w:tcPr>
          <w:p w14:paraId="26A0E085" w14:textId="77777777" w:rsidR="00EA355B" w:rsidRPr="00EA355B" w:rsidRDefault="00EA355B" w:rsidP="00782DEF">
            <w:pPr>
              <w:spacing w:after="0" w:line="240" w:lineRule="auto"/>
              <w:jc w:val="center"/>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419"/>
              </w:rPr>
              <w:t>Coordinador Judicial 2</w:t>
            </w:r>
          </w:p>
        </w:tc>
        <w:tc>
          <w:tcPr>
            <w:tcW w:w="0" w:type="auto"/>
            <w:shd w:val="clear" w:color="000000" w:fill="FFFFFF"/>
            <w:vAlign w:val="center"/>
            <w:hideMark/>
          </w:tcPr>
          <w:p w14:paraId="04D22503" w14:textId="77777777" w:rsidR="00EA355B" w:rsidRPr="00EA355B" w:rsidRDefault="00EA355B"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sz w:val="20"/>
                <w:szCs w:val="20"/>
                <w:lang w:eastAsia="es-419"/>
              </w:rPr>
              <w:t>Juzgado Segundo de Familia</w:t>
            </w:r>
          </w:p>
        </w:tc>
        <w:tc>
          <w:tcPr>
            <w:tcW w:w="0" w:type="auto"/>
            <w:shd w:val="clear" w:color="000000" w:fill="FFFFFF"/>
            <w:vAlign w:val="center"/>
            <w:hideMark/>
          </w:tcPr>
          <w:p w14:paraId="0CE29DA3" w14:textId="43218C94" w:rsidR="00EA355B" w:rsidRPr="00EA355B" w:rsidRDefault="00EA355B" w:rsidP="00EA355B">
            <w:pPr>
              <w:spacing w:after="0" w:line="240" w:lineRule="auto"/>
              <w:jc w:val="both"/>
              <w:rPr>
                <w:rFonts w:ascii="Book Antiqua" w:hAnsi="Book Antiqua" w:cs="Calibri"/>
                <w:b/>
                <w:bCs/>
                <w:color w:val="000000"/>
                <w:sz w:val="20"/>
                <w:szCs w:val="20"/>
                <w:u w:val="single"/>
                <w:lang w:val="es-419" w:eastAsia="es-419"/>
              </w:rPr>
            </w:pPr>
            <w:r w:rsidRPr="00EA355B">
              <w:rPr>
                <w:rFonts w:ascii="Book Antiqua" w:hAnsi="Book Antiqua" w:cs="Calibri"/>
                <w:b/>
                <w:bCs/>
                <w:color w:val="000000"/>
                <w:sz w:val="20"/>
                <w:szCs w:val="20"/>
                <w:u w:val="single"/>
                <w:lang w:eastAsia="es-419"/>
              </w:rPr>
              <w:t>Los recursos fueron certificados mediante documento 0170-0128-PTO-2023 para 1 plaza de Juez 3.</w:t>
            </w:r>
            <w:r w:rsidRPr="00EA355B">
              <w:rPr>
                <w:rFonts w:ascii="Book Antiqua" w:hAnsi="Book Antiqua" w:cs="Calibri"/>
                <w:color w:val="000000"/>
                <w:sz w:val="20"/>
                <w:szCs w:val="20"/>
                <w:lang w:eastAsia="es-419"/>
              </w:rPr>
              <w:t> </w:t>
            </w:r>
          </w:p>
        </w:tc>
      </w:tr>
      <w:tr w:rsidR="00782DEF" w:rsidRPr="002744B0" w14:paraId="650475A8" w14:textId="77777777" w:rsidTr="008A718C">
        <w:trPr>
          <w:trHeight w:val="266"/>
        </w:trPr>
        <w:tc>
          <w:tcPr>
            <w:tcW w:w="0" w:type="auto"/>
            <w:vMerge/>
            <w:vAlign w:val="center"/>
            <w:hideMark/>
          </w:tcPr>
          <w:p w14:paraId="4A70A14B" w14:textId="77777777" w:rsidR="00782DEF" w:rsidRPr="00EA355B" w:rsidRDefault="00782DEF" w:rsidP="00EA355B">
            <w:pPr>
              <w:spacing w:after="0" w:line="240" w:lineRule="auto"/>
              <w:jc w:val="both"/>
              <w:rPr>
                <w:rFonts w:ascii="Book Antiqua" w:hAnsi="Book Antiqua" w:cs="Calibri"/>
                <w:color w:val="000000"/>
                <w:sz w:val="20"/>
                <w:szCs w:val="20"/>
                <w:lang w:val="es-419" w:eastAsia="es-419"/>
              </w:rPr>
            </w:pPr>
          </w:p>
        </w:tc>
        <w:tc>
          <w:tcPr>
            <w:tcW w:w="0" w:type="auto"/>
            <w:vMerge/>
            <w:vAlign w:val="center"/>
            <w:hideMark/>
          </w:tcPr>
          <w:p w14:paraId="5DE89BA7" w14:textId="77777777" w:rsidR="00782DEF" w:rsidRPr="00EA355B" w:rsidRDefault="00782DEF" w:rsidP="00EA355B">
            <w:pPr>
              <w:spacing w:after="0" w:line="240" w:lineRule="auto"/>
              <w:jc w:val="both"/>
              <w:rPr>
                <w:rFonts w:ascii="Book Antiqua" w:hAnsi="Book Antiqua" w:cs="Calibri"/>
                <w:color w:val="000000"/>
                <w:sz w:val="20"/>
                <w:szCs w:val="20"/>
                <w:lang w:val="es-419" w:eastAsia="es-419"/>
              </w:rPr>
            </w:pPr>
          </w:p>
        </w:tc>
        <w:tc>
          <w:tcPr>
            <w:tcW w:w="0" w:type="auto"/>
            <w:shd w:val="clear" w:color="auto" w:fill="auto"/>
            <w:vAlign w:val="center"/>
            <w:hideMark/>
          </w:tcPr>
          <w:p w14:paraId="3FA8349A" w14:textId="77777777" w:rsidR="00782DEF" w:rsidRPr="00EA355B" w:rsidRDefault="00782DEF" w:rsidP="00782DEF">
            <w:pPr>
              <w:spacing w:after="0" w:line="240" w:lineRule="auto"/>
              <w:jc w:val="center"/>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419"/>
              </w:rPr>
              <w:t>1</w:t>
            </w:r>
          </w:p>
        </w:tc>
        <w:tc>
          <w:tcPr>
            <w:tcW w:w="0" w:type="auto"/>
            <w:shd w:val="clear" w:color="auto" w:fill="auto"/>
            <w:vAlign w:val="center"/>
            <w:hideMark/>
          </w:tcPr>
          <w:p w14:paraId="32F6D71B" w14:textId="77777777" w:rsidR="00782DEF" w:rsidRPr="00EA355B" w:rsidRDefault="00782DEF" w:rsidP="00782DEF">
            <w:pPr>
              <w:spacing w:after="0" w:line="240" w:lineRule="auto"/>
              <w:jc w:val="center"/>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419"/>
              </w:rPr>
              <w:t>Técnico Judicial 2</w:t>
            </w:r>
          </w:p>
        </w:tc>
        <w:tc>
          <w:tcPr>
            <w:tcW w:w="0" w:type="auto"/>
            <w:shd w:val="clear" w:color="000000" w:fill="FFFFFF"/>
            <w:vAlign w:val="center"/>
            <w:hideMark/>
          </w:tcPr>
          <w:p w14:paraId="42A6F482" w14:textId="77777777" w:rsidR="00782DEF" w:rsidRPr="00EA355B" w:rsidRDefault="00782DEF" w:rsidP="00EA355B">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419"/>
              </w:rPr>
              <w:t>Juzgado de Violencia Doméstica del III Circuito Judicial de San José, Desamparados</w:t>
            </w:r>
          </w:p>
        </w:tc>
        <w:tc>
          <w:tcPr>
            <w:tcW w:w="0" w:type="auto"/>
            <w:shd w:val="clear" w:color="000000" w:fill="FFFFFF"/>
            <w:vAlign w:val="center"/>
            <w:hideMark/>
          </w:tcPr>
          <w:p w14:paraId="19FF06EE" w14:textId="77777777" w:rsidR="00782DEF" w:rsidRPr="00EA355B" w:rsidRDefault="00782DEF" w:rsidP="00782DEF">
            <w:pPr>
              <w:spacing w:after="0" w:line="240" w:lineRule="auto"/>
              <w:jc w:val="both"/>
              <w:rPr>
                <w:rFonts w:ascii="Book Antiqua" w:hAnsi="Book Antiqua" w:cs="Calibri"/>
                <w:color w:val="000000"/>
                <w:sz w:val="20"/>
                <w:szCs w:val="20"/>
                <w:lang w:val="es-419" w:eastAsia="es-419"/>
              </w:rPr>
            </w:pPr>
            <w:r w:rsidRPr="00EA355B">
              <w:rPr>
                <w:rFonts w:ascii="Book Antiqua" w:hAnsi="Book Antiqua" w:cs="Calibri"/>
                <w:color w:val="000000"/>
                <w:sz w:val="20"/>
                <w:szCs w:val="20"/>
                <w:lang w:eastAsia="es-419"/>
              </w:rPr>
              <w:t xml:space="preserve">Según correo de la DGH se realizaros los cálculos y es viable realizar el cambio en la categoría de los puestos sin requerir una nueva certificación. </w:t>
            </w:r>
          </w:p>
        </w:tc>
      </w:tr>
    </w:tbl>
    <w:p w14:paraId="3AA5FE52" w14:textId="77777777" w:rsidR="00E03E85" w:rsidRPr="00C27D53" w:rsidRDefault="00E03E85" w:rsidP="00E03E85">
      <w:pPr>
        <w:spacing w:after="0" w:line="240" w:lineRule="auto"/>
        <w:rPr>
          <w:rFonts w:ascii="Book Antiqua" w:hAnsi="Book Antiqua"/>
          <w:i/>
          <w:iCs/>
          <w:sz w:val="20"/>
          <w:szCs w:val="20"/>
        </w:rPr>
      </w:pPr>
      <w:r w:rsidRPr="00C27D53">
        <w:rPr>
          <w:rFonts w:ascii="Book Antiqua" w:hAnsi="Book Antiqua"/>
          <w:b/>
          <w:bCs/>
          <w:i/>
          <w:iCs/>
          <w:sz w:val="20"/>
          <w:szCs w:val="20"/>
        </w:rPr>
        <w:t xml:space="preserve">Fuente: </w:t>
      </w:r>
      <w:r w:rsidRPr="00C27D53">
        <w:rPr>
          <w:rFonts w:ascii="Book Antiqua" w:hAnsi="Book Antiqua"/>
          <w:i/>
          <w:iCs/>
          <w:sz w:val="20"/>
          <w:szCs w:val="20"/>
        </w:rPr>
        <w:t>Subproceso Modernización Institucional, área no Penal.</w:t>
      </w:r>
    </w:p>
    <w:p w14:paraId="5B753B7D" w14:textId="77777777" w:rsidR="00E03E85" w:rsidRPr="005C79FA" w:rsidRDefault="00E03E85" w:rsidP="007D42CE">
      <w:pPr>
        <w:shd w:val="clear" w:color="auto" w:fill="FFFFFF"/>
        <w:spacing w:after="0" w:line="240" w:lineRule="auto"/>
        <w:jc w:val="both"/>
        <w:rPr>
          <w:rFonts w:ascii="Book Antiqua" w:hAnsi="Book Antiqua"/>
          <w:sz w:val="24"/>
          <w:szCs w:val="24"/>
        </w:rPr>
      </w:pPr>
    </w:p>
    <w:p w14:paraId="6BD2CA8E" w14:textId="005A6460" w:rsidR="00547994" w:rsidRPr="00031D37" w:rsidRDefault="00076C19" w:rsidP="00EB4ED6">
      <w:pPr>
        <w:shd w:val="clear" w:color="auto" w:fill="FFFFFF"/>
        <w:spacing w:after="0" w:line="240" w:lineRule="auto"/>
        <w:jc w:val="both"/>
        <w:rPr>
          <w:rFonts w:ascii="Book Antiqua" w:hAnsi="Book Antiqua"/>
          <w:sz w:val="24"/>
          <w:szCs w:val="24"/>
        </w:rPr>
      </w:pPr>
      <w:r w:rsidRPr="005C79FA">
        <w:rPr>
          <w:rFonts w:ascii="Book Antiqua" w:hAnsi="Book Antiqua"/>
          <w:sz w:val="24"/>
          <w:szCs w:val="24"/>
        </w:rPr>
        <w:t>Por lo anterior y</w:t>
      </w:r>
      <w:r w:rsidR="00F33E58" w:rsidRPr="005C79FA">
        <w:rPr>
          <w:rFonts w:ascii="Book Antiqua" w:hAnsi="Book Antiqua"/>
          <w:sz w:val="24"/>
          <w:szCs w:val="24"/>
        </w:rPr>
        <w:t xml:space="preserve"> </w:t>
      </w:r>
      <w:r w:rsidR="0020111A" w:rsidRPr="005C79FA">
        <w:rPr>
          <w:rFonts w:ascii="Book Antiqua" w:hAnsi="Book Antiqua"/>
          <w:sz w:val="24"/>
          <w:szCs w:val="24"/>
        </w:rPr>
        <w:t>sujeto a la aprobación por parte del Consejo Superior</w:t>
      </w:r>
      <w:r w:rsidR="00265D7D" w:rsidRPr="005C79FA">
        <w:rPr>
          <w:rFonts w:ascii="Book Antiqua" w:hAnsi="Book Antiqua"/>
          <w:sz w:val="24"/>
          <w:szCs w:val="24"/>
        </w:rPr>
        <w:t xml:space="preserve"> </w:t>
      </w:r>
      <w:r w:rsidR="0020111A" w:rsidRPr="005C79FA">
        <w:rPr>
          <w:rFonts w:ascii="Book Antiqua" w:hAnsi="Book Antiqua"/>
          <w:sz w:val="24"/>
          <w:szCs w:val="24"/>
        </w:rPr>
        <w:t>de la prórroga de los</w:t>
      </w:r>
      <w:r w:rsidR="00F33E58" w:rsidRPr="005C79FA">
        <w:rPr>
          <w:rFonts w:ascii="Book Antiqua" w:hAnsi="Book Antiqua"/>
          <w:sz w:val="24"/>
          <w:szCs w:val="24"/>
        </w:rPr>
        <w:t xml:space="preserve"> permisos </w:t>
      </w:r>
      <w:r w:rsidR="0020111A" w:rsidRPr="005C79FA">
        <w:rPr>
          <w:rFonts w:ascii="Book Antiqua" w:hAnsi="Book Antiqua"/>
          <w:sz w:val="24"/>
          <w:szCs w:val="24"/>
        </w:rPr>
        <w:t xml:space="preserve">con goce de salario para el </w:t>
      </w:r>
      <w:r w:rsidR="001073E6" w:rsidRPr="005C79FA">
        <w:rPr>
          <w:rFonts w:ascii="Book Antiqua" w:hAnsi="Book Antiqua"/>
          <w:sz w:val="24"/>
          <w:szCs w:val="24"/>
        </w:rPr>
        <w:t>cuarto trimestre</w:t>
      </w:r>
      <w:r w:rsidR="0020111A" w:rsidRPr="005C79FA">
        <w:rPr>
          <w:rFonts w:ascii="Book Antiqua" w:hAnsi="Book Antiqua"/>
          <w:sz w:val="24"/>
          <w:szCs w:val="24"/>
        </w:rPr>
        <w:t xml:space="preserve"> 2023</w:t>
      </w:r>
      <w:r w:rsidR="00F33E58" w:rsidRPr="005C79FA">
        <w:rPr>
          <w:rFonts w:ascii="Book Antiqua" w:hAnsi="Book Antiqua"/>
          <w:sz w:val="24"/>
          <w:szCs w:val="24"/>
        </w:rPr>
        <w:t xml:space="preserve">, </w:t>
      </w:r>
      <w:r w:rsidR="00DE641A" w:rsidRPr="005C79FA">
        <w:rPr>
          <w:rFonts w:ascii="Book Antiqua" w:hAnsi="Book Antiqua"/>
          <w:sz w:val="24"/>
          <w:szCs w:val="24"/>
        </w:rPr>
        <w:t>se presentan los principales resultados obtenidos de los planes de trabajo</w:t>
      </w:r>
      <w:r w:rsidR="00AA224A" w:rsidRPr="005C79FA">
        <w:rPr>
          <w:rFonts w:ascii="Book Antiqua" w:hAnsi="Book Antiqua"/>
          <w:sz w:val="24"/>
          <w:szCs w:val="24"/>
        </w:rPr>
        <w:t xml:space="preserve"> </w:t>
      </w:r>
      <w:r w:rsidR="00F01A41" w:rsidRPr="005C79FA">
        <w:rPr>
          <w:rFonts w:ascii="Book Antiqua" w:hAnsi="Book Antiqua"/>
          <w:sz w:val="24"/>
          <w:szCs w:val="24"/>
        </w:rPr>
        <w:t>realizados</w:t>
      </w:r>
      <w:r w:rsidR="00F33E58" w:rsidRPr="005C79FA">
        <w:rPr>
          <w:rFonts w:ascii="Book Antiqua" w:hAnsi="Book Antiqua"/>
          <w:sz w:val="24"/>
          <w:szCs w:val="24"/>
        </w:rPr>
        <w:t xml:space="preserve"> </w:t>
      </w:r>
      <w:r w:rsidR="008612A7" w:rsidRPr="005C79FA">
        <w:rPr>
          <w:rFonts w:ascii="Book Antiqua" w:hAnsi="Book Antiqua"/>
          <w:sz w:val="24"/>
          <w:szCs w:val="24"/>
        </w:rPr>
        <w:t>durante</w:t>
      </w:r>
      <w:r w:rsidR="00954402" w:rsidRPr="005C79FA">
        <w:rPr>
          <w:rFonts w:ascii="Book Antiqua" w:hAnsi="Book Antiqua"/>
          <w:sz w:val="24"/>
          <w:szCs w:val="24"/>
        </w:rPr>
        <w:t xml:space="preserve"> </w:t>
      </w:r>
      <w:r w:rsidR="00C10A54">
        <w:rPr>
          <w:rFonts w:ascii="Book Antiqua" w:hAnsi="Book Antiqua"/>
          <w:sz w:val="24"/>
          <w:szCs w:val="24"/>
        </w:rPr>
        <w:t xml:space="preserve">el tercer trimestre </w:t>
      </w:r>
      <w:r w:rsidR="0020111A" w:rsidRPr="005C79FA">
        <w:rPr>
          <w:rFonts w:ascii="Book Antiqua" w:hAnsi="Book Antiqua"/>
          <w:sz w:val="24"/>
          <w:szCs w:val="24"/>
        </w:rPr>
        <w:t>del 2023</w:t>
      </w:r>
      <w:r w:rsidR="008612A7" w:rsidRPr="005C79FA">
        <w:rPr>
          <w:rFonts w:ascii="Book Antiqua" w:hAnsi="Book Antiqua"/>
          <w:sz w:val="24"/>
          <w:szCs w:val="24"/>
        </w:rPr>
        <w:t>,</w:t>
      </w:r>
      <w:r w:rsidR="00C10A54">
        <w:rPr>
          <w:rFonts w:ascii="Book Antiqua" w:hAnsi="Book Antiqua"/>
          <w:sz w:val="24"/>
          <w:szCs w:val="24"/>
        </w:rPr>
        <w:t xml:space="preserve"> elemento base para la definición de</w:t>
      </w:r>
      <w:r w:rsidR="00F33E58" w:rsidRPr="005C79FA">
        <w:rPr>
          <w:rFonts w:ascii="Book Antiqua" w:hAnsi="Book Antiqua"/>
          <w:sz w:val="24"/>
          <w:szCs w:val="24"/>
        </w:rPr>
        <w:t xml:space="preserve"> la propuesta de plan de trabajo para esos recursos </w:t>
      </w:r>
      <w:r w:rsidR="00065783" w:rsidRPr="005C79FA">
        <w:rPr>
          <w:rFonts w:ascii="Book Antiqua" w:hAnsi="Book Antiqua"/>
          <w:sz w:val="24"/>
          <w:szCs w:val="24"/>
        </w:rPr>
        <w:t xml:space="preserve">para el </w:t>
      </w:r>
      <w:r w:rsidR="001073E6" w:rsidRPr="005C79FA">
        <w:rPr>
          <w:rFonts w:ascii="Book Antiqua" w:hAnsi="Book Antiqua"/>
          <w:sz w:val="24"/>
          <w:szCs w:val="24"/>
        </w:rPr>
        <w:t>cuarto trimestre</w:t>
      </w:r>
      <w:r w:rsidR="00065783" w:rsidRPr="005C79FA">
        <w:rPr>
          <w:rFonts w:ascii="Book Antiqua" w:hAnsi="Book Antiqua"/>
          <w:sz w:val="24"/>
          <w:szCs w:val="24"/>
        </w:rPr>
        <w:t xml:space="preserve"> del</w:t>
      </w:r>
      <w:r w:rsidR="00AA224A" w:rsidRPr="005C79FA">
        <w:rPr>
          <w:rFonts w:ascii="Book Antiqua" w:hAnsi="Book Antiqua"/>
          <w:sz w:val="24"/>
          <w:szCs w:val="24"/>
        </w:rPr>
        <w:t xml:space="preserve"> 202</w:t>
      </w:r>
      <w:r w:rsidR="00065783" w:rsidRPr="005C79FA">
        <w:rPr>
          <w:rFonts w:ascii="Book Antiqua" w:hAnsi="Book Antiqua"/>
          <w:sz w:val="24"/>
          <w:szCs w:val="24"/>
        </w:rPr>
        <w:t>3</w:t>
      </w:r>
      <w:r w:rsidR="00AA224A" w:rsidRPr="00031D37">
        <w:rPr>
          <w:rFonts w:ascii="Book Antiqua" w:hAnsi="Book Antiqua"/>
          <w:sz w:val="24"/>
          <w:szCs w:val="24"/>
        </w:rPr>
        <w:t>.</w:t>
      </w:r>
    </w:p>
    <w:p w14:paraId="700F309A" w14:textId="77777777" w:rsidR="00600D30" w:rsidRPr="00031D37" w:rsidRDefault="00600D30" w:rsidP="00EB4ED6">
      <w:pPr>
        <w:shd w:val="clear" w:color="auto" w:fill="FFFFFF"/>
        <w:tabs>
          <w:tab w:val="left" w:pos="3240"/>
        </w:tabs>
        <w:spacing w:after="0" w:line="240" w:lineRule="auto"/>
        <w:jc w:val="both"/>
        <w:rPr>
          <w:rFonts w:ascii="Book Antiqua" w:hAnsi="Book Antiqua"/>
          <w:bCs/>
          <w:sz w:val="24"/>
          <w:szCs w:val="24"/>
        </w:rPr>
      </w:pPr>
    </w:p>
    <w:p w14:paraId="1759B295" w14:textId="3C86F01E" w:rsidR="00060604" w:rsidRPr="001073E6" w:rsidRDefault="00AA224A" w:rsidP="00EB4ED6">
      <w:pPr>
        <w:pStyle w:val="Ttulo1"/>
        <w:numPr>
          <w:ilvl w:val="0"/>
          <w:numId w:val="12"/>
        </w:numPr>
        <w:pBdr>
          <w:top w:val="none" w:sz="0" w:space="0" w:color="auto"/>
          <w:left w:val="none" w:sz="0" w:space="0" w:color="auto"/>
          <w:bottom w:val="none" w:sz="0" w:space="0" w:color="auto"/>
          <w:right w:val="none" w:sz="0" w:space="0" w:color="auto"/>
        </w:pBdr>
        <w:spacing w:before="0" w:after="0"/>
        <w:ind w:left="360"/>
        <w:rPr>
          <w:color w:val="FFFFFF" w:themeColor="background1"/>
          <w:sz w:val="22"/>
          <w:szCs w:val="22"/>
        </w:rPr>
      </w:pPr>
      <w:r w:rsidRPr="001073E6">
        <w:rPr>
          <w:color w:val="FFFFFF" w:themeColor="background1"/>
          <w:sz w:val="22"/>
          <w:szCs w:val="22"/>
        </w:rPr>
        <w:t>Resultados planes de trabajo</w:t>
      </w:r>
    </w:p>
    <w:p w14:paraId="58BE98ED" w14:textId="77777777" w:rsidR="001073E6" w:rsidRDefault="001073E6" w:rsidP="00EB4ED6">
      <w:pPr>
        <w:tabs>
          <w:tab w:val="left" w:pos="330"/>
        </w:tabs>
        <w:spacing w:after="0" w:line="240" w:lineRule="auto"/>
        <w:jc w:val="both"/>
        <w:rPr>
          <w:rFonts w:ascii="Book Antiqua" w:hAnsi="Book Antiqua" w:cs="Arial"/>
          <w:sz w:val="24"/>
          <w:szCs w:val="24"/>
        </w:rPr>
      </w:pPr>
    </w:p>
    <w:p w14:paraId="4DDCFB4B" w14:textId="498A467A" w:rsidR="00A80653" w:rsidRDefault="00A80653" w:rsidP="00EB4ED6">
      <w:pPr>
        <w:tabs>
          <w:tab w:val="left" w:pos="330"/>
        </w:tabs>
        <w:spacing w:after="0" w:line="240" w:lineRule="auto"/>
        <w:jc w:val="both"/>
        <w:rPr>
          <w:rFonts w:ascii="Book Antiqua" w:hAnsi="Book Antiqua" w:cs="Arial"/>
          <w:sz w:val="24"/>
          <w:szCs w:val="24"/>
        </w:rPr>
      </w:pPr>
      <w:r w:rsidRPr="00031D37">
        <w:rPr>
          <w:rFonts w:ascii="Book Antiqua" w:hAnsi="Book Antiqua" w:cs="Arial"/>
          <w:sz w:val="24"/>
          <w:szCs w:val="24"/>
        </w:rPr>
        <w:t xml:space="preserve">A continuación, </w:t>
      </w:r>
      <w:r w:rsidR="00060604" w:rsidRPr="00031D37">
        <w:rPr>
          <w:rFonts w:ascii="Book Antiqua" w:hAnsi="Book Antiqua" w:cs="Arial"/>
          <w:sz w:val="24"/>
          <w:szCs w:val="24"/>
        </w:rPr>
        <w:t xml:space="preserve">se presenta un </w:t>
      </w:r>
      <w:r w:rsidRPr="00031D37">
        <w:rPr>
          <w:rFonts w:ascii="Book Antiqua" w:hAnsi="Book Antiqua" w:cs="Arial"/>
          <w:sz w:val="24"/>
          <w:szCs w:val="24"/>
        </w:rPr>
        <w:t>resumen</w:t>
      </w:r>
      <w:r w:rsidR="000A4C16" w:rsidRPr="00031D37">
        <w:rPr>
          <w:rFonts w:ascii="Book Antiqua" w:hAnsi="Book Antiqua" w:cs="Arial"/>
          <w:sz w:val="24"/>
          <w:szCs w:val="24"/>
        </w:rPr>
        <w:t xml:space="preserve"> sobre la realimentación del seguimiento que brinda el Centro de Apoyo, Coordinación y Mejoramiento de la Función Jurisdiccional</w:t>
      </w:r>
      <w:r w:rsidRPr="00031D37">
        <w:rPr>
          <w:rFonts w:ascii="Book Antiqua" w:hAnsi="Book Antiqua" w:cs="Arial"/>
          <w:sz w:val="24"/>
          <w:szCs w:val="24"/>
        </w:rPr>
        <w:t xml:space="preserve"> </w:t>
      </w:r>
      <w:r w:rsidR="002E5403" w:rsidRPr="00031D37">
        <w:rPr>
          <w:rFonts w:ascii="Book Antiqua" w:hAnsi="Book Antiqua" w:cs="Arial"/>
          <w:sz w:val="24"/>
          <w:szCs w:val="24"/>
        </w:rPr>
        <w:t xml:space="preserve">de los </w:t>
      </w:r>
      <w:r w:rsidR="000A4C16" w:rsidRPr="00031D37">
        <w:rPr>
          <w:rFonts w:ascii="Book Antiqua" w:hAnsi="Book Antiqua" w:cs="Arial"/>
          <w:sz w:val="24"/>
          <w:szCs w:val="24"/>
        </w:rPr>
        <w:t>resultados</w:t>
      </w:r>
      <w:r w:rsidR="006D1707" w:rsidRPr="00031D37">
        <w:rPr>
          <w:rFonts w:ascii="Book Antiqua" w:hAnsi="Book Antiqua" w:cs="Arial"/>
          <w:sz w:val="24"/>
          <w:szCs w:val="24"/>
        </w:rPr>
        <w:t xml:space="preserve"> obtenidos</w:t>
      </w:r>
      <w:r w:rsidR="000A4C16" w:rsidRPr="00031D37">
        <w:rPr>
          <w:rFonts w:ascii="Book Antiqua" w:hAnsi="Book Antiqua" w:cs="Arial"/>
          <w:sz w:val="24"/>
          <w:szCs w:val="24"/>
        </w:rPr>
        <w:t xml:space="preserve"> de </w:t>
      </w:r>
      <w:r w:rsidR="002E5403" w:rsidRPr="00031D37">
        <w:rPr>
          <w:rFonts w:ascii="Book Antiqua" w:hAnsi="Book Antiqua" w:cs="Arial"/>
          <w:sz w:val="24"/>
          <w:szCs w:val="24"/>
        </w:rPr>
        <w:t xml:space="preserve">planes de </w:t>
      </w:r>
      <w:r w:rsidR="00B0595F" w:rsidRPr="00031D37">
        <w:rPr>
          <w:rFonts w:ascii="Book Antiqua" w:hAnsi="Book Antiqua" w:cs="Arial"/>
          <w:sz w:val="24"/>
          <w:szCs w:val="24"/>
        </w:rPr>
        <w:t>descongestionamiento</w:t>
      </w:r>
      <w:r w:rsidR="002E5403" w:rsidRPr="00031D37">
        <w:rPr>
          <w:rFonts w:ascii="Book Antiqua" w:hAnsi="Book Antiqua" w:cs="Arial"/>
          <w:sz w:val="24"/>
          <w:szCs w:val="24"/>
        </w:rPr>
        <w:t xml:space="preserve"> implementados en las diferentes </w:t>
      </w:r>
      <w:r w:rsidR="002E5403" w:rsidRPr="003F2CF8">
        <w:rPr>
          <w:rFonts w:ascii="Book Antiqua" w:hAnsi="Book Antiqua" w:cs="Arial"/>
          <w:sz w:val="24"/>
          <w:szCs w:val="24"/>
        </w:rPr>
        <w:t>oficinas</w:t>
      </w:r>
      <w:r w:rsidR="006D1707" w:rsidRPr="003F2CF8">
        <w:rPr>
          <w:rFonts w:ascii="Book Antiqua" w:hAnsi="Book Antiqua" w:cs="Arial"/>
          <w:sz w:val="24"/>
          <w:szCs w:val="24"/>
        </w:rPr>
        <w:t xml:space="preserve"> </w:t>
      </w:r>
      <w:r w:rsidR="00C52119" w:rsidRPr="003F2CF8">
        <w:rPr>
          <w:rFonts w:ascii="Book Antiqua" w:hAnsi="Book Antiqua" w:cs="Arial"/>
          <w:sz w:val="24"/>
          <w:szCs w:val="24"/>
        </w:rPr>
        <w:t>durante el</w:t>
      </w:r>
      <w:r w:rsidR="00DF15CD" w:rsidRPr="003F2CF8">
        <w:rPr>
          <w:rFonts w:ascii="Book Antiqua" w:hAnsi="Book Antiqua" w:cs="Arial"/>
          <w:sz w:val="24"/>
          <w:szCs w:val="24"/>
        </w:rPr>
        <w:t xml:space="preserve"> 2023</w:t>
      </w:r>
      <w:r w:rsidR="00060604" w:rsidRPr="003F2CF8">
        <w:rPr>
          <w:rFonts w:ascii="Book Antiqua" w:hAnsi="Book Antiqua" w:cs="Arial"/>
          <w:sz w:val="24"/>
          <w:szCs w:val="24"/>
        </w:rPr>
        <w:t>:</w:t>
      </w:r>
    </w:p>
    <w:p w14:paraId="5FC815F8" w14:textId="77777777" w:rsidR="001073E6" w:rsidRPr="00031D37" w:rsidRDefault="001073E6" w:rsidP="00EB4ED6">
      <w:pPr>
        <w:tabs>
          <w:tab w:val="left" w:pos="330"/>
        </w:tabs>
        <w:spacing w:after="0" w:line="240" w:lineRule="auto"/>
        <w:jc w:val="both"/>
        <w:rPr>
          <w:rFonts w:ascii="Book Antiqua" w:hAnsi="Book Antiqua" w:cs="Arial"/>
          <w:sz w:val="24"/>
          <w:szCs w:val="24"/>
        </w:rPr>
      </w:pPr>
    </w:p>
    <w:p w14:paraId="4C09D047" w14:textId="2E1CAF81" w:rsidR="00A80653" w:rsidRPr="001073E6" w:rsidRDefault="00895EEE" w:rsidP="00311FB7">
      <w:pPr>
        <w:pStyle w:val="Ttulo2"/>
      </w:pPr>
      <w:r w:rsidRPr="001073E6">
        <w:t xml:space="preserve">1.1 </w:t>
      </w:r>
      <w:r w:rsidR="00AE52A0" w:rsidRPr="001073E6">
        <w:t>Resultados m</w:t>
      </w:r>
      <w:r w:rsidR="00060604" w:rsidRPr="001073E6">
        <w:t>ateria de Trabajo</w:t>
      </w:r>
      <w:r w:rsidR="0006115A" w:rsidRPr="001073E6">
        <w:t xml:space="preserve"> </w:t>
      </w:r>
    </w:p>
    <w:p w14:paraId="241B61F9" w14:textId="77777777" w:rsidR="001073E6" w:rsidRDefault="001073E6" w:rsidP="00EB4ED6">
      <w:pPr>
        <w:tabs>
          <w:tab w:val="left" w:pos="330"/>
        </w:tabs>
        <w:spacing w:after="0" w:line="240" w:lineRule="auto"/>
        <w:jc w:val="both"/>
        <w:rPr>
          <w:rFonts w:ascii="Book Antiqua" w:hAnsi="Book Antiqua" w:cs="Arial"/>
          <w:sz w:val="24"/>
          <w:szCs w:val="24"/>
        </w:rPr>
      </w:pPr>
    </w:p>
    <w:p w14:paraId="0D4EEC08" w14:textId="4DE38A0C" w:rsidR="007153C6" w:rsidRDefault="003F2CF8" w:rsidP="00EB4ED6">
      <w:pPr>
        <w:tabs>
          <w:tab w:val="left" w:pos="330"/>
        </w:tabs>
        <w:spacing w:after="0" w:line="240" w:lineRule="auto"/>
        <w:jc w:val="both"/>
        <w:rPr>
          <w:rFonts w:ascii="Book Antiqua" w:hAnsi="Book Antiqua" w:cs="Arial"/>
          <w:sz w:val="24"/>
          <w:szCs w:val="24"/>
        </w:rPr>
      </w:pPr>
      <w:r w:rsidRPr="005C79FA">
        <w:rPr>
          <w:rFonts w:ascii="Book Antiqua" w:hAnsi="Book Antiqua" w:cs="Arial"/>
          <w:sz w:val="24"/>
          <w:szCs w:val="24"/>
        </w:rPr>
        <w:t>Durante el</w:t>
      </w:r>
      <w:r w:rsidR="00574DCD" w:rsidRPr="005C79FA">
        <w:rPr>
          <w:rFonts w:ascii="Book Antiqua" w:hAnsi="Book Antiqua" w:cs="Arial"/>
          <w:sz w:val="24"/>
          <w:szCs w:val="24"/>
        </w:rPr>
        <w:t xml:space="preserve"> </w:t>
      </w:r>
      <w:r w:rsidR="00674943" w:rsidRPr="005C79FA">
        <w:rPr>
          <w:rFonts w:ascii="Book Antiqua" w:hAnsi="Book Antiqua" w:cs="Arial"/>
          <w:sz w:val="24"/>
          <w:szCs w:val="24"/>
        </w:rPr>
        <w:t>tercer</w:t>
      </w:r>
      <w:r w:rsidR="00574DCD" w:rsidRPr="005C79FA">
        <w:rPr>
          <w:rFonts w:ascii="Book Antiqua" w:hAnsi="Book Antiqua" w:cs="Arial"/>
          <w:sz w:val="24"/>
          <w:szCs w:val="24"/>
        </w:rPr>
        <w:t xml:space="preserve"> trimestre 2023 e</w:t>
      </w:r>
      <w:r w:rsidR="009D34AD" w:rsidRPr="005C79FA">
        <w:rPr>
          <w:rFonts w:ascii="Book Antiqua" w:hAnsi="Book Antiqua" w:cs="Arial"/>
          <w:sz w:val="24"/>
          <w:szCs w:val="24"/>
        </w:rPr>
        <w:t>n la materia de Trabajo</w:t>
      </w:r>
      <w:r w:rsidR="00735264" w:rsidRPr="005C79FA">
        <w:rPr>
          <w:rFonts w:ascii="Book Antiqua" w:hAnsi="Book Antiqua" w:cs="Arial"/>
          <w:sz w:val="24"/>
          <w:szCs w:val="24"/>
        </w:rPr>
        <w:t xml:space="preserve"> </w:t>
      </w:r>
      <w:r w:rsidR="007153C6" w:rsidRPr="005C79FA">
        <w:rPr>
          <w:rFonts w:ascii="Book Antiqua" w:hAnsi="Book Antiqua" w:cs="Arial"/>
          <w:sz w:val="24"/>
          <w:szCs w:val="24"/>
        </w:rPr>
        <w:t>han colaborado</w:t>
      </w:r>
      <w:r w:rsidR="00735264" w:rsidRPr="005C79FA">
        <w:rPr>
          <w:rFonts w:ascii="Book Antiqua" w:hAnsi="Book Antiqua" w:cs="Arial"/>
          <w:sz w:val="24"/>
          <w:szCs w:val="24"/>
        </w:rPr>
        <w:t xml:space="preserve"> </w:t>
      </w:r>
      <w:r w:rsidR="00B7559A" w:rsidRPr="005C79FA">
        <w:rPr>
          <w:rFonts w:ascii="Book Antiqua" w:hAnsi="Book Antiqua" w:cs="Arial"/>
          <w:sz w:val="24"/>
          <w:szCs w:val="24"/>
        </w:rPr>
        <w:t>tres</w:t>
      </w:r>
      <w:r w:rsidR="009D34AD" w:rsidRPr="005C79FA">
        <w:rPr>
          <w:rFonts w:ascii="Book Antiqua" w:hAnsi="Book Antiqua" w:cs="Arial"/>
          <w:sz w:val="24"/>
          <w:szCs w:val="24"/>
        </w:rPr>
        <w:t xml:space="preserve"> plazas de </w:t>
      </w:r>
      <w:r w:rsidR="005848D9" w:rsidRPr="005C79FA">
        <w:rPr>
          <w:rFonts w:ascii="Book Antiqua" w:hAnsi="Book Antiqua" w:cs="Arial"/>
          <w:sz w:val="24"/>
          <w:szCs w:val="24"/>
        </w:rPr>
        <w:t>persona juzgadora</w:t>
      </w:r>
      <w:r w:rsidR="007153C6" w:rsidRPr="005C79FA">
        <w:rPr>
          <w:rFonts w:ascii="Book Antiqua" w:hAnsi="Book Antiqua" w:cs="Arial"/>
          <w:sz w:val="24"/>
          <w:szCs w:val="24"/>
        </w:rPr>
        <w:t xml:space="preserve"> en </w:t>
      </w:r>
      <w:r w:rsidR="009D34AD" w:rsidRPr="005C79FA">
        <w:rPr>
          <w:rFonts w:ascii="Book Antiqua" w:hAnsi="Book Antiqua" w:cs="Arial"/>
          <w:sz w:val="24"/>
          <w:szCs w:val="24"/>
        </w:rPr>
        <w:t xml:space="preserve">el descongestionamiento </w:t>
      </w:r>
      <w:r w:rsidR="007153C6" w:rsidRPr="005C79FA">
        <w:rPr>
          <w:rFonts w:ascii="Book Antiqua" w:hAnsi="Book Antiqua" w:cs="Arial"/>
          <w:sz w:val="24"/>
          <w:szCs w:val="24"/>
        </w:rPr>
        <w:t>del</w:t>
      </w:r>
      <w:r w:rsidR="009D34AD" w:rsidRPr="005C79FA">
        <w:rPr>
          <w:rFonts w:ascii="Book Antiqua" w:hAnsi="Book Antiqua" w:cs="Arial"/>
          <w:sz w:val="24"/>
          <w:szCs w:val="24"/>
        </w:rPr>
        <w:t xml:space="preserve"> Juzgado de Trabajo del Primer Circuito Judicial de San José</w:t>
      </w:r>
      <w:r w:rsidR="00B7559A" w:rsidRPr="005C79FA">
        <w:rPr>
          <w:rFonts w:ascii="Book Antiqua" w:hAnsi="Book Antiqua" w:cs="Arial"/>
          <w:sz w:val="24"/>
          <w:szCs w:val="24"/>
        </w:rPr>
        <w:t xml:space="preserve"> y Juzgado de Trabajo del Segundo Circuito Judicial de la Zona Atlántica</w:t>
      </w:r>
      <w:r w:rsidR="005848D9" w:rsidRPr="005C79FA">
        <w:rPr>
          <w:rFonts w:ascii="Book Antiqua" w:hAnsi="Book Antiqua" w:cs="Arial"/>
          <w:sz w:val="24"/>
          <w:szCs w:val="24"/>
        </w:rPr>
        <w:t xml:space="preserve"> con la modalidad de permiso con goce de salario</w:t>
      </w:r>
      <w:r w:rsidR="00382C07" w:rsidRPr="005C79FA">
        <w:rPr>
          <w:rFonts w:ascii="Book Antiqua" w:hAnsi="Book Antiqua" w:cs="Arial"/>
          <w:sz w:val="24"/>
          <w:szCs w:val="24"/>
        </w:rPr>
        <w:t>. Adicionalmente la Jurisdicción cuenta</w:t>
      </w:r>
      <w:r w:rsidR="005848D9" w:rsidRPr="005C79FA">
        <w:rPr>
          <w:rFonts w:ascii="Book Antiqua" w:hAnsi="Book Antiqua" w:cs="Arial"/>
          <w:sz w:val="24"/>
          <w:szCs w:val="24"/>
        </w:rPr>
        <w:t xml:space="preserve"> con</w:t>
      </w:r>
      <w:r w:rsidR="007153C6" w:rsidRPr="005C79FA">
        <w:rPr>
          <w:rFonts w:ascii="Book Antiqua" w:hAnsi="Book Antiqua" w:cs="Arial"/>
          <w:sz w:val="24"/>
          <w:szCs w:val="24"/>
        </w:rPr>
        <w:t xml:space="preserve"> cinco plazas</w:t>
      </w:r>
      <w:r w:rsidR="005848D9" w:rsidRPr="005C79FA">
        <w:rPr>
          <w:rFonts w:ascii="Book Antiqua" w:hAnsi="Book Antiqua" w:cs="Arial"/>
          <w:sz w:val="24"/>
          <w:szCs w:val="24"/>
        </w:rPr>
        <w:t xml:space="preserve"> ordinarias</w:t>
      </w:r>
      <w:r w:rsidR="007153C6" w:rsidRPr="005C79FA">
        <w:rPr>
          <w:rFonts w:ascii="Book Antiqua" w:hAnsi="Book Antiqua" w:cs="Arial"/>
          <w:sz w:val="24"/>
          <w:szCs w:val="24"/>
        </w:rPr>
        <w:t xml:space="preserve"> de </w:t>
      </w:r>
      <w:r w:rsidR="005848D9" w:rsidRPr="005C79FA">
        <w:rPr>
          <w:rFonts w:ascii="Book Antiqua" w:hAnsi="Book Antiqua" w:cs="Arial"/>
          <w:sz w:val="24"/>
          <w:szCs w:val="24"/>
        </w:rPr>
        <w:t>Jueza o Juez</w:t>
      </w:r>
      <w:r w:rsidR="00382C07" w:rsidRPr="005C79FA">
        <w:rPr>
          <w:rFonts w:ascii="Book Antiqua" w:hAnsi="Book Antiqua" w:cs="Arial"/>
          <w:sz w:val="24"/>
          <w:szCs w:val="24"/>
        </w:rPr>
        <w:t xml:space="preserve"> adscritas al CACMFJ</w:t>
      </w:r>
      <w:r w:rsidR="007153C6" w:rsidRPr="005C79FA">
        <w:rPr>
          <w:rFonts w:ascii="Book Antiqua" w:hAnsi="Book Antiqua" w:cs="Arial"/>
          <w:sz w:val="24"/>
          <w:szCs w:val="24"/>
        </w:rPr>
        <w:t xml:space="preserve"> con planes de trabajo en diferentes juzgados del país. </w:t>
      </w:r>
    </w:p>
    <w:p w14:paraId="2D33DB15" w14:textId="77777777" w:rsidR="00607C29" w:rsidRPr="005C79FA" w:rsidRDefault="00607C29" w:rsidP="00EB4ED6">
      <w:pPr>
        <w:tabs>
          <w:tab w:val="left" w:pos="330"/>
        </w:tabs>
        <w:spacing w:after="0" w:line="240" w:lineRule="auto"/>
        <w:jc w:val="both"/>
        <w:rPr>
          <w:rFonts w:ascii="Book Antiqua" w:hAnsi="Book Antiqua" w:cs="Arial"/>
          <w:sz w:val="24"/>
          <w:szCs w:val="24"/>
        </w:rPr>
      </w:pPr>
    </w:p>
    <w:p w14:paraId="677CEDDE" w14:textId="77777777" w:rsidR="00607C29" w:rsidRPr="005C79FA" w:rsidRDefault="00607C29" w:rsidP="001833ED">
      <w:pPr>
        <w:pStyle w:val="Ttulo3"/>
      </w:pPr>
      <w:r w:rsidRPr="005C79FA">
        <w:t>Juzgado de Trabajo del Primer Circuito Judicial San José</w:t>
      </w:r>
    </w:p>
    <w:p w14:paraId="75A76745" w14:textId="77777777" w:rsidR="001073E6" w:rsidRPr="005C79FA" w:rsidRDefault="001073E6" w:rsidP="00EB4ED6">
      <w:pPr>
        <w:tabs>
          <w:tab w:val="left" w:pos="330"/>
        </w:tabs>
        <w:spacing w:after="0" w:line="240" w:lineRule="auto"/>
        <w:jc w:val="both"/>
        <w:rPr>
          <w:rFonts w:ascii="Book Antiqua" w:hAnsi="Book Antiqua" w:cs="Arial"/>
          <w:sz w:val="24"/>
          <w:szCs w:val="24"/>
        </w:rPr>
      </w:pPr>
    </w:p>
    <w:p w14:paraId="2F6C3204" w14:textId="1690553E" w:rsidR="005B472C" w:rsidRPr="005C79FA" w:rsidRDefault="008422C3" w:rsidP="00EB4ED6">
      <w:pPr>
        <w:tabs>
          <w:tab w:val="left" w:pos="330"/>
        </w:tabs>
        <w:spacing w:after="0" w:line="240" w:lineRule="auto"/>
        <w:jc w:val="both"/>
        <w:rPr>
          <w:rFonts w:ascii="Book Antiqua" w:hAnsi="Book Antiqua" w:cs="Arial"/>
          <w:sz w:val="24"/>
          <w:szCs w:val="24"/>
        </w:rPr>
      </w:pPr>
      <w:r w:rsidRPr="005C79FA">
        <w:rPr>
          <w:rFonts w:ascii="Book Antiqua" w:hAnsi="Book Antiqua" w:cs="Arial"/>
          <w:sz w:val="24"/>
          <w:szCs w:val="24"/>
        </w:rPr>
        <w:t>Se presentan los resultados de los planes de trabajo realizados en el Juzgado de Trabajo del Primer Circuito Judicial de San José</w:t>
      </w:r>
      <w:r w:rsidR="0053456A" w:rsidRPr="005C79FA">
        <w:rPr>
          <w:rFonts w:ascii="Book Antiqua" w:hAnsi="Book Antiqua" w:cs="Arial"/>
          <w:sz w:val="24"/>
          <w:szCs w:val="24"/>
        </w:rPr>
        <w:t xml:space="preserve"> </w:t>
      </w:r>
      <w:r w:rsidR="0072072C" w:rsidRPr="005C79FA">
        <w:rPr>
          <w:rFonts w:ascii="Book Antiqua" w:hAnsi="Book Antiqua" w:cs="Arial"/>
          <w:sz w:val="24"/>
          <w:szCs w:val="24"/>
        </w:rPr>
        <w:t xml:space="preserve">de enero a </w:t>
      </w:r>
      <w:r w:rsidR="003D573D" w:rsidRPr="005C79FA">
        <w:rPr>
          <w:rFonts w:ascii="Book Antiqua" w:hAnsi="Book Antiqua" w:cs="Arial"/>
          <w:sz w:val="24"/>
          <w:szCs w:val="24"/>
        </w:rPr>
        <w:t>julio</w:t>
      </w:r>
      <w:r w:rsidR="0072072C" w:rsidRPr="005C79FA">
        <w:rPr>
          <w:rFonts w:ascii="Book Antiqua" w:hAnsi="Book Antiqua" w:cs="Arial"/>
          <w:sz w:val="24"/>
          <w:szCs w:val="24"/>
        </w:rPr>
        <w:t xml:space="preserve"> del 2023:</w:t>
      </w:r>
    </w:p>
    <w:p w14:paraId="6705000C" w14:textId="40F6E7F5" w:rsidR="001073E6" w:rsidRDefault="001073E6" w:rsidP="00EB4ED6">
      <w:pPr>
        <w:tabs>
          <w:tab w:val="left" w:pos="330"/>
        </w:tabs>
        <w:spacing w:after="0" w:line="240" w:lineRule="auto"/>
        <w:jc w:val="both"/>
        <w:rPr>
          <w:rFonts w:ascii="Book Antiqua" w:hAnsi="Book Antiqua" w:cs="Arial"/>
          <w:b/>
        </w:rPr>
      </w:pPr>
    </w:p>
    <w:p w14:paraId="1E05ECE7" w14:textId="4FDE13F7" w:rsidR="00D86E5B" w:rsidRPr="005C79FA" w:rsidRDefault="00607C29" w:rsidP="00607C29">
      <w:pPr>
        <w:tabs>
          <w:tab w:val="left" w:pos="330"/>
        </w:tabs>
        <w:spacing w:after="0" w:line="240" w:lineRule="auto"/>
        <w:jc w:val="center"/>
        <w:rPr>
          <w:rFonts w:ascii="Book Antiqua" w:hAnsi="Book Antiqua" w:cs="Arial"/>
          <w:b/>
        </w:rPr>
      </w:pPr>
      <w:r w:rsidRPr="00554CF4">
        <w:rPr>
          <w:rFonts w:ascii="Book Antiqua" w:hAnsi="Book Antiqua" w:cs="Arial"/>
          <w:b/>
        </w:rPr>
        <w:t xml:space="preserve">Tabla </w:t>
      </w:r>
      <w:r w:rsidRPr="008A718C">
        <w:rPr>
          <w:rFonts w:ascii="Book Antiqua" w:hAnsi="Book Antiqua" w:cs="Arial"/>
          <w:b/>
        </w:rPr>
        <w:fldChar w:fldCharType="begin"/>
      </w:r>
      <w:r w:rsidRPr="00554CF4">
        <w:rPr>
          <w:rFonts w:ascii="Book Antiqua" w:hAnsi="Book Antiqua" w:cs="Arial"/>
          <w:b/>
        </w:rPr>
        <w:instrText xml:space="preserve"> SEQ Tabla \* ARABIC </w:instrText>
      </w:r>
      <w:r w:rsidRPr="008A718C">
        <w:rPr>
          <w:rFonts w:ascii="Book Antiqua" w:hAnsi="Book Antiqua" w:cs="Arial"/>
          <w:b/>
        </w:rPr>
        <w:fldChar w:fldCharType="separate"/>
      </w:r>
      <w:r w:rsidR="008075B0">
        <w:rPr>
          <w:rFonts w:ascii="Book Antiqua" w:hAnsi="Book Antiqua" w:cs="Arial"/>
          <w:b/>
          <w:noProof/>
        </w:rPr>
        <w:t>4</w:t>
      </w:r>
      <w:r w:rsidRPr="008A718C">
        <w:rPr>
          <w:rFonts w:ascii="Book Antiqua" w:hAnsi="Book Antiqua" w:cs="Arial"/>
          <w:b/>
        </w:rPr>
        <w:fldChar w:fldCharType="end"/>
      </w:r>
      <w:r w:rsidRPr="008A718C">
        <w:rPr>
          <w:rFonts w:ascii="Book Antiqua" w:hAnsi="Book Antiqua" w:cs="Arial"/>
          <w:b/>
        </w:rPr>
        <w:t>.</w:t>
      </w:r>
      <w:r w:rsidR="00D86E5B" w:rsidRPr="00B45830">
        <w:rPr>
          <w:rFonts w:ascii="Book Antiqua" w:hAnsi="Book Antiqua" w:cs="Arial"/>
          <w:b/>
        </w:rPr>
        <w:t xml:space="preserve"> </w:t>
      </w:r>
      <w:r w:rsidR="00D86E5B" w:rsidRPr="005C79FA">
        <w:rPr>
          <w:rFonts w:ascii="Book Antiqua" w:hAnsi="Book Antiqua" w:cs="Arial"/>
          <w:b/>
        </w:rPr>
        <w:t>Cantidad expedientes atendidos en el Juzgado de Trabajo del Primer Circuito Judicial San José por las dos plazas con permiso con goce de salario</w:t>
      </w:r>
    </w:p>
    <w:p w14:paraId="3845F72F" w14:textId="34B8B69A" w:rsidR="00D86E5B" w:rsidRPr="005C79FA" w:rsidRDefault="00D86E5B" w:rsidP="00EB4ED6">
      <w:pPr>
        <w:tabs>
          <w:tab w:val="left" w:pos="330"/>
        </w:tabs>
        <w:spacing w:after="0" w:line="240" w:lineRule="auto"/>
        <w:jc w:val="center"/>
        <w:rPr>
          <w:rFonts w:ascii="Book Antiqua" w:hAnsi="Book Antiqua" w:cs="Arial"/>
          <w:b/>
          <w:i/>
          <w:sz w:val="18"/>
          <w:szCs w:val="18"/>
        </w:rPr>
      </w:pPr>
      <w:r w:rsidRPr="005C79FA">
        <w:rPr>
          <w:rFonts w:ascii="Book Antiqua" w:hAnsi="Book Antiqua" w:cs="Arial"/>
          <w:b/>
        </w:rPr>
        <w:t>enero a julio 2023</w:t>
      </w:r>
    </w:p>
    <w:tbl>
      <w:tblPr>
        <w:tblW w:w="89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8"/>
        <w:gridCol w:w="992"/>
        <w:gridCol w:w="993"/>
        <w:gridCol w:w="1417"/>
        <w:gridCol w:w="1276"/>
        <w:gridCol w:w="1276"/>
        <w:gridCol w:w="1600"/>
      </w:tblGrid>
      <w:tr w:rsidR="001073E6" w:rsidRPr="001073E6" w14:paraId="3AA2340E" w14:textId="77777777" w:rsidTr="008A718C">
        <w:trPr>
          <w:trHeight w:val="310"/>
          <w:tblHeader/>
          <w:jc w:val="center"/>
        </w:trPr>
        <w:tc>
          <w:tcPr>
            <w:tcW w:w="1418" w:type="dxa"/>
            <w:shd w:val="clear" w:color="auto" w:fill="1F4E79" w:themeFill="accent5" w:themeFillShade="80"/>
            <w:vAlign w:val="center"/>
            <w:hideMark/>
          </w:tcPr>
          <w:p w14:paraId="6DF1BAEA" w14:textId="77777777" w:rsidR="00FB3A90" w:rsidRPr="001073E6" w:rsidRDefault="00FB3A90" w:rsidP="00EB4ED6">
            <w:pPr>
              <w:spacing w:after="0" w:line="240" w:lineRule="auto"/>
              <w:jc w:val="center"/>
              <w:rPr>
                <w:rFonts w:ascii="Book Antiqua" w:hAnsi="Book Antiqua" w:cs="Arial"/>
                <w:b/>
                <w:bCs/>
                <w:color w:val="FFFFFF" w:themeColor="background1"/>
                <w:sz w:val="20"/>
                <w:szCs w:val="20"/>
                <w:lang w:eastAsia="es-CR"/>
              </w:rPr>
            </w:pPr>
            <w:r w:rsidRPr="001073E6">
              <w:rPr>
                <w:rFonts w:ascii="Book Antiqua" w:hAnsi="Book Antiqua" w:cs="Arial"/>
                <w:b/>
                <w:bCs/>
                <w:color w:val="FFFFFF" w:themeColor="background1"/>
                <w:sz w:val="20"/>
                <w:szCs w:val="20"/>
                <w:lang w:eastAsia="es-CR"/>
              </w:rPr>
              <w:lastRenderedPageBreak/>
              <w:t>Ordinarios</w:t>
            </w:r>
          </w:p>
        </w:tc>
        <w:tc>
          <w:tcPr>
            <w:tcW w:w="992" w:type="dxa"/>
            <w:shd w:val="clear" w:color="auto" w:fill="1F4E79" w:themeFill="accent5" w:themeFillShade="80"/>
            <w:vAlign w:val="center"/>
            <w:hideMark/>
          </w:tcPr>
          <w:p w14:paraId="6D9C92F3" w14:textId="77777777" w:rsidR="00FB3A90" w:rsidRPr="001073E6" w:rsidRDefault="00FB3A90" w:rsidP="00EB4ED6">
            <w:pPr>
              <w:spacing w:after="0" w:line="240" w:lineRule="auto"/>
              <w:jc w:val="center"/>
              <w:rPr>
                <w:rFonts w:ascii="Book Antiqua" w:hAnsi="Book Antiqua" w:cs="Arial"/>
                <w:b/>
                <w:bCs/>
                <w:color w:val="FFFFFF" w:themeColor="background1"/>
                <w:sz w:val="20"/>
                <w:szCs w:val="20"/>
                <w:lang w:eastAsia="es-CR"/>
              </w:rPr>
            </w:pPr>
            <w:r w:rsidRPr="001073E6">
              <w:rPr>
                <w:rFonts w:ascii="Book Antiqua" w:hAnsi="Book Antiqua" w:cs="Arial"/>
                <w:b/>
                <w:bCs/>
                <w:color w:val="FFFFFF" w:themeColor="background1"/>
                <w:sz w:val="20"/>
                <w:szCs w:val="20"/>
                <w:lang w:eastAsia="es-CR"/>
              </w:rPr>
              <w:t>Otros</w:t>
            </w:r>
          </w:p>
        </w:tc>
        <w:tc>
          <w:tcPr>
            <w:tcW w:w="993" w:type="dxa"/>
            <w:shd w:val="clear" w:color="auto" w:fill="1F4E79" w:themeFill="accent5" w:themeFillShade="80"/>
            <w:vAlign w:val="center"/>
            <w:hideMark/>
          </w:tcPr>
          <w:p w14:paraId="2ABE5C81" w14:textId="77777777" w:rsidR="00FB3A90" w:rsidRPr="001073E6" w:rsidRDefault="00FB3A90" w:rsidP="00EB4ED6">
            <w:pPr>
              <w:spacing w:after="0" w:line="240" w:lineRule="auto"/>
              <w:jc w:val="center"/>
              <w:rPr>
                <w:rFonts w:ascii="Book Antiqua" w:hAnsi="Book Antiqua" w:cs="Arial"/>
                <w:b/>
                <w:bCs/>
                <w:color w:val="FFFFFF" w:themeColor="background1"/>
                <w:sz w:val="20"/>
                <w:szCs w:val="20"/>
                <w:lang w:eastAsia="es-CR"/>
              </w:rPr>
            </w:pPr>
            <w:r w:rsidRPr="001073E6">
              <w:rPr>
                <w:rFonts w:ascii="Book Antiqua" w:hAnsi="Book Antiqua" w:cs="Arial"/>
                <w:b/>
                <w:bCs/>
                <w:color w:val="FFFFFF" w:themeColor="background1"/>
                <w:sz w:val="20"/>
                <w:szCs w:val="20"/>
                <w:lang w:eastAsia="es-CR"/>
              </w:rPr>
              <w:t>Total</w:t>
            </w:r>
          </w:p>
        </w:tc>
        <w:tc>
          <w:tcPr>
            <w:tcW w:w="1417" w:type="dxa"/>
            <w:shd w:val="clear" w:color="auto" w:fill="1F4E79" w:themeFill="accent5" w:themeFillShade="80"/>
            <w:vAlign w:val="center"/>
            <w:hideMark/>
          </w:tcPr>
          <w:p w14:paraId="63EF8DD0" w14:textId="77777777" w:rsidR="00FB3A90" w:rsidRPr="001073E6" w:rsidRDefault="00FB3A90" w:rsidP="00EB4ED6">
            <w:pPr>
              <w:spacing w:after="0" w:line="240" w:lineRule="auto"/>
              <w:jc w:val="center"/>
              <w:rPr>
                <w:rFonts w:ascii="Book Antiqua" w:hAnsi="Book Antiqua" w:cs="Arial"/>
                <w:b/>
                <w:bCs/>
                <w:color w:val="FFFFFF" w:themeColor="background1"/>
                <w:sz w:val="20"/>
                <w:szCs w:val="20"/>
                <w:lang w:eastAsia="es-CR"/>
              </w:rPr>
            </w:pPr>
            <w:r w:rsidRPr="001073E6">
              <w:rPr>
                <w:rFonts w:ascii="Book Antiqua" w:hAnsi="Book Antiqua" w:cs="Arial"/>
                <w:b/>
                <w:bCs/>
                <w:color w:val="FFFFFF" w:themeColor="background1"/>
                <w:sz w:val="20"/>
                <w:szCs w:val="20"/>
                <w:lang w:eastAsia="es-CR"/>
              </w:rPr>
              <w:t>Cuota Esperada</w:t>
            </w:r>
          </w:p>
        </w:tc>
        <w:tc>
          <w:tcPr>
            <w:tcW w:w="1276" w:type="dxa"/>
            <w:shd w:val="clear" w:color="auto" w:fill="1F4E79" w:themeFill="accent5" w:themeFillShade="80"/>
            <w:vAlign w:val="center"/>
            <w:hideMark/>
          </w:tcPr>
          <w:p w14:paraId="7820534E" w14:textId="77777777" w:rsidR="00FB3A90" w:rsidRPr="001073E6" w:rsidRDefault="00FB3A90" w:rsidP="00EB4ED6">
            <w:pPr>
              <w:spacing w:after="0" w:line="240" w:lineRule="auto"/>
              <w:jc w:val="center"/>
              <w:rPr>
                <w:rFonts w:ascii="Book Antiqua" w:hAnsi="Book Antiqua" w:cs="Arial"/>
                <w:b/>
                <w:bCs/>
                <w:color w:val="FFFFFF" w:themeColor="background1"/>
                <w:sz w:val="20"/>
                <w:szCs w:val="20"/>
                <w:lang w:eastAsia="es-CR"/>
              </w:rPr>
            </w:pPr>
            <w:r w:rsidRPr="001073E6">
              <w:rPr>
                <w:rFonts w:ascii="Book Antiqua" w:hAnsi="Book Antiqua" w:cs="Arial"/>
                <w:b/>
                <w:bCs/>
                <w:color w:val="FFFFFF" w:themeColor="background1"/>
                <w:sz w:val="20"/>
                <w:szCs w:val="20"/>
                <w:lang w:eastAsia="es-CR"/>
              </w:rPr>
              <w:t xml:space="preserve">Cuota Ajusta </w:t>
            </w:r>
          </w:p>
        </w:tc>
        <w:tc>
          <w:tcPr>
            <w:tcW w:w="1276" w:type="dxa"/>
            <w:shd w:val="clear" w:color="auto" w:fill="1F4E79" w:themeFill="accent5" w:themeFillShade="80"/>
            <w:vAlign w:val="center"/>
            <w:hideMark/>
          </w:tcPr>
          <w:p w14:paraId="0B28C303" w14:textId="77777777" w:rsidR="00FB3A90" w:rsidRPr="001073E6" w:rsidRDefault="00FB3A90" w:rsidP="00EB4ED6">
            <w:pPr>
              <w:spacing w:after="0" w:line="240" w:lineRule="auto"/>
              <w:jc w:val="center"/>
              <w:rPr>
                <w:rFonts w:ascii="Book Antiqua" w:hAnsi="Book Antiqua" w:cs="Arial"/>
                <w:b/>
                <w:bCs/>
                <w:color w:val="FFFFFF" w:themeColor="background1"/>
                <w:sz w:val="20"/>
                <w:szCs w:val="20"/>
                <w:lang w:eastAsia="es-CR"/>
              </w:rPr>
            </w:pPr>
            <w:r w:rsidRPr="001073E6">
              <w:rPr>
                <w:rFonts w:ascii="Book Antiqua" w:hAnsi="Book Antiqua" w:cs="Arial"/>
                <w:b/>
                <w:bCs/>
                <w:color w:val="FFFFFF" w:themeColor="background1"/>
                <w:sz w:val="20"/>
                <w:szCs w:val="20"/>
                <w:lang w:eastAsia="es-CR"/>
              </w:rPr>
              <w:t>Cuota Realizada</w:t>
            </w:r>
          </w:p>
        </w:tc>
        <w:tc>
          <w:tcPr>
            <w:tcW w:w="1600" w:type="dxa"/>
            <w:shd w:val="clear" w:color="auto" w:fill="1F4E79" w:themeFill="accent5" w:themeFillShade="80"/>
            <w:vAlign w:val="center"/>
            <w:hideMark/>
          </w:tcPr>
          <w:p w14:paraId="35CDFE51" w14:textId="77777777" w:rsidR="00FB3A90" w:rsidRPr="001073E6" w:rsidRDefault="00FB3A90" w:rsidP="00EB4ED6">
            <w:pPr>
              <w:spacing w:after="0" w:line="240" w:lineRule="auto"/>
              <w:jc w:val="center"/>
              <w:rPr>
                <w:rFonts w:ascii="Book Antiqua" w:hAnsi="Book Antiqua" w:cs="Arial"/>
                <w:b/>
                <w:bCs/>
                <w:color w:val="FFFFFF" w:themeColor="background1"/>
                <w:sz w:val="20"/>
                <w:szCs w:val="20"/>
                <w:lang w:eastAsia="es-CR"/>
              </w:rPr>
            </w:pPr>
            <w:r w:rsidRPr="001073E6">
              <w:rPr>
                <w:rFonts w:ascii="Book Antiqua" w:hAnsi="Book Antiqua" w:cs="Arial"/>
                <w:b/>
                <w:bCs/>
                <w:color w:val="FFFFFF" w:themeColor="background1"/>
                <w:sz w:val="20"/>
                <w:szCs w:val="20"/>
                <w:lang w:eastAsia="es-CR"/>
              </w:rPr>
              <w:t>% Efectividad</w:t>
            </w:r>
          </w:p>
        </w:tc>
      </w:tr>
      <w:tr w:rsidR="00031D37" w:rsidRPr="001073E6" w14:paraId="02E528F0" w14:textId="77777777" w:rsidTr="001073E6">
        <w:trPr>
          <w:trHeight w:val="580"/>
          <w:jc w:val="center"/>
        </w:trPr>
        <w:tc>
          <w:tcPr>
            <w:tcW w:w="1418" w:type="dxa"/>
            <w:shd w:val="clear" w:color="auto" w:fill="auto"/>
            <w:noWrap/>
            <w:vAlign w:val="center"/>
            <w:hideMark/>
          </w:tcPr>
          <w:p w14:paraId="7BB3D3A0" w14:textId="6BBDE50E" w:rsidR="00C13DEE" w:rsidRPr="005C79FA" w:rsidRDefault="001E1E02"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261</w:t>
            </w:r>
          </w:p>
        </w:tc>
        <w:tc>
          <w:tcPr>
            <w:tcW w:w="992" w:type="dxa"/>
            <w:shd w:val="clear" w:color="auto" w:fill="auto"/>
            <w:noWrap/>
            <w:vAlign w:val="center"/>
            <w:hideMark/>
          </w:tcPr>
          <w:p w14:paraId="3CCA9976" w14:textId="30B6B5DF" w:rsidR="00C13DEE" w:rsidRPr="005C79FA" w:rsidRDefault="00C13DEE"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0</w:t>
            </w:r>
          </w:p>
        </w:tc>
        <w:tc>
          <w:tcPr>
            <w:tcW w:w="993" w:type="dxa"/>
            <w:shd w:val="clear" w:color="auto" w:fill="auto"/>
            <w:noWrap/>
            <w:vAlign w:val="center"/>
            <w:hideMark/>
          </w:tcPr>
          <w:p w14:paraId="436E12EB" w14:textId="6F094591" w:rsidR="00C13DEE" w:rsidRPr="005C79FA" w:rsidRDefault="001E1E02"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261</w:t>
            </w:r>
          </w:p>
        </w:tc>
        <w:tc>
          <w:tcPr>
            <w:tcW w:w="1417" w:type="dxa"/>
            <w:shd w:val="clear" w:color="auto" w:fill="auto"/>
            <w:noWrap/>
            <w:vAlign w:val="center"/>
            <w:hideMark/>
          </w:tcPr>
          <w:p w14:paraId="70D88D0C" w14:textId="51BEB2B4" w:rsidR="00C13DEE" w:rsidRPr="005C79FA" w:rsidRDefault="005B0860"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280</w:t>
            </w:r>
          </w:p>
        </w:tc>
        <w:tc>
          <w:tcPr>
            <w:tcW w:w="1276" w:type="dxa"/>
            <w:shd w:val="clear" w:color="auto" w:fill="auto"/>
            <w:noWrap/>
            <w:vAlign w:val="center"/>
            <w:hideMark/>
          </w:tcPr>
          <w:p w14:paraId="3EA7F0BB" w14:textId="1BDA73F1" w:rsidR="00C13DEE" w:rsidRPr="005C79FA" w:rsidRDefault="005B0860"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251</w:t>
            </w:r>
          </w:p>
        </w:tc>
        <w:tc>
          <w:tcPr>
            <w:tcW w:w="1276" w:type="dxa"/>
            <w:shd w:val="clear" w:color="auto" w:fill="auto"/>
            <w:noWrap/>
            <w:vAlign w:val="center"/>
            <w:hideMark/>
          </w:tcPr>
          <w:p w14:paraId="4BCB1B03" w14:textId="269EA225" w:rsidR="00C13DEE" w:rsidRPr="005C79FA" w:rsidRDefault="005B0860"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261</w:t>
            </w:r>
          </w:p>
        </w:tc>
        <w:tc>
          <w:tcPr>
            <w:tcW w:w="1600" w:type="dxa"/>
            <w:shd w:val="clear" w:color="auto" w:fill="auto"/>
            <w:noWrap/>
            <w:vAlign w:val="center"/>
            <w:hideMark/>
          </w:tcPr>
          <w:p w14:paraId="49D81D34" w14:textId="3C272D83" w:rsidR="00C13DEE" w:rsidRPr="005C79FA" w:rsidRDefault="00C13DEE"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104%</w:t>
            </w:r>
          </w:p>
        </w:tc>
      </w:tr>
    </w:tbl>
    <w:p w14:paraId="5F385E14" w14:textId="22F501AD" w:rsidR="001E5233" w:rsidRPr="005C79FA" w:rsidRDefault="004209D4" w:rsidP="00EB4ED6">
      <w:pPr>
        <w:tabs>
          <w:tab w:val="left" w:pos="142"/>
        </w:tabs>
        <w:spacing w:after="0" w:line="240" w:lineRule="auto"/>
        <w:rPr>
          <w:rFonts w:ascii="Book Antiqua" w:hAnsi="Book Antiqua" w:cs="Arial"/>
          <w:sz w:val="24"/>
          <w:szCs w:val="24"/>
        </w:rPr>
      </w:pPr>
      <w:r w:rsidRPr="005C79FA">
        <w:rPr>
          <w:rFonts w:ascii="Book Antiqua" w:hAnsi="Book Antiqua" w:cs="Arial"/>
          <w:i/>
          <w:sz w:val="18"/>
          <w:szCs w:val="18"/>
        </w:rPr>
        <w:t>Fuente: De acuerdo con información brindada por el Centro de Apoyo, Coordinación y Mejoramiento de la Función Jurisdiccional.</w:t>
      </w:r>
    </w:p>
    <w:p w14:paraId="1058887D" w14:textId="77777777" w:rsidR="001073E6" w:rsidRPr="005C79FA" w:rsidRDefault="001073E6" w:rsidP="00EB4ED6">
      <w:pPr>
        <w:spacing w:after="0" w:line="240" w:lineRule="auto"/>
        <w:jc w:val="both"/>
        <w:rPr>
          <w:rFonts w:ascii="Book Antiqua" w:hAnsi="Book Antiqua" w:cs="Arial"/>
          <w:sz w:val="24"/>
          <w:szCs w:val="24"/>
        </w:rPr>
      </w:pPr>
    </w:p>
    <w:p w14:paraId="0F2D7249" w14:textId="1BFE92F5" w:rsidR="001B5B18" w:rsidRPr="005C79FA" w:rsidRDefault="001B5B18" w:rsidP="00EB4ED6">
      <w:pPr>
        <w:spacing w:after="0" w:line="240" w:lineRule="auto"/>
        <w:jc w:val="both"/>
        <w:rPr>
          <w:rFonts w:ascii="Book Antiqua" w:hAnsi="Book Antiqua"/>
          <w:sz w:val="24"/>
          <w:szCs w:val="24"/>
        </w:rPr>
      </w:pPr>
      <w:r w:rsidRPr="005C79FA">
        <w:rPr>
          <w:rFonts w:ascii="Book Antiqua" w:hAnsi="Book Antiqua" w:cs="Arial"/>
          <w:sz w:val="24"/>
          <w:szCs w:val="24"/>
        </w:rPr>
        <w:t xml:space="preserve">Se destaca que se obtiene un rendimiento global superior al 100%, el cual indica que </w:t>
      </w:r>
      <w:r w:rsidR="00DF7B0B" w:rsidRPr="005C79FA">
        <w:rPr>
          <w:rFonts w:ascii="Book Antiqua" w:hAnsi="Book Antiqua" w:cs="Arial"/>
          <w:sz w:val="24"/>
          <w:szCs w:val="24"/>
        </w:rPr>
        <w:t>se han atendido una cantidad superior a la cuota de trabajo establecida</w:t>
      </w:r>
      <w:r w:rsidR="00F84004" w:rsidRPr="005C79FA">
        <w:rPr>
          <w:rFonts w:ascii="Book Antiqua" w:hAnsi="Book Antiqua" w:cs="Arial"/>
          <w:sz w:val="24"/>
          <w:szCs w:val="24"/>
        </w:rPr>
        <w:t xml:space="preserve"> entre l</w:t>
      </w:r>
      <w:r w:rsidR="00D45735" w:rsidRPr="005C79FA">
        <w:rPr>
          <w:rFonts w:ascii="Book Antiqua" w:hAnsi="Book Antiqua" w:cs="Arial"/>
          <w:sz w:val="24"/>
          <w:szCs w:val="24"/>
        </w:rPr>
        <w:t>os dos permisos</w:t>
      </w:r>
      <w:r w:rsidR="00F84004" w:rsidRPr="005C79FA">
        <w:rPr>
          <w:rFonts w:ascii="Book Antiqua" w:hAnsi="Book Antiqua" w:cs="Arial"/>
          <w:sz w:val="24"/>
          <w:szCs w:val="24"/>
        </w:rPr>
        <w:t xml:space="preserve"> de persona juzgadora</w:t>
      </w:r>
      <w:r w:rsidR="00DF7B0B" w:rsidRPr="005C79FA">
        <w:rPr>
          <w:rFonts w:ascii="Book Antiqua" w:hAnsi="Book Antiqua" w:cs="Arial"/>
          <w:sz w:val="24"/>
          <w:szCs w:val="24"/>
        </w:rPr>
        <w:t>.</w:t>
      </w:r>
      <w:r w:rsidR="00382C07" w:rsidRPr="005C79FA">
        <w:rPr>
          <w:rFonts w:ascii="Book Antiqua" w:hAnsi="Book Antiqua" w:cs="Arial"/>
          <w:sz w:val="24"/>
          <w:szCs w:val="24"/>
        </w:rPr>
        <w:t xml:space="preserve"> Como cuota </w:t>
      </w:r>
      <w:r w:rsidR="005462FE" w:rsidRPr="005C79FA">
        <w:rPr>
          <w:rFonts w:ascii="Book Antiqua" w:hAnsi="Book Antiqua" w:cs="Arial"/>
          <w:sz w:val="24"/>
          <w:szCs w:val="24"/>
        </w:rPr>
        <w:t>esperada</w:t>
      </w:r>
      <w:r w:rsidR="00382C07" w:rsidRPr="005C79FA">
        <w:rPr>
          <w:rFonts w:ascii="Book Antiqua" w:hAnsi="Book Antiqua" w:cs="Arial"/>
          <w:sz w:val="24"/>
          <w:szCs w:val="24"/>
        </w:rPr>
        <w:t xml:space="preserve"> el Centro de Apoyo </w:t>
      </w:r>
      <w:r w:rsidR="009A781B" w:rsidRPr="005C79FA">
        <w:rPr>
          <w:rFonts w:ascii="Book Antiqua" w:hAnsi="Book Antiqua" w:cs="Arial"/>
          <w:sz w:val="24"/>
          <w:szCs w:val="24"/>
        </w:rPr>
        <w:t xml:space="preserve">realiza el cálculo de acuerdo con </w:t>
      </w:r>
      <w:r w:rsidR="00382C07" w:rsidRPr="005C79FA">
        <w:rPr>
          <w:rFonts w:ascii="Book Antiqua" w:hAnsi="Book Antiqua" w:cs="Arial"/>
          <w:sz w:val="24"/>
          <w:szCs w:val="24"/>
        </w:rPr>
        <w:t xml:space="preserve">la cantidad de días </w:t>
      </w:r>
      <w:r w:rsidR="009A781B" w:rsidRPr="005C79FA">
        <w:rPr>
          <w:rFonts w:ascii="Book Antiqua" w:hAnsi="Book Antiqua" w:cs="Arial"/>
          <w:sz w:val="24"/>
          <w:szCs w:val="24"/>
        </w:rPr>
        <w:t xml:space="preserve">hábiles del período y como cuota ajustada se realiza el cálculo de acuerdo con los días </w:t>
      </w:r>
      <w:r w:rsidR="00382C07" w:rsidRPr="005C79FA">
        <w:rPr>
          <w:rFonts w:ascii="Book Antiqua" w:hAnsi="Book Antiqua" w:cs="Arial"/>
          <w:sz w:val="24"/>
          <w:szCs w:val="24"/>
        </w:rPr>
        <w:t>efectivos laborados por l</w:t>
      </w:r>
      <w:r w:rsidR="009A781B" w:rsidRPr="005C79FA">
        <w:rPr>
          <w:rFonts w:ascii="Book Antiqua" w:hAnsi="Book Antiqua" w:cs="Arial"/>
          <w:sz w:val="24"/>
          <w:szCs w:val="24"/>
        </w:rPr>
        <w:t xml:space="preserve">os </w:t>
      </w:r>
      <w:r w:rsidR="000076E0" w:rsidRPr="005C79FA">
        <w:rPr>
          <w:rFonts w:ascii="Book Antiqua" w:hAnsi="Book Antiqua" w:cs="Arial"/>
          <w:sz w:val="24"/>
          <w:szCs w:val="24"/>
        </w:rPr>
        <w:t>permisos con goce.</w:t>
      </w:r>
    </w:p>
    <w:p w14:paraId="4B7C4141" w14:textId="77777777" w:rsidR="001073E6" w:rsidRPr="005C79FA" w:rsidRDefault="001073E6" w:rsidP="00EB4ED6">
      <w:pPr>
        <w:tabs>
          <w:tab w:val="left" w:pos="330"/>
        </w:tabs>
        <w:spacing w:after="0" w:line="240" w:lineRule="auto"/>
        <w:jc w:val="both"/>
        <w:rPr>
          <w:rFonts w:ascii="Book Antiqua" w:hAnsi="Book Antiqua" w:cs="Arial"/>
          <w:sz w:val="24"/>
          <w:szCs w:val="24"/>
        </w:rPr>
      </w:pPr>
    </w:p>
    <w:p w14:paraId="1EFC8748" w14:textId="77BF76BA" w:rsidR="00D86E5B" w:rsidRPr="005C79FA" w:rsidRDefault="000D3B84" w:rsidP="00EB4ED6">
      <w:pPr>
        <w:tabs>
          <w:tab w:val="left" w:pos="330"/>
        </w:tabs>
        <w:spacing w:after="0" w:line="240" w:lineRule="auto"/>
        <w:jc w:val="both"/>
        <w:rPr>
          <w:rFonts w:ascii="Book Antiqua" w:hAnsi="Book Antiqua" w:cs="Arial"/>
          <w:sz w:val="24"/>
          <w:szCs w:val="24"/>
        </w:rPr>
      </w:pPr>
      <w:r w:rsidRPr="005C79FA">
        <w:rPr>
          <w:rFonts w:ascii="Book Antiqua" w:hAnsi="Book Antiqua" w:cs="Arial"/>
          <w:sz w:val="24"/>
          <w:szCs w:val="24"/>
        </w:rPr>
        <w:t xml:space="preserve">Ahora bien, </w:t>
      </w:r>
      <w:r w:rsidR="00E624B8" w:rsidRPr="005C79FA">
        <w:rPr>
          <w:rFonts w:ascii="Book Antiqua" w:hAnsi="Book Antiqua" w:cs="Arial"/>
          <w:sz w:val="24"/>
          <w:szCs w:val="24"/>
        </w:rPr>
        <w:t xml:space="preserve">con relación al </w:t>
      </w:r>
      <w:r w:rsidR="001E37FC" w:rsidRPr="005C79FA">
        <w:rPr>
          <w:rFonts w:ascii="Book Antiqua" w:hAnsi="Book Antiqua" w:cs="Arial"/>
          <w:sz w:val="24"/>
          <w:szCs w:val="24"/>
        </w:rPr>
        <w:t xml:space="preserve">tercer </w:t>
      </w:r>
      <w:r w:rsidR="00E624B8" w:rsidRPr="005C79FA">
        <w:rPr>
          <w:rFonts w:ascii="Book Antiqua" w:hAnsi="Book Antiqua" w:cs="Arial"/>
          <w:sz w:val="24"/>
          <w:szCs w:val="24"/>
        </w:rPr>
        <w:t>permiso con goce de salario de Juez</w:t>
      </w:r>
      <w:r w:rsidR="001E37FC" w:rsidRPr="005C79FA">
        <w:rPr>
          <w:rFonts w:ascii="Book Antiqua" w:hAnsi="Book Antiqua" w:cs="Arial"/>
          <w:sz w:val="24"/>
          <w:szCs w:val="24"/>
        </w:rPr>
        <w:t>, el cual</w:t>
      </w:r>
      <w:r w:rsidR="00E624B8" w:rsidRPr="005C79FA">
        <w:rPr>
          <w:rFonts w:ascii="Book Antiqua" w:hAnsi="Book Antiqua" w:cs="Arial"/>
          <w:sz w:val="24"/>
          <w:szCs w:val="24"/>
        </w:rPr>
        <w:t xml:space="preserve"> apoya el plan de descongestionamiento del </w:t>
      </w:r>
      <w:bookmarkStart w:id="4" w:name="_Hlk145313343"/>
      <w:r w:rsidR="00E624B8" w:rsidRPr="005C79FA">
        <w:rPr>
          <w:rFonts w:ascii="Book Antiqua" w:hAnsi="Book Antiqua" w:cs="Arial"/>
          <w:sz w:val="24"/>
          <w:szCs w:val="24"/>
        </w:rPr>
        <w:t xml:space="preserve">Juzgado de Trabajo del Segundo Circuito Judicial de </w:t>
      </w:r>
      <w:r w:rsidR="00C5763E" w:rsidRPr="005C79FA">
        <w:rPr>
          <w:rFonts w:ascii="Book Antiqua" w:hAnsi="Book Antiqua" w:cs="Arial"/>
          <w:sz w:val="24"/>
          <w:szCs w:val="24"/>
        </w:rPr>
        <w:t>la</w:t>
      </w:r>
      <w:r w:rsidR="00E624B8" w:rsidRPr="005C79FA">
        <w:rPr>
          <w:rFonts w:ascii="Book Antiqua" w:hAnsi="Book Antiqua" w:cs="Arial"/>
          <w:sz w:val="24"/>
          <w:szCs w:val="24"/>
        </w:rPr>
        <w:t xml:space="preserve"> Zona Atlántica</w:t>
      </w:r>
      <w:r w:rsidR="00C5763E" w:rsidRPr="005C79FA">
        <w:rPr>
          <w:rFonts w:ascii="Book Antiqua" w:hAnsi="Book Antiqua" w:cs="Arial"/>
          <w:sz w:val="24"/>
          <w:szCs w:val="24"/>
        </w:rPr>
        <w:t xml:space="preserve"> (Pococí)</w:t>
      </w:r>
      <w:bookmarkEnd w:id="4"/>
      <w:r w:rsidR="00E624B8" w:rsidRPr="005C79FA">
        <w:rPr>
          <w:rFonts w:ascii="Book Antiqua" w:hAnsi="Book Antiqua" w:cs="Arial"/>
          <w:sz w:val="24"/>
          <w:szCs w:val="24"/>
        </w:rPr>
        <w:t xml:space="preserve"> </w:t>
      </w:r>
      <w:r w:rsidR="00C5763E" w:rsidRPr="005C79FA">
        <w:rPr>
          <w:rFonts w:ascii="Book Antiqua" w:hAnsi="Book Antiqua" w:cs="Arial"/>
          <w:sz w:val="24"/>
          <w:szCs w:val="24"/>
        </w:rPr>
        <w:t xml:space="preserve">dio inicio en mayo 2023 </w:t>
      </w:r>
      <w:r w:rsidR="00C3195E" w:rsidRPr="005C79FA">
        <w:rPr>
          <w:rFonts w:ascii="Book Antiqua" w:hAnsi="Book Antiqua" w:cs="Arial"/>
          <w:sz w:val="24"/>
          <w:szCs w:val="24"/>
        </w:rPr>
        <w:t xml:space="preserve">por la comunicación del acuerdo </w:t>
      </w:r>
      <w:r w:rsidR="001E37FC" w:rsidRPr="005C79FA">
        <w:rPr>
          <w:rFonts w:ascii="Book Antiqua" w:hAnsi="Book Antiqua" w:cs="Arial"/>
          <w:sz w:val="24"/>
          <w:szCs w:val="24"/>
        </w:rPr>
        <w:t xml:space="preserve">del Consejo Superior </w:t>
      </w:r>
      <w:r w:rsidR="00C3195E" w:rsidRPr="005C79FA">
        <w:rPr>
          <w:rFonts w:ascii="Book Antiqua" w:hAnsi="Book Antiqua" w:cs="Arial"/>
          <w:sz w:val="24"/>
          <w:szCs w:val="24"/>
        </w:rPr>
        <w:t xml:space="preserve">de dicho plan, </w:t>
      </w:r>
      <w:r w:rsidR="005F61A9" w:rsidRPr="005C79FA">
        <w:rPr>
          <w:rFonts w:ascii="Book Antiqua" w:hAnsi="Book Antiqua" w:cs="Arial"/>
          <w:sz w:val="24"/>
          <w:szCs w:val="24"/>
        </w:rPr>
        <w:t>obteniendo un porcentaje de efectividad del 96%</w:t>
      </w:r>
      <w:r w:rsidR="00176ECD" w:rsidRPr="005C79FA">
        <w:rPr>
          <w:rFonts w:ascii="Book Antiqua" w:hAnsi="Book Antiqua" w:cs="Arial"/>
          <w:sz w:val="24"/>
          <w:szCs w:val="24"/>
        </w:rPr>
        <w:t xml:space="preserve"> como se muestra </w:t>
      </w:r>
      <w:r w:rsidR="00D86E5B" w:rsidRPr="005C79FA">
        <w:rPr>
          <w:rFonts w:ascii="Book Antiqua" w:hAnsi="Book Antiqua" w:cs="Arial"/>
          <w:sz w:val="24"/>
          <w:szCs w:val="24"/>
        </w:rPr>
        <w:t>a continuación:</w:t>
      </w:r>
    </w:p>
    <w:p w14:paraId="61829BDB" w14:textId="5688D640" w:rsidR="00D86E5B" w:rsidRDefault="00D86E5B" w:rsidP="00EB4ED6">
      <w:pPr>
        <w:tabs>
          <w:tab w:val="left" w:pos="330"/>
        </w:tabs>
        <w:spacing w:after="0" w:line="240" w:lineRule="auto"/>
        <w:jc w:val="both"/>
        <w:rPr>
          <w:rFonts w:ascii="Book Antiqua" w:hAnsi="Book Antiqua" w:cs="Arial"/>
          <w:sz w:val="24"/>
          <w:szCs w:val="24"/>
        </w:rPr>
      </w:pPr>
    </w:p>
    <w:p w14:paraId="7E7CE78B" w14:textId="40594973" w:rsidR="00607C29" w:rsidRPr="005C79FA" w:rsidRDefault="00607C29" w:rsidP="001833ED">
      <w:pPr>
        <w:pStyle w:val="Ttulo3"/>
      </w:pPr>
      <w:r w:rsidRPr="005C79FA">
        <w:t xml:space="preserve">Juzgado de Trabajo del </w:t>
      </w:r>
      <w:r w:rsidRPr="00D86E5B">
        <w:t>Segundo Circuito Judicial de la Zona Atlántica (Pococí)</w:t>
      </w:r>
    </w:p>
    <w:p w14:paraId="11871693" w14:textId="77777777" w:rsidR="00607C29" w:rsidRPr="005C79FA" w:rsidRDefault="00607C29" w:rsidP="00607C29">
      <w:pPr>
        <w:tabs>
          <w:tab w:val="left" w:pos="330"/>
        </w:tabs>
        <w:spacing w:after="0" w:line="240" w:lineRule="auto"/>
        <w:jc w:val="both"/>
        <w:rPr>
          <w:rFonts w:ascii="Book Antiqua" w:hAnsi="Book Antiqua" w:cs="Arial"/>
          <w:sz w:val="24"/>
          <w:szCs w:val="24"/>
        </w:rPr>
      </w:pPr>
    </w:p>
    <w:p w14:paraId="0679BEE0" w14:textId="1AA84097" w:rsidR="00607C29" w:rsidRPr="005C79FA" w:rsidRDefault="00607C29" w:rsidP="00607C29">
      <w:pPr>
        <w:tabs>
          <w:tab w:val="left" w:pos="330"/>
        </w:tabs>
        <w:spacing w:after="0" w:line="240" w:lineRule="auto"/>
        <w:jc w:val="both"/>
        <w:rPr>
          <w:rFonts w:ascii="Book Antiqua" w:hAnsi="Book Antiqua" w:cs="Arial"/>
          <w:sz w:val="24"/>
          <w:szCs w:val="24"/>
        </w:rPr>
      </w:pPr>
      <w:r w:rsidRPr="005C79FA">
        <w:rPr>
          <w:rFonts w:ascii="Book Antiqua" w:hAnsi="Book Antiqua" w:cs="Arial"/>
          <w:sz w:val="24"/>
          <w:szCs w:val="24"/>
        </w:rPr>
        <w:t>Se presentan los resultados de los planes de trabajo realizados en el Juzgado de</w:t>
      </w:r>
      <w:r>
        <w:rPr>
          <w:rFonts w:ascii="Book Antiqua" w:hAnsi="Book Antiqua" w:cs="Arial"/>
          <w:sz w:val="24"/>
          <w:szCs w:val="24"/>
        </w:rPr>
        <w:t xml:space="preserve"> Trabajo del</w:t>
      </w:r>
      <w:r w:rsidRPr="005C79FA">
        <w:rPr>
          <w:rFonts w:ascii="Book Antiqua" w:hAnsi="Book Antiqua" w:cs="Arial"/>
          <w:sz w:val="24"/>
          <w:szCs w:val="24"/>
        </w:rPr>
        <w:t xml:space="preserve"> </w:t>
      </w:r>
      <w:r w:rsidRPr="008A718C">
        <w:rPr>
          <w:rFonts w:ascii="Book Antiqua" w:hAnsi="Book Antiqua" w:cs="Arial"/>
          <w:sz w:val="24"/>
          <w:szCs w:val="24"/>
        </w:rPr>
        <w:t>Segundo Circuito Judicial de la Zona Atlántica (Pococí)</w:t>
      </w:r>
      <w:r>
        <w:rPr>
          <w:rFonts w:ascii="Book Antiqua" w:hAnsi="Book Antiqua" w:cs="Arial"/>
          <w:sz w:val="24"/>
          <w:szCs w:val="24"/>
        </w:rPr>
        <w:t xml:space="preserve">, </w:t>
      </w:r>
      <w:r w:rsidRPr="005C79FA">
        <w:rPr>
          <w:rFonts w:ascii="Book Antiqua" w:hAnsi="Book Antiqua" w:cs="Arial"/>
          <w:sz w:val="24"/>
          <w:szCs w:val="24"/>
        </w:rPr>
        <w:t>de enero a julio del 2023:</w:t>
      </w:r>
    </w:p>
    <w:p w14:paraId="50DEFB99" w14:textId="77777777" w:rsidR="00607C29" w:rsidRPr="005C79FA" w:rsidRDefault="00607C29" w:rsidP="00EB4ED6">
      <w:pPr>
        <w:tabs>
          <w:tab w:val="left" w:pos="330"/>
        </w:tabs>
        <w:spacing w:after="0" w:line="240" w:lineRule="auto"/>
        <w:jc w:val="both"/>
        <w:rPr>
          <w:rFonts w:ascii="Book Antiqua" w:hAnsi="Book Antiqua" w:cs="Arial"/>
          <w:sz w:val="24"/>
          <w:szCs w:val="24"/>
        </w:rPr>
      </w:pPr>
    </w:p>
    <w:p w14:paraId="46B9B6F6" w14:textId="12AACF15" w:rsidR="00D86E5B" w:rsidRPr="005C79FA" w:rsidRDefault="00D86E5B" w:rsidP="00EB4ED6">
      <w:pPr>
        <w:tabs>
          <w:tab w:val="left" w:pos="330"/>
        </w:tabs>
        <w:spacing w:after="0" w:line="240" w:lineRule="auto"/>
        <w:jc w:val="center"/>
        <w:rPr>
          <w:rFonts w:ascii="Book Antiqua" w:hAnsi="Book Antiqua" w:cs="Arial"/>
          <w:b/>
          <w:i/>
          <w:sz w:val="18"/>
          <w:szCs w:val="18"/>
        </w:rPr>
      </w:pPr>
      <w:r w:rsidRPr="005C79FA">
        <w:rPr>
          <w:rFonts w:ascii="Book Antiqua" w:hAnsi="Book Antiqua" w:cs="Arial"/>
          <w:b/>
        </w:rPr>
        <w:t xml:space="preserve">Tabla </w:t>
      </w:r>
      <w:r w:rsidRPr="00D20498">
        <w:rPr>
          <w:rFonts w:ascii="Book Antiqua" w:hAnsi="Book Antiqua" w:cs="Arial"/>
          <w:b/>
        </w:rPr>
        <w:fldChar w:fldCharType="begin"/>
      </w:r>
      <w:r w:rsidRPr="0067723B">
        <w:rPr>
          <w:rFonts w:ascii="Book Antiqua" w:hAnsi="Book Antiqua" w:cs="Arial"/>
          <w:b/>
        </w:rPr>
        <w:instrText xml:space="preserve"> SEQ Tab</w:instrText>
      </w:r>
      <w:r w:rsidRPr="00E25E68">
        <w:rPr>
          <w:rFonts w:ascii="Book Antiqua" w:hAnsi="Book Antiqua" w:cs="Arial"/>
          <w:b/>
        </w:rPr>
        <w:instrText xml:space="preserve">la \* ARABIC </w:instrText>
      </w:r>
      <w:r w:rsidRPr="00D20498">
        <w:rPr>
          <w:rFonts w:ascii="Book Antiqua" w:hAnsi="Book Antiqua" w:cs="Arial"/>
          <w:b/>
        </w:rPr>
        <w:fldChar w:fldCharType="separate"/>
      </w:r>
      <w:r w:rsidR="008075B0">
        <w:rPr>
          <w:rFonts w:ascii="Book Antiqua" w:hAnsi="Book Antiqua" w:cs="Arial"/>
          <w:b/>
          <w:noProof/>
        </w:rPr>
        <w:t>5</w:t>
      </w:r>
      <w:r w:rsidRPr="00D20498">
        <w:rPr>
          <w:rFonts w:ascii="Book Antiqua" w:hAnsi="Book Antiqua" w:cs="Arial"/>
          <w:b/>
        </w:rPr>
        <w:fldChar w:fldCharType="end"/>
      </w:r>
      <w:r w:rsidRPr="005C79FA">
        <w:rPr>
          <w:rFonts w:ascii="Book Antiqua" w:hAnsi="Book Antiqua" w:cs="Arial"/>
          <w:b/>
        </w:rPr>
        <w:t>. Cantidad expedientes atendidos en el</w:t>
      </w:r>
      <w:r w:rsidRPr="00D86E5B">
        <w:t xml:space="preserve"> </w:t>
      </w:r>
      <w:r w:rsidRPr="00D86E5B">
        <w:rPr>
          <w:rFonts w:ascii="Book Antiqua" w:hAnsi="Book Antiqua" w:cs="Arial"/>
          <w:b/>
          <w:bCs/>
        </w:rPr>
        <w:t>Juzgado de Trabajo del Segundo Circuito Judicial de la Zona Atlántica (Pococí)</w:t>
      </w:r>
      <w:r w:rsidRPr="005C79FA">
        <w:rPr>
          <w:rFonts w:ascii="Book Antiqua" w:hAnsi="Book Antiqua" w:cs="Arial"/>
          <w:b/>
        </w:rPr>
        <w:t xml:space="preserve"> por la plaza con permiso con goce de salario</w:t>
      </w:r>
      <w:r w:rsidR="00607C29">
        <w:rPr>
          <w:rFonts w:ascii="Book Antiqua" w:hAnsi="Book Antiqua" w:cs="Arial"/>
          <w:b/>
        </w:rPr>
        <w:t xml:space="preserve">, </w:t>
      </w:r>
      <w:r w:rsidRPr="005C79FA">
        <w:rPr>
          <w:rFonts w:ascii="Book Antiqua" w:hAnsi="Book Antiqua" w:cs="Arial"/>
          <w:b/>
        </w:rPr>
        <w:t>mayo a julio 2023</w:t>
      </w:r>
    </w:p>
    <w:tbl>
      <w:tblPr>
        <w:tblW w:w="89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8"/>
        <w:gridCol w:w="992"/>
        <w:gridCol w:w="993"/>
        <w:gridCol w:w="1417"/>
        <w:gridCol w:w="1276"/>
        <w:gridCol w:w="1276"/>
        <w:gridCol w:w="1600"/>
      </w:tblGrid>
      <w:tr w:rsidR="00D86E5B" w:rsidRPr="001073E6" w14:paraId="75D1E22C" w14:textId="77777777">
        <w:trPr>
          <w:trHeight w:val="310"/>
          <w:jc w:val="center"/>
        </w:trPr>
        <w:tc>
          <w:tcPr>
            <w:tcW w:w="1418" w:type="dxa"/>
            <w:shd w:val="clear" w:color="auto" w:fill="1F4E79" w:themeFill="accent5" w:themeFillShade="80"/>
            <w:vAlign w:val="center"/>
            <w:hideMark/>
          </w:tcPr>
          <w:p w14:paraId="554FA4D7" w14:textId="77777777" w:rsidR="00D86E5B" w:rsidRPr="001073E6" w:rsidRDefault="00D86E5B" w:rsidP="00EB4ED6">
            <w:pPr>
              <w:spacing w:after="0" w:line="240" w:lineRule="auto"/>
              <w:jc w:val="center"/>
              <w:rPr>
                <w:rFonts w:ascii="Book Antiqua" w:hAnsi="Book Antiqua" w:cs="Arial"/>
                <w:b/>
                <w:bCs/>
                <w:color w:val="FFFFFF" w:themeColor="background1"/>
                <w:sz w:val="20"/>
                <w:szCs w:val="20"/>
                <w:lang w:eastAsia="es-CR"/>
              </w:rPr>
            </w:pPr>
            <w:r w:rsidRPr="001073E6">
              <w:rPr>
                <w:rFonts w:ascii="Book Antiqua" w:hAnsi="Book Antiqua" w:cs="Arial"/>
                <w:b/>
                <w:bCs/>
                <w:color w:val="FFFFFF" w:themeColor="background1"/>
                <w:sz w:val="20"/>
                <w:szCs w:val="20"/>
                <w:lang w:eastAsia="es-CR"/>
              </w:rPr>
              <w:t>Ordinarios</w:t>
            </w:r>
          </w:p>
        </w:tc>
        <w:tc>
          <w:tcPr>
            <w:tcW w:w="992" w:type="dxa"/>
            <w:shd w:val="clear" w:color="auto" w:fill="1F4E79" w:themeFill="accent5" w:themeFillShade="80"/>
            <w:vAlign w:val="center"/>
            <w:hideMark/>
          </w:tcPr>
          <w:p w14:paraId="6B739D2D" w14:textId="77777777" w:rsidR="00D86E5B" w:rsidRPr="001073E6" w:rsidRDefault="00D86E5B" w:rsidP="00EB4ED6">
            <w:pPr>
              <w:spacing w:after="0" w:line="240" w:lineRule="auto"/>
              <w:jc w:val="center"/>
              <w:rPr>
                <w:rFonts w:ascii="Book Antiqua" w:hAnsi="Book Antiqua" w:cs="Arial"/>
                <w:b/>
                <w:bCs/>
                <w:color w:val="FFFFFF" w:themeColor="background1"/>
                <w:sz w:val="20"/>
                <w:szCs w:val="20"/>
                <w:lang w:eastAsia="es-CR"/>
              </w:rPr>
            </w:pPr>
            <w:r w:rsidRPr="001073E6">
              <w:rPr>
                <w:rFonts w:ascii="Book Antiqua" w:hAnsi="Book Antiqua" w:cs="Arial"/>
                <w:b/>
                <w:bCs/>
                <w:color w:val="FFFFFF" w:themeColor="background1"/>
                <w:sz w:val="20"/>
                <w:szCs w:val="20"/>
                <w:lang w:eastAsia="es-CR"/>
              </w:rPr>
              <w:t>Otros</w:t>
            </w:r>
          </w:p>
        </w:tc>
        <w:tc>
          <w:tcPr>
            <w:tcW w:w="993" w:type="dxa"/>
            <w:shd w:val="clear" w:color="auto" w:fill="1F4E79" w:themeFill="accent5" w:themeFillShade="80"/>
            <w:vAlign w:val="center"/>
            <w:hideMark/>
          </w:tcPr>
          <w:p w14:paraId="4D61B5B7" w14:textId="77777777" w:rsidR="00D86E5B" w:rsidRPr="001073E6" w:rsidRDefault="00D86E5B" w:rsidP="00EB4ED6">
            <w:pPr>
              <w:spacing w:after="0" w:line="240" w:lineRule="auto"/>
              <w:jc w:val="center"/>
              <w:rPr>
                <w:rFonts w:ascii="Book Antiqua" w:hAnsi="Book Antiqua" w:cs="Arial"/>
                <w:b/>
                <w:bCs/>
                <w:color w:val="FFFFFF" w:themeColor="background1"/>
                <w:sz w:val="20"/>
                <w:szCs w:val="20"/>
                <w:lang w:eastAsia="es-CR"/>
              </w:rPr>
            </w:pPr>
            <w:r w:rsidRPr="001073E6">
              <w:rPr>
                <w:rFonts w:ascii="Book Antiqua" w:hAnsi="Book Antiqua" w:cs="Arial"/>
                <w:b/>
                <w:bCs/>
                <w:color w:val="FFFFFF" w:themeColor="background1"/>
                <w:sz w:val="20"/>
                <w:szCs w:val="20"/>
                <w:lang w:eastAsia="es-CR"/>
              </w:rPr>
              <w:t>Total</w:t>
            </w:r>
          </w:p>
        </w:tc>
        <w:tc>
          <w:tcPr>
            <w:tcW w:w="1417" w:type="dxa"/>
            <w:shd w:val="clear" w:color="auto" w:fill="1F4E79" w:themeFill="accent5" w:themeFillShade="80"/>
            <w:vAlign w:val="center"/>
            <w:hideMark/>
          </w:tcPr>
          <w:p w14:paraId="38851CC0" w14:textId="77777777" w:rsidR="00D86E5B" w:rsidRPr="001073E6" w:rsidRDefault="00D86E5B" w:rsidP="00EB4ED6">
            <w:pPr>
              <w:spacing w:after="0" w:line="240" w:lineRule="auto"/>
              <w:jc w:val="center"/>
              <w:rPr>
                <w:rFonts w:ascii="Book Antiqua" w:hAnsi="Book Antiqua" w:cs="Arial"/>
                <w:b/>
                <w:bCs/>
                <w:color w:val="FFFFFF" w:themeColor="background1"/>
                <w:sz w:val="20"/>
                <w:szCs w:val="20"/>
                <w:lang w:eastAsia="es-CR"/>
              </w:rPr>
            </w:pPr>
            <w:r w:rsidRPr="001073E6">
              <w:rPr>
                <w:rFonts w:ascii="Book Antiqua" w:hAnsi="Book Antiqua" w:cs="Arial"/>
                <w:b/>
                <w:bCs/>
                <w:color w:val="FFFFFF" w:themeColor="background1"/>
                <w:sz w:val="20"/>
                <w:szCs w:val="20"/>
                <w:lang w:eastAsia="es-CR"/>
              </w:rPr>
              <w:t>Cuota Esperada</w:t>
            </w:r>
          </w:p>
        </w:tc>
        <w:tc>
          <w:tcPr>
            <w:tcW w:w="1276" w:type="dxa"/>
            <w:shd w:val="clear" w:color="auto" w:fill="1F4E79" w:themeFill="accent5" w:themeFillShade="80"/>
            <w:vAlign w:val="center"/>
            <w:hideMark/>
          </w:tcPr>
          <w:p w14:paraId="65ACC179" w14:textId="77777777" w:rsidR="00D86E5B" w:rsidRPr="001073E6" w:rsidRDefault="00D86E5B" w:rsidP="00EB4ED6">
            <w:pPr>
              <w:spacing w:after="0" w:line="240" w:lineRule="auto"/>
              <w:jc w:val="center"/>
              <w:rPr>
                <w:rFonts w:ascii="Book Antiqua" w:hAnsi="Book Antiqua" w:cs="Arial"/>
                <w:b/>
                <w:bCs/>
                <w:color w:val="FFFFFF" w:themeColor="background1"/>
                <w:sz w:val="20"/>
                <w:szCs w:val="20"/>
                <w:lang w:eastAsia="es-CR"/>
              </w:rPr>
            </w:pPr>
            <w:r w:rsidRPr="001073E6">
              <w:rPr>
                <w:rFonts w:ascii="Book Antiqua" w:hAnsi="Book Antiqua" w:cs="Arial"/>
                <w:b/>
                <w:bCs/>
                <w:color w:val="FFFFFF" w:themeColor="background1"/>
                <w:sz w:val="20"/>
                <w:szCs w:val="20"/>
                <w:lang w:eastAsia="es-CR"/>
              </w:rPr>
              <w:t xml:space="preserve">Cuota Ajusta </w:t>
            </w:r>
          </w:p>
        </w:tc>
        <w:tc>
          <w:tcPr>
            <w:tcW w:w="1276" w:type="dxa"/>
            <w:shd w:val="clear" w:color="auto" w:fill="1F4E79" w:themeFill="accent5" w:themeFillShade="80"/>
            <w:vAlign w:val="center"/>
            <w:hideMark/>
          </w:tcPr>
          <w:p w14:paraId="2F8722FD" w14:textId="77777777" w:rsidR="00D86E5B" w:rsidRPr="001073E6" w:rsidRDefault="00D86E5B" w:rsidP="00EB4ED6">
            <w:pPr>
              <w:spacing w:after="0" w:line="240" w:lineRule="auto"/>
              <w:jc w:val="center"/>
              <w:rPr>
                <w:rFonts w:ascii="Book Antiqua" w:hAnsi="Book Antiqua" w:cs="Arial"/>
                <w:b/>
                <w:bCs/>
                <w:color w:val="FFFFFF" w:themeColor="background1"/>
                <w:sz w:val="20"/>
                <w:szCs w:val="20"/>
                <w:lang w:eastAsia="es-CR"/>
              </w:rPr>
            </w:pPr>
            <w:r w:rsidRPr="001073E6">
              <w:rPr>
                <w:rFonts w:ascii="Book Antiqua" w:hAnsi="Book Antiqua" w:cs="Arial"/>
                <w:b/>
                <w:bCs/>
                <w:color w:val="FFFFFF" w:themeColor="background1"/>
                <w:sz w:val="20"/>
                <w:szCs w:val="20"/>
                <w:lang w:eastAsia="es-CR"/>
              </w:rPr>
              <w:t>Cuota Realizada</w:t>
            </w:r>
          </w:p>
        </w:tc>
        <w:tc>
          <w:tcPr>
            <w:tcW w:w="1600" w:type="dxa"/>
            <w:shd w:val="clear" w:color="auto" w:fill="1F4E79" w:themeFill="accent5" w:themeFillShade="80"/>
            <w:vAlign w:val="center"/>
            <w:hideMark/>
          </w:tcPr>
          <w:p w14:paraId="6E560A31" w14:textId="77777777" w:rsidR="00D86E5B" w:rsidRPr="001073E6" w:rsidRDefault="00D86E5B" w:rsidP="00EB4ED6">
            <w:pPr>
              <w:spacing w:after="0" w:line="240" w:lineRule="auto"/>
              <w:jc w:val="center"/>
              <w:rPr>
                <w:rFonts w:ascii="Book Antiqua" w:hAnsi="Book Antiqua" w:cs="Arial"/>
                <w:b/>
                <w:bCs/>
                <w:color w:val="FFFFFF" w:themeColor="background1"/>
                <w:sz w:val="20"/>
                <w:szCs w:val="20"/>
                <w:lang w:eastAsia="es-CR"/>
              </w:rPr>
            </w:pPr>
            <w:r w:rsidRPr="001073E6">
              <w:rPr>
                <w:rFonts w:ascii="Book Antiqua" w:hAnsi="Book Antiqua" w:cs="Arial"/>
                <w:b/>
                <w:bCs/>
                <w:color w:val="FFFFFF" w:themeColor="background1"/>
                <w:sz w:val="20"/>
                <w:szCs w:val="20"/>
                <w:lang w:eastAsia="es-CR"/>
              </w:rPr>
              <w:t>% Efectividad</w:t>
            </w:r>
          </w:p>
        </w:tc>
      </w:tr>
      <w:tr w:rsidR="00D86E5B" w:rsidRPr="001073E6" w14:paraId="3E24B04B" w14:textId="77777777">
        <w:trPr>
          <w:trHeight w:val="580"/>
          <w:jc w:val="center"/>
        </w:trPr>
        <w:tc>
          <w:tcPr>
            <w:tcW w:w="1418" w:type="dxa"/>
            <w:shd w:val="clear" w:color="auto" w:fill="auto"/>
            <w:noWrap/>
            <w:vAlign w:val="center"/>
            <w:hideMark/>
          </w:tcPr>
          <w:p w14:paraId="0FDEB33D" w14:textId="211DCD45" w:rsidR="00D86E5B" w:rsidRPr="005C79FA" w:rsidRDefault="004A3CAD"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53</w:t>
            </w:r>
          </w:p>
        </w:tc>
        <w:tc>
          <w:tcPr>
            <w:tcW w:w="992" w:type="dxa"/>
            <w:shd w:val="clear" w:color="auto" w:fill="auto"/>
            <w:noWrap/>
            <w:vAlign w:val="center"/>
            <w:hideMark/>
          </w:tcPr>
          <w:p w14:paraId="6D8EEB5F" w14:textId="77777777" w:rsidR="00D86E5B" w:rsidRPr="005C79FA" w:rsidRDefault="00D86E5B"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0</w:t>
            </w:r>
          </w:p>
        </w:tc>
        <w:tc>
          <w:tcPr>
            <w:tcW w:w="993" w:type="dxa"/>
            <w:shd w:val="clear" w:color="auto" w:fill="auto"/>
            <w:noWrap/>
            <w:vAlign w:val="center"/>
            <w:hideMark/>
          </w:tcPr>
          <w:p w14:paraId="1EE88EE7" w14:textId="258D01C1" w:rsidR="00D86E5B" w:rsidRPr="005C79FA" w:rsidRDefault="004A3CAD"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53</w:t>
            </w:r>
          </w:p>
        </w:tc>
        <w:tc>
          <w:tcPr>
            <w:tcW w:w="1417" w:type="dxa"/>
            <w:shd w:val="clear" w:color="auto" w:fill="auto"/>
            <w:noWrap/>
            <w:vAlign w:val="center"/>
            <w:hideMark/>
          </w:tcPr>
          <w:p w14:paraId="5ABF0344" w14:textId="0C7AC0D3" w:rsidR="00D86E5B" w:rsidRPr="005C79FA" w:rsidRDefault="004A3CAD"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57</w:t>
            </w:r>
          </w:p>
        </w:tc>
        <w:tc>
          <w:tcPr>
            <w:tcW w:w="1276" w:type="dxa"/>
            <w:shd w:val="clear" w:color="auto" w:fill="auto"/>
            <w:noWrap/>
            <w:vAlign w:val="center"/>
            <w:hideMark/>
          </w:tcPr>
          <w:p w14:paraId="6CED2F40" w14:textId="1BF72FFA" w:rsidR="00D86E5B" w:rsidRPr="005C79FA" w:rsidRDefault="004A3CAD"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55</w:t>
            </w:r>
          </w:p>
        </w:tc>
        <w:tc>
          <w:tcPr>
            <w:tcW w:w="1276" w:type="dxa"/>
            <w:shd w:val="clear" w:color="auto" w:fill="auto"/>
            <w:noWrap/>
            <w:vAlign w:val="center"/>
            <w:hideMark/>
          </w:tcPr>
          <w:p w14:paraId="623AAB80" w14:textId="1CB3E7E9" w:rsidR="00D86E5B" w:rsidRPr="005C79FA" w:rsidRDefault="004A3CAD"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53</w:t>
            </w:r>
          </w:p>
        </w:tc>
        <w:tc>
          <w:tcPr>
            <w:tcW w:w="1600" w:type="dxa"/>
            <w:shd w:val="clear" w:color="auto" w:fill="auto"/>
            <w:noWrap/>
            <w:vAlign w:val="center"/>
            <w:hideMark/>
          </w:tcPr>
          <w:p w14:paraId="7FD23413" w14:textId="4669CBE8" w:rsidR="00D86E5B" w:rsidRPr="005C79FA" w:rsidRDefault="00E92598"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96</w:t>
            </w:r>
            <w:r w:rsidR="00D86E5B" w:rsidRPr="005C79FA">
              <w:rPr>
                <w:rFonts w:ascii="Book Antiqua" w:hAnsi="Book Antiqua" w:cs="Arial"/>
                <w:sz w:val="20"/>
                <w:szCs w:val="20"/>
                <w:lang w:eastAsia="es-CR"/>
              </w:rPr>
              <w:t>%</w:t>
            </w:r>
          </w:p>
        </w:tc>
      </w:tr>
    </w:tbl>
    <w:p w14:paraId="208BFC99" w14:textId="77777777" w:rsidR="00D86E5B" w:rsidRPr="005C79FA" w:rsidRDefault="00D86E5B" w:rsidP="00EB4ED6">
      <w:pPr>
        <w:tabs>
          <w:tab w:val="left" w:pos="142"/>
        </w:tabs>
        <w:spacing w:after="0" w:line="240" w:lineRule="auto"/>
        <w:rPr>
          <w:rFonts w:ascii="Book Antiqua" w:hAnsi="Book Antiqua" w:cs="Arial"/>
          <w:sz w:val="24"/>
          <w:szCs w:val="24"/>
        </w:rPr>
      </w:pPr>
      <w:r w:rsidRPr="005C79FA">
        <w:rPr>
          <w:rFonts w:ascii="Book Antiqua" w:hAnsi="Book Antiqua" w:cs="Arial"/>
          <w:i/>
          <w:sz w:val="18"/>
          <w:szCs w:val="18"/>
        </w:rPr>
        <w:t>Fuente: De acuerdo con información brindada por el Centro de Apoyo, Coordinación y Mejoramiento de la Función Jurisdiccional.</w:t>
      </w:r>
    </w:p>
    <w:p w14:paraId="1B30D8D9" w14:textId="77777777" w:rsidR="00D86E5B" w:rsidRPr="005C79FA" w:rsidRDefault="00D86E5B" w:rsidP="00EB4ED6">
      <w:pPr>
        <w:tabs>
          <w:tab w:val="left" w:pos="330"/>
        </w:tabs>
        <w:spacing w:after="0" w:line="240" w:lineRule="auto"/>
        <w:jc w:val="both"/>
        <w:rPr>
          <w:rFonts w:ascii="Book Antiqua" w:hAnsi="Book Antiqua" w:cs="Arial"/>
          <w:sz w:val="24"/>
          <w:szCs w:val="24"/>
        </w:rPr>
      </w:pPr>
    </w:p>
    <w:p w14:paraId="5B42BDDD" w14:textId="30AD61C3" w:rsidR="00B264A7" w:rsidRPr="005C79FA" w:rsidRDefault="00053931" w:rsidP="00EB4ED6">
      <w:pPr>
        <w:tabs>
          <w:tab w:val="left" w:pos="330"/>
        </w:tabs>
        <w:spacing w:after="0" w:line="240" w:lineRule="auto"/>
        <w:jc w:val="both"/>
        <w:rPr>
          <w:rFonts w:ascii="Book Antiqua" w:hAnsi="Book Antiqua" w:cs="Arial"/>
          <w:sz w:val="24"/>
          <w:szCs w:val="24"/>
        </w:rPr>
      </w:pPr>
      <w:r w:rsidRPr="005C79FA">
        <w:rPr>
          <w:rFonts w:ascii="Book Antiqua" w:hAnsi="Book Antiqua" w:cs="Arial"/>
          <w:sz w:val="24"/>
          <w:szCs w:val="24"/>
        </w:rPr>
        <w:t xml:space="preserve">Asimismo, </w:t>
      </w:r>
      <w:r w:rsidR="000F7EA2" w:rsidRPr="005C79FA">
        <w:rPr>
          <w:rFonts w:ascii="Book Antiqua" w:hAnsi="Book Antiqua" w:cs="Arial"/>
          <w:sz w:val="24"/>
          <w:szCs w:val="24"/>
        </w:rPr>
        <w:t>se dest</w:t>
      </w:r>
      <w:r w:rsidR="00B52F51" w:rsidRPr="005C79FA">
        <w:rPr>
          <w:rFonts w:ascii="Book Antiqua" w:hAnsi="Book Antiqua" w:cs="Arial"/>
          <w:sz w:val="24"/>
          <w:szCs w:val="24"/>
        </w:rPr>
        <w:t>a</w:t>
      </w:r>
      <w:r w:rsidR="000F7EA2" w:rsidRPr="005C79FA">
        <w:rPr>
          <w:rFonts w:ascii="Book Antiqua" w:hAnsi="Book Antiqua" w:cs="Arial"/>
          <w:sz w:val="24"/>
          <w:szCs w:val="24"/>
        </w:rPr>
        <w:t xml:space="preserve">ca que </w:t>
      </w:r>
      <w:r w:rsidRPr="005C79FA">
        <w:rPr>
          <w:rFonts w:ascii="Book Antiqua" w:hAnsi="Book Antiqua" w:cs="Arial"/>
          <w:sz w:val="24"/>
          <w:szCs w:val="24"/>
        </w:rPr>
        <w:t xml:space="preserve">el Juzgado de Trabajo del Segundo Circuito Judicial de San José cuenta con la ayuda de </w:t>
      </w:r>
      <w:r w:rsidR="001A1A74">
        <w:rPr>
          <w:rFonts w:ascii="Book Antiqua" w:hAnsi="Book Antiqua" w:cs="Arial"/>
          <w:sz w:val="24"/>
          <w:szCs w:val="24"/>
        </w:rPr>
        <w:t>dos</w:t>
      </w:r>
      <w:r w:rsidR="001A1A74" w:rsidRPr="005C79FA">
        <w:rPr>
          <w:rFonts w:ascii="Book Antiqua" w:hAnsi="Book Antiqua" w:cs="Arial"/>
          <w:sz w:val="24"/>
          <w:szCs w:val="24"/>
        </w:rPr>
        <w:t xml:space="preserve"> </w:t>
      </w:r>
      <w:r w:rsidRPr="005C79FA">
        <w:rPr>
          <w:rFonts w:ascii="Book Antiqua" w:hAnsi="Book Antiqua" w:cs="Arial"/>
          <w:sz w:val="24"/>
          <w:szCs w:val="24"/>
        </w:rPr>
        <w:t>plazas de persona juzgadora</w:t>
      </w:r>
      <w:r w:rsidR="00727789" w:rsidRPr="005C79FA">
        <w:rPr>
          <w:rFonts w:ascii="Book Antiqua" w:hAnsi="Book Antiqua" w:cs="Arial"/>
          <w:sz w:val="24"/>
          <w:szCs w:val="24"/>
        </w:rPr>
        <w:t xml:space="preserve"> pertenecientes al Centro de Apoyo, Coordinación y Mejoramiento de la Función Jurisdiccional</w:t>
      </w:r>
      <w:r w:rsidRPr="005C79FA">
        <w:rPr>
          <w:rFonts w:ascii="Book Antiqua" w:hAnsi="Book Antiqua" w:cs="Arial"/>
          <w:sz w:val="24"/>
          <w:szCs w:val="24"/>
        </w:rPr>
        <w:t xml:space="preserve"> para el descongestionamiento </w:t>
      </w:r>
      <w:r w:rsidR="00D10C48" w:rsidRPr="005C79FA">
        <w:rPr>
          <w:rFonts w:ascii="Book Antiqua" w:hAnsi="Book Antiqua" w:cs="Arial"/>
          <w:sz w:val="24"/>
          <w:szCs w:val="24"/>
        </w:rPr>
        <w:t>del fallo.</w:t>
      </w:r>
    </w:p>
    <w:p w14:paraId="4E0983A3" w14:textId="77777777" w:rsidR="001073E6" w:rsidRPr="005C79FA" w:rsidRDefault="001073E6" w:rsidP="00EB4ED6">
      <w:pPr>
        <w:tabs>
          <w:tab w:val="left" w:pos="330"/>
        </w:tabs>
        <w:spacing w:after="0" w:line="240" w:lineRule="auto"/>
        <w:jc w:val="both"/>
        <w:rPr>
          <w:rFonts w:ascii="Book Antiqua" w:hAnsi="Book Antiqua" w:cs="Arial"/>
          <w:sz w:val="24"/>
          <w:szCs w:val="24"/>
        </w:rPr>
      </w:pPr>
    </w:p>
    <w:p w14:paraId="2B89D774" w14:textId="53EC613E" w:rsidR="00FA22FC" w:rsidRPr="005C79FA" w:rsidRDefault="00B85941" w:rsidP="00EB4ED6">
      <w:pPr>
        <w:tabs>
          <w:tab w:val="left" w:pos="330"/>
        </w:tabs>
        <w:spacing w:after="0" w:line="240" w:lineRule="auto"/>
        <w:jc w:val="both"/>
        <w:rPr>
          <w:rFonts w:ascii="Book Antiqua" w:hAnsi="Book Antiqua" w:cs="Arial"/>
          <w:sz w:val="24"/>
          <w:szCs w:val="24"/>
        </w:rPr>
      </w:pPr>
      <w:r w:rsidRPr="005C79FA">
        <w:rPr>
          <w:rFonts w:ascii="Book Antiqua" w:hAnsi="Book Antiqua" w:cs="Arial"/>
          <w:sz w:val="24"/>
          <w:szCs w:val="24"/>
        </w:rPr>
        <w:lastRenderedPageBreak/>
        <w:t xml:space="preserve">Se detallan los resultados obtenidos </w:t>
      </w:r>
      <w:r w:rsidR="0095382C" w:rsidRPr="005C79FA">
        <w:rPr>
          <w:rFonts w:ascii="Book Antiqua" w:hAnsi="Book Antiqua" w:cs="Arial"/>
          <w:sz w:val="24"/>
          <w:szCs w:val="24"/>
        </w:rPr>
        <w:t xml:space="preserve">del apoyo de estas dos </w:t>
      </w:r>
      <w:r w:rsidRPr="005C79FA">
        <w:rPr>
          <w:rFonts w:ascii="Book Antiqua" w:hAnsi="Book Antiqua" w:cs="Arial"/>
          <w:sz w:val="24"/>
          <w:szCs w:val="24"/>
        </w:rPr>
        <w:t xml:space="preserve">durante </w:t>
      </w:r>
      <w:r w:rsidR="00BA6DC3" w:rsidRPr="005C79FA">
        <w:rPr>
          <w:rFonts w:ascii="Book Antiqua" w:hAnsi="Book Antiqua" w:cs="Arial"/>
          <w:sz w:val="24"/>
          <w:szCs w:val="24"/>
        </w:rPr>
        <w:t xml:space="preserve">el periodo de </w:t>
      </w:r>
      <w:r w:rsidRPr="005C79FA">
        <w:rPr>
          <w:rFonts w:ascii="Book Antiqua" w:hAnsi="Book Antiqua" w:cs="Arial"/>
          <w:sz w:val="24"/>
          <w:szCs w:val="24"/>
        </w:rPr>
        <w:t xml:space="preserve">enero </w:t>
      </w:r>
      <w:r w:rsidR="00BA6DC3" w:rsidRPr="005C79FA">
        <w:rPr>
          <w:rFonts w:ascii="Book Antiqua" w:hAnsi="Book Antiqua" w:cs="Arial"/>
          <w:sz w:val="24"/>
          <w:szCs w:val="24"/>
        </w:rPr>
        <w:t xml:space="preserve">a </w:t>
      </w:r>
      <w:r w:rsidR="00D33AF0" w:rsidRPr="005C79FA">
        <w:rPr>
          <w:rFonts w:ascii="Book Antiqua" w:hAnsi="Book Antiqua" w:cs="Arial"/>
          <w:sz w:val="24"/>
          <w:szCs w:val="24"/>
        </w:rPr>
        <w:t>julio</w:t>
      </w:r>
      <w:r w:rsidR="00BA6DC3" w:rsidRPr="005C79FA">
        <w:rPr>
          <w:rFonts w:ascii="Book Antiqua" w:hAnsi="Book Antiqua" w:cs="Arial"/>
          <w:sz w:val="24"/>
          <w:szCs w:val="24"/>
        </w:rPr>
        <w:t xml:space="preserve"> del</w:t>
      </w:r>
      <w:r w:rsidRPr="005C79FA">
        <w:rPr>
          <w:rFonts w:ascii="Book Antiqua" w:hAnsi="Book Antiqua" w:cs="Arial"/>
          <w:sz w:val="24"/>
          <w:szCs w:val="24"/>
        </w:rPr>
        <w:t xml:space="preserve"> 2023:</w:t>
      </w:r>
    </w:p>
    <w:p w14:paraId="484A4ECE" w14:textId="77777777" w:rsidR="001073E6" w:rsidRPr="005C79FA" w:rsidRDefault="001073E6" w:rsidP="00EB4ED6">
      <w:pPr>
        <w:tabs>
          <w:tab w:val="left" w:pos="330"/>
        </w:tabs>
        <w:spacing w:after="0" w:line="240" w:lineRule="auto"/>
        <w:jc w:val="center"/>
        <w:rPr>
          <w:rFonts w:ascii="Book Antiqua" w:hAnsi="Book Antiqua" w:cs="Arial"/>
          <w:b/>
        </w:rPr>
      </w:pPr>
    </w:p>
    <w:p w14:paraId="36012BC1" w14:textId="04685365" w:rsidR="00B52F51" w:rsidRPr="005C79FA" w:rsidRDefault="002141D8" w:rsidP="00EB4ED6">
      <w:pPr>
        <w:tabs>
          <w:tab w:val="left" w:pos="330"/>
        </w:tabs>
        <w:spacing w:after="0" w:line="240" w:lineRule="auto"/>
        <w:jc w:val="center"/>
        <w:rPr>
          <w:rFonts w:ascii="Book Antiqua" w:hAnsi="Book Antiqua" w:cs="Arial"/>
          <w:b/>
        </w:rPr>
      </w:pPr>
      <w:r w:rsidRPr="00A42EA6">
        <w:rPr>
          <w:rFonts w:ascii="Book Antiqua" w:hAnsi="Book Antiqua" w:cs="Arial"/>
          <w:b/>
        </w:rPr>
        <w:t xml:space="preserve">Tabla </w:t>
      </w:r>
      <w:r w:rsidR="00032EC1" w:rsidRPr="00D20498">
        <w:rPr>
          <w:rFonts w:ascii="Book Antiqua" w:hAnsi="Book Antiqua" w:cs="Arial"/>
          <w:b/>
        </w:rPr>
        <w:fldChar w:fldCharType="begin"/>
      </w:r>
      <w:r w:rsidR="00032EC1" w:rsidRPr="00A42EA6">
        <w:rPr>
          <w:rFonts w:ascii="Book Antiqua" w:hAnsi="Book Antiqua" w:cs="Arial"/>
          <w:b/>
          <w:bCs/>
        </w:rPr>
        <w:instrText xml:space="preserve"> SEQ Tabla \* ARABIC </w:instrText>
      </w:r>
      <w:r w:rsidR="00032EC1" w:rsidRPr="00D20498">
        <w:rPr>
          <w:rFonts w:ascii="Book Antiqua" w:hAnsi="Book Antiqua" w:cs="Arial"/>
          <w:b/>
        </w:rPr>
        <w:fldChar w:fldCharType="separate"/>
      </w:r>
      <w:r w:rsidR="008075B0">
        <w:rPr>
          <w:rFonts w:ascii="Book Antiqua" w:hAnsi="Book Antiqua" w:cs="Arial"/>
          <w:b/>
          <w:bCs/>
          <w:noProof/>
        </w:rPr>
        <w:t>6</w:t>
      </w:r>
      <w:r w:rsidR="00032EC1" w:rsidRPr="00D20498">
        <w:rPr>
          <w:rFonts w:ascii="Book Antiqua" w:hAnsi="Book Antiqua" w:cs="Arial"/>
          <w:b/>
        </w:rPr>
        <w:fldChar w:fldCharType="end"/>
      </w:r>
      <w:r w:rsidR="00032EC1" w:rsidRPr="00A42EA6">
        <w:rPr>
          <w:rFonts w:ascii="Book Antiqua" w:hAnsi="Book Antiqua" w:cs="Arial"/>
          <w:b/>
          <w:bCs/>
        </w:rPr>
        <w:t>.</w:t>
      </w:r>
      <w:r w:rsidRPr="00032EC1">
        <w:rPr>
          <w:rFonts w:ascii="Book Antiqua" w:hAnsi="Book Antiqua" w:cs="Arial"/>
          <w:b/>
        </w:rPr>
        <w:t xml:space="preserve"> </w:t>
      </w:r>
      <w:r w:rsidRPr="005C79FA">
        <w:rPr>
          <w:rFonts w:ascii="Book Antiqua" w:hAnsi="Book Antiqua" w:cs="Arial"/>
          <w:b/>
        </w:rPr>
        <w:t xml:space="preserve">Cantidad </w:t>
      </w:r>
      <w:r w:rsidR="00455D9D" w:rsidRPr="005C79FA">
        <w:rPr>
          <w:rFonts w:ascii="Book Antiqua" w:hAnsi="Book Antiqua" w:cs="Arial"/>
          <w:b/>
        </w:rPr>
        <w:t xml:space="preserve">de </w:t>
      </w:r>
      <w:r w:rsidRPr="005C79FA">
        <w:rPr>
          <w:rFonts w:ascii="Book Antiqua" w:hAnsi="Book Antiqua" w:cs="Arial"/>
          <w:b/>
        </w:rPr>
        <w:t xml:space="preserve">expedientes atendidos </w:t>
      </w:r>
      <w:r w:rsidR="00F90993" w:rsidRPr="005C79FA">
        <w:rPr>
          <w:rFonts w:ascii="Book Antiqua" w:hAnsi="Book Antiqua" w:cs="Arial"/>
          <w:b/>
        </w:rPr>
        <w:t xml:space="preserve">y rendimientos </w:t>
      </w:r>
      <w:r w:rsidR="00D140DC" w:rsidRPr="005C79FA">
        <w:rPr>
          <w:rFonts w:ascii="Book Antiqua" w:hAnsi="Book Antiqua" w:cs="Arial"/>
          <w:b/>
        </w:rPr>
        <w:t xml:space="preserve">en el Juzgado de Trabajo del Segundo Circuito Judicial de San José </w:t>
      </w:r>
      <w:r w:rsidRPr="005C79FA">
        <w:rPr>
          <w:rFonts w:ascii="Book Antiqua" w:hAnsi="Book Antiqua" w:cs="Arial"/>
          <w:b/>
        </w:rPr>
        <w:t>por las dos plazas</w:t>
      </w:r>
      <w:r w:rsidR="00D140DC" w:rsidRPr="005C79FA">
        <w:rPr>
          <w:rFonts w:ascii="Book Antiqua" w:hAnsi="Book Antiqua" w:cs="Arial"/>
          <w:b/>
        </w:rPr>
        <w:t xml:space="preserve"> del CACMFJ</w:t>
      </w:r>
      <w:r w:rsidR="00455D9D" w:rsidRPr="005C79FA">
        <w:rPr>
          <w:rFonts w:ascii="Book Antiqua" w:hAnsi="Book Antiqua" w:cs="Arial"/>
          <w:b/>
        </w:rPr>
        <w:t xml:space="preserve">, </w:t>
      </w:r>
    </w:p>
    <w:p w14:paraId="795A3626" w14:textId="068C3A54" w:rsidR="002141D8" w:rsidRPr="005C79FA" w:rsidRDefault="002141D8" w:rsidP="00EB4ED6">
      <w:pPr>
        <w:tabs>
          <w:tab w:val="left" w:pos="330"/>
        </w:tabs>
        <w:spacing w:after="0" w:line="240" w:lineRule="auto"/>
        <w:jc w:val="center"/>
        <w:rPr>
          <w:rFonts w:ascii="Book Antiqua" w:hAnsi="Book Antiqua" w:cs="Arial"/>
          <w:b/>
        </w:rPr>
      </w:pPr>
      <w:r w:rsidRPr="005C79FA">
        <w:rPr>
          <w:rFonts w:ascii="Book Antiqua" w:hAnsi="Book Antiqua" w:cs="Arial"/>
          <w:b/>
        </w:rPr>
        <w:t xml:space="preserve">enero </w:t>
      </w:r>
      <w:r w:rsidR="00BA6DC3" w:rsidRPr="005C79FA">
        <w:rPr>
          <w:rFonts w:ascii="Book Antiqua" w:hAnsi="Book Antiqua" w:cs="Arial"/>
          <w:b/>
        </w:rPr>
        <w:t xml:space="preserve">a </w:t>
      </w:r>
      <w:r w:rsidR="00D33AF0" w:rsidRPr="005C79FA">
        <w:rPr>
          <w:rFonts w:ascii="Book Antiqua" w:hAnsi="Book Antiqua" w:cs="Arial"/>
          <w:b/>
        </w:rPr>
        <w:t>julio</w:t>
      </w:r>
      <w:r w:rsidRPr="005C79FA">
        <w:rPr>
          <w:rFonts w:ascii="Book Antiqua" w:hAnsi="Book Antiqua" w:cs="Arial"/>
          <w:b/>
        </w:rPr>
        <w:t xml:space="preserve"> 2023</w:t>
      </w:r>
    </w:p>
    <w:tbl>
      <w:tblPr>
        <w:tblW w:w="91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77"/>
        <w:gridCol w:w="1140"/>
        <w:gridCol w:w="960"/>
        <w:gridCol w:w="840"/>
        <w:gridCol w:w="974"/>
        <w:gridCol w:w="1200"/>
        <w:gridCol w:w="1080"/>
        <w:gridCol w:w="1185"/>
      </w:tblGrid>
      <w:tr w:rsidR="001073E6" w:rsidRPr="001073E6" w14:paraId="04CE353D" w14:textId="77777777" w:rsidTr="00032EC1">
        <w:trPr>
          <w:trHeight w:val="305"/>
          <w:jc w:val="center"/>
        </w:trPr>
        <w:tc>
          <w:tcPr>
            <w:tcW w:w="2021" w:type="dxa"/>
            <w:shd w:val="clear" w:color="auto" w:fill="1F4E79" w:themeFill="accent5" w:themeFillShade="80"/>
            <w:vAlign w:val="center"/>
          </w:tcPr>
          <w:p w14:paraId="6E2898FC" w14:textId="644F25DD" w:rsidR="00053931" w:rsidRPr="001073E6" w:rsidRDefault="0011220D" w:rsidP="00EB4ED6">
            <w:pPr>
              <w:spacing w:after="0" w:line="240" w:lineRule="auto"/>
              <w:jc w:val="center"/>
              <w:rPr>
                <w:rFonts w:ascii="Book Antiqua" w:hAnsi="Book Antiqua" w:cs="Arial"/>
                <w:b/>
                <w:bCs/>
                <w:color w:val="FFFFFF" w:themeColor="background1"/>
                <w:sz w:val="20"/>
                <w:szCs w:val="20"/>
                <w:lang w:eastAsia="es-CR"/>
              </w:rPr>
            </w:pPr>
            <w:r w:rsidRPr="001073E6">
              <w:rPr>
                <w:rFonts w:ascii="Book Antiqua" w:hAnsi="Book Antiqua" w:cs="Arial"/>
                <w:b/>
                <w:bCs/>
                <w:color w:val="FFFFFF" w:themeColor="background1"/>
                <w:sz w:val="20"/>
                <w:szCs w:val="20"/>
                <w:lang w:eastAsia="es-CR"/>
              </w:rPr>
              <w:t>Despacho</w:t>
            </w:r>
          </w:p>
        </w:tc>
        <w:tc>
          <w:tcPr>
            <w:tcW w:w="1080" w:type="dxa"/>
            <w:shd w:val="clear" w:color="auto" w:fill="1F4E79" w:themeFill="accent5" w:themeFillShade="80"/>
            <w:vAlign w:val="center"/>
            <w:hideMark/>
          </w:tcPr>
          <w:p w14:paraId="5C3C1572" w14:textId="63DB4666" w:rsidR="00053931" w:rsidRPr="001073E6" w:rsidRDefault="00053931" w:rsidP="00EB4ED6">
            <w:pPr>
              <w:spacing w:after="0" w:line="240" w:lineRule="auto"/>
              <w:jc w:val="center"/>
              <w:rPr>
                <w:rFonts w:ascii="Book Antiqua" w:hAnsi="Book Antiqua" w:cs="Arial"/>
                <w:b/>
                <w:bCs/>
                <w:color w:val="FFFFFF" w:themeColor="background1"/>
                <w:sz w:val="20"/>
                <w:szCs w:val="20"/>
                <w:lang w:eastAsia="es-CR"/>
              </w:rPr>
            </w:pPr>
            <w:r w:rsidRPr="001073E6">
              <w:rPr>
                <w:rFonts w:ascii="Book Antiqua" w:hAnsi="Book Antiqua" w:cs="Arial"/>
                <w:b/>
                <w:bCs/>
                <w:color w:val="FFFFFF" w:themeColor="background1"/>
                <w:sz w:val="20"/>
                <w:szCs w:val="20"/>
                <w:lang w:eastAsia="es-CR"/>
              </w:rPr>
              <w:t>Ordinarios</w:t>
            </w:r>
          </w:p>
        </w:tc>
        <w:tc>
          <w:tcPr>
            <w:tcW w:w="960" w:type="dxa"/>
            <w:shd w:val="clear" w:color="auto" w:fill="1F4E79" w:themeFill="accent5" w:themeFillShade="80"/>
            <w:vAlign w:val="center"/>
            <w:hideMark/>
          </w:tcPr>
          <w:p w14:paraId="080F937B" w14:textId="77777777" w:rsidR="00053931" w:rsidRPr="001073E6" w:rsidRDefault="00053931" w:rsidP="00EB4ED6">
            <w:pPr>
              <w:spacing w:after="0" w:line="240" w:lineRule="auto"/>
              <w:jc w:val="center"/>
              <w:rPr>
                <w:rFonts w:ascii="Book Antiqua" w:hAnsi="Book Antiqua" w:cs="Arial"/>
                <w:b/>
                <w:bCs/>
                <w:color w:val="FFFFFF" w:themeColor="background1"/>
                <w:sz w:val="20"/>
                <w:szCs w:val="20"/>
                <w:lang w:eastAsia="es-CR"/>
              </w:rPr>
            </w:pPr>
            <w:r w:rsidRPr="001073E6">
              <w:rPr>
                <w:rFonts w:ascii="Book Antiqua" w:hAnsi="Book Antiqua" w:cs="Arial"/>
                <w:b/>
                <w:bCs/>
                <w:color w:val="FFFFFF" w:themeColor="background1"/>
                <w:sz w:val="20"/>
                <w:szCs w:val="20"/>
                <w:lang w:eastAsia="es-CR"/>
              </w:rPr>
              <w:t>Otros</w:t>
            </w:r>
          </w:p>
        </w:tc>
        <w:tc>
          <w:tcPr>
            <w:tcW w:w="840" w:type="dxa"/>
            <w:shd w:val="clear" w:color="auto" w:fill="1F4E79" w:themeFill="accent5" w:themeFillShade="80"/>
            <w:vAlign w:val="center"/>
            <w:hideMark/>
          </w:tcPr>
          <w:p w14:paraId="589979B9" w14:textId="77777777" w:rsidR="00053931" w:rsidRPr="001073E6" w:rsidRDefault="00053931" w:rsidP="00EB4ED6">
            <w:pPr>
              <w:spacing w:after="0" w:line="240" w:lineRule="auto"/>
              <w:jc w:val="center"/>
              <w:rPr>
                <w:rFonts w:ascii="Book Antiqua" w:hAnsi="Book Antiqua" w:cs="Arial"/>
                <w:b/>
                <w:bCs/>
                <w:color w:val="FFFFFF" w:themeColor="background1"/>
                <w:sz w:val="20"/>
                <w:szCs w:val="20"/>
                <w:lang w:eastAsia="es-CR"/>
              </w:rPr>
            </w:pPr>
            <w:r w:rsidRPr="001073E6">
              <w:rPr>
                <w:rFonts w:ascii="Book Antiqua" w:hAnsi="Book Antiqua" w:cs="Arial"/>
                <w:b/>
                <w:bCs/>
                <w:color w:val="FFFFFF" w:themeColor="background1"/>
                <w:sz w:val="20"/>
                <w:szCs w:val="20"/>
                <w:lang w:eastAsia="es-CR"/>
              </w:rPr>
              <w:t>Total</w:t>
            </w:r>
          </w:p>
        </w:tc>
        <w:tc>
          <w:tcPr>
            <w:tcW w:w="960" w:type="dxa"/>
            <w:shd w:val="clear" w:color="auto" w:fill="1F4E79" w:themeFill="accent5" w:themeFillShade="80"/>
            <w:vAlign w:val="center"/>
            <w:hideMark/>
          </w:tcPr>
          <w:p w14:paraId="12DF9636" w14:textId="77777777" w:rsidR="00053931" w:rsidRPr="001073E6" w:rsidRDefault="00053931" w:rsidP="00EB4ED6">
            <w:pPr>
              <w:spacing w:after="0" w:line="240" w:lineRule="auto"/>
              <w:jc w:val="center"/>
              <w:rPr>
                <w:rFonts w:ascii="Book Antiqua" w:hAnsi="Book Antiqua" w:cs="Arial"/>
                <w:b/>
                <w:bCs/>
                <w:color w:val="FFFFFF" w:themeColor="background1"/>
                <w:sz w:val="20"/>
                <w:szCs w:val="20"/>
                <w:lang w:eastAsia="es-CR"/>
              </w:rPr>
            </w:pPr>
            <w:r w:rsidRPr="001073E6">
              <w:rPr>
                <w:rFonts w:ascii="Book Antiqua" w:hAnsi="Book Antiqua" w:cs="Arial"/>
                <w:b/>
                <w:bCs/>
                <w:color w:val="FFFFFF" w:themeColor="background1"/>
                <w:sz w:val="20"/>
                <w:szCs w:val="20"/>
                <w:lang w:eastAsia="es-CR"/>
              </w:rPr>
              <w:t>Cuota Esperada</w:t>
            </w:r>
          </w:p>
        </w:tc>
        <w:tc>
          <w:tcPr>
            <w:tcW w:w="1200" w:type="dxa"/>
            <w:shd w:val="clear" w:color="auto" w:fill="1F4E79" w:themeFill="accent5" w:themeFillShade="80"/>
            <w:vAlign w:val="center"/>
            <w:hideMark/>
          </w:tcPr>
          <w:p w14:paraId="26924D97" w14:textId="3B581361" w:rsidR="00053931" w:rsidRPr="001073E6" w:rsidRDefault="00053931" w:rsidP="00EB4ED6">
            <w:pPr>
              <w:spacing w:after="0" w:line="240" w:lineRule="auto"/>
              <w:jc w:val="center"/>
              <w:rPr>
                <w:rFonts w:ascii="Book Antiqua" w:hAnsi="Book Antiqua" w:cs="Arial"/>
                <w:b/>
                <w:bCs/>
                <w:color w:val="FFFFFF" w:themeColor="background1"/>
                <w:sz w:val="20"/>
                <w:szCs w:val="20"/>
                <w:lang w:eastAsia="es-CR"/>
              </w:rPr>
            </w:pPr>
            <w:r w:rsidRPr="001073E6">
              <w:rPr>
                <w:rFonts w:ascii="Book Antiqua" w:hAnsi="Book Antiqua" w:cs="Arial"/>
                <w:b/>
                <w:bCs/>
                <w:color w:val="FFFFFF" w:themeColor="background1"/>
                <w:sz w:val="20"/>
                <w:szCs w:val="20"/>
                <w:lang w:eastAsia="es-CR"/>
              </w:rPr>
              <w:t>Cuota Ajusta</w:t>
            </w:r>
            <w:r w:rsidR="00A354EC" w:rsidRPr="001073E6">
              <w:rPr>
                <w:rFonts w:ascii="Book Antiqua" w:hAnsi="Book Antiqua" w:cs="Arial"/>
                <w:b/>
                <w:bCs/>
                <w:color w:val="FFFFFF" w:themeColor="background1"/>
                <w:sz w:val="20"/>
                <w:szCs w:val="20"/>
                <w:lang w:eastAsia="es-CR"/>
              </w:rPr>
              <w:t>da</w:t>
            </w:r>
          </w:p>
        </w:tc>
        <w:tc>
          <w:tcPr>
            <w:tcW w:w="1080" w:type="dxa"/>
            <w:shd w:val="clear" w:color="auto" w:fill="1F4E79" w:themeFill="accent5" w:themeFillShade="80"/>
            <w:vAlign w:val="center"/>
            <w:hideMark/>
          </w:tcPr>
          <w:p w14:paraId="55B767A1" w14:textId="77777777" w:rsidR="00053931" w:rsidRPr="001073E6" w:rsidRDefault="00053931" w:rsidP="00EB4ED6">
            <w:pPr>
              <w:spacing w:after="0" w:line="240" w:lineRule="auto"/>
              <w:jc w:val="center"/>
              <w:rPr>
                <w:rFonts w:ascii="Book Antiqua" w:hAnsi="Book Antiqua" w:cs="Arial"/>
                <w:b/>
                <w:bCs/>
                <w:color w:val="FFFFFF" w:themeColor="background1"/>
                <w:sz w:val="20"/>
                <w:szCs w:val="20"/>
                <w:lang w:eastAsia="es-CR"/>
              </w:rPr>
            </w:pPr>
            <w:r w:rsidRPr="001073E6">
              <w:rPr>
                <w:rFonts w:ascii="Book Antiqua" w:hAnsi="Book Antiqua" w:cs="Arial"/>
                <w:b/>
                <w:bCs/>
                <w:color w:val="FFFFFF" w:themeColor="background1"/>
                <w:sz w:val="20"/>
                <w:szCs w:val="20"/>
                <w:lang w:eastAsia="es-CR"/>
              </w:rPr>
              <w:t>Cuota Realizada</w:t>
            </w:r>
          </w:p>
        </w:tc>
        <w:tc>
          <w:tcPr>
            <w:tcW w:w="1015" w:type="dxa"/>
            <w:shd w:val="clear" w:color="auto" w:fill="1F4E79" w:themeFill="accent5" w:themeFillShade="80"/>
            <w:vAlign w:val="center"/>
            <w:hideMark/>
          </w:tcPr>
          <w:p w14:paraId="780F7A27" w14:textId="77777777" w:rsidR="00053931" w:rsidRPr="001073E6" w:rsidRDefault="00053931" w:rsidP="00EB4ED6">
            <w:pPr>
              <w:spacing w:after="0" w:line="240" w:lineRule="auto"/>
              <w:jc w:val="center"/>
              <w:rPr>
                <w:rFonts w:ascii="Book Antiqua" w:hAnsi="Book Antiqua" w:cs="Arial"/>
                <w:b/>
                <w:bCs/>
                <w:color w:val="FFFFFF" w:themeColor="background1"/>
                <w:sz w:val="20"/>
                <w:szCs w:val="20"/>
                <w:lang w:eastAsia="es-CR"/>
              </w:rPr>
            </w:pPr>
            <w:r w:rsidRPr="001073E6">
              <w:rPr>
                <w:rFonts w:ascii="Book Antiqua" w:hAnsi="Book Antiqua" w:cs="Arial"/>
                <w:b/>
                <w:bCs/>
                <w:color w:val="FFFFFF" w:themeColor="background1"/>
                <w:sz w:val="20"/>
                <w:szCs w:val="20"/>
                <w:lang w:eastAsia="es-CR"/>
              </w:rPr>
              <w:t>% Efectividad</w:t>
            </w:r>
          </w:p>
        </w:tc>
      </w:tr>
      <w:tr w:rsidR="00031D37" w:rsidRPr="001073E6" w14:paraId="6A59F895" w14:textId="77777777" w:rsidTr="00EB4ED6">
        <w:trPr>
          <w:trHeight w:val="571"/>
          <w:jc w:val="center"/>
        </w:trPr>
        <w:tc>
          <w:tcPr>
            <w:tcW w:w="2021" w:type="dxa"/>
          </w:tcPr>
          <w:p w14:paraId="15DDC3DA" w14:textId="5C859C33" w:rsidR="00C87753" w:rsidRPr="005C79FA" w:rsidRDefault="00C87753"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Juzgado de Trabajo del Segundo Circuito Judicial San José</w:t>
            </w:r>
          </w:p>
        </w:tc>
        <w:tc>
          <w:tcPr>
            <w:tcW w:w="1080" w:type="dxa"/>
            <w:shd w:val="clear" w:color="auto" w:fill="auto"/>
            <w:noWrap/>
            <w:vAlign w:val="center"/>
          </w:tcPr>
          <w:p w14:paraId="77AF3F8F" w14:textId="0199928B" w:rsidR="00C87753" w:rsidRPr="005C79FA" w:rsidRDefault="00D33AF0"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184</w:t>
            </w:r>
          </w:p>
        </w:tc>
        <w:tc>
          <w:tcPr>
            <w:tcW w:w="960" w:type="dxa"/>
            <w:shd w:val="clear" w:color="auto" w:fill="auto"/>
            <w:noWrap/>
            <w:vAlign w:val="center"/>
          </w:tcPr>
          <w:p w14:paraId="19264817" w14:textId="5E4B0366" w:rsidR="00C87753" w:rsidRPr="005C79FA" w:rsidRDefault="002E5C18"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173</w:t>
            </w:r>
          </w:p>
        </w:tc>
        <w:tc>
          <w:tcPr>
            <w:tcW w:w="840" w:type="dxa"/>
            <w:shd w:val="clear" w:color="auto" w:fill="auto"/>
            <w:noWrap/>
            <w:vAlign w:val="center"/>
          </w:tcPr>
          <w:p w14:paraId="6CA846A3" w14:textId="7B978FDF" w:rsidR="00C87753" w:rsidRPr="005C79FA" w:rsidRDefault="00D33AF0"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357</w:t>
            </w:r>
          </w:p>
        </w:tc>
        <w:tc>
          <w:tcPr>
            <w:tcW w:w="960" w:type="dxa"/>
            <w:shd w:val="clear" w:color="auto" w:fill="auto"/>
            <w:noWrap/>
            <w:vAlign w:val="center"/>
          </w:tcPr>
          <w:p w14:paraId="0EAAC278" w14:textId="007752C1" w:rsidR="00C87753" w:rsidRPr="005C79FA" w:rsidRDefault="00D33AF0"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319</w:t>
            </w:r>
          </w:p>
        </w:tc>
        <w:tc>
          <w:tcPr>
            <w:tcW w:w="1200" w:type="dxa"/>
            <w:shd w:val="clear" w:color="auto" w:fill="auto"/>
            <w:noWrap/>
            <w:vAlign w:val="center"/>
          </w:tcPr>
          <w:p w14:paraId="47F334C2" w14:textId="7CAE74FA" w:rsidR="00C87753" w:rsidRPr="005C79FA" w:rsidRDefault="00D33AF0"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257</w:t>
            </w:r>
          </w:p>
        </w:tc>
        <w:tc>
          <w:tcPr>
            <w:tcW w:w="1080" w:type="dxa"/>
            <w:shd w:val="clear" w:color="auto" w:fill="auto"/>
            <w:noWrap/>
            <w:vAlign w:val="center"/>
          </w:tcPr>
          <w:p w14:paraId="583BD509" w14:textId="4BCA83DF" w:rsidR="00C87753" w:rsidRPr="005C79FA" w:rsidRDefault="006077A5"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357</w:t>
            </w:r>
          </w:p>
        </w:tc>
        <w:tc>
          <w:tcPr>
            <w:tcW w:w="1015" w:type="dxa"/>
            <w:shd w:val="clear" w:color="auto" w:fill="auto"/>
            <w:noWrap/>
            <w:vAlign w:val="center"/>
          </w:tcPr>
          <w:p w14:paraId="0A689CF4" w14:textId="3331DA5A" w:rsidR="00C87753" w:rsidRPr="005C79FA" w:rsidRDefault="007A26E7"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1</w:t>
            </w:r>
            <w:r w:rsidR="006077A5" w:rsidRPr="005C79FA">
              <w:rPr>
                <w:rFonts w:ascii="Book Antiqua" w:hAnsi="Book Antiqua" w:cs="Arial"/>
                <w:sz w:val="20"/>
                <w:szCs w:val="20"/>
                <w:lang w:eastAsia="es-CR"/>
              </w:rPr>
              <w:t>39</w:t>
            </w:r>
            <w:r w:rsidRPr="005C79FA">
              <w:rPr>
                <w:rFonts w:ascii="Book Antiqua" w:hAnsi="Book Antiqua" w:cs="Arial"/>
                <w:sz w:val="20"/>
                <w:szCs w:val="20"/>
                <w:lang w:eastAsia="es-CR"/>
              </w:rPr>
              <w:t>%</w:t>
            </w:r>
          </w:p>
        </w:tc>
      </w:tr>
    </w:tbl>
    <w:p w14:paraId="4F800A68" w14:textId="43F38597" w:rsidR="00684834" w:rsidRPr="005C79FA" w:rsidRDefault="00F1288A" w:rsidP="00EB4ED6">
      <w:pPr>
        <w:tabs>
          <w:tab w:val="left" w:pos="330"/>
        </w:tabs>
        <w:spacing w:after="0" w:line="240" w:lineRule="auto"/>
        <w:jc w:val="both"/>
        <w:rPr>
          <w:rFonts w:ascii="Book Antiqua" w:hAnsi="Book Antiqua" w:cs="Arial"/>
          <w:i/>
          <w:sz w:val="18"/>
          <w:szCs w:val="18"/>
        </w:rPr>
      </w:pPr>
      <w:r w:rsidRPr="005C79FA">
        <w:rPr>
          <w:rFonts w:ascii="Book Antiqua" w:hAnsi="Book Antiqua" w:cs="Arial"/>
          <w:i/>
          <w:sz w:val="18"/>
          <w:szCs w:val="18"/>
        </w:rPr>
        <w:t>Fuente: De acuerdo con información brindada por el Centro de Apoyo, Coordinación y Mejoramiento de la Función</w:t>
      </w:r>
      <w:r w:rsidR="004D4AF0" w:rsidRPr="005C79FA">
        <w:rPr>
          <w:rFonts w:ascii="Book Antiqua" w:hAnsi="Book Antiqua" w:cs="Arial"/>
          <w:i/>
          <w:sz w:val="18"/>
          <w:szCs w:val="18"/>
        </w:rPr>
        <w:t xml:space="preserve"> </w:t>
      </w:r>
      <w:r w:rsidRPr="005C79FA">
        <w:rPr>
          <w:rFonts w:ascii="Book Antiqua" w:hAnsi="Book Antiqua" w:cs="Arial"/>
          <w:i/>
          <w:sz w:val="18"/>
          <w:szCs w:val="18"/>
        </w:rPr>
        <w:t>Jurisdiccional.</w:t>
      </w:r>
    </w:p>
    <w:p w14:paraId="74B93F0C" w14:textId="77777777" w:rsidR="00B05385" w:rsidRPr="005C79FA" w:rsidRDefault="00B05385" w:rsidP="00EB4ED6">
      <w:pPr>
        <w:tabs>
          <w:tab w:val="left" w:pos="330"/>
        </w:tabs>
        <w:spacing w:after="0" w:line="240" w:lineRule="auto"/>
        <w:jc w:val="both"/>
        <w:rPr>
          <w:rFonts w:ascii="Book Antiqua" w:hAnsi="Book Antiqua" w:cs="Arial"/>
          <w:i/>
          <w:sz w:val="18"/>
          <w:szCs w:val="18"/>
        </w:rPr>
      </w:pPr>
    </w:p>
    <w:p w14:paraId="452518ED" w14:textId="74A092CD" w:rsidR="009331E5" w:rsidRPr="005C79FA" w:rsidRDefault="003140BD" w:rsidP="00EB4ED6">
      <w:pPr>
        <w:tabs>
          <w:tab w:val="left" w:pos="330"/>
        </w:tabs>
        <w:spacing w:after="0" w:line="240" w:lineRule="auto"/>
        <w:jc w:val="both"/>
        <w:rPr>
          <w:rFonts w:ascii="Book Antiqua" w:hAnsi="Book Antiqua" w:cs="Arial"/>
          <w:sz w:val="24"/>
          <w:szCs w:val="24"/>
        </w:rPr>
      </w:pPr>
      <w:r w:rsidRPr="005C79FA">
        <w:rPr>
          <w:rFonts w:ascii="Book Antiqua" w:hAnsi="Book Antiqua" w:cs="Arial"/>
          <w:sz w:val="24"/>
          <w:szCs w:val="24"/>
        </w:rPr>
        <w:t xml:space="preserve">De igual forma, según el seguimiento que brinda el CACMFJ, se demuestra que dichas plazas sobrepasan las cuotas de trabajo establecidas, </w:t>
      </w:r>
      <w:r w:rsidR="00F94F6E" w:rsidRPr="005C79FA">
        <w:rPr>
          <w:rFonts w:ascii="Book Antiqua" w:hAnsi="Book Antiqua" w:cs="Arial"/>
          <w:sz w:val="24"/>
          <w:szCs w:val="24"/>
        </w:rPr>
        <w:t>logrando un 1</w:t>
      </w:r>
      <w:r w:rsidR="006077A5" w:rsidRPr="005C79FA">
        <w:rPr>
          <w:rFonts w:ascii="Book Antiqua" w:hAnsi="Book Antiqua" w:cs="Arial"/>
          <w:sz w:val="24"/>
          <w:szCs w:val="24"/>
        </w:rPr>
        <w:t>39</w:t>
      </w:r>
      <w:r w:rsidR="00F94F6E" w:rsidRPr="005C79FA">
        <w:rPr>
          <w:rFonts w:ascii="Book Antiqua" w:hAnsi="Book Antiqua" w:cs="Arial"/>
          <w:sz w:val="24"/>
          <w:szCs w:val="24"/>
        </w:rPr>
        <w:t xml:space="preserve">% de rendimiento para el período de enero a </w:t>
      </w:r>
      <w:r w:rsidR="006077A5" w:rsidRPr="005C79FA">
        <w:rPr>
          <w:rFonts w:ascii="Book Antiqua" w:hAnsi="Book Antiqua" w:cs="Arial"/>
          <w:sz w:val="24"/>
          <w:szCs w:val="24"/>
        </w:rPr>
        <w:t>julio</w:t>
      </w:r>
      <w:r w:rsidR="00F94F6E" w:rsidRPr="005C79FA">
        <w:rPr>
          <w:rFonts w:ascii="Book Antiqua" w:hAnsi="Book Antiqua" w:cs="Arial"/>
          <w:sz w:val="24"/>
          <w:szCs w:val="24"/>
        </w:rPr>
        <w:t xml:space="preserve"> 2023</w:t>
      </w:r>
      <w:r w:rsidR="00DC24B1" w:rsidRPr="005C79FA">
        <w:rPr>
          <w:rFonts w:ascii="Book Antiqua" w:hAnsi="Book Antiqua" w:cs="Arial"/>
          <w:sz w:val="24"/>
          <w:szCs w:val="24"/>
        </w:rPr>
        <w:t xml:space="preserve">, </w:t>
      </w:r>
      <w:r w:rsidR="002E7A06" w:rsidRPr="005C79FA">
        <w:rPr>
          <w:rFonts w:ascii="Book Antiqua" w:hAnsi="Book Antiqua" w:cs="Arial"/>
          <w:sz w:val="24"/>
          <w:szCs w:val="24"/>
        </w:rPr>
        <w:t xml:space="preserve">se disminuyeron </w:t>
      </w:r>
      <w:r w:rsidR="004D05D7" w:rsidRPr="005C79FA">
        <w:rPr>
          <w:rFonts w:ascii="Book Antiqua" w:hAnsi="Book Antiqua" w:cs="Arial"/>
          <w:sz w:val="24"/>
          <w:szCs w:val="24"/>
        </w:rPr>
        <w:t>357</w:t>
      </w:r>
      <w:r w:rsidR="002E7A06" w:rsidRPr="005C79FA">
        <w:rPr>
          <w:rFonts w:ascii="Book Antiqua" w:hAnsi="Book Antiqua" w:cs="Arial"/>
          <w:sz w:val="24"/>
          <w:szCs w:val="24"/>
        </w:rPr>
        <w:t xml:space="preserve"> asuntos de su pendiente de fallo.</w:t>
      </w:r>
    </w:p>
    <w:p w14:paraId="533B10C1" w14:textId="77777777" w:rsidR="001073E6" w:rsidRPr="005C79FA" w:rsidRDefault="001073E6" w:rsidP="00EB4ED6">
      <w:pPr>
        <w:tabs>
          <w:tab w:val="left" w:pos="330"/>
        </w:tabs>
        <w:spacing w:after="0" w:line="240" w:lineRule="auto"/>
        <w:jc w:val="both"/>
        <w:rPr>
          <w:rFonts w:ascii="Book Antiqua" w:hAnsi="Book Antiqua" w:cs="Arial"/>
          <w:sz w:val="24"/>
          <w:szCs w:val="24"/>
        </w:rPr>
      </w:pPr>
    </w:p>
    <w:p w14:paraId="71E53C60" w14:textId="00275BC6" w:rsidR="00C2309E" w:rsidRPr="005C79FA" w:rsidRDefault="006B0906" w:rsidP="00EB4ED6">
      <w:pPr>
        <w:tabs>
          <w:tab w:val="left" w:pos="330"/>
        </w:tabs>
        <w:spacing w:after="0" w:line="240" w:lineRule="auto"/>
        <w:jc w:val="both"/>
        <w:rPr>
          <w:rFonts w:ascii="Book Antiqua" w:hAnsi="Book Antiqua" w:cs="Arial"/>
          <w:sz w:val="24"/>
          <w:szCs w:val="24"/>
        </w:rPr>
      </w:pPr>
      <w:r w:rsidRPr="005C79FA">
        <w:rPr>
          <w:rFonts w:ascii="Book Antiqua" w:hAnsi="Book Antiqua" w:cs="Arial"/>
          <w:sz w:val="24"/>
          <w:szCs w:val="24"/>
        </w:rPr>
        <w:t xml:space="preserve">Con recurso </w:t>
      </w:r>
      <w:r w:rsidR="00A93DD8" w:rsidRPr="005C79FA">
        <w:rPr>
          <w:rFonts w:ascii="Book Antiqua" w:hAnsi="Book Antiqua" w:cs="Arial"/>
          <w:sz w:val="24"/>
          <w:szCs w:val="24"/>
        </w:rPr>
        <w:t>propio del CAC</w:t>
      </w:r>
      <w:r w:rsidR="003B2ADC" w:rsidRPr="005C79FA">
        <w:rPr>
          <w:rFonts w:ascii="Book Antiqua" w:hAnsi="Book Antiqua" w:cs="Arial"/>
          <w:sz w:val="24"/>
          <w:szCs w:val="24"/>
        </w:rPr>
        <w:t>MFJ</w:t>
      </w:r>
      <w:r w:rsidRPr="005C79FA">
        <w:rPr>
          <w:rFonts w:ascii="Book Antiqua" w:hAnsi="Book Antiqua" w:cs="Arial"/>
          <w:sz w:val="24"/>
          <w:szCs w:val="24"/>
        </w:rPr>
        <w:t xml:space="preserve"> para descongestionamiento </w:t>
      </w:r>
      <w:r w:rsidR="003B2ADC" w:rsidRPr="005C79FA">
        <w:rPr>
          <w:rFonts w:ascii="Book Antiqua" w:hAnsi="Book Antiqua" w:cs="Arial"/>
          <w:sz w:val="24"/>
          <w:szCs w:val="24"/>
        </w:rPr>
        <w:t xml:space="preserve">de la materia de Trabajo, </w:t>
      </w:r>
      <w:r w:rsidR="00544669" w:rsidRPr="005C79FA">
        <w:rPr>
          <w:rFonts w:ascii="Book Antiqua" w:hAnsi="Book Antiqua" w:cs="Arial"/>
          <w:sz w:val="24"/>
          <w:szCs w:val="24"/>
        </w:rPr>
        <w:t xml:space="preserve">se destaca </w:t>
      </w:r>
      <w:r w:rsidR="003B2ADC" w:rsidRPr="005C79FA">
        <w:rPr>
          <w:rFonts w:ascii="Book Antiqua" w:hAnsi="Book Antiqua" w:cs="Arial"/>
          <w:sz w:val="24"/>
          <w:szCs w:val="24"/>
        </w:rPr>
        <w:t>una</w:t>
      </w:r>
      <w:r w:rsidR="00544669" w:rsidRPr="005C79FA">
        <w:rPr>
          <w:rFonts w:ascii="Book Antiqua" w:hAnsi="Book Antiqua" w:cs="Arial"/>
          <w:sz w:val="24"/>
          <w:szCs w:val="24"/>
        </w:rPr>
        <w:t xml:space="preserve"> plaza de Juez/a 3 </w:t>
      </w:r>
      <w:r w:rsidR="00911733" w:rsidRPr="005C79FA">
        <w:rPr>
          <w:rFonts w:ascii="Book Antiqua" w:hAnsi="Book Antiqua" w:cs="Arial"/>
          <w:sz w:val="24"/>
          <w:szCs w:val="24"/>
        </w:rPr>
        <w:t>la cual brinda colaboración</w:t>
      </w:r>
      <w:r w:rsidR="001C1C0B" w:rsidRPr="005C79FA">
        <w:rPr>
          <w:rFonts w:ascii="Book Antiqua" w:hAnsi="Book Antiqua" w:cs="Arial"/>
          <w:sz w:val="24"/>
          <w:szCs w:val="24"/>
        </w:rPr>
        <w:t xml:space="preserve"> al J</w:t>
      </w:r>
      <w:r w:rsidR="00544669" w:rsidRPr="005C79FA">
        <w:rPr>
          <w:rFonts w:ascii="Book Antiqua" w:hAnsi="Book Antiqua" w:cs="Arial"/>
          <w:sz w:val="24"/>
          <w:szCs w:val="24"/>
        </w:rPr>
        <w:t>uzgado de Trabajo de Desamparados</w:t>
      </w:r>
      <w:r w:rsidR="00486A8C" w:rsidRPr="005C79FA">
        <w:rPr>
          <w:rFonts w:ascii="Book Antiqua" w:hAnsi="Book Antiqua" w:cs="Arial"/>
          <w:sz w:val="24"/>
          <w:szCs w:val="24"/>
        </w:rPr>
        <w:t xml:space="preserve">, al 31 de </w:t>
      </w:r>
      <w:r w:rsidR="00AA4DA2" w:rsidRPr="005C79FA">
        <w:rPr>
          <w:rFonts w:ascii="Book Antiqua" w:hAnsi="Book Antiqua" w:cs="Arial"/>
          <w:sz w:val="24"/>
          <w:szCs w:val="24"/>
        </w:rPr>
        <w:t>julio</w:t>
      </w:r>
      <w:r w:rsidR="00244C1F" w:rsidRPr="005C79FA">
        <w:rPr>
          <w:rFonts w:ascii="Book Antiqua" w:hAnsi="Book Antiqua" w:cs="Arial"/>
          <w:sz w:val="24"/>
          <w:szCs w:val="24"/>
        </w:rPr>
        <w:t xml:space="preserve"> 2023</w:t>
      </w:r>
      <w:r w:rsidR="00486A8C" w:rsidRPr="005C79FA">
        <w:rPr>
          <w:rFonts w:ascii="Book Antiqua" w:hAnsi="Book Antiqua" w:cs="Arial"/>
          <w:sz w:val="24"/>
          <w:szCs w:val="24"/>
        </w:rPr>
        <w:t xml:space="preserve"> la cantidad de sentencias realizadas por esta plaza fue la siguiente</w:t>
      </w:r>
      <w:r w:rsidR="000F4B82" w:rsidRPr="005C79FA">
        <w:rPr>
          <w:rFonts w:ascii="Book Antiqua" w:hAnsi="Book Antiqua" w:cs="Arial"/>
          <w:sz w:val="24"/>
          <w:szCs w:val="24"/>
        </w:rPr>
        <w:t>:</w:t>
      </w:r>
    </w:p>
    <w:p w14:paraId="47799231" w14:textId="77777777" w:rsidR="001073E6" w:rsidRPr="005C79FA" w:rsidRDefault="001073E6" w:rsidP="00EB4ED6">
      <w:pPr>
        <w:tabs>
          <w:tab w:val="left" w:pos="330"/>
        </w:tabs>
        <w:spacing w:after="0" w:line="240" w:lineRule="auto"/>
        <w:jc w:val="center"/>
        <w:rPr>
          <w:rFonts w:ascii="Book Antiqua" w:hAnsi="Book Antiqua" w:cs="Arial"/>
          <w:b/>
        </w:rPr>
      </w:pPr>
    </w:p>
    <w:p w14:paraId="5A2E5EB0" w14:textId="04A1AC52" w:rsidR="00244789" w:rsidRPr="005C79FA" w:rsidRDefault="00E84A90" w:rsidP="00EB4ED6">
      <w:pPr>
        <w:tabs>
          <w:tab w:val="left" w:pos="330"/>
        </w:tabs>
        <w:spacing w:after="0" w:line="240" w:lineRule="auto"/>
        <w:jc w:val="center"/>
        <w:rPr>
          <w:rFonts w:ascii="Book Antiqua" w:hAnsi="Book Antiqua" w:cs="Arial"/>
          <w:b/>
        </w:rPr>
      </w:pPr>
      <w:r w:rsidRPr="00A42EA6">
        <w:rPr>
          <w:rFonts w:ascii="Book Antiqua" w:hAnsi="Book Antiqua" w:cs="Arial"/>
          <w:b/>
        </w:rPr>
        <w:t xml:space="preserve">Tabla </w:t>
      </w:r>
      <w:r w:rsidR="006E1B0E" w:rsidRPr="00D20498">
        <w:rPr>
          <w:rFonts w:ascii="Book Antiqua" w:hAnsi="Book Antiqua" w:cs="Arial"/>
          <w:b/>
        </w:rPr>
        <w:fldChar w:fldCharType="begin"/>
      </w:r>
      <w:r w:rsidR="006E1B0E" w:rsidRPr="00A42EA6">
        <w:rPr>
          <w:rFonts w:ascii="Book Antiqua" w:hAnsi="Book Antiqua" w:cs="Arial"/>
          <w:b/>
          <w:bCs/>
        </w:rPr>
        <w:instrText xml:space="preserve"> SEQ Tabla \* ARABIC </w:instrText>
      </w:r>
      <w:r w:rsidR="006E1B0E" w:rsidRPr="00D20498">
        <w:rPr>
          <w:rFonts w:ascii="Book Antiqua" w:hAnsi="Book Antiqua" w:cs="Arial"/>
          <w:b/>
        </w:rPr>
        <w:fldChar w:fldCharType="separate"/>
      </w:r>
      <w:r w:rsidR="008075B0">
        <w:rPr>
          <w:rFonts w:ascii="Book Antiqua" w:hAnsi="Book Antiqua" w:cs="Arial"/>
          <w:b/>
          <w:bCs/>
          <w:noProof/>
        </w:rPr>
        <w:t>7</w:t>
      </w:r>
      <w:r w:rsidR="006E1B0E" w:rsidRPr="00D20498">
        <w:rPr>
          <w:rFonts w:ascii="Book Antiqua" w:hAnsi="Book Antiqua" w:cs="Arial"/>
          <w:b/>
        </w:rPr>
        <w:fldChar w:fldCharType="end"/>
      </w:r>
      <w:r w:rsidR="006E1B0E" w:rsidRPr="00A42EA6">
        <w:rPr>
          <w:rFonts w:ascii="Book Antiqua" w:hAnsi="Book Antiqua" w:cs="Arial"/>
          <w:b/>
          <w:bCs/>
        </w:rPr>
        <w:t>.</w:t>
      </w:r>
      <w:r w:rsidRPr="00A42EA6">
        <w:rPr>
          <w:rFonts w:ascii="Book Antiqua" w:hAnsi="Book Antiqua" w:cs="Arial"/>
          <w:b/>
        </w:rPr>
        <w:t xml:space="preserve"> </w:t>
      </w:r>
      <w:r w:rsidRPr="005C79FA">
        <w:rPr>
          <w:rFonts w:ascii="Book Antiqua" w:hAnsi="Book Antiqua" w:cs="Arial"/>
          <w:b/>
        </w:rPr>
        <w:t>Labor realizada por plaza de Juez/a 3 asignada al Juzgado de Trabajo de</w:t>
      </w:r>
      <w:r w:rsidR="001F674B" w:rsidRPr="005C79FA">
        <w:rPr>
          <w:rFonts w:ascii="Book Antiqua" w:hAnsi="Book Antiqua" w:cs="Arial"/>
          <w:b/>
        </w:rPr>
        <w:t xml:space="preserve"> Desamparados, </w:t>
      </w:r>
      <w:r w:rsidR="00D54A87" w:rsidRPr="005C79FA">
        <w:rPr>
          <w:rFonts w:ascii="Book Antiqua" w:hAnsi="Book Antiqua" w:cs="Arial"/>
          <w:b/>
        </w:rPr>
        <w:t xml:space="preserve">de enero a </w:t>
      </w:r>
      <w:r w:rsidR="00AA4DA2" w:rsidRPr="005C79FA">
        <w:rPr>
          <w:rFonts w:ascii="Book Antiqua" w:hAnsi="Book Antiqua" w:cs="Arial"/>
          <w:b/>
        </w:rPr>
        <w:t>julio</w:t>
      </w:r>
      <w:r w:rsidR="00D54A87" w:rsidRPr="005C79FA">
        <w:rPr>
          <w:rFonts w:ascii="Book Antiqua" w:hAnsi="Book Antiqua" w:cs="Arial"/>
          <w:b/>
        </w:rPr>
        <w:t xml:space="preserve"> 2023.</w:t>
      </w:r>
    </w:p>
    <w:tbl>
      <w:tblPr>
        <w:tblW w:w="6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10"/>
        <w:gridCol w:w="1462"/>
        <w:gridCol w:w="1540"/>
        <w:gridCol w:w="1473"/>
      </w:tblGrid>
      <w:tr w:rsidR="001073E6" w:rsidRPr="001073E6" w14:paraId="161DDD0D" w14:textId="77777777" w:rsidTr="001073E6">
        <w:trPr>
          <w:trHeight w:val="310"/>
          <w:tblHeader/>
          <w:jc w:val="center"/>
        </w:trPr>
        <w:tc>
          <w:tcPr>
            <w:tcW w:w="6485" w:type="dxa"/>
            <w:gridSpan w:val="4"/>
            <w:shd w:val="clear" w:color="auto" w:fill="1F4E79" w:themeFill="accent5" w:themeFillShade="80"/>
            <w:vAlign w:val="center"/>
            <w:hideMark/>
          </w:tcPr>
          <w:p w14:paraId="7BAA994F" w14:textId="77777777" w:rsidR="00D3059A" w:rsidRPr="001073E6" w:rsidRDefault="00D3059A" w:rsidP="00EB4ED6">
            <w:pPr>
              <w:spacing w:after="0" w:line="240" w:lineRule="auto"/>
              <w:jc w:val="center"/>
              <w:rPr>
                <w:rFonts w:ascii="Book Antiqua" w:hAnsi="Book Antiqua" w:cs="Calibri"/>
                <w:b/>
                <w:bCs/>
                <w:color w:val="FFFFFF" w:themeColor="background1"/>
                <w:sz w:val="20"/>
                <w:szCs w:val="20"/>
                <w:lang w:eastAsia="es-CR"/>
              </w:rPr>
            </w:pPr>
            <w:r w:rsidRPr="001073E6">
              <w:rPr>
                <w:rFonts w:ascii="Book Antiqua" w:hAnsi="Book Antiqua" w:cs="Calibri"/>
                <w:b/>
                <w:bCs/>
                <w:color w:val="FFFFFF" w:themeColor="background1"/>
                <w:sz w:val="20"/>
                <w:szCs w:val="20"/>
                <w:lang w:eastAsia="es-CR"/>
              </w:rPr>
              <w:t>Colaboración a Desamparados con una persona juzgadora en el 2023</w:t>
            </w:r>
          </w:p>
        </w:tc>
      </w:tr>
      <w:tr w:rsidR="001073E6" w:rsidRPr="001073E6" w14:paraId="591E3BA0" w14:textId="77777777" w:rsidTr="001073E6">
        <w:trPr>
          <w:trHeight w:val="330"/>
          <w:jc w:val="center"/>
        </w:trPr>
        <w:tc>
          <w:tcPr>
            <w:tcW w:w="2010" w:type="dxa"/>
            <w:shd w:val="clear" w:color="auto" w:fill="1F4E79" w:themeFill="accent5" w:themeFillShade="80"/>
            <w:vAlign w:val="center"/>
            <w:hideMark/>
          </w:tcPr>
          <w:p w14:paraId="5461FFF0" w14:textId="77777777" w:rsidR="00D3059A" w:rsidRPr="001073E6" w:rsidRDefault="00D3059A" w:rsidP="00EB4ED6">
            <w:pPr>
              <w:spacing w:after="0" w:line="240" w:lineRule="auto"/>
              <w:jc w:val="center"/>
              <w:rPr>
                <w:rFonts w:ascii="Book Antiqua" w:hAnsi="Book Antiqua" w:cs="Calibri"/>
                <w:b/>
                <w:bCs/>
                <w:color w:val="FFFFFF" w:themeColor="background1"/>
                <w:sz w:val="24"/>
                <w:szCs w:val="24"/>
                <w:lang w:eastAsia="es-CR"/>
              </w:rPr>
            </w:pPr>
            <w:r w:rsidRPr="001073E6">
              <w:rPr>
                <w:rFonts w:ascii="Book Antiqua" w:hAnsi="Book Antiqua" w:cs="Calibri"/>
                <w:b/>
                <w:bCs/>
                <w:color w:val="FFFFFF" w:themeColor="background1"/>
                <w:sz w:val="24"/>
                <w:szCs w:val="24"/>
                <w:lang w:eastAsia="es-CR"/>
              </w:rPr>
              <w:t>Total resuelto</w:t>
            </w:r>
          </w:p>
        </w:tc>
        <w:tc>
          <w:tcPr>
            <w:tcW w:w="4475" w:type="dxa"/>
            <w:gridSpan w:val="3"/>
            <w:shd w:val="clear" w:color="auto" w:fill="1F4E79" w:themeFill="accent5" w:themeFillShade="80"/>
            <w:vAlign w:val="center"/>
            <w:hideMark/>
          </w:tcPr>
          <w:p w14:paraId="4EA48C87" w14:textId="65B8D6CE" w:rsidR="00D3059A" w:rsidRPr="001073E6" w:rsidRDefault="00913474" w:rsidP="00EB4ED6">
            <w:pPr>
              <w:spacing w:after="0" w:line="240" w:lineRule="auto"/>
              <w:jc w:val="center"/>
              <w:rPr>
                <w:rFonts w:ascii="Book Antiqua" w:hAnsi="Book Antiqua" w:cs="Calibri"/>
                <w:b/>
                <w:bCs/>
                <w:color w:val="FFFFFF" w:themeColor="background1"/>
                <w:sz w:val="24"/>
                <w:szCs w:val="24"/>
                <w:lang w:eastAsia="es-CR"/>
              </w:rPr>
            </w:pPr>
            <w:r>
              <w:rPr>
                <w:rFonts w:ascii="Book Antiqua" w:hAnsi="Book Antiqua" w:cs="Calibri"/>
                <w:b/>
                <w:bCs/>
                <w:color w:val="FFFFFF" w:themeColor="background1"/>
                <w:sz w:val="24"/>
                <w:szCs w:val="24"/>
                <w:lang w:eastAsia="es-CR"/>
              </w:rPr>
              <w:t>122</w:t>
            </w:r>
          </w:p>
        </w:tc>
      </w:tr>
      <w:tr w:rsidR="00AA39FF" w:rsidRPr="00AA39FF" w14:paraId="0B4C7F71" w14:textId="77777777" w:rsidTr="00AA39FF">
        <w:trPr>
          <w:trHeight w:val="310"/>
          <w:jc w:val="center"/>
        </w:trPr>
        <w:tc>
          <w:tcPr>
            <w:tcW w:w="2010" w:type="dxa"/>
            <w:shd w:val="clear" w:color="auto" w:fill="1F4E79" w:themeFill="accent5" w:themeFillShade="80"/>
            <w:vAlign w:val="center"/>
            <w:hideMark/>
          </w:tcPr>
          <w:p w14:paraId="0EC7139F" w14:textId="77777777" w:rsidR="00D3059A" w:rsidRPr="00AA39FF" w:rsidRDefault="00D3059A" w:rsidP="00EB4ED6">
            <w:pPr>
              <w:spacing w:after="0" w:line="240" w:lineRule="auto"/>
              <w:jc w:val="center"/>
              <w:rPr>
                <w:rFonts w:ascii="Book Antiqua" w:hAnsi="Book Antiqua" w:cs="Calibri"/>
                <w:b/>
                <w:color w:val="FFFFFF" w:themeColor="background1"/>
                <w:sz w:val="20"/>
                <w:szCs w:val="20"/>
                <w:lang w:eastAsia="es-CR"/>
              </w:rPr>
            </w:pPr>
            <w:r w:rsidRPr="00AA39FF">
              <w:rPr>
                <w:rFonts w:ascii="Book Antiqua" w:hAnsi="Book Antiqua" w:cs="Calibri"/>
                <w:b/>
                <w:color w:val="FFFFFF" w:themeColor="background1"/>
                <w:sz w:val="20"/>
                <w:szCs w:val="20"/>
                <w:lang w:eastAsia="es-CR"/>
              </w:rPr>
              <w:t>Cuota establecida</w:t>
            </w:r>
          </w:p>
        </w:tc>
        <w:tc>
          <w:tcPr>
            <w:tcW w:w="1462" w:type="dxa"/>
            <w:shd w:val="clear" w:color="auto" w:fill="1F4E79" w:themeFill="accent5" w:themeFillShade="80"/>
            <w:noWrap/>
            <w:vAlign w:val="center"/>
            <w:hideMark/>
          </w:tcPr>
          <w:p w14:paraId="06486A0C" w14:textId="77777777" w:rsidR="00D3059A" w:rsidRPr="00AA39FF" w:rsidRDefault="00D3059A" w:rsidP="00EB4ED6">
            <w:pPr>
              <w:spacing w:after="0" w:line="240" w:lineRule="auto"/>
              <w:jc w:val="center"/>
              <w:rPr>
                <w:rFonts w:ascii="Book Antiqua" w:hAnsi="Book Antiqua" w:cs="Calibri"/>
                <w:b/>
                <w:color w:val="FFFFFF" w:themeColor="background1"/>
                <w:sz w:val="20"/>
                <w:szCs w:val="20"/>
                <w:lang w:eastAsia="es-CR"/>
              </w:rPr>
            </w:pPr>
            <w:r w:rsidRPr="00AA39FF">
              <w:rPr>
                <w:rFonts w:ascii="Book Antiqua" w:hAnsi="Book Antiqua" w:cs="Calibri"/>
                <w:b/>
                <w:color w:val="FFFFFF" w:themeColor="background1"/>
                <w:sz w:val="20"/>
                <w:szCs w:val="20"/>
                <w:lang w:eastAsia="es-CR"/>
              </w:rPr>
              <w:t>Cuota Ajustada</w:t>
            </w:r>
          </w:p>
        </w:tc>
        <w:tc>
          <w:tcPr>
            <w:tcW w:w="1540" w:type="dxa"/>
            <w:shd w:val="clear" w:color="auto" w:fill="1F4E79" w:themeFill="accent5" w:themeFillShade="80"/>
            <w:noWrap/>
            <w:vAlign w:val="center"/>
            <w:hideMark/>
          </w:tcPr>
          <w:p w14:paraId="2318F314" w14:textId="77777777" w:rsidR="00D3059A" w:rsidRPr="00AA39FF" w:rsidRDefault="00D3059A" w:rsidP="00EB4ED6">
            <w:pPr>
              <w:spacing w:after="0" w:line="240" w:lineRule="auto"/>
              <w:jc w:val="center"/>
              <w:rPr>
                <w:rFonts w:ascii="Book Antiqua" w:hAnsi="Book Antiqua" w:cs="Calibri"/>
                <w:b/>
                <w:color w:val="FFFFFF" w:themeColor="background1"/>
                <w:sz w:val="20"/>
                <w:szCs w:val="20"/>
                <w:lang w:eastAsia="es-CR"/>
              </w:rPr>
            </w:pPr>
            <w:r w:rsidRPr="00AA39FF">
              <w:rPr>
                <w:rFonts w:ascii="Book Antiqua" w:hAnsi="Book Antiqua" w:cs="Calibri"/>
                <w:b/>
                <w:color w:val="FFFFFF" w:themeColor="background1"/>
                <w:sz w:val="20"/>
                <w:szCs w:val="20"/>
                <w:lang w:eastAsia="es-CR"/>
              </w:rPr>
              <w:t>Cuota Realizada</w:t>
            </w:r>
          </w:p>
        </w:tc>
        <w:tc>
          <w:tcPr>
            <w:tcW w:w="1473" w:type="dxa"/>
            <w:shd w:val="clear" w:color="auto" w:fill="1F4E79" w:themeFill="accent5" w:themeFillShade="80"/>
            <w:noWrap/>
            <w:vAlign w:val="center"/>
            <w:hideMark/>
          </w:tcPr>
          <w:p w14:paraId="0F31F9E5" w14:textId="77777777" w:rsidR="00D3059A" w:rsidRPr="00AA39FF" w:rsidRDefault="00D3059A" w:rsidP="00EB4ED6">
            <w:pPr>
              <w:spacing w:after="0" w:line="240" w:lineRule="auto"/>
              <w:jc w:val="center"/>
              <w:rPr>
                <w:rFonts w:ascii="Book Antiqua" w:hAnsi="Book Antiqua" w:cs="Calibri"/>
                <w:b/>
                <w:color w:val="FFFFFF" w:themeColor="background1"/>
                <w:sz w:val="20"/>
                <w:szCs w:val="20"/>
                <w:lang w:eastAsia="es-CR"/>
              </w:rPr>
            </w:pPr>
            <w:r w:rsidRPr="00AA39FF">
              <w:rPr>
                <w:rFonts w:ascii="Book Antiqua" w:hAnsi="Book Antiqua" w:cs="Calibri"/>
                <w:b/>
                <w:color w:val="FFFFFF" w:themeColor="background1"/>
                <w:sz w:val="20"/>
                <w:szCs w:val="20"/>
                <w:lang w:eastAsia="es-CR"/>
              </w:rPr>
              <w:t>% Rendimiento</w:t>
            </w:r>
          </w:p>
        </w:tc>
      </w:tr>
      <w:tr w:rsidR="00B05385" w:rsidRPr="001073E6" w14:paraId="6328A184" w14:textId="77777777" w:rsidTr="001073E6">
        <w:trPr>
          <w:trHeight w:val="310"/>
          <w:jc w:val="center"/>
        </w:trPr>
        <w:tc>
          <w:tcPr>
            <w:tcW w:w="2010" w:type="dxa"/>
            <w:shd w:val="clear" w:color="auto" w:fill="auto"/>
            <w:vAlign w:val="center"/>
            <w:hideMark/>
          </w:tcPr>
          <w:p w14:paraId="10C1BCD7" w14:textId="7F15892E" w:rsidR="00D3059A" w:rsidRPr="005C79FA" w:rsidRDefault="000573A9" w:rsidP="00EB4ED6">
            <w:pPr>
              <w:spacing w:after="0" w:line="240" w:lineRule="auto"/>
              <w:jc w:val="center"/>
              <w:rPr>
                <w:rFonts w:ascii="Book Antiqua" w:hAnsi="Book Antiqua" w:cs="Calibri"/>
                <w:sz w:val="20"/>
                <w:szCs w:val="20"/>
                <w:lang w:eastAsia="es-CR"/>
              </w:rPr>
            </w:pPr>
            <w:r w:rsidRPr="005C79FA">
              <w:rPr>
                <w:rFonts w:ascii="Book Antiqua" w:hAnsi="Book Antiqua" w:cs="Calibri"/>
                <w:sz w:val="20"/>
                <w:szCs w:val="20"/>
                <w:lang w:eastAsia="es-CR"/>
              </w:rPr>
              <w:t>111</w:t>
            </w:r>
          </w:p>
        </w:tc>
        <w:tc>
          <w:tcPr>
            <w:tcW w:w="1462" w:type="dxa"/>
            <w:shd w:val="clear" w:color="auto" w:fill="auto"/>
            <w:noWrap/>
            <w:vAlign w:val="center"/>
            <w:hideMark/>
          </w:tcPr>
          <w:p w14:paraId="73762CB7" w14:textId="783C9C93" w:rsidR="00D3059A" w:rsidRPr="005C79FA" w:rsidRDefault="00591EBF" w:rsidP="00EB4ED6">
            <w:pPr>
              <w:spacing w:after="0" w:line="240" w:lineRule="auto"/>
              <w:jc w:val="center"/>
              <w:rPr>
                <w:rFonts w:ascii="Book Antiqua" w:hAnsi="Book Antiqua" w:cs="Calibri"/>
                <w:sz w:val="20"/>
                <w:szCs w:val="20"/>
                <w:lang w:eastAsia="es-CR"/>
              </w:rPr>
            </w:pPr>
            <w:r w:rsidRPr="005C79FA">
              <w:rPr>
                <w:rFonts w:ascii="Book Antiqua" w:hAnsi="Book Antiqua" w:cs="Calibri"/>
                <w:sz w:val="20"/>
                <w:szCs w:val="20"/>
                <w:lang w:eastAsia="es-CR"/>
              </w:rPr>
              <w:t>98</w:t>
            </w:r>
          </w:p>
        </w:tc>
        <w:tc>
          <w:tcPr>
            <w:tcW w:w="1540" w:type="dxa"/>
            <w:shd w:val="clear" w:color="auto" w:fill="auto"/>
            <w:noWrap/>
            <w:vAlign w:val="center"/>
            <w:hideMark/>
          </w:tcPr>
          <w:p w14:paraId="179E538E" w14:textId="484F9EC6" w:rsidR="00D3059A" w:rsidRPr="005C79FA" w:rsidRDefault="00C148BF" w:rsidP="00EB4ED6">
            <w:pPr>
              <w:spacing w:after="0" w:line="240" w:lineRule="auto"/>
              <w:jc w:val="center"/>
              <w:rPr>
                <w:rFonts w:ascii="Book Antiqua" w:hAnsi="Book Antiqua" w:cs="Calibri"/>
                <w:sz w:val="20"/>
                <w:szCs w:val="20"/>
                <w:lang w:eastAsia="es-CR"/>
              </w:rPr>
            </w:pPr>
            <w:r w:rsidRPr="005C79FA">
              <w:rPr>
                <w:rFonts w:ascii="Book Antiqua" w:hAnsi="Book Antiqua" w:cs="Calibri"/>
                <w:sz w:val="20"/>
                <w:szCs w:val="20"/>
                <w:lang w:eastAsia="es-CR"/>
              </w:rPr>
              <w:t>122</w:t>
            </w:r>
          </w:p>
        </w:tc>
        <w:tc>
          <w:tcPr>
            <w:tcW w:w="1473" w:type="dxa"/>
            <w:shd w:val="clear" w:color="auto" w:fill="auto"/>
            <w:noWrap/>
            <w:vAlign w:val="center"/>
            <w:hideMark/>
          </w:tcPr>
          <w:p w14:paraId="2FF837CB" w14:textId="318AF702" w:rsidR="00D3059A" w:rsidRPr="005C79FA" w:rsidRDefault="00D3059A" w:rsidP="00EB4ED6">
            <w:pPr>
              <w:spacing w:after="0" w:line="240" w:lineRule="auto"/>
              <w:jc w:val="center"/>
              <w:rPr>
                <w:rFonts w:ascii="Book Antiqua" w:hAnsi="Book Antiqua" w:cs="Calibri"/>
                <w:sz w:val="20"/>
                <w:szCs w:val="20"/>
                <w:lang w:eastAsia="es-CR"/>
              </w:rPr>
            </w:pPr>
            <w:r w:rsidRPr="005C79FA">
              <w:rPr>
                <w:rFonts w:ascii="Book Antiqua" w:hAnsi="Book Antiqua" w:cs="Calibri"/>
                <w:sz w:val="20"/>
                <w:szCs w:val="20"/>
                <w:lang w:eastAsia="es-CR"/>
              </w:rPr>
              <w:t>1</w:t>
            </w:r>
            <w:r w:rsidR="00C148BF" w:rsidRPr="005C79FA">
              <w:rPr>
                <w:rFonts w:ascii="Book Antiqua" w:hAnsi="Book Antiqua" w:cs="Calibri"/>
                <w:sz w:val="20"/>
                <w:szCs w:val="20"/>
                <w:lang w:eastAsia="es-CR"/>
              </w:rPr>
              <w:t>24</w:t>
            </w:r>
            <w:r w:rsidRPr="005C79FA">
              <w:rPr>
                <w:rFonts w:ascii="Book Antiqua" w:hAnsi="Book Antiqua" w:cs="Calibri"/>
                <w:sz w:val="20"/>
                <w:szCs w:val="20"/>
                <w:lang w:eastAsia="es-CR"/>
              </w:rPr>
              <w:t>%</w:t>
            </w:r>
          </w:p>
        </w:tc>
      </w:tr>
    </w:tbl>
    <w:p w14:paraId="4261D256" w14:textId="7D6F9D7A" w:rsidR="005E284C" w:rsidRPr="005C79FA" w:rsidRDefault="005E284C" w:rsidP="008A718C">
      <w:pPr>
        <w:tabs>
          <w:tab w:val="left" w:pos="142"/>
        </w:tabs>
        <w:spacing w:after="0" w:line="240" w:lineRule="auto"/>
        <w:ind w:left="993" w:right="1134"/>
        <w:rPr>
          <w:rFonts w:ascii="Book Antiqua" w:hAnsi="Book Antiqua" w:cs="Arial"/>
          <w:i/>
          <w:sz w:val="18"/>
          <w:szCs w:val="18"/>
        </w:rPr>
      </w:pPr>
      <w:r w:rsidRPr="005C79FA">
        <w:rPr>
          <w:rFonts w:ascii="Book Antiqua" w:hAnsi="Book Antiqua" w:cs="Arial"/>
          <w:i/>
          <w:sz w:val="18"/>
          <w:szCs w:val="18"/>
        </w:rPr>
        <w:t>Fuente: De acuerdo con información brindada por el Centro de Apoyo, Coordinación y Mejoramiento de la Función Jurisdiccional.</w:t>
      </w:r>
    </w:p>
    <w:p w14:paraId="56D33289" w14:textId="77777777" w:rsidR="001073E6" w:rsidRPr="005C79FA" w:rsidRDefault="001073E6" w:rsidP="00EB4ED6">
      <w:pPr>
        <w:tabs>
          <w:tab w:val="left" w:pos="330"/>
        </w:tabs>
        <w:spacing w:after="0" w:line="240" w:lineRule="auto"/>
        <w:jc w:val="both"/>
        <w:rPr>
          <w:rFonts w:ascii="Book Antiqua" w:hAnsi="Book Antiqua" w:cs="Arial"/>
          <w:sz w:val="24"/>
          <w:szCs w:val="24"/>
        </w:rPr>
      </w:pPr>
    </w:p>
    <w:p w14:paraId="0EA37507" w14:textId="7975B5A6" w:rsidR="00244C1F" w:rsidRDefault="00F30034" w:rsidP="00EB4ED6">
      <w:pPr>
        <w:tabs>
          <w:tab w:val="left" w:pos="330"/>
        </w:tabs>
        <w:spacing w:after="0" w:line="240" w:lineRule="auto"/>
        <w:jc w:val="both"/>
        <w:rPr>
          <w:rFonts w:ascii="Book Antiqua" w:hAnsi="Book Antiqua" w:cs="Arial"/>
          <w:sz w:val="24"/>
          <w:szCs w:val="24"/>
        </w:rPr>
      </w:pPr>
      <w:r w:rsidRPr="005C79FA">
        <w:rPr>
          <w:rFonts w:ascii="Book Antiqua" w:hAnsi="Book Antiqua" w:cs="Arial"/>
          <w:sz w:val="24"/>
          <w:szCs w:val="24"/>
        </w:rPr>
        <w:t xml:space="preserve">La plaza de Juez/a 3 destacada en el Juzgado de Trabajo de Desamparados superó la cuota fijada, al resolver </w:t>
      </w:r>
      <w:r w:rsidR="00FC1525" w:rsidRPr="005C79FA">
        <w:rPr>
          <w:rFonts w:ascii="Book Antiqua" w:hAnsi="Book Antiqua" w:cs="Arial"/>
          <w:sz w:val="24"/>
          <w:szCs w:val="24"/>
        </w:rPr>
        <w:t>122</w:t>
      </w:r>
      <w:r w:rsidRPr="005C79FA">
        <w:rPr>
          <w:rFonts w:ascii="Book Antiqua" w:hAnsi="Book Antiqua" w:cs="Arial"/>
          <w:sz w:val="24"/>
          <w:szCs w:val="24"/>
        </w:rPr>
        <w:t xml:space="preserve"> asuntos de </w:t>
      </w:r>
      <w:r w:rsidR="00FC1525" w:rsidRPr="005C79FA">
        <w:rPr>
          <w:rFonts w:ascii="Book Antiqua" w:hAnsi="Book Antiqua" w:cs="Arial"/>
          <w:sz w:val="24"/>
          <w:szCs w:val="24"/>
        </w:rPr>
        <w:t>98</w:t>
      </w:r>
      <w:r w:rsidRPr="005C79FA">
        <w:rPr>
          <w:rFonts w:ascii="Book Antiqua" w:hAnsi="Book Antiqua" w:cs="Arial"/>
          <w:sz w:val="24"/>
          <w:szCs w:val="24"/>
        </w:rPr>
        <w:t xml:space="preserve"> esperados, para un rendimiento del 1</w:t>
      </w:r>
      <w:r w:rsidR="00FC1525" w:rsidRPr="005C79FA">
        <w:rPr>
          <w:rFonts w:ascii="Book Antiqua" w:hAnsi="Book Antiqua" w:cs="Arial"/>
          <w:sz w:val="24"/>
          <w:szCs w:val="24"/>
        </w:rPr>
        <w:t>24</w:t>
      </w:r>
      <w:r w:rsidRPr="005C79FA">
        <w:rPr>
          <w:rFonts w:ascii="Book Antiqua" w:hAnsi="Book Antiqua" w:cs="Arial"/>
          <w:sz w:val="24"/>
          <w:szCs w:val="24"/>
        </w:rPr>
        <w:t>%.</w:t>
      </w:r>
    </w:p>
    <w:p w14:paraId="5409BC1D" w14:textId="77777777" w:rsidR="008A0528" w:rsidRPr="005C79FA" w:rsidRDefault="008A0528" w:rsidP="00EB4ED6">
      <w:pPr>
        <w:tabs>
          <w:tab w:val="left" w:pos="330"/>
        </w:tabs>
        <w:spacing w:after="0" w:line="240" w:lineRule="auto"/>
        <w:jc w:val="both"/>
        <w:rPr>
          <w:rFonts w:ascii="Book Antiqua" w:hAnsi="Book Antiqua" w:cs="Arial"/>
          <w:sz w:val="24"/>
          <w:szCs w:val="24"/>
        </w:rPr>
      </w:pPr>
    </w:p>
    <w:p w14:paraId="36BEFB2D" w14:textId="33C6A21C" w:rsidR="00F953EE" w:rsidRPr="005C79FA" w:rsidRDefault="000A13AD" w:rsidP="00EB4ED6">
      <w:pPr>
        <w:tabs>
          <w:tab w:val="left" w:pos="330"/>
        </w:tabs>
        <w:spacing w:after="0" w:line="240" w:lineRule="auto"/>
        <w:jc w:val="both"/>
        <w:rPr>
          <w:rFonts w:ascii="Book Antiqua" w:hAnsi="Book Antiqua" w:cs="Arial"/>
          <w:sz w:val="24"/>
          <w:szCs w:val="24"/>
        </w:rPr>
      </w:pPr>
      <w:r w:rsidRPr="005C79FA">
        <w:rPr>
          <w:rFonts w:ascii="Book Antiqua" w:hAnsi="Book Antiqua" w:cs="Arial"/>
          <w:sz w:val="24"/>
          <w:szCs w:val="24"/>
        </w:rPr>
        <w:t xml:space="preserve">Con respecto a las </w:t>
      </w:r>
      <w:r w:rsidR="000B5E17" w:rsidRPr="005C79FA">
        <w:rPr>
          <w:rFonts w:ascii="Book Antiqua" w:hAnsi="Book Antiqua" w:cs="Arial"/>
          <w:sz w:val="24"/>
          <w:szCs w:val="24"/>
        </w:rPr>
        <w:t>plazas de personas juzgadoras supernumerarias con las que cuenta el Centro de Apoyo, Coordinación y Mejoramiento de la Función Juris</w:t>
      </w:r>
      <w:r w:rsidR="00432613" w:rsidRPr="005C79FA">
        <w:rPr>
          <w:rFonts w:ascii="Book Antiqua" w:hAnsi="Book Antiqua" w:cs="Arial"/>
          <w:sz w:val="24"/>
          <w:szCs w:val="24"/>
        </w:rPr>
        <w:t>d</w:t>
      </w:r>
      <w:r w:rsidR="000B5E17" w:rsidRPr="005C79FA">
        <w:rPr>
          <w:rFonts w:ascii="Book Antiqua" w:hAnsi="Book Antiqua" w:cs="Arial"/>
          <w:sz w:val="24"/>
          <w:szCs w:val="24"/>
        </w:rPr>
        <w:t>i</w:t>
      </w:r>
      <w:r w:rsidR="00432613" w:rsidRPr="005C79FA">
        <w:rPr>
          <w:rFonts w:ascii="Book Antiqua" w:hAnsi="Book Antiqua" w:cs="Arial"/>
          <w:sz w:val="24"/>
          <w:szCs w:val="24"/>
        </w:rPr>
        <w:t>cc</w:t>
      </w:r>
      <w:r w:rsidR="000B5E17" w:rsidRPr="005C79FA">
        <w:rPr>
          <w:rFonts w:ascii="Book Antiqua" w:hAnsi="Book Antiqua" w:cs="Arial"/>
          <w:sz w:val="24"/>
          <w:szCs w:val="24"/>
        </w:rPr>
        <w:t>ional</w:t>
      </w:r>
      <w:r w:rsidR="00432613" w:rsidRPr="005C79FA">
        <w:rPr>
          <w:rFonts w:ascii="Book Antiqua" w:hAnsi="Book Antiqua" w:cs="Arial"/>
          <w:sz w:val="24"/>
          <w:szCs w:val="24"/>
        </w:rPr>
        <w:t xml:space="preserve"> para el descongestionamiento de la materia de Trabajo en general a </w:t>
      </w:r>
      <w:r w:rsidR="00432613" w:rsidRPr="005C79FA">
        <w:rPr>
          <w:rFonts w:ascii="Book Antiqua" w:hAnsi="Book Antiqua" w:cs="Arial"/>
          <w:sz w:val="24"/>
          <w:szCs w:val="24"/>
        </w:rPr>
        <w:lastRenderedPageBreak/>
        <w:t xml:space="preserve">nivel nacional, se presentan los resultados generales obtenidos durante enero </w:t>
      </w:r>
      <w:r w:rsidR="00983D6B" w:rsidRPr="005C79FA">
        <w:rPr>
          <w:rFonts w:ascii="Book Antiqua" w:hAnsi="Book Antiqua" w:cs="Arial"/>
          <w:sz w:val="24"/>
          <w:szCs w:val="24"/>
        </w:rPr>
        <w:t xml:space="preserve">a </w:t>
      </w:r>
      <w:r w:rsidR="00FC1525" w:rsidRPr="005C79FA">
        <w:rPr>
          <w:rFonts w:ascii="Book Antiqua" w:hAnsi="Book Antiqua" w:cs="Arial"/>
          <w:sz w:val="24"/>
          <w:szCs w:val="24"/>
        </w:rPr>
        <w:t>julio</w:t>
      </w:r>
      <w:r w:rsidR="00983D6B" w:rsidRPr="005C79FA">
        <w:rPr>
          <w:rFonts w:ascii="Book Antiqua" w:hAnsi="Book Antiqua" w:cs="Arial"/>
          <w:sz w:val="24"/>
          <w:szCs w:val="24"/>
        </w:rPr>
        <w:t xml:space="preserve"> </w:t>
      </w:r>
      <w:r w:rsidR="00432613" w:rsidRPr="005C79FA">
        <w:rPr>
          <w:rFonts w:ascii="Book Antiqua" w:hAnsi="Book Antiqua" w:cs="Arial"/>
          <w:sz w:val="24"/>
          <w:szCs w:val="24"/>
        </w:rPr>
        <w:t>2023:</w:t>
      </w:r>
    </w:p>
    <w:p w14:paraId="57D62455" w14:textId="77777777" w:rsidR="00CD252E" w:rsidRPr="001073E6" w:rsidRDefault="00CD252E" w:rsidP="00EB4ED6">
      <w:pPr>
        <w:spacing w:after="0" w:line="240" w:lineRule="auto"/>
        <w:rPr>
          <w:rFonts w:ascii="Book Antiqua" w:hAnsi="Book Antiqua" w:cs="Arial"/>
          <w:sz w:val="24"/>
          <w:szCs w:val="24"/>
          <w:highlight w:val="yellow"/>
        </w:rPr>
      </w:pPr>
    </w:p>
    <w:p w14:paraId="48763341" w14:textId="17B2D165" w:rsidR="00C32CCE" w:rsidRPr="005C79FA" w:rsidRDefault="00C32CCE" w:rsidP="00EB4ED6">
      <w:pPr>
        <w:tabs>
          <w:tab w:val="left" w:pos="330"/>
        </w:tabs>
        <w:spacing w:after="0" w:line="240" w:lineRule="auto"/>
        <w:jc w:val="center"/>
        <w:rPr>
          <w:rFonts w:ascii="Book Antiqua" w:hAnsi="Book Antiqua" w:cs="Arial"/>
          <w:b/>
        </w:rPr>
      </w:pPr>
      <w:r w:rsidRPr="00151F19">
        <w:rPr>
          <w:rFonts w:ascii="Book Antiqua" w:hAnsi="Book Antiqua" w:cs="Arial"/>
          <w:b/>
        </w:rPr>
        <w:t xml:space="preserve">Tabla </w:t>
      </w:r>
      <w:r w:rsidRPr="00151F19">
        <w:rPr>
          <w:rFonts w:ascii="Book Antiqua" w:hAnsi="Book Antiqua" w:cs="Arial"/>
          <w:b/>
        </w:rPr>
        <w:fldChar w:fldCharType="begin"/>
      </w:r>
      <w:r w:rsidRPr="00312140">
        <w:rPr>
          <w:rFonts w:ascii="Book Antiqua" w:hAnsi="Book Antiqua" w:cs="Arial"/>
          <w:b/>
        </w:rPr>
        <w:instrText xml:space="preserve"> SEQ Tabla \* ARABIC </w:instrText>
      </w:r>
      <w:r w:rsidRPr="00151F19">
        <w:rPr>
          <w:rFonts w:ascii="Book Antiqua" w:hAnsi="Book Antiqua" w:cs="Arial"/>
          <w:b/>
        </w:rPr>
        <w:fldChar w:fldCharType="separate"/>
      </w:r>
      <w:r w:rsidR="008075B0">
        <w:rPr>
          <w:rFonts w:ascii="Book Antiqua" w:hAnsi="Book Antiqua" w:cs="Arial"/>
          <w:b/>
          <w:noProof/>
        </w:rPr>
        <w:t>8</w:t>
      </w:r>
      <w:r w:rsidRPr="00151F19">
        <w:rPr>
          <w:rFonts w:ascii="Book Antiqua" w:hAnsi="Book Antiqua" w:cs="Arial"/>
          <w:b/>
        </w:rPr>
        <w:fldChar w:fldCharType="end"/>
      </w:r>
      <w:r>
        <w:rPr>
          <w:rFonts w:ascii="Book Antiqua" w:hAnsi="Book Antiqua" w:cs="Arial"/>
          <w:b/>
        </w:rPr>
        <w:t>.</w:t>
      </w:r>
      <w:r w:rsidRPr="00991B49">
        <w:rPr>
          <w:rFonts w:ascii="Book Antiqua" w:hAnsi="Book Antiqua" w:cs="Arial"/>
          <w:b/>
        </w:rPr>
        <w:t>Cantidad expedientes atendidos y rendimiento de plazas supernumerarias de materia de Trabajo del Centro de Apoyo, Coordinación y Mejoramiento de la Función Jurisdiccional, enero a julio 2023</w:t>
      </w:r>
    </w:p>
    <w:tbl>
      <w:tblPr>
        <w:tblW w:w="84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0"/>
        <w:gridCol w:w="1200"/>
        <w:gridCol w:w="1200"/>
        <w:gridCol w:w="1200"/>
        <w:gridCol w:w="1200"/>
        <w:gridCol w:w="1200"/>
        <w:gridCol w:w="1200"/>
      </w:tblGrid>
      <w:tr w:rsidR="00761B70" w:rsidRPr="00761B70" w14:paraId="172A476A" w14:textId="77777777" w:rsidTr="008A718C">
        <w:trPr>
          <w:trHeight w:val="510"/>
          <w:jc w:val="center"/>
        </w:trPr>
        <w:tc>
          <w:tcPr>
            <w:tcW w:w="8400" w:type="dxa"/>
            <w:gridSpan w:val="7"/>
            <w:shd w:val="clear" w:color="auto" w:fill="1F4E79" w:themeFill="accent5" w:themeFillShade="80"/>
            <w:vAlign w:val="center"/>
            <w:hideMark/>
          </w:tcPr>
          <w:p w14:paraId="573B409A" w14:textId="77777777" w:rsidR="00761B70" w:rsidRPr="005C79FA" w:rsidRDefault="00761B70" w:rsidP="00EB4ED6">
            <w:pPr>
              <w:spacing w:after="0" w:line="240" w:lineRule="auto"/>
              <w:jc w:val="center"/>
              <w:rPr>
                <w:rFonts w:ascii="Book Antiqua" w:hAnsi="Book Antiqua" w:cs="Calibri"/>
                <w:b/>
                <w:color w:val="FFFFFF" w:themeColor="background1"/>
                <w:sz w:val="20"/>
                <w:szCs w:val="20"/>
                <w:lang w:eastAsia="es-CR"/>
              </w:rPr>
            </w:pPr>
            <w:r w:rsidRPr="005C79FA">
              <w:rPr>
                <w:rFonts w:ascii="Book Antiqua" w:hAnsi="Book Antiqua" w:cs="Calibri"/>
                <w:b/>
                <w:color w:val="FFFFFF" w:themeColor="background1"/>
                <w:sz w:val="20"/>
                <w:szCs w:val="20"/>
                <w:lang w:eastAsia="es-CR"/>
              </w:rPr>
              <w:t>Resumen del mes por los 3 jueces supernumerarios; despachos que han recibido colaboración 2023</w:t>
            </w:r>
          </w:p>
        </w:tc>
      </w:tr>
      <w:tr w:rsidR="000B6D33" w:rsidRPr="00761B70" w14:paraId="36CB0095" w14:textId="77777777" w:rsidTr="008A718C">
        <w:trPr>
          <w:trHeight w:val="540"/>
          <w:jc w:val="center"/>
        </w:trPr>
        <w:tc>
          <w:tcPr>
            <w:tcW w:w="1200" w:type="dxa"/>
            <w:shd w:val="clear" w:color="auto" w:fill="1F4E79" w:themeFill="accent5" w:themeFillShade="80"/>
            <w:vAlign w:val="center"/>
            <w:hideMark/>
          </w:tcPr>
          <w:p w14:paraId="4C025D76" w14:textId="77777777" w:rsidR="00761B70" w:rsidRPr="005C79FA" w:rsidRDefault="00761B70" w:rsidP="00EB4ED6">
            <w:pPr>
              <w:spacing w:after="0" w:line="240" w:lineRule="auto"/>
              <w:jc w:val="center"/>
              <w:rPr>
                <w:rFonts w:ascii="Book Antiqua" w:hAnsi="Book Antiqua" w:cs="Calibri"/>
                <w:b/>
                <w:color w:val="FFFFFF" w:themeColor="background1"/>
                <w:sz w:val="20"/>
                <w:szCs w:val="20"/>
                <w:lang w:eastAsia="es-CR"/>
              </w:rPr>
            </w:pPr>
            <w:r w:rsidRPr="005C79FA">
              <w:rPr>
                <w:rFonts w:ascii="Book Antiqua" w:hAnsi="Book Antiqua" w:cs="Calibri"/>
                <w:b/>
                <w:color w:val="FFFFFF" w:themeColor="background1"/>
                <w:sz w:val="20"/>
                <w:szCs w:val="20"/>
                <w:lang w:eastAsia="es-CR"/>
              </w:rPr>
              <w:t>Ordinarios</w:t>
            </w:r>
          </w:p>
        </w:tc>
        <w:tc>
          <w:tcPr>
            <w:tcW w:w="1200" w:type="dxa"/>
            <w:shd w:val="clear" w:color="auto" w:fill="1F4E79" w:themeFill="accent5" w:themeFillShade="80"/>
            <w:vAlign w:val="center"/>
            <w:hideMark/>
          </w:tcPr>
          <w:p w14:paraId="11C85B4D" w14:textId="77777777" w:rsidR="00761B70" w:rsidRPr="005C79FA" w:rsidRDefault="00761B70" w:rsidP="00EB4ED6">
            <w:pPr>
              <w:spacing w:after="0" w:line="240" w:lineRule="auto"/>
              <w:jc w:val="center"/>
              <w:rPr>
                <w:rFonts w:ascii="Book Antiqua" w:hAnsi="Book Antiqua" w:cs="Calibri"/>
                <w:b/>
                <w:color w:val="FFFFFF" w:themeColor="background1"/>
                <w:sz w:val="20"/>
                <w:szCs w:val="20"/>
                <w:lang w:eastAsia="es-CR"/>
              </w:rPr>
            </w:pPr>
            <w:r w:rsidRPr="005C79FA">
              <w:rPr>
                <w:rFonts w:ascii="Book Antiqua" w:hAnsi="Book Antiqua" w:cs="Calibri"/>
                <w:b/>
                <w:color w:val="FFFFFF" w:themeColor="background1"/>
                <w:sz w:val="20"/>
                <w:szCs w:val="20"/>
                <w:lang w:eastAsia="es-CR"/>
              </w:rPr>
              <w:t>Otros</w:t>
            </w:r>
          </w:p>
        </w:tc>
        <w:tc>
          <w:tcPr>
            <w:tcW w:w="1200" w:type="dxa"/>
            <w:shd w:val="clear" w:color="auto" w:fill="1F4E79" w:themeFill="accent5" w:themeFillShade="80"/>
            <w:vAlign w:val="center"/>
            <w:hideMark/>
          </w:tcPr>
          <w:p w14:paraId="4E634DDF" w14:textId="77777777" w:rsidR="00761B70" w:rsidRPr="005C79FA" w:rsidRDefault="00761B70" w:rsidP="00EB4ED6">
            <w:pPr>
              <w:spacing w:after="0" w:line="240" w:lineRule="auto"/>
              <w:jc w:val="center"/>
              <w:rPr>
                <w:rFonts w:ascii="Book Antiqua" w:hAnsi="Book Antiqua" w:cs="Calibri"/>
                <w:b/>
                <w:color w:val="FFFFFF" w:themeColor="background1"/>
                <w:sz w:val="20"/>
                <w:szCs w:val="20"/>
                <w:lang w:eastAsia="es-CR"/>
              </w:rPr>
            </w:pPr>
            <w:r w:rsidRPr="005C79FA">
              <w:rPr>
                <w:rFonts w:ascii="Book Antiqua" w:hAnsi="Book Antiqua" w:cs="Calibri"/>
                <w:b/>
                <w:color w:val="FFFFFF" w:themeColor="background1"/>
                <w:sz w:val="20"/>
                <w:szCs w:val="20"/>
                <w:lang w:eastAsia="es-CR"/>
              </w:rPr>
              <w:t>Total</w:t>
            </w:r>
          </w:p>
        </w:tc>
        <w:tc>
          <w:tcPr>
            <w:tcW w:w="1200" w:type="dxa"/>
            <w:shd w:val="clear" w:color="auto" w:fill="1F4E79" w:themeFill="accent5" w:themeFillShade="80"/>
            <w:vAlign w:val="center"/>
            <w:hideMark/>
          </w:tcPr>
          <w:p w14:paraId="52AF46FE" w14:textId="77777777" w:rsidR="00761B70" w:rsidRPr="005C79FA" w:rsidRDefault="00761B70" w:rsidP="00EB4ED6">
            <w:pPr>
              <w:spacing w:after="0" w:line="240" w:lineRule="auto"/>
              <w:jc w:val="center"/>
              <w:rPr>
                <w:rFonts w:ascii="Book Antiqua" w:hAnsi="Book Antiqua" w:cs="Calibri"/>
                <w:b/>
                <w:color w:val="FFFFFF" w:themeColor="background1"/>
                <w:sz w:val="20"/>
                <w:szCs w:val="20"/>
                <w:lang w:eastAsia="es-CR"/>
              </w:rPr>
            </w:pPr>
            <w:r w:rsidRPr="005C79FA">
              <w:rPr>
                <w:rFonts w:ascii="Book Antiqua" w:hAnsi="Book Antiqua" w:cs="Calibri"/>
                <w:b/>
                <w:color w:val="FFFFFF" w:themeColor="background1"/>
                <w:sz w:val="20"/>
                <w:szCs w:val="20"/>
                <w:lang w:eastAsia="es-CR"/>
              </w:rPr>
              <w:t>Cuota Esperada</w:t>
            </w:r>
          </w:p>
        </w:tc>
        <w:tc>
          <w:tcPr>
            <w:tcW w:w="1200" w:type="dxa"/>
            <w:shd w:val="clear" w:color="auto" w:fill="1F4E79" w:themeFill="accent5" w:themeFillShade="80"/>
            <w:vAlign w:val="center"/>
            <w:hideMark/>
          </w:tcPr>
          <w:p w14:paraId="29435617" w14:textId="77777777" w:rsidR="00761B70" w:rsidRPr="005C79FA" w:rsidRDefault="00761B70" w:rsidP="00EB4ED6">
            <w:pPr>
              <w:spacing w:after="0" w:line="240" w:lineRule="auto"/>
              <w:jc w:val="center"/>
              <w:rPr>
                <w:rFonts w:ascii="Book Antiqua" w:hAnsi="Book Antiqua" w:cs="Calibri"/>
                <w:b/>
                <w:color w:val="FFFFFF" w:themeColor="background1"/>
                <w:sz w:val="20"/>
                <w:szCs w:val="20"/>
                <w:lang w:eastAsia="es-CR"/>
              </w:rPr>
            </w:pPr>
            <w:r w:rsidRPr="005C79FA">
              <w:rPr>
                <w:rFonts w:ascii="Book Antiqua" w:hAnsi="Book Antiqua" w:cs="Calibri"/>
                <w:b/>
                <w:color w:val="FFFFFF" w:themeColor="background1"/>
                <w:sz w:val="20"/>
                <w:szCs w:val="20"/>
                <w:lang w:eastAsia="es-CR"/>
              </w:rPr>
              <w:t xml:space="preserve">Cuota Ajusta </w:t>
            </w:r>
          </w:p>
        </w:tc>
        <w:tc>
          <w:tcPr>
            <w:tcW w:w="1200" w:type="dxa"/>
            <w:shd w:val="clear" w:color="auto" w:fill="1F4E79" w:themeFill="accent5" w:themeFillShade="80"/>
            <w:vAlign w:val="center"/>
            <w:hideMark/>
          </w:tcPr>
          <w:p w14:paraId="174A85B4" w14:textId="77777777" w:rsidR="00761B70" w:rsidRPr="005C79FA" w:rsidRDefault="00761B70" w:rsidP="00EB4ED6">
            <w:pPr>
              <w:spacing w:after="0" w:line="240" w:lineRule="auto"/>
              <w:jc w:val="center"/>
              <w:rPr>
                <w:rFonts w:ascii="Book Antiqua" w:hAnsi="Book Antiqua" w:cs="Calibri"/>
                <w:b/>
                <w:color w:val="FFFFFF" w:themeColor="background1"/>
                <w:sz w:val="20"/>
                <w:szCs w:val="20"/>
                <w:lang w:eastAsia="es-CR"/>
              </w:rPr>
            </w:pPr>
            <w:r w:rsidRPr="005C79FA">
              <w:rPr>
                <w:rFonts w:ascii="Book Antiqua" w:hAnsi="Book Antiqua" w:cs="Calibri"/>
                <w:b/>
                <w:color w:val="FFFFFF" w:themeColor="background1"/>
                <w:sz w:val="20"/>
                <w:szCs w:val="20"/>
                <w:lang w:eastAsia="es-CR"/>
              </w:rPr>
              <w:t>Cuota Realizada</w:t>
            </w:r>
          </w:p>
        </w:tc>
        <w:tc>
          <w:tcPr>
            <w:tcW w:w="1200" w:type="dxa"/>
            <w:shd w:val="clear" w:color="auto" w:fill="1F4E79" w:themeFill="accent5" w:themeFillShade="80"/>
            <w:vAlign w:val="center"/>
            <w:hideMark/>
          </w:tcPr>
          <w:p w14:paraId="20F7F999" w14:textId="77777777" w:rsidR="00761B70" w:rsidRPr="005C79FA" w:rsidRDefault="00761B70" w:rsidP="00EB4ED6">
            <w:pPr>
              <w:spacing w:after="0" w:line="240" w:lineRule="auto"/>
              <w:jc w:val="center"/>
              <w:rPr>
                <w:rFonts w:ascii="Book Antiqua" w:hAnsi="Book Antiqua" w:cs="Calibri"/>
                <w:b/>
                <w:color w:val="FFFFFF" w:themeColor="background1"/>
                <w:sz w:val="20"/>
                <w:szCs w:val="20"/>
                <w:lang w:eastAsia="es-CR"/>
              </w:rPr>
            </w:pPr>
            <w:r w:rsidRPr="005C79FA">
              <w:rPr>
                <w:rFonts w:ascii="Book Antiqua" w:hAnsi="Book Antiqua" w:cs="Calibri"/>
                <w:b/>
                <w:color w:val="FFFFFF" w:themeColor="background1"/>
                <w:sz w:val="20"/>
                <w:szCs w:val="20"/>
                <w:lang w:eastAsia="es-CR"/>
              </w:rPr>
              <w:t>% Efectividad</w:t>
            </w:r>
          </w:p>
        </w:tc>
      </w:tr>
      <w:tr w:rsidR="000B6D33" w:rsidRPr="00761B70" w14:paraId="1B351222" w14:textId="77777777" w:rsidTr="008A718C">
        <w:trPr>
          <w:trHeight w:val="310"/>
          <w:jc w:val="center"/>
        </w:trPr>
        <w:tc>
          <w:tcPr>
            <w:tcW w:w="1200" w:type="dxa"/>
            <w:shd w:val="clear" w:color="auto" w:fill="1F4E79" w:themeFill="accent5" w:themeFillShade="80"/>
            <w:vAlign w:val="center"/>
            <w:hideMark/>
          </w:tcPr>
          <w:p w14:paraId="7FEC3268" w14:textId="77777777" w:rsidR="00761B70" w:rsidRPr="005C79FA" w:rsidRDefault="00761B70" w:rsidP="00EB4ED6">
            <w:pPr>
              <w:spacing w:after="0" w:line="240" w:lineRule="auto"/>
              <w:jc w:val="center"/>
              <w:rPr>
                <w:rFonts w:ascii="Book Antiqua" w:hAnsi="Book Antiqua" w:cs="Calibri"/>
                <w:b/>
                <w:color w:val="FFFFFF" w:themeColor="background1"/>
                <w:sz w:val="20"/>
                <w:szCs w:val="20"/>
                <w:lang w:eastAsia="es-CR"/>
              </w:rPr>
            </w:pPr>
            <w:r w:rsidRPr="005C79FA">
              <w:rPr>
                <w:rFonts w:ascii="Book Antiqua" w:hAnsi="Book Antiqua" w:cs="Calibri"/>
                <w:b/>
                <w:color w:val="FFFFFF" w:themeColor="background1"/>
                <w:sz w:val="20"/>
                <w:szCs w:val="20"/>
                <w:lang w:eastAsia="es-CR"/>
              </w:rPr>
              <w:t>324</w:t>
            </w:r>
          </w:p>
        </w:tc>
        <w:tc>
          <w:tcPr>
            <w:tcW w:w="1200" w:type="dxa"/>
            <w:shd w:val="clear" w:color="auto" w:fill="1F4E79" w:themeFill="accent5" w:themeFillShade="80"/>
            <w:vAlign w:val="center"/>
            <w:hideMark/>
          </w:tcPr>
          <w:p w14:paraId="2356C561" w14:textId="77777777" w:rsidR="00761B70" w:rsidRPr="005C79FA" w:rsidRDefault="00761B70" w:rsidP="00EB4ED6">
            <w:pPr>
              <w:spacing w:after="0" w:line="240" w:lineRule="auto"/>
              <w:jc w:val="center"/>
              <w:rPr>
                <w:rFonts w:ascii="Book Antiqua" w:hAnsi="Book Antiqua" w:cs="Calibri"/>
                <w:b/>
                <w:color w:val="FFFFFF" w:themeColor="background1"/>
                <w:sz w:val="20"/>
                <w:szCs w:val="20"/>
                <w:lang w:eastAsia="es-CR"/>
              </w:rPr>
            </w:pPr>
            <w:r w:rsidRPr="005C79FA">
              <w:rPr>
                <w:rFonts w:ascii="Book Antiqua" w:hAnsi="Book Antiqua" w:cs="Calibri"/>
                <w:b/>
                <w:color w:val="FFFFFF" w:themeColor="background1"/>
                <w:sz w:val="20"/>
                <w:szCs w:val="20"/>
                <w:lang w:eastAsia="es-CR"/>
              </w:rPr>
              <w:t>187</w:t>
            </w:r>
          </w:p>
        </w:tc>
        <w:tc>
          <w:tcPr>
            <w:tcW w:w="1200" w:type="dxa"/>
            <w:shd w:val="clear" w:color="auto" w:fill="1F4E79" w:themeFill="accent5" w:themeFillShade="80"/>
            <w:vAlign w:val="center"/>
            <w:hideMark/>
          </w:tcPr>
          <w:p w14:paraId="52DEEEFB" w14:textId="77777777" w:rsidR="00761B70" w:rsidRPr="005C79FA" w:rsidRDefault="00761B70" w:rsidP="00EB4ED6">
            <w:pPr>
              <w:spacing w:after="0" w:line="240" w:lineRule="auto"/>
              <w:jc w:val="center"/>
              <w:rPr>
                <w:rFonts w:ascii="Book Antiqua" w:hAnsi="Book Antiqua" w:cs="Calibri"/>
                <w:b/>
                <w:color w:val="FFFFFF" w:themeColor="background1"/>
                <w:sz w:val="20"/>
                <w:szCs w:val="20"/>
                <w:lang w:eastAsia="es-CR"/>
              </w:rPr>
            </w:pPr>
            <w:r w:rsidRPr="005C79FA">
              <w:rPr>
                <w:rFonts w:ascii="Book Antiqua" w:hAnsi="Book Antiqua" w:cs="Calibri"/>
                <w:b/>
                <w:color w:val="FFFFFF" w:themeColor="background1"/>
                <w:sz w:val="20"/>
                <w:szCs w:val="20"/>
                <w:lang w:eastAsia="es-CR"/>
              </w:rPr>
              <w:t>511</w:t>
            </w:r>
          </w:p>
        </w:tc>
        <w:tc>
          <w:tcPr>
            <w:tcW w:w="1200" w:type="dxa"/>
            <w:shd w:val="clear" w:color="auto" w:fill="1F4E79" w:themeFill="accent5" w:themeFillShade="80"/>
            <w:vAlign w:val="center"/>
            <w:hideMark/>
          </w:tcPr>
          <w:p w14:paraId="4D82FDBB" w14:textId="77777777" w:rsidR="00761B70" w:rsidRPr="005C79FA" w:rsidRDefault="00761B70" w:rsidP="00EB4ED6">
            <w:pPr>
              <w:spacing w:after="0" w:line="240" w:lineRule="auto"/>
              <w:jc w:val="center"/>
              <w:rPr>
                <w:rFonts w:ascii="Book Antiqua" w:hAnsi="Book Antiqua" w:cs="Calibri"/>
                <w:b/>
                <w:color w:val="FFFFFF" w:themeColor="background1"/>
                <w:sz w:val="20"/>
                <w:szCs w:val="20"/>
                <w:lang w:eastAsia="es-CR"/>
              </w:rPr>
            </w:pPr>
            <w:r w:rsidRPr="005C79FA">
              <w:rPr>
                <w:rFonts w:ascii="Book Antiqua" w:hAnsi="Book Antiqua" w:cs="Calibri"/>
                <w:b/>
                <w:color w:val="FFFFFF" w:themeColor="background1"/>
                <w:sz w:val="20"/>
                <w:szCs w:val="20"/>
                <w:lang w:eastAsia="es-CR"/>
              </w:rPr>
              <w:t>427</w:t>
            </w:r>
          </w:p>
        </w:tc>
        <w:tc>
          <w:tcPr>
            <w:tcW w:w="1200" w:type="dxa"/>
            <w:shd w:val="clear" w:color="auto" w:fill="1F4E79" w:themeFill="accent5" w:themeFillShade="80"/>
            <w:vAlign w:val="center"/>
            <w:hideMark/>
          </w:tcPr>
          <w:p w14:paraId="354CD403" w14:textId="77777777" w:rsidR="00761B70" w:rsidRPr="005C79FA" w:rsidRDefault="00761B70" w:rsidP="00EB4ED6">
            <w:pPr>
              <w:spacing w:after="0" w:line="240" w:lineRule="auto"/>
              <w:jc w:val="center"/>
              <w:rPr>
                <w:rFonts w:ascii="Book Antiqua" w:hAnsi="Book Antiqua" w:cs="Calibri"/>
                <w:b/>
                <w:color w:val="FFFFFF" w:themeColor="background1"/>
                <w:sz w:val="20"/>
                <w:szCs w:val="20"/>
                <w:lang w:eastAsia="es-CR"/>
              </w:rPr>
            </w:pPr>
            <w:r w:rsidRPr="005C79FA">
              <w:rPr>
                <w:rFonts w:ascii="Book Antiqua" w:hAnsi="Book Antiqua" w:cs="Calibri"/>
                <w:b/>
                <w:color w:val="FFFFFF" w:themeColor="background1"/>
                <w:sz w:val="20"/>
                <w:szCs w:val="20"/>
                <w:lang w:eastAsia="es-CR"/>
              </w:rPr>
              <w:t>331</w:t>
            </w:r>
          </w:p>
        </w:tc>
        <w:tc>
          <w:tcPr>
            <w:tcW w:w="1200" w:type="dxa"/>
            <w:shd w:val="clear" w:color="auto" w:fill="1F4E79" w:themeFill="accent5" w:themeFillShade="80"/>
            <w:vAlign w:val="center"/>
            <w:hideMark/>
          </w:tcPr>
          <w:p w14:paraId="5F6E5233" w14:textId="77777777" w:rsidR="00761B70" w:rsidRPr="005C79FA" w:rsidRDefault="00761B70" w:rsidP="00EB4ED6">
            <w:pPr>
              <w:spacing w:after="0" w:line="240" w:lineRule="auto"/>
              <w:jc w:val="center"/>
              <w:rPr>
                <w:rFonts w:ascii="Book Antiqua" w:hAnsi="Book Antiqua" w:cs="Calibri"/>
                <w:b/>
                <w:color w:val="FFFFFF" w:themeColor="background1"/>
                <w:sz w:val="20"/>
                <w:szCs w:val="20"/>
                <w:lang w:eastAsia="es-CR"/>
              </w:rPr>
            </w:pPr>
            <w:r w:rsidRPr="005C79FA">
              <w:rPr>
                <w:rFonts w:ascii="Book Antiqua" w:hAnsi="Book Antiqua" w:cs="Calibri"/>
                <w:b/>
                <w:color w:val="FFFFFF" w:themeColor="background1"/>
                <w:sz w:val="20"/>
                <w:szCs w:val="20"/>
                <w:lang w:eastAsia="es-CR"/>
              </w:rPr>
              <w:t>511</w:t>
            </w:r>
          </w:p>
        </w:tc>
        <w:tc>
          <w:tcPr>
            <w:tcW w:w="1200" w:type="dxa"/>
            <w:shd w:val="clear" w:color="auto" w:fill="1F4E79" w:themeFill="accent5" w:themeFillShade="80"/>
            <w:vAlign w:val="center"/>
            <w:hideMark/>
          </w:tcPr>
          <w:p w14:paraId="265469F0" w14:textId="77777777" w:rsidR="00761B70" w:rsidRPr="005C79FA" w:rsidRDefault="00761B70" w:rsidP="00EB4ED6">
            <w:pPr>
              <w:spacing w:after="0" w:line="240" w:lineRule="auto"/>
              <w:jc w:val="center"/>
              <w:rPr>
                <w:rFonts w:ascii="Book Antiqua" w:hAnsi="Book Antiqua" w:cs="Calibri"/>
                <w:b/>
                <w:color w:val="FFFFFF" w:themeColor="background1"/>
                <w:sz w:val="20"/>
                <w:szCs w:val="20"/>
                <w:lang w:eastAsia="es-CR"/>
              </w:rPr>
            </w:pPr>
            <w:r w:rsidRPr="005C79FA">
              <w:rPr>
                <w:rFonts w:ascii="Book Antiqua" w:hAnsi="Book Antiqua" w:cs="Calibri"/>
                <w:b/>
                <w:color w:val="FFFFFF" w:themeColor="background1"/>
                <w:sz w:val="20"/>
                <w:szCs w:val="20"/>
                <w:lang w:eastAsia="es-CR"/>
              </w:rPr>
              <w:t>154%</w:t>
            </w:r>
          </w:p>
        </w:tc>
      </w:tr>
      <w:tr w:rsidR="00761B70" w:rsidRPr="00761B70" w14:paraId="787A1ABF" w14:textId="77777777" w:rsidTr="008A718C">
        <w:trPr>
          <w:trHeight w:val="310"/>
          <w:jc w:val="center"/>
        </w:trPr>
        <w:tc>
          <w:tcPr>
            <w:tcW w:w="7200" w:type="dxa"/>
            <w:gridSpan w:val="6"/>
            <w:shd w:val="clear" w:color="auto" w:fill="1F4E79" w:themeFill="accent5" w:themeFillShade="80"/>
            <w:vAlign w:val="center"/>
            <w:hideMark/>
          </w:tcPr>
          <w:p w14:paraId="76CA13B1" w14:textId="77777777" w:rsidR="00761B70" w:rsidRPr="005C79FA" w:rsidRDefault="00761B70" w:rsidP="00EB4ED6">
            <w:pPr>
              <w:spacing w:after="0" w:line="240" w:lineRule="auto"/>
              <w:jc w:val="center"/>
              <w:rPr>
                <w:rFonts w:ascii="Book Antiqua" w:hAnsi="Book Antiqua" w:cs="Calibri"/>
                <w:b/>
                <w:color w:val="FFFFFF" w:themeColor="background1"/>
                <w:sz w:val="20"/>
                <w:szCs w:val="20"/>
                <w:lang w:eastAsia="es-CR"/>
              </w:rPr>
            </w:pPr>
            <w:r w:rsidRPr="005C79FA">
              <w:rPr>
                <w:rFonts w:ascii="Book Antiqua" w:hAnsi="Book Antiqua" w:cs="Calibri"/>
                <w:b/>
                <w:color w:val="FFFFFF" w:themeColor="background1"/>
                <w:sz w:val="20"/>
                <w:szCs w:val="20"/>
                <w:lang w:eastAsia="es-CR"/>
              </w:rPr>
              <w:t>Despacho</w:t>
            </w:r>
          </w:p>
        </w:tc>
        <w:tc>
          <w:tcPr>
            <w:tcW w:w="1200" w:type="dxa"/>
            <w:shd w:val="clear" w:color="auto" w:fill="1F4E79" w:themeFill="accent5" w:themeFillShade="80"/>
            <w:vAlign w:val="center"/>
            <w:hideMark/>
          </w:tcPr>
          <w:p w14:paraId="41627047" w14:textId="5B45B85D" w:rsidR="00761B70" w:rsidRPr="005C79FA" w:rsidRDefault="00761B70" w:rsidP="00EB4ED6">
            <w:pPr>
              <w:spacing w:after="0" w:line="240" w:lineRule="auto"/>
              <w:jc w:val="center"/>
              <w:rPr>
                <w:rFonts w:ascii="Book Antiqua" w:hAnsi="Book Antiqua" w:cs="Calibri"/>
                <w:b/>
                <w:color w:val="FFFFFF" w:themeColor="background1"/>
                <w:sz w:val="20"/>
                <w:szCs w:val="20"/>
                <w:lang w:eastAsia="es-CR"/>
              </w:rPr>
            </w:pPr>
            <w:r w:rsidRPr="00761B70">
              <w:rPr>
                <w:rFonts w:ascii="Book Antiqua" w:hAnsi="Book Antiqua" w:cs="Calibri"/>
                <w:b/>
                <w:bCs/>
                <w:color w:val="FFFFFF" w:themeColor="background1"/>
                <w:sz w:val="20"/>
                <w:szCs w:val="20"/>
                <w:lang w:eastAsia="es-CR"/>
              </w:rPr>
              <w:t>C</w:t>
            </w:r>
            <w:r w:rsidRPr="005C79FA">
              <w:rPr>
                <w:rFonts w:ascii="Book Antiqua" w:hAnsi="Book Antiqua" w:cs="Calibri"/>
                <w:b/>
                <w:color w:val="FFFFFF" w:themeColor="background1"/>
                <w:sz w:val="20"/>
                <w:szCs w:val="20"/>
                <w:lang w:eastAsia="es-CR"/>
              </w:rPr>
              <w:t>antidad</w:t>
            </w:r>
          </w:p>
        </w:tc>
      </w:tr>
      <w:tr w:rsidR="00761B70" w:rsidRPr="00761B70" w14:paraId="19A37C7C" w14:textId="77777777" w:rsidTr="005C79FA">
        <w:trPr>
          <w:trHeight w:val="310"/>
          <w:jc w:val="center"/>
        </w:trPr>
        <w:tc>
          <w:tcPr>
            <w:tcW w:w="7200" w:type="dxa"/>
            <w:gridSpan w:val="6"/>
            <w:shd w:val="clear" w:color="000000" w:fill="FFFFFF"/>
            <w:vAlign w:val="center"/>
            <w:hideMark/>
          </w:tcPr>
          <w:p w14:paraId="7F61121C" w14:textId="77777777" w:rsidR="00761B70" w:rsidRPr="00761B70" w:rsidRDefault="00761B70" w:rsidP="00EB4ED6">
            <w:pPr>
              <w:spacing w:after="0" w:line="240" w:lineRule="auto"/>
              <w:jc w:val="center"/>
              <w:rPr>
                <w:rFonts w:ascii="Book Antiqua" w:hAnsi="Book Antiqua" w:cs="Calibri"/>
                <w:b/>
                <w:bCs/>
                <w:color w:val="000000"/>
                <w:sz w:val="20"/>
                <w:szCs w:val="20"/>
                <w:lang w:eastAsia="es-CR"/>
              </w:rPr>
            </w:pPr>
            <w:r w:rsidRPr="00761B70">
              <w:rPr>
                <w:rFonts w:ascii="Book Antiqua" w:hAnsi="Book Antiqua" w:cs="Calibri"/>
                <w:b/>
                <w:bCs/>
                <w:color w:val="000000"/>
                <w:sz w:val="20"/>
                <w:szCs w:val="20"/>
                <w:lang w:eastAsia="es-CR"/>
              </w:rPr>
              <w:t>Juzgado de Trabajo del Primer Circuito Judicial de San José</w:t>
            </w:r>
          </w:p>
        </w:tc>
        <w:tc>
          <w:tcPr>
            <w:tcW w:w="1200" w:type="dxa"/>
            <w:shd w:val="clear" w:color="000000" w:fill="FFFFFF"/>
            <w:vAlign w:val="center"/>
            <w:hideMark/>
          </w:tcPr>
          <w:p w14:paraId="4A00BEC6" w14:textId="77777777" w:rsidR="00761B70" w:rsidRPr="00537BD7" w:rsidRDefault="00761B70" w:rsidP="00EB4ED6">
            <w:pPr>
              <w:spacing w:after="0" w:line="240" w:lineRule="auto"/>
              <w:jc w:val="center"/>
              <w:rPr>
                <w:rFonts w:ascii="Book Antiqua" w:hAnsi="Book Antiqua" w:cs="Calibri"/>
                <w:b/>
                <w:bCs/>
                <w:color w:val="000000"/>
                <w:sz w:val="20"/>
                <w:szCs w:val="20"/>
                <w:lang w:eastAsia="es-CR"/>
              </w:rPr>
            </w:pPr>
            <w:r w:rsidRPr="00537BD7">
              <w:rPr>
                <w:rFonts w:ascii="Book Antiqua" w:hAnsi="Book Antiqua" w:cs="Calibri"/>
                <w:b/>
                <w:bCs/>
                <w:color w:val="000000"/>
                <w:sz w:val="20"/>
                <w:szCs w:val="20"/>
                <w:lang w:eastAsia="es-CR"/>
              </w:rPr>
              <w:t>234</w:t>
            </w:r>
          </w:p>
        </w:tc>
      </w:tr>
      <w:tr w:rsidR="00761B70" w:rsidRPr="00761B70" w14:paraId="6A1FF515" w14:textId="77777777" w:rsidTr="005C79FA">
        <w:trPr>
          <w:trHeight w:val="310"/>
          <w:jc w:val="center"/>
        </w:trPr>
        <w:tc>
          <w:tcPr>
            <w:tcW w:w="7200" w:type="dxa"/>
            <w:gridSpan w:val="6"/>
            <w:shd w:val="clear" w:color="000000" w:fill="FFFFFF"/>
            <w:vAlign w:val="center"/>
            <w:hideMark/>
          </w:tcPr>
          <w:p w14:paraId="2FEB709F" w14:textId="77777777" w:rsidR="00761B70" w:rsidRPr="00761B70" w:rsidRDefault="00761B70" w:rsidP="00EB4ED6">
            <w:pPr>
              <w:spacing w:after="0" w:line="240" w:lineRule="auto"/>
              <w:jc w:val="center"/>
              <w:rPr>
                <w:rFonts w:ascii="Book Antiqua" w:hAnsi="Book Antiqua" w:cs="Calibri"/>
                <w:b/>
                <w:bCs/>
                <w:color w:val="000000"/>
                <w:sz w:val="20"/>
                <w:szCs w:val="20"/>
                <w:lang w:eastAsia="es-CR"/>
              </w:rPr>
            </w:pPr>
            <w:r w:rsidRPr="00761B70">
              <w:rPr>
                <w:rFonts w:ascii="Book Antiqua" w:hAnsi="Book Antiqua" w:cs="Calibri"/>
                <w:b/>
                <w:bCs/>
                <w:color w:val="000000"/>
                <w:sz w:val="20"/>
                <w:szCs w:val="20"/>
                <w:lang w:eastAsia="es-CR"/>
              </w:rPr>
              <w:t>Juzgado de Trabajo del Segundo Circuito Judicial de San José</w:t>
            </w:r>
          </w:p>
        </w:tc>
        <w:tc>
          <w:tcPr>
            <w:tcW w:w="1200" w:type="dxa"/>
            <w:shd w:val="clear" w:color="000000" w:fill="FFFFFF"/>
            <w:vAlign w:val="center"/>
            <w:hideMark/>
          </w:tcPr>
          <w:p w14:paraId="764C59DA" w14:textId="77777777" w:rsidR="00761B70" w:rsidRPr="00537BD7" w:rsidRDefault="00761B70" w:rsidP="00EB4ED6">
            <w:pPr>
              <w:spacing w:after="0" w:line="240" w:lineRule="auto"/>
              <w:jc w:val="center"/>
              <w:rPr>
                <w:rFonts w:ascii="Book Antiqua" w:hAnsi="Book Antiqua" w:cs="Calibri"/>
                <w:b/>
                <w:bCs/>
                <w:color w:val="000000"/>
                <w:sz w:val="20"/>
                <w:szCs w:val="20"/>
                <w:lang w:eastAsia="es-CR"/>
              </w:rPr>
            </w:pPr>
            <w:r w:rsidRPr="00537BD7">
              <w:rPr>
                <w:rFonts w:ascii="Book Antiqua" w:hAnsi="Book Antiqua" w:cs="Calibri"/>
                <w:b/>
                <w:bCs/>
                <w:color w:val="000000"/>
                <w:sz w:val="20"/>
                <w:szCs w:val="20"/>
                <w:lang w:eastAsia="es-CR"/>
              </w:rPr>
              <w:t>86</w:t>
            </w:r>
          </w:p>
        </w:tc>
      </w:tr>
      <w:tr w:rsidR="00761B70" w:rsidRPr="00761B70" w14:paraId="132B9EFA" w14:textId="77777777" w:rsidTr="005C79FA">
        <w:trPr>
          <w:trHeight w:val="310"/>
          <w:jc w:val="center"/>
        </w:trPr>
        <w:tc>
          <w:tcPr>
            <w:tcW w:w="7200" w:type="dxa"/>
            <w:gridSpan w:val="6"/>
            <w:shd w:val="clear" w:color="000000" w:fill="FFFFFF"/>
            <w:vAlign w:val="center"/>
            <w:hideMark/>
          </w:tcPr>
          <w:p w14:paraId="670A0E41" w14:textId="77777777" w:rsidR="00761B70" w:rsidRPr="00761B70" w:rsidRDefault="00761B70" w:rsidP="00EB4ED6">
            <w:pPr>
              <w:spacing w:after="0" w:line="240" w:lineRule="auto"/>
              <w:jc w:val="center"/>
              <w:rPr>
                <w:rFonts w:ascii="Book Antiqua" w:hAnsi="Book Antiqua" w:cs="Calibri"/>
                <w:b/>
                <w:bCs/>
                <w:color w:val="000000"/>
                <w:sz w:val="20"/>
                <w:szCs w:val="20"/>
                <w:lang w:eastAsia="es-CR"/>
              </w:rPr>
            </w:pPr>
            <w:r w:rsidRPr="00761B70">
              <w:rPr>
                <w:rFonts w:ascii="Book Antiqua" w:hAnsi="Book Antiqua" w:cs="Calibri"/>
                <w:b/>
                <w:bCs/>
                <w:color w:val="000000"/>
                <w:sz w:val="20"/>
                <w:szCs w:val="20"/>
                <w:lang w:eastAsia="es-CR"/>
              </w:rPr>
              <w:t>Juzgado de Trabajo de Desamparados</w:t>
            </w:r>
          </w:p>
        </w:tc>
        <w:tc>
          <w:tcPr>
            <w:tcW w:w="1200" w:type="dxa"/>
            <w:shd w:val="clear" w:color="000000" w:fill="FFFFFF"/>
            <w:vAlign w:val="center"/>
            <w:hideMark/>
          </w:tcPr>
          <w:p w14:paraId="07D1B579" w14:textId="77777777" w:rsidR="00761B70" w:rsidRPr="00537BD7" w:rsidRDefault="00761B70" w:rsidP="00EB4ED6">
            <w:pPr>
              <w:spacing w:after="0" w:line="240" w:lineRule="auto"/>
              <w:jc w:val="center"/>
              <w:rPr>
                <w:rFonts w:ascii="Book Antiqua" w:hAnsi="Book Antiqua" w:cs="Calibri"/>
                <w:b/>
                <w:bCs/>
                <w:color w:val="000000"/>
                <w:sz w:val="20"/>
                <w:szCs w:val="20"/>
                <w:lang w:eastAsia="es-CR"/>
              </w:rPr>
            </w:pPr>
            <w:r w:rsidRPr="00537BD7">
              <w:rPr>
                <w:rFonts w:ascii="Book Antiqua" w:hAnsi="Book Antiqua" w:cs="Calibri"/>
                <w:b/>
                <w:bCs/>
                <w:color w:val="000000"/>
                <w:sz w:val="20"/>
                <w:szCs w:val="20"/>
                <w:lang w:eastAsia="es-CR"/>
              </w:rPr>
              <w:t>118</w:t>
            </w:r>
          </w:p>
        </w:tc>
      </w:tr>
      <w:tr w:rsidR="00761B70" w:rsidRPr="00761B70" w14:paraId="6D069AE2" w14:textId="77777777" w:rsidTr="005C79FA">
        <w:trPr>
          <w:trHeight w:val="310"/>
          <w:jc w:val="center"/>
        </w:trPr>
        <w:tc>
          <w:tcPr>
            <w:tcW w:w="7200" w:type="dxa"/>
            <w:gridSpan w:val="6"/>
            <w:shd w:val="clear" w:color="000000" w:fill="FFFFFF"/>
            <w:vAlign w:val="center"/>
            <w:hideMark/>
          </w:tcPr>
          <w:p w14:paraId="0B7EA342" w14:textId="77777777" w:rsidR="00761B70" w:rsidRPr="00761B70" w:rsidRDefault="00761B70" w:rsidP="00EB4ED6">
            <w:pPr>
              <w:spacing w:after="0" w:line="240" w:lineRule="auto"/>
              <w:jc w:val="center"/>
              <w:rPr>
                <w:rFonts w:ascii="Book Antiqua" w:hAnsi="Book Antiqua" w:cs="Calibri"/>
                <w:b/>
                <w:bCs/>
                <w:color w:val="000000"/>
                <w:sz w:val="20"/>
                <w:szCs w:val="20"/>
                <w:lang w:eastAsia="es-CR"/>
              </w:rPr>
            </w:pPr>
            <w:r w:rsidRPr="00761B70">
              <w:rPr>
                <w:rFonts w:ascii="Book Antiqua" w:hAnsi="Book Antiqua" w:cs="Calibri"/>
                <w:b/>
                <w:bCs/>
                <w:color w:val="000000"/>
                <w:sz w:val="20"/>
                <w:szCs w:val="20"/>
                <w:lang w:eastAsia="es-CR"/>
              </w:rPr>
              <w:t>Juzgado de Trabajo de Heredia</w:t>
            </w:r>
          </w:p>
        </w:tc>
        <w:tc>
          <w:tcPr>
            <w:tcW w:w="1200" w:type="dxa"/>
            <w:shd w:val="clear" w:color="000000" w:fill="FFFFFF"/>
            <w:vAlign w:val="center"/>
            <w:hideMark/>
          </w:tcPr>
          <w:p w14:paraId="1449C491" w14:textId="6704BDCD" w:rsidR="00761B70" w:rsidRPr="00537BD7" w:rsidRDefault="00761B70" w:rsidP="00EB4ED6">
            <w:pPr>
              <w:spacing w:after="0" w:line="240" w:lineRule="auto"/>
              <w:jc w:val="center"/>
              <w:rPr>
                <w:rFonts w:ascii="Book Antiqua" w:hAnsi="Book Antiqua" w:cs="Calibri"/>
                <w:b/>
                <w:bCs/>
                <w:color w:val="000000"/>
                <w:sz w:val="20"/>
                <w:szCs w:val="20"/>
                <w:lang w:eastAsia="es-CR"/>
              </w:rPr>
            </w:pPr>
            <w:r w:rsidRPr="00537BD7">
              <w:rPr>
                <w:rFonts w:ascii="Book Antiqua" w:hAnsi="Book Antiqua" w:cs="Calibri"/>
                <w:b/>
                <w:bCs/>
                <w:color w:val="000000"/>
                <w:sz w:val="20"/>
                <w:szCs w:val="20"/>
                <w:lang w:eastAsia="es-CR"/>
              </w:rPr>
              <w:t>71</w:t>
            </w:r>
          </w:p>
        </w:tc>
      </w:tr>
      <w:tr w:rsidR="00761B70" w:rsidRPr="00761B70" w14:paraId="603A5A90" w14:textId="77777777" w:rsidTr="005C79FA">
        <w:trPr>
          <w:trHeight w:val="310"/>
          <w:jc w:val="center"/>
        </w:trPr>
        <w:tc>
          <w:tcPr>
            <w:tcW w:w="7200" w:type="dxa"/>
            <w:gridSpan w:val="6"/>
            <w:shd w:val="clear" w:color="000000" w:fill="FFFFFF"/>
            <w:vAlign w:val="center"/>
            <w:hideMark/>
          </w:tcPr>
          <w:p w14:paraId="3170B063" w14:textId="77777777" w:rsidR="00761B70" w:rsidRPr="00761B70" w:rsidRDefault="00761B70" w:rsidP="00EB4ED6">
            <w:pPr>
              <w:spacing w:after="0" w:line="240" w:lineRule="auto"/>
              <w:jc w:val="center"/>
              <w:rPr>
                <w:rFonts w:ascii="Book Antiqua" w:hAnsi="Book Antiqua" w:cs="Calibri"/>
                <w:b/>
                <w:bCs/>
                <w:color w:val="000000"/>
                <w:sz w:val="20"/>
                <w:szCs w:val="20"/>
                <w:lang w:eastAsia="es-CR"/>
              </w:rPr>
            </w:pPr>
            <w:r w:rsidRPr="00761B70">
              <w:rPr>
                <w:rFonts w:ascii="Book Antiqua" w:hAnsi="Book Antiqua" w:cs="Calibri"/>
                <w:b/>
                <w:bCs/>
                <w:color w:val="000000"/>
                <w:sz w:val="20"/>
                <w:szCs w:val="20"/>
                <w:lang w:eastAsia="es-CR"/>
              </w:rPr>
              <w:t>Juzgado de Trabajo de Puntarenas</w:t>
            </w:r>
          </w:p>
        </w:tc>
        <w:tc>
          <w:tcPr>
            <w:tcW w:w="1200" w:type="dxa"/>
            <w:shd w:val="clear" w:color="000000" w:fill="FFFFFF"/>
            <w:vAlign w:val="center"/>
            <w:hideMark/>
          </w:tcPr>
          <w:p w14:paraId="4B2B892D" w14:textId="77777777" w:rsidR="00761B70" w:rsidRPr="00761B70" w:rsidRDefault="00761B70" w:rsidP="00EB4ED6">
            <w:pPr>
              <w:spacing w:after="0" w:line="240" w:lineRule="auto"/>
              <w:jc w:val="center"/>
              <w:rPr>
                <w:rFonts w:ascii="Book Antiqua" w:hAnsi="Book Antiqua" w:cs="Calibri"/>
                <w:b/>
                <w:bCs/>
                <w:color w:val="000000"/>
                <w:sz w:val="20"/>
                <w:szCs w:val="20"/>
                <w:lang w:eastAsia="es-CR"/>
              </w:rPr>
            </w:pPr>
            <w:r w:rsidRPr="00761B70">
              <w:rPr>
                <w:rFonts w:ascii="Book Antiqua" w:hAnsi="Book Antiqua" w:cs="Calibri"/>
                <w:b/>
                <w:bCs/>
                <w:color w:val="000000"/>
                <w:sz w:val="20"/>
                <w:szCs w:val="20"/>
                <w:lang w:eastAsia="es-CR"/>
              </w:rPr>
              <w:t>2</w:t>
            </w:r>
          </w:p>
        </w:tc>
      </w:tr>
      <w:tr w:rsidR="00761B70" w:rsidRPr="00761B70" w14:paraId="6B3F9670" w14:textId="77777777" w:rsidTr="00000D6B">
        <w:trPr>
          <w:trHeight w:val="310"/>
          <w:jc w:val="center"/>
        </w:trPr>
        <w:tc>
          <w:tcPr>
            <w:tcW w:w="7200" w:type="dxa"/>
            <w:gridSpan w:val="6"/>
            <w:shd w:val="clear" w:color="auto" w:fill="D9E2F3" w:themeFill="accent1" w:themeFillTint="33"/>
            <w:vAlign w:val="center"/>
            <w:hideMark/>
          </w:tcPr>
          <w:p w14:paraId="39B130A3" w14:textId="0C39A909" w:rsidR="00761B70" w:rsidRPr="00761B70" w:rsidRDefault="00761B70" w:rsidP="00EB4ED6">
            <w:pPr>
              <w:spacing w:after="0" w:line="240" w:lineRule="auto"/>
              <w:jc w:val="center"/>
              <w:rPr>
                <w:rFonts w:ascii="Book Antiqua" w:hAnsi="Book Antiqua" w:cs="Calibri"/>
                <w:b/>
                <w:bCs/>
                <w:color w:val="000000"/>
                <w:sz w:val="20"/>
                <w:szCs w:val="20"/>
                <w:lang w:eastAsia="es-CR"/>
              </w:rPr>
            </w:pPr>
            <w:r w:rsidRPr="00761B70">
              <w:rPr>
                <w:rFonts w:ascii="Book Antiqua" w:hAnsi="Book Antiqua" w:cs="Calibri"/>
                <w:b/>
                <w:bCs/>
                <w:color w:val="000000"/>
                <w:sz w:val="20"/>
                <w:szCs w:val="20"/>
                <w:lang w:eastAsia="es-CR"/>
              </w:rPr>
              <w:t>T</w:t>
            </w:r>
            <w:r w:rsidR="00000D6B">
              <w:rPr>
                <w:rFonts w:ascii="Book Antiqua" w:hAnsi="Book Antiqua" w:cs="Calibri"/>
                <w:b/>
                <w:bCs/>
                <w:color w:val="000000"/>
                <w:sz w:val="20"/>
                <w:szCs w:val="20"/>
                <w:lang w:eastAsia="es-CR"/>
              </w:rPr>
              <w:t>otal</w:t>
            </w:r>
          </w:p>
        </w:tc>
        <w:tc>
          <w:tcPr>
            <w:tcW w:w="1200" w:type="dxa"/>
            <w:shd w:val="clear" w:color="auto" w:fill="D9E2F3" w:themeFill="accent1" w:themeFillTint="33"/>
            <w:vAlign w:val="center"/>
            <w:hideMark/>
          </w:tcPr>
          <w:p w14:paraId="5DA3AD63" w14:textId="77777777" w:rsidR="00761B70" w:rsidRPr="00761B70" w:rsidRDefault="00761B70" w:rsidP="00EB4ED6">
            <w:pPr>
              <w:spacing w:after="0" w:line="240" w:lineRule="auto"/>
              <w:jc w:val="center"/>
              <w:rPr>
                <w:rFonts w:ascii="Book Antiqua" w:hAnsi="Book Antiqua" w:cs="Calibri"/>
                <w:b/>
                <w:bCs/>
                <w:color w:val="000000"/>
                <w:sz w:val="20"/>
                <w:szCs w:val="20"/>
                <w:lang w:eastAsia="es-CR"/>
              </w:rPr>
            </w:pPr>
            <w:r w:rsidRPr="00761B70">
              <w:rPr>
                <w:rFonts w:ascii="Book Antiqua" w:hAnsi="Book Antiqua" w:cs="Calibri"/>
                <w:b/>
                <w:bCs/>
                <w:color w:val="000000"/>
                <w:sz w:val="20"/>
                <w:szCs w:val="20"/>
                <w:lang w:eastAsia="es-CR"/>
              </w:rPr>
              <w:t>511</w:t>
            </w:r>
          </w:p>
        </w:tc>
      </w:tr>
    </w:tbl>
    <w:p w14:paraId="5E1D49E7" w14:textId="6B031432" w:rsidR="00DE7909" w:rsidRPr="005C79FA" w:rsidRDefault="0012081C" w:rsidP="00EB4ED6">
      <w:pPr>
        <w:tabs>
          <w:tab w:val="left" w:pos="330"/>
        </w:tabs>
        <w:spacing w:after="0" w:line="240" w:lineRule="auto"/>
        <w:ind w:left="330"/>
        <w:jc w:val="both"/>
        <w:rPr>
          <w:rFonts w:ascii="Book Antiqua" w:hAnsi="Book Antiqua" w:cs="Arial"/>
          <w:i/>
          <w:sz w:val="18"/>
          <w:szCs w:val="18"/>
        </w:rPr>
      </w:pPr>
      <w:r w:rsidRPr="005C79FA">
        <w:rPr>
          <w:rFonts w:ascii="Book Antiqua" w:hAnsi="Book Antiqua" w:cs="Arial"/>
          <w:b/>
          <w:i/>
          <w:sz w:val="20"/>
          <w:szCs w:val="20"/>
        </w:rPr>
        <w:t>Fuente</w:t>
      </w:r>
      <w:r w:rsidRPr="005C79FA">
        <w:rPr>
          <w:rFonts w:ascii="Book Antiqua" w:hAnsi="Book Antiqua" w:cs="Arial"/>
          <w:i/>
          <w:sz w:val="20"/>
          <w:szCs w:val="20"/>
        </w:rPr>
        <w:t>: De acuerdo con información brindada por el Centro de Apoyo, Coordinación y Mejoramiento de la Función Jurisdiccional</w:t>
      </w:r>
      <w:r w:rsidR="0083422D" w:rsidRPr="005C79FA">
        <w:rPr>
          <w:rFonts w:ascii="Book Antiqua" w:hAnsi="Book Antiqua" w:cs="Arial"/>
          <w:i/>
          <w:sz w:val="20"/>
          <w:szCs w:val="20"/>
        </w:rPr>
        <w:t>.</w:t>
      </w:r>
    </w:p>
    <w:p w14:paraId="5D48B531" w14:textId="77777777" w:rsidR="00AD57CC" w:rsidRPr="005C79FA" w:rsidRDefault="00AD57CC" w:rsidP="00EB4ED6">
      <w:pPr>
        <w:tabs>
          <w:tab w:val="left" w:pos="330"/>
        </w:tabs>
        <w:spacing w:after="0" w:line="240" w:lineRule="auto"/>
        <w:ind w:left="330"/>
        <w:jc w:val="both"/>
        <w:rPr>
          <w:rFonts w:ascii="Book Antiqua" w:hAnsi="Book Antiqua" w:cs="Arial"/>
          <w:i/>
          <w:sz w:val="18"/>
          <w:szCs w:val="18"/>
        </w:rPr>
      </w:pPr>
    </w:p>
    <w:p w14:paraId="7EEBDF69" w14:textId="3980CE1A" w:rsidR="00282A9D" w:rsidRPr="005C79FA" w:rsidRDefault="00F55585" w:rsidP="00EB4ED6">
      <w:pPr>
        <w:tabs>
          <w:tab w:val="left" w:pos="330"/>
        </w:tabs>
        <w:spacing w:after="0" w:line="240" w:lineRule="auto"/>
        <w:jc w:val="both"/>
        <w:rPr>
          <w:rFonts w:ascii="Book Antiqua" w:hAnsi="Book Antiqua" w:cs="Arial"/>
          <w:sz w:val="24"/>
          <w:szCs w:val="24"/>
        </w:rPr>
      </w:pPr>
      <w:r w:rsidRPr="005C79FA">
        <w:rPr>
          <w:rFonts w:ascii="Book Antiqua" w:hAnsi="Book Antiqua" w:cs="Arial"/>
          <w:sz w:val="24"/>
          <w:szCs w:val="24"/>
        </w:rPr>
        <w:t xml:space="preserve">El personal jugador supernumerario colaboró de enero a </w:t>
      </w:r>
      <w:r w:rsidR="00761B70" w:rsidRPr="005C79FA">
        <w:rPr>
          <w:rFonts w:ascii="Book Antiqua" w:hAnsi="Book Antiqua" w:cs="Arial"/>
          <w:sz w:val="24"/>
          <w:szCs w:val="24"/>
        </w:rPr>
        <w:t>julio</w:t>
      </w:r>
      <w:r w:rsidRPr="005C79FA">
        <w:rPr>
          <w:rFonts w:ascii="Book Antiqua" w:hAnsi="Book Antiqua" w:cs="Arial"/>
          <w:sz w:val="24"/>
          <w:szCs w:val="24"/>
        </w:rPr>
        <w:t xml:space="preserve"> 2023 con los Juzgados especializados de Trabajo del Primer Circuito Judicial de San José, </w:t>
      </w:r>
      <w:r w:rsidR="00761B70" w:rsidRPr="005C79FA">
        <w:rPr>
          <w:rFonts w:ascii="Book Antiqua" w:hAnsi="Book Antiqua" w:cs="Arial"/>
          <w:sz w:val="24"/>
          <w:szCs w:val="24"/>
        </w:rPr>
        <w:t>Segundo Circuito Judicial de San José,</w:t>
      </w:r>
      <w:r w:rsidRPr="005C79FA">
        <w:rPr>
          <w:rFonts w:ascii="Book Antiqua" w:hAnsi="Book Antiqua" w:cs="Arial"/>
          <w:sz w:val="24"/>
          <w:szCs w:val="24"/>
        </w:rPr>
        <w:t xml:space="preserve"> Desamparados, Heredia y Puntarenas, específicamente con el fallo de asuntos, en total se</w:t>
      </w:r>
      <w:r w:rsidR="00C8489A" w:rsidRPr="005C79FA">
        <w:rPr>
          <w:rFonts w:ascii="Book Antiqua" w:hAnsi="Book Antiqua" w:cs="Arial"/>
          <w:sz w:val="24"/>
          <w:szCs w:val="24"/>
        </w:rPr>
        <w:t xml:space="preserve"> </w:t>
      </w:r>
      <w:r w:rsidRPr="005C79FA">
        <w:rPr>
          <w:rFonts w:ascii="Book Antiqua" w:hAnsi="Book Antiqua" w:cs="Arial"/>
          <w:sz w:val="24"/>
          <w:szCs w:val="24"/>
        </w:rPr>
        <w:t xml:space="preserve">logró dictar sentencia </w:t>
      </w:r>
      <w:r w:rsidR="00C8489A" w:rsidRPr="005C79FA">
        <w:rPr>
          <w:rFonts w:ascii="Book Antiqua" w:hAnsi="Book Antiqua" w:cs="Arial"/>
          <w:sz w:val="24"/>
          <w:szCs w:val="24"/>
        </w:rPr>
        <w:t xml:space="preserve">de </w:t>
      </w:r>
      <w:r w:rsidR="00761B70" w:rsidRPr="005C79FA">
        <w:rPr>
          <w:rFonts w:ascii="Book Antiqua" w:hAnsi="Book Antiqua" w:cs="Arial"/>
          <w:sz w:val="24"/>
          <w:szCs w:val="24"/>
        </w:rPr>
        <w:t>511</w:t>
      </w:r>
      <w:r w:rsidR="00C8489A" w:rsidRPr="005C79FA">
        <w:rPr>
          <w:rFonts w:ascii="Book Antiqua" w:hAnsi="Book Antiqua" w:cs="Arial"/>
          <w:sz w:val="24"/>
          <w:szCs w:val="24"/>
        </w:rPr>
        <w:t xml:space="preserve"> asuntos entre los </w:t>
      </w:r>
      <w:r w:rsidR="00761B70" w:rsidRPr="005C79FA">
        <w:rPr>
          <w:rFonts w:ascii="Book Antiqua" w:hAnsi="Book Antiqua" w:cs="Arial"/>
          <w:sz w:val="24"/>
          <w:szCs w:val="24"/>
        </w:rPr>
        <w:t>5</w:t>
      </w:r>
      <w:r w:rsidR="00C8489A" w:rsidRPr="005C79FA">
        <w:rPr>
          <w:rFonts w:ascii="Book Antiqua" w:hAnsi="Book Antiqua" w:cs="Arial"/>
          <w:sz w:val="24"/>
          <w:szCs w:val="24"/>
        </w:rPr>
        <w:t xml:space="preserve"> despachos y las personas juzgadoras supernumerarias</w:t>
      </w:r>
      <w:r w:rsidR="00ED1454" w:rsidRPr="005C79FA">
        <w:rPr>
          <w:rFonts w:ascii="Book Antiqua" w:hAnsi="Book Antiqua" w:cs="Arial"/>
          <w:sz w:val="24"/>
          <w:szCs w:val="24"/>
        </w:rPr>
        <w:t xml:space="preserve"> obtuvieron un rendimiento general promedio del 15</w:t>
      </w:r>
      <w:r w:rsidR="00761B70" w:rsidRPr="005C79FA">
        <w:rPr>
          <w:rFonts w:ascii="Book Antiqua" w:hAnsi="Book Antiqua" w:cs="Arial"/>
          <w:sz w:val="24"/>
          <w:szCs w:val="24"/>
        </w:rPr>
        <w:t>4</w:t>
      </w:r>
      <w:r w:rsidR="00ED1454" w:rsidRPr="005C79FA">
        <w:rPr>
          <w:rFonts w:ascii="Book Antiqua" w:hAnsi="Book Antiqua" w:cs="Arial"/>
          <w:sz w:val="24"/>
          <w:szCs w:val="24"/>
        </w:rPr>
        <w:t xml:space="preserve">%. </w:t>
      </w:r>
    </w:p>
    <w:p w14:paraId="17FFBA50" w14:textId="77777777" w:rsidR="00282A9D" w:rsidRPr="001073E6" w:rsidRDefault="00282A9D" w:rsidP="00EB4ED6">
      <w:pPr>
        <w:tabs>
          <w:tab w:val="left" w:pos="330"/>
        </w:tabs>
        <w:spacing w:after="0" w:line="240" w:lineRule="auto"/>
        <w:jc w:val="center"/>
        <w:rPr>
          <w:rFonts w:ascii="Book Antiqua" w:hAnsi="Book Antiqua" w:cs="Arial"/>
          <w:b/>
          <w:bCs/>
          <w:highlight w:val="yellow"/>
        </w:rPr>
      </w:pPr>
    </w:p>
    <w:p w14:paraId="2D28D29A" w14:textId="28A09997" w:rsidR="005B472C" w:rsidRPr="005C79FA" w:rsidRDefault="000E36DB" w:rsidP="008A718C">
      <w:pPr>
        <w:tabs>
          <w:tab w:val="left" w:pos="330"/>
        </w:tabs>
        <w:spacing w:after="0" w:line="240" w:lineRule="auto"/>
        <w:jc w:val="both"/>
        <w:rPr>
          <w:rFonts w:ascii="Book Antiqua" w:hAnsi="Book Antiqua" w:cs="Arial"/>
          <w:b/>
        </w:rPr>
      </w:pPr>
      <w:r w:rsidRPr="005C79FA">
        <w:rPr>
          <w:rFonts w:ascii="Book Antiqua" w:hAnsi="Book Antiqua" w:cs="Arial"/>
          <w:sz w:val="24"/>
          <w:szCs w:val="24"/>
        </w:rPr>
        <w:t>Asimismo, c</w:t>
      </w:r>
      <w:r w:rsidR="009025E9" w:rsidRPr="005C79FA">
        <w:rPr>
          <w:rFonts w:ascii="Book Antiqua" w:hAnsi="Book Antiqua" w:cs="Arial"/>
          <w:sz w:val="24"/>
          <w:szCs w:val="24"/>
        </w:rPr>
        <w:t xml:space="preserve">on </w:t>
      </w:r>
      <w:r w:rsidRPr="005C79FA">
        <w:rPr>
          <w:rFonts w:ascii="Book Antiqua" w:hAnsi="Book Antiqua" w:cs="Arial"/>
          <w:sz w:val="24"/>
          <w:szCs w:val="24"/>
        </w:rPr>
        <w:t>relación</w:t>
      </w:r>
      <w:r w:rsidR="009025E9" w:rsidRPr="005C79FA">
        <w:rPr>
          <w:rFonts w:ascii="Book Antiqua" w:hAnsi="Book Antiqua" w:cs="Arial"/>
          <w:sz w:val="24"/>
          <w:szCs w:val="24"/>
        </w:rPr>
        <w:t xml:space="preserve"> a las plazas de personas juzgadoras de apoyo</w:t>
      </w:r>
      <w:r w:rsidR="00586220" w:rsidRPr="005C79FA">
        <w:rPr>
          <w:rFonts w:ascii="Book Antiqua" w:hAnsi="Book Antiqua" w:cs="Arial"/>
          <w:sz w:val="24"/>
          <w:szCs w:val="24"/>
        </w:rPr>
        <w:t xml:space="preserve"> (5)</w:t>
      </w:r>
      <w:r w:rsidR="009025E9" w:rsidRPr="005C79FA">
        <w:rPr>
          <w:rFonts w:ascii="Book Antiqua" w:hAnsi="Book Antiqua" w:cs="Arial"/>
          <w:sz w:val="24"/>
          <w:szCs w:val="24"/>
        </w:rPr>
        <w:t xml:space="preserve"> con las que cuenta el Centro de Apoyo, Coordinación y Mejoramiento de la Función Jurisdiccional para </w:t>
      </w:r>
      <w:r w:rsidR="00C86A48" w:rsidRPr="005C79FA">
        <w:rPr>
          <w:rFonts w:ascii="Book Antiqua" w:hAnsi="Book Antiqua" w:cs="Arial"/>
          <w:sz w:val="24"/>
          <w:szCs w:val="24"/>
        </w:rPr>
        <w:t>los diferentes despachos del país</w:t>
      </w:r>
      <w:r w:rsidR="009025E9" w:rsidRPr="005C79FA">
        <w:rPr>
          <w:rFonts w:ascii="Book Antiqua" w:hAnsi="Book Antiqua" w:cs="Arial"/>
          <w:sz w:val="24"/>
          <w:szCs w:val="24"/>
        </w:rPr>
        <w:t xml:space="preserve">, se </w:t>
      </w:r>
      <w:r w:rsidR="00FF3A21" w:rsidRPr="005C79FA">
        <w:rPr>
          <w:rFonts w:ascii="Book Antiqua" w:hAnsi="Book Antiqua" w:cs="Arial"/>
          <w:sz w:val="24"/>
          <w:szCs w:val="24"/>
        </w:rPr>
        <w:t>obtienen</w:t>
      </w:r>
      <w:r w:rsidR="009025E9" w:rsidRPr="005C79FA">
        <w:rPr>
          <w:rFonts w:ascii="Book Antiqua" w:hAnsi="Book Antiqua" w:cs="Arial"/>
          <w:sz w:val="24"/>
          <w:szCs w:val="24"/>
        </w:rPr>
        <w:t xml:space="preserve"> los </w:t>
      </w:r>
      <w:r w:rsidR="00FF3A21" w:rsidRPr="005C79FA">
        <w:rPr>
          <w:rFonts w:ascii="Book Antiqua" w:hAnsi="Book Antiqua" w:cs="Arial"/>
          <w:sz w:val="24"/>
          <w:szCs w:val="24"/>
        </w:rPr>
        <w:t xml:space="preserve">siguientes </w:t>
      </w:r>
      <w:r w:rsidR="009025E9" w:rsidRPr="005C79FA">
        <w:rPr>
          <w:rFonts w:ascii="Book Antiqua" w:hAnsi="Book Antiqua" w:cs="Arial"/>
          <w:sz w:val="24"/>
          <w:szCs w:val="24"/>
        </w:rPr>
        <w:t xml:space="preserve">resultados durante enero a </w:t>
      </w:r>
      <w:r w:rsidR="003D45B2" w:rsidRPr="005C79FA">
        <w:rPr>
          <w:rFonts w:ascii="Book Antiqua" w:hAnsi="Book Antiqua" w:cs="Arial"/>
          <w:sz w:val="24"/>
          <w:szCs w:val="24"/>
        </w:rPr>
        <w:t>julio</w:t>
      </w:r>
      <w:r w:rsidR="009025E9" w:rsidRPr="005C79FA">
        <w:rPr>
          <w:rFonts w:ascii="Book Antiqua" w:hAnsi="Book Antiqua" w:cs="Arial"/>
          <w:sz w:val="24"/>
          <w:szCs w:val="24"/>
        </w:rPr>
        <w:t xml:space="preserve"> 2023:</w:t>
      </w:r>
    </w:p>
    <w:p w14:paraId="4795C578" w14:textId="77777777" w:rsidR="000E3E30" w:rsidRDefault="000E3E30" w:rsidP="00EB4ED6">
      <w:pPr>
        <w:tabs>
          <w:tab w:val="left" w:pos="330"/>
        </w:tabs>
        <w:spacing w:after="0" w:line="240" w:lineRule="auto"/>
        <w:jc w:val="center"/>
        <w:rPr>
          <w:rFonts w:ascii="Book Antiqua" w:hAnsi="Book Antiqua" w:cs="Arial"/>
          <w:b/>
          <w:bCs/>
        </w:rPr>
      </w:pPr>
    </w:p>
    <w:p w14:paraId="1975FD8D" w14:textId="73896049" w:rsidR="00C32CCE" w:rsidRDefault="00C32CCE" w:rsidP="00EB4ED6">
      <w:pPr>
        <w:tabs>
          <w:tab w:val="left" w:pos="330"/>
        </w:tabs>
        <w:spacing w:after="0" w:line="240" w:lineRule="auto"/>
        <w:jc w:val="center"/>
        <w:rPr>
          <w:rFonts w:ascii="Book Antiqua" w:hAnsi="Book Antiqua" w:cs="Arial"/>
          <w:b/>
          <w:bCs/>
        </w:rPr>
      </w:pPr>
      <w:r w:rsidRPr="00790AB2">
        <w:rPr>
          <w:rFonts w:ascii="Book Antiqua" w:hAnsi="Book Antiqua" w:cs="Arial"/>
          <w:b/>
          <w:bCs/>
        </w:rPr>
        <w:t xml:space="preserve">Tabla </w:t>
      </w:r>
      <w:r w:rsidRPr="00790AB2">
        <w:rPr>
          <w:rFonts w:ascii="Book Antiqua" w:hAnsi="Book Antiqua" w:cs="Arial"/>
          <w:b/>
          <w:bCs/>
        </w:rPr>
        <w:fldChar w:fldCharType="begin"/>
      </w:r>
      <w:r w:rsidRPr="00312140">
        <w:rPr>
          <w:rFonts w:ascii="Book Antiqua" w:hAnsi="Book Antiqua" w:cs="Arial"/>
          <w:b/>
        </w:rPr>
        <w:instrText xml:space="preserve"> SEQ Tabla \* ARABIC </w:instrText>
      </w:r>
      <w:r w:rsidRPr="00790AB2">
        <w:rPr>
          <w:rFonts w:ascii="Book Antiqua" w:hAnsi="Book Antiqua" w:cs="Arial"/>
          <w:b/>
          <w:bCs/>
        </w:rPr>
        <w:fldChar w:fldCharType="separate"/>
      </w:r>
      <w:r w:rsidR="008075B0">
        <w:rPr>
          <w:rFonts w:ascii="Book Antiqua" w:hAnsi="Book Antiqua" w:cs="Arial"/>
          <w:b/>
          <w:noProof/>
        </w:rPr>
        <w:t>9</w:t>
      </w:r>
      <w:r w:rsidRPr="00790AB2">
        <w:rPr>
          <w:rFonts w:ascii="Book Antiqua" w:hAnsi="Book Antiqua" w:cs="Arial"/>
          <w:b/>
          <w:bCs/>
        </w:rPr>
        <w:fldChar w:fldCharType="end"/>
      </w:r>
      <w:r>
        <w:rPr>
          <w:rFonts w:ascii="Book Antiqua" w:hAnsi="Book Antiqua" w:cs="Arial"/>
          <w:b/>
          <w:bCs/>
        </w:rPr>
        <w:t>.</w:t>
      </w:r>
    </w:p>
    <w:p w14:paraId="2724E61D" w14:textId="7C00577D" w:rsidR="00C32CCE" w:rsidRPr="005C79FA" w:rsidRDefault="00C32CCE" w:rsidP="00EB4ED6">
      <w:pPr>
        <w:tabs>
          <w:tab w:val="left" w:pos="330"/>
        </w:tabs>
        <w:spacing w:after="0" w:line="240" w:lineRule="auto"/>
        <w:jc w:val="center"/>
        <w:rPr>
          <w:rFonts w:ascii="Book Antiqua" w:hAnsi="Book Antiqua" w:cs="Arial"/>
          <w:b/>
        </w:rPr>
      </w:pPr>
      <w:r w:rsidRPr="00C32CCE">
        <w:rPr>
          <w:rFonts w:ascii="Book Antiqua" w:hAnsi="Book Antiqua" w:cs="Arial"/>
          <w:b/>
          <w:bCs/>
        </w:rPr>
        <w:t xml:space="preserve"> </w:t>
      </w:r>
      <w:r w:rsidRPr="00C745C5">
        <w:rPr>
          <w:rFonts w:ascii="Book Antiqua" w:hAnsi="Book Antiqua" w:cs="Arial"/>
          <w:b/>
          <w:bCs/>
        </w:rPr>
        <w:t>Cantidad expedientes atendidos y rendimiento de plazas de apoyo en materia de Trabajo del Centro de Apoyo, Coordinación y Mejoramiento de la Función Jurisdiccional</w:t>
      </w:r>
      <w:r w:rsidR="00E4284D">
        <w:rPr>
          <w:rFonts w:ascii="Book Antiqua" w:hAnsi="Book Antiqua" w:cs="Arial"/>
          <w:b/>
          <w:bCs/>
        </w:rPr>
        <w:t xml:space="preserve">, </w:t>
      </w:r>
      <w:r w:rsidRPr="00C745C5">
        <w:rPr>
          <w:rFonts w:ascii="Book Antiqua" w:hAnsi="Book Antiqua" w:cs="Arial"/>
          <w:b/>
          <w:bCs/>
        </w:rPr>
        <w:t>enero a julio 2023</w:t>
      </w:r>
    </w:p>
    <w:tbl>
      <w:tblPr>
        <w:tblW w:w="84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0"/>
        <w:gridCol w:w="1200"/>
        <w:gridCol w:w="1200"/>
        <w:gridCol w:w="1200"/>
        <w:gridCol w:w="1200"/>
        <w:gridCol w:w="1200"/>
        <w:gridCol w:w="1200"/>
      </w:tblGrid>
      <w:tr w:rsidR="0071426E" w:rsidRPr="0071426E" w14:paraId="482B89B5" w14:textId="77777777" w:rsidTr="00D441EA">
        <w:trPr>
          <w:trHeight w:val="310"/>
          <w:tblHeader/>
          <w:jc w:val="center"/>
        </w:trPr>
        <w:tc>
          <w:tcPr>
            <w:tcW w:w="8400" w:type="dxa"/>
            <w:gridSpan w:val="7"/>
            <w:shd w:val="clear" w:color="auto" w:fill="1F4E79" w:themeFill="accent5" w:themeFillShade="80"/>
            <w:vAlign w:val="center"/>
            <w:hideMark/>
          </w:tcPr>
          <w:p w14:paraId="44B0A80B" w14:textId="77777777" w:rsidR="0071426E" w:rsidRPr="005C79FA" w:rsidRDefault="0071426E" w:rsidP="00EB4ED6">
            <w:pPr>
              <w:spacing w:after="0" w:line="240" w:lineRule="auto"/>
              <w:jc w:val="center"/>
              <w:rPr>
                <w:rFonts w:ascii="Book Antiqua" w:hAnsi="Book Antiqua" w:cs="Calibri"/>
                <w:b/>
                <w:color w:val="FFFFFF" w:themeColor="background1"/>
                <w:sz w:val="20"/>
                <w:szCs w:val="20"/>
                <w:lang w:eastAsia="es-CR"/>
              </w:rPr>
            </w:pPr>
            <w:r w:rsidRPr="005C79FA">
              <w:rPr>
                <w:rFonts w:ascii="Book Antiqua" w:hAnsi="Book Antiqua" w:cs="Calibri"/>
                <w:b/>
                <w:color w:val="FFFFFF" w:themeColor="background1"/>
                <w:sz w:val="20"/>
                <w:szCs w:val="20"/>
                <w:lang w:eastAsia="es-CR"/>
              </w:rPr>
              <w:lastRenderedPageBreak/>
              <w:t>Resumen labor realizada por los jueces de apoyo 2023</w:t>
            </w:r>
          </w:p>
        </w:tc>
      </w:tr>
      <w:tr w:rsidR="000B6D33" w:rsidRPr="0071426E" w14:paraId="17210A54" w14:textId="77777777" w:rsidTr="00D441EA">
        <w:trPr>
          <w:trHeight w:val="540"/>
          <w:tblHeader/>
          <w:jc w:val="center"/>
        </w:trPr>
        <w:tc>
          <w:tcPr>
            <w:tcW w:w="1200" w:type="dxa"/>
            <w:shd w:val="clear" w:color="auto" w:fill="1F4E79" w:themeFill="accent5" w:themeFillShade="80"/>
            <w:vAlign w:val="center"/>
            <w:hideMark/>
          </w:tcPr>
          <w:p w14:paraId="494ECB2E" w14:textId="77777777" w:rsidR="0071426E" w:rsidRPr="005C79FA" w:rsidRDefault="0071426E" w:rsidP="00EB4ED6">
            <w:pPr>
              <w:spacing w:after="0" w:line="240" w:lineRule="auto"/>
              <w:jc w:val="center"/>
              <w:rPr>
                <w:rFonts w:ascii="Book Antiqua" w:hAnsi="Book Antiqua" w:cs="Calibri"/>
                <w:b/>
                <w:color w:val="FFFFFF" w:themeColor="background1"/>
                <w:sz w:val="20"/>
                <w:szCs w:val="20"/>
                <w:lang w:eastAsia="es-CR"/>
              </w:rPr>
            </w:pPr>
            <w:r w:rsidRPr="005C79FA">
              <w:rPr>
                <w:rFonts w:ascii="Book Antiqua" w:hAnsi="Book Antiqua" w:cs="Calibri"/>
                <w:b/>
                <w:color w:val="FFFFFF" w:themeColor="background1"/>
                <w:sz w:val="20"/>
                <w:szCs w:val="20"/>
                <w:lang w:eastAsia="es-CR"/>
              </w:rPr>
              <w:t>Ordinarios</w:t>
            </w:r>
          </w:p>
        </w:tc>
        <w:tc>
          <w:tcPr>
            <w:tcW w:w="1200" w:type="dxa"/>
            <w:shd w:val="clear" w:color="auto" w:fill="1F4E79" w:themeFill="accent5" w:themeFillShade="80"/>
            <w:vAlign w:val="center"/>
            <w:hideMark/>
          </w:tcPr>
          <w:p w14:paraId="6ED58929" w14:textId="77777777" w:rsidR="0071426E" w:rsidRPr="005C79FA" w:rsidRDefault="0071426E" w:rsidP="00EB4ED6">
            <w:pPr>
              <w:spacing w:after="0" w:line="240" w:lineRule="auto"/>
              <w:jc w:val="center"/>
              <w:rPr>
                <w:rFonts w:ascii="Book Antiqua" w:hAnsi="Book Antiqua" w:cs="Calibri"/>
                <w:b/>
                <w:color w:val="FFFFFF" w:themeColor="background1"/>
                <w:sz w:val="20"/>
                <w:szCs w:val="20"/>
                <w:lang w:eastAsia="es-CR"/>
              </w:rPr>
            </w:pPr>
            <w:r w:rsidRPr="005C79FA">
              <w:rPr>
                <w:rFonts w:ascii="Book Antiqua" w:hAnsi="Book Antiqua" w:cs="Calibri"/>
                <w:b/>
                <w:color w:val="FFFFFF" w:themeColor="background1"/>
                <w:sz w:val="20"/>
                <w:szCs w:val="20"/>
                <w:lang w:eastAsia="es-CR"/>
              </w:rPr>
              <w:t>Otros</w:t>
            </w:r>
          </w:p>
        </w:tc>
        <w:tc>
          <w:tcPr>
            <w:tcW w:w="1200" w:type="dxa"/>
            <w:shd w:val="clear" w:color="auto" w:fill="1F4E79" w:themeFill="accent5" w:themeFillShade="80"/>
            <w:vAlign w:val="center"/>
            <w:hideMark/>
          </w:tcPr>
          <w:p w14:paraId="10FBE7DA" w14:textId="77777777" w:rsidR="0071426E" w:rsidRPr="005C79FA" w:rsidRDefault="0071426E" w:rsidP="00EB4ED6">
            <w:pPr>
              <w:spacing w:after="0" w:line="240" w:lineRule="auto"/>
              <w:jc w:val="center"/>
              <w:rPr>
                <w:rFonts w:ascii="Book Antiqua" w:hAnsi="Book Antiqua" w:cs="Calibri"/>
                <w:b/>
                <w:color w:val="FFFFFF" w:themeColor="background1"/>
                <w:sz w:val="20"/>
                <w:szCs w:val="20"/>
                <w:lang w:eastAsia="es-CR"/>
              </w:rPr>
            </w:pPr>
            <w:r w:rsidRPr="005C79FA">
              <w:rPr>
                <w:rFonts w:ascii="Book Antiqua" w:hAnsi="Book Antiqua" w:cs="Calibri"/>
                <w:b/>
                <w:color w:val="FFFFFF" w:themeColor="background1"/>
                <w:sz w:val="20"/>
                <w:szCs w:val="20"/>
                <w:lang w:eastAsia="es-CR"/>
              </w:rPr>
              <w:t>Total</w:t>
            </w:r>
          </w:p>
        </w:tc>
        <w:tc>
          <w:tcPr>
            <w:tcW w:w="1200" w:type="dxa"/>
            <w:shd w:val="clear" w:color="auto" w:fill="1F4E79" w:themeFill="accent5" w:themeFillShade="80"/>
            <w:vAlign w:val="center"/>
            <w:hideMark/>
          </w:tcPr>
          <w:p w14:paraId="2AFA56B6" w14:textId="77777777" w:rsidR="0071426E" w:rsidRPr="005C79FA" w:rsidRDefault="0071426E" w:rsidP="00EB4ED6">
            <w:pPr>
              <w:spacing w:after="0" w:line="240" w:lineRule="auto"/>
              <w:jc w:val="center"/>
              <w:rPr>
                <w:rFonts w:ascii="Book Antiqua" w:hAnsi="Book Antiqua" w:cs="Calibri"/>
                <w:b/>
                <w:color w:val="FFFFFF" w:themeColor="background1"/>
                <w:sz w:val="20"/>
                <w:szCs w:val="20"/>
                <w:lang w:eastAsia="es-CR"/>
              </w:rPr>
            </w:pPr>
            <w:r w:rsidRPr="005C79FA">
              <w:rPr>
                <w:rFonts w:ascii="Book Antiqua" w:hAnsi="Book Antiqua" w:cs="Calibri"/>
                <w:b/>
                <w:color w:val="FFFFFF" w:themeColor="background1"/>
                <w:sz w:val="20"/>
                <w:szCs w:val="20"/>
                <w:lang w:eastAsia="es-CR"/>
              </w:rPr>
              <w:t>Cuota Esperada</w:t>
            </w:r>
          </w:p>
        </w:tc>
        <w:tc>
          <w:tcPr>
            <w:tcW w:w="1200" w:type="dxa"/>
            <w:shd w:val="clear" w:color="auto" w:fill="1F4E79" w:themeFill="accent5" w:themeFillShade="80"/>
            <w:vAlign w:val="center"/>
            <w:hideMark/>
          </w:tcPr>
          <w:p w14:paraId="60DD46A7" w14:textId="77777777" w:rsidR="0071426E" w:rsidRPr="005C79FA" w:rsidRDefault="0071426E" w:rsidP="00EB4ED6">
            <w:pPr>
              <w:spacing w:after="0" w:line="240" w:lineRule="auto"/>
              <w:jc w:val="center"/>
              <w:rPr>
                <w:rFonts w:ascii="Book Antiqua" w:hAnsi="Book Antiqua" w:cs="Calibri"/>
                <w:b/>
                <w:color w:val="FFFFFF" w:themeColor="background1"/>
                <w:sz w:val="20"/>
                <w:szCs w:val="20"/>
                <w:lang w:eastAsia="es-CR"/>
              </w:rPr>
            </w:pPr>
            <w:r w:rsidRPr="005C79FA">
              <w:rPr>
                <w:rFonts w:ascii="Book Antiqua" w:hAnsi="Book Antiqua" w:cs="Calibri"/>
                <w:b/>
                <w:color w:val="FFFFFF" w:themeColor="background1"/>
                <w:sz w:val="20"/>
                <w:szCs w:val="20"/>
                <w:lang w:eastAsia="es-CR"/>
              </w:rPr>
              <w:t xml:space="preserve">Cuota Ajusta </w:t>
            </w:r>
          </w:p>
        </w:tc>
        <w:tc>
          <w:tcPr>
            <w:tcW w:w="1200" w:type="dxa"/>
            <w:shd w:val="clear" w:color="auto" w:fill="1F4E79" w:themeFill="accent5" w:themeFillShade="80"/>
            <w:vAlign w:val="center"/>
            <w:hideMark/>
          </w:tcPr>
          <w:p w14:paraId="23EC59E6" w14:textId="77777777" w:rsidR="0071426E" w:rsidRPr="005C79FA" w:rsidRDefault="0071426E" w:rsidP="00EB4ED6">
            <w:pPr>
              <w:spacing w:after="0" w:line="240" w:lineRule="auto"/>
              <w:jc w:val="center"/>
              <w:rPr>
                <w:rFonts w:ascii="Book Antiqua" w:hAnsi="Book Antiqua" w:cs="Calibri"/>
                <w:b/>
                <w:color w:val="FFFFFF" w:themeColor="background1"/>
                <w:sz w:val="20"/>
                <w:szCs w:val="20"/>
                <w:lang w:eastAsia="es-CR"/>
              </w:rPr>
            </w:pPr>
            <w:r w:rsidRPr="005C79FA">
              <w:rPr>
                <w:rFonts w:ascii="Book Antiqua" w:hAnsi="Book Antiqua" w:cs="Calibri"/>
                <w:b/>
                <w:color w:val="FFFFFF" w:themeColor="background1"/>
                <w:sz w:val="20"/>
                <w:szCs w:val="20"/>
                <w:lang w:eastAsia="es-CR"/>
              </w:rPr>
              <w:t>Cuota Realizada</w:t>
            </w:r>
          </w:p>
        </w:tc>
        <w:tc>
          <w:tcPr>
            <w:tcW w:w="1200" w:type="dxa"/>
            <w:shd w:val="clear" w:color="auto" w:fill="1F4E79" w:themeFill="accent5" w:themeFillShade="80"/>
            <w:vAlign w:val="center"/>
            <w:hideMark/>
          </w:tcPr>
          <w:p w14:paraId="3D418F3E" w14:textId="77777777" w:rsidR="0071426E" w:rsidRPr="005C79FA" w:rsidRDefault="0071426E" w:rsidP="00EB4ED6">
            <w:pPr>
              <w:spacing w:after="0" w:line="240" w:lineRule="auto"/>
              <w:jc w:val="center"/>
              <w:rPr>
                <w:rFonts w:ascii="Book Antiqua" w:hAnsi="Book Antiqua" w:cs="Calibri"/>
                <w:b/>
                <w:color w:val="FFFFFF" w:themeColor="background1"/>
                <w:sz w:val="20"/>
                <w:szCs w:val="20"/>
                <w:lang w:eastAsia="es-CR"/>
              </w:rPr>
            </w:pPr>
            <w:r w:rsidRPr="005C79FA">
              <w:rPr>
                <w:rFonts w:ascii="Book Antiqua" w:hAnsi="Book Antiqua" w:cs="Calibri"/>
                <w:b/>
                <w:color w:val="FFFFFF" w:themeColor="background1"/>
                <w:sz w:val="20"/>
                <w:szCs w:val="20"/>
                <w:lang w:eastAsia="es-CR"/>
              </w:rPr>
              <w:t>% Efectividad</w:t>
            </w:r>
          </w:p>
        </w:tc>
      </w:tr>
      <w:tr w:rsidR="000B6D33" w:rsidRPr="0071426E" w14:paraId="38C1BD17" w14:textId="77777777" w:rsidTr="00D441EA">
        <w:trPr>
          <w:trHeight w:val="310"/>
          <w:tblHeader/>
          <w:jc w:val="center"/>
        </w:trPr>
        <w:tc>
          <w:tcPr>
            <w:tcW w:w="1200" w:type="dxa"/>
            <w:shd w:val="clear" w:color="auto" w:fill="1F4E79" w:themeFill="accent5" w:themeFillShade="80"/>
            <w:vAlign w:val="center"/>
            <w:hideMark/>
          </w:tcPr>
          <w:p w14:paraId="6995F2F5" w14:textId="77777777" w:rsidR="0071426E" w:rsidRPr="005C79FA" w:rsidRDefault="0071426E" w:rsidP="00EB4ED6">
            <w:pPr>
              <w:spacing w:after="0" w:line="240" w:lineRule="auto"/>
              <w:jc w:val="center"/>
              <w:rPr>
                <w:rFonts w:ascii="Book Antiqua" w:hAnsi="Book Antiqua" w:cs="Calibri"/>
                <w:b/>
                <w:color w:val="FFFFFF" w:themeColor="background1"/>
                <w:sz w:val="20"/>
                <w:szCs w:val="20"/>
                <w:lang w:eastAsia="es-CR"/>
              </w:rPr>
            </w:pPr>
            <w:r w:rsidRPr="005C79FA">
              <w:rPr>
                <w:rFonts w:ascii="Book Antiqua" w:hAnsi="Book Antiqua" w:cs="Calibri"/>
                <w:b/>
                <w:color w:val="FFFFFF" w:themeColor="background1"/>
                <w:sz w:val="20"/>
                <w:szCs w:val="20"/>
                <w:lang w:eastAsia="es-CR"/>
              </w:rPr>
              <w:t>632</w:t>
            </w:r>
          </w:p>
        </w:tc>
        <w:tc>
          <w:tcPr>
            <w:tcW w:w="1200" w:type="dxa"/>
            <w:shd w:val="clear" w:color="auto" w:fill="1F4E79" w:themeFill="accent5" w:themeFillShade="80"/>
            <w:vAlign w:val="center"/>
            <w:hideMark/>
          </w:tcPr>
          <w:p w14:paraId="389694EB" w14:textId="77777777" w:rsidR="0071426E" w:rsidRPr="005C79FA" w:rsidRDefault="0071426E" w:rsidP="00EB4ED6">
            <w:pPr>
              <w:spacing w:after="0" w:line="240" w:lineRule="auto"/>
              <w:jc w:val="center"/>
              <w:rPr>
                <w:rFonts w:ascii="Book Antiqua" w:hAnsi="Book Antiqua" w:cs="Calibri"/>
                <w:b/>
                <w:color w:val="FFFFFF" w:themeColor="background1"/>
                <w:sz w:val="20"/>
                <w:szCs w:val="20"/>
                <w:lang w:eastAsia="es-CR"/>
              </w:rPr>
            </w:pPr>
            <w:r w:rsidRPr="005C79FA">
              <w:rPr>
                <w:rFonts w:ascii="Book Antiqua" w:hAnsi="Book Antiqua" w:cs="Calibri"/>
                <w:b/>
                <w:color w:val="FFFFFF" w:themeColor="background1"/>
                <w:sz w:val="20"/>
                <w:szCs w:val="20"/>
                <w:lang w:eastAsia="es-CR"/>
              </w:rPr>
              <w:t>38</w:t>
            </w:r>
          </w:p>
        </w:tc>
        <w:tc>
          <w:tcPr>
            <w:tcW w:w="1200" w:type="dxa"/>
            <w:shd w:val="clear" w:color="auto" w:fill="1F4E79" w:themeFill="accent5" w:themeFillShade="80"/>
            <w:vAlign w:val="center"/>
            <w:hideMark/>
          </w:tcPr>
          <w:p w14:paraId="03DBD524" w14:textId="77777777" w:rsidR="0071426E" w:rsidRPr="005C79FA" w:rsidRDefault="0071426E" w:rsidP="00EB4ED6">
            <w:pPr>
              <w:spacing w:after="0" w:line="240" w:lineRule="auto"/>
              <w:jc w:val="center"/>
              <w:rPr>
                <w:rFonts w:ascii="Book Antiqua" w:hAnsi="Book Antiqua" w:cs="Calibri"/>
                <w:b/>
                <w:color w:val="FFFFFF" w:themeColor="background1"/>
                <w:sz w:val="20"/>
                <w:szCs w:val="20"/>
                <w:lang w:eastAsia="es-CR"/>
              </w:rPr>
            </w:pPr>
            <w:r w:rsidRPr="005C79FA">
              <w:rPr>
                <w:rFonts w:ascii="Book Antiqua" w:hAnsi="Book Antiqua" w:cs="Calibri"/>
                <w:b/>
                <w:color w:val="FFFFFF" w:themeColor="background1"/>
                <w:sz w:val="20"/>
                <w:szCs w:val="20"/>
                <w:lang w:eastAsia="es-CR"/>
              </w:rPr>
              <w:t>670</w:t>
            </w:r>
          </w:p>
        </w:tc>
        <w:tc>
          <w:tcPr>
            <w:tcW w:w="1200" w:type="dxa"/>
            <w:shd w:val="clear" w:color="auto" w:fill="1F4E79" w:themeFill="accent5" w:themeFillShade="80"/>
            <w:vAlign w:val="center"/>
            <w:hideMark/>
          </w:tcPr>
          <w:p w14:paraId="238C6A6C" w14:textId="77777777" w:rsidR="0071426E" w:rsidRPr="005C79FA" w:rsidRDefault="0071426E" w:rsidP="00EB4ED6">
            <w:pPr>
              <w:spacing w:after="0" w:line="240" w:lineRule="auto"/>
              <w:jc w:val="center"/>
              <w:rPr>
                <w:rFonts w:ascii="Book Antiqua" w:hAnsi="Book Antiqua" w:cs="Calibri"/>
                <w:b/>
                <w:color w:val="FFFFFF" w:themeColor="background1"/>
                <w:sz w:val="20"/>
                <w:szCs w:val="20"/>
                <w:lang w:eastAsia="es-CR"/>
              </w:rPr>
            </w:pPr>
            <w:r w:rsidRPr="005C79FA">
              <w:rPr>
                <w:rFonts w:ascii="Book Antiqua" w:hAnsi="Book Antiqua" w:cs="Calibri"/>
                <w:b/>
                <w:color w:val="FFFFFF" w:themeColor="background1"/>
                <w:sz w:val="20"/>
                <w:szCs w:val="20"/>
                <w:lang w:eastAsia="es-CR"/>
              </w:rPr>
              <w:t>698</w:t>
            </w:r>
          </w:p>
        </w:tc>
        <w:tc>
          <w:tcPr>
            <w:tcW w:w="1200" w:type="dxa"/>
            <w:shd w:val="clear" w:color="auto" w:fill="1F4E79" w:themeFill="accent5" w:themeFillShade="80"/>
            <w:vAlign w:val="center"/>
            <w:hideMark/>
          </w:tcPr>
          <w:p w14:paraId="5CDB6861" w14:textId="77777777" w:rsidR="0071426E" w:rsidRPr="005C79FA" w:rsidRDefault="0071426E" w:rsidP="00EB4ED6">
            <w:pPr>
              <w:spacing w:after="0" w:line="240" w:lineRule="auto"/>
              <w:jc w:val="center"/>
              <w:rPr>
                <w:rFonts w:ascii="Book Antiqua" w:hAnsi="Book Antiqua" w:cs="Calibri"/>
                <w:b/>
                <w:color w:val="FFFFFF" w:themeColor="background1"/>
                <w:sz w:val="20"/>
                <w:szCs w:val="20"/>
                <w:lang w:eastAsia="es-CR"/>
              </w:rPr>
            </w:pPr>
            <w:r w:rsidRPr="005C79FA">
              <w:rPr>
                <w:rFonts w:ascii="Book Antiqua" w:hAnsi="Book Antiqua" w:cs="Calibri"/>
                <w:b/>
                <w:color w:val="FFFFFF" w:themeColor="background1"/>
                <w:sz w:val="20"/>
                <w:szCs w:val="20"/>
                <w:lang w:eastAsia="es-CR"/>
              </w:rPr>
              <w:t>583</w:t>
            </w:r>
          </w:p>
        </w:tc>
        <w:tc>
          <w:tcPr>
            <w:tcW w:w="1200" w:type="dxa"/>
            <w:shd w:val="clear" w:color="auto" w:fill="1F4E79" w:themeFill="accent5" w:themeFillShade="80"/>
            <w:vAlign w:val="center"/>
            <w:hideMark/>
          </w:tcPr>
          <w:p w14:paraId="68404573" w14:textId="77777777" w:rsidR="0071426E" w:rsidRPr="005C79FA" w:rsidRDefault="0071426E" w:rsidP="00EB4ED6">
            <w:pPr>
              <w:spacing w:after="0" w:line="240" w:lineRule="auto"/>
              <w:jc w:val="center"/>
              <w:rPr>
                <w:rFonts w:ascii="Book Antiqua" w:hAnsi="Book Antiqua" w:cs="Calibri"/>
                <w:b/>
                <w:color w:val="FFFFFF" w:themeColor="background1"/>
                <w:sz w:val="20"/>
                <w:szCs w:val="20"/>
                <w:lang w:eastAsia="es-CR"/>
              </w:rPr>
            </w:pPr>
            <w:r w:rsidRPr="005C79FA">
              <w:rPr>
                <w:rFonts w:ascii="Book Antiqua" w:hAnsi="Book Antiqua" w:cs="Calibri"/>
                <w:b/>
                <w:color w:val="FFFFFF" w:themeColor="background1"/>
                <w:sz w:val="20"/>
                <w:szCs w:val="20"/>
                <w:lang w:eastAsia="es-CR"/>
              </w:rPr>
              <w:t>670</w:t>
            </w:r>
          </w:p>
        </w:tc>
        <w:tc>
          <w:tcPr>
            <w:tcW w:w="1200" w:type="dxa"/>
            <w:shd w:val="clear" w:color="auto" w:fill="1F4E79" w:themeFill="accent5" w:themeFillShade="80"/>
            <w:vAlign w:val="center"/>
            <w:hideMark/>
          </w:tcPr>
          <w:p w14:paraId="04B5426B" w14:textId="77777777" w:rsidR="0071426E" w:rsidRPr="005C79FA" w:rsidRDefault="0071426E" w:rsidP="00EB4ED6">
            <w:pPr>
              <w:spacing w:after="0" w:line="240" w:lineRule="auto"/>
              <w:jc w:val="center"/>
              <w:rPr>
                <w:rFonts w:ascii="Book Antiqua" w:hAnsi="Book Antiqua" w:cs="Calibri"/>
                <w:b/>
                <w:color w:val="FFFFFF" w:themeColor="background1"/>
                <w:sz w:val="20"/>
                <w:szCs w:val="20"/>
                <w:lang w:eastAsia="es-CR"/>
              </w:rPr>
            </w:pPr>
            <w:r w:rsidRPr="005C79FA">
              <w:rPr>
                <w:rFonts w:ascii="Book Antiqua" w:hAnsi="Book Antiqua" w:cs="Calibri"/>
                <w:b/>
                <w:color w:val="FFFFFF" w:themeColor="background1"/>
                <w:sz w:val="20"/>
                <w:szCs w:val="20"/>
                <w:lang w:eastAsia="es-CR"/>
              </w:rPr>
              <w:t>115%</w:t>
            </w:r>
          </w:p>
        </w:tc>
      </w:tr>
      <w:tr w:rsidR="0071426E" w:rsidRPr="0071426E" w14:paraId="689A85A9" w14:textId="77777777" w:rsidTr="00D441EA">
        <w:trPr>
          <w:trHeight w:val="310"/>
          <w:jc w:val="center"/>
        </w:trPr>
        <w:tc>
          <w:tcPr>
            <w:tcW w:w="7200" w:type="dxa"/>
            <w:gridSpan w:val="6"/>
            <w:shd w:val="clear" w:color="auto" w:fill="FFFFFF" w:themeFill="background1"/>
            <w:vAlign w:val="center"/>
            <w:hideMark/>
          </w:tcPr>
          <w:p w14:paraId="7B7FFA5C" w14:textId="77777777" w:rsidR="0071426E" w:rsidRPr="005C79FA" w:rsidRDefault="0071426E"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Juzgado de Ejecución Laboral</w:t>
            </w:r>
          </w:p>
        </w:tc>
        <w:tc>
          <w:tcPr>
            <w:tcW w:w="1200" w:type="dxa"/>
            <w:shd w:val="clear" w:color="auto" w:fill="FFFFFF" w:themeFill="background1"/>
            <w:vAlign w:val="center"/>
            <w:hideMark/>
          </w:tcPr>
          <w:p w14:paraId="77B4A7E9" w14:textId="77777777" w:rsidR="0071426E" w:rsidRPr="005C79FA" w:rsidRDefault="0071426E"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161</w:t>
            </w:r>
          </w:p>
        </w:tc>
      </w:tr>
      <w:tr w:rsidR="0071426E" w:rsidRPr="0071426E" w14:paraId="7A016EEE" w14:textId="77777777" w:rsidTr="00D441EA">
        <w:trPr>
          <w:trHeight w:val="310"/>
          <w:jc w:val="center"/>
        </w:trPr>
        <w:tc>
          <w:tcPr>
            <w:tcW w:w="7200" w:type="dxa"/>
            <w:gridSpan w:val="6"/>
            <w:shd w:val="clear" w:color="auto" w:fill="FFFFFF" w:themeFill="background1"/>
            <w:vAlign w:val="center"/>
            <w:hideMark/>
          </w:tcPr>
          <w:p w14:paraId="0B069384" w14:textId="77777777" w:rsidR="0071426E" w:rsidRPr="005C79FA" w:rsidRDefault="0071426E"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Juzgado de Trabajo del Primer Circuito Judicial de San José</w:t>
            </w:r>
          </w:p>
        </w:tc>
        <w:tc>
          <w:tcPr>
            <w:tcW w:w="1200" w:type="dxa"/>
            <w:shd w:val="clear" w:color="auto" w:fill="FFFFFF" w:themeFill="background1"/>
            <w:vAlign w:val="center"/>
            <w:hideMark/>
          </w:tcPr>
          <w:p w14:paraId="1655F0BE" w14:textId="77777777" w:rsidR="0071426E" w:rsidRPr="005C79FA" w:rsidRDefault="0071426E"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158</w:t>
            </w:r>
          </w:p>
        </w:tc>
      </w:tr>
      <w:tr w:rsidR="0071426E" w:rsidRPr="0071426E" w14:paraId="314D1BFB" w14:textId="77777777" w:rsidTr="00D441EA">
        <w:trPr>
          <w:trHeight w:val="310"/>
          <w:jc w:val="center"/>
        </w:trPr>
        <w:tc>
          <w:tcPr>
            <w:tcW w:w="7200" w:type="dxa"/>
            <w:gridSpan w:val="6"/>
            <w:shd w:val="clear" w:color="auto" w:fill="FFFFFF" w:themeFill="background1"/>
            <w:vAlign w:val="center"/>
            <w:hideMark/>
          </w:tcPr>
          <w:p w14:paraId="24098C5C" w14:textId="77777777" w:rsidR="0071426E" w:rsidRPr="005C79FA" w:rsidRDefault="0071426E"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Juzgado de Trabajo de Cartago</w:t>
            </w:r>
          </w:p>
        </w:tc>
        <w:tc>
          <w:tcPr>
            <w:tcW w:w="1200" w:type="dxa"/>
            <w:shd w:val="clear" w:color="auto" w:fill="FFFFFF" w:themeFill="background1"/>
            <w:vAlign w:val="center"/>
            <w:hideMark/>
          </w:tcPr>
          <w:p w14:paraId="1D5A6E7B" w14:textId="77777777" w:rsidR="0071426E" w:rsidRPr="005C79FA" w:rsidRDefault="0071426E"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103</w:t>
            </w:r>
          </w:p>
        </w:tc>
      </w:tr>
      <w:tr w:rsidR="0071426E" w:rsidRPr="0071426E" w14:paraId="058DB6BF" w14:textId="77777777" w:rsidTr="00D441EA">
        <w:trPr>
          <w:trHeight w:val="310"/>
          <w:jc w:val="center"/>
        </w:trPr>
        <w:tc>
          <w:tcPr>
            <w:tcW w:w="7200" w:type="dxa"/>
            <w:gridSpan w:val="6"/>
            <w:shd w:val="clear" w:color="auto" w:fill="FFFFFF" w:themeFill="background1"/>
            <w:vAlign w:val="center"/>
            <w:hideMark/>
          </w:tcPr>
          <w:p w14:paraId="763747F8" w14:textId="77777777" w:rsidR="0071426E" w:rsidRPr="005C79FA" w:rsidRDefault="0071426E"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Juzgado de Trabajo de Pococí</w:t>
            </w:r>
          </w:p>
        </w:tc>
        <w:tc>
          <w:tcPr>
            <w:tcW w:w="1200" w:type="dxa"/>
            <w:shd w:val="clear" w:color="auto" w:fill="FFFFFF" w:themeFill="background1"/>
            <w:vAlign w:val="center"/>
            <w:hideMark/>
          </w:tcPr>
          <w:p w14:paraId="41D0E27D" w14:textId="77777777" w:rsidR="0071426E" w:rsidRPr="005C79FA" w:rsidRDefault="0071426E"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64</w:t>
            </w:r>
          </w:p>
        </w:tc>
      </w:tr>
      <w:tr w:rsidR="0071426E" w:rsidRPr="0071426E" w14:paraId="5E6AFC20" w14:textId="77777777" w:rsidTr="00D441EA">
        <w:trPr>
          <w:trHeight w:val="310"/>
          <w:jc w:val="center"/>
        </w:trPr>
        <w:tc>
          <w:tcPr>
            <w:tcW w:w="7200" w:type="dxa"/>
            <w:gridSpan w:val="6"/>
            <w:shd w:val="clear" w:color="auto" w:fill="FFFFFF" w:themeFill="background1"/>
            <w:vAlign w:val="center"/>
            <w:hideMark/>
          </w:tcPr>
          <w:p w14:paraId="28A86EFE" w14:textId="77777777" w:rsidR="0071426E" w:rsidRPr="005C79FA" w:rsidRDefault="0071426E"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Juzgado de Trabajo de Alajuela</w:t>
            </w:r>
          </w:p>
        </w:tc>
        <w:tc>
          <w:tcPr>
            <w:tcW w:w="1200" w:type="dxa"/>
            <w:shd w:val="clear" w:color="auto" w:fill="FFFFFF" w:themeFill="background1"/>
            <w:vAlign w:val="center"/>
            <w:hideMark/>
          </w:tcPr>
          <w:p w14:paraId="60B6C330" w14:textId="77777777" w:rsidR="0071426E" w:rsidRPr="005C79FA" w:rsidRDefault="0071426E"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41</w:t>
            </w:r>
          </w:p>
        </w:tc>
      </w:tr>
      <w:tr w:rsidR="0071426E" w:rsidRPr="0071426E" w14:paraId="756834F0" w14:textId="77777777" w:rsidTr="00D441EA">
        <w:trPr>
          <w:trHeight w:val="310"/>
          <w:jc w:val="center"/>
        </w:trPr>
        <w:tc>
          <w:tcPr>
            <w:tcW w:w="7200" w:type="dxa"/>
            <w:gridSpan w:val="6"/>
            <w:shd w:val="clear" w:color="auto" w:fill="FFFFFF" w:themeFill="background1"/>
            <w:vAlign w:val="center"/>
            <w:hideMark/>
          </w:tcPr>
          <w:p w14:paraId="495742D9" w14:textId="77777777" w:rsidR="0071426E" w:rsidRPr="005C79FA" w:rsidRDefault="0071426E"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Juzgado de Trabajo y Familia de Hatillo San Sebastián y Alajuelita</w:t>
            </w:r>
          </w:p>
        </w:tc>
        <w:tc>
          <w:tcPr>
            <w:tcW w:w="1200" w:type="dxa"/>
            <w:shd w:val="clear" w:color="auto" w:fill="FFFFFF" w:themeFill="background1"/>
            <w:vAlign w:val="center"/>
            <w:hideMark/>
          </w:tcPr>
          <w:p w14:paraId="33AC55E6" w14:textId="77777777" w:rsidR="0071426E" w:rsidRPr="005C79FA" w:rsidRDefault="0071426E"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38</w:t>
            </w:r>
          </w:p>
        </w:tc>
      </w:tr>
      <w:tr w:rsidR="0071426E" w:rsidRPr="0071426E" w14:paraId="3DF6C678" w14:textId="77777777" w:rsidTr="00D441EA">
        <w:trPr>
          <w:trHeight w:val="310"/>
          <w:jc w:val="center"/>
        </w:trPr>
        <w:tc>
          <w:tcPr>
            <w:tcW w:w="7200" w:type="dxa"/>
            <w:gridSpan w:val="6"/>
            <w:shd w:val="clear" w:color="auto" w:fill="FFFFFF" w:themeFill="background1"/>
            <w:vAlign w:val="center"/>
            <w:hideMark/>
          </w:tcPr>
          <w:p w14:paraId="39C3D9F8" w14:textId="77777777" w:rsidR="0071426E" w:rsidRPr="005C79FA" w:rsidRDefault="0071426E"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Juzgado Civil y Trabajo de Liberia</w:t>
            </w:r>
          </w:p>
        </w:tc>
        <w:tc>
          <w:tcPr>
            <w:tcW w:w="1200" w:type="dxa"/>
            <w:shd w:val="clear" w:color="auto" w:fill="FFFFFF" w:themeFill="background1"/>
            <w:vAlign w:val="center"/>
            <w:hideMark/>
          </w:tcPr>
          <w:p w14:paraId="298DBF75" w14:textId="77777777" w:rsidR="0071426E" w:rsidRPr="005C79FA" w:rsidRDefault="0071426E"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26</w:t>
            </w:r>
          </w:p>
        </w:tc>
      </w:tr>
      <w:tr w:rsidR="0071426E" w:rsidRPr="0071426E" w14:paraId="4F2C895C" w14:textId="77777777" w:rsidTr="00D441EA">
        <w:trPr>
          <w:trHeight w:val="310"/>
          <w:jc w:val="center"/>
        </w:trPr>
        <w:tc>
          <w:tcPr>
            <w:tcW w:w="7200" w:type="dxa"/>
            <w:gridSpan w:val="6"/>
            <w:shd w:val="clear" w:color="auto" w:fill="FFFFFF" w:themeFill="background1"/>
            <w:vAlign w:val="center"/>
            <w:hideMark/>
          </w:tcPr>
          <w:p w14:paraId="3F28B0B3" w14:textId="77777777" w:rsidR="0071426E" w:rsidRPr="005C79FA" w:rsidRDefault="0071426E"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Juzgado Contravencional de Siquirres</w:t>
            </w:r>
          </w:p>
        </w:tc>
        <w:tc>
          <w:tcPr>
            <w:tcW w:w="1200" w:type="dxa"/>
            <w:shd w:val="clear" w:color="auto" w:fill="FFFFFF" w:themeFill="background1"/>
            <w:vAlign w:val="center"/>
            <w:hideMark/>
          </w:tcPr>
          <w:p w14:paraId="170FAB55" w14:textId="77777777" w:rsidR="0071426E" w:rsidRPr="005C79FA" w:rsidRDefault="0071426E"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24</w:t>
            </w:r>
          </w:p>
        </w:tc>
      </w:tr>
      <w:tr w:rsidR="0071426E" w:rsidRPr="0071426E" w14:paraId="1633103C" w14:textId="77777777" w:rsidTr="00D441EA">
        <w:trPr>
          <w:trHeight w:val="310"/>
          <w:jc w:val="center"/>
        </w:trPr>
        <w:tc>
          <w:tcPr>
            <w:tcW w:w="7200" w:type="dxa"/>
            <w:gridSpan w:val="6"/>
            <w:shd w:val="clear" w:color="auto" w:fill="FFFFFF" w:themeFill="background1"/>
            <w:vAlign w:val="center"/>
            <w:hideMark/>
          </w:tcPr>
          <w:p w14:paraId="7A9E7213" w14:textId="77777777" w:rsidR="0071426E" w:rsidRPr="005C79FA" w:rsidRDefault="0071426E"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Juzgado Contravencional de Carrillo</w:t>
            </w:r>
          </w:p>
        </w:tc>
        <w:tc>
          <w:tcPr>
            <w:tcW w:w="1200" w:type="dxa"/>
            <w:shd w:val="clear" w:color="auto" w:fill="FFFFFF" w:themeFill="background1"/>
            <w:vAlign w:val="center"/>
            <w:hideMark/>
          </w:tcPr>
          <w:p w14:paraId="2B8B3312" w14:textId="77777777" w:rsidR="0071426E" w:rsidRPr="005C79FA" w:rsidRDefault="0071426E"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21</w:t>
            </w:r>
          </w:p>
        </w:tc>
      </w:tr>
      <w:tr w:rsidR="0071426E" w:rsidRPr="0071426E" w14:paraId="26BE3BFB" w14:textId="77777777" w:rsidTr="00D441EA">
        <w:trPr>
          <w:trHeight w:val="310"/>
          <w:jc w:val="center"/>
        </w:trPr>
        <w:tc>
          <w:tcPr>
            <w:tcW w:w="7200" w:type="dxa"/>
            <w:gridSpan w:val="6"/>
            <w:shd w:val="clear" w:color="auto" w:fill="FFFFFF" w:themeFill="background1"/>
            <w:vAlign w:val="center"/>
            <w:hideMark/>
          </w:tcPr>
          <w:p w14:paraId="40028758" w14:textId="77777777" w:rsidR="0071426E" w:rsidRPr="005C79FA" w:rsidRDefault="0071426E"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Juzgado de Trabajo de Desamparados</w:t>
            </w:r>
          </w:p>
        </w:tc>
        <w:tc>
          <w:tcPr>
            <w:tcW w:w="1200" w:type="dxa"/>
            <w:shd w:val="clear" w:color="auto" w:fill="FFFFFF" w:themeFill="background1"/>
            <w:vAlign w:val="center"/>
            <w:hideMark/>
          </w:tcPr>
          <w:p w14:paraId="3C0F01A0" w14:textId="77777777" w:rsidR="0071426E" w:rsidRPr="005C79FA" w:rsidRDefault="0071426E"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18</w:t>
            </w:r>
          </w:p>
        </w:tc>
      </w:tr>
      <w:tr w:rsidR="0071426E" w:rsidRPr="0071426E" w14:paraId="028C363C" w14:textId="77777777" w:rsidTr="00D441EA">
        <w:trPr>
          <w:trHeight w:val="300"/>
          <w:jc w:val="center"/>
        </w:trPr>
        <w:tc>
          <w:tcPr>
            <w:tcW w:w="7200" w:type="dxa"/>
            <w:gridSpan w:val="6"/>
            <w:shd w:val="clear" w:color="auto" w:fill="FFFFFF" w:themeFill="background1"/>
            <w:vAlign w:val="center"/>
            <w:hideMark/>
          </w:tcPr>
          <w:p w14:paraId="6B0FD264" w14:textId="77777777" w:rsidR="0071426E" w:rsidRPr="005C79FA" w:rsidRDefault="0071426E"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Juzgado Contravencional de La Cruz</w:t>
            </w:r>
          </w:p>
        </w:tc>
        <w:tc>
          <w:tcPr>
            <w:tcW w:w="1200" w:type="dxa"/>
            <w:shd w:val="clear" w:color="auto" w:fill="FFFFFF" w:themeFill="background1"/>
            <w:vAlign w:val="center"/>
            <w:hideMark/>
          </w:tcPr>
          <w:p w14:paraId="590727BC" w14:textId="77777777" w:rsidR="0071426E" w:rsidRPr="005C79FA" w:rsidRDefault="0071426E"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5</w:t>
            </w:r>
          </w:p>
        </w:tc>
      </w:tr>
      <w:tr w:rsidR="0071426E" w:rsidRPr="0071426E" w14:paraId="6D6BEE13" w14:textId="77777777" w:rsidTr="00D441EA">
        <w:trPr>
          <w:trHeight w:val="300"/>
          <w:jc w:val="center"/>
        </w:trPr>
        <w:tc>
          <w:tcPr>
            <w:tcW w:w="7200" w:type="dxa"/>
            <w:gridSpan w:val="6"/>
            <w:shd w:val="clear" w:color="auto" w:fill="FFFFFF" w:themeFill="background1"/>
            <w:vAlign w:val="center"/>
            <w:hideMark/>
          </w:tcPr>
          <w:p w14:paraId="58095497" w14:textId="055FAEF5" w:rsidR="0071426E" w:rsidRPr="005C79FA" w:rsidRDefault="0071426E"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Juzgado de</w:t>
            </w:r>
            <w:r w:rsidR="00C32CCE" w:rsidRPr="005C79FA">
              <w:rPr>
                <w:rFonts w:ascii="Book Antiqua" w:hAnsi="Book Antiqua" w:cs="Calibri"/>
                <w:color w:val="000000"/>
                <w:sz w:val="20"/>
                <w:szCs w:val="20"/>
                <w:lang w:eastAsia="es-CR"/>
              </w:rPr>
              <w:t xml:space="preserve"> </w:t>
            </w:r>
            <w:r w:rsidRPr="005C79FA">
              <w:rPr>
                <w:rFonts w:ascii="Book Antiqua" w:hAnsi="Book Antiqua" w:cs="Calibri"/>
                <w:color w:val="000000"/>
                <w:sz w:val="20"/>
                <w:szCs w:val="20"/>
                <w:lang w:eastAsia="es-CR"/>
              </w:rPr>
              <w:t>Trabajo de Limón</w:t>
            </w:r>
          </w:p>
        </w:tc>
        <w:tc>
          <w:tcPr>
            <w:tcW w:w="1200" w:type="dxa"/>
            <w:shd w:val="clear" w:color="auto" w:fill="FFFFFF" w:themeFill="background1"/>
            <w:vAlign w:val="center"/>
            <w:hideMark/>
          </w:tcPr>
          <w:p w14:paraId="78FF18EB" w14:textId="77777777" w:rsidR="0071426E" w:rsidRPr="005C79FA" w:rsidRDefault="0071426E"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4</w:t>
            </w:r>
          </w:p>
        </w:tc>
      </w:tr>
      <w:tr w:rsidR="0071426E" w:rsidRPr="0071426E" w14:paraId="52EFC72D" w14:textId="77777777" w:rsidTr="00D441EA">
        <w:trPr>
          <w:trHeight w:val="310"/>
          <w:jc w:val="center"/>
        </w:trPr>
        <w:tc>
          <w:tcPr>
            <w:tcW w:w="7200" w:type="dxa"/>
            <w:gridSpan w:val="6"/>
            <w:shd w:val="clear" w:color="auto" w:fill="FFFFFF" w:themeFill="background1"/>
            <w:vAlign w:val="center"/>
            <w:hideMark/>
          </w:tcPr>
          <w:p w14:paraId="60992EBC" w14:textId="77777777" w:rsidR="0071426E" w:rsidRPr="005C79FA" w:rsidRDefault="0071426E"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Juzgado Contravencional de Matina</w:t>
            </w:r>
          </w:p>
        </w:tc>
        <w:tc>
          <w:tcPr>
            <w:tcW w:w="1200" w:type="dxa"/>
            <w:shd w:val="clear" w:color="auto" w:fill="FFFFFF" w:themeFill="background1"/>
            <w:vAlign w:val="center"/>
            <w:hideMark/>
          </w:tcPr>
          <w:p w14:paraId="6FA2C86C" w14:textId="77777777" w:rsidR="0071426E" w:rsidRPr="005C79FA" w:rsidRDefault="0071426E"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3</w:t>
            </w:r>
          </w:p>
        </w:tc>
      </w:tr>
      <w:tr w:rsidR="0071426E" w:rsidRPr="0071426E" w14:paraId="3758C892" w14:textId="77777777" w:rsidTr="00D441EA">
        <w:trPr>
          <w:trHeight w:val="310"/>
          <w:jc w:val="center"/>
        </w:trPr>
        <w:tc>
          <w:tcPr>
            <w:tcW w:w="7200" w:type="dxa"/>
            <w:gridSpan w:val="6"/>
            <w:shd w:val="clear" w:color="auto" w:fill="FFFFFF" w:themeFill="background1"/>
            <w:vAlign w:val="center"/>
            <w:hideMark/>
          </w:tcPr>
          <w:p w14:paraId="53B8F192" w14:textId="77777777" w:rsidR="0071426E" w:rsidRPr="005C79FA" w:rsidRDefault="0071426E"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Juzgado Contravencional de Bagaces</w:t>
            </w:r>
          </w:p>
        </w:tc>
        <w:tc>
          <w:tcPr>
            <w:tcW w:w="1200" w:type="dxa"/>
            <w:shd w:val="clear" w:color="auto" w:fill="FFFFFF" w:themeFill="background1"/>
            <w:vAlign w:val="center"/>
            <w:hideMark/>
          </w:tcPr>
          <w:p w14:paraId="79186147" w14:textId="77777777" w:rsidR="0071426E" w:rsidRPr="005C79FA" w:rsidRDefault="0071426E"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2</w:t>
            </w:r>
          </w:p>
        </w:tc>
      </w:tr>
      <w:tr w:rsidR="0071426E" w:rsidRPr="0071426E" w14:paraId="7BF6205E" w14:textId="77777777" w:rsidTr="00D441EA">
        <w:trPr>
          <w:trHeight w:val="310"/>
          <w:jc w:val="center"/>
        </w:trPr>
        <w:tc>
          <w:tcPr>
            <w:tcW w:w="7200" w:type="dxa"/>
            <w:gridSpan w:val="6"/>
            <w:shd w:val="clear" w:color="auto" w:fill="FFFFFF" w:themeFill="background1"/>
            <w:vAlign w:val="center"/>
            <w:hideMark/>
          </w:tcPr>
          <w:p w14:paraId="6413528B" w14:textId="77777777" w:rsidR="0071426E" w:rsidRPr="005C79FA" w:rsidRDefault="0071426E"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Juzgado Contravencional de los Chiles</w:t>
            </w:r>
          </w:p>
        </w:tc>
        <w:tc>
          <w:tcPr>
            <w:tcW w:w="1200" w:type="dxa"/>
            <w:shd w:val="clear" w:color="auto" w:fill="FFFFFF" w:themeFill="background1"/>
            <w:vAlign w:val="center"/>
            <w:hideMark/>
          </w:tcPr>
          <w:p w14:paraId="54527F9A" w14:textId="77777777" w:rsidR="0071426E" w:rsidRPr="005C79FA" w:rsidRDefault="0071426E"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1</w:t>
            </w:r>
          </w:p>
        </w:tc>
      </w:tr>
      <w:tr w:rsidR="0071426E" w:rsidRPr="0071426E" w14:paraId="6ECA8171" w14:textId="77777777" w:rsidTr="00D441EA">
        <w:trPr>
          <w:trHeight w:val="310"/>
          <w:jc w:val="center"/>
        </w:trPr>
        <w:tc>
          <w:tcPr>
            <w:tcW w:w="7200" w:type="dxa"/>
            <w:gridSpan w:val="6"/>
            <w:shd w:val="clear" w:color="auto" w:fill="FFFFFF" w:themeFill="background1"/>
            <w:vAlign w:val="center"/>
            <w:hideMark/>
          </w:tcPr>
          <w:p w14:paraId="2C44A5CB" w14:textId="77777777" w:rsidR="0071426E" w:rsidRPr="005C79FA" w:rsidRDefault="0071426E"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Juzgado Contravencional de Upala</w:t>
            </w:r>
          </w:p>
        </w:tc>
        <w:tc>
          <w:tcPr>
            <w:tcW w:w="1200" w:type="dxa"/>
            <w:shd w:val="clear" w:color="auto" w:fill="FFFFFF" w:themeFill="background1"/>
            <w:vAlign w:val="center"/>
            <w:hideMark/>
          </w:tcPr>
          <w:p w14:paraId="60992919" w14:textId="77777777" w:rsidR="0071426E" w:rsidRPr="005C79FA" w:rsidRDefault="0071426E"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1</w:t>
            </w:r>
          </w:p>
        </w:tc>
      </w:tr>
      <w:tr w:rsidR="0071426E" w:rsidRPr="00BA4DB9" w14:paraId="270BAA9D" w14:textId="77777777" w:rsidTr="00D441EA">
        <w:trPr>
          <w:trHeight w:val="310"/>
          <w:jc w:val="center"/>
        </w:trPr>
        <w:tc>
          <w:tcPr>
            <w:tcW w:w="7200" w:type="dxa"/>
            <w:gridSpan w:val="6"/>
            <w:shd w:val="clear" w:color="auto" w:fill="D9E2F3" w:themeFill="accent1" w:themeFillTint="33"/>
            <w:vAlign w:val="center"/>
            <w:hideMark/>
          </w:tcPr>
          <w:p w14:paraId="69D4B253" w14:textId="377A63DF" w:rsidR="0071426E" w:rsidRPr="00BA4DB9" w:rsidRDefault="0071426E" w:rsidP="00EB4ED6">
            <w:pPr>
              <w:spacing w:after="0" w:line="240" w:lineRule="auto"/>
              <w:jc w:val="center"/>
              <w:rPr>
                <w:rFonts w:ascii="Book Antiqua" w:hAnsi="Book Antiqua" w:cs="Calibri"/>
                <w:b/>
                <w:bCs/>
                <w:color w:val="000000"/>
                <w:sz w:val="20"/>
                <w:szCs w:val="20"/>
                <w:lang w:eastAsia="es-CR"/>
              </w:rPr>
            </w:pPr>
            <w:r w:rsidRPr="00BA4DB9">
              <w:rPr>
                <w:rFonts w:ascii="Book Antiqua" w:hAnsi="Book Antiqua" w:cs="Calibri"/>
                <w:b/>
                <w:bCs/>
                <w:color w:val="000000"/>
                <w:sz w:val="20"/>
                <w:szCs w:val="20"/>
                <w:lang w:eastAsia="es-CR"/>
              </w:rPr>
              <w:t>T</w:t>
            </w:r>
            <w:r w:rsidR="00BA4DB9" w:rsidRPr="00BA4DB9">
              <w:rPr>
                <w:rFonts w:ascii="Book Antiqua" w:hAnsi="Book Antiqua" w:cs="Calibri"/>
                <w:b/>
                <w:bCs/>
                <w:color w:val="000000"/>
                <w:sz w:val="20"/>
                <w:szCs w:val="20"/>
                <w:lang w:eastAsia="es-CR"/>
              </w:rPr>
              <w:t>otal</w:t>
            </w:r>
          </w:p>
        </w:tc>
        <w:tc>
          <w:tcPr>
            <w:tcW w:w="1200" w:type="dxa"/>
            <w:shd w:val="clear" w:color="auto" w:fill="D9E2F3" w:themeFill="accent1" w:themeFillTint="33"/>
            <w:vAlign w:val="center"/>
            <w:hideMark/>
          </w:tcPr>
          <w:p w14:paraId="1FCA181C" w14:textId="77777777" w:rsidR="0071426E" w:rsidRPr="00BA4DB9" w:rsidRDefault="0071426E" w:rsidP="00EB4ED6">
            <w:pPr>
              <w:spacing w:after="0" w:line="240" w:lineRule="auto"/>
              <w:jc w:val="center"/>
              <w:rPr>
                <w:rFonts w:ascii="Book Antiqua" w:hAnsi="Book Antiqua" w:cs="Calibri"/>
                <w:b/>
                <w:bCs/>
                <w:color w:val="000000"/>
                <w:sz w:val="20"/>
                <w:szCs w:val="20"/>
                <w:lang w:eastAsia="es-CR"/>
              </w:rPr>
            </w:pPr>
            <w:r w:rsidRPr="00BA4DB9">
              <w:rPr>
                <w:rFonts w:ascii="Book Antiqua" w:hAnsi="Book Antiqua" w:cs="Calibri"/>
                <w:b/>
                <w:bCs/>
                <w:color w:val="000000"/>
                <w:sz w:val="20"/>
                <w:szCs w:val="20"/>
                <w:lang w:eastAsia="es-CR"/>
              </w:rPr>
              <w:t>670</w:t>
            </w:r>
          </w:p>
        </w:tc>
      </w:tr>
    </w:tbl>
    <w:p w14:paraId="13A09D76" w14:textId="0157DE73" w:rsidR="00432613" w:rsidRPr="005C79FA" w:rsidRDefault="001054C2" w:rsidP="00EB4ED6">
      <w:pPr>
        <w:tabs>
          <w:tab w:val="left" w:pos="330"/>
        </w:tabs>
        <w:spacing w:after="0" w:line="240" w:lineRule="auto"/>
        <w:jc w:val="both"/>
        <w:rPr>
          <w:rFonts w:ascii="Book Antiqua" w:hAnsi="Book Antiqua" w:cs="Arial"/>
          <w:sz w:val="20"/>
          <w:szCs w:val="20"/>
        </w:rPr>
      </w:pPr>
      <w:r w:rsidRPr="005C79FA">
        <w:rPr>
          <w:rFonts w:ascii="Book Antiqua" w:hAnsi="Book Antiqua" w:cs="Arial"/>
          <w:b/>
          <w:i/>
          <w:sz w:val="20"/>
          <w:szCs w:val="20"/>
        </w:rPr>
        <w:t>Fuente</w:t>
      </w:r>
      <w:r w:rsidRPr="005C79FA">
        <w:rPr>
          <w:rFonts w:ascii="Book Antiqua" w:hAnsi="Book Antiqua" w:cs="Arial"/>
          <w:i/>
          <w:sz w:val="20"/>
          <w:szCs w:val="20"/>
        </w:rPr>
        <w:t>: De acuerdo con información brindada por el Centro de Apoyo, Coordinación y Mejoramiento de la Función Jurisdiccional</w:t>
      </w:r>
    </w:p>
    <w:p w14:paraId="0E8D71DD" w14:textId="77777777" w:rsidR="00667B51" w:rsidRPr="005C79FA" w:rsidRDefault="00667B51" w:rsidP="00EB4ED6">
      <w:pPr>
        <w:tabs>
          <w:tab w:val="left" w:pos="330"/>
        </w:tabs>
        <w:spacing w:after="0" w:line="240" w:lineRule="auto"/>
        <w:jc w:val="both"/>
        <w:rPr>
          <w:rFonts w:ascii="Book Antiqua" w:hAnsi="Book Antiqua" w:cs="Arial"/>
          <w:sz w:val="24"/>
          <w:szCs w:val="24"/>
        </w:rPr>
      </w:pPr>
    </w:p>
    <w:p w14:paraId="30B13DBD" w14:textId="0BA62654" w:rsidR="00432613" w:rsidRDefault="00667B51" w:rsidP="00EB4ED6">
      <w:pPr>
        <w:tabs>
          <w:tab w:val="left" w:pos="330"/>
        </w:tabs>
        <w:spacing w:after="0" w:line="240" w:lineRule="auto"/>
        <w:jc w:val="both"/>
        <w:rPr>
          <w:rFonts w:ascii="Book Antiqua" w:hAnsi="Book Antiqua" w:cs="Arial"/>
          <w:sz w:val="24"/>
          <w:szCs w:val="24"/>
        </w:rPr>
      </w:pPr>
      <w:r w:rsidRPr="005C79FA">
        <w:rPr>
          <w:rFonts w:ascii="Book Antiqua" w:hAnsi="Book Antiqua" w:cs="Arial"/>
          <w:sz w:val="24"/>
          <w:szCs w:val="24"/>
        </w:rPr>
        <w:t>De los 1</w:t>
      </w:r>
      <w:r w:rsidR="001704D7" w:rsidRPr="005C79FA">
        <w:rPr>
          <w:rFonts w:ascii="Book Antiqua" w:hAnsi="Book Antiqua" w:cs="Arial"/>
          <w:sz w:val="24"/>
          <w:szCs w:val="24"/>
        </w:rPr>
        <w:t>6</w:t>
      </w:r>
      <w:r w:rsidRPr="005C79FA">
        <w:rPr>
          <w:rFonts w:ascii="Book Antiqua" w:hAnsi="Book Antiqua" w:cs="Arial"/>
          <w:sz w:val="24"/>
          <w:szCs w:val="24"/>
        </w:rPr>
        <w:t xml:space="preserve"> juzgados atendidos en cuanto </w:t>
      </w:r>
      <w:r w:rsidR="00716BC5" w:rsidRPr="005C79FA">
        <w:rPr>
          <w:rFonts w:ascii="Book Antiqua" w:hAnsi="Book Antiqua" w:cs="Arial"/>
          <w:sz w:val="24"/>
          <w:szCs w:val="24"/>
        </w:rPr>
        <w:t>al dictado de sentencia en</w:t>
      </w:r>
      <w:r w:rsidRPr="005C79FA">
        <w:rPr>
          <w:rFonts w:ascii="Book Antiqua" w:hAnsi="Book Antiqua" w:cs="Arial"/>
          <w:sz w:val="24"/>
          <w:szCs w:val="24"/>
        </w:rPr>
        <w:t xml:space="preserve"> el Juzgado de </w:t>
      </w:r>
      <w:r w:rsidR="001704D7" w:rsidRPr="005C79FA">
        <w:rPr>
          <w:rFonts w:ascii="Book Antiqua" w:hAnsi="Book Antiqua" w:cs="Arial"/>
          <w:sz w:val="24"/>
          <w:szCs w:val="24"/>
        </w:rPr>
        <w:t xml:space="preserve">Ejecución Laboral </w:t>
      </w:r>
      <w:r w:rsidRPr="005C79FA">
        <w:rPr>
          <w:rFonts w:ascii="Book Antiqua" w:hAnsi="Book Antiqua" w:cs="Arial"/>
          <w:sz w:val="24"/>
          <w:szCs w:val="24"/>
        </w:rPr>
        <w:t>fue el que recibió la mayor colaboración con 1</w:t>
      </w:r>
      <w:r w:rsidR="001704D7" w:rsidRPr="005C79FA">
        <w:rPr>
          <w:rFonts w:ascii="Book Antiqua" w:hAnsi="Book Antiqua" w:cs="Arial"/>
          <w:sz w:val="24"/>
          <w:szCs w:val="24"/>
        </w:rPr>
        <w:t>61</w:t>
      </w:r>
      <w:r w:rsidRPr="005C79FA">
        <w:rPr>
          <w:rFonts w:ascii="Book Antiqua" w:hAnsi="Book Antiqua" w:cs="Arial"/>
          <w:sz w:val="24"/>
          <w:szCs w:val="24"/>
        </w:rPr>
        <w:t xml:space="preserve"> sentencias</w:t>
      </w:r>
      <w:r w:rsidR="005C7BFC" w:rsidRPr="005C79FA">
        <w:rPr>
          <w:rFonts w:ascii="Book Antiqua" w:hAnsi="Book Antiqua" w:cs="Arial"/>
          <w:sz w:val="24"/>
          <w:szCs w:val="24"/>
        </w:rPr>
        <w:t>, e</w:t>
      </w:r>
      <w:r w:rsidRPr="005C79FA">
        <w:rPr>
          <w:rFonts w:ascii="Book Antiqua" w:hAnsi="Book Antiqua" w:cs="Arial"/>
          <w:sz w:val="24"/>
          <w:szCs w:val="24"/>
        </w:rPr>
        <w:t xml:space="preserve">n segundo </w:t>
      </w:r>
      <w:r w:rsidR="00B53266" w:rsidRPr="005C79FA">
        <w:rPr>
          <w:rFonts w:ascii="Book Antiqua" w:hAnsi="Book Antiqua" w:cs="Arial"/>
          <w:sz w:val="24"/>
          <w:szCs w:val="24"/>
        </w:rPr>
        <w:t>lugar,</w:t>
      </w:r>
      <w:r w:rsidRPr="005C79FA">
        <w:rPr>
          <w:rFonts w:ascii="Book Antiqua" w:hAnsi="Book Antiqua" w:cs="Arial"/>
          <w:sz w:val="24"/>
          <w:szCs w:val="24"/>
        </w:rPr>
        <w:t xml:space="preserve"> </w:t>
      </w:r>
      <w:r w:rsidRPr="001704D7">
        <w:rPr>
          <w:rFonts w:ascii="Book Antiqua" w:hAnsi="Book Antiqua" w:cs="Arial"/>
          <w:sz w:val="24"/>
          <w:szCs w:val="24"/>
        </w:rPr>
        <w:t xml:space="preserve">Juzgado de Trabajo </w:t>
      </w:r>
      <w:r w:rsidR="001704D7" w:rsidRPr="001704D7">
        <w:rPr>
          <w:rFonts w:ascii="Book Antiqua" w:hAnsi="Book Antiqua" w:cs="Arial"/>
          <w:sz w:val="24"/>
          <w:szCs w:val="24"/>
        </w:rPr>
        <w:t xml:space="preserve">del Primer Circuito Judicial </w:t>
      </w:r>
      <w:r w:rsidRPr="001704D7">
        <w:rPr>
          <w:rFonts w:ascii="Book Antiqua" w:hAnsi="Book Antiqua" w:cs="Arial"/>
          <w:sz w:val="24"/>
          <w:szCs w:val="24"/>
        </w:rPr>
        <w:t>de</w:t>
      </w:r>
      <w:r w:rsidR="005C7BFC" w:rsidRPr="001704D7">
        <w:rPr>
          <w:rFonts w:ascii="Book Antiqua" w:hAnsi="Book Antiqua" w:cs="Arial"/>
          <w:sz w:val="24"/>
          <w:szCs w:val="24"/>
        </w:rPr>
        <w:t xml:space="preserve"> </w:t>
      </w:r>
      <w:r w:rsidR="001704D7" w:rsidRPr="001704D7">
        <w:rPr>
          <w:rFonts w:ascii="Book Antiqua" w:hAnsi="Book Antiqua" w:cs="Arial"/>
          <w:sz w:val="24"/>
          <w:szCs w:val="24"/>
        </w:rPr>
        <w:t>San José</w:t>
      </w:r>
      <w:r w:rsidR="005C7BFC" w:rsidRPr="005C79FA">
        <w:rPr>
          <w:rFonts w:ascii="Book Antiqua" w:hAnsi="Book Antiqua" w:cs="Arial"/>
          <w:sz w:val="24"/>
          <w:szCs w:val="24"/>
        </w:rPr>
        <w:t xml:space="preserve"> </w:t>
      </w:r>
      <w:r w:rsidRPr="005C79FA">
        <w:rPr>
          <w:rFonts w:ascii="Book Antiqua" w:hAnsi="Book Antiqua" w:cs="Arial"/>
          <w:sz w:val="24"/>
          <w:szCs w:val="24"/>
        </w:rPr>
        <w:t>recibió una ayuda de 1</w:t>
      </w:r>
      <w:r w:rsidR="001704D7" w:rsidRPr="005C79FA">
        <w:rPr>
          <w:rFonts w:ascii="Book Antiqua" w:hAnsi="Book Antiqua" w:cs="Arial"/>
          <w:sz w:val="24"/>
          <w:szCs w:val="24"/>
        </w:rPr>
        <w:t>58</w:t>
      </w:r>
      <w:r w:rsidRPr="005C79FA">
        <w:rPr>
          <w:rFonts w:ascii="Book Antiqua" w:hAnsi="Book Antiqua" w:cs="Arial"/>
          <w:sz w:val="24"/>
          <w:szCs w:val="24"/>
        </w:rPr>
        <w:t xml:space="preserve"> </w:t>
      </w:r>
      <w:r w:rsidR="00C0138C" w:rsidRPr="005C79FA">
        <w:rPr>
          <w:rFonts w:ascii="Book Antiqua" w:hAnsi="Book Antiqua" w:cs="Arial"/>
          <w:sz w:val="24"/>
          <w:szCs w:val="24"/>
        </w:rPr>
        <w:t>asuntos</w:t>
      </w:r>
      <w:r w:rsidRPr="005C79FA">
        <w:rPr>
          <w:rFonts w:ascii="Book Antiqua" w:hAnsi="Book Antiqua" w:cs="Arial"/>
          <w:sz w:val="24"/>
          <w:szCs w:val="24"/>
        </w:rPr>
        <w:t xml:space="preserve">, y en tercer lugar el </w:t>
      </w:r>
      <w:r w:rsidRPr="001704D7">
        <w:rPr>
          <w:rFonts w:ascii="Book Antiqua" w:hAnsi="Book Antiqua" w:cs="Arial"/>
          <w:sz w:val="24"/>
          <w:szCs w:val="24"/>
        </w:rPr>
        <w:t xml:space="preserve">Juzgado de </w:t>
      </w:r>
      <w:r w:rsidR="001704D7" w:rsidRPr="001704D7">
        <w:rPr>
          <w:rFonts w:ascii="Book Antiqua" w:hAnsi="Book Antiqua" w:cs="Arial"/>
          <w:sz w:val="24"/>
          <w:szCs w:val="24"/>
        </w:rPr>
        <w:t>Trabajo de Cartago</w:t>
      </w:r>
      <w:r w:rsidR="001704D7" w:rsidRPr="005C79FA" w:rsidDel="001704D7">
        <w:rPr>
          <w:rFonts w:ascii="Book Antiqua" w:hAnsi="Book Antiqua" w:cs="Arial"/>
          <w:sz w:val="24"/>
          <w:szCs w:val="24"/>
        </w:rPr>
        <w:t xml:space="preserve"> </w:t>
      </w:r>
      <w:r w:rsidRPr="005C79FA">
        <w:rPr>
          <w:rFonts w:ascii="Book Antiqua" w:hAnsi="Book Antiqua" w:cs="Arial"/>
          <w:sz w:val="24"/>
          <w:szCs w:val="24"/>
        </w:rPr>
        <w:t xml:space="preserve">recibió ayuda con </w:t>
      </w:r>
      <w:r w:rsidR="001704D7" w:rsidRPr="005C79FA">
        <w:rPr>
          <w:rFonts w:ascii="Book Antiqua" w:hAnsi="Book Antiqua" w:cs="Arial"/>
          <w:sz w:val="24"/>
          <w:szCs w:val="24"/>
        </w:rPr>
        <w:t>103</w:t>
      </w:r>
      <w:r w:rsidRPr="005C79FA">
        <w:rPr>
          <w:rFonts w:ascii="Book Antiqua" w:hAnsi="Book Antiqua" w:cs="Arial"/>
          <w:sz w:val="24"/>
          <w:szCs w:val="24"/>
        </w:rPr>
        <w:t xml:space="preserve"> </w:t>
      </w:r>
      <w:r w:rsidR="006B39A5" w:rsidRPr="005C79FA">
        <w:rPr>
          <w:rFonts w:ascii="Book Antiqua" w:hAnsi="Book Antiqua" w:cs="Arial"/>
          <w:sz w:val="24"/>
          <w:szCs w:val="24"/>
        </w:rPr>
        <w:t>asuntos</w:t>
      </w:r>
      <w:r w:rsidR="005C7BFC" w:rsidRPr="005C79FA">
        <w:rPr>
          <w:rFonts w:ascii="Book Antiqua" w:hAnsi="Book Antiqua" w:cs="Arial"/>
          <w:sz w:val="24"/>
          <w:szCs w:val="24"/>
        </w:rPr>
        <w:t xml:space="preserve">, </w:t>
      </w:r>
      <w:r w:rsidRPr="005C79FA">
        <w:rPr>
          <w:rFonts w:ascii="Book Antiqua" w:hAnsi="Book Antiqua" w:cs="Arial"/>
          <w:sz w:val="24"/>
          <w:szCs w:val="24"/>
        </w:rPr>
        <w:t xml:space="preserve">lograron atender </w:t>
      </w:r>
      <w:r w:rsidR="00B53266" w:rsidRPr="005C79FA">
        <w:rPr>
          <w:rFonts w:ascii="Book Antiqua" w:hAnsi="Book Antiqua" w:cs="Arial"/>
          <w:sz w:val="24"/>
          <w:szCs w:val="24"/>
        </w:rPr>
        <w:t xml:space="preserve">para el periodo de enero a </w:t>
      </w:r>
      <w:r w:rsidR="001704D7" w:rsidRPr="005C79FA">
        <w:rPr>
          <w:rFonts w:ascii="Book Antiqua" w:hAnsi="Book Antiqua" w:cs="Arial"/>
          <w:sz w:val="24"/>
          <w:szCs w:val="24"/>
        </w:rPr>
        <w:t>julio</w:t>
      </w:r>
      <w:r w:rsidR="00B53266" w:rsidRPr="005C79FA">
        <w:rPr>
          <w:rFonts w:ascii="Book Antiqua" w:hAnsi="Book Antiqua" w:cs="Arial"/>
          <w:sz w:val="24"/>
          <w:szCs w:val="24"/>
        </w:rPr>
        <w:t xml:space="preserve"> del 2023, </w:t>
      </w:r>
      <w:r w:rsidRPr="005C79FA">
        <w:rPr>
          <w:rFonts w:ascii="Book Antiqua" w:hAnsi="Book Antiqua" w:cs="Arial"/>
          <w:sz w:val="24"/>
          <w:szCs w:val="24"/>
        </w:rPr>
        <w:t xml:space="preserve">un total de </w:t>
      </w:r>
      <w:r w:rsidR="001704D7" w:rsidRPr="005C79FA">
        <w:rPr>
          <w:rFonts w:ascii="Book Antiqua" w:hAnsi="Book Antiqua" w:cs="Arial"/>
          <w:sz w:val="24"/>
          <w:szCs w:val="24"/>
        </w:rPr>
        <w:t>670</w:t>
      </w:r>
      <w:r w:rsidRPr="005C79FA">
        <w:rPr>
          <w:rFonts w:ascii="Book Antiqua" w:hAnsi="Book Antiqua" w:cs="Arial"/>
          <w:sz w:val="24"/>
          <w:szCs w:val="24"/>
        </w:rPr>
        <w:t xml:space="preserve"> expedientes correspond</w:t>
      </w:r>
      <w:r w:rsidR="00960BAA" w:rsidRPr="005C79FA">
        <w:rPr>
          <w:rFonts w:ascii="Book Antiqua" w:hAnsi="Book Antiqua" w:cs="Arial"/>
          <w:sz w:val="24"/>
          <w:szCs w:val="24"/>
        </w:rPr>
        <w:t xml:space="preserve">iente a un rendimiento general de las personas juzgadoras de </w:t>
      </w:r>
      <w:r w:rsidR="00B53266" w:rsidRPr="005C79FA">
        <w:rPr>
          <w:rFonts w:ascii="Book Antiqua" w:hAnsi="Book Antiqua" w:cs="Arial"/>
          <w:sz w:val="24"/>
          <w:szCs w:val="24"/>
        </w:rPr>
        <w:t>11</w:t>
      </w:r>
      <w:r w:rsidR="001704D7" w:rsidRPr="005C79FA">
        <w:rPr>
          <w:rFonts w:ascii="Book Antiqua" w:hAnsi="Book Antiqua" w:cs="Arial"/>
          <w:sz w:val="24"/>
          <w:szCs w:val="24"/>
        </w:rPr>
        <w:t>5</w:t>
      </w:r>
      <w:r w:rsidR="00960BAA" w:rsidRPr="005C79FA">
        <w:rPr>
          <w:rFonts w:ascii="Book Antiqua" w:hAnsi="Book Antiqua" w:cs="Arial"/>
          <w:sz w:val="24"/>
          <w:szCs w:val="24"/>
        </w:rPr>
        <w:t>%</w:t>
      </w:r>
      <w:r w:rsidRPr="005C79FA">
        <w:rPr>
          <w:rFonts w:ascii="Book Antiqua" w:hAnsi="Book Antiqua" w:cs="Arial"/>
          <w:sz w:val="24"/>
          <w:szCs w:val="24"/>
        </w:rPr>
        <w:t>.</w:t>
      </w:r>
    </w:p>
    <w:p w14:paraId="3A68525B" w14:textId="77777777" w:rsidR="001073E6" w:rsidRPr="00031D37" w:rsidRDefault="001073E6" w:rsidP="00EB4ED6">
      <w:pPr>
        <w:tabs>
          <w:tab w:val="left" w:pos="330"/>
        </w:tabs>
        <w:spacing w:after="0" w:line="240" w:lineRule="auto"/>
        <w:jc w:val="both"/>
        <w:rPr>
          <w:rFonts w:ascii="Book Antiqua" w:hAnsi="Book Antiqua" w:cs="Arial"/>
          <w:sz w:val="24"/>
          <w:szCs w:val="24"/>
        </w:rPr>
      </w:pPr>
    </w:p>
    <w:p w14:paraId="05D2803C" w14:textId="6DDFD0DF" w:rsidR="00AE52A0" w:rsidRPr="00AC7AB3" w:rsidRDefault="00895EEE" w:rsidP="00311FB7">
      <w:pPr>
        <w:pStyle w:val="Ttulo2"/>
      </w:pPr>
      <w:r w:rsidRPr="00AC7AB3">
        <w:t xml:space="preserve">1.2 </w:t>
      </w:r>
      <w:r w:rsidR="00AE52A0" w:rsidRPr="00AC7AB3">
        <w:t>Resultados materia de Familia</w:t>
      </w:r>
      <w:r w:rsidR="001073E6">
        <w:t xml:space="preserve"> </w:t>
      </w:r>
    </w:p>
    <w:p w14:paraId="5F18E61E" w14:textId="77777777" w:rsidR="00BA4DB9" w:rsidRPr="003455E7" w:rsidRDefault="00BA4DB9" w:rsidP="00BA4DB9">
      <w:pPr>
        <w:tabs>
          <w:tab w:val="left" w:pos="330"/>
        </w:tabs>
        <w:spacing w:after="0" w:line="240" w:lineRule="auto"/>
        <w:jc w:val="both"/>
        <w:rPr>
          <w:rFonts w:ascii="Book Antiqua" w:hAnsi="Book Antiqua" w:cs="Arial"/>
          <w:sz w:val="24"/>
          <w:szCs w:val="24"/>
        </w:rPr>
      </w:pPr>
    </w:p>
    <w:p w14:paraId="0092FB28" w14:textId="3A83C6D7" w:rsidR="00ED0403" w:rsidRDefault="00ED0403" w:rsidP="00ED0403">
      <w:pPr>
        <w:pStyle w:val="Ttulo"/>
        <w:spacing w:before="0" w:after="0" w:line="240" w:lineRule="auto"/>
        <w:jc w:val="both"/>
        <w:rPr>
          <w:b w:val="0"/>
          <w:color w:val="auto"/>
          <w:spacing w:val="0"/>
          <w:szCs w:val="24"/>
          <w:lang w:val="es-CR" w:eastAsia="en-US"/>
        </w:rPr>
      </w:pPr>
      <w:r w:rsidRPr="009E4B19">
        <w:rPr>
          <w:b w:val="0"/>
          <w:color w:val="auto"/>
          <w:spacing w:val="0"/>
          <w:szCs w:val="24"/>
          <w:lang w:val="es-CR" w:eastAsia="en-US"/>
        </w:rPr>
        <w:t xml:space="preserve">Según informó el Centro de Apoyo el 12 de setiembre 2023, mediante oficio 324-CACMFJ-REF-2023 (anexo 5), posteriormente, la Licda. Lucía Víquez Solano, vía teams remito un archivo en </w:t>
      </w:r>
      <w:proofErr w:type="spellStart"/>
      <w:r w:rsidRPr="009E4B19">
        <w:rPr>
          <w:b w:val="0"/>
          <w:color w:val="auto"/>
          <w:spacing w:val="0"/>
          <w:szCs w:val="24"/>
          <w:lang w:val="es-CR" w:eastAsia="en-US"/>
        </w:rPr>
        <w:t>excel</w:t>
      </w:r>
      <w:proofErr w:type="spellEnd"/>
      <w:r w:rsidRPr="009E4B19">
        <w:rPr>
          <w:b w:val="0"/>
          <w:color w:val="auto"/>
          <w:spacing w:val="0"/>
          <w:szCs w:val="24"/>
          <w:lang w:val="es-CR" w:eastAsia="en-US"/>
        </w:rPr>
        <w:t xml:space="preserve"> con la actualización de los datos al mes de agosto 2023, en el periodo de enero a agosto 2023, con el plan de descongestionamiento se ha logrado el fallo de 893 asuntos de primera instancia, para un rendimiento del </w:t>
      </w:r>
      <w:r w:rsidRPr="009E4B19">
        <w:rPr>
          <w:b w:val="0"/>
          <w:color w:val="auto"/>
          <w:spacing w:val="0"/>
          <w:szCs w:val="24"/>
          <w:lang w:val="es-CR" w:eastAsia="en-US"/>
        </w:rPr>
        <w:lastRenderedPageBreak/>
        <w:t>90%.</w:t>
      </w:r>
      <w:r>
        <w:rPr>
          <w:b w:val="0"/>
          <w:color w:val="auto"/>
          <w:spacing w:val="0"/>
          <w:szCs w:val="24"/>
          <w:lang w:val="es-CR" w:eastAsia="en-US"/>
        </w:rPr>
        <w:t xml:space="preserve"> </w:t>
      </w:r>
      <w:r w:rsidRPr="005F6F72">
        <w:rPr>
          <w:b w:val="0"/>
          <w:color w:val="auto"/>
          <w:spacing w:val="0"/>
          <w:szCs w:val="24"/>
          <w:lang w:val="es-CR" w:eastAsia="en-US"/>
        </w:rPr>
        <w:t>Además de la celebración de 153 audiencias en el Juzgado de Familia de Heredia, como apoyo en el periodo de marzo a agosto 2023.</w:t>
      </w:r>
    </w:p>
    <w:p w14:paraId="44E7034D" w14:textId="77777777" w:rsidR="00ED0403" w:rsidRDefault="00ED0403" w:rsidP="00ED0403">
      <w:pPr>
        <w:pStyle w:val="Ttulo"/>
        <w:spacing w:before="0" w:after="0" w:line="240" w:lineRule="auto"/>
        <w:jc w:val="both"/>
        <w:rPr>
          <w:rFonts w:cs="Arial"/>
          <w:b w:val="0"/>
          <w:color w:val="auto"/>
          <w:spacing w:val="0"/>
          <w:szCs w:val="24"/>
          <w:lang w:val="es-CR" w:eastAsia="en-US"/>
        </w:rPr>
      </w:pPr>
    </w:p>
    <w:p w14:paraId="5940E430" w14:textId="1EED4692" w:rsidR="00BA4DB9" w:rsidRPr="003455E7" w:rsidRDefault="00AE75DB" w:rsidP="00BA4DB9">
      <w:pPr>
        <w:pStyle w:val="Ttulo"/>
        <w:spacing w:before="0" w:after="0" w:line="240" w:lineRule="auto"/>
        <w:jc w:val="both"/>
        <w:rPr>
          <w:rFonts w:cs="Arial"/>
          <w:b w:val="0"/>
          <w:color w:val="auto"/>
          <w:spacing w:val="0"/>
          <w:szCs w:val="24"/>
          <w:lang w:val="es-CR" w:eastAsia="en-US"/>
        </w:rPr>
      </w:pPr>
      <w:r>
        <w:rPr>
          <w:rFonts w:cs="Arial"/>
          <w:b w:val="0"/>
          <w:color w:val="auto"/>
          <w:spacing w:val="0"/>
          <w:szCs w:val="24"/>
          <w:lang w:val="es-CR" w:eastAsia="en-US"/>
        </w:rPr>
        <w:t>Adicionalmente, s</w:t>
      </w:r>
      <w:r w:rsidR="00BA4DB9" w:rsidRPr="003455E7">
        <w:rPr>
          <w:rFonts w:cs="Arial"/>
          <w:b w:val="0"/>
          <w:color w:val="auto"/>
          <w:spacing w:val="0"/>
          <w:szCs w:val="24"/>
          <w:lang w:val="es-CR" w:eastAsia="en-US"/>
        </w:rPr>
        <w:t>egún informó el Centro de Apoyo</w:t>
      </w:r>
      <w:r w:rsidR="003455E7">
        <w:rPr>
          <w:rFonts w:cs="Arial"/>
          <w:b w:val="0"/>
          <w:color w:val="auto"/>
          <w:spacing w:val="0"/>
          <w:szCs w:val="24"/>
          <w:lang w:val="es-CR" w:eastAsia="en-US"/>
        </w:rPr>
        <w:t>, Coordinación y Mejoramiento de la Función Jurisdiccional</w:t>
      </w:r>
      <w:r w:rsidR="00BA4DB9" w:rsidRPr="003455E7">
        <w:rPr>
          <w:rFonts w:cs="Arial"/>
          <w:b w:val="0"/>
          <w:color w:val="auto"/>
          <w:spacing w:val="0"/>
          <w:szCs w:val="24"/>
          <w:lang w:val="es-CR" w:eastAsia="en-US"/>
        </w:rPr>
        <w:t xml:space="preserve"> el 12 de setiembre 2023, mediante oficio 324-CACMFJ-REF-2023 (anexo 5), posteriormente el 13 de setiembre, mediante vía teams la Licda. Lucía Víquez Solano, remito un archivo en </w:t>
      </w:r>
      <w:proofErr w:type="spellStart"/>
      <w:r w:rsidR="00BA4DB9" w:rsidRPr="003455E7">
        <w:rPr>
          <w:rFonts w:cs="Arial"/>
          <w:b w:val="0"/>
          <w:color w:val="auto"/>
          <w:spacing w:val="0"/>
          <w:szCs w:val="24"/>
          <w:lang w:val="es-CR" w:eastAsia="en-US"/>
        </w:rPr>
        <w:t>excel</w:t>
      </w:r>
      <w:proofErr w:type="spellEnd"/>
      <w:r w:rsidR="00BA4DB9" w:rsidRPr="003455E7">
        <w:rPr>
          <w:rFonts w:cs="Arial"/>
          <w:b w:val="0"/>
          <w:color w:val="auto"/>
          <w:spacing w:val="0"/>
          <w:szCs w:val="24"/>
          <w:lang w:val="es-CR" w:eastAsia="en-US"/>
        </w:rPr>
        <w:t xml:space="preserve"> con la actualización de los datos a agosto 2023, en el periodo de enero a agosto 2023, con el plan de descongestionamiento se ha logrado el fallo de 1 282 asuntos de segunda instancia, para un rendimiento del 93%. </w:t>
      </w:r>
    </w:p>
    <w:p w14:paraId="01B9F3A3" w14:textId="77777777" w:rsidR="00BA4DB9" w:rsidRPr="00031D37" w:rsidRDefault="00BA4DB9" w:rsidP="00EB4ED6">
      <w:pPr>
        <w:spacing w:after="0" w:line="240" w:lineRule="auto"/>
        <w:jc w:val="both"/>
        <w:rPr>
          <w:rFonts w:ascii="Book Antiqua" w:hAnsi="Book Antiqua"/>
          <w:sz w:val="24"/>
          <w:szCs w:val="24"/>
        </w:rPr>
      </w:pPr>
    </w:p>
    <w:p w14:paraId="300587FE" w14:textId="00382593" w:rsidR="00504020" w:rsidRPr="00031D37" w:rsidRDefault="00895EEE" w:rsidP="00311FB7">
      <w:pPr>
        <w:pStyle w:val="Ttulo2"/>
      </w:pPr>
      <w:r w:rsidRPr="00031D37">
        <w:t>1.</w:t>
      </w:r>
      <w:r w:rsidRPr="00166E1F">
        <w:t xml:space="preserve">3 </w:t>
      </w:r>
      <w:r w:rsidR="009C2AE4" w:rsidRPr="00166E1F">
        <w:t>Resultados materia de Pensiones Alimentarias</w:t>
      </w:r>
      <w:r w:rsidR="00FC77A8" w:rsidRPr="00166E1F">
        <w:t xml:space="preserve"> </w:t>
      </w:r>
    </w:p>
    <w:p w14:paraId="3BA50E50" w14:textId="77777777" w:rsidR="001073E6" w:rsidRDefault="001073E6" w:rsidP="00EB4ED6">
      <w:pPr>
        <w:tabs>
          <w:tab w:val="left" w:pos="330"/>
        </w:tabs>
        <w:spacing w:after="0" w:line="240" w:lineRule="auto"/>
        <w:jc w:val="both"/>
        <w:rPr>
          <w:rFonts w:ascii="Book Antiqua" w:hAnsi="Book Antiqua" w:cs="Arial"/>
          <w:sz w:val="24"/>
          <w:szCs w:val="24"/>
        </w:rPr>
      </w:pPr>
    </w:p>
    <w:p w14:paraId="15D16FB0" w14:textId="1915F2AC" w:rsidR="004209D4" w:rsidRPr="00EB4ED6" w:rsidRDefault="00895EEE" w:rsidP="00EB4ED6">
      <w:pPr>
        <w:tabs>
          <w:tab w:val="left" w:pos="330"/>
        </w:tabs>
        <w:spacing w:after="0" w:line="240" w:lineRule="auto"/>
        <w:jc w:val="both"/>
        <w:rPr>
          <w:rFonts w:ascii="Book Antiqua" w:hAnsi="Book Antiqua" w:cs="Arial"/>
          <w:sz w:val="24"/>
          <w:szCs w:val="24"/>
        </w:rPr>
      </w:pPr>
      <w:r w:rsidRPr="00EB4ED6">
        <w:rPr>
          <w:rFonts w:ascii="Book Antiqua" w:hAnsi="Book Antiqua" w:cs="Arial"/>
          <w:sz w:val="24"/>
          <w:szCs w:val="24"/>
        </w:rPr>
        <w:t xml:space="preserve">Como parte de los resultados reportados en el plan de descongestionamiento de materia de </w:t>
      </w:r>
      <w:r w:rsidR="00525326" w:rsidRPr="00EB4ED6">
        <w:rPr>
          <w:rFonts w:ascii="Book Antiqua" w:hAnsi="Book Antiqua" w:cs="Arial"/>
          <w:sz w:val="24"/>
          <w:szCs w:val="24"/>
        </w:rPr>
        <w:t>Pensiones Alimentarias por medio de los 4 permisos con goce de salario</w:t>
      </w:r>
      <w:r w:rsidRPr="00EB4ED6">
        <w:rPr>
          <w:rFonts w:ascii="Book Antiqua" w:hAnsi="Book Antiqua" w:cs="Arial"/>
          <w:sz w:val="24"/>
          <w:szCs w:val="24"/>
        </w:rPr>
        <w:t xml:space="preserve"> se tiene la siguiente información</w:t>
      </w:r>
      <w:r w:rsidR="00E16CC0" w:rsidRPr="00EB4ED6">
        <w:rPr>
          <w:rFonts w:ascii="Book Antiqua" w:hAnsi="Book Antiqua" w:cs="Arial"/>
          <w:sz w:val="24"/>
          <w:szCs w:val="24"/>
        </w:rPr>
        <w:t xml:space="preserve"> suministrada por el CACMFJ</w:t>
      </w:r>
      <w:r w:rsidR="000D08E7" w:rsidRPr="00EB4ED6">
        <w:rPr>
          <w:rFonts w:ascii="Book Antiqua" w:hAnsi="Book Antiqua" w:cs="Arial"/>
          <w:sz w:val="24"/>
          <w:szCs w:val="24"/>
        </w:rPr>
        <w:t xml:space="preserve"> </w:t>
      </w:r>
      <w:r w:rsidR="00DB3140" w:rsidRPr="00EB4ED6">
        <w:rPr>
          <w:rFonts w:ascii="Book Antiqua" w:hAnsi="Book Antiqua" w:cs="Arial"/>
          <w:sz w:val="24"/>
          <w:szCs w:val="24"/>
        </w:rPr>
        <w:t xml:space="preserve">mediante oficio </w:t>
      </w:r>
      <w:r w:rsidR="00DF2926" w:rsidRPr="00EB4ED6">
        <w:rPr>
          <w:rFonts w:ascii="Book Antiqua" w:hAnsi="Book Antiqua" w:cs="Arial"/>
          <w:sz w:val="24"/>
          <w:szCs w:val="24"/>
        </w:rPr>
        <w:t xml:space="preserve">324-CACMFJ-REF-2023 </w:t>
      </w:r>
      <w:r w:rsidR="00722B11" w:rsidRPr="00EB4ED6">
        <w:rPr>
          <w:rFonts w:ascii="Book Antiqua" w:hAnsi="Book Antiqua" w:cs="Arial"/>
          <w:sz w:val="24"/>
          <w:szCs w:val="24"/>
        </w:rPr>
        <w:t>del 1</w:t>
      </w:r>
      <w:r w:rsidR="00245358" w:rsidRPr="00EB4ED6">
        <w:rPr>
          <w:rFonts w:ascii="Book Antiqua" w:hAnsi="Book Antiqua" w:cs="Arial"/>
          <w:sz w:val="24"/>
          <w:szCs w:val="24"/>
        </w:rPr>
        <w:t>2</w:t>
      </w:r>
      <w:r w:rsidR="00722B11" w:rsidRPr="00EB4ED6">
        <w:rPr>
          <w:rFonts w:ascii="Book Antiqua" w:hAnsi="Book Antiqua" w:cs="Arial"/>
          <w:sz w:val="24"/>
          <w:szCs w:val="24"/>
        </w:rPr>
        <w:t xml:space="preserve"> de setiembre de 2023</w:t>
      </w:r>
      <w:r w:rsidR="00245358" w:rsidRPr="00EB4ED6">
        <w:rPr>
          <w:rFonts w:ascii="Book Antiqua" w:hAnsi="Book Antiqua" w:cs="Arial"/>
          <w:sz w:val="24"/>
          <w:szCs w:val="24"/>
        </w:rPr>
        <w:t>; posterio</w:t>
      </w:r>
      <w:r w:rsidR="000562D4" w:rsidRPr="00EB4ED6">
        <w:rPr>
          <w:rFonts w:ascii="Book Antiqua" w:hAnsi="Book Antiqua" w:cs="Arial"/>
          <w:sz w:val="24"/>
          <w:szCs w:val="24"/>
        </w:rPr>
        <w:t xml:space="preserve">rmente el 13 de setiembre, vía teams, la Licda. Lucía Víquez Solano </w:t>
      </w:r>
      <w:r w:rsidR="00FB0BE4" w:rsidRPr="00EB4ED6">
        <w:rPr>
          <w:rFonts w:ascii="Book Antiqua" w:hAnsi="Book Antiqua" w:cs="Arial"/>
          <w:sz w:val="24"/>
          <w:szCs w:val="24"/>
        </w:rPr>
        <w:t xml:space="preserve">remitió un archivo de </w:t>
      </w:r>
      <w:proofErr w:type="spellStart"/>
      <w:r w:rsidR="00FB0BE4" w:rsidRPr="00EB4ED6">
        <w:rPr>
          <w:rFonts w:ascii="Book Antiqua" w:hAnsi="Book Antiqua" w:cs="Arial"/>
          <w:sz w:val="24"/>
          <w:szCs w:val="24"/>
        </w:rPr>
        <w:t>excel</w:t>
      </w:r>
      <w:proofErr w:type="spellEnd"/>
      <w:r w:rsidR="00FB0BE4" w:rsidRPr="00EB4ED6">
        <w:rPr>
          <w:rFonts w:ascii="Book Antiqua" w:hAnsi="Book Antiqua" w:cs="Arial"/>
          <w:sz w:val="24"/>
          <w:szCs w:val="24"/>
        </w:rPr>
        <w:t xml:space="preserve"> con los datos actualizados </w:t>
      </w:r>
      <w:r w:rsidR="00285C89" w:rsidRPr="00EB4ED6">
        <w:rPr>
          <w:rFonts w:ascii="Book Antiqua" w:hAnsi="Book Antiqua" w:cs="Arial"/>
          <w:sz w:val="24"/>
          <w:szCs w:val="24"/>
        </w:rPr>
        <w:t>a agosto de 2023</w:t>
      </w:r>
      <w:r w:rsidRPr="00EB4ED6">
        <w:rPr>
          <w:rFonts w:ascii="Book Antiqua" w:hAnsi="Book Antiqua" w:cs="Arial"/>
          <w:sz w:val="24"/>
          <w:szCs w:val="24"/>
        </w:rPr>
        <w:t>:</w:t>
      </w:r>
    </w:p>
    <w:p w14:paraId="0045995F" w14:textId="77777777" w:rsidR="00750906" w:rsidRPr="00EB4ED6" w:rsidRDefault="00750906" w:rsidP="00EB4ED6">
      <w:pPr>
        <w:tabs>
          <w:tab w:val="left" w:pos="330"/>
        </w:tabs>
        <w:spacing w:after="0" w:line="240" w:lineRule="auto"/>
        <w:jc w:val="center"/>
        <w:rPr>
          <w:rFonts w:ascii="Book Antiqua" w:hAnsi="Book Antiqua" w:cs="Arial"/>
          <w:b/>
        </w:rPr>
      </w:pPr>
    </w:p>
    <w:p w14:paraId="55886632" w14:textId="256810C1" w:rsidR="009C4AB2" w:rsidRDefault="009C4AB2" w:rsidP="009C4AB2">
      <w:pPr>
        <w:tabs>
          <w:tab w:val="left" w:pos="330"/>
        </w:tabs>
        <w:spacing w:after="0" w:line="240" w:lineRule="auto"/>
        <w:jc w:val="center"/>
        <w:rPr>
          <w:rFonts w:ascii="Book Antiqua" w:hAnsi="Book Antiqua" w:cs="Arial"/>
          <w:b/>
          <w:bCs/>
        </w:rPr>
      </w:pPr>
      <w:r w:rsidRPr="00790AB2">
        <w:rPr>
          <w:rFonts w:ascii="Book Antiqua" w:hAnsi="Book Antiqua" w:cs="Arial"/>
          <w:b/>
          <w:bCs/>
        </w:rPr>
        <w:t xml:space="preserve">Tabla </w:t>
      </w:r>
      <w:r w:rsidRPr="00790AB2">
        <w:rPr>
          <w:rFonts w:ascii="Book Antiqua" w:hAnsi="Book Antiqua" w:cs="Arial"/>
          <w:b/>
          <w:bCs/>
        </w:rPr>
        <w:fldChar w:fldCharType="begin"/>
      </w:r>
      <w:r w:rsidRPr="00312140">
        <w:rPr>
          <w:rFonts w:ascii="Book Antiqua" w:hAnsi="Book Antiqua" w:cs="Arial"/>
          <w:b/>
        </w:rPr>
        <w:instrText xml:space="preserve"> SEQ Tabla \* ARABIC </w:instrText>
      </w:r>
      <w:r w:rsidRPr="00790AB2">
        <w:rPr>
          <w:rFonts w:ascii="Book Antiqua" w:hAnsi="Book Antiqua" w:cs="Arial"/>
          <w:b/>
          <w:bCs/>
        </w:rPr>
        <w:fldChar w:fldCharType="separate"/>
      </w:r>
      <w:r w:rsidR="008075B0">
        <w:rPr>
          <w:rFonts w:ascii="Book Antiqua" w:hAnsi="Book Antiqua" w:cs="Arial"/>
          <w:b/>
          <w:noProof/>
        </w:rPr>
        <w:t>10</w:t>
      </w:r>
      <w:r w:rsidRPr="00790AB2">
        <w:rPr>
          <w:rFonts w:ascii="Book Antiqua" w:hAnsi="Book Antiqua" w:cs="Arial"/>
          <w:b/>
          <w:bCs/>
        </w:rPr>
        <w:fldChar w:fldCharType="end"/>
      </w:r>
      <w:r>
        <w:rPr>
          <w:rFonts w:ascii="Book Antiqua" w:hAnsi="Book Antiqua" w:cs="Arial"/>
          <w:b/>
          <w:bCs/>
        </w:rPr>
        <w:t>.</w:t>
      </w:r>
    </w:p>
    <w:p w14:paraId="5296F381" w14:textId="5B93F0C4" w:rsidR="00CA4A46" w:rsidRPr="00EB4ED6" w:rsidRDefault="00CA4A46" w:rsidP="00EB4ED6">
      <w:pPr>
        <w:tabs>
          <w:tab w:val="left" w:pos="330"/>
        </w:tabs>
        <w:spacing w:after="0" w:line="240" w:lineRule="auto"/>
        <w:jc w:val="center"/>
        <w:rPr>
          <w:rFonts w:ascii="Book Antiqua" w:hAnsi="Book Antiqua" w:cs="Arial"/>
          <w:b/>
        </w:rPr>
      </w:pPr>
      <w:r w:rsidRPr="00EB4ED6">
        <w:rPr>
          <w:rFonts w:ascii="Book Antiqua" w:hAnsi="Book Antiqua" w:cs="Arial"/>
          <w:b/>
        </w:rPr>
        <w:t xml:space="preserve">Detalle de cantidad de expedientes atendidos en plan de descongestionamiento según despacho en materia de Pensiones Alimentarias, de </w:t>
      </w:r>
    </w:p>
    <w:p w14:paraId="227A57E2" w14:textId="0904FF49" w:rsidR="009A22CB" w:rsidRPr="00EB4ED6" w:rsidRDefault="00CA4A46" w:rsidP="00EB4ED6">
      <w:pPr>
        <w:tabs>
          <w:tab w:val="left" w:pos="330"/>
        </w:tabs>
        <w:spacing w:after="0" w:line="240" w:lineRule="auto"/>
        <w:jc w:val="center"/>
        <w:rPr>
          <w:rFonts w:ascii="Book Antiqua" w:hAnsi="Book Antiqua" w:cs="Arial"/>
          <w:b/>
        </w:rPr>
      </w:pPr>
      <w:r w:rsidRPr="00EB4ED6">
        <w:rPr>
          <w:rFonts w:ascii="Book Antiqua" w:hAnsi="Book Antiqua" w:cs="Arial"/>
          <w:b/>
        </w:rPr>
        <w:t xml:space="preserve">enero </w:t>
      </w:r>
      <w:r w:rsidR="00AB4105" w:rsidRPr="00EB4ED6">
        <w:rPr>
          <w:rFonts w:ascii="Book Antiqua" w:hAnsi="Book Antiqua" w:cs="Arial"/>
          <w:b/>
        </w:rPr>
        <w:t>a</w:t>
      </w:r>
      <w:r w:rsidRPr="00EB4ED6">
        <w:rPr>
          <w:rFonts w:ascii="Book Antiqua" w:hAnsi="Book Antiqua" w:cs="Arial"/>
          <w:b/>
        </w:rPr>
        <w:t xml:space="preserve"> </w:t>
      </w:r>
      <w:r w:rsidR="00DE2FE7" w:rsidRPr="00EB4ED6">
        <w:rPr>
          <w:rFonts w:ascii="Book Antiqua" w:hAnsi="Book Antiqua" w:cs="Arial"/>
          <w:b/>
        </w:rPr>
        <w:t>agosto</w:t>
      </w:r>
      <w:r w:rsidR="001A5E30" w:rsidRPr="00EB4ED6">
        <w:rPr>
          <w:rFonts w:ascii="Book Antiqua" w:hAnsi="Book Antiqua" w:cs="Arial"/>
          <w:b/>
        </w:rPr>
        <w:t xml:space="preserve"> </w:t>
      </w:r>
      <w:r w:rsidRPr="00EB4ED6">
        <w:rPr>
          <w:rFonts w:ascii="Book Antiqua" w:hAnsi="Book Antiqua" w:cs="Arial"/>
          <w:b/>
        </w:rPr>
        <w:t>2023</w:t>
      </w:r>
    </w:p>
    <w:tbl>
      <w:tblPr>
        <w:tblW w:w="8748" w:type="dxa"/>
        <w:tblCellMar>
          <w:left w:w="70" w:type="dxa"/>
          <w:right w:w="70" w:type="dxa"/>
        </w:tblCellMar>
        <w:tblLook w:val="04A0" w:firstRow="1" w:lastRow="0" w:firstColumn="1" w:lastColumn="0" w:noHBand="0" w:noVBand="1"/>
      </w:tblPr>
      <w:tblGrid>
        <w:gridCol w:w="2603"/>
        <w:gridCol w:w="1251"/>
        <w:gridCol w:w="1118"/>
        <w:gridCol w:w="1285"/>
        <w:gridCol w:w="1251"/>
        <w:gridCol w:w="1240"/>
      </w:tblGrid>
      <w:tr w:rsidR="00D33946" w:rsidRPr="00064E13" w14:paraId="39DB3A13" w14:textId="77777777" w:rsidTr="00D33946">
        <w:trPr>
          <w:trHeight w:val="251"/>
          <w:tblHeader/>
        </w:trPr>
        <w:tc>
          <w:tcPr>
            <w:tcW w:w="2933" w:type="dxa"/>
            <w:tcBorders>
              <w:top w:val="single" w:sz="8" w:space="0" w:color="auto"/>
              <w:left w:val="single" w:sz="8" w:space="0" w:color="auto"/>
              <w:bottom w:val="single" w:sz="8" w:space="0" w:color="auto"/>
              <w:right w:val="nil"/>
            </w:tcBorders>
            <w:shd w:val="clear" w:color="000000" w:fill="1F4E79"/>
            <w:vAlign w:val="center"/>
            <w:hideMark/>
          </w:tcPr>
          <w:p w14:paraId="783DA12C" w14:textId="77777777" w:rsidR="00064E13" w:rsidRPr="00064E13" w:rsidRDefault="00064E13" w:rsidP="00390017">
            <w:pPr>
              <w:spacing w:after="0" w:line="240" w:lineRule="auto"/>
              <w:jc w:val="center"/>
              <w:rPr>
                <w:rFonts w:ascii="Book Antiqua" w:hAnsi="Book Antiqua" w:cs="Calibri"/>
                <w:b/>
                <w:bCs/>
                <w:color w:val="FFFFFF"/>
                <w:sz w:val="20"/>
                <w:szCs w:val="20"/>
                <w:lang w:eastAsia="es-CR"/>
              </w:rPr>
            </w:pPr>
            <w:r w:rsidRPr="00064E13">
              <w:rPr>
                <w:rFonts w:ascii="Book Antiqua" w:hAnsi="Book Antiqua" w:cs="Calibri"/>
                <w:b/>
                <w:bCs/>
                <w:color w:val="FFFFFF"/>
                <w:sz w:val="20"/>
                <w:szCs w:val="20"/>
                <w:lang w:eastAsia="es-CR"/>
              </w:rPr>
              <w:t>Despacho atendido</w:t>
            </w:r>
          </w:p>
        </w:tc>
        <w:tc>
          <w:tcPr>
            <w:tcW w:w="1166" w:type="dxa"/>
            <w:tcBorders>
              <w:top w:val="single" w:sz="8" w:space="0" w:color="auto"/>
              <w:left w:val="single" w:sz="8" w:space="0" w:color="auto"/>
              <w:bottom w:val="single" w:sz="8" w:space="0" w:color="auto"/>
              <w:right w:val="single" w:sz="8" w:space="0" w:color="auto"/>
            </w:tcBorders>
            <w:shd w:val="clear" w:color="000000" w:fill="1F4E79"/>
            <w:vAlign w:val="center"/>
            <w:hideMark/>
          </w:tcPr>
          <w:p w14:paraId="6F5D1389" w14:textId="77777777" w:rsidR="00064E13" w:rsidRPr="00064E13" w:rsidRDefault="00064E13" w:rsidP="00390017">
            <w:pPr>
              <w:spacing w:after="0" w:line="240" w:lineRule="auto"/>
              <w:jc w:val="center"/>
              <w:rPr>
                <w:rFonts w:ascii="Book Antiqua" w:hAnsi="Book Antiqua" w:cs="Calibri"/>
                <w:b/>
                <w:bCs/>
                <w:color w:val="FFFFFF"/>
                <w:sz w:val="20"/>
                <w:szCs w:val="20"/>
                <w:lang w:eastAsia="es-CR"/>
              </w:rPr>
            </w:pPr>
            <w:r w:rsidRPr="00064E13">
              <w:rPr>
                <w:rFonts w:ascii="Book Antiqua" w:hAnsi="Book Antiqua" w:cs="Calibri"/>
                <w:b/>
                <w:bCs/>
                <w:color w:val="FFFFFF"/>
                <w:sz w:val="20"/>
                <w:szCs w:val="20"/>
                <w:lang w:eastAsia="es-CR"/>
              </w:rPr>
              <w:t>Expedientes Recibidos</w:t>
            </w:r>
          </w:p>
        </w:tc>
        <w:tc>
          <w:tcPr>
            <w:tcW w:w="1046" w:type="dxa"/>
            <w:tcBorders>
              <w:top w:val="single" w:sz="8" w:space="0" w:color="auto"/>
              <w:left w:val="nil"/>
              <w:bottom w:val="single" w:sz="8" w:space="0" w:color="auto"/>
              <w:right w:val="nil"/>
            </w:tcBorders>
            <w:shd w:val="clear" w:color="000000" w:fill="1F4E79"/>
            <w:vAlign w:val="center"/>
            <w:hideMark/>
          </w:tcPr>
          <w:p w14:paraId="60C36707" w14:textId="77777777" w:rsidR="00064E13" w:rsidRPr="00064E13" w:rsidRDefault="00064E13" w:rsidP="00390017">
            <w:pPr>
              <w:spacing w:after="0" w:line="240" w:lineRule="auto"/>
              <w:jc w:val="center"/>
              <w:rPr>
                <w:rFonts w:ascii="Book Antiqua" w:hAnsi="Book Antiqua" w:cs="Calibri"/>
                <w:b/>
                <w:bCs/>
                <w:color w:val="FFFFFF"/>
                <w:sz w:val="20"/>
                <w:szCs w:val="20"/>
                <w:lang w:eastAsia="es-CR"/>
              </w:rPr>
            </w:pPr>
            <w:r w:rsidRPr="00064E13">
              <w:rPr>
                <w:rFonts w:ascii="Book Antiqua" w:hAnsi="Book Antiqua" w:cs="Calibri"/>
                <w:b/>
                <w:bCs/>
                <w:color w:val="FFFFFF"/>
                <w:sz w:val="20"/>
                <w:szCs w:val="20"/>
                <w:lang w:eastAsia="es-CR"/>
              </w:rPr>
              <w:t>Sentencias dictadas</w:t>
            </w:r>
          </w:p>
        </w:tc>
        <w:tc>
          <w:tcPr>
            <w:tcW w:w="1217" w:type="dxa"/>
            <w:tcBorders>
              <w:top w:val="single" w:sz="8" w:space="0" w:color="auto"/>
              <w:left w:val="single" w:sz="8" w:space="0" w:color="auto"/>
              <w:bottom w:val="single" w:sz="8" w:space="0" w:color="auto"/>
              <w:right w:val="nil"/>
            </w:tcBorders>
            <w:shd w:val="clear" w:color="000000" w:fill="1F4E79"/>
            <w:vAlign w:val="center"/>
            <w:hideMark/>
          </w:tcPr>
          <w:p w14:paraId="435465EA" w14:textId="77777777" w:rsidR="00064E13" w:rsidRPr="00064E13" w:rsidRDefault="00064E13" w:rsidP="00390017">
            <w:pPr>
              <w:spacing w:after="0" w:line="240" w:lineRule="auto"/>
              <w:jc w:val="center"/>
              <w:rPr>
                <w:rFonts w:ascii="Book Antiqua" w:hAnsi="Book Antiqua" w:cs="Calibri"/>
                <w:b/>
                <w:bCs/>
                <w:color w:val="FFFFFF"/>
                <w:sz w:val="20"/>
                <w:szCs w:val="20"/>
                <w:lang w:eastAsia="es-CR"/>
              </w:rPr>
            </w:pPr>
            <w:r w:rsidRPr="00064E13">
              <w:rPr>
                <w:rFonts w:ascii="Book Antiqua" w:hAnsi="Book Antiqua" w:cs="Calibri"/>
                <w:b/>
                <w:bCs/>
                <w:color w:val="FFFFFF"/>
                <w:sz w:val="20"/>
                <w:szCs w:val="20"/>
                <w:lang w:eastAsia="es-CR"/>
              </w:rPr>
              <w:t>Otras resoluciones</w:t>
            </w:r>
          </w:p>
        </w:tc>
        <w:tc>
          <w:tcPr>
            <w:tcW w:w="1193" w:type="dxa"/>
            <w:tcBorders>
              <w:top w:val="single" w:sz="8" w:space="0" w:color="auto"/>
              <w:left w:val="single" w:sz="8" w:space="0" w:color="auto"/>
              <w:bottom w:val="single" w:sz="8" w:space="0" w:color="auto"/>
              <w:right w:val="single" w:sz="8" w:space="0" w:color="auto"/>
            </w:tcBorders>
            <w:shd w:val="clear" w:color="000000" w:fill="1F4E79"/>
            <w:vAlign w:val="center"/>
            <w:hideMark/>
          </w:tcPr>
          <w:p w14:paraId="17D68AD7" w14:textId="77777777" w:rsidR="00064E13" w:rsidRPr="00064E13" w:rsidRDefault="00064E13" w:rsidP="00390017">
            <w:pPr>
              <w:spacing w:after="0" w:line="240" w:lineRule="auto"/>
              <w:jc w:val="center"/>
              <w:rPr>
                <w:rFonts w:ascii="Book Antiqua" w:hAnsi="Book Antiqua" w:cs="Calibri"/>
                <w:b/>
                <w:bCs/>
                <w:color w:val="FFFFFF"/>
                <w:sz w:val="20"/>
                <w:szCs w:val="20"/>
                <w:lang w:eastAsia="es-CR"/>
              </w:rPr>
            </w:pPr>
            <w:r w:rsidRPr="00064E13">
              <w:rPr>
                <w:rFonts w:ascii="Book Antiqua" w:hAnsi="Book Antiqua" w:cs="Calibri"/>
                <w:b/>
                <w:bCs/>
                <w:color w:val="FFFFFF"/>
                <w:sz w:val="20"/>
                <w:szCs w:val="20"/>
                <w:lang w:eastAsia="es-CR"/>
              </w:rPr>
              <w:t>Expedientes Devueltos</w:t>
            </w:r>
          </w:p>
        </w:tc>
        <w:tc>
          <w:tcPr>
            <w:tcW w:w="1193" w:type="dxa"/>
            <w:tcBorders>
              <w:top w:val="single" w:sz="8" w:space="0" w:color="auto"/>
              <w:left w:val="nil"/>
              <w:bottom w:val="single" w:sz="8" w:space="0" w:color="auto"/>
              <w:right w:val="single" w:sz="8" w:space="0" w:color="auto"/>
            </w:tcBorders>
            <w:shd w:val="clear" w:color="000000" w:fill="1F4E79"/>
            <w:vAlign w:val="center"/>
            <w:hideMark/>
          </w:tcPr>
          <w:p w14:paraId="1C9922DD" w14:textId="77777777" w:rsidR="00064E13" w:rsidRPr="00064E13" w:rsidRDefault="00064E13" w:rsidP="00390017">
            <w:pPr>
              <w:spacing w:after="0" w:line="240" w:lineRule="auto"/>
              <w:jc w:val="center"/>
              <w:rPr>
                <w:rFonts w:ascii="Book Antiqua" w:hAnsi="Book Antiqua" w:cs="Calibri"/>
                <w:b/>
                <w:bCs/>
                <w:color w:val="FFFFFF"/>
                <w:sz w:val="20"/>
                <w:szCs w:val="20"/>
                <w:lang w:eastAsia="es-CR"/>
              </w:rPr>
            </w:pPr>
            <w:r w:rsidRPr="00064E13">
              <w:rPr>
                <w:rFonts w:ascii="Book Antiqua" w:hAnsi="Book Antiqua" w:cs="Calibri"/>
                <w:b/>
                <w:bCs/>
                <w:color w:val="FFFFFF"/>
                <w:sz w:val="20"/>
                <w:szCs w:val="20"/>
                <w:lang w:eastAsia="es-CR"/>
              </w:rPr>
              <w:t>*Pendientes de atención</w:t>
            </w:r>
          </w:p>
        </w:tc>
      </w:tr>
      <w:tr w:rsidR="00D33946" w:rsidRPr="00064E13" w14:paraId="589DF5B7" w14:textId="77777777" w:rsidTr="00D33946">
        <w:trPr>
          <w:trHeight w:val="375"/>
        </w:trPr>
        <w:tc>
          <w:tcPr>
            <w:tcW w:w="2933" w:type="dxa"/>
            <w:tcBorders>
              <w:top w:val="nil"/>
              <w:left w:val="single" w:sz="8" w:space="0" w:color="auto"/>
              <w:bottom w:val="single" w:sz="8" w:space="0" w:color="auto"/>
              <w:right w:val="single" w:sz="8" w:space="0" w:color="auto"/>
            </w:tcBorders>
            <w:shd w:val="clear" w:color="auto" w:fill="auto"/>
            <w:vAlign w:val="center"/>
            <w:hideMark/>
          </w:tcPr>
          <w:p w14:paraId="2A4FB0D0" w14:textId="77777777" w:rsidR="00064E13" w:rsidRPr="00064E13" w:rsidRDefault="00064E13" w:rsidP="00390017">
            <w:pPr>
              <w:spacing w:after="0" w:line="240" w:lineRule="auto"/>
              <w:jc w:val="both"/>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Juzgado Contravencional de La Fortuna</w:t>
            </w:r>
          </w:p>
        </w:tc>
        <w:tc>
          <w:tcPr>
            <w:tcW w:w="1166" w:type="dxa"/>
            <w:tcBorders>
              <w:top w:val="nil"/>
              <w:left w:val="nil"/>
              <w:bottom w:val="single" w:sz="8" w:space="0" w:color="auto"/>
              <w:right w:val="single" w:sz="8" w:space="0" w:color="auto"/>
            </w:tcBorders>
            <w:shd w:val="clear" w:color="auto" w:fill="auto"/>
            <w:noWrap/>
            <w:vAlign w:val="center"/>
            <w:hideMark/>
          </w:tcPr>
          <w:p w14:paraId="4E3EE118"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33</w:t>
            </w:r>
          </w:p>
        </w:tc>
        <w:tc>
          <w:tcPr>
            <w:tcW w:w="1046" w:type="dxa"/>
            <w:tcBorders>
              <w:top w:val="nil"/>
              <w:left w:val="nil"/>
              <w:bottom w:val="single" w:sz="8" w:space="0" w:color="auto"/>
              <w:right w:val="single" w:sz="8" w:space="0" w:color="auto"/>
            </w:tcBorders>
            <w:shd w:val="clear" w:color="auto" w:fill="auto"/>
            <w:noWrap/>
            <w:vAlign w:val="center"/>
            <w:hideMark/>
          </w:tcPr>
          <w:p w14:paraId="5D4E4523"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33</w:t>
            </w:r>
          </w:p>
        </w:tc>
        <w:tc>
          <w:tcPr>
            <w:tcW w:w="1217" w:type="dxa"/>
            <w:tcBorders>
              <w:top w:val="nil"/>
              <w:left w:val="nil"/>
              <w:bottom w:val="single" w:sz="8" w:space="0" w:color="auto"/>
              <w:right w:val="single" w:sz="8" w:space="0" w:color="auto"/>
            </w:tcBorders>
            <w:shd w:val="clear" w:color="auto" w:fill="auto"/>
            <w:noWrap/>
            <w:vAlign w:val="center"/>
            <w:hideMark/>
          </w:tcPr>
          <w:p w14:paraId="1EBF2D61"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c>
          <w:tcPr>
            <w:tcW w:w="1193" w:type="dxa"/>
            <w:tcBorders>
              <w:top w:val="nil"/>
              <w:left w:val="nil"/>
              <w:bottom w:val="single" w:sz="8" w:space="0" w:color="auto"/>
              <w:right w:val="single" w:sz="8" w:space="0" w:color="auto"/>
            </w:tcBorders>
            <w:shd w:val="clear" w:color="auto" w:fill="auto"/>
            <w:noWrap/>
            <w:vAlign w:val="center"/>
            <w:hideMark/>
          </w:tcPr>
          <w:p w14:paraId="273C97AA"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c>
          <w:tcPr>
            <w:tcW w:w="1193" w:type="dxa"/>
            <w:tcBorders>
              <w:top w:val="nil"/>
              <w:left w:val="nil"/>
              <w:bottom w:val="single" w:sz="8" w:space="0" w:color="auto"/>
              <w:right w:val="single" w:sz="8" w:space="0" w:color="auto"/>
            </w:tcBorders>
            <w:shd w:val="clear" w:color="auto" w:fill="auto"/>
            <w:noWrap/>
            <w:vAlign w:val="center"/>
            <w:hideMark/>
          </w:tcPr>
          <w:p w14:paraId="5A931BCA"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r>
      <w:tr w:rsidR="00D33946" w:rsidRPr="00064E13" w14:paraId="6B07DB64" w14:textId="77777777" w:rsidTr="00D33946">
        <w:trPr>
          <w:trHeight w:val="375"/>
        </w:trPr>
        <w:tc>
          <w:tcPr>
            <w:tcW w:w="2933" w:type="dxa"/>
            <w:tcBorders>
              <w:top w:val="nil"/>
              <w:left w:val="single" w:sz="8" w:space="0" w:color="auto"/>
              <w:bottom w:val="single" w:sz="8" w:space="0" w:color="auto"/>
              <w:right w:val="single" w:sz="8" w:space="0" w:color="auto"/>
            </w:tcBorders>
            <w:shd w:val="clear" w:color="auto" w:fill="auto"/>
            <w:vAlign w:val="center"/>
            <w:hideMark/>
          </w:tcPr>
          <w:p w14:paraId="3EE84572" w14:textId="77777777" w:rsidR="00064E13" w:rsidRPr="00064E13" w:rsidRDefault="00064E13" w:rsidP="00390017">
            <w:pPr>
              <w:spacing w:after="0" w:line="240" w:lineRule="auto"/>
              <w:jc w:val="both"/>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Juzgado Contravencional de Matina</w:t>
            </w:r>
          </w:p>
        </w:tc>
        <w:tc>
          <w:tcPr>
            <w:tcW w:w="1166" w:type="dxa"/>
            <w:tcBorders>
              <w:top w:val="nil"/>
              <w:left w:val="nil"/>
              <w:bottom w:val="single" w:sz="8" w:space="0" w:color="auto"/>
              <w:right w:val="single" w:sz="8" w:space="0" w:color="auto"/>
            </w:tcBorders>
            <w:shd w:val="clear" w:color="auto" w:fill="auto"/>
            <w:noWrap/>
            <w:vAlign w:val="center"/>
            <w:hideMark/>
          </w:tcPr>
          <w:p w14:paraId="6FBD09B1"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95</w:t>
            </w:r>
          </w:p>
        </w:tc>
        <w:tc>
          <w:tcPr>
            <w:tcW w:w="1046" w:type="dxa"/>
            <w:tcBorders>
              <w:top w:val="nil"/>
              <w:left w:val="nil"/>
              <w:bottom w:val="single" w:sz="8" w:space="0" w:color="auto"/>
              <w:right w:val="single" w:sz="8" w:space="0" w:color="auto"/>
            </w:tcBorders>
            <w:shd w:val="clear" w:color="auto" w:fill="auto"/>
            <w:noWrap/>
            <w:vAlign w:val="center"/>
            <w:hideMark/>
          </w:tcPr>
          <w:p w14:paraId="4229BEFE"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83</w:t>
            </w:r>
          </w:p>
        </w:tc>
        <w:tc>
          <w:tcPr>
            <w:tcW w:w="1217" w:type="dxa"/>
            <w:tcBorders>
              <w:top w:val="nil"/>
              <w:left w:val="nil"/>
              <w:bottom w:val="single" w:sz="8" w:space="0" w:color="auto"/>
              <w:right w:val="single" w:sz="8" w:space="0" w:color="auto"/>
            </w:tcBorders>
            <w:shd w:val="clear" w:color="auto" w:fill="auto"/>
            <w:noWrap/>
            <w:vAlign w:val="center"/>
            <w:hideMark/>
          </w:tcPr>
          <w:p w14:paraId="5690DB22"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c>
          <w:tcPr>
            <w:tcW w:w="1193" w:type="dxa"/>
            <w:tcBorders>
              <w:top w:val="nil"/>
              <w:left w:val="nil"/>
              <w:bottom w:val="single" w:sz="8" w:space="0" w:color="auto"/>
              <w:right w:val="single" w:sz="8" w:space="0" w:color="auto"/>
            </w:tcBorders>
            <w:shd w:val="clear" w:color="auto" w:fill="auto"/>
            <w:noWrap/>
            <w:vAlign w:val="center"/>
            <w:hideMark/>
          </w:tcPr>
          <w:p w14:paraId="0E337E6C"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2</w:t>
            </w:r>
          </w:p>
        </w:tc>
        <w:tc>
          <w:tcPr>
            <w:tcW w:w="1193" w:type="dxa"/>
            <w:tcBorders>
              <w:top w:val="nil"/>
              <w:left w:val="nil"/>
              <w:bottom w:val="single" w:sz="8" w:space="0" w:color="auto"/>
              <w:right w:val="single" w:sz="8" w:space="0" w:color="auto"/>
            </w:tcBorders>
            <w:shd w:val="clear" w:color="auto" w:fill="auto"/>
            <w:noWrap/>
            <w:vAlign w:val="center"/>
            <w:hideMark/>
          </w:tcPr>
          <w:p w14:paraId="6885AB41"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10</w:t>
            </w:r>
          </w:p>
        </w:tc>
      </w:tr>
      <w:tr w:rsidR="00D33946" w:rsidRPr="00064E13" w14:paraId="267636EB" w14:textId="77777777" w:rsidTr="00D33946">
        <w:trPr>
          <w:trHeight w:val="375"/>
        </w:trPr>
        <w:tc>
          <w:tcPr>
            <w:tcW w:w="2933" w:type="dxa"/>
            <w:tcBorders>
              <w:top w:val="nil"/>
              <w:left w:val="single" w:sz="8" w:space="0" w:color="auto"/>
              <w:bottom w:val="single" w:sz="8" w:space="0" w:color="auto"/>
              <w:right w:val="single" w:sz="8" w:space="0" w:color="auto"/>
            </w:tcBorders>
            <w:shd w:val="clear" w:color="auto" w:fill="auto"/>
            <w:vAlign w:val="center"/>
            <w:hideMark/>
          </w:tcPr>
          <w:p w14:paraId="2778720F" w14:textId="77777777" w:rsidR="00064E13" w:rsidRPr="00064E13" w:rsidRDefault="00064E13" w:rsidP="00390017">
            <w:pPr>
              <w:spacing w:after="0" w:line="240" w:lineRule="auto"/>
              <w:jc w:val="both"/>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Juzgado Contravencional de Paraíso</w:t>
            </w:r>
          </w:p>
        </w:tc>
        <w:tc>
          <w:tcPr>
            <w:tcW w:w="1166" w:type="dxa"/>
            <w:tcBorders>
              <w:top w:val="nil"/>
              <w:left w:val="nil"/>
              <w:bottom w:val="single" w:sz="8" w:space="0" w:color="auto"/>
              <w:right w:val="single" w:sz="8" w:space="0" w:color="auto"/>
            </w:tcBorders>
            <w:shd w:val="clear" w:color="auto" w:fill="auto"/>
            <w:noWrap/>
            <w:vAlign w:val="center"/>
            <w:hideMark/>
          </w:tcPr>
          <w:p w14:paraId="52BC5E1F"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38</w:t>
            </w:r>
          </w:p>
        </w:tc>
        <w:tc>
          <w:tcPr>
            <w:tcW w:w="1046" w:type="dxa"/>
            <w:tcBorders>
              <w:top w:val="nil"/>
              <w:left w:val="nil"/>
              <w:bottom w:val="single" w:sz="8" w:space="0" w:color="auto"/>
              <w:right w:val="single" w:sz="8" w:space="0" w:color="auto"/>
            </w:tcBorders>
            <w:shd w:val="clear" w:color="auto" w:fill="auto"/>
            <w:noWrap/>
            <w:vAlign w:val="center"/>
            <w:hideMark/>
          </w:tcPr>
          <w:p w14:paraId="1F73BFB4"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19</w:t>
            </w:r>
          </w:p>
        </w:tc>
        <w:tc>
          <w:tcPr>
            <w:tcW w:w="1217" w:type="dxa"/>
            <w:tcBorders>
              <w:top w:val="nil"/>
              <w:left w:val="nil"/>
              <w:bottom w:val="single" w:sz="8" w:space="0" w:color="auto"/>
              <w:right w:val="single" w:sz="8" w:space="0" w:color="auto"/>
            </w:tcBorders>
            <w:shd w:val="clear" w:color="auto" w:fill="auto"/>
            <w:noWrap/>
            <w:vAlign w:val="center"/>
            <w:hideMark/>
          </w:tcPr>
          <w:p w14:paraId="368E1A35"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c>
          <w:tcPr>
            <w:tcW w:w="1193" w:type="dxa"/>
            <w:tcBorders>
              <w:top w:val="nil"/>
              <w:left w:val="nil"/>
              <w:bottom w:val="single" w:sz="8" w:space="0" w:color="auto"/>
              <w:right w:val="single" w:sz="8" w:space="0" w:color="auto"/>
            </w:tcBorders>
            <w:shd w:val="clear" w:color="auto" w:fill="auto"/>
            <w:noWrap/>
            <w:vAlign w:val="center"/>
            <w:hideMark/>
          </w:tcPr>
          <w:p w14:paraId="0490377A"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1</w:t>
            </w:r>
          </w:p>
        </w:tc>
        <w:tc>
          <w:tcPr>
            <w:tcW w:w="1193" w:type="dxa"/>
            <w:tcBorders>
              <w:top w:val="nil"/>
              <w:left w:val="nil"/>
              <w:bottom w:val="single" w:sz="8" w:space="0" w:color="auto"/>
              <w:right w:val="single" w:sz="8" w:space="0" w:color="auto"/>
            </w:tcBorders>
            <w:shd w:val="clear" w:color="auto" w:fill="auto"/>
            <w:noWrap/>
            <w:vAlign w:val="center"/>
            <w:hideMark/>
          </w:tcPr>
          <w:p w14:paraId="2BACFD17"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18</w:t>
            </w:r>
          </w:p>
        </w:tc>
      </w:tr>
      <w:tr w:rsidR="00D33946" w:rsidRPr="00064E13" w14:paraId="32025585" w14:textId="77777777" w:rsidTr="00D33946">
        <w:trPr>
          <w:trHeight w:val="375"/>
        </w:trPr>
        <w:tc>
          <w:tcPr>
            <w:tcW w:w="2933" w:type="dxa"/>
            <w:tcBorders>
              <w:top w:val="nil"/>
              <w:left w:val="single" w:sz="8" w:space="0" w:color="auto"/>
              <w:bottom w:val="single" w:sz="8" w:space="0" w:color="auto"/>
              <w:right w:val="single" w:sz="8" w:space="0" w:color="auto"/>
            </w:tcBorders>
            <w:shd w:val="clear" w:color="auto" w:fill="auto"/>
            <w:vAlign w:val="center"/>
            <w:hideMark/>
          </w:tcPr>
          <w:p w14:paraId="2025ADDD" w14:textId="77777777" w:rsidR="00064E13" w:rsidRPr="00064E13" w:rsidRDefault="00064E13" w:rsidP="00390017">
            <w:pPr>
              <w:spacing w:after="0" w:line="240" w:lineRule="auto"/>
              <w:jc w:val="both"/>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Juzgado Contravencional de Upala</w:t>
            </w:r>
          </w:p>
        </w:tc>
        <w:tc>
          <w:tcPr>
            <w:tcW w:w="1166" w:type="dxa"/>
            <w:tcBorders>
              <w:top w:val="nil"/>
              <w:left w:val="nil"/>
              <w:bottom w:val="single" w:sz="8" w:space="0" w:color="auto"/>
              <w:right w:val="single" w:sz="8" w:space="0" w:color="auto"/>
            </w:tcBorders>
            <w:shd w:val="clear" w:color="auto" w:fill="auto"/>
            <w:noWrap/>
            <w:vAlign w:val="center"/>
            <w:hideMark/>
          </w:tcPr>
          <w:p w14:paraId="608BBE9D"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49</w:t>
            </w:r>
          </w:p>
        </w:tc>
        <w:tc>
          <w:tcPr>
            <w:tcW w:w="1046" w:type="dxa"/>
            <w:tcBorders>
              <w:top w:val="nil"/>
              <w:left w:val="nil"/>
              <w:bottom w:val="single" w:sz="8" w:space="0" w:color="auto"/>
              <w:right w:val="single" w:sz="8" w:space="0" w:color="auto"/>
            </w:tcBorders>
            <w:shd w:val="clear" w:color="auto" w:fill="auto"/>
            <w:noWrap/>
            <w:vAlign w:val="center"/>
            <w:hideMark/>
          </w:tcPr>
          <w:p w14:paraId="6C1C8A3D"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48</w:t>
            </w:r>
          </w:p>
        </w:tc>
        <w:tc>
          <w:tcPr>
            <w:tcW w:w="1217" w:type="dxa"/>
            <w:tcBorders>
              <w:top w:val="nil"/>
              <w:left w:val="nil"/>
              <w:bottom w:val="single" w:sz="8" w:space="0" w:color="auto"/>
              <w:right w:val="single" w:sz="8" w:space="0" w:color="auto"/>
            </w:tcBorders>
            <w:shd w:val="clear" w:color="auto" w:fill="auto"/>
            <w:noWrap/>
            <w:vAlign w:val="center"/>
            <w:hideMark/>
          </w:tcPr>
          <w:p w14:paraId="1DF03402"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c>
          <w:tcPr>
            <w:tcW w:w="1193" w:type="dxa"/>
            <w:tcBorders>
              <w:top w:val="nil"/>
              <w:left w:val="nil"/>
              <w:bottom w:val="single" w:sz="8" w:space="0" w:color="auto"/>
              <w:right w:val="single" w:sz="8" w:space="0" w:color="auto"/>
            </w:tcBorders>
            <w:shd w:val="clear" w:color="auto" w:fill="auto"/>
            <w:noWrap/>
            <w:vAlign w:val="center"/>
            <w:hideMark/>
          </w:tcPr>
          <w:p w14:paraId="2307EF4B"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1</w:t>
            </w:r>
          </w:p>
        </w:tc>
        <w:tc>
          <w:tcPr>
            <w:tcW w:w="1193" w:type="dxa"/>
            <w:tcBorders>
              <w:top w:val="nil"/>
              <w:left w:val="nil"/>
              <w:bottom w:val="single" w:sz="8" w:space="0" w:color="auto"/>
              <w:right w:val="single" w:sz="8" w:space="0" w:color="auto"/>
            </w:tcBorders>
            <w:shd w:val="clear" w:color="auto" w:fill="auto"/>
            <w:noWrap/>
            <w:vAlign w:val="center"/>
            <w:hideMark/>
          </w:tcPr>
          <w:p w14:paraId="0273DD6D"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r>
      <w:tr w:rsidR="00D33946" w:rsidRPr="00064E13" w14:paraId="0F6814DC" w14:textId="77777777" w:rsidTr="00D33946">
        <w:trPr>
          <w:trHeight w:val="375"/>
        </w:trPr>
        <w:tc>
          <w:tcPr>
            <w:tcW w:w="2933" w:type="dxa"/>
            <w:tcBorders>
              <w:top w:val="nil"/>
              <w:left w:val="single" w:sz="8" w:space="0" w:color="auto"/>
              <w:bottom w:val="single" w:sz="8" w:space="0" w:color="auto"/>
              <w:right w:val="single" w:sz="8" w:space="0" w:color="auto"/>
            </w:tcBorders>
            <w:shd w:val="clear" w:color="auto" w:fill="auto"/>
            <w:vAlign w:val="center"/>
            <w:hideMark/>
          </w:tcPr>
          <w:p w14:paraId="1E97AEA1" w14:textId="77777777" w:rsidR="00064E13" w:rsidRPr="00064E13" w:rsidRDefault="00064E13" w:rsidP="00390017">
            <w:pPr>
              <w:spacing w:after="0" w:line="240" w:lineRule="auto"/>
              <w:jc w:val="both"/>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Juzgado Contravencional de Santa Cruz</w:t>
            </w:r>
          </w:p>
        </w:tc>
        <w:tc>
          <w:tcPr>
            <w:tcW w:w="1166" w:type="dxa"/>
            <w:tcBorders>
              <w:top w:val="nil"/>
              <w:left w:val="nil"/>
              <w:bottom w:val="single" w:sz="8" w:space="0" w:color="auto"/>
              <w:right w:val="single" w:sz="8" w:space="0" w:color="auto"/>
            </w:tcBorders>
            <w:shd w:val="clear" w:color="auto" w:fill="auto"/>
            <w:noWrap/>
            <w:vAlign w:val="center"/>
            <w:hideMark/>
          </w:tcPr>
          <w:p w14:paraId="3C1322C4"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69</w:t>
            </w:r>
          </w:p>
        </w:tc>
        <w:tc>
          <w:tcPr>
            <w:tcW w:w="1046" w:type="dxa"/>
            <w:tcBorders>
              <w:top w:val="nil"/>
              <w:left w:val="nil"/>
              <w:bottom w:val="single" w:sz="8" w:space="0" w:color="auto"/>
              <w:right w:val="single" w:sz="8" w:space="0" w:color="auto"/>
            </w:tcBorders>
            <w:shd w:val="clear" w:color="auto" w:fill="auto"/>
            <w:noWrap/>
            <w:vAlign w:val="center"/>
            <w:hideMark/>
          </w:tcPr>
          <w:p w14:paraId="45298F98"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47</w:t>
            </w:r>
          </w:p>
        </w:tc>
        <w:tc>
          <w:tcPr>
            <w:tcW w:w="1217" w:type="dxa"/>
            <w:tcBorders>
              <w:top w:val="nil"/>
              <w:left w:val="nil"/>
              <w:bottom w:val="single" w:sz="8" w:space="0" w:color="auto"/>
              <w:right w:val="single" w:sz="8" w:space="0" w:color="auto"/>
            </w:tcBorders>
            <w:shd w:val="clear" w:color="auto" w:fill="auto"/>
            <w:noWrap/>
            <w:vAlign w:val="center"/>
            <w:hideMark/>
          </w:tcPr>
          <w:p w14:paraId="6676A49D"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c>
          <w:tcPr>
            <w:tcW w:w="1193" w:type="dxa"/>
            <w:tcBorders>
              <w:top w:val="nil"/>
              <w:left w:val="nil"/>
              <w:bottom w:val="single" w:sz="8" w:space="0" w:color="auto"/>
              <w:right w:val="single" w:sz="8" w:space="0" w:color="auto"/>
            </w:tcBorders>
            <w:shd w:val="clear" w:color="auto" w:fill="auto"/>
            <w:noWrap/>
            <w:vAlign w:val="center"/>
            <w:hideMark/>
          </w:tcPr>
          <w:p w14:paraId="7096188A"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2</w:t>
            </w:r>
          </w:p>
        </w:tc>
        <w:tc>
          <w:tcPr>
            <w:tcW w:w="1193" w:type="dxa"/>
            <w:tcBorders>
              <w:top w:val="nil"/>
              <w:left w:val="nil"/>
              <w:bottom w:val="single" w:sz="8" w:space="0" w:color="auto"/>
              <w:right w:val="single" w:sz="8" w:space="0" w:color="auto"/>
            </w:tcBorders>
            <w:shd w:val="clear" w:color="auto" w:fill="auto"/>
            <w:noWrap/>
            <w:vAlign w:val="center"/>
            <w:hideMark/>
          </w:tcPr>
          <w:p w14:paraId="4938497D"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20</w:t>
            </w:r>
          </w:p>
        </w:tc>
      </w:tr>
      <w:tr w:rsidR="00D33946" w:rsidRPr="00064E13" w14:paraId="012B7232" w14:textId="77777777" w:rsidTr="00D33946">
        <w:trPr>
          <w:trHeight w:val="375"/>
        </w:trPr>
        <w:tc>
          <w:tcPr>
            <w:tcW w:w="2933" w:type="dxa"/>
            <w:tcBorders>
              <w:top w:val="nil"/>
              <w:left w:val="single" w:sz="8" w:space="0" w:color="auto"/>
              <w:bottom w:val="single" w:sz="8" w:space="0" w:color="auto"/>
              <w:right w:val="single" w:sz="8" w:space="0" w:color="auto"/>
            </w:tcBorders>
            <w:shd w:val="clear" w:color="auto" w:fill="auto"/>
            <w:vAlign w:val="center"/>
            <w:hideMark/>
          </w:tcPr>
          <w:p w14:paraId="26F4E43C" w14:textId="77777777" w:rsidR="00064E13" w:rsidRPr="00064E13" w:rsidRDefault="00064E13" w:rsidP="00390017">
            <w:pPr>
              <w:spacing w:after="0" w:line="240" w:lineRule="auto"/>
              <w:jc w:val="both"/>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Juzgado Contravencional de Aserrí</w:t>
            </w:r>
          </w:p>
        </w:tc>
        <w:tc>
          <w:tcPr>
            <w:tcW w:w="1166" w:type="dxa"/>
            <w:tcBorders>
              <w:top w:val="nil"/>
              <w:left w:val="nil"/>
              <w:bottom w:val="single" w:sz="8" w:space="0" w:color="auto"/>
              <w:right w:val="single" w:sz="8" w:space="0" w:color="auto"/>
            </w:tcBorders>
            <w:shd w:val="clear" w:color="auto" w:fill="auto"/>
            <w:noWrap/>
            <w:vAlign w:val="center"/>
            <w:hideMark/>
          </w:tcPr>
          <w:p w14:paraId="1BE4A100"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75</w:t>
            </w:r>
          </w:p>
        </w:tc>
        <w:tc>
          <w:tcPr>
            <w:tcW w:w="1046" w:type="dxa"/>
            <w:tcBorders>
              <w:top w:val="nil"/>
              <w:left w:val="nil"/>
              <w:bottom w:val="single" w:sz="8" w:space="0" w:color="auto"/>
              <w:right w:val="single" w:sz="8" w:space="0" w:color="auto"/>
            </w:tcBorders>
            <w:shd w:val="clear" w:color="auto" w:fill="auto"/>
            <w:noWrap/>
            <w:vAlign w:val="center"/>
            <w:hideMark/>
          </w:tcPr>
          <w:p w14:paraId="2D013041"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63</w:t>
            </w:r>
          </w:p>
        </w:tc>
        <w:tc>
          <w:tcPr>
            <w:tcW w:w="1217" w:type="dxa"/>
            <w:tcBorders>
              <w:top w:val="nil"/>
              <w:left w:val="nil"/>
              <w:bottom w:val="single" w:sz="8" w:space="0" w:color="auto"/>
              <w:right w:val="single" w:sz="8" w:space="0" w:color="auto"/>
            </w:tcBorders>
            <w:shd w:val="clear" w:color="auto" w:fill="auto"/>
            <w:noWrap/>
            <w:vAlign w:val="center"/>
            <w:hideMark/>
          </w:tcPr>
          <w:p w14:paraId="21A4EA62"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c>
          <w:tcPr>
            <w:tcW w:w="1193" w:type="dxa"/>
            <w:tcBorders>
              <w:top w:val="nil"/>
              <w:left w:val="nil"/>
              <w:bottom w:val="single" w:sz="8" w:space="0" w:color="auto"/>
              <w:right w:val="single" w:sz="8" w:space="0" w:color="auto"/>
            </w:tcBorders>
            <w:shd w:val="clear" w:color="auto" w:fill="auto"/>
            <w:noWrap/>
            <w:vAlign w:val="center"/>
            <w:hideMark/>
          </w:tcPr>
          <w:p w14:paraId="4EC070FE"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11</w:t>
            </w:r>
          </w:p>
        </w:tc>
        <w:tc>
          <w:tcPr>
            <w:tcW w:w="1193" w:type="dxa"/>
            <w:tcBorders>
              <w:top w:val="nil"/>
              <w:left w:val="nil"/>
              <w:bottom w:val="single" w:sz="8" w:space="0" w:color="auto"/>
              <w:right w:val="single" w:sz="8" w:space="0" w:color="auto"/>
            </w:tcBorders>
            <w:shd w:val="clear" w:color="auto" w:fill="auto"/>
            <w:noWrap/>
            <w:vAlign w:val="center"/>
            <w:hideMark/>
          </w:tcPr>
          <w:p w14:paraId="47BB8D60"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1</w:t>
            </w:r>
          </w:p>
        </w:tc>
      </w:tr>
      <w:tr w:rsidR="00D33946" w:rsidRPr="00064E13" w14:paraId="3E816E0F" w14:textId="77777777" w:rsidTr="00D33946">
        <w:trPr>
          <w:trHeight w:val="375"/>
        </w:trPr>
        <w:tc>
          <w:tcPr>
            <w:tcW w:w="2933" w:type="dxa"/>
            <w:tcBorders>
              <w:top w:val="nil"/>
              <w:left w:val="single" w:sz="8" w:space="0" w:color="auto"/>
              <w:bottom w:val="single" w:sz="8" w:space="0" w:color="auto"/>
              <w:right w:val="single" w:sz="8" w:space="0" w:color="auto"/>
            </w:tcBorders>
            <w:shd w:val="clear" w:color="auto" w:fill="auto"/>
            <w:vAlign w:val="center"/>
            <w:hideMark/>
          </w:tcPr>
          <w:p w14:paraId="7AC8A53A" w14:textId="77777777" w:rsidR="00064E13" w:rsidRPr="00064E13" w:rsidRDefault="00064E13" w:rsidP="00390017">
            <w:pPr>
              <w:spacing w:after="0" w:line="240" w:lineRule="auto"/>
              <w:jc w:val="both"/>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Juzgado Contravencional de La Cruz</w:t>
            </w:r>
          </w:p>
        </w:tc>
        <w:tc>
          <w:tcPr>
            <w:tcW w:w="1166" w:type="dxa"/>
            <w:tcBorders>
              <w:top w:val="nil"/>
              <w:left w:val="nil"/>
              <w:bottom w:val="single" w:sz="8" w:space="0" w:color="auto"/>
              <w:right w:val="single" w:sz="8" w:space="0" w:color="auto"/>
            </w:tcBorders>
            <w:shd w:val="clear" w:color="auto" w:fill="auto"/>
            <w:noWrap/>
            <w:vAlign w:val="center"/>
            <w:hideMark/>
          </w:tcPr>
          <w:p w14:paraId="7E77A3B2"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20</w:t>
            </w:r>
          </w:p>
        </w:tc>
        <w:tc>
          <w:tcPr>
            <w:tcW w:w="1046" w:type="dxa"/>
            <w:tcBorders>
              <w:top w:val="nil"/>
              <w:left w:val="nil"/>
              <w:bottom w:val="single" w:sz="8" w:space="0" w:color="auto"/>
              <w:right w:val="single" w:sz="8" w:space="0" w:color="auto"/>
            </w:tcBorders>
            <w:shd w:val="clear" w:color="auto" w:fill="auto"/>
            <w:noWrap/>
            <w:vAlign w:val="center"/>
            <w:hideMark/>
          </w:tcPr>
          <w:p w14:paraId="4ECFD22F"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20</w:t>
            </w:r>
          </w:p>
        </w:tc>
        <w:tc>
          <w:tcPr>
            <w:tcW w:w="1217" w:type="dxa"/>
            <w:tcBorders>
              <w:top w:val="nil"/>
              <w:left w:val="nil"/>
              <w:bottom w:val="single" w:sz="8" w:space="0" w:color="auto"/>
              <w:right w:val="single" w:sz="8" w:space="0" w:color="auto"/>
            </w:tcBorders>
            <w:shd w:val="clear" w:color="auto" w:fill="auto"/>
            <w:noWrap/>
            <w:vAlign w:val="center"/>
            <w:hideMark/>
          </w:tcPr>
          <w:p w14:paraId="15BF2BEB"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c>
          <w:tcPr>
            <w:tcW w:w="1193" w:type="dxa"/>
            <w:tcBorders>
              <w:top w:val="nil"/>
              <w:left w:val="nil"/>
              <w:bottom w:val="single" w:sz="8" w:space="0" w:color="auto"/>
              <w:right w:val="single" w:sz="8" w:space="0" w:color="auto"/>
            </w:tcBorders>
            <w:shd w:val="clear" w:color="auto" w:fill="auto"/>
            <w:noWrap/>
            <w:vAlign w:val="center"/>
            <w:hideMark/>
          </w:tcPr>
          <w:p w14:paraId="62049DDA"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c>
          <w:tcPr>
            <w:tcW w:w="1193" w:type="dxa"/>
            <w:tcBorders>
              <w:top w:val="nil"/>
              <w:left w:val="nil"/>
              <w:bottom w:val="single" w:sz="8" w:space="0" w:color="auto"/>
              <w:right w:val="single" w:sz="8" w:space="0" w:color="auto"/>
            </w:tcBorders>
            <w:shd w:val="clear" w:color="auto" w:fill="auto"/>
            <w:noWrap/>
            <w:vAlign w:val="center"/>
            <w:hideMark/>
          </w:tcPr>
          <w:p w14:paraId="662898F9"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r>
      <w:tr w:rsidR="00D33946" w:rsidRPr="00064E13" w14:paraId="427FBE91" w14:textId="77777777" w:rsidTr="00D33946">
        <w:trPr>
          <w:trHeight w:val="375"/>
        </w:trPr>
        <w:tc>
          <w:tcPr>
            <w:tcW w:w="2933" w:type="dxa"/>
            <w:tcBorders>
              <w:top w:val="nil"/>
              <w:left w:val="single" w:sz="8" w:space="0" w:color="auto"/>
              <w:bottom w:val="single" w:sz="8" w:space="0" w:color="auto"/>
              <w:right w:val="single" w:sz="8" w:space="0" w:color="auto"/>
            </w:tcBorders>
            <w:shd w:val="clear" w:color="auto" w:fill="auto"/>
            <w:vAlign w:val="center"/>
            <w:hideMark/>
          </w:tcPr>
          <w:p w14:paraId="06681AFB" w14:textId="77777777" w:rsidR="00064E13" w:rsidRPr="00064E13" w:rsidRDefault="00064E13" w:rsidP="00390017">
            <w:pPr>
              <w:spacing w:after="0" w:line="240" w:lineRule="auto"/>
              <w:jc w:val="both"/>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Juzgado Contravencional de Los Chiles</w:t>
            </w:r>
          </w:p>
        </w:tc>
        <w:tc>
          <w:tcPr>
            <w:tcW w:w="1166" w:type="dxa"/>
            <w:tcBorders>
              <w:top w:val="nil"/>
              <w:left w:val="nil"/>
              <w:bottom w:val="single" w:sz="8" w:space="0" w:color="auto"/>
              <w:right w:val="single" w:sz="8" w:space="0" w:color="auto"/>
            </w:tcBorders>
            <w:shd w:val="clear" w:color="auto" w:fill="auto"/>
            <w:noWrap/>
            <w:vAlign w:val="center"/>
            <w:hideMark/>
          </w:tcPr>
          <w:p w14:paraId="62DFC761"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18</w:t>
            </w:r>
          </w:p>
        </w:tc>
        <w:tc>
          <w:tcPr>
            <w:tcW w:w="1046" w:type="dxa"/>
            <w:tcBorders>
              <w:top w:val="nil"/>
              <w:left w:val="nil"/>
              <w:bottom w:val="single" w:sz="8" w:space="0" w:color="auto"/>
              <w:right w:val="single" w:sz="8" w:space="0" w:color="auto"/>
            </w:tcBorders>
            <w:shd w:val="clear" w:color="auto" w:fill="auto"/>
            <w:noWrap/>
            <w:vAlign w:val="center"/>
            <w:hideMark/>
          </w:tcPr>
          <w:p w14:paraId="3DF0B6EB"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17</w:t>
            </w:r>
          </w:p>
        </w:tc>
        <w:tc>
          <w:tcPr>
            <w:tcW w:w="1217" w:type="dxa"/>
            <w:tcBorders>
              <w:top w:val="nil"/>
              <w:left w:val="nil"/>
              <w:bottom w:val="single" w:sz="8" w:space="0" w:color="auto"/>
              <w:right w:val="single" w:sz="8" w:space="0" w:color="auto"/>
            </w:tcBorders>
            <w:shd w:val="clear" w:color="auto" w:fill="auto"/>
            <w:noWrap/>
            <w:vAlign w:val="center"/>
            <w:hideMark/>
          </w:tcPr>
          <w:p w14:paraId="56A637AD"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c>
          <w:tcPr>
            <w:tcW w:w="1193" w:type="dxa"/>
            <w:tcBorders>
              <w:top w:val="nil"/>
              <w:left w:val="nil"/>
              <w:bottom w:val="single" w:sz="8" w:space="0" w:color="auto"/>
              <w:right w:val="single" w:sz="8" w:space="0" w:color="auto"/>
            </w:tcBorders>
            <w:shd w:val="clear" w:color="auto" w:fill="auto"/>
            <w:noWrap/>
            <w:vAlign w:val="center"/>
            <w:hideMark/>
          </w:tcPr>
          <w:p w14:paraId="41B2CDAD"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1</w:t>
            </w:r>
          </w:p>
        </w:tc>
        <w:tc>
          <w:tcPr>
            <w:tcW w:w="1193" w:type="dxa"/>
            <w:tcBorders>
              <w:top w:val="nil"/>
              <w:left w:val="nil"/>
              <w:bottom w:val="single" w:sz="8" w:space="0" w:color="auto"/>
              <w:right w:val="single" w:sz="8" w:space="0" w:color="auto"/>
            </w:tcBorders>
            <w:shd w:val="clear" w:color="auto" w:fill="auto"/>
            <w:noWrap/>
            <w:vAlign w:val="center"/>
            <w:hideMark/>
          </w:tcPr>
          <w:p w14:paraId="038939EC"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r>
      <w:tr w:rsidR="00D33946" w:rsidRPr="00064E13" w14:paraId="155733AF" w14:textId="77777777" w:rsidTr="00D33946">
        <w:trPr>
          <w:trHeight w:val="375"/>
        </w:trPr>
        <w:tc>
          <w:tcPr>
            <w:tcW w:w="2933" w:type="dxa"/>
            <w:tcBorders>
              <w:top w:val="nil"/>
              <w:left w:val="single" w:sz="8" w:space="0" w:color="auto"/>
              <w:bottom w:val="single" w:sz="8" w:space="0" w:color="auto"/>
              <w:right w:val="single" w:sz="8" w:space="0" w:color="auto"/>
            </w:tcBorders>
            <w:shd w:val="clear" w:color="auto" w:fill="auto"/>
            <w:vAlign w:val="center"/>
            <w:hideMark/>
          </w:tcPr>
          <w:p w14:paraId="39BEA47B" w14:textId="77777777" w:rsidR="00064E13" w:rsidRPr="00064E13" w:rsidRDefault="00064E13" w:rsidP="00390017">
            <w:pPr>
              <w:spacing w:after="0" w:line="240" w:lineRule="auto"/>
              <w:jc w:val="both"/>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lastRenderedPageBreak/>
              <w:t>Juzgado Contravencional de Grecia</w:t>
            </w:r>
          </w:p>
        </w:tc>
        <w:tc>
          <w:tcPr>
            <w:tcW w:w="1166" w:type="dxa"/>
            <w:tcBorders>
              <w:top w:val="nil"/>
              <w:left w:val="nil"/>
              <w:bottom w:val="single" w:sz="8" w:space="0" w:color="auto"/>
              <w:right w:val="single" w:sz="8" w:space="0" w:color="auto"/>
            </w:tcBorders>
            <w:shd w:val="clear" w:color="auto" w:fill="auto"/>
            <w:noWrap/>
            <w:vAlign w:val="center"/>
            <w:hideMark/>
          </w:tcPr>
          <w:p w14:paraId="61B8DA6C"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21</w:t>
            </w:r>
          </w:p>
        </w:tc>
        <w:tc>
          <w:tcPr>
            <w:tcW w:w="1046" w:type="dxa"/>
            <w:tcBorders>
              <w:top w:val="nil"/>
              <w:left w:val="nil"/>
              <w:bottom w:val="single" w:sz="8" w:space="0" w:color="auto"/>
              <w:right w:val="single" w:sz="8" w:space="0" w:color="auto"/>
            </w:tcBorders>
            <w:shd w:val="clear" w:color="auto" w:fill="auto"/>
            <w:noWrap/>
            <w:vAlign w:val="center"/>
            <w:hideMark/>
          </w:tcPr>
          <w:p w14:paraId="0BA055FA"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20</w:t>
            </w:r>
          </w:p>
        </w:tc>
        <w:tc>
          <w:tcPr>
            <w:tcW w:w="1217" w:type="dxa"/>
            <w:tcBorders>
              <w:top w:val="nil"/>
              <w:left w:val="nil"/>
              <w:bottom w:val="single" w:sz="8" w:space="0" w:color="auto"/>
              <w:right w:val="single" w:sz="8" w:space="0" w:color="auto"/>
            </w:tcBorders>
            <w:shd w:val="clear" w:color="auto" w:fill="auto"/>
            <w:noWrap/>
            <w:vAlign w:val="center"/>
            <w:hideMark/>
          </w:tcPr>
          <w:p w14:paraId="210F0B26"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c>
          <w:tcPr>
            <w:tcW w:w="1193" w:type="dxa"/>
            <w:tcBorders>
              <w:top w:val="nil"/>
              <w:left w:val="nil"/>
              <w:bottom w:val="single" w:sz="8" w:space="0" w:color="auto"/>
              <w:right w:val="single" w:sz="8" w:space="0" w:color="auto"/>
            </w:tcBorders>
            <w:shd w:val="clear" w:color="auto" w:fill="auto"/>
            <w:noWrap/>
            <w:vAlign w:val="center"/>
            <w:hideMark/>
          </w:tcPr>
          <w:p w14:paraId="592B748A"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1</w:t>
            </w:r>
          </w:p>
        </w:tc>
        <w:tc>
          <w:tcPr>
            <w:tcW w:w="1193" w:type="dxa"/>
            <w:tcBorders>
              <w:top w:val="nil"/>
              <w:left w:val="nil"/>
              <w:bottom w:val="single" w:sz="8" w:space="0" w:color="auto"/>
              <w:right w:val="single" w:sz="8" w:space="0" w:color="auto"/>
            </w:tcBorders>
            <w:shd w:val="clear" w:color="auto" w:fill="auto"/>
            <w:noWrap/>
            <w:vAlign w:val="center"/>
            <w:hideMark/>
          </w:tcPr>
          <w:p w14:paraId="7322B3C3"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r>
      <w:tr w:rsidR="00D33946" w:rsidRPr="00064E13" w14:paraId="56007945" w14:textId="77777777" w:rsidTr="00D33946">
        <w:trPr>
          <w:trHeight w:val="375"/>
        </w:trPr>
        <w:tc>
          <w:tcPr>
            <w:tcW w:w="2933" w:type="dxa"/>
            <w:tcBorders>
              <w:top w:val="nil"/>
              <w:left w:val="single" w:sz="8" w:space="0" w:color="auto"/>
              <w:bottom w:val="single" w:sz="8" w:space="0" w:color="auto"/>
              <w:right w:val="single" w:sz="8" w:space="0" w:color="auto"/>
            </w:tcBorders>
            <w:shd w:val="clear" w:color="auto" w:fill="auto"/>
            <w:vAlign w:val="center"/>
            <w:hideMark/>
          </w:tcPr>
          <w:p w14:paraId="4D666D28" w14:textId="77777777" w:rsidR="00064E13" w:rsidRPr="00064E13" w:rsidRDefault="00064E13" w:rsidP="00390017">
            <w:pPr>
              <w:spacing w:after="0" w:line="240" w:lineRule="auto"/>
              <w:jc w:val="both"/>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Juzgado Contravencional de Acosta</w:t>
            </w:r>
          </w:p>
        </w:tc>
        <w:tc>
          <w:tcPr>
            <w:tcW w:w="1166" w:type="dxa"/>
            <w:tcBorders>
              <w:top w:val="nil"/>
              <w:left w:val="nil"/>
              <w:bottom w:val="single" w:sz="8" w:space="0" w:color="auto"/>
              <w:right w:val="single" w:sz="8" w:space="0" w:color="auto"/>
            </w:tcBorders>
            <w:shd w:val="clear" w:color="auto" w:fill="auto"/>
            <w:noWrap/>
            <w:vAlign w:val="center"/>
            <w:hideMark/>
          </w:tcPr>
          <w:p w14:paraId="6D76744A"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29</w:t>
            </w:r>
          </w:p>
        </w:tc>
        <w:tc>
          <w:tcPr>
            <w:tcW w:w="1046" w:type="dxa"/>
            <w:tcBorders>
              <w:top w:val="nil"/>
              <w:left w:val="nil"/>
              <w:bottom w:val="single" w:sz="8" w:space="0" w:color="auto"/>
              <w:right w:val="single" w:sz="8" w:space="0" w:color="auto"/>
            </w:tcBorders>
            <w:shd w:val="clear" w:color="auto" w:fill="auto"/>
            <w:noWrap/>
            <w:vAlign w:val="center"/>
            <w:hideMark/>
          </w:tcPr>
          <w:p w14:paraId="74583623"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26</w:t>
            </w:r>
          </w:p>
        </w:tc>
        <w:tc>
          <w:tcPr>
            <w:tcW w:w="1217" w:type="dxa"/>
            <w:tcBorders>
              <w:top w:val="nil"/>
              <w:left w:val="nil"/>
              <w:bottom w:val="single" w:sz="8" w:space="0" w:color="auto"/>
              <w:right w:val="single" w:sz="8" w:space="0" w:color="auto"/>
            </w:tcBorders>
            <w:shd w:val="clear" w:color="auto" w:fill="auto"/>
            <w:noWrap/>
            <w:vAlign w:val="center"/>
            <w:hideMark/>
          </w:tcPr>
          <w:p w14:paraId="7721D545"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c>
          <w:tcPr>
            <w:tcW w:w="1193" w:type="dxa"/>
            <w:tcBorders>
              <w:top w:val="nil"/>
              <w:left w:val="nil"/>
              <w:bottom w:val="single" w:sz="8" w:space="0" w:color="auto"/>
              <w:right w:val="single" w:sz="8" w:space="0" w:color="auto"/>
            </w:tcBorders>
            <w:shd w:val="clear" w:color="auto" w:fill="auto"/>
            <w:noWrap/>
            <w:vAlign w:val="center"/>
            <w:hideMark/>
          </w:tcPr>
          <w:p w14:paraId="67FFC24F"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3</w:t>
            </w:r>
          </w:p>
        </w:tc>
        <w:tc>
          <w:tcPr>
            <w:tcW w:w="1193" w:type="dxa"/>
            <w:tcBorders>
              <w:top w:val="nil"/>
              <w:left w:val="nil"/>
              <w:bottom w:val="single" w:sz="8" w:space="0" w:color="auto"/>
              <w:right w:val="single" w:sz="8" w:space="0" w:color="auto"/>
            </w:tcBorders>
            <w:shd w:val="clear" w:color="auto" w:fill="auto"/>
            <w:noWrap/>
            <w:vAlign w:val="center"/>
            <w:hideMark/>
          </w:tcPr>
          <w:p w14:paraId="59CE2F7B"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r>
      <w:tr w:rsidR="00D33946" w:rsidRPr="00064E13" w14:paraId="31C6E29C" w14:textId="77777777" w:rsidTr="00D33946">
        <w:trPr>
          <w:trHeight w:val="375"/>
        </w:trPr>
        <w:tc>
          <w:tcPr>
            <w:tcW w:w="2933" w:type="dxa"/>
            <w:tcBorders>
              <w:top w:val="nil"/>
              <w:left w:val="single" w:sz="8" w:space="0" w:color="auto"/>
              <w:bottom w:val="single" w:sz="8" w:space="0" w:color="auto"/>
              <w:right w:val="single" w:sz="8" w:space="0" w:color="auto"/>
            </w:tcBorders>
            <w:shd w:val="clear" w:color="auto" w:fill="auto"/>
            <w:vAlign w:val="center"/>
            <w:hideMark/>
          </w:tcPr>
          <w:p w14:paraId="6B392202" w14:textId="77777777" w:rsidR="00064E13" w:rsidRPr="00064E13" w:rsidRDefault="00064E13" w:rsidP="00390017">
            <w:pPr>
              <w:spacing w:after="0" w:line="240" w:lineRule="auto"/>
              <w:jc w:val="both"/>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Juzgado Contravencional de Carrillo</w:t>
            </w:r>
          </w:p>
        </w:tc>
        <w:tc>
          <w:tcPr>
            <w:tcW w:w="1166" w:type="dxa"/>
            <w:tcBorders>
              <w:top w:val="nil"/>
              <w:left w:val="nil"/>
              <w:bottom w:val="single" w:sz="8" w:space="0" w:color="auto"/>
              <w:right w:val="single" w:sz="8" w:space="0" w:color="auto"/>
            </w:tcBorders>
            <w:shd w:val="clear" w:color="auto" w:fill="auto"/>
            <w:noWrap/>
            <w:vAlign w:val="center"/>
            <w:hideMark/>
          </w:tcPr>
          <w:p w14:paraId="09DA8DAF"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15</w:t>
            </w:r>
          </w:p>
        </w:tc>
        <w:tc>
          <w:tcPr>
            <w:tcW w:w="1046" w:type="dxa"/>
            <w:tcBorders>
              <w:top w:val="nil"/>
              <w:left w:val="nil"/>
              <w:bottom w:val="single" w:sz="8" w:space="0" w:color="auto"/>
              <w:right w:val="single" w:sz="8" w:space="0" w:color="auto"/>
            </w:tcBorders>
            <w:shd w:val="clear" w:color="auto" w:fill="auto"/>
            <w:noWrap/>
            <w:vAlign w:val="center"/>
            <w:hideMark/>
          </w:tcPr>
          <w:p w14:paraId="207A15DE"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13</w:t>
            </w:r>
          </w:p>
        </w:tc>
        <w:tc>
          <w:tcPr>
            <w:tcW w:w="1217" w:type="dxa"/>
            <w:tcBorders>
              <w:top w:val="nil"/>
              <w:left w:val="nil"/>
              <w:bottom w:val="single" w:sz="8" w:space="0" w:color="auto"/>
              <w:right w:val="single" w:sz="8" w:space="0" w:color="auto"/>
            </w:tcBorders>
            <w:shd w:val="clear" w:color="auto" w:fill="auto"/>
            <w:noWrap/>
            <w:vAlign w:val="center"/>
            <w:hideMark/>
          </w:tcPr>
          <w:p w14:paraId="06A5AE55"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c>
          <w:tcPr>
            <w:tcW w:w="1193" w:type="dxa"/>
            <w:tcBorders>
              <w:top w:val="nil"/>
              <w:left w:val="nil"/>
              <w:bottom w:val="single" w:sz="8" w:space="0" w:color="auto"/>
              <w:right w:val="single" w:sz="8" w:space="0" w:color="auto"/>
            </w:tcBorders>
            <w:shd w:val="clear" w:color="auto" w:fill="auto"/>
            <w:noWrap/>
            <w:vAlign w:val="center"/>
            <w:hideMark/>
          </w:tcPr>
          <w:p w14:paraId="1D1DADB3"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2</w:t>
            </w:r>
          </w:p>
        </w:tc>
        <w:tc>
          <w:tcPr>
            <w:tcW w:w="1193" w:type="dxa"/>
            <w:tcBorders>
              <w:top w:val="nil"/>
              <w:left w:val="nil"/>
              <w:bottom w:val="single" w:sz="8" w:space="0" w:color="auto"/>
              <w:right w:val="single" w:sz="8" w:space="0" w:color="auto"/>
            </w:tcBorders>
            <w:shd w:val="clear" w:color="auto" w:fill="auto"/>
            <w:noWrap/>
            <w:vAlign w:val="center"/>
            <w:hideMark/>
          </w:tcPr>
          <w:p w14:paraId="169D760F"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r>
      <w:tr w:rsidR="00D33946" w:rsidRPr="00064E13" w14:paraId="55F24797" w14:textId="77777777" w:rsidTr="00D33946">
        <w:trPr>
          <w:trHeight w:val="375"/>
        </w:trPr>
        <w:tc>
          <w:tcPr>
            <w:tcW w:w="2933" w:type="dxa"/>
            <w:tcBorders>
              <w:top w:val="nil"/>
              <w:left w:val="single" w:sz="8" w:space="0" w:color="auto"/>
              <w:bottom w:val="single" w:sz="8" w:space="0" w:color="auto"/>
              <w:right w:val="single" w:sz="8" w:space="0" w:color="auto"/>
            </w:tcBorders>
            <w:shd w:val="clear" w:color="auto" w:fill="auto"/>
            <w:vAlign w:val="center"/>
            <w:hideMark/>
          </w:tcPr>
          <w:p w14:paraId="35F04740" w14:textId="77777777" w:rsidR="00064E13" w:rsidRPr="00064E13" w:rsidRDefault="00064E13" w:rsidP="00390017">
            <w:pPr>
              <w:spacing w:after="0" w:line="240" w:lineRule="auto"/>
              <w:jc w:val="both"/>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Juzgado Contravencional de Bribri</w:t>
            </w:r>
          </w:p>
        </w:tc>
        <w:tc>
          <w:tcPr>
            <w:tcW w:w="1166" w:type="dxa"/>
            <w:tcBorders>
              <w:top w:val="nil"/>
              <w:left w:val="nil"/>
              <w:bottom w:val="single" w:sz="8" w:space="0" w:color="auto"/>
              <w:right w:val="single" w:sz="8" w:space="0" w:color="auto"/>
            </w:tcBorders>
            <w:shd w:val="clear" w:color="auto" w:fill="auto"/>
            <w:noWrap/>
            <w:vAlign w:val="center"/>
            <w:hideMark/>
          </w:tcPr>
          <w:p w14:paraId="5DEA2E27"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28</w:t>
            </w:r>
          </w:p>
        </w:tc>
        <w:tc>
          <w:tcPr>
            <w:tcW w:w="1046" w:type="dxa"/>
            <w:tcBorders>
              <w:top w:val="nil"/>
              <w:left w:val="nil"/>
              <w:bottom w:val="single" w:sz="8" w:space="0" w:color="auto"/>
              <w:right w:val="single" w:sz="8" w:space="0" w:color="auto"/>
            </w:tcBorders>
            <w:shd w:val="clear" w:color="auto" w:fill="auto"/>
            <w:noWrap/>
            <w:vAlign w:val="center"/>
            <w:hideMark/>
          </w:tcPr>
          <w:p w14:paraId="7BF96814"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26</w:t>
            </w:r>
          </w:p>
        </w:tc>
        <w:tc>
          <w:tcPr>
            <w:tcW w:w="1217" w:type="dxa"/>
            <w:tcBorders>
              <w:top w:val="nil"/>
              <w:left w:val="nil"/>
              <w:bottom w:val="single" w:sz="8" w:space="0" w:color="auto"/>
              <w:right w:val="single" w:sz="8" w:space="0" w:color="auto"/>
            </w:tcBorders>
            <w:shd w:val="clear" w:color="auto" w:fill="auto"/>
            <w:noWrap/>
            <w:vAlign w:val="center"/>
            <w:hideMark/>
          </w:tcPr>
          <w:p w14:paraId="2A1AC645"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c>
          <w:tcPr>
            <w:tcW w:w="1193" w:type="dxa"/>
            <w:tcBorders>
              <w:top w:val="nil"/>
              <w:left w:val="nil"/>
              <w:bottom w:val="single" w:sz="8" w:space="0" w:color="auto"/>
              <w:right w:val="single" w:sz="8" w:space="0" w:color="auto"/>
            </w:tcBorders>
            <w:shd w:val="clear" w:color="auto" w:fill="auto"/>
            <w:noWrap/>
            <w:vAlign w:val="center"/>
            <w:hideMark/>
          </w:tcPr>
          <w:p w14:paraId="60351A68"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2</w:t>
            </w:r>
          </w:p>
        </w:tc>
        <w:tc>
          <w:tcPr>
            <w:tcW w:w="1193" w:type="dxa"/>
            <w:tcBorders>
              <w:top w:val="nil"/>
              <w:left w:val="nil"/>
              <w:bottom w:val="single" w:sz="8" w:space="0" w:color="auto"/>
              <w:right w:val="single" w:sz="8" w:space="0" w:color="auto"/>
            </w:tcBorders>
            <w:shd w:val="clear" w:color="auto" w:fill="auto"/>
            <w:noWrap/>
            <w:vAlign w:val="center"/>
            <w:hideMark/>
          </w:tcPr>
          <w:p w14:paraId="704303B6"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r>
      <w:tr w:rsidR="00D33946" w:rsidRPr="00064E13" w14:paraId="6FF0FF96" w14:textId="77777777" w:rsidTr="00D33946">
        <w:trPr>
          <w:trHeight w:val="375"/>
        </w:trPr>
        <w:tc>
          <w:tcPr>
            <w:tcW w:w="2933" w:type="dxa"/>
            <w:tcBorders>
              <w:top w:val="nil"/>
              <w:left w:val="single" w:sz="8" w:space="0" w:color="auto"/>
              <w:bottom w:val="single" w:sz="8" w:space="0" w:color="auto"/>
              <w:right w:val="single" w:sz="8" w:space="0" w:color="auto"/>
            </w:tcBorders>
            <w:shd w:val="clear" w:color="auto" w:fill="auto"/>
            <w:vAlign w:val="center"/>
            <w:hideMark/>
          </w:tcPr>
          <w:p w14:paraId="4AB14A0A" w14:textId="37A823B7" w:rsidR="00064E13" w:rsidRPr="00064E13" w:rsidRDefault="00064E13" w:rsidP="00390017">
            <w:pPr>
              <w:spacing w:after="0" w:line="240" w:lineRule="auto"/>
              <w:jc w:val="both"/>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Juzgado Con</w:t>
            </w:r>
            <w:r w:rsidR="0081420D">
              <w:rPr>
                <w:rFonts w:ascii="Book Antiqua" w:hAnsi="Book Antiqua" w:cs="Calibri"/>
                <w:color w:val="000000"/>
                <w:sz w:val="20"/>
                <w:szCs w:val="20"/>
                <w:lang w:eastAsia="es-CR"/>
              </w:rPr>
              <w:t>t</w:t>
            </w:r>
            <w:r w:rsidRPr="00064E13">
              <w:rPr>
                <w:rFonts w:ascii="Book Antiqua" w:hAnsi="Book Antiqua" w:cs="Calibri"/>
                <w:color w:val="000000"/>
                <w:sz w:val="20"/>
                <w:szCs w:val="20"/>
                <w:lang w:eastAsia="es-CR"/>
              </w:rPr>
              <w:t>ravencional y Pensiones de Liberia</w:t>
            </w:r>
          </w:p>
        </w:tc>
        <w:tc>
          <w:tcPr>
            <w:tcW w:w="1166" w:type="dxa"/>
            <w:tcBorders>
              <w:top w:val="nil"/>
              <w:left w:val="nil"/>
              <w:bottom w:val="single" w:sz="8" w:space="0" w:color="auto"/>
              <w:right w:val="single" w:sz="8" w:space="0" w:color="auto"/>
            </w:tcBorders>
            <w:shd w:val="clear" w:color="auto" w:fill="auto"/>
            <w:noWrap/>
            <w:vAlign w:val="center"/>
            <w:hideMark/>
          </w:tcPr>
          <w:p w14:paraId="0E7247D7"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138</w:t>
            </w:r>
          </w:p>
        </w:tc>
        <w:tc>
          <w:tcPr>
            <w:tcW w:w="1046" w:type="dxa"/>
            <w:tcBorders>
              <w:top w:val="nil"/>
              <w:left w:val="nil"/>
              <w:bottom w:val="single" w:sz="8" w:space="0" w:color="auto"/>
              <w:right w:val="single" w:sz="8" w:space="0" w:color="auto"/>
            </w:tcBorders>
            <w:shd w:val="clear" w:color="auto" w:fill="auto"/>
            <w:noWrap/>
            <w:vAlign w:val="center"/>
            <w:hideMark/>
          </w:tcPr>
          <w:p w14:paraId="513AAD4A"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108</w:t>
            </w:r>
          </w:p>
        </w:tc>
        <w:tc>
          <w:tcPr>
            <w:tcW w:w="1217" w:type="dxa"/>
            <w:tcBorders>
              <w:top w:val="nil"/>
              <w:left w:val="nil"/>
              <w:bottom w:val="single" w:sz="8" w:space="0" w:color="auto"/>
              <w:right w:val="single" w:sz="8" w:space="0" w:color="auto"/>
            </w:tcBorders>
            <w:shd w:val="clear" w:color="auto" w:fill="auto"/>
            <w:noWrap/>
            <w:vAlign w:val="center"/>
            <w:hideMark/>
          </w:tcPr>
          <w:p w14:paraId="5316D3D6"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c>
          <w:tcPr>
            <w:tcW w:w="1193" w:type="dxa"/>
            <w:tcBorders>
              <w:top w:val="nil"/>
              <w:left w:val="nil"/>
              <w:bottom w:val="single" w:sz="8" w:space="0" w:color="auto"/>
              <w:right w:val="single" w:sz="8" w:space="0" w:color="auto"/>
            </w:tcBorders>
            <w:shd w:val="clear" w:color="auto" w:fill="auto"/>
            <w:noWrap/>
            <w:vAlign w:val="center"/>
            <w:hideMark/>
          </w:tcPr>
          <w:p w14:paraId="2DC99E6C"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11</w:t>
            </w:r>
          </w:p>
        </w:tc>
        <w:tc>
          <w:tcPr>
            <w:tcW w:w="1193" w:type="dxa"/>
            <w:tcBorders>
              <w:top w:val="nil"/>
              <w:left w:val="nil"/>
              <w:bottom w:val="single" w:sz="8" w:space="0" w:color="auto"/>
              <w:right w:val="single" w:sz="8" w:space="0" w:color="auto"/>
            </w:tcBorders>
            <w:shd w:val="clear" w:color="auto" w:fill="auto"/>
            <w:noWrap/>
            <w:vAlign w:val="center"/>
            <w:hideMark/>
          </w:tcPr>
          <w:p w14:paraId="2ACF5B5E"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19</w:t>
            </w:r>
          </w:p>
        </w:tc>
      </w:tr>
      <w:tr w:rsidR="00D33946" w:rsidRPr="00064E13" w14:paraId="42758240" w14:textId="77777777" w:rsidTr="00D33946">
        <w:trPr>
          <w:trHeight w:val="375"/>
        </w:trPr>
        <w:tc>
          <w:tcPr>
            <w:tcW w:w="2933" w:type="dxa"/>
            <w:tcBorders>
              <w:top w:val="nil"/>
              <w:left w:val="single" w:sz="8" w:space="0" w:color="auto"/>
              <w:bottom w:val="single" w:sz="8" w:space="0" w:color="auto"/>
              <w:right w:val="single" w:sz="8" w:space="0" w:color="auto"/>
            </w:tcBorders>
            <w:shd w:val="clear" w:color="auto" w:fill="auto"/>
            <w:vAlign w:val="center"/>
            <w:hideMark/>
          </w:tcPr>
          <w:p w14:paraId="0B8A008D" w14:textId="77777777" w:rsidR="00064E13" w:rsidRPr="00064E13" w:rsidRDefault="00064E13" w:rsidP="00390017">
            <w:pPr>
              <w:spacing w:after="0" w:line="240" w:lineRule="auto"/>
              <w:jc w:val="both"/>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Juzgado Contravencional y Pensiones de San Carlos</w:t>
            </w:r>
          </w:p>
        </w:tc>
        <w:tc>
          <w:tcPr>
            <w:tcW w:w="1166" w:type="dxa"/>
            <w:tcBorders>
              <w:top w:val="nil"/>
              <w:left w:val="nil"/>
              <w:bottom w:val="single" w:sz="8" w:space="0" w:color="auto"/>
              <w:right w:val="single" w:sz="8" w:space="0" w:color="auto"/>
            </w:tcBorders>
            <w:shd w:val="clear" w:color="auto" w:fill="auto"/>
            <w:noWrap/>
            <w:vAlign w:val="center"/>
            <w:hideMark/>
          </w:tcPr>
          <w:p w14:paraId="4843D9CB"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81</w:t>
            </w:r>
          </w:p>
        </w:tc>
        <w:tc>
          <w:tcPr>
            <w:tcW w:w="1046" w:type="dxa"/>
            <w:tcBorders>
              <w:top w:val="nil"/>
              <w:left w:val="nil"/>
              <w:bottom w:val="single" w:sz="8" w:space="0" w:color="auto"/>
              <w:right w:val="single" w:sz="8" w:space="0" w:color="auto"/>
            </w:tcBorders>
            <w:shd w:val="clear" w:color="auto" w:fill="auto"/>
            <w:noWrap/>
            <w:vAlign w:val="center"/>
            <w:hideMark/>
          </w:tcPr>
          <w:p w14:paraId="6E071FE7"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70</w:t>
            </w:r>
          </w:p>
        </w:tc>
        <w:tc>
          <w:tcPr>
            <w:tcW w:w="1217" w:type="dxa"/>
            <w:tcBorders>
              <w:top w:val="nil"/>
              <w:left w:val="nil"/>
              <w:bottom w:val="single" w:sz="8" w:space="0" w:color="auto"/>
              <w:right w:val="single" w:sz="8" w:space="0" w:color="auto"/>
            </w:tcBorders>
            <w:shd w:val="clear" w:color="auto" w:fill="auto"/>
            <w:noWrap/>
            <w:vAlign w:val="center"/>
            <w:hideMark/>
          </w:tcPr>
          <w:p w14:paraId="225FD4FC"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c>
          <w:tcPr>
            <w:tcW w:w="1193" w:type="dxa"/>
            <w:tcBorders>
              <w:top w:val="nil"/>
              <w:left w:val="nil"/>
              <w:bottom w:val="single" w:sz="8" w:space="0" w:color="auto"/>
              <w:right w:val="single" w:sz="8" w:space="0" w:color="auto"/>
            </w:tcBorders>
            <w:shd w:val="clear" w:color="auto" w:fill="auto"/>
            <w:noWrap/>
            <w:vAlign w:val="center"/>
            <w:hideMark/>
          </w:tcPr>
          <w:p w14:paraId="517A88F5"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11</w:t>
            </w:r>
          </w:p>
        </w:tc>
        <w:tc>
          <w:tcPr>
            <w:tcW w:w="1193" w:type="dxa"/>
            <w:tcBorders>
              <w:top w:val="nil"/>
              <w:left w:val="nil"/>
              <w:bottom w:val="single" w:sz="8" w:space="0" w:color="auto"/>
              <w:right w:val="single" w:sz="8" w:space="0" w:color="auto"/>
            </w:tcBorders>
            <w:shd w:val="clear" w:color="auto" w:fill="auto"/>
            <w:noWrap/>
            <w:vAlign w:val="center"/>
            <w:hideMark/>
          </w:tcPr>
          <w:p w14:paraId="64E50ECC"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r>
      <w:tr w:rsidR="00D33946" w:rsidRPr="00064E13" w14:paraId="0FB2F0ED" w14:textId="77777777" w:rsidTr="00D33946">
        <w:trPr>
          <w:trHeight w:val="500"/>
        </w:trPr>
        <w:tc>
          <w:tcPr>
            <w:tcW w:w="2933" w:type="dxa"/>
            <w:tcBorders>
              <w:top w:val="nil"/>
              <w:left w:val="single" w:sz="8" w:space="0" w:color="auto"/>
              <w:bottom w:val="single" w:sz="8" w:space="0" w:color="auto"/>
              <w:right w:val="single" w:sz="8" w:space="0" w:color="auto"/>
            </w:tcBorders>
            <w:shd w:val="clear" w:color="auto" w:fill="auto"/>
            <w:vAlign w:val="center"/>
            <w:hideMark/>
          </w:tcPr>
          <w:p w14:paraId="3112986F" w14:textId="77777777" w:rsidR="00064E13" w:rsidRPr="00064E13" w:rsidRDefault="00064E13" w:rsidP="00390017">
            <w:pPr>
              <w:spacing w:after="0" w:line="240" w:lineRule="auto"/>
              <w:jc w:val="both"/>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Juzgado Contravencional y Pensiones de San Ramón</w:t>
            </w:r>
          </w:p>
        </w:tc>
        <w:tc>
          <w:tcPr>
            <w:tcW w:w="1166" w:type="dxa"/>
            <w:tcBorders>
              <w:top w:val="nil"/>
              <w:left w:val="nil"/>
              <w:bottom w:val="single" w:sz="8" w:space="0" w:color="auto"/>
              <w:right w:val="single" w:sz="8" w:space="0" w:color="auto"/>
            </w:tcBorders>
            <w:shd w:val="clear" w:color="auto" w:fill="auto"/>
            <w:noWrap/>
            <w:vAlign w:val="center"/>
            <w:hideMark/>
          </w:tcPr>
          <w:p w14:paraId="316EA33B"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46</w:t>
            </w:r>
          </w:p>
        </w:tc>
        <w:tc>
          <w:tcPr>
            <w:tcW w:w="1046" w:type="dxa"/>
            <w:tcBorders>
              <w:top w:val="nil"/>
              <w:left w:val="nil"/>
              <w:bottom w:val="single" w:sz="8" w:space="0" w:color="auto"/>
              <w:right w:val="single" w:sz="8" w:space="0" w:color="auto"/>
            </w:tcBorders>
            <w:shd w:val="clear" w:color="auto" w:fill="auto"/>
            <w:noWrap/>
            <w:vAlign w:val="center"/>
            <w:hideMark/>
          </w:tcPr>
          <w:p w14:paraId="7C78DE27"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24</w:t>
            </w:r>
          </w:p>
        </w:tc>
        <w:tc>
          <w:tcPr>
            <w:tcW w:w="1217" w:type="dxa"/>
            <w:tcBorders>
              <w:top w:val="nil"/>
              <w:left w:val="nil"/>
              <w:bottom w:val="single" w:sz="8" w:space="0" w:color="auto"/>
              <w:right w:val="single" w:sz="8" w:space="0" w:color="auto"/>
            </w:tcBorders>
            <w:shd w:val="clear" w:color="auto" w:fill="auto"/>
            <w:noWrap/>
            <w:vAlign w:val="center"/>
            <w:hideMark/>
          </w:tcPr>
          <w:p w14:paraId="43EF8890"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c>
          <w:tcPr>
            <w:tcW w:w="1193" w:type="dxa"/>
            <w:tcBorders>
              <w:top w:val="nil"/>
              <w:left w:val="nil"/>
              <w:bottom w:val="single" w:sz="8" w:space="0" w:color="auto"/>
              <w:right w:val="single" w:sz="8" w:space="0" w:color="auto"/>
            </w:tcBorders>
            <w:shd w:val="clear" w:color="auto" w:fill="auto"/>
            <w:noWrap/>
            <w:vAlign w:val="center"/>
            <w:hideMark/>
          </w:tcPr>
          <w:p w14:paraId="5756C2AB"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c>
          <w:tcPr>
            <w:tcW w:w="1193" w:type="dxa"/>
            <w:tcBorders>
              <w:top w:val="nil"/>
              <w:left w:val="nil"/>
              <w:bottom w:val="single" w:sz="8" w:space="0" w:color="auto"/>
              <w:right w:val="single" w:sz="8" w:space="0" w:color="auto"/>
            </w:tcBorders>
            <w:shd w:val="clear" w:color="auto" w:fill="auto"/>
            <w:noWrap/>
            <w:vAlign w:val="center"/>
            <w:hideMark/>
          </w:tcPr>
          <w:p w14:paraId="36770977"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22</w:t>
            </w:r>
          </w:p>
        </w:tc>
      </w:tr>
      <w:tr w:rsidR="00D33946" w:rsidRPr="00064E13" w14:paraId="65A3CC00" w14:textId="77777777" w:rsidTr="00D33946">
        <w:trPr>
          <w:trHeight w:val="375"/>
        </w:trPr>
        <w:tc>
          <w:tcPr>
            <w:tcW w:w="2933" w:type="dxa"/>
            <w:tcBorders>
              <w:top w:val="nil"/>
              <w:left w:val="single" w:sz="8" w:space="0" w:color="auto"/>
              <w:bottom w:val="single" w:sz="8" w:space="0" w:color="auto"/>
              <w:right w:val="single" w:sz="8" w:space="0" w:color="auto"/>
            </w:tcBorders>
            <w:shd w:val="clear" w:color="auto" w:fill="auto"/>
            <w:vAlign w:val="center"/>
            <w:hideMark/>
          </w:tcPr>
          <w:p w14:paraId="5ED16DA4" w14:textId="77777777" w:rsidR="00064E13" w:rsidRPr="00064E13" w:rsidRDefault="00064E13" w:rsidP="00390017">
            <w:pPr>
              <w:spacing w:after="0" w:line="240" w:lineRule="auto"/>
              <w:jc w:val="both"/>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Juzgado de Pensiones Alimentarias de Cartago</w:t>
            </w:r>
          </w:p>
        </w:tc>
        <w:tc>
          <w:tcPr>
            <w:tcW w:w="1166" w:type="dxa"/>
            <w:tcBorders>
              <w:top w:val="nil"/>
              <w:left w:val="nil"/>
              <w:bottom w:val="single" w:sz="8" w:space="0" w:color="auto"/>
              <w:right w:val="single" w:sz="8" w:space="0" w:color="auto"/>
            </w:tcBorders>
            <w:shd w:val="clear" w:color="auto" w:fill="auto"/>
            <w:noWrap/>
            <w:vAlign w:val="center"/>
            <w:hideMark/>
          </w:tcPr>
          <w:p w14:paraId="2368199A"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38</w:t>
            </w:r>
          </w:p>
        </w:tc>
        <w:tc>
          <w:tcPr>
            <w:tcW w:w="1046" w:type="dxa"/>
            <w:tcBorders>
              <w:top w:val="nil"/>
              <w:left w:val="nil"/>
              <w:bottom w:val="single" w:sz="8" w:space="0" w:color="auto"/>
              <w:right w:val="single" w:sz="8" w:space="0" w:color="auto"/>
            </w:tcBorders>
            <w:shd w:val="clear" w:color="auto" w:fill="auto"/>
            <w:noWrap/>
            <w:vAlign w:val="center"/>
            <w:hideMark/>
          </w:tcPr>
          <w:p w14:paraId="6BAAE76F"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38</w:t>
            </w:r>
          </w:p>
        </w:tc>
        <w:tc>
          <w:tcPr>
            <w:tcW w:w="1217" w:type="dxa"/>
            <w:tcBorders>
              <w:top w:val="nil"/>
              <w:left w:val="nil"/>
              <w:bottom w:val="single" w:sz="8" w:space="0" w:color="auto"/>
              <w:right w:val="single" w:sz="8" w:space="0" w:color="auto"/>
            </w:tcBorders>
            <w:shd w:val="clear" w:color="auto" w:fill="auto"/>
            <w:noWrap/>
            <w:vAlign w:val="center"/>
            <w:hideMark/>
          </w:tcPr>
          <w:p w14:paraId="167D79E6"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c>
          <w:tcPr>
            <w:tcW w:w="1193" w:type="dxa"/>
            <w:tcBorders>
              <w:top w:val="nil"/>
              <w:left w:val="nil"/>
              <w:bottom w:val="single" w:sz="8" w:space="0" w:color="auto"/>
              <w:right w:val="single" w:sz="8" w:space="0" w:color="auto"/>
            </w:tcBorders>
            <w:shd w:val="clear" w:color="auto" w:fill="auto"/>
            <w:noWrap/>
            <w:vAlign w:val="center"/>
            <w:hideMark/>
          </w:tcPr>
          <w:p w14:paraId="66BA27AC"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c>
          <w:tcPr>
            <w:tcW w:w="1193" w:type="dxa"/>
            <w:tcBorders>
              <w:top w:val="nil"/>
              <w:left w:val="nil"/>
              <w:bottom w:val="single" w:sz="8" w:space="0" w:color="auto"/>
              <w:right w:val="single" w:sz="8" w:space="0" w:color="auto"/>
            </w:tcBorders>
            <w:shd w:val="clear" w:color="auto" w:fill="auto"/>
            <w:noWrap/>
            <w:vAlign w:val="center"/>
            <w:hideMark/>
          </w:tcPr>
          <w:p w14:paraId="0E90D764"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r>
      <w:tr w:rsidR="00D33946" w:rsidRPr="00064E13" w14:paraId="51F5F0E4" w14:textId="77777777" w:rsidTr="00D33946">
        <w:trPr>
          <w:trHeight w:val="251"/>
        </w:trPr>
        <w:tc>
          <w:tcPr>
            <w:tcW w:w="2933" w:type="dxa"/>
            <w:tcBorders>
              <w:top w:val="nil"/>
              <w:left w:val="single" w:sz="8" w:space="0" w:color="auto"/>
              <w:bottom w:val="single" w:sz="8" w:space="0" w:color="auto"/>
              <w:right w:val="single" w:sz="8" w:space="0" w:color="auto"/>
            </w:tcBorders>
            <w:shd w:val="clear" w:color="auto" w:fill="auto"/>
            <w:vAlign w:val="center"/>
            <w:hideMark/>
          </w:tcPr>
          <w:p w14:paraId="57D61070" w14:textId="77777777" w:rsidR="00064E13" w:rsidRPr="00064E13" w:rsidRDefault="00064E13" w:rsidP="00390017">
            <w:pPr>
              <w:spacing w:after="0" w:line="240" w:lineRule="auto"/>
              <w:jc w:val="both"/>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Juzgado de Pensiones Alimentarias de Limón</w:t>
            </w:r>
          </w:p>
        </w:tc>
        <w:tc>
          <w:tcPr>
            <w:tcW w:w="1166" w:type="dxa"/>
            <w:tcBorders>
              <w:top w:val="nil"/>
              <w:left w:val="nil"/>
              <w:bottom w:val="single" w:sz="8" w:space="0" w:color="auto"/>
              <w:right w:val="single" w:sz="8" w:space="0" w:color="auto"/>
            </w:tcBorders>
            <w:shd w:val="clear" w:color="auto" w:fill="auto"/>
            <w:noWrap/>
            <w:vAlign w:val="center"/>
            <w:hideMark/>
          </w:tcPr>
          <w:p w14:paraId="4A417CDE"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131</w:t>
            </w:r>
          </w:p>
        </w:tc>
        <w:tc>
          <w:tcPr>
            <w:tcW w:w="1046" w:type="dxa"/>
            <w:tcBorders>
              <w:top w:val="nil"/>
              <w:left w:val="nil"/>
              <w:bottom w:val="single" w:sz="8" w:space="0" w:color="auto"/>
              <w:right w:val="single" w:sz="8" w:space="0" w:color="auto"/>
            </w:tcBorders>
            <w:shd w:val="clear" w:color="auto" w:fill="auto"/>
            <w:noWrap/>
            <w:vAlign w:val="center"/>
            <w:hideMark/>
          </w:tcPr>
          <w:p w14:paraId="4D6024DE"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102</w:t>
            </w:r>
          </w:p>
        </w:tc>
        <w:tc>
          <w:tcPr>
            <w:tcW w:w="1217" w:type="dxa"/>
            <w:tcBorders>
              <w:top w:val="nil"/>
              <w:left w:val="nil"/>
              <w:bottom w:val="single" w:sz="8" w:space="0" w:color="auto"/>
              <w:right w:val="single" w:sz="8" w:space="0" w:color="auto"/>
            </w:tcBorders>
            <w:shd w:val="clear" w:color="auto" w:fill="auto"/>
            <w:noWrap/>
            <w:vAlign w:val="center"/>
            <w:hideMark/>
          </w:tcPr>
          <w:p w14:paraId="7C7338C7"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c>
          <w:tcPr>
            <w:tcW w:w="1193" w:type="dxa"/>
            <w:tcBorders>
              <w:top w:val="nil"/>
              <w:left w:val="nil"/>
              <w:bottom w:val="single" w:sz="8" w:space="0" w:color="auto"/>
              <w:right w:val="single" w:sz="8" w:space="0" w:color="auto"/>
            </w:tcBorders>
            <w:shd w:val="clear" w:color="auto" w:fill="auto"/>
            <w:noWrap/>
            <w:vAlign w:val="center"/>
            <w:hideMark/>
          </w:tcPr>
          <w:p w14:paraId="6B562C37"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c>
          <w:tcPr>
            <w:tcW w:w="1193" w:type="dxa"/>
            <w:tcBorders>
              <w:top w:val="nil"/>
              <w:left w:val="nil"/>
              <w:bottom w:val="single" w:sz="8" w:space="0" w:color="auto"/>
              <w:right w:val="single" w:sz="8" w:space="0" w:color="auto"/>
            </w:tcBorders>
            <w:shd w:val="clear" w:color="auto" w:fill="auto"/>
            <w:noWrap/>
            <w:vAlign w:val="center"/>
            <w:hideMark/>
          </w:tcPr>
          <w:p w14:paraId="63EB38FB"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29</w:t>
            </w:r>
          </w:p>
        </w:tc>
      </w:tr>
      <w:tr w:rsidR="00D33946" w:rsidRPr="00064E13" w14:paraId="6EAA5423" w14:textId="77777777" w:rsidTr="00D33946">
        <w:trPr>
          <w:trHeight w:val="375"/>
        </w:trPr>
        <w:tc>
          <w:tcPr>
            <w:tcW w:w="2933" w:type="dxa"/>
            <w:tcBorders>
              <w:top w:val="nil"/>
              <w:left w:val="single" w:sz="8" w:space="0" w:color="auto"/>
              <w:bottom w:val="single" w:sz="8" w:space="0" w:color="auto"/>
              <w:right w:val="single" w:sz="8" w:space="0" w:color="auto"/>
            </w:tcBorders>
            <w:shd w:val="clear" w:color="auto" w:fill="auto"/>
            <w:vAlign w:val="center"/>
            <w:hideMark/>
          </w:tcPr>
          <w:p w14:paraId="63273065" w14:textId="77777777" w:rsidR="00064E13" w:rsidRPr="00064E13" w:rsidRDefault="00064E13" w:rsidP="00390017">
            <w:pPr>
              <w:spacing w:after="0" w:line="240" w:lineRule="auto"/>
              <w:jc w:val="both"/>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Juzgado de Pensiones Alimentarias de Alajuela</w:t>
            </w:r>
          </w:p>
        </w:tc>
        <w:tc>
          <w:tcPr>
            <w:tcW w:w="1166" w:type="dxa"/>
            <w:tcBorders>
              <w:top w:val="nil"/>
              <w:left w:val="nil"/>
              <w:bottom w:val="single" w:sz="8" w:space="0" w:color="auto"/>
              <w:right w:val="single" w:sz="8" w:space="0" w:color="auto"/>
            </w:tcBorders>
            <w:shd w:val="clear" w:color="auto" w:fill="auto"/>
            <w:noWrap/>
            <w:vAlign w:val="center"/>
            <w:hideMark/>
          </w:tcPr>
          <w:p w14:paraId="71787D29"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55</w:t>
            </w:r>
          </w:p>
        </w:tc>
        <w:tc>
          <w:tcPr>
            <w:tcW w:w="1046" w:type="dxa"/>
            <w:tcBorders>
              <w:top w:val="nil"/>
              <w:left w:val="nil"/>
              <w:bottom w:val="single" w:sz="8" w:space="0" w:color="auto"/>
              <w:right w:val="single" w:sz="8" w:space="0" w:color="auto"/>
            </w:tcBorders>
            <w:shd w:val="clear" w:color="auto" w:fill="auto"/>
            <w:noWrap/>
            <w:vAlign w:val="center"/>
            <w:hideMark/>
          </w:tcPr>
          <w:p w14:paraId="3666925E"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54</w:t>
            </w:r>
          </w:p>
        </w:tc>
        <w:tc>
          <w:tcPr>
            <w:tcW w:w="1217" w:type="dxa"/>
            <w:tcBorders>
              <w:top w:val="nil"/>
              <w:left w:val="nil"/>
              <w:bottom w:val="single" w:sz="8" w:space="0" w:color="auto"/>
              <w:right w:val="single" w:sz="8" w:space="0" w:color="auto"/>
            </w:tcBorders>
            <w:shd w:val="clear" w:color="auto" w:fill="auto"/>
            <w:noWrap/>
            <w:vAlign w:val="center"/>
            <w:hideMark/>
          </w:tcPr>
          <w:p w14:paraId="1809FF63"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c>
          <w:tcPr>
            <w:tcW w:w="1193" w:type="dxa"/>
            <w:tcBorders>
              <w:top w:val="nil"/>
              <w:left w:val="nil"/>
              <w:bottom w:val="single" w:sz="8" w:space="0" w:color="auto"/>
              <w:right w:val="single" w:sz="8" w:space="0" w:color="auto"/>
            </w:tcBorders>
            <w:shd w:val="clear" w:color="auto" w:fill="auto"/>
            <w:noWrap/>
            <w:vAlign w:val="center"/>
            <w:hideMark/>
          </w:tcPr>
          <w:p w14:paraId="52972745"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1</w:t>
            </w:r>
          </w:p>
        </w:tc>
        <w:tc>
          <w:tcPr>
            <w:tcW w:w="1193" w:type="dxa"/>
            <w:tcBorders>
              <w:top w:val="nil"/>
              <w:left w:val="nil"/>
              <w:bottom w:val="single" w:sz="8" w:space="0" w:color="auto"/>
              <w:right w:val="single" w:sz="8" w:space="0" w:color="auto"/>
            </w:tcBorders>
            <w:shd w:val="clear" w:color="auto" w:fill="auto"/>
            <w:noWrap/>
            <w:vAlign w:val="center"/>
            <w:hideMark/>
          </w:tcPr>
          <w:p w14:paraId="0BCA65A6"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r>
      <w:tr w:rsidR="00D33946" w:rsidRPr="00064E13" w14:paraId="4FB3A61A" w14:textId="77777777" w:rsidTr="00D33946">
        <w:trPr>
          <w:trHeight w:val="375"/>
        </w:trPr>
        <w:tc>
          <w:tcPr>
            <w:tcW w:w="2933" w:type="dxa"/>
            <w:tcBorders>
              <w:top w:val="nil"/>
              <w:left w:val="single" w:sz="8" w:space="0" w:color="auto"/>
              <w:bottom w:val="single" w:sz="8" w:space="0" w:color="auto"/>
              <w:right w:val="single" w:sz="8" w:space="0" w:color="auto"/>
            </w:tcBorders>
            <w:shd w:val="clear" w:color="auto" w:fill="auto"/>
            <w:vAlign w:val="center"/>
            <w:hideMark/>
          </w:tcPr>
          <w:p w14:paraId="176AC3D2" w14:textId="77777777" w:rsidR="00064E13" w:rsidRPr="00064E13" w:rsidRDefault="00064E13" w:rsidP="00390017">
            <w:pPr>
              <w:spacing w:after="0" w:line="240" w:lineRule="auto"/>
              <w:jc w:val="both"/>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Juzgado de Pensiones Alimentarias de Sarapiquí</w:t>
            </w:r>
          </w:p>
        </w:tc>
        <w:tc>
          <w:tcPr>
            <w:tcW w:w="1166" w:type="dxa"/>
            <w:tcBorders>
              <w:top w:val="nil"/>
              <w:left w:val="nil"/>
              <w:bottom w:val="single" w:sz="8" w:space="0" w:color="auto"/>
              <w:right w:val="single" w:sz="8" w:space="0" w:color="auto"/>
            </w:tcBorders>
            <w:shd w:val="clear" w:color="auto" w:fill="auto"/>
            <w:noWrap/>
            <w:vAlign w:val="center"/>
            <w:hideMark/>
          </w:tcPr>
          <w:p w14:paraId="75E70190"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134</w:t>
            </w:r>
          </w:p>
        </w:tc>
        <w:tc>
          <w:tcPr>
            <w:tcW w:w="1046" w:type="dxa"/>
            <w:tcBorders>
              <w:top w:val="nil"/>
              <w:left w:val="nil"/>
              <w:bottom w:val="single" w:sz="8" w:space="0" w:color="auto"/>
              <w:right w:val="single" w:sz="8" w:space="0" w:color="auto"/>
            </w:tcBorders>
            <w:shd w:val="clear" w:color="auto" w:fill="auto"/>
            <w:noWrap/>
            <w:vAlign w:val="center"/>
            <w:hideMark/>
          </w:tcPr>
          <w:p w14:paraId="3A33ECF2"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99</w:t>
            </w:r>
          </w:p>
        </w:tc>
        <w:tc>
          <w:tcPr>
            <w:tcW w:w="1217" w:type="dxa"/>
            <w:tcBorders>
              <w:top w:val="nil"/>
              <w:left w:val="nil"/>
              <w:bottom w:val="single" w:sz="8" w:space="0" w:color="auto"/>
              <w:right w:val="single" w:sz="8" w:space="0" w:color="auto"/>
            </w:tcBorders>
            <w:shd w:val="clear" w:color="auto" w:fill="auto"/>
            <w:noWrap/>
            <w:vAlign w:val="center"/>
            <w:hideMark/>
          </w:tcPr>
          <w:p w14:paraId="7515CEA9"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c>
          <w:tcPr>
            <w:tcW w:w="1193" w:type="dxa"/>
            <w:tcBorders>
              <w:top w:val="nil"/>
              <w:left w:val="nil"/>
              <w:bottom w:val="single" w:sz="8" w:space="0" w:color="auto"/>
              <w:right w:val="single" w:sz="8" w:space="0" w:color="auto"/>
            </w:tcBorders>
            <w:shd w:val="clear" w:color="auto" w:fill="auto"/>
            <w:noWrap/>
            <w:vAlign w:val="center"/>
            <w:hideMark/>
          </w:tcPr>
          <w:p w14:paraId="60A625EC"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13</w:t>
            </w:r>
          </w:p>
        </w:tc>
        <w:tc>
          <w:tcPr>
            <w:tcW w:w="1193" w:type="dxa"/>
            <w:tcBorders>
              <w:top w:val="nil"/>
              <w:left w:val="nil"/>
              <w:bottom w:val="single" w:sz="8" w:space="0" w:color="auto"/>
              <w:right w:val="single" w:sz="8" w:space="0" w:color="auto"/>
            </w:tcBorders>
            <w:shd w:val="clear" w:color="auto" w:fill="auto"/>
            <w:noWrap/>
            <w:vAlign w:val="center"/>
            <w:hideMark/>
          </w:tcPr>
          <w:p w14:paraId="6109CABD"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22</w:t>
            </w:r>
          </w:p>
        </w:tc>
      </w:tr>
      <w:tr w:rsidR="00D33946" w:rsidRPr="00064E13" w14:paraId="6C3A74F5" w14:textId="77777777" w:rsidTr="00D33946">
        <w:trPr>
          <w:trHeight w:val="375"/>
        </w:trPr>
        <w:tc>
          <w:tcPr>
            <w:tcW w:w="2933" w:type="dxa"/>
            <w:tcBorders>
              <w:top w:val="nil"/>
              <w:left w:val="single" w:sz="8" w:space="0" w:color="auto"/>
              <w:bottom w:val="single" w:sz="8" w:space="0" w:color="auto"/>
              <w:right w:val="single" w:sz="8" w:space="0" w:color="auto"/>
            </w:tcBorders>
            <w:shd w:val="clear" w:color="auto" w:fill="auto"/>
            <w:vAlign w:val="center"/>
            <w:hideMark/>
          </w:tcPr>
          <w:p w14:paraId="39F80D6F" w14:textId="77777777" w:rsidR="00064E13" w:rsidRPr="00064E13" w:rsidRDefault="00064E13" w:rsidP="00390017">
            <w:pPr>
              <w:spacing w:after="0" w:line="240" w:lineRule="auto"/>
              <w:jc w:val="both"/>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Juzgado de Pensiones Alimentarias de Desamparados</w:t>
            </w:r>
          </w:p>
        </w:tc>
        <w:tc>
          <w:tcPr>
            <w:tcW w:w="1166" w:type="dxa"/>
            <w:tcBorders>
              <w:top w:val="nil"/>
              <w:left w:val="nil"/>
              <w:bottom w:val="single" w:sz="8" w:space="0" w:color="auto"/>
              <w:right w:val="single" w:sz="8" w:space="0" w:color="auto"/>
            </w:tcBorders>
            <w:shd w:val="clear" w:color="auto" w:fill="auto"/>
            <w:noWrap/>
            <w:vAlign w:val="center"/>
            <w:hideMark/>
          </w:tcPr>
          <w:p w14:paraId="7C283AEE"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7</w:t>
            </w:r>
          </w:p>
        </w:tc>
        <w:tc>
          <w:tcPr>
            <w:tcW w:w="1046" w:type="dxa"/>
            <w:tcBorders>
              <w:top w:val="nil"/>
              <w:left w:val="nil"/>
              <w:bottom w:val="single" w:sz="8" w:space="0" w:color="auto"/>
              <w:right w:val="single" w:sz="8" w:space="0" w:color="auto"/>
            </w:tcBorders>
            <w:shd w:val="clear" w:color="auto" w:fill="auto"/>
            <w:noWrap/>
            <w:vAlign w:val="center"/>
            <w:hideMark/>
          </w:tcPr>
          <w:p w14:paraId="2E69B3F9"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7</w:t>
            </w:r>
          </w:p>
        </w:tc>
        <w:tc>
          <w:tcPr>
            <w:tcW w:w="1217" w:type="dxa"/>
            <w:tcBorders>
              <w:top w:val="nil"/>
              <w:left w:val="nil"/>
              <w:bottom w:val="single" w:sz="8" w:space="0" w:color="auto"/>
              <w:right w:val="single" w:sz="8" w:space="0" w:color="auto"/>
            </w:tcBorders>
            <w:shd w:val="clear" w:color="auto" w:fill="auto"/>
            <w:noWrap/>
            <w:vAlign w:val="center"/>
            <w:hideMark/>
          </w:tcPr>
          <w:p w14:paraId="282A2682"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c>
          <w:tcPr>
            <w:tcW w:w="1193" w:type="dxa"/>
            <w:tcBorders>
              <w:top w:val="nil"/>
              <w:left w:val="nil"/>
              <w:bottom w:val="single" w:sz="8" w:space="0" w:color="auto"/>
              <w:right w:val="single" w:sz="8" w:space="0" w:color="auto"/>
            </w:tcBorders>
            <w:shd w:val="clear" w:color="auto" w:fill="auto"/>
            <w:noWrap/>
            <w:vAlign w:val="center"/>
            <w:hideMark/>
          </w:tcPr>
          <w:p w14:paraId="741414E7"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c>
          <w:tcPr>
            <w:tcW w:w="1193" w:type="dxa"/>
            <w:tcBorders>
              <w:top w:val="nil"/>
              <w:left w:val="nil"/>
              <w:bottom w:val="single" w:sz="8" w:space="0" w:color="auto"/>
              <w:right w:val="single" w:sz="8" w:space="0" w:color="auto"/>
            </w:tcBorders>
            <w:shd w:val="clear" w:color="auto" w:fill="auto"/>
            <w:noWrap/>
            <w:vAlign w:val="center"/>
            <w:hideMark/>
          </w:tcPr>
          <w:p w14:paraId="4172CD4A"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r>
      <w:tr w:rsidR="00D33946" w:rsidRPr="00064E13" w14:paraId="3A0A430C" w14:textId="77777777" w:rsidTr="00D33946">
        <w:trPr>
          <w:trHeight w:val="500"/>
        </w:trPr>
        <w:tc>
          <w:tcPr>
            <w:tcW w:w="2933" w:type="dxa"/>
            <w:tcBorders>
              <w:top w:val="nil"/>
              <w:left w:val="single" w:sz="8" w:space="0" w:color="auto"/>
              <w:bottom w:val="single" w:sz="8" w:space="0" w:color="auto"/>
              <w:right w:val="single" w:sz="8" w:space="0" w:color="auto"/>
            </w:tcBorders>
            <w:shd w:val="clear" w:color="auto" w:fill="auto"/>
            <w:vAlign w:val="center"/>
            <w:hideMark/>
          </w:tcPr>
          <w:p w14:paraId="19A5DC7C" w14:textId="77777777" w:rsidR="00064E13" w:rsidRPr="00064E13" w:rsidRDefault="00064E13" w:rsidP="00390017">
            <w:pPr>
              <w:spacing w:after="0" w:line="240" w:lineRule="auto"/>
              <w:jc w:val="both"/>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Juzgado de Pensiones Alimentarias y Violencia Doméstica de Escazú</w:t>
            </w:r>
          </w:p>
        </w:tc>
        <w:tc>
          <w:tcPr>
            <w:tcW w:w="1166" w:type="dxa"/>
            <w:tcBorders>
              <w:top w:val="nil"/>
              <w:left w:val="nil"/>
              <w:bottom w:val="single" w:sz="8" w:space="0" w:color="auto"/>
              <w:right w:val="single" w:sz="8" w:space="0" w:color="auto"/>
            </w:tcBorders>
            <w:shd w:val="clear" w:color="auto" w:fill="auto"/>
            <w:noWrap/>
            <w:vAlign w:val="center"/>
            <w:hideMark/>
          </w:tcPr>
          <w:p w14:paraId="0B082FBB"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10</w:t>
            </w:r>
          </w:p>
        </w:tc>
        <w:tc>
          <w:tcPr>
            <w:tcW w:w="1046" w:type="dxa"/>
            <w:tcBorders>
              <w:top w:val="nil"/>
              <w:left w:val="nil"/>
              <w:bottom w:val="single" w:sz="8" w:space="0" w:color="auto"/>
              <w:right w:val="single" w:sz="8" w:space="0" w:color="auto"/>
            </w:tcBorders>
            <w:shd w:val="clear" w:color="auto" w:fill="auto"/>
            <w:noWrap/>
            <w:vAlign w:val="center"/>
            <w:hideMark/>
          </w:tcPr>
          <w:p w14:paraId="541BD2A1"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10</w:t>
            </w:r>
          </w:p>
        </w:tc>
        <w:tc>
          <w:tcPr>
            <w:tcW w:w="1217" w:type="dxa"/>
            <w:tcBorders>
              <w:top w:val="nil"/>
              <w:left w:val="nil"/>
              <w:bottom w:val="single" w:sz="8" w:space="0" w:color="auto"/>
              <w:right w:val="single" w:sz="8" w:space="0" w:color="auto"/>
            </w:tcBorders>
            <w:shd w:val="clear" w:color="auto" w:fill="auto"/>
            <w:noWrap/>
            <w:vAlign w:val="center"/>
            <w:hideMark/>
          </w:tcPr>
          <w:p w14:paraId="4A6C3F15"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c>
          <w:tcPr>
            <w:tcW w:w="1193" w:type="dxa"/>
            <w:tcBorders>
              <w:top w:val="nil"/>
              <w:left w:val="nil"/>
              <w:bottom w:val="single" w:sz="8" w:space="0" w:color="auto"/>
              <w:right w:val="single" w:sz="8" w:space="0" w:color="auto"/>
            </w:tcBorders>
            <w:shd w:val="clear" w:color="auto" w:fill="auto"/>
            <w:noWrap/>
            <w:vAlign w:val="center"/>
            <w:hideMark/>
          </w:tcPr>
          <w:p w14:paraId="35BCE53E"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c>
          <w:tcPr>
            <w:tcW w:w="1193" w:type="dxa"/>
            <w:tcBorders>
              <w:top w:val="nil"/>
              <w:left w:val="nil"/>
              <w:bottom w:val="single" w:sz="8" w:space="0" w:color="auto"/>
              <w:right w:val="single" w:sz="8" w:space="0" w:color="auto"/>
            </w:tcBorders>
            <w:shd w:val="clear" w:color="auto" w:fill="auto"/>
            <w:noWrap/>
            <w:vAlign w:val="center"/>
            <w:hideMark/>
          </w:tcPr>
          <w:p w14:paraId="2AB3427B"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r>
      <w:tr w:rsidR="00D33946" w:rsidRPr="00064E13" w14:paraId="0DBF96BC" w14:textId="77777777" w:rsidTr="00D33946">
        <w:trPr>
          <w:trHeight w:val="375"/>
        </w:trPr>
        <w:tc>
          <w:tcPr>
            <w:tcW w:w="2933" w:type="dxa"/>
            <w:tcBorders>
              <w:top w:val="nil"/>
              <w:left w:val="single" w:sz="8" w:space="0" w:color="auto"/>
              <w:bottom w:val="single" w:sz="8" w:space="0" w:color="auto"/>
              <w:right w:val="single" w:sz="8" w:space="0" w:color="auto"/>
            </w:tcBorders>
            <w:shd w:val="clear" w:color="auto" w:fill="auto"/>
            <w:vAlign w:val="center"/>
            <w:hideMark/>
          </w:tcPr>
          <w:p w14:paraId="36BAFF72" w14:textId="77777777" w:rsidR="00064E13" w:rsidRPr="00064E13" w:rsidRDefault="00064E13" w:rsidP="00390017">
            <w:pPr>
              <w:spacing w:after="0" w:line="240" w:lineRule="auto"/>
              <w:jc w:val="both"/>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Juzgado de Pensiones Alimentarias II CJ de San José</w:t>
            </w:r>
          </w:p>
        </w:tc>
        <w:tc>
          <w:tcPr>
            <w:tcW w:w="1166" w:type="dxa"/>
            <w:tcBorders>
              <w:top w:val="nil"/>
              <w:left w:val="nil"/>
              <w:bottom w:val="single" w:sz="8" w:space="0" w:color="auto"/>
              <w:right w:val="single" w:sz="8" w:space="0" w:color="auto"/>
            </w:tcBorders>
            <w:shd w:val="clear" w:color="auto" w:fill="auto"/>
            <w:noWrap/>
            <w:vAlign w:val="center"/>
            <w:hideMark/>
          </w:tcPr>
          <w:p w14:paraId="3EE69B52"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81</w:t>
            </w:r>
          </w:p>
        </w:tc>
        <w:tc>
          <w:tcPr>
            <w:tcW w:w="1046" w:type="dxa"/>
            <w:tcBorders>
              <w:top w:val="nil"/>
              <w:left w:val="nil"/>
              <w:bottom w:val="single" w:sz="8" w:space="0" w:color="auto"/>
              <w:right w:val="single" w:sz="8" w:space="0" w:color="auto"/>
            </w:tcBorders>
            <w:shd w:val="clear" w:color="auto" w:fill="auto"/>
            <w:noWrap/>
            <w:vAlign w:val="center"/>
            <w:hideMark/>
          </w:tcPr>
          <w:p w14:paraId="2FE169A3"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77</w:t>
            </w:r>
          </w:p>
        </w:tc>
        <w:tc>
          <w:tcPr>
            <w:tcW w:w="1217" w:type="dxa"/>
            <w:tcBorders>
              <w:top w:val="nil"/>
              <w:left w:val="nil"/>
              <w:bottom w:val="single" w:sz="8" w:space="0" w:color="auto"/>
              <w:right w:val="single" w:sz="8" w:space="0" w:color="auto"/>
            </w:tcBorders>
            <w:shd w:val="clear" w:color="auto" w:fill="auto"/>
            <w:noWrap/>
            <w:vAlign w:val="center"/>
            <w:hideMark/>
          </w:tcPr>
          <w:p w14:paraId="759E6BAD"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c>
          <w:tcPr>
            <w:tcW w:w="1193" w:type="dxa"/>
            <w:tcBorders>
              <w:top w:val="nil"/>
              <w:left w:val="nil"/>
              <w:bottom w:val="single" w:sz="8" w:space="0" w:color="auto"/>
              <w:right w:val="single" w:sz="8" w:space="0" w:color="auto"/>
            </w:tcBorders>
            <w:shd w:val="clear" w:color="auto" w:fill="auto"/>
            <w:noWrap/>
            <w:vAlign w:val="center"/>
            <w:hideMark/>
          </w:tcPr>
          <w:p w14:paraId="5995C767"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4</w:t>
            </w:r>
          </w:p>
        </w:tc>
        <w:tc>
          <w:tcPr>
            <w:tcW w:w="1193" w:type="dxa"/>
            <w:tcBorders>
              <w:top w:val="nil"/>
              <w:left w:val="nil"/>
              <w:bottom w:val="single" w:sz="8" w:space="0" w:color="auto"/>
              <w:right w:val="single" w:sz="8" w:space="0" w:color="auto"/>
            </w:tcBorders>
            <w:shd w:val="clear" w:color="auto" w:fill="auto"/>
            <w:noWrap/>
            <w:vAlign w:val="center"/>
            <w:hideMark/>
          </w:tcPr>
          <w:p w14:paraId="620FA87C"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r>
      <w:tr w:rsidR="00D33946" w:rsidRPr="00064E13" w14:paraId="79DDEF37" w14:textId="77777777" w:rsidTr="00D33946">
        <w:trPr>
          <w:trHeight w:val="375"/>
        </w:trPr>
        <w:tc>
          <w:tcPr>
            <w:tcW w:w="2933" w:type="dxa"/>
            <w:tcBorders>
              <w:top w:val="nil"/>
              <w:left w:val="single" w:sz="8" w:space="0" w:color="auto"/>
              <w:bottom w:val="single" w:sz="8" w:space="0" w:color="auto"/>
              <w:right w:val="single" w:sz="8" w:space="0" w:color="auto"/>
            </w:tcBorders>
            <w:shd w:val="clear" w:color="auto" w:fill="auto"/>
            <w:vAlign w:val="center"/>
            <w:hideMark/>
          </w:tcPr>
          <w:p w14:paraId="0A065D2D" w14:textId="77777777" w:rsidR="00064E13" w:rsidRPr="00064E13" w:rsidRDefault="00064E13" w:rsidP="00390017">
            <w:pPr>
              <w:spacing w:after="0" w:line="240" w:lineRule="auto"/>
              <w:jc w:val="both"/>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Juzgado Contravencional de Poás</w:t>
            </w:r>
          </w:p>
        </w:tc>
        <w:tc>
          <w:tcPr>
            <w:tcW w:w="1166" w:type="dxa"/>
            <w:tcBorders>
              <w:top w:val="nil"/>
              <w:left w:val="nil"/>
              <w:bottom w:val="single" w:sz="8" w:space="0" w:color="auto"/>
              <w:right w:val="single" w:sz="8" w:space="0" w:color="auto"/>
            </w:tcBorders>
            <w:shd w:val="clear" w:color="auto" w:fill="auto"/>
            <w:noWrap/>
            <w:vAlign w:val="center"/>
            <w:hideMark/>
          </w:tcPr>
          <w:p w14:paraId="313147A3"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13</w:t>
            </w:r>
          </w:p>
        </w:tc>
        <w:tc>
          <w:tcPr>
            <w:tcW w:w="1046" w:type="dxa"/>
            <w:tcBorders>
              <w:top w:val="nil"/>
              <w:left w:val="nil"/>
              <w:bottom w:val="single" w:sz="8" w:space="0" w:color="auto"/>
              <w:right w:val="single" w:sz="8" w:space="0" w:color="auto"/>
            </w:tcBorders>
            <w:shd w:val="clear" w:color="auto" w:fill="auto"/>
            <w:noWrap/>
            <w:vAlign w:val="center"/>
            <w:hideMark/>
          </w:tcPr>
          <w:p w14:paraId="4A960C36"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13</w:t>
            </w:r>
          </w:p>
        </w:tc>
        <w:tc>
          <w:tcPr>
            <w:tcW w:w="1217" w:type="dxa"/>
            <w:tcBorders>
              <w:top w:val="nil"/>
              <w:left w:val="nil"/>
              <w:bottom w:val="single" w:sz="8" w:space="0" w:color="auto"/>
              <w:right w:val="single" w:sz="8" w:space="0" w:color="auto"/>
            </w:tcBorders>
            <w:shd w:val="clear" w:color="auto" w:fill="auto"/>
            <w:noWrap/>
            <w:vAlign w:val="center"/>
            <w:hideMark/>
          </w:tcPr>
          <w:p w14:paraId="795F3ED8"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c>
          <w:tcPr>
            <w:tcW w:w="1193" w:type="dxa"/>
            <w:tcBorders>
              <w:top w:val="nil"/>
              <w:left w:val="nil"/>
              <w:bottom w:val="single" w:sz="8" w:space="0" w:color="auto"/>
              <w:right w:val="single" w:sz="8" w:space="0" w:color="auto"/>
            </w:tcBorders>
            <w:shd w:val="clear" w:color="auto" w:fill="auto"/>
            <w:noWrap/>
            <w:vAlign w:val="center"/>
            <w:hideMark/>
          </w:tcPr>
          <w:p w14:paraId="55FACC65"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c>
          <w:tcPr>
            <w:tcW w:w="1193" w:type="dxa"/>
            <w:tcBorders>
              <w:top w:val="nil"/>
              <w:left w:val="nil"/>
              <w:bottom w:val="single" w:sz="8" w:space="0" w:color="auto"/>
              <w:right w:val="single" w:sz="8" w:space="0" w:color="auto"/>
            </w:tcBorders>
            <w:shd w:val="clear" w:color="auto" w:fill="auto"/>
            <w:noWrap/>
            <w:vAlign w:val="center"/>
            <w:hideMark/>
          </w:tcPr>
          <w:p w14:paraId="11801623"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r>
      <w:tr w:rsidR="00D33946" w:rsidRPr="00064E13" w14:paraId="405E7B55" w14:textId="77777777" w:rsidTr="00D33946">
        <w:trPr>
          <w:trHeight w:val="141"/>
        </w:trPr>
        <w:tc>
          <w:tcPr>
            <w:tcW w:w="2933" w:type="dxa"/>
            <w:tcBorders>
              <w:top w:val="nil"/>
              <w:left w:val="single" w:sz="8" w:space="0" w:color="auto"/>
              <w:bottom w:val="single" w:sz="8" w:space="0" w:color="auto"/>
              <w:right w:val="single" w:sz="8" w:space="0" w:color="auto"/>
            </w:tcBorders>
            <w:shd w:val="clear" w:color="auto" w:fill="auto"/>
            <w:vAlign w:val="center"/>
            <w:hideMark/>
          </w:tcPr>
          <w:p w14:paraId="522EFB27" w14:textId="77777777" w:rsidR="00064E13" w:rsidRPr="00064E13" w:rsidRDefault="00064E13" w:rsidP="00390017">
            <w:pPr>
              <w:spacing w:after="0" w:line="240" w:lineRule="auto"/>
              <w:jc w:val="both"/>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PISAV San Joaquín</w:t>
            </w:r>
          </w:p>
        </w:tc>
        <w:tc>
          <w:tcPr>
            <w:tcW w:w="1166" w:type="dxa"/>
            <w:tcBorders>
              <w:top w:val="nil"/>
              <w:left w:val="nil"/>
              <w:bottom w:val="single" w:sz="8" w:space="0" w:color="auto"/>
              <w:right w:val="single" w:sz="8" w:space="0" w:color="auto"/>
            </w:tcBorders>
            <w:shd w:val="clear" w:color="auto" w:fill="auto"/>
            <w:noWrap/>
            <w:vAlign w:val="center"/>
            <w:hideMark/>
          </w:tcPr>
          <w:p w14:paraId="6F65EFD7"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12</w:t>
            </w:r>
          </w:p>
        </w:tc>
        <w:tc>
          <w:tcPr>
            <w:tcW w:w="1046" w:type="dxa"/>
            <w:tcBorders>
              <w:top w:val="nil"/>
              <w:left w:val="nil"/>
              <w:bottom w:val="single" w:sz="8" w:space="0" w:color="auto"/>
              <w:right w:val="single" w:sz="8" w:space="0" w:color="auto"/>
            </w:tcBorders>
            <w:shd w:val="clear" w:color="auto" w:fill="auto"/>
            <w:noWrap/>
            <w:vAlign w:val="center"/>
            <w:hideMark/>
          </w:tcPr>
          <w:p w14:paraId="34AF01CB"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11</w:t>
            </w:r>
          </w:p>
        </w:tc>
        <w:tc>
          <w:tcPr>
            <w:tcW w:w="1217" w:type="dxa"/>
            <w:tcBorders>
              <w:top w:val="nil"/>
              <w:left w:val="nil"/>
              <w:bottom w:val="single" w:sz="8" w:space="0" w:color="auto"/>
              <w:right w:val="single" w:sz="8" w:space="0" w:color="auto"/>
            </w:tcBorders>
            <w:shd w:val="clear" w:color="auto" w:fill="auto"/>
            <w:noWrap/>
            <w:vAlign w:val="center"/>
            <w:hideMark/>
          </w:tcPr>
          <w:p w14:paraId="38E497CC"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c>
          <w:tcPr>
            <w:tcW w:w="1193" w:type="dxa"/>
            <w:tcBorders>
              <w:top w:val="nil"/>
              <w:left w:val="nil"/>
              <w:bottom w:val="single" w:sz="8" w:space="0" w:color="auto"/>
              <w:right w:val="single" w:sz="8" w:space="0" w:color="auto"/>
            </w:tcBorders>
            <w:shd w:val="clear" w:color="auto" w:fill="auto"/>
            <w:noWrap/>
            <w:vAlign w:val="center"/>
            <w:hideMark/>
          </w:tcPr>
          <w:p w14:paraId="34A038CA"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1</w:t>
            </w:r>
          </w:p>
        </w:tc>
        <w:tc>
          <w:tcPr>
            <w:tcW w:w="1193" w:type="dxa"/>
            <w:tcBorders>
              <w:top w:val="nil"/>
              <w:left w:val="nil"/>
              <w:bottom w:val="single" w:sz="8" w:space="0" w:color="auto"/>
              <w:right w:val="single" w:sz="8" w:space="0" w:color="auto"/>
            </w:tcBorders>
            <w:shd w:val="clear" w:color="auto" w:fill="auto"/>
            <w:noWrap/>
            <w:vAlign w:val="center"/>
            <w:hideMark/>
          </w:tcPr>
          <w:p w14:paraId="01AF6265"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r>
      <w:tr w:rsidR="00D33946" w:rsidRPr="00064E13" w14:paraId="418E87C1" w14:textId="77777777" w:rsidTr="00D33946">
        <w:trPr>
          <w:trHeight w:val="141"/>
        </w:trPr>
        <w:tc>
          <w:tcPr>
            <w:tcW w:w="2933" w:type="dxa"/>
            <w:tcBorders>
              <w:top w:val="nil"/>
              <w:left w:val="single" w:sz="8" w:space="0" w:color="auto"/>
              <w:bottom w:val="single" w:sz="8" w:space="0" w:color="auto"/>
              <w:right w:val="single" w:sz="8" w:space="0" w:color="auto"/>
            </w:tcBorders>
            <w:shd w:val="clear" w:color="auto" w:fill="auto"/>
            <w:vAlign w:val="center"/>
            <w:hideMark/>
          </w:tcPr>
          <w:p w14:paraId="03AE4008" w14:textId="77777777" w:rsidR="00064E13" w:rsidRPr="00064E13" w:rsidRDefault="00064E13" w:rsidP="00390017">
            <w:pPr>
              <w:spacing w:after="0" w:line="240" w:lineRule="auto"/>
              <w:jc w:val="both"/>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PISAV La Unión</w:t>
            </w:r>
          </w:p>
        </w:tc>
        <w:tc>
          <w:tcPr>
            <w:tcW w:w="1166" w:type="dxa"/>
            <w:tcBorders>
              <w:top w:val="nil"/>
              <w:left w:val="nil"/>
              <w:bottom w:val="single" w:sz="8" w:space="0" w:color="auto"/>
              <w:right w:val="single" w:sz="8" w:space="0" w:color="auto"/>
            </w:tcBorders>
            <w:shd w:val="clear" w:color="auto" w:fill="auto"/>
            <w:noWrap/>
            <w:vAlign w:val="center"/>
            <w:hideMark/>
          </w:tcPr>
          <w:p w14:paraId="4EDB1659"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23</w:t>
            </w:r>
          </w:p>
        </w:tc>
        <w:tc>
          <w:tcPr>
            <w:tcW w:w="1046" w:type="dxa"/>
            <w:tcBorders>
              <w:top w:val="nil"/>
              <w:left w:val="nil"/>
              <w:bottom w:val="single" w:sz="8" w:space="0" w:color="auto"/>
              <w:right w:val="single" w:sz="8" w:space="0" w:color="auto"/>
            </w:tcBorders>
            <w:shd w:val="clear" w:color="auto" w:fill="auto"/>
            <w:noWrap/>
            <w:vAlign w:val="center"/>
            <w:hideMark/>
          </w:tcPr>
          <w:p w14:paraId="45F52AF3"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11</w:t>
            </w:r>
          </w:p>
        </w:tc>
        <w:tc>
          <w:tcPr>
            <w:tcW w:w="1217" w:type="dxa"/>
            <w:tcBorders>
              <w:top w:val="nil"/>
              <w:left w:val="nil"/>
              <w:bottom w:val="single" w:sz="8" w:space="0" w:color="auto"/>
              <w:right w:val="single" w:sz="8" w:space="0" w:color="auto"/>
            </w:tcBorders>
            <w:shd w:val="clear" w:color="auto" w:fill="auto"/>
            <w:noWrap/>
            <w:vAlign w:val="center"/>
            <w:hideMark/>
          </w:tcPr>
          <w:p w14:paraId="697D8537"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c>
          <w:tcPr>
            <w:tcW w:w="1193" w:type="dxa"/>
            <w:tcBorders>
              <w:top w:val="nil"/>
              <w:left w:val="nil"/>
              <w:bottom w:val="single" w:sz="8" w:space="0" w:color="auto"/>
              <w:right w:val="single" w:sz="8" w:space="0" w:color="auto"/>
            </w:tcBorders>
            <w:shd w:val="clear" w:color="auto" w:fill="auto"/>
            <w:noWrap/>
            <w:vAlign w:val="center"/>
            <w:hideMark/>
          </w:tcPr>
          <w:p w14:paraId="0F6C8020"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1</w:t>
            </w:r>
          </w:p>
        </w:tc>
        <w:tc>
          <w:tcPr>
            <w:tcW w:w="1193" w:type="dxa"/>
            <w:tcBorders>
              <w:top w:val="nil"/>
              <w:left w:val="nil"/>
              <w:bottom w:val="single" w:sz="8" w:space="0" w:color="auto"/>
              <w:right w:val="single" w:sz="8" w:space="0" w:color="auto"/>
            </w:tcBorders>
            <w:shd w:val="clear" w:color="auto" w:fill="auto"/>
            <w:noWrap/>
            <w:vAlign w:val="center"/>
            <w:hideMark/>
          </w:tcPr>
          <w:p w14:paraId="507C09BD"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11</w:t>
            </w:r>
          </w:p>
        </w:tc>
      </w:tr>
      <w:tr w:rsidR="00D33946" w:rsidRPr="00064E13" w14:paraId="04D59B12" w14:textId="77777777" w:rsidTr="00D33946">
        <w:trPr>
          <w:trHeight w:val="375"/>
        </w:trPr>
        <w:tc>
          <w:tcPr>
            <w:tcW w:w="2933" w:type="dxa"/>
            <w:tcBorders>
              <w:top w:val="nil"/>
              <w:left w:val="single" w:sz="8" w:space="0" w:color="auto"/>
              <w:bottom w:val="single" w:sz="8" w:space="0" w:color="auto"/>
              <w:right w:val="single" w:sz="8" w:space="0" w:color="auto"/>
            </w:tcBorders>
            <w:shd w:val="clear" w:color="auto" w:fill="auto"/>
            <w:vAlign w:val="center"/>
            <w:hideMark/>
          </w:tcPr>
          <w:p w14:paraId="13FAC6C4" w14:textId="77777777" w:rsidR="00064E13" w:rsidRPr="00064E13" w:rsidRDefault="00064E13" w:rsidP="00390017">
            <w:pPr>
              <w:spacing w:after="0" w:line="240" w:lineRule="auto"/>
              <w:jc w:val="both"/>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Juzgado Contravencional de Guácimo</w:t>
            </w:r>
          </w:p>
        </w:tc>
        <w:tc>
          <w:tcPr>
            <w:tcW w:w="1166" w:type="dxa"/>
            <w:tcBorders>
              <w:top w:val="nil"/>
              <w:left w:val="nil"/>
              <w:bottom w:val="single" w:sz="8" w:space="0" w:color="auto"/>
              <w:right w:val="single" w:sz="8" w:space="0" w:color="auto"/>
            </w:tcBorders>
            <w:shd w:val="clear" w:color="auto" w:fill="auto"/>
            <w:noWrap/>
            <w:vAlign w:val="center"/>
            <w:hideMark/>
          </w:tcPr>
          <w:p w14:paraId="16A803E7"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38</w:t>
            </w:r>
          </w:p>
        </w:tc>
        <w:tc>
          <w:tcPr>
            <w:tcW w:w="1046" w:type="dxa"/>
            <w:tcBorders>
              <w:top w:val="nil"/>
              <w:left w:val="nil"/>
              <w:bottom w:val="single" w:sz="8" w:space="0" w:color="auto"/>
              <w:right w:val="single" w:sz="8" w:space="0" w:color="auto"/>
            </w:tcBorders>
            <w:shd w:val="clear" w:color="auto" w:fill="auto"/>
            <w:noWrap/>
            <w:vAlign w:val="center"/>
            <w:hideMark/>
          </w:tcPr>
          <w:p w14:paraId="46AA7F52"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32</w:t>
            </w:r>
          </w:p>
        </w:tc>
        <w:tc>
          <w:tcPr>
            <w:tcW w:w="1217" w:type="dxa"/>
            <w:tcBorders>
              <w:top w:val="nil"/>
              <w:left w:val="nil"/>
              <w:bottom w:val="single" w:sz="8" w:space="0" w:color="auto"/>
              <w:right w:val="single" w:sz="8" w:space="0" w:color="auto"/>
            </w:tcBorders>
            <w:shd w:val="clear" w:color="auto" w:fill="auto"/>
            <w:noWrap/>
            <w:vAlign w:val="center"/>
            <w:hideMark/>
          </w:tcPr>
          <w:p w14:paraId="15E354CB"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c>
          <w:tcPr>
            <w:tcW w:w="1193" w:type="dxa"/>
            <w:tcBorders>
              <w:top w:val="nil"/>
              <w:left w:val="nil"/>
              <w:bottom w:val="single" w:sz="8" w:space="0" w:color="auto"/>
              <w:right w:val="single" w:sz="8" w:space="0" w:color="auto"/>
            </w:tcBorders>
            <w:shd w:val="clear" w:color="auto" w:fill="auto"/>
            <w:noWrap/>
            <w:vAlign w:val="center"/>
            <w:hideMark/>
          </w:tcPr>
          <w:p w14:paraId="4D38A7B8"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5</w:t>
            </w:r>
          </w:p>
        </w:tc>
        <w:tc>
          <w:tcPr>
            <w:tcW w:w="1193" w:type="dxa"/>
            <w:tcBorders>
              <w:top w:val="nil"/>
              <w:left w:val="nil"/>
              <w:bottom w:val="single" w:sz="8" w:space="0" w:color="auto"/>
              <w:right w:val="single" w:sz="8" w:space="0" w:color="auto"/>
            </w:tcBorders>
            <w:shd w:val="clear" w:color="auto" w:fill="auto"/>
            <w:noWrap/>
            <w:vAlign w:val="center"/>
            <w:hideMark/>
          </w:tcPr>
          <w:p w14:paraId="11870B9F"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1</w:t>
            </w:r>
          </w:p>
        </w:tc>
      </w:tr>
      <w:tr w:rsidR="00D33946" w:rsidRPr="00064E13" w14:paraId="0A66CC1C" w14:textId="77777777" w:rsidTr="00D33946">
        <w:trPr>
          <w:trHeight w:val="375"/>
        </w:trPr>
        <w:tc>
          <w:tcPr>
            <w:tcW w:w="2933" w:type="dxa"/>
            <w:tcBorders>
              <w:top w:val="nil"/>
              <w:left w:val="single" w:sz="8" w:space="0" w:color="auto"/>
              <w:bottom w:val="single" w:sz="8" w:space="0" w:color="auto"/>
              <w:right w:val="single" w:sz="8" w:space="0" w:color="auto"/>
            </w:tcBorders>
            <w:shd w:val="clear" w:color="auto" w:fill="auto"/>
            <w:vAlign w:val="center"/>
            <w:hideMark/>
          </w:tcPr>
          <w:p w14:paraId="11AABFE2" w14:textId="77777777" w:rsidR="00064E13" w:rsidRPr="00064E13" w:rsidRDefault="00064E13" w:rsidP="00390017">
            <w:pPr>
              <w:spacing w:after="0" w:line="240" w:lineRule="auto"/>
              <w:jc w:val="both"/>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Juzgado Contravencional de Orotina</w:t>
            </w:r>
          </w:p>
        </w:tc>
        <w:tc>
          <w:tcPr>
            <w:tcW w:w="1166" w:type="dxa"/>
            <w:tcBorders>
              <w:top w:val="nil"/>
              <w:left w:val="nil"/>
              <w:bottom w:val="single" w:sz="8" w:space="0" w:color="auto"/>
              <w:right w:val="single" w:sz="8" w:space="0" w:color="auto"/>
            </w:tcBorders>
            <w:shd w:val="clear" w:color="auto" w:fill="auto"/>
            <w:noWrap/>
            <w:vAlign w:val="center"/>
            <w:hideMark/>
          </w:tcPr>
          <w:p w14:paraId="5E8FF95F"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7</w:t>
            </w:r>
          </w:p>
        </w:tc>
        <w:tc>
          <w:tcPr>
            <w:tcW w:w="1046" w:type="dxa"/>
            <w:tcBorders>
              <w:top w:val="nil"/>
              <w:left w:val="nil"/>
              <w:bottom w:val="single" w:sz="8" w:space="0" w:color="auto"/>
              <w:right w:val="single" w:sz="8" w:space="0" w:color="auto"/>
            </w:tcBorders>
            <w:shd w:val="clear" w:color="auto" w:fill="auto"/>
            <w:noWrap/>
            <w:vAlign w:val="center"/>
            <w:hideMark/>
          </w:tcPr>
          <w:p w14:paraId="545E9B29"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7</w:t>
            </w:r>
          </w:p>
        </w:tc>
        <w:tc>
          <w:tcPr>
            <w:tcW w:w="1217" w:type="dxa"/>
            <w:tcBorders>
              <w:top w:val="nil"/>
              <w:left w:val="nil"/>
              <w:bottom w:val="single" w:sz="8" w:space="0" w:color="auto"/>
              <w:right w:val="single" w:sz="8" w:space="0" w:color="auto"/>
            </w:tcBorders>
            <w:shd w:val="clear" w:color="auto" w:fill="auto"/>
            <w:noWrap/>
            <w:vAlign w:val="center"/>
            <w:hideMark/>
          </w:tcPr>
          <w:p w14:paraId="4C735214"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c>
          <w:tcPr>
            <w:tcW w:w="1193" w:type="dxa"/>
            <w:tcBorders>
              <w:top w:val="nil"/>
              <w:left w:val="nil"/>
              <w:bottom w:val="single" w:sz="8" w:space="0" w:color="auto"/>
              <w:right w:val="single" w:sz="8" w:space="0" w:color="auto"/>
            </w:tcBorders>
            <w:shd w:val="clear" w:color="auto" w:fill="auto"/>
            <w:noWrap/>
            <w:vAlign w:val="center"/>
            <w:hideMark/>
          </w:tcPr>
          <w:p w14:paraId="7F20AF77"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c>
          <w:tcPr>
            <w:tcW w:w="1193" w:type="dxa"/>
            <w:tcBorders>
              <w:top w:val="nil"/>
              <w:left w:val="nil"/>
              <w:bottom w:val="single" w:sz="8" w:space="0" w:color="auto"/>
              <w:right w:val="single" w:sz="8" w:space="0" w:color="auto"/>
            </w:tcBorders>
            <w:shd w:val="clear" w:color="auto" w:fill="auto"/>
            <w:noWrap/>
            <w:vAlign w:val="center"/>
            <w:hideMark/>
          </w:tcPr>
          <w:p w14:paraId="23F85F25"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r>
      <w:tr w:rsidR="00D33946" w:rsidRPr="00064E13" w14:paraId="514FE21D" w14:textId="77777777" w:rsidTr="00D33946">
        <w:trPr>
          <w:trHeight w:val="375"/>
        </w:trPr>
        <w:tc>
          <w:tcPr>
            <w:tcW w:w="2933" w:type="dxa"/>
            <w:tcBorders>
              <w:top w:val="nil"/>
              <w:left w:val="single" w:sz="8" w:space="0" w:color="auto"/>
              <w:bottom w:val="single" w:sz="8" w:space="0" w:color="auto"/>
              <w:right w:val="single" w:sz="8" w:space="0" w:color="auto"/>
            </w:tcBorders>
            <w:shd w:val="clear" w:color="auto" w:fill="auto"/>
            <w:vAlign w:val="center"/>
            <w:hideMark/>
          </w:tcPr>
          <w:p w14:paraId="24B11475" w14:textId="77777777" w:rsidR="00064E13" w:rsidRPr="00064E13" w:rsidRDefault="00064E13" w:rsidP="00390017">
            <w:pPr>
              <w:spacing w:after="0" w:line="240" w:lineRule="auto"/>
              <w:jc w:val="both"/>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Juzgado Contravencional de Alajuelita</w:t>
            </w:r>
          </w:p>
        </w:tc>
        <w:tc>
          <w:tcPr>
            <w:tcW w:w="1166" w:type="dxa"/>
            <w:tcBorders>
              <w:top w:val="nil"/>
              <w:left w:val="nil"/>
              <w:bottom w:val="single" w:sz="8" w:space="0" w:color="auto"/>
              <w:right w:val="single" w:sz="8" w:space="0" w:color="auto"/>
            </w:tcBorders>
            <w:shd w:val="clear" w:color="auto" w:fill="auto"/>
            <w:noWrap/>
            <w:vAlign w:val="center"/>
            <w:hideMark/>
          </w:tcPr>
          <w:p w14:paraId="386A8E84"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20</w:t>
            </w:r>
          </w:p>
        </w:tc>
        <w:tc>
          <w:tcPr>
            <w:tcW w:w="1046" w:type="dxa"/>
            <w:tcBorders>
              <w:top w:val="nil"/>
              <w:left w:val="nil"/>
              <w:bottom w:val="single" w:sz="8" w:space="0" w:color="auto"/>
              <w:right w:val="single" w:sz="8" w:space="0" w:color="auto"/>
            </w:tcBorders>
            <w:shd w:val="clear" w:color="auto" w:fill="auto"/>
            <w:noWrap/>
            <w:vAlign w:val="center"/>
            <w:hideMark/>
          </w:tcPr>
          <w:p w14:paraId="6AEA38C4"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19</w:t>
            </w:r>
          </w:p>
        </w:tc>
        <w:tc>
          <w:tcPr>
            <w:tcW w:w="1217" w:type="dxa"/>
            <w:tcBorders>
              <w:top w:val="nil"/>
              <w:left w:val="nil"/>
              <w:bottom w:val="single" w:sz="8" w:space="0" w:color="auto"/>
              <w:right w:val="single" w:sz="8" w:space="0" w:color="auto"/>
            </w:tcBorders>
            <w:shd w:val="clear" w:color="auto" w:fill="auto"/>
            <w:noWrap/>
            <w:vAlign w:val="center"/>
            <w:hideMark/>
          </w:tcPr>
          <w:p w14:paraId="369096BD"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c>
          <w:tcPr>
            <w:tcW w:w="1193" w:type="dxa"/>
            <w:tcBorders>
              <w:top w:val="nil"/>
              <w:left w:val="nil"/>
              <w:bottom w:val="single" w:sz="8" w:space="0" w:color="auto"/>
              <w:right w:val="single" w:sz="8" w:space="0" w:color="auto"/>
            </w:tcBorders>
            <w:shd w:val="clear" w:color="auto" w:fill="auto"/>
            <w:noWrap/>
            <w:vAlign w:val="center"/>
            <w:hideMark/>
          </w:tcPr>
          <w:p w14:paraId="63F39AEA"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1</w:t>
            </w:r>
          </w:p>
        </w:tc>
        <w:tc>
          <w:tcPr>
            <w:tcW w:w="1193" w:type="dxa"/>
            <w:tcBorders>
              <w:top w:val="nil"/>
              <w:left w:val="nil"/>
              <w:bottom w:val="single" w:sz="8" w:space="0" w:color="auto"/>
              <w:right w:val="single" w:sz="8" w:space="0" w:color="auto"/>
            </w:tcBorders>
            <w:shd w:val="clear" w:color="auto" w:fill="auto"/>
            <w:noWrap/>
            <w:vAlign w:val="center"/>
            <w:hideMark/>
          </w:tcPr>
          <w:p w14:paraId="138ADD13" w14:textId="77777777" w:rsidR="00064E13" w:rsidRPr="00064E13" w:rsidRDefault="00064E13" w:rsidP="00EB4ED6">
            <w:pPr>
              <w:spacing w:after="0" w:line="240" w:lineRule="auto"/>
              <w:jc w:val="center"/>
              <w:rPr>
                <w:rFonts w:ascii="Book Antiqua" w:hAnsi="Book Antiqua" w:cs="Calibri"/>
                <w:color w:val="000000"/>
                <w:sz w:val="20"/>
                <w:szCs w:val="20"/>
                <w:lang w:eastAsia="es-CR"/>
              </w:rPr>
            </w:pPr>
            <w:r w:rsidRPr="00064E13">
              <w:rPr>
                <w:rFonts w:ascii="Book Antiqua" w:hAnsi="Book Antiqua" w:cs="Calibri"/>
                <w:color w:val="000000"/>
                <w:sz w:val="20"/>
                <w:szCs w:val="20"/>
                <w:lang w:eastAsia="es-CR"/>
              </w:rPr>
              <w:t>0</w:t>
            </w:r>
          </w:p>
        </w:tc>
      </w:tr>
      <w:tr w:rsidR="00BD663E" w:rsidRPr="00BD663E" w14:paraId="362C7142" w14:textId="77777777" w:rsidTr="00BD663E">
        <w:trPr>
          <w:trHeight w:val="141"/>
        </w:trPr>
        <w:tc>
          <w:tcPr>
            <w:tcW w:w="2933" w:type="dxa"/>
            <w:tcBorders>
              <w:top w:val="nil"/>
              <w:left w:val="single" w:sz="8" w:space="0" w:color="auto"/>
              <w:bottom w:val="single" w:sz="8" w:space="0" w:color="auto"/>
              <w:right w:val="single" w:sz="8" w:space="0" w:color="auto"/>
            </w:tcBorders>
            <w:shd w:val="clear" w:color="auto" w:fill="D9E2F3" w:themeFill="accent1" w:themeFillTint="33"/>
            <w:vAlign w:val="center"/>
            <w:hideMark/>
          </w:tcPr>
          <w:p w14:paraId="00A265EE" w14:textId="3F8D670A" w:rsidR="00064E13" w:rsidRPr="00BD663E" w:rsidRDefault="00064E13" w:rsidP="00390017">
            <w:pPr>
              <w:spacing w:after="0" w:line="240" w:lineRule="auto"/>
              <w:jc w:val="both"/>
              <w:rPr>
                <w:rFonts w:ascii="Book Antiqua" w:hAnsi="Book Antiqua" w:cs="Calibri"/>
                <w:b/>
                <w:bCs/>
                <w:color w:val="000000" w:themeColor="text1"/>
                <w:sz w:val="20"/>
                <w:szCs w:val="20"/>
                <w:lang w:eastAsia="es-CR"/>
              </w:rPr>
            </w:pPr>
            <w:r w:rsidRPr="00BD663E">
              <w:rPr>
                <w:rFonts w:ascii="Book Antiqua" w:hAnsi="Book Antiqua" w:cs="Calibri"/>
                <w:b/>
                <w:bCs/>
                <w:color w:val="000000" w:themeColor="text1"/>
                <w:sz w:val="20"/>
                <w:szCs w:val="20"/>
                <w:lang w:eastAsia="es-CR"/>
              </w:rPr>
              <w:t>T</w:t>
            </w:r>
            <w:r w:rsidR="00BD663E">
              <w:rPr>
                <w:rFonts w:ascii="Book Antiqua" w:hAnsi="Book Antiqua" w:cs="Calibri"/>
                <w:b/>
                <w:bCs/>
                <w:color w:val="000000" w:themeColor="text1"/>
                <w:sz w:val="20"/>
                <w:szCs w:val="20"/>
                <w:lang w:eastAsia="es-CR"/>
              </w:rPr>
              <w:t>otal</w:t>
            </w:r>
          </w:p>
        </w:tc>
        <w:tc>
          <w:tcPr>
            <w:tcW w:w="1166" w:type="dxa"/>
            <w:tcBorders>
              <w:top w:val="nil"/>
              <w:left w:val="nil"/>
              <w:bottom w:val="single" w:sz="8" w:space="0" w:color="auto"/>
              <w:right w:val="single" w:sz="8" w:space="0" w:color="auto"/>
            </w:tcBorders>
            <w:shd w:val="clear" w:color="auto" w:fill="D9E2F3" w:themeFill="accent1" w:themeFillTint="33"/>
            <w:vAlign w:val="center"/>
            <w:hideMark/>
          </w:tcPr>
          <w:p w14:paraId="712D0472" w14:textId="77777777" w:rsidR="00064E13" w:rsidRPr="00BD663E" w:rsidRDefault="00064E13" w:rsidP="00EB4ED6">
            <w:pPr>
              <w:spacing w:after="0" w:line="240" w:lineRule="auto"/>
              <w:jc w:val="center"/>
              <w:rPr>
                <w:rFonts w:ascii="Book Antiqua" w:hAnsi="Book Antiqua" w:cs="Calibri"/>
                <w:b/>
                <w:bCs/>
                <w:color w:val="000000" w:themeColor="text1"/>
                <w:sz w:val="20"/>
                <w:szCs w:val="20"/>
                <w:lang w:eastAsia="es-CR"/>
              </w:rPr>
            </w:pPr>
            <w:r w:rsidRPr="00BD663E">
              <w:rPr>
                <w:rFonts w:ascii="Book Antiqua" w:hAnsi="Book Antiqua" w:cs="Calibri"/>
                <w:b/>
                <w:bCs/>
                <w:color w:val="000000" w:themeColor="text1"/>
                <w:sz w:val="20"/>
                <w:szCs w:val="20"/>
                <w:lang w:eastAsia="es-CR"/>
              </w:rPr>
              <w:t>1324</w:t>
            </w:r>
          </w:p>
        </w:tc>
        <w:tc>
          <w:tcPr>
            <w:tcW w:w="1046" w:type="dxa"/>
            <w:tcBorders>
              <w:top w:val="nil"/>
              <w:left w:val="nil"/>
              <w:bottom w:val="single" w:sz="8" w:space="0" w:color="auto"/>
              <w:right w:val="single" w:sz="8" w:space="0" w:color="auto"/>
            </w:tcBorders>
            <w:shd w:val="clear" w:color="auto" w:fill="D9E2F3" w:themeFill="accent1" w:themeFillTint="33"/>
            <w:vAlign w:val="center"/>
            <w:hideMark/>
          </w:tcPr>
          <w:p w14:paraId="671070F7" w14:textId="77777777" w:rsidR="00064E13" w:rsidRPr="00BD663E" w:rsidRDefault="00064E13" w:rsidP="00EB4ED6">
            <w:pPr>
              <w:spacing w:after="0" w:line="240" w:lineRule="auto"/>
              <w:jc w:val="center"/>
              <w:rPr>
                <w:rFonts w:ascii="Book Antiqua" w:hAnsi="Book Antiqua" w:cs="Calibri"/>
                <w:b/>
                <w:bCs/>
                <w:color w:val="000000" w:themeColor="text1"/>
                <w:sz w:val="20"/>
                <w:szCs w:val="20"/>
                <w:lang w:eastAsia="es-CR"/>
              </w:rPr>
            </w:pPr>
            <w:r w:rsidRPr="00BD663E">
              <w:rPr>
                <w:rFonts w:ascii="Book Antiqua" w:hAnsi="Book Antiqua" w:cs="Calibri"/>
                <w:b/>
                <w:bCs/>
                <w:color w:val="000000" w:themeColor="text1"/>
                <w:sz w:val="20"/>
                <w:szCs w:val="20"/>
                <w:lang w:eastAsia="es-CR"/>
              </w:rPr>
              <w:t>1097</w:t>
            </w:r>
          </w:p>
        </w:tc>
        <w:tc>
          <w:tcPr>
            <w:tcW w:w="1217" w:type="dxa"/>
            <w:tcBorders>
              <w:top w:val="nil"/>
              <w:left w:val="nil"/>
              <w:bottom w:val="single" w:sz="8" w:space="0" w:color="auto"/>
              <w:right w:val="single" w:sz="8" w:space="0" w:color="auto"/>
            </w:tcBorders>
            <w:shd w:val="clear" w:color="auto" w:fill="D9E2F3" w:themeFill="accent1" w:themeFillTint="33"/>
            <w:vAlign w:val="center"/>
            <w:hideMark/>
          </w:tcPr>
          <w:p w14:paraId="7CCA9A27" w14:textId="77777777" w:rsidR="00064E13" w:rsidRPr="00BD663E" w:rsidRDefault="00064E13" w:rsidP="00EB4ED6">
            <w:pPr>
              <w:spacing w:after="0" w:line="240" w:lineRule="auto"/>
              <w:jc w:val="center"/>
              <w:rPr>
                <w:rFonts w:ascii="Book Antiqua" w:hAnsi="Book Antiqua" w:cs="Calibri"/>
                <w:b/>
                <w:bCs/>
                <w:color w:val="000000" w:themeColor="text1"/>
                <w:sz w:val="20"/>
                <w:szCs w:val="20"/>
                <w:lang w:eastAsia="es-CR"/>
              </w:rPr>
            </w:pPr>
            <w:r w:rsidRPr="00BD663E">
              <w:rPr>
                <w:rFonts w:ascii="Book Antiqua" w:hAnsi="Book Antiqua" w:cs="Calibri"/>
                <w:b/>
                <w:bCs/>
                <w:color w:val="000000" w:themeColor="text1"/>
                <w:sz w:val="20"/>
                <w:szCs w:val="20"/>
                <w:lang w:eastAsia="es-CR"/>
              </w:rPr>
              <w:t>0</w:t>
            </w:r>
          </w:p>
        </w:tc>
        <w:tc>
          <w:tcPr>
            <w:tcW w:w="1193" w:type="dxa"/>
            <w:tcBorders>
              <w:top w:val="nil"/>
              <w:left w:val="nil"/>
              <w:bottom w:val="single" w:sz="8" w:space="0" w:color="auto"/>
              <w:right w:val="single" w:sz="8" w:space="0" w:color="auto"/>
            </w:tcBorders>
            <w:shd w:val="clear" w:color="auto" w:fill="D9E2F3" w:themeFill="accent1" w:themeFillTint="33"/>
            <w:vAlign w:val="center"/>
            <w:hideMark/>
          </w:tcPr>
          <w:p w14:paraId="0388D5FD" w14:textId="77777777" w:rsidR="00064E13" w:rsidRPr="00BD663E" w:rsidRDefault="00064E13" w:rsidP="00EB4ED6">
            <w:pPr>
              <w:spacing w:after="0" w:line="240" w:lineRule="auto"/>
              <w:jc w:val="center"/>
              <w:rPr>
                <w:rFonts w:ascii="Book Antiqua" w:hAnsi="Book Antiqua" w:cs="Calibri"/>
                <w:b/>
                <w:bCs/>
                <w:color w:val="000000" w:themeColor="text1"/>
                <w:sz w:val="20"/>
                <w:szCs w:val="20"/>
                <w:lang w:eastAsia="es-CR"/>
              </w:rPr>
            </w:pPr>
            <w:r w:rsidRPr="00BD663E">
              <w:rPr>
                <w:rFonts w:ascii="Book Antiqua" w:hAnsi="Book Antiqua" w:cs="Calibri"/>
                <w:b/>
                <w:bCs/>
                <w:color w:val="000000" w:themeColor="text1"/>
                <w:sz w:val="20"/>
                <w:szCs w:val="20"/>
                <w:lang w:eastAsia="es-CR"/>
              </w:rPr>
              <w:t>74</w:t>
            </w:r>
          </w:p>
        </w:tc>
        <w:tc>
          <w:tcPr>
            <w:tcW w:w="1193" w:type="dxa"/>
            <w:tcBorders>
              <w:top w:val="nil"/>
              <w:left w:val="nil"/>
              <w:bottom w:val="single" w:sz="8" w:space="0" w:color="auto"/>
              <w:right w:val="single" w:sz="8" w:space="0" w:color="auto"/>
            </w:tcBorders>
            <w:shd w:val="clear" w:color="auto" w:fill="D9E2F3" w:themeFill="accent1" w:themeFillTint="33"/>
            <w:vAlign w:val="center"/>
            <w:hideMark/>
          </w:tcPr>
          <w:p w14:paraId="3385FC4A" w14:textId="77777777" w:rsidR="00064E13" w:rsidRPr="00BD663E" w:rsidRDefault="00064E13" w:rsidP="00EB4ED6">
            <w:pPr>
              <w:spacing w:after="0" w:line="240" w:lineRule="auto"/>
              <w:jc w:val="center"/>
              <w:rPr>
                <w:rFonts w:ascii="Book Antiqua" w:hAnsi="Book Antiqua" w:cs="Calibri"/>
                <w:b/>
                <w:bCs/>
                <w:color w:val="000000" w:themeColor="text1"/>
                <w:sz w:val="20"/>
                <w:szCs w:val="20"/>
                <w:lang w:eastAsia="es-CR"/>
              </w:rPr>
            </w:pPr>
            <w:r w:rsidRPr="00BD663E">
              <w:rPr>
                <w:rFonts w:ascii="Book Antiqua" w:hAnsi="Book Antiqua" w:cs="Calibri"/>
                <w:b/>
                <w:bCs/>
                <w:color w:val="000000" w:themeColor="text1"/>
                <w:sz w:val="20"/>
                <w:szCs w:val="20"/>
                <w:lang w:eastAsia="es-CR"/>
              </w:rPr>
              <w:t>153</w:t>
            </w:r>
          </w:p>
        </w:tc>
      </w:tr>
    </w:tbl>
    <w:p w14:paraId="20CF32CD" w14:textId="1FC2596E" w:rsidR="005632F0" w:rsidRPr="00EB4ED6" w:rsidRDefault="005632F0" w:rsidP="00EB4ED6">
      <w:pPr>
        <w:spacing w:after="0" w:line="240" w:lineRule="auto"/>
        <w:jc w:val="both"/>
        <w:rPr>
          <w:rFonts w:ascii="Book Antiqua" w:hAnsi="Book Antiqua" w:cs="Arial"/>
          <w:i/>
          <w:sz w:val="20"/>
          <w:szCs w:val="20"/>
        </w:rPr>
      </w:pPr>
      <w:r w:rsidRPr="00EB4ED6">
        <w:rPr>
          <w:rFonts w:ascii="Book Antiqua" w:hAnsi="Book Antiqua" w:cs="Arial"/>
          <w:i/>
          <w:sz w:val="18"/>
          <w:szCs w:val="18"/>
        </w:rPr>
        <w:t xml:space="preserve">Fuente: </w:t>
      </w:r>
      <w:r w:rsidRPr="00EB4ED6">
        <w:rPr>
          <w:rFonts w:ascii="Book Antiqua" w:hAnsi="Book Antiqua" w:cs="Arial"/>
          <w:i/>
          <w:sz w:val="20"/>
          <w:szCs w:val="20"/>
        </w:rPr>
        <w:t>Información de seguimiento brindada por el Centro de Apoyo, Coordinación y Mejoramiento de la Función Jurisdiccional</w:t>
      </w:r>
      <w:r w:rsidR="00691FCE" w:rsidRPr="00EB4ED6">
        <w:rPr>
          <w:rFonts w:ascii="Book Antiqua" w:hAnsi="Book Antiqua" w:cs="Arial"/>
          <w:i/>
          <w:sz w:val="20"/>
          <w:szCs w:val="20"/>
        </w:rPr>
        <w:t>.</w:t>
      </w:r>
    </w:p>
    <w:p w14:paraId="47DC99FF" w14:textId="7DED967E" w:rsidR="005632F0" w:rsidRPr="00EB4ED6" w:rsidRDefault="005632F0" w:rsidP="00EB4ED6">
      <w:pPr>
        <w:spacing w:after="0" w:line="240" w:lineRule="auto"/>
        <w:jc w:val="both"/>
        <w:rPr>
          <w:rFonts w:ascii="Book Antiqua" w:hAnsi="Book Antiqua" w:cs="Arial"/>
          <w:i/>
          <w:sz w:val="20"/>
          <w:szCs w:val="20"/>
        </w:rPr>
      </w:pPr>
      <w:r w:rsidRPr="00EB4ED6">
        <w:rPr>
          <w:rFonts w:ascii="Book Antiqua" w:hAnsi="Book Antiqua" w:cs="Arial"/>
          <w:i/>
          <w:sz w:val="20"/>
          <w:szCs w:val="20"/>
        </w:rPr>
        <w:lastRenderedPageBreak/>
        <w:t xml:space="preserve">*Los expedientes indicados como pendientes de atención corresponden a la cuota de trabajo asignada para </w:t>
      </w:r>
      <w:r w:rsidR="00795772" w:rsidRPr="00EB4ED6">
        <w:rPr>
          <w:rFonts w:ascii="Book Antiqua" w:hAnsi="Book Antiqua" w:cs="Arial"/>
          <w:i/>
          <w:sz w:val="20"/>
          <w:szCs w:val="20"/>
        </w:rPr>
        <w:t>agosto y setiembre</w:t>
      </w:r>
      <w:r w:rsidRPr="00EB4ED6">
        <w:rPr>
          <w:rFonts w:ascii="Book Antiqua" w:hAnsi="Book Antiqua" w:cs="Arial"/>
          <w:i/>
          <w:sz w:val="20"/>
          <w:szCs w:val="20"/>
        </w:rPr>
        <w:t>.</w:t>
      </w:r>
    </w:p>
    <w:p w14:paraId="196CC3D8" w14:textId="574BB1A2" w:rsidR="00CA4A46" w:rsidRDefault="00CA4A46" w:rsidP="00C01DBF">
      <w:pPr>
        <w:tabs>
          <w:tab w:val="left" w:pos="330"/>
        </w:tabs>
        <w:spacing w:after="0" w:line="240" w:lineRule="auto"/>
        <w:rPr>
          <w:rFonts w:ascii="Book Antiqua" w:hAnsi="Book Antiqua" w:cs="Arial"/>
          <w:b/>
        </w:rPr>
      </w:pPr>
    </w:p>
    <w:p w14:paraId="3AD62A67" w14:textId="77777777" w:rsidR="00C01DBF" w:rsidRDefault="00C01DBF" w:rsidP="00C01DBF">
      <w:pPr>
        <w:pStyle w:val="Ttulo"/>
        <w:spacing w:before="0" w:after="0" w:line="240" w:lineRule="auto"/>
        <w:jc w:val="both"/>
        <w:rPr>
          <w:b w:val="0"/>
          <w:color w:val="auto"/>
          <w:spacing w:val="0"/>
          <w:szCs w:val="24"/>
          <w:lang w:val="es-CR" w:eastAsia="en-US"/>
        </w:rPr>
      </w:pPr>
      <w:r>
        <w:rPr>
          <w:b w:val="0"/>
          <w:color w:val="auto"/>
          <w:spacing w:val="0"/>
          <w:szCs w:val="24"/>
          <w:lang w:val="es-CR" w:eastAsia="en-US"/>
        </w:rPr>
        <w:t xml:space="preserve">Según informó el Centro de Apoyo el 12 de setiembre 2023, mediante oficio </w:t>
      </w:r>
      <w:r w:rsidRPr="00C01DBF">
        <w:rPr>
          <w:b w:val="0"/>
          <w:color w:val="auto"/>
          <w:spacing w:val="0"/>
          <w:szCs w:val="24"/>
          <w:lang w:val="es-CR" w:eastAsia="en-US"/>
        </w:rPr>
        <w:t xml:space="preserve">324-CACMFJ-REF-2023 (anexo 5), posteriormente la Licda. Lucía Víquez Solano, vía teams el 13 de setiembre, remite un archivo en </w:t>
      </w:r>
      <w:proofErr w:type="spellStart"/>
      <w:r w:rsidRPr="00C01DBF">
        <w:rPr>
          <w:b w:val="0"/>
          <w:color w:val="auto"/>
          <w:spacing w:val="0"/>
          <w:szCs w:val="24"/>
          <w:lang w:val="es-CR" w:eastAsia="en-US"/>
        </w:rPr>
        <w:t>excel</w:t>
      </w:r>
      <w:proofErr w:type="spellEnd"/>
      <w:r w:rsidRPr="00C01DBF">
        <w:rPr>
          <w:b w:val="0"/>
          <w:color w:val="auto"/>
          <w:spacing w:val="0"/>
          <w:szCs w:val="24"/>
          <w:lang w:val="es-CR" w:eastAsia="en-US"/>
        </w:rPr>
        <w:t xml:space="preserve"> con los datos actualizados a agosto 2023, en el periodo de enero a agosto 2023, con el plan de descongestionamiento se ha logrado el fallo de 1 097 asuntos de pensiones alimentarias, y se ha logrado el apoyo a 28 juzgados. El plan reporta un 98% de rendimiento. </w:t>
      </w:r>
    </w:p>
    <w:p w14:paraId="0DEA8974" w14:textId="77777777" w:rsidR="00C01DBF" w:rsidRPr="00EB4ED6" w:rsidRDefault="00C01DBF" w:rsidP="00C01DBF">
      <w:pPr>
        <w:tabs>
          <w:tab w:val="left" w:pos="330"/>
        </w:tabs>
        <w:spacing w:after="0" w:line="240" w:lineRule="auto"/>
        <w:rPr>
          <w:rFonts w:ascii="Book Antiqua" w:hAnsi="Book Antiqua" w:cs="Arial"/>
          <w:b/>
        </w:rPr>
      </w:pPr>
    </w:p>
    <w:p w14:paraId="4436B33C" w14:textId="0A906494" w:rsidR="00032FD5" w:rsidRDefault="0098341A" w:rsidP="00EB4ED6">
      <w:pPr>
        <w:tabs>
          <w:tab w:val="left" w:pos="142"/>
        </w:tabs>
        <w:spacing w:after="0" w:line="240" w:lineRule="auto"/>
        <w:jc w:val="both"/>
        <w:rPr>
          <w:rFonts w:ascii="Book Antiqua" w:hAnsi="Book Antiqua"/>
          <w:sz w:val="24"/>
          <w:szCs w:val="24"/>
        </w:rPr>
      </w:pPr>
      <w:r w:rsidRPr="00EB4ED6">
        <w:rPr>
          <w:rFonts w:ascii="Book Antiqua" w:hAnsi="Book Antiqua"/>
          <w:sz w:val="24"/>
          <w:szCs w:val="24"/>
          <w:lang w:val="es-ES" w:eastAsia="ar-SA"/>
        </w:rPr>
        <w:t>De ener</w:t>
      </w:r>
      <w:r w:rsidR="0051352A" w:rsidRPr="00EB4ED6">
        <w:rPr>
          <w:rFonts w:ascii="Book Antiqua" w:hAnsi="Book Antiqua"/>
          <w:sz w:val="24"/>
          <w:szCs w:val="24"/>
          <w:lang w:val="es-ES" w:eastAsia="ar-SA"/>
        </w:rPr>
        <w:t>o</w:t>
      </w:r>
      <w:r w:rsidRPr="00EB4ED6">
        <w:rPr>
          <w:rFonts w:ascii="Book Antiqua" w:hAnsi="Book Antiqua"/>
          <w:sz w:val="24"/>
          <w:szCs w:val="24"/>
          <w:lang w:val="es-ES" w:eastAsia="ar-SA"/>
        </w:rPr>
        <w:t xml:space="preserve"> a </w:t>
      </w:r>
      <w:r w:rsidR="00DF2E8B" w:rsidRPr="00EB4ED6">
        <w:rPr>
          <w:rFonts w:ascii="Book Antiqua" w:hAnsi="Book Antiqua"/>
          <w:sz w:val="24"/>
          <w:szCs w:val="24"/>
          <w:lang w:val="es-ES" w:eastAsia="ar-SA"/>
        </w:rPr>
        <w:t>agosto</w:t>
      </w:r>
      <w:r w:rsidR="003B04BB" w:rsidRPr="00EB4ED6">
        <w:rPr>
          <w:rFonts w:ascii="Book Antiqua" w:hAnsi="Book Antiqua"/>
          <w:sz w:val="24"/>
          <w:szCs w:val="24"/>
          <w:lang w:val="es-ES" w:eastAsia="ar-SA"/>
        </w:rPr>
        <w:t xml:space="preserve"> </w:t>
      </w:r>
      <w:r w:rsidRPr="00EB4ED6">
        <w:rPr>
          <w:rFonts w:ascii="Book Antiqua" w:hAnsi="Book Antiqua"/>
          <w:sz w:val="24"/>
          <w:szCs w:val="24"/>
          <w:lang w:val="es-ES" w:eastAsia="ar-SA"/>
        </w:rPr>
        <w:t xml:space="preserve">2023 </w:t>
      </w:r>
      <w:r w:rsidR="005047BB" w:rsidRPr="00EB4ED6">
        <w:rPr>
          <w:rFonts w:ascii="Book Antiqua" w:hAnsi="Book Antiqua"/>
          <w:sz w:val="24"/>
          <w:szCs w:val="24"/>
          <w:lang w:val="es-ES" w:eastAsia="ar-SA"/>
        </w:rPr>
        <w:t xml:space="preserve">en materia de </w:t>
      </w:r>
      <w:r w:rsidR="00032FD5" w:rsidRPr="00EB4ED6">
        <w:rPr>
          <w:rFonts w:ascii="Book Antiqua" w:hAnsi="Book Antiqua"/>
          <w:sz w:val="24"/>
          <w:szCs w:val="24"/>
          <w:lang w:val="es-ES" w:eastAsia="ar-SA"/>
        </w:rPr>
        <w:t>P</w:t>
      </w:r>
      <w:r w:rsidR="005047BB" w:rsidRPr="00EB4ED6">
        <w:rPr>
          <w:rFonts w:ascii="Book Antiqua" w:hAnsi="Book Antiqua"/>
          <w:sz w:val="24"/>
          <w:szCs w:val="24"/>
          <w:lang w:val="es-ES" w:eastAsia="ar-SA"/>
        </w:rPr>
        <w:t xml:space="preserve">ensiones </w:t>
      </w:r>
      <w:r w:rsidR="00032FD5" w:rsidRPr="00EB4ED6">
        <w:rPr>
          <w:rFonts w:ascii="Book Antiqua" w:hAnsi="Book Antiqua"/>
          <w:sz w:val="24"/>
          <w:szCs w:val="24"/>
          <w:lang w:val="es-ES" w:eastAsia="ar-SA"/>
        </w:rPr>
        <w:t>A</w:t>
      </w:r>
      <w:r w:rsidR="005047BB" w:rsidRPr="00EB4ED6">
        <w:rPr>
          <w:rFonts w:ascii="Book Antiqua" w:hAnsi="Book Antiqua"/>
          <w:sz w:val="24"/>
          <w:szCs w:val="24"/>
          <w:lang w:val="es-ES" w:eastAsia="ar-SA"/>
        </w:rPr>
        <w:t xml:space="preserve">limentarias se </w:t>
      </w:r>
      <w:r w:rsidR="003B4915" w:rsidRPr="00EB4ED6">
        <w:rPr>
          <w:rFonts w:ascii="Book Antiqua" w:hAnsi="Book Antiqua"/>
          <w:sz w:val="24"/>
          <w:szCs w:val="24"/>
          <w:lang w:val="es-ES" w:eastAsia="ar-SA"/>
        </w:rPr>
        <w:t xml:space="preserve">brindó apoyo a </w:t>
      </w:r>
      <w:r w:rsidR="005A0111" w:rsidRPr="00EB4ED6">
        <w:rPr>
          <w:rFonts w:ascii="Book Antiqua" w:hAnsi="Book Antiqua"/>
          <w:sz w:val="24"/>
          <w:szCs w:val="24"/>
          <w:lang w:val="es-ES" w:eastAsia="ar-SA"/>
        </w:rPr>
        <w:t>28</w:t>
      </w:r>
      <w:r w:rsidR="00F563F9" w:rsidRPr="00EB4ED6">
        <w:rPr>
          <w:rFonts w:ascii="Book Antiqua" w:hAnsi="Book Antiqua"/>
          <w:sz w:val="24"/>
          <w:szCs w:val="24"/>
          <w:lang w:val="es-ES" w:eastAsia="ar-SA"/>
        </w:rPr>
        <w:t xml:space="preserve"> despachos</w:t>
      </w:r>
      <w:r w:rsidR="006F5E8B" w:rsidRPr="00EB4ED6">
        <w:rPr>
          <w:rFonts w:ascii="Book Antiqua" w:hAnsi="Book Antiqua"/>
          <w:sz w:val="24"/>
          <w:szCs w:val="24"/>
          <w:lang w:val="es-ES" w:eastAsia="ar-SA"/>
        </w:rPr>
        <w:t xml:space="preserve">, </w:t>
      </w:r>
      <w:r w:rsidR="00281CB9" w:rsidRPr="00EB4ED6">
        <w:rPr>
          <w:rFonts w:ascii="Book Antiqua" w:hAnsi="Book Antiqua"/>
          <w:sz w:val="24"/>
          <w:szCs w:val="24"/>
          <w:lang w:val="es-ES" w:eastAsia="ar-SA"/>
        </w:rPr>
        <w:t xml:space="preserve">se </w:t>
      </w:r>
      <w:r w:rsidR="005047BB" w:rsidRPr="00EB4ED6">
        <w:rPr>
          <w:rFonts w:ascii="Book Antiqua" w:hAnsi="Book Antiqua"/>
          <w:sz w:val="24"/>
          <w:szCs w:val="24"/>
          <w:lang w:val="es-ES" w:eastAsia="ar-SA"/>
        </w:rPr>
        <w:t xml:space="preserve">recibieron </w:t>
      </w:r>
      <w:r w:rsidR="003B04BB" w:rsidRPr="00EB4ED6">
        <w:rPr>
          <w:rFonts w:ascii="Book Antiqua" w:hAnsi="Book Antiqua"/>
          <w:sz w:val="24"/>
          <w:szCs w:val="24"/>
          <w:lang w:val="es-ES" w:eastAsia="ar-SA"/>
        </w:rPr>
        <w:t>1</w:t>
      </w:r>
      <w:r w:rsidR="00964FD2" w:rsidRPr="00EB4ED6">
        <w:rPr>
          <w:rFonts w:ascii="Book Antiqua" w:hAnsi="Book Antiqua"/>
          <w:sz w:val="24"/>
          <w:szCs w:val="24"/>
          <w:lang w:val="es-ES" w:eastAsia="ar-SA"/>
        </w:rPr>
        <w:t xml:space="preserve"> </w:t>
      </w:r>
      <w:r w:rsidR="00DC5A6B" w:rsidRPr="00EB4ED6">
        <w:rPr>
          <w:rFonts w:ascii="Book Antiqua" w:hAnsi="Book Antiqua"/>
          <w:sz w:val="24"/>
          <w:szCs w:val="24"/>
          <w:lang w:val="es-ES" w:eastAsia="ar-SA"/>
        </w:rPr>
        <w:t>3</w:t>
      </w:r>
      <w:r w:rsidR="003B04BB" w:rsidRPr="00EB4ED6">
        <w:rPr>
          <w:rFonts w:ascii="Book Antiqua" w:hAnsi="Book Antiqua"/>
          <w:sz w:val="24"/>
          <w:szCs w:val="24"/>
          <w:lang w:val="es-ES" w:eastAsia="ar-SA"/>
        </w:rPr>
        <w:t xml:space="preserve">24 </w:t>
      </w:r>
      <w:r w:rsidR="005047BB" w:rsidRPr="00EB4ED6">
        <w:rPr>
          <w:rFonts w:ascii="Book Antiqua" w:hAnsi="Book Antiqua"/>
          <w:sz w:val="24"/>
          <w:szCs w:val="24"/>
          <w:lang w:val="es-ES" w:eastAsia="ar-SA"/>
        </w:rPr>
        <w:t xml:space="preserve">expedientes de los cuales se fallaron </w:t>
      </w:r>
      <w:r w:rsidR="00DC5A6B" w:rsidRPr="00EB4ED6">
        <w:rPr>
          <w:rFonts w:ascii="Book Antiqua" w:hAnsi="Book Antiqua"/>
          <w:sz w:val="24"/>
          <w:szCs w:val="24"/>
          <w:lang w:val="es-ES" w:eastAsia="ar-SA"/>
        </w:rPr>
        <w:t>1 0</w:t>
      </w:r>
      <w:r w:rsidR="00BE6D07" w:rsidRPr="00EB4ED6">
        <w:rPr>
          <w:rFonts w:ascii="Book Antiqua" w:hAnsi="Book Antiqua"/>
          <w:sz w:val="24"/>
          <w:szCs w:val="24"/>
          <w:lang w:val="es-ES" w:eastAsia="ar-SA"/>
        </w:rPr>
        <w:t>9</w:t>
      </w:r>
      <w:r w:rsidR="00DC5A6B" w:rsidRPr="00EB4ED6">
        <w:rPr>
          <w:rFonts w:ascii="Book Antiqua" w:hAnsi="Book Antiqua"/>
          <w:sz w:val="24"/>
          <w:szCs w:val="24"/>
          <w:lang w:val="es-ES" w:eastAsia="ar-SA"/>
        </w:rPr>
        <w:t>7</w:t>
      </w:r>
      <w:r w:rsidR="00BE6D07" w:rsidRPr="00EB4ED6">
        <w:rPr>
          <w:rFonts w:ascii="Book Antiqua" w:hAnsi="Book Antiqua"/>
          <w:sz w:val="24"/>
          <w:szCs w:val="24"/>
          <w:lang w:val="es-ES" w:eastAsia="ar-SA"/>
        </w:rPr>
        <w:t xml:space="preserve"> </w:t>
      </w:r>
      <w:r w:rsidR="005047BB" w:rsidRPr="00EB4ED6">
        <w:rPr>
          <w:rFonts w:ascii="Book Antiqua" w:hAnsi="Book Antiqua"/>
          <w:sz w:val="24"/>
          <w:szCs w:val="24"/>
          <w:lang w:val="es-ES" w:eastAsia="ar-SA"/>
        </w:rPr>
        <w:t>asuntos</w:t>
      </w:r>
      <w:r w:rsidR="00080A95" w:rsidRPr="00EB4ED6">
        <w:rPr>
          <w:rFonts w:ascii="Book Antiqua" w:hAnsi="Book Antiqua"/>
          <w:sz w:val="24"/>
          <w:szCs w:val="24"/>
          <w:lang w:val="es-ES" w:eastAsia="ar-SA"/>
        </w:rPr>
        <w:t xml:space="preserve"> y se devolvieron sin sentencia </w:t>
      </w:r>
      <w:r w:rsidR="00DC5A6B" w:rsidRPr="00EB4ED6">
        <w:rPr>
          <w:rFonts w:ascii="Book Antiqua" w:hAnsi="Book Antiqua"/>
          <w:sz w:val="24"/>
          <w:szCs w:val="24"/>
          <w:lang w:val="es-ES" w:eastAsia="ar-SA"/>
        </w:rPr>
        <w:t>7</w:t>
      </w:r>
      <w:r w:rsidR="00080A95" w:rsidRPr="00EB4ED6">
        <w:rPr>
          <w:rFonts w:ascii="Book Antiqua" w:hAnsi="Book Antiqua"/>
          <w:sz w:val="24"/>
          <w:szCs w:val="24"/>
          <w:lang w:val="es-ES" w:eastAsia="ar-SA"/>
        </w:rPr>
        <w:t xml:space="preserve">4 expedientes </w:t>
      </w:r>
      <w:r w:rsidR="00BA367F" w:rsidRPr="00EB4ED6">
        <w:rPr>
          <w:rFonts w:ascii="Book Antiqua" w:hAnsi="Book Antiqua"/>
          <w:sz w:val="24"/>
          <w:szCs w:val="24"/>
          <w:lang w:val="es-ES" w:eastAsia="ar-SA"/>
        </w:rPr>
        <w:t xml:space="preserve">por falta de trámite </w:t>
      </w:r>
      <w:r w:rsidR="006F7BD4" w:rsidRPr="00EB4ED6">
        <w:rPr>
          <w:rFonts w:ascii="Book Antiqua" w:hAnsi="Book Antiqua"/>
          <w:sz w:val="24"/>
          <w:szCs w:val="24"/>
          <w:lang w:val="es-ES" w:eastAsia="ar-SA"/>
        </w:rPr>
        <w:t xml:space="preserve">o porque fueron fallados por el personal titular. </w:t>
      </w:r>
    </w:p>
    <w:p w14:paraId="79798A89" w14:textId="77777777" w:rsidR="00C660E1" w:rsidRDefault="00C660E1" w:rsidP="00EB4ED6">
      <w:pPr>
        <w:tabs>
          <w:tab w:val="left" w:pos="142"/>
        </w:tabs>
        <w:spacing w:after="0" w:line="240" w:lineRule="auto"/>
        <w:jc w:val="both"/>
        <w:rPr>
          <w:rFonts w:ascii="Book Antiqua" w:hAnsi="Book Antiqua"/>
          <w:sz w:val="24"/>
          <w:szCs w:val="24"/>
        </w:rPr>
      </w:pPr>
    </w:p>
    <w:p w14:paraId="5EE9364D" w14:textId="2C79DBB7" w:rsidR="00C660E1" w:rsidRPr="007E61F4" w:rsidRDefault="0047474A" w:rsidP="00EB4ED6">
      <w:pPr>
        <w:tabs>
          <w:tab w:val="left" w:pos="142"/>
        </w:tabs>
        <w:spacing w:after="0" w:line="240" w:lineRule="auto"/>
        <w:jc w:val="both"/>
        <w:rPr>
          <w:rFonts w:ascii="Book Antiqua" w:hAnsi="Book Antiqua"/>
          <w:sz w:val="24"/>
          <w:szCs w:val="24"/>
          <w:lang w:val="es-ES" w:eastAsia="ar-SA"/>
        </w:rPr>
      </w:pPr>
      <w:r>
        <w:rPr>
          <w:rFonts w:ascii="Book Antiqua" w:hAnsi="Book Antiqua"/>
          <w:sz w:val="24"/>
          <w:szCs w:val="24"/>
        </w:rPr>
        <w:t>L</w:t>
      </w:r>
      <w:r w:rsidR="00731F08">
        <w:rPr>
          <w:rFonts w:ascii="Book Antiqua" w:hAnsi="Book Antiqua"/>
          <w:sz w:val="24"/>
          <w:szCs w:val="24"/>
        </w:rPr>
        <w:t>o indicado como pendiente</w:t>
      </w:r>
      <w:r w:rsidR="000C6944">
        <w:rPr>
          <w:rFonts w:ascii="Book Antiqua" w:hAnsi="Book Antiqua"/>
          <w:sz w:val="24"/>
          <w:szCs w:val="24"/>
        </w:rPr>
        <w:t xml:space="preserve"> </w:t>
      </w:r>
      <w:r w:rsidR="00AF6A74">
        <w:rPr>
          <w:rFonts w:ascii="Book Antiqua" w:hAnsi="Book Antiqua"/>
          <w:sz w:val="24"/>
          <w:szCs w:val="24"/>
        </w:rPr>
        <w:t>(153)</w:t>
      </w:r>
      <w:r w:rsidR="000C6944">
        <w:rPr>
          <w:rFonts w:ascii="Book Antiqua" w:hAnsi="Book Antiqua"/>
          <w:sz w:val="24"/>
          <w:szCs w:val="24"/>
        </w:rPr>
        <w:t xml:space="preserve"> </w:t>
      </w:r>
      <w:r w:rsidR="00AD7A8A">
        <w:rPr>
          <w:rFonts w:ascii="Book Antiqua" w:hAnsi="Book Antiqua"/>
          <w:sz w:val="24"/>
          <w:szCs w:val="24"/>
        </w:rPr>
        <w:t>corresponde a la asignación de expedientes de agosto y setiembre</w:t>
      </w:r>
      <w:r w:rsidR="00286F31">
        <w:rPr>
          <w:rFonts w:ascii="Book Antiqua" w:hAnsi="Book Antiqua"/>
          <w:sz w:val="24"/>
          <w:szCs w:val="24"/>
        </w:rPr>
        <w:t>.</w:t>
      </w:r>
    </w:p>
    <w:p w14:paraId="0E08BC10" w14:textId="77777777" w:rsidR="00703067" w:rsidRPr="00031D37" w:rsidRDefault="00703067" w:rsidP="00EB4ED6">
      <w:pPr>
        <w:tabs>
          <w:tab w:val="left" w:pos="330"/>
        </w:tabs>
        <w:spacing w:after="0" w:line="240" w:lineRule="auto"/>
        <w:jc w:val="both"/>
        <w:rPr>
          <w:rFonts w:ascii="Book Antiqua" w:hAnsi="Book Antiqua" w:cs="Arial"/>
          <w:highlight w:val="yellow"/>
        </w:rPr>
      </w:pPr>
    </w:p>
    <w:p w14:paraId="668DC0A2" w14:textId="45D56B7D" w:rsidR="002B3930" w:rsidRPr="005F285D" w:rsidRDefault="004D5718" w:rsidP="00311FB7">
      <w:pPr>
        <w:pStyle w:val="Ttulo2"/>
      </w:pPr>
      <w:r w:rsidRPr="005F285D">
        <w:t xml:space="preserve">1.4 </w:t>
      </w:r>
      <w:r w:rsidR="004D2DE0" w:rsidRPr="005F285D">
        <w:t xml:space="preserve">Resultados materia </w:t>
      </w:r>
      <w:r w:rsidR="00F476BC" w:rsidRPr="005F285D">
        <w:t>Contra la Violencia Doméstica</w:t>
      </w:r>
      <w:r w:rsidR="001073E6">
        <w:t xml:space="preserve"> </w:t>
      </w:r>
    </w:p>
    <w:p w14:paraId="374A1FB1" w14:textId="77777777" w:rsidR="001073E6" w:rsidRDefault="001073E6" w:rsidP="00EB4ED6">
      <w:pPr>
        <w:spacing w:after="0" w:line="240" w:lineRule="auto"/>
        <w:jc w:val="both"/>
        <w:rPr>
          <w:rFonts w:ascii="Book Antiqua" w:hAnsi="Book Antiqua" w:cs="Arial"/>
          <w:sz w:val="24"/>
          <w:szCs w:val="24"/>
        </w:rPr>
      </w:pPr>
    </w:p>
    <w:p w14:paraId="50F4A54F" w14:textId="59D764FD" w:rsidR="007603FA" w:rsidRPr="00EB4ED6" w:rsidRDefault="0053384C" w:rsidP="00EB4ED6">
      <w:pPr>
        <w:spacing w:after="0" w:line="240" w:lineRule="auto"/>
        <w:jc w:val="both"/>
        <w:rPr>
          <w:rFonts w:ascii="Book Antiqua" w:hAnsi="Book Antiqua" w:cs="Arial"/>
          <w:sz w:val="24"/>
          <w:szCs w:val="24"/>
        </w:rPr>
      </w:pPr>
      <w:r w:rsidRPr="00EB4ED6">
        <w:rPr>
          <w:rFonts w:ascii="Book Antiqua" w:hAnsi="Book Antiqua" w:cs="Arial"/>
          <w:sz w:val="24"/>
          <w:szCs w:val="24"/>
        </w:rPr>
        <w:t xml:space="preserve">Se mantienen dos permisos con goce de salario de Juez/a </w:t>
      </w:r>
      <w:r w:rsidR="00FE1A14" w:rsidRPr="00EB4ED6">
        <w:rPr>
          <w:rFonts w:ascii="Book Antiqua" w:hAnsi="Book Antiqua" w:cs="Arial"/>
          <w:sz w:val="24"/>
          <w:szCs w:val="24"/>
        </w:rPr>
        <w:t xml:space="preserve">3 para la materia de Violencia Doméstica. Un permiso colabora con el Juzgado de Violencia Doméstica del Segundo Circuito Judicial de la Zona Atlántica (Pococí) y </w:t>
      </w:r>
      <w:r w:rsidR="00F90419" w:rsidRPr="00EB4ED6">
        <w:rPr>
          <w:rFonts w:ascii="Book Antiqua" w:hAnsi="Book Antiqua" w:cs="Arial"/>
          <w:sz w:val="24"/>
          <w:szCs w:val="24"/>
        </w:rPr>
        <w:t>el</w:t>
      </w:r>
      <w:r w:rsidR="00FE1A14" w:rsidRPr="00EB4ED6">
        <w:rPr>
          <w:rFonts w:ascii="Book Antiqua" w:hAnsi="Book Antiqua" w:cs="Arial"/>
          <w:sz w:val="24"/>
          <w:szCs w:val="24"/>
        </w:rPr>
        <w:t xml:space="preserve"> otr</w:t>
      </w:r>
      <w:r w:rsidR="00F90419" w:rsidRPr="00EB4ED6">
        <w:rPr>
          <w:rFonts w:ascii="Book Antiqua" w:hAnsi="Book Antiqua" w:cs="Arial"/>
          <w:sz w:val="24"/>
          <w:szCs w:val="24"/>
        </w:rPr>
        <w:t>o</w:t>
      </w:r>
      <w:r w:rsidR="00FE1A14" w:rsidRPr="00EB4ED6">
        <w:rPr>
          <w:rFonts w:ascii="Book Antiqua" w:hAnsi="Book Antiqua" w:cs="Arial"/>
          <w:sz w:val="24"/>
          <w:szCs w:val="24"/>
        </w:rPr>
        <w:t xml:space="preserve"> apoya al Juzgado de Violencia Doméstica del Segundo Circuito Judicial Alajuela (San Carlos)</w:t>
      </w:r>
      <w:r w:rsidR="003624E5" w:rsidRPr="00EB4ED6">
        <w:rPr>
          <w:rFonts w:ascii="Book Antiqua" w:hAnsi="Book Antiqua" w:cs="Arial"/>
          <w:sz w:val="24"/>
          <w:szCs w:val="24"/>
        </w:rPr>
        <w:t>, ya que son los únicos despachos especializados unipersonales del país</w:t>
      </w:r>
      <w:r w:rsidR="007603FA" w:rsidRPr="00EB4ED6">
        <w:rPr>
          <w:rFonts w:ascii="Book Antiqua" w:hAnsi="Book Antiqua" w:cs="Arial"/>
          <w:sz w:val="24"/>
          <w:szCs w:val="24"/>
        </w:rPr>
        <w:t xml:space="preserve"> en esta materia.</w:t>
      </w:r>
    </w:p>
    <w:p w14:paraId="13F1CB0A" w14:textId="77777777" w:rsidR="001073E6" w:rsidRPr="00EB4ED6" w:rsidRDefault="001073E6" w:rsidP="00EB4ED6">
      <w:pPr>
        <w:spacing w:after="0" w:line="240" w:lineRule="auto"/>
        <w:jc w:val="both"/>
        <w:rPr>
          <w:rFonts w:ascii="Book Antiqua" w:hAnsi="Book Antiqua" w:cs="Arial"/>
          <w:sz w:val="24"/>
          <w:szCs w:val="24"/>
        </w:rPr>
      </w:pPr>
    </w:p>
    <w:p w14:paraId="34E76BEA" w14:textId="31AEA4B7" w:rsidR="007603FA" w:rsidRPr="00EB4ED6" w:rsidRDefault="00085622" w:rsidP="00EB4ED6">
      <w:pPr>
        <w:spacing w:after="0" w:line="240" w:lineRule="auto"/>
        <w:jc w:val="both"/>
        <w:rPr>
          <w:rFonts w:ascii="Book Antiqua" w:hAnsi="Book Antiqua" w:cs="Arial"/>
          <w:sz w:val="24"/>
          <w:szCs w:val="24"/>
        </w:rPr>
      </w:pPr>
      <w:r w:rsidRPr="00EB4ED6">
        <w:rPr>
          <w:rFonts w:ascii="Book Antiqua" w:hAnsi="Book Antiqua" w:cs="Arial"/>
          <w:sz w:val="24"/>
          <w:szCs w:val="24"/>
        </w:rPr>
        <w:t xml:space="preserve">El plan para el personal de la judicatura consiste en realizar las mismas funciones ordinarias de un Juez o Jueza de planta por lo que realizan audiencias de recepción de prueba, de seguimiento, dictar sentencias, proveído y firma y atención de disponibilidad. </w:t>
      </w:r>
    </w:p>
    <w:p w14:paraId="29F91F90" w14:textId="77777777" w:rsidR="001073E6" w:rsidRPr="001073E6" w:rsidRDefault="001073E6" w:rsidP="00EB4ED6">
      <w:pPr>
        <w:spacing w:after="0" w:line="240" w:lineRule="auto"/>
        <w:jc w:val="both"/>
        <w:rPr>
          <w:rFonts w:ascii="Book Antiqua" w:hAnsi="Book Antiqua" w:cs="Arial"/>
          <w:sz w:val="24"/>
          <w:szCs w:val="24"/>
          <w:highlight w:val="yellow"/>
        </w:rPr>
      </w:pPr>
    </w:p>
    <w:p w14:paraId="10ED461C" w14:textId="15CA7FF7" w:rsidR="004D5718" w:rsidRPr="00EB4ED6" w:rsidRDefault="007603FA" w:rsidP="00EB4ED6">
      <w:pPr>
        <w:spacing w:after="0" w:line="240" w:lineRule="auto"/>
        <w:jc w:val="both"/>
        <w:rPr>
          <w:rFonts w:ascii="Book Antiqua" w:hAnsi="Book Antiqua" w:cs="Arial"/>
          <w:sz w:val="24"/>
          <w:szCs w:val="24"/>
        </w:rPr>
      </w:pPr>
      <w:r w:rsidRPr="00EB4ED6">
        <w:rPr>
          <w:rFonts w:ascii="Book Antiqua" w:hAnsi="Book Antiqua" w:cs="Arial"/>
          <w:sz w:val="24"/>
          <w:szCs w:val="24"/>
        </w:rPr>
        <w:t>S</w:t>
      </w:r>
      <w:r w:rsidR="00B77DFF" w:rsidRPr="00EB4ED6">
        <w:rPr>
          <w:rFonts w:ascii="Book Antiqua" w:hAnsi="Book Antiqua" w:cs="Arial"/>
          <w:sz w:val="24"/>
          <w:szCs w:val="24"/>
        </w:rPr>
        <w:t xml:space="preserve">e presentan los resultados obtenidos en estos planes de trabajo </w:t>
      </w:r>
      <w:r w:rsidR="002D5B7E" w:rsidRPr="00EB4ED6">
        <w:rPr>
          <w:rFonts w:ascii="Book Antiqua" w:hAnsi="Book Antiqua" w:cs="Arial"/>
          <w:sz w:val="24"/>
          <w:szCs w:val="24"/>
        </w:rPr>
        <w:t>durante</w:t>
      </w:r>
      <w:r w:rsidR="00B77DFF" w:rsidRPr="00EB4ED6">
        <w:rPr>
          <w:rFonts w:ascii="Book Antiqua" w:hAnsi="Book Antiqua" w:cs="Arial"/>
          <w:sz w:val="24"/>
          <w:szCs w:val="24"/>
        </w:rPr>
        <w:t xml:space="preserve"> </w:t>
      </w:r>
      <w:r w:rsidR="00D136F5" w:rsidRPr="00EB4ED6">
        <w:rPr>
          <w:rFonts w:ascii="Book Antiqua" w:hAnsi="Book Antiqua" w:cs="Arial"/>
          <w:sz w:val="24"/>
          <w:szCs w:val="24"/>
        </w:rPr>
        <w:t xml:space="preserve">enero </w:t>
      </w:r>
      <w:r w:rsidR="00FD7672" w:rsidRPr="00EB4ED6">
        <w:rPr>
          <w:rFonts w:ascii="Book Antiqua" w:hAnsi="Book Antiqua" w:cs="Arial"/>
          <w:sz w:val="24"/>
          <w:szCs w:val="24"/>
        </w:rPr>
        <w:t xml:space="preserve">a </w:t>
      </w:r>
      <w:r w:rsidR="00D136F5">
        <w:rPr>
          <w:rFonts w:ascii="Book Antiqua" w:hAnsi="Book Antiqua" w:cs="Arial"/>
          <w:sz w:val="24"/>
          <w:szCs w:val="24"/>
        </w:rPr>
        <w:t>agosto</w:t>
      </w:r>
      <w:r w:rsidR="00FD7672" w:rsidRPr="00EB4ED6">
        <w:rPr>
          <w:rFonts w:ascii="Book Antiqua" w:hAnsi="Book Antiqua" w:cs="Arial"/>
          <w:sz w:val="24"/>
          <w:szCs w:val="24"/>
        </w:rPr>
        <w:t xml:space="preserve"> 2023</w:t>
      </w:r>
      <w:r w:rsidR="00B77DFF" w:rsidRPr="00EB4ED6">
        <w:rPr>
          <w:rFonts w:ascii="Book Antiqua" w:hAnsi="Book Antiqua" w:cs="Arial"/>
          <w:sz w:val="24"/>
          <w:szCs w:val="24"/>
        </w:rPr>
        <w:t>:</w:t>
      </w:r>
    </w:p>
    <w:p w14:paraId="33417104" w14:textId="77777777" w:rsidR="00C77977" w:rsidRDefault="00C77977" w:rsidP="00EB4ED6">
      <w:pPr>
        <w:spacing w:after="0" w:line="240" w:lineRule="auto"/>
        <w:rPr>
          <w:rFonts w:ascii="Book Antiqua" w:hAnsi="Book Antiqua" w:cs="Arial"/>
          <w:b/>
          <w:bCs/>
          <w:highlight w:val="yellow"/>
        </w:rPr>
      </w:pPr>
    </w:p>
    <w:p w14:paraId="0F4C906C" w14:textId="77777777" w:rsidR="009A363C" w:rsidRPr="009340AE" w:rsidRDefault="009A363C" w:rsidP="00EB4ED6">
      <w:pPr>
        <w:tabs>
          <w:tab w:val="left" w:pos="330"/>
        </w:tabs>
        <w:spacing w:after="0" w:line="240" w:lineRule="auto"/>
        <w:jc w:val="center"/>
        <w:rPr>
          <w:rFonts w:ascii="Book Antiqua" w:hAnsi="Book Antiqua" w:cs="Arial"/>
          <w:b/>
          <w:bCs/>
        </w:rPr>
      </w:pPr>
    </w:p>
    <w:p w14:paraId="2508502F" w14:textId="4A20C6F7" w:rsidR="007C2E03" w:rsidRPr="009340AE" w:rsidRDefault="0069725B" w:rsidP="00EB4ED6">
      <w:pPr>
        <w:pStyle w:val="Descripcin"/>
        <w:spacing w:after="0"/>
        <w:jc w:val="center"/>
        <w:rPr>
          <w:rFonts w:ascii="Book Antiqua" w:hAnsi="Book Antiqua" w:cs="Arial"/>
          <w:sz w:val="24"/>
          <w:szCs w:val="24"/>
        </w:rPr>
      </w:pPr>
      <w:r w:rsidRPr="009340AE">
        <w:rPr>
          <w:rFonts w:ascii="Book Antiqua" w:hAnsi="Book Antiqua" w:cs="Arial"/>
          <w:b/>
          <w:i w:val="0"/>
          <w:color w:val="auto"/>
          <w:sz w:val="22"/>
          <w:szCs w:val="22"/>
        </w:rPr>
        <w:t xml:space="preserve">Figura </w:t>
      </w:r>
      <w:r w:rsidR="00952C0D" w:rsidRPr="009340AE">
        <w:rPr>
          <w:rFonts w:ascii="Book Antiqua" w:hAnsi="Book Antiqua" w:cs="Arial"/>
          <w:b/>
          <w:i w:val="0"/>
          <w:iCs w:val="0"/>
        </w:rPr>
        <w:fldChar w:fldCharType="begin"/>
      </w:r>
      <w:r w:rsidR="00952C0D" w:rsidRPr="009340AE">
        <w:rPr>
          <w:rFonts w:ascii="Book Antiqua" w:hAnsi="Book Antiqua" w:cs="Arial"/>
          <w:b/>
          <w:i w:val="0"/>
          <w:color w:val="auto"/>
          <w:sz w:val="22"/>
          <w:szCs w:val="22"/>
        </w:rPr>
        <w:instrText xml:space="preserve"> SEQ Figura \* ARABIC </w:instrText>
      </w:r>
      <w:r w:rsidR="00952C0D" w:rsidRPr="009340AE">
        <w:rPr>
          <w:rFonts w:ascii="Book Antiqua" w:hAnsi="Book Antiqua" w:cs="Arial"/>
          <w:b/>
          <w:i w:val="0"/>
          <w:iCs w:val="0"/>
        </w:rPr>
        <w:fldChar w:fldCharType="separate"/>
      </w:r>
      <w:r w:rsidR="009340AE">
        <w:rPr>
          <w:rFonts w:ascii="Book Antiqua" w:hAnsi="Book Antiqua" w:cs="Arial"/>
          <w:b/>
          <w:i w:val="0"/>
          <w:noProof/>
          <w:color w:val="auto"/>
          <w:sz w:val="22"/>
          <w:szCs w:val="22"/>
        </w:rPr>
        <w:t>1</w:t>
      </w:r>
      <w:r w:rsidR="00952C0D" w:rsidRPr="009340AE">
        <w:rPr>
          <w:rFonts w:ascii="Book Antiqua" w:hAnsi="Book Antiqua" w:cs="Arial"/>
          <w:b/>
          <w:i w:val="0"/>
          <w:iCs w:val="0"/>
        </w:rPr>
        <w:fldChar w:fldCharType="end"/>
      </w:r>
      <w:r w:rsidR="00952C0D" w:rsidRPr="009340AE">
        <w:rPr>
          <w:rFonts w:ascii="Book Antiqua" w:hAnsi="Book Antiqua" w:cs="Arial"/>
          <w:b/>
          <w:i w:val="0"/>
          <w:color w:val="auto"/>
          <w:sz w:val="22"/>
          <w:szCs w:val="22"/>
        </w:rPr>
        <w:t>.</w:t>
      </w:r>
      <w:r w:rsidRPr="009340AE">
        <w:rPr>
          <w:rFonts w:ascii="Book Antiqua" w:hAnsi="Book Antiqua" w:cs="Arial"/>
          <w:b/>
          <w:i w:val="0"/>
          <w:color w:val="auto"/>
          <w:sz w:val="22"/>
          <w:szCs w:val="22"/>
        </w:rPr>
        <w:t xml:space="preserve"> Resultados de plan de trabajo de permiso con goce de salario </w:t>
      </w:r>
      <w:r w:rsidR="009367D0" w:rsidRPr="009340AE">
        <w:rPr>
          <w:rFonts w:ascii="Book Antiqua" w:hAnsi="Book Antiqua" w:cs="Arial"/>
          <w:b/>
          <w:i w:val="0"/>
          <w:color w:val="auto"/>
          <w:sz w:val="22"/>
          <w:szCs w:val="22"/>
        </w:rPr>
        <w:t xml:space="preserve">que apoya el Juzgado </w:t>
      </w:r>
      <w:r w:rsidR="00897E22" w:rsidRPr="009340AE">
        <w:rPr>
          <w:rFonts w:ascii="Book Antiqua" w:hAnsi="Book Antiqua" w:cs="Arial"/>
          <w:b/>
          <w:i w:val="0"/>
          <w:color w:val="auto"/>
          <w:sz w:val="22"/>
          <w:szCs w:val="22"/>
        </w:rPr>
        <w:t>Contra la</w:t>
      </w:r>
      <w:r w:rsidR="00792C0F" w:rsidRPr="009340AE">
        <w:rPr>
          <w:rFonts w:ascii="Book Antiqua" w:hAnsi="Book Antiqua" w:cs="Arial"/>
          <w:b/>
          <w:i w:val="0"/>
          <w:color w:val="auto"/>
          <w:sz w:val="22"/>
          <w:szCs w:val="22"/>
        </w:rPr>
        <w:t xml:space="preserve"> Violencia Doméstica del Segundo Circuito Judicial de la Zona Atlántica (Pococí)</w:t>
      </w:r>
      <w:r w:rsidRPr="009340AE">
        <w:rPr>
          <w:rFonts w:ascii="Book Antiqua" w:hAnsi="Book Antiqua" w:cs="Arial"/>
          <w:b/>
          <w:i w:val="0"/>
          <w:color w:val="auto"/>
          <w:sz w:val="22"/>
          <w:szCs w:val="22"/>
        </w:rPr>
        <w:t xml:space="preserve"> </w:t>
      </w:r>
      <w:r w:rsidR="00862A4D" w:rsidRPr="009340AE">
        <w:rPr>
          <w:rFonts w:ascii="Book Antiqua" w:hAnsi="Book Antiqua" w:cs="Arial"/>
          <w:b/>
          <w:i w:val="0"/>
          <w:color w:val="auto"/>
          <w:sz w:val="22"/>
          <w:szCs w:val="22"/>
        </w:rPr>
        <w:t>–</w:t>
      </w:r>
      <w:r w:rsidR="00792C0F" w:rsidRPr="009340AE">
        <w:rPr>
          <w:rFonts w:ascii="Book Antiqua" w:hAnsi="Book Antiqua" w:cs="Arial"/>
          <w:b/>
          <w:i w:val="0"/>
          <w:color w:val="auto"/>
          <w:sz w:val="22"/>
          <w:szCs w:val="22"/>
        </w:rPr>
        <w:t xml:space="preserve"> </w:t>
      </w:r>
      <w:r w:rsidR="00862A4D" w:rsidRPr="009340AE">
        <w:rPr>
          <w:rFonts w:ascii="Book Antiqua" w:hAnsi="Book Antiqua" w:cs="Arial"/>
          <w:b/>
          <w:i w:val="0"/>
          <w:color w:val="auto"/>
          <w:sz w:val="22"/>
          <w:szCs w:val="22"/>
        </w:rPr>
        <w:t xml:space="preserve">de </w:t>
      </w:r>
      <w:r w:rsidR="00D136F5" w:rsidRPr="009340AE">
        <w:rPr>
          <w:rFonts w:ascii="Book Antiqua" w:hAnsi="Book Antiqua" w:cs="Arial"/>
          <w:b/>
          <w:i w:val="0"/>
          <w:color w:val="auto"/>
          <w:sz w:val="22"/>
          <w:szCs w:val="22"/>
        </w:rPr>
        <w:t>enero</w:t>
      </w:r>
      <w:r w:rsidR="00F548E1" w:rsidRPr="009340AE">
        <w:rPr>
          <w:rFonts w:ascii="Book Antiqua" w:hAnsi="Book Antiqua" w:cs="Arial"/>
          <w:b/>
          <w:i w:val="0"/>
          <w:color w:val="auto"/>
          <w:sz w:val="22"/>
          <w:szCs w:val="22"/>
        </w:rPr>
        <w:t xml:space="preserve"> </w:t>
      </w:r>
      <w:r w:rsidR="00862A4D" w:rsidRPr="009340AE">
        <w:rPr>
          <w:rFonts w:ascii="Book Antiqua" w:hAnsi="Book Antiqua" w:cs="Arial"/>
          <w:b/>
          <w:i w:val="0"/>
          <w:color w:val="auto"/>
          <w:sz w:val="22"/>
          <w:szCs w:val="22"/>
        </w:rPr>
        <w:t>a</w:t>
      </w:r>
      <w:r w:rsidR="008C62FC" w:rsidRPr="009340AE">
        <w:rPr>
          <w:rFonts w:ascii="Book Antiqua" w:hAnsi="Book Antiqua" w:cs="Arial"/>
          <w:b/>
          <w:i w:val="0"/>
          <w:color w:val="auto"/>
          <w:sz w:val="22"/>
          <w:szCs w:val="22"/>
        </w:rPr>
        <w:t xml:space="preserve"> </w:t>
      </w:r>
      <w:r w:rsidR="00D136F5" w:rsidRPr="009340AE">
        <w:rPr>
          <w:rFonts w:ascii="Book Antiqua" w:hAnsi="Book Antiqua" w:cs="Arial"/>
          <w:b/>
          <w:i w:val="0"/>
          <w:color w:val="auto"/>
          <w:sz w:val="22"/>
          <w:szCs w:val="22"/>
        </w:rPr>
        <w:t>agosto</w:t>
      </w:r>
      <w:r w:rsidR="00F548E1" w:rsidRPr="009340AE">
        <w:rPr>
          <w:rFonts w:ascii="Book Antiqua" w:hAnsi="Book Antiqua" w:cs="Arial"/>
          <w:b/>
          <w:i w:val="0"/>
          <w:color w:val="auto"/>
          <w:sz w:val="22"/>
          <w:szCs w:val="22"/>
        </w:rPr>
        <w:t xml:space="preserve"> </w:t>
      </w:r>
      <w:r w:rsidR="00792C0F" w:rsidRPr="009340AE">
        <w:rPr>
          <w:rFonts w:ascii="Book Antiqua" w:hAnsi="Book Antiqua" w:cs="Arial"/>
          <w:b/>
          <w:i w:val="0"/>
          <w:color w:val="auto"/>
          <w:sz w:val="22"/>
          <w:szCs w:val="22"/>
        </w:rPr>
        <w:t>202</w:t>
      </w:r>
      <w:r w:rsidR="00F548E1" w:rsidRPr="009340AE">
        <w:rPr>
          <w:rFonts w:ascii="Book Antiqua" w:hAnsi="Book Antiqua" w:cs="Arial"/>
          <w:b/>
          <w:i w:val="0"/>
          <w:color w:val="auto"/>
          <w:sz w:val="22"/>
          <w:szCs w:val="22"/>
        </w:rPr>
        <w:t>3</w:t>
      </w:r>
    </w:p>
    <w:p w14:paraId="3D9BE989" w14:textId="1B568A1A" w:rsidR="00BD5B68" w:rsidRDefault="00211E25" w:rsidP="00EB4ED6">
      <w:pPr>
        <w:spacing w:after="0" w:line="240" w:lineRule="auto"/>
        <w:jc w:val="center"/>
        <w:rPr>
          <w:rFonts w:ascii="Book Antiqua" w:hAnsi="Book Antiqua" w:cs="Arial"/>
          <w:sz w:val="24"/>
          <w:szCs w:val="24"/>
          <w:highlight w:val="yellow"/>
        </w:rPr>
      </w:pPr>
      <w:r w:rsidRPr="00EB4ED6">
        <w:rPr>
          <w:rFonts w:ascii="Book Antiqua" w:hAnsi="Book Antiqua" w:cs="Arial"/>
          <w:noProof/>
          <w:sz w:val="24"/>
          <w:szCs w:val="24"/>
        </w:rPr>
        <w:lastRenderedPageBreak/>
        <w:drawing>
          <wp:inline distT="0" distB="0" distL="0" distR="0" wp14:anchorId="109C64BD" wp14:editId="67B162FC">
            <wp:extent cx="3676650" cy="3332686"/>
            <wp:effectExtent l="0" t="0" r="0" b="1270"/>
            <wp:docPr id="1622346063" name="Imagen 1622346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01826" cy="3355506"/>
                    </a:xfrm>
                    <a:prstGeom prst="rect">
                      <a:avLst/>
                    </a:prstGeom>
                    <a:noFill/>
                  </pic:spPr>
                </pic:pic>
              </a:graphicData>
            </a:graphic>
          </wp:inline>
        </w:drawing>
      </w:r>
    </w:p>
    <w:p w14:paraId="5B9C00CC" w14:textId="77777777" w:rsidR="00BD5B68" w:rsidRDefault="00BD5B68" w:rsidP="00EB4ED6">
      <w:pPr>
        <w:spacing w:after="0" w:line="240" w:lineRule="auto"/>
        <w:jc w:val="center"/>
        <w:rPr>
          <w:rFonts w:ascii="Book Antiqua" w:hAnsi="Book Antiqua" w:cs="Arial"/>
          <w:sz w:val="24"/>
          <w:szCs w:val="24"/>
          <w:highlight w:val="yellow"/>
        </w:rPr>
      </w:pPr>
    </w:p>
    <w:p w14:paraId="08407954" w14:textId="77777777" w:rsidR="00BD5B68" w:rsidRPr="009340AE" w:rsidRDefault="00BD5B68" w:rsidP="00EB4ED6">
      <w:pPr>
        <w:spacing w:after="0" w:line="240" w:lineRule="auto"/>
        <w:jc w:val="center"/>
        <w:rPr>
          <w:rFonts w:ascii="Book Antiqua" w:hAnsi="Book Antiqua" w:cs="Arial"/>
          <w:sz w:val="24"/>
          <w:szCs w:val="24"/>
        </w:rPr>
      </w:pPr>
    </w:p>
    <w:p w14:paraId="090BBCFE" w14:textId="646800C2" w:rsidR="00742FEF" w:rsidRPr="009340AE" w:rsidRDefault="00397B9D" w:rsidP="00EB4ED6">
      <w:pPr>
        <w:spacing w:after="0" w:line="240" w:lineRule="auto"/>
        <w:jc w:val="both"/>
        <w:rPr>
          <w:rFonts w:ascii="Book Antiqua" w:hAnsi="Book Antiqua" w:cs="Arial"/>
          <w:i/>
          <w:sz w:val="20"/>
          <w:szCs w:val="20"/>
        </w:rPr>
      </w:pPr>
      <w:r w:rsidRPr="009340AE">
        <w:rPr>
          <w:rFonts w:ascii="Book Antiqua" w:hAnsi="Book Antiqua" w:cs="Arial"/>
          <w:i/>
          <w:iCs/>
          <w:sz w:val="20"/>
          <w:szCs w:val="20"/>
        </w:rPr>
        <w:t>Fuente:</w:t>
      </w:r>
      <w:r w:rsidRPr="009340AE">
        <w:rPr>
          <w:rFonts w:ascii="Book Antiqua" w:hAnsi="Book Antiqua" w:cs="Arial"/>
          <w:i/>
          <w:sz w:val="20"/>
          <w:szCs w:val="20"/>
        </w:rPr>
        <w:t xml:space="preserve"> </w:t>
      </w:r>
      <w:r w:rsidRPr="009340AE">
        <w:rPr>
          <w:rFonts w:ascii="Book Antiqua" w:hAnsi="Book Antiqua" w:cs="Arial"/>
          <w:i/>
          <w:iCs/>
          <w:sz w:val="20"/>
          <w:szCs w:val="20"/>
        </w:rPr>
        <w:t>Información de seguimiento brindada por el Centro de Apoyo, Coordinación y Mejoramiento de la Función Jurisdiccional</w:t>
      </w:r>
      <w:r w:rsidR="001425D1" w:rsidRPr="009340AE">
        <w:rPr>
          <w:rFonts w:ascii="Book Antiqua" w:hAnsi="Book Antiqua" w:cs="Arial"/>
          <w:i/>
          <w:iCs/>
          <w:sz w:val="20"/>
          <w:szCs w:val="20"/>
        </w:rPr>
        <w:t>.</w:t>
      </w:r>
    </w:p>
    <w:p w14:paraId="76FFC4D9" w14:textId="77777777" w:rsidR="00F50C15" w:rsidRPr="009340AE" w:rsidRDefault="00F50C15" w:rsidP="00EB4ED6">
      <w:pPr>
        <w:spacing w:after="0" w:line="240" w:lineRule="auto"/>
        <w:jc w:val="both"/>
        <w:rPr>
          <w:rFonts w:ascii="Book Antiqua" w:hAnsi="Book Antiqua" w:cs="Arial"/>
          <w:sz w:val="24"/>
          <w:szCs w:val="24"/>
        </w:rPr>
      </w:pPr>
    </w:p>
    <w:p w14:paraId="6CE45559" w14:textId="78B4905E" w:rsidR="00792C0F" w:rsidRPr="009340AE" w:rsidRDefault="00D75C73" w:rsidP="00EB4ED6">
      <w:pPr>
        <w:spacing w:after="0" w:line="240" w:lineRule="auto"/>
        <w:jc w:val="both"/>
        <w:rPr>
          <w:rFonts w:ascii="Book Antiqua" w:hAnsi="Book Antiqua" w:cs="Arial"/>
          <w:sz w:val="24"/>
          <w:szCs w:val="24"/>
        </w:rPr>
      </w:pPr>
      <w:r w:rsidRPr="009340AE">
        <w:rPr>
          <w:rFonts w:ascii="Book Antiqua" w:hAnsi="Book Antiqua" w:cs="Arial"/>
          <w:sz w:val="24"/>
          <w:szCs w:val="24"/>
        </w:rPr>
        <w:t>Se visualiza en los resultados del plan</w:t>
      </w:r>
      <w:r w:rsidR="00591BBA" w:rsidRPr="009340AE">
        <w:rPr>
          <w:rFonts w:ascii="Book Antiqua" w:hAnsi="Book Antiqua" w:cs="Arial"/>
          <w:sz w:val="24"/>
          <w:szCs w:val="24"/>
        </w:rPr>
        <w:t>,</w:t>
      </w:r>
      <w:r w:rsidRPr="009340AE">
        <w:rPr>
          <w:rFonts w:ascii="Book Antiqua" w:hAnsi="Book Antiqua" w:cs="Arial"/>
          <w:sz w:val="24"/>
          <w:szCs w:val="24"/>
        </w:rPr>
        <w:t xml:space="preserve"> que la plaza del permiso realiza diversas funciones </w:t>
      </w:r>
      <w:r w:rsidR="00591BBA" w:rsidRPr="009340AE">
        <w:rPr>
          <w:rFonts w:ascii="Book Antiqua" w:hAnsi="Book Antiqua" w:cs="Arial"/>
          <w:sz w:val="24"/>
          <w:szCs w:val="24"/>
        </w:rPr>
        <w:t>al igual que las tareas asignadas a los jueces de planta</w:t>
      </w:r>
      <w:r w:rsidR="000951FA" w:rsidRPr="009340AE">
        <w:rPr>
          <w:rFonts w:ascii="Book Antiqua" w:hAnsi="Book Antiqua" w:cs="Arial"/>
          <w:sz w:val="24"/>
          <w:szCs w:val="24"/>
        </w:rPr>
        <w:t xml:space="preserve"> de acuerdo con la necesidad.</w:t>
      </w:r>
      <w:r w:rsidR="001E3B7C" w:rsidRPr="009340AE">
        <w:rPr>
          <w:rFonts w:ascii="Book Antiqua" w:hAnsi="Book Antiqua" w:cs="Arial"/>
          <w:sz w:val="24"/>
          <w:szCs w:val="24"/>
        </w:rPr>
        <w:t xml:space="preserve"> En mayor medida </w:t>
      </w:r>
      <w:r w:rsidR="00F12693" w:rsidRPr="009340AE">
        <w:rPr>
          <w:rFonts w:ascii="Book Antiqua" w:hAnsi="Book Antiqua" w:cs="Arial"/>
          <w:sz w:val="24"/>
          <w:szCs w:val="24"/>
        </w:rPr>
        <w:t>se dedicó a la firma de resoluciones</w:t>
      </w:r>
      <w:r w:rsidR="00A24CBB" w:rsidRPr="009340AE">
        <w:rPr>
          <w:rFonts w:ascii="Book Antiqua" w:hAnsi="Book Antiqua" w:cs="Arial"/>
          <w:sz w:val="24"/>
          <w:szCs w:val="24"/>
        </w:rPr>
        <w:t xml:space="preserve"> con 5.</w:t>
      </w:r>
      <w:r w:rsidR="0045535E" w:rsidRPr="009340AE">
        <w:rPr>
          <w:rFonts w:ascii="Book Antiqua" w:hAnsi="Book Antiqua" w:cs="Arial"/>
          <w:sz w:val="24"/>
          <w:szCs w:val="24"/>
        </w:rPr>
        <w:t>512</w:t>
      </w:r>
      <w:r w:rsidR="00A24CBB" w:rsidRPr="009340AE">
        <w:rPr>
          <w:rFonts w:ascii="Book Antiqua" w:hAnsi="Book Antiqua" w:cs="Arial"/>
          <w:sz w:val="24"/>
          <w:szCs w:val="24"/>
        </w:rPr>
        <w:t xml:space="preserve"> resoluciones firmadas</w:t>
      </w:r>
      <w:r w:rsidR="00F12693" w:rsidRPr="009340AE">
        <w:rPr>
          <w:rFonts w:ascii="Book Antiqua" w:hAnsi="Book Antiqua" w:cs="Arial"/>
          <w:sz w:val="24"/>
          <w:szCs w:val="24"/>
        </w:rPr>
        <w:t xml:space="preserve">, dictado de </w:t>
      </w:r>
      <w:r w:rsidR="00193516" w:rsidRPr="009340AE">
        <w:rPr>
          <w:rFonts w:ascii="Book Antiqua" w:hAnsi="Book Antiqua" w:cs="Arial"/>
          <w:sz w:val="24"/>
          <w:szCs w:val="24"/>
        </w:rPr>
        <w:t xml:space="preserve">medidas y dictado de </w:t>
      </w:r>
      <w:r w:rsidR="00515AE3" w:rsidRPr="009340AE">
        <w:rPr>
          <w:rFonts w:ascii="Book Antiqua" w:hAnsi="Book Antiqua" w:cs="Arial"/>
          <w:sz w:val="24"/>
          <w:szCs w:val="24"/>
        </w:rPr>
        <w:t xml:space="preserve">sentencias y </w:t>
      </w:r>
      <w:r w:rsidR="006B3A29" w:rsidRPr="009340AE">
        <w:rPr>
          <w:rFonts w:ascii="Book Antiqua" w:hAnsi="Book Antiqua" w:cs="Arial"/>
          <w:sz w:val="24"/>
          <w:szCs w:val="24"/>
        </w:rPr>
        <w:t>Autos sentencias</w:t>
      </w:r>
      <w:r w:rsidR="000F6F90" w:rsidRPr="009340AE">
        <w:rPr>
          <w:rFonts w:ascii="Book Antiqua" w:hAnsi="Book Antiqua" w:cs="Arial"/>
          <w:sz w:val="24"/>
          <w:szCs w:val="24"/>
        </w:rPr>
        <w:t>.</w:t>
      </w:r>
    </w:p>
    <w:p w14:paraId="0194C813" w14:textId="77777777" w:rsidR="001073E6" w:rsidRDefault="001073E6" w:rsidP="00EB4ED6">
      <w:pPr>
        <w:tabs>
          <w:tab w:val="left" w:pos="330"/>
        </w:tabs>
        <w:spacing w:after="0" w:line="240" w:lineRule="auto"/>
        <w:jc w:val="center"/>
        <w:rPr>
          <w:rFonts w:ascii="Book Antiqua" w:hAnsi="Book Antiqua" w:cs="Arial"/>
          <w:b/>
          <w:bCs/>
          <w:highlight w:val="yellow"/>
        </w:rPr>
      </w:pPr>
    </w:p>
    <w:p w14:paraId="137913CD" w14:textId="18AEF2D6" w:rsidR="00CE7D1C" w:rsidRPr="009340AE" w:rsidRDefault="00CE7D1C" w:rsidP="00EB4ED6">
      <w:pPr>
        <w:tabs>
          <w:tab w:val="left" w:pos="330"/>
        </w:tabs>
        <w:spacing w:after="0" w:line="240" w:lineRule="auto"/>
        <w:jc w:val="center"/>
        <w:rPr>
          <w:rFonts w:ascii="Book Antiqua" w:hAnsi="Book Antiqua" w:cs="Arial"/>
          <w:b/>
          <w:bCs/>
        </w:rPr>
      </w:pPr>
      <w:r w:rsidRPr="009340AE">
        <w:rPr>
          <w:rFonts w:ascii="Book Antiqua" w:hAnsi="Book Antiqua" w:cs="Arial"/>
          <w:b/>
          <w:bCs/>
        </w:rPr>
        <w:t xml:space="preserve">Figura </w:t>
      </w:r>
      <w:r w:rsidR="00952C0D" w:rsidRPr="009340AE">
        <w:rPr>
          <w:rFonts w:ascii="Book Antiqua" w:hAnsi="Book Antiqua" w:cs="Arial"/>
          <w:b/>
          <w:bCs/>
        </w:rPr>
        <w:fldChar w:fldCharType="begin"/>
      </w:r>
      <w:r w:rsidR="00952C0D" w:rsidRPr="009340AE">
        <w:rPr>
          <w:rFonts w:ascii="Book Antiqua" w:hAnsi="Book Antiqua" w:cs="Arial"/>
          <w:b/>
          <w:bCs/>
        </w:rPr>
        <w:instrText xml:space="preserve"> SEQ Figura \* ARABIC </w:instrText>
      </w:r>
      <w:r w:rsidR="00952C0D" w:rsidRPr="009340AE">
        <w:rPr>
          <w:rFonts w:ascii="Book Antiqua" w:hAnsi="Book Antiqua" w:cs="Arial"/>
          <w:b/>
          <w:bCs/>
        </w:rPr>
        <w:fldChar w:fldCharType="separate"/>
      </w:r>
      <w:r w:rsidR="009340AE">
        <w:rPr>
          <w:rFonts w:ascii="Book Antiqua" w:hAnsi="Book Antiqua" w:cs="Arial"/>
          <w:b/>
          <w:bCs/>
          <w:noProof/>
        </w:rPr>
        <w:t>2</w:t>
      </w:r>
      <w:r w:rsidR="00952C0D" w:rsidRPr="009340AE">
        <w:rPr>
          <w:rFonts w:ascii="Book Antiqua" w:hAnsi="Book Antiqua" w:cs="Arial"/>
          <w:b/>
          <w:bCs/>
        </w:rPr>
        <w:fldChar w:fldCharType="end"/>
      </w:r>
      <w:r w:rsidR="00952C0D" w:rsidRPr="009340AE">
        <w:rPr>
          <w:rFonts w:ascii="Book Antiqua" w:hAnsi="Book Antiqua" w:cs="Arial"/>
          <w:b/>
          <w:bCs/>
        </w:rPr>
        <w:t>.</w:t>
      </w:r>
      <w:r w:rsidRPr="009340AE">
        <w:rPr>
          <w:rFonts w:ascii="Book Antiqua" w:hAnsi="Book Antiqua" w:cs="Arial"/>
          <w:b/>
          <w:i/>
        </w:rPr>
        <w:t xml:space="preserve"> </w:t>
      </w:r>
      <w:r w:rsidRPr="009340AE">
        <w:rPr>
          <w:rFonts w:ascii="Book Antiqua" w:hAnsi="Book Antiqua" w:cs="Arial"/>
          <w:b/>
          <w:bCs/>
        </w:rPr>
        <w:t xml:space="preserve">Resultados de plan de trabajo de permiso con goce de salario que apoya el Juzgado de Violencia Doméstica del Segundo Circuito Judicial de Alajuela (San Carlos) - </w:t>
      </w:r>
      <w:r w:rsidR="00572E9E" w:rsidRPr="009340AE">
        <w:rPr>
          <w:rFonts w:ascii="Book Antiqua" w:hAnsi="Book Antiqua" w:cs="Arial"/>
          <w:b/>
          <w:bCs/>
        </w:rPr>
        <w:t xml:space="preserve">enero </w:t>
      </w:r>
      <w:r w:rsidR="00862A4D" w:rsidRPr="009340AE">
        <w:rPr>
          <w:rFonts w:ascii="Book Antiqua" w:hAnsi="Book Antiqua" w:cs="Arial"/>
          <w:b/>
          <w:bCs/>
        </w:rPr>
        <w:t xml:space="preserve">a </w:t>
      </w:r>
      <w:r w:rsidR="00512EF3" w:rsidRPr="009340AE">
        <w:rPr>
          <w:rFonts w:ascii="Book Antiqua" w:hAnsi="Book Antiqua" w:cs="Arial"/>
          <w:b/>
          <w:bCs/>
        </w:rPr>
        <w:t xml:space="preserve">agosto </w:t>
      </w:r>
      <w:r w:rsidRPr="009340AE">
        <w:rPr>
          <w:rFonts w:ascii="Book Antiqua" w:hAnsi="Book Antiqua" w:cs="Arial"/>
          <w:b/>
          <w:bCs/>
        </w:rPr>
        <w:t>202</w:t>
      </w:r>
      <w:r w:rsidR="00487CEA" w:rsidRPr="009340AE">
        <w:rPr>
          <w:rFonts w:ascii="Book Antiqua" w:hAnsi="Book Antiqua" w:cs="Arial"/>
          <w:b/>
          <w:bCs/>
        </w:rPr>
        <w:t>3</w:t>
      </w:r>
    </w:p>
    <w:p w14:paraId="6D20B6DA" w14:textId="0D0DDCAF" w:rsidR="00713784" w:rsidRDefault="00B15E2E" w:rsidP="00EB4ED6">
      <w:pPr>
        <w:spacing w:after="0" w:line="240" w:lineRule="auto"/>
        <w:jc w:val="center"/>
        <w:rPr>
          <w:rFonts w:ascii="Book Antiqua" w:hAnsi="Book Antiqua" w:cs="Arial"/>
          <w:sz w:val="24"/>
          <w:szCs w:val="24"/>
          <w:highlight w:val="yellow"/>
        </w:rPr>
      </w:pPr>
      <w:r w:rsidRPr="00EB4ED6">
        <w:rPr>
          <w:rFonts w:ascii="Book Antiqua" w:hAnsi="Book Antiqua" w:cs="Arial"/>
          <w:noProof/>
          <w:sz w:val="24"/>
          <w:szCs w:val="24"/>
        </w:rPr>
        <w:lastRenderedPageBreak/>
        <w:drawing>
          <wp:inline distT="0" distB="0" distL="0" distR="0" wp14:anchorId="6457AA82" wp14:editId="56F7895A">
            <wp:extent cx="4059555" cy="3358634"/>
            <wp:effectExtent l="0" t="0" r="0" b="0"/>
            <wp:docPr id="1483838929" name="Imagen 1483838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66700" cy="3364545"/>
                    </a:xfrm>
                    <a:prstGeom prst="rect">
                      <a:avLst/>
                    </a:prstGeom>
                    <a:noFill/>
                  </pic:spPr>
                </pic:pic>
              </a:graphicData>
            </a:graphic>
          </wp:inline>
        </w:drawing>
      </w:r>
    </w:p>
    <w:p w14:paraId="0E7D9FB1" w14:textId="14FC45EF" w:rsidR="00742FEF" w:rsidRPr="009340AE" w:rsidRDefault="002F4369" w:rsidP="00EB4ED6">
      <w:pPr>
        <w:spacing w:after="0" w:line="240" w:lineRule="auto"/>
        <w:jc w:val="both"/>
        <w:rPr>
          <w:rFonts w:ascii="Book Antiqua" w:hAnsi="Book Antiqua" w:cs="Arial"/>
          <w:i/>
          <w:iCs/>
          <w:sz w:val="20"/>
          <w:szCs w:val="20"/>
        </w:rPr>
      </w:pPr>
      <w:r w:rsidRPr="009340AE">
        <w:rPr>
          <w:rFonts w:ascii="Book Antiqua" w:hAnsi="Book Antiqua" w:cs="Arial"/>
          <w:i/>
          <w:iCs/>
          <w:sz w:val="20"/>
          <w:szCs w:val="20"/>
        </w:rPr>
        <w:t xml:space="preserve">Fuente: </w:t>
      </w:r>
      <w:r w:rsidR="00093287" w:rsidRPr="009340AE">
        <w:rPr>
          <w:rFonts w:ascii="Book Antiqua" w:hAnsi="Book Antiqua" w:cs="Arial"/>
          <w:i/>
          <w:iCs/>
          <w:sz w:val="20"/>
          <w:szCs w:val="20"/>
        </w:rPr>
        <w:t>Información de seguimiento brindada por el Centro de Apoyo, Coordinación y Mejoramiento de la Función Jurisdiccional</w:t>
      </w:r>
    </w:p>
    <w:p w14:paraId="22AC16C8" w14:textId="77777777" w:rsidR="001073E6" w:rsidRPr="009340AE" w:rsidRDefault="001073E6" w:rsidP="00EB4ED6">
      <w:pPr>
        <w:spacing w:after="0" w:line="240" w:lineRule="auto"/>
        <w:jc w:val="both"/>
        <w:rPr>
          <w:rFonts w:ascii="Book Antiqua" w:hAnsi="Book Antiqua" w:cs="Arial"/>
          <w:sz w:val="24"/>
          <w:szCs w:val="24"/>
        </w:rPr>
      </w:pPr>
    </w:p>
    <w:p w14:paraId="0C1A975E" w14:textId="4A57BAF5" w:rsidR="00093287" w:rsidRPr="009340AE" w:rsidRDefault="00093287" w:rsidP="00EB4ED6">
      <w:pPr>
        <w:spacing w:after="0" w:line="240" w:lineRule="auto"/>
        <w:jc w:val="both"/>
        <w:rPr>
          <w:rFonts w:ascii="Book Antiqua" w:hAnsi="Book Antiqua" w:cs="Arial"/>
          <w:sz w:val="24"/>
          <w:szCs w:val="24"/>
        </w:rPr>
      </w:pPr>
      <w:r w:rsidRPr="009340AE">
        <w:rPr>
          <w:rFonts w:ascii="Book Antiqua" w:hAnsi="Book Antiqua" w:cs="Arial"/>
          <w:sz w:val="24"/>
          <w:szCs w:val="24"/>
        </w:rPr>
        <w:t>Se visualiza en los resultados del plan, que la plaza del permiso realiza diversas funciones al igual que las tareas asignadas a los jueces de planta de acuerdo con la necesidad.</w:t>
      </w:r>
    </w:p>
    <w:p w14:paraId="562DEBC8" w14:textId="77777777" w:rsidR="00952C0D" w:rsidRPr="009340AE" w:rsidRDefault="00952C0D" w:rsidP="00EB4ED6">
      <w:pPr>
        <w:spacing w:after="0" w:line="240" w:lineRule="auto"/>
        <w:jc w:val="both"/>
        <w:rPr>
          <w:rFonts w:ascii="Book Antiqua" w:hAnsi="Book Antiqua" w:cs="Arial"/>
          <w:sz w:val="24"/>
          <w:szCs w:val="24"/>
        </w:rPr>
      </w:pPr>
    </w:p>
    <w:p w14:paraId="79D18E3E" w14:textId="67D7EBEE" w:rsidR="00EF3077" w:rsidRPr="00031D37" w:rsidRDefault="00325CBF" w:rsidP="00EB4ED6">
      <w:pPr>
        <w:spacing w:after="0" w:line="240" w:lineRule="auto"/>
        <w:jc w:val="both"/>
        <w:rPr>
          <w:rFonts w:ascii="Book Antiqua" w:hAnsi="Book Antiqua"/>
          <w:sz w:val="24"/>
          <w:szCs w:val="24"/>
        </w:rPr>
      </w:pPr>
      <w:r w:rsidRPr="009340AE">
        <w:rPr>
          <w:rFonts w:ascii="Book Antiqua" w:hAnsi="Book Antiqua"/>
          <w:sz w:val="24"/>
          <w:szCs w:val="24"/>
        </w:rPr>
        <w:t>Se visualiza que el permiso asignado se dedicó en mayor medida a la firma de resoluciones</w:t>
      </w:r>
      <w:r w:rsidR="00CA53D0" w:rsidRPr="009340AE">
        <w:rPr>
          <w:rFonts w:ascii="Book Antiqua" w:hAnsi="Book Antiqua"/>
          <w:sz w:val="24"/>
          <w:szCs w:val="24"/>
        </w:rPr>
        <w:t xml:space="preserve"> con </w:t>
      </w:r>
      <w:r w:rsidR="00512EF3" w:rsidRPr="009340AE">
        <w:rPr>
          <w:rFonts w:ascii="Book Antiqua" w:hAnsi="Book Antiqua"/>
          <w:sz w:val="24"/>
          <w:szCs w:val="24"/>
        </w:rPr>
        <w:t>2926</w:t>
      </w:r>
      <w:r w:rsidRPr="009340AE">
        <w:rPr>
          <w:rFonts w:ascii="Book Antiqua" w:hAnsi="Book Antiqua"/>
          <w:sz w:val="24"/>
          <w:szCs w:val="24"/>
        </w:rPr>
        <w:t>, dictado de medidas, audiencias de seguimiento y seguimientos realizados vía telefónica.</w:t>
      </w:r>
    </w:p>
    <w:p w14:paraId="64ED14C4" w14:textId="77777777" w:rsidR="00CD3885" w:rsidRPr="00031D37" w:rsidRDefault="00CD3885" w:rsidP="00EB4ED6">
      <w:pPr>
        <w:spacing w:after="0" w:line="240" w:lineRule="auto"/>
        <w:rPr>
          <w:rFonts w:ascii="Book Antiqua" w:hAnsi="Book Antiqua"/>
          <w:sz w:val="24"/>
          <w:szCs w:val="24"/>
        </w:rPr>
      </w:pPr>
    </w:p>
    <w:p w14:paraId="4A12A3FD" w14:textId="0AA6C540" w:rsidR="003E6C54" w:rsidRPr="00CA53D0" w:rsidRDefault="00895EEE" w:rsidP="00311FB7">
      <w:pPr>
        <w:pStyle w:val="Ttulo2"/>
      </w:pPr>
      <w:r w:rsidRPr="00031D37">
        <w:t>1.</w:t>
      </w:r>
      <w:r w:rsidR="00492405" w:rsidRPr="00CA53D0">
        <w:t xml:space="preserve">5 </w:t>
      </w:r>
      <w:r w:rsidR="003E6C54" w:rsidRPr="00CA53D0">
        <w:t>Resultados materia Civil</w:t>
      </w:r>
      <w:r w:rsidR="00B17445" w:rsidRPr="00CA53D0">
        <w:t xml:space="preserve"> y Concursal</w:t>
      </w:r>
      <w:r w:rsidR="00CC0BB4" w:rsidRPr="00CA53D0">
        <w:t xml:space="preserve"> </w:t>
      </w:r>
    </w:p>
    <w:p w14:paraId="0CBA36A3" w14:textId="77777777" w:rsidR="001073E6" w:rsidRDefault="001073E6" w:rsidP="00EB4ED6">
      <w:pPr>
        <w:pStyle w:val="Prrafodelista"/>
        <w:tabs>
          <w:tab w:val="left" w:pos="0"/>
        </w:tabs>
        <w:spacing w:after="0" w:line="240" w:lineRule="auto"/>
        <w:ind w:left="0"/>
        <w:jc w:val="both"/>
        <w:rPr>
          <w:rFonts w:ascii="Book Antiqua" w:hAnsi="Book Antiqua" w:cs="Arial"/>
          <w:sz w:val="24"/>
          <w:szCs w:val="24"/>
        </w:rPr>
      </w:pPr>
    </w:p>
    <w:p w14:paraId="6CAFD3A1" w14:textId="4D73E0E9" w:rsidR="00452513" w:rsidRPr="009B3CAA" w:rsidRDefault="00BE09A8" w:rsidP="00EB4ED6">
      <w:pPr>
        <w:pStyle w:val="Prrafodelista"/>
        <w:spacing w:after="0" w:line="240" w:lineRule="auto"/>
        <w:ind w:left="0"/>
        <w:jc w:val="both"/>
        <w:rPr>
          <w:rFonts w:ascii="Book Antiqua" w:hAnsi="Book Antiqua" w:cs="Arial"/>
          <w:sz w:val="24"/>
          <w:szCs w:val="24"/>
        </w:rPr>
      </w:pPr>
      <w:r w:rsidRPr="005C79FA">
        <w:rPr>
          <w:rFonts w:ascii="Book Antiqua" w:hAnsi="Book Antiqua" w:cs="Arial"/>
          <w:sz w:val="24"/>
          <w:szCs w:val="24"/>
        </w:rPr>
        <w:t xml:space="preserve">En el caso </w:t>
      </w:r>
      <w:r w:rsidRPr="009B3CAA">
        <w:rPr>
          <w:rFonts w:ascii="Book Antiqua" w:hAnsi="Book Antiqua" w:cs="Arial"/>
          <w:sz w:val="24"/>
          <w:szCs w:val="24"/>
        </w:rPr>
        <w:t>de la materia Civil dispone</w:t>
      </w:r>
      <w:r w:rsidR="00D93D20" w:rsidRPr="009B3CAA">
        <w:rPr>
          <w:rFonts w:ascii="Book Antiqua" w:hAnsi="Book Antiqua" w:cs="Arial"/>
          <w:sz w:val="24"/>
          <w:szCs w:val="24"/>
        </w:rPr>
        <w:t xml:space="preserve"> de 2 permisos </w:t>
      </w:r>
      <w:r w:rsidR="1C5D5F43" w:rsidRPr="009B3CAA">
        <w:rPr>
          <w:rFonts w:ascii="Book Antiqua" w:hAnsi="Book Antiqua" w:cs="Arial"/>
          <w:sz w:val="24"/>
          <w:szCs w:val="24"/>
        </w:rPr>
        <w:t>de persona juzgadora 3</w:t>
      </w:r>
      <w:r w:rsidR="00D93D20" w:rsidRPr="009B3CAA">
        <w:rPr>
          <w:rFonts w:ascii="Book Antiqua" w:hAnsi="Book Antiqua" w:cs="Arial"/>
          <w:sz w:val="24"/>
          <w:szCs w:val="24"/>
        </w:rPr>
        <w:t xml:space="preserve"> para </w:t>
      </w:r>
      <w:r w:rsidR="1D8F5A8F" w:rsidRPr="009B3CAA">
        <w:rPr>
          <w:rFonts w:ascii="Book Antiqua" w:hAnsi="Book Antiqua" w:cs="Arial"/>
          <w:sz w:val="24"/>
          <w:szCs w:val="24"/>
        </w:rPr>
        <w:t>P</w:t>
      </w:r>
      <w:r w:rsidR="00D93D20" w:rsidRPr="009B3CAA">
        <w:rPr>
          <w:rFonts w:ascii="Book Antiqua" w:hAnsi="Book Antiqua" w:cs="Arial"/>
          <w:sz w:val="24"/>
          <w:szCs w:val="24"/>
        </w:rPr>
        <w:t xml:space="preserve">lanes </w:t>
      </w:r>
      <w:r w:rsidR="13F7BAE2" w:rsidRPr="009B3CAA">
        <w:rPr>
          <w:rFonts w:ascii="Book Antiqua" w:hAnsi="Book Antiqua" w:cs="Arial"/>
          <w:sz w:val="24"/>
          <w:szCs w:val="24"/>
        </w:rPr>
        <w:t xml:space="preserve">de </w:t>
      </w:r>
      <w:r w:rsidR="0C265A98" w:rsidRPr="009B3CAA">
        <w:rPr>
          <w:rFonts w:ascii="Book Antiqua" w:hAnsi="Book Antiqua" w:cs="Arial"/>
          <w:sz w:val="24"/>
          <w:szCs w:val="24"/>
        </w:rPr>
        <w:t>D</w:t>
      </w:r>
      <w:r w:rsidR="13F7BAE2" w:rsidRPr="009B3CAA">
        <w:rPr>
          <w:rFonts w:ascii="Book Antiqua" w:hAnsi="Book Antiqua" w:cs="Arial"/>
          <w:sz w:val="24"/>
          <w:szCs w:val="24"/>
        </w:rPr>
        <w:t>escongestionamiento</w:t>
      </w:r>
      <w:r w:rsidR="00D93D20" w:rsidRPr="009B3CAA">
        <w:rPr>
          <w:rFonts w:ascii="Book Antiqua" w:hAnsi="Book Antiqua" w:cs="Arial"/>
          <w:sz w:val="24"/>
          <w:szCs w:val="24"/>
        </w:rPr>
        <w:t xml:space="preserve"> a nivel nacional, plazas que asigna el Centro de Apoyo </w:t>
      </w:r>
      <w:r w:rsidR="53196128" w:rsidRPr="009B3CAA">
        <w:rPr>
          <w:rFonts w:ascii="Book Antiqua" w:hAnsi="Book Antiqua" w:cs="Arial"/>
          <w:sz w:val="24"/>
          <w:szCs w:val="24"/>
        </w:rPr>
        <w:t xml:space="preserve">y Mejoramiento de la Función </w:t>
      </w:r>
      <w:r w:rsidR="08BDBF0F" w:rsidRPr="009B3CAA">
        <w:rPr>
          <w:rFonts w:ascii="Book Antiqua" w:hAnsi="Book Antiqua" w:cs="Arial"/>
          <w:sz w:val="24"/>
          <w:szCs w:val="24"/>
        </w:rPr>
        <w:t>Jurisdiccional,</w:t>
      </w:r>
      <w:r w:rsidR="00D93D20" w:rsidRPr="009B3CAA">
        <w:rPr>
          <w:rFonts w:ascii="Book Antiqua" w:hAnsi="Book Antiqua" w:cs="Arial"/>
          <w:sz w:val="24"/>
          <w:szCs w:val="24"/>
        </w:rPr>
        <w:t xml:space="preserve"> según la priorización que definen del seguimiento. </w:t>
      </w:r>
    </w:p>
    <w:p w14:paraId="0B4F8B2F" w14:textId="77777777" w:rsidR="00742FEF" w:rsidRPr="009B3CAA" w:rsidRDefault="00742FEF" w:rsidP="00EB4ED6">
      <w:pPr>
        <w:pStyle w:val="Prrafodelista"/>
        <w:tabs>
          <w:tab w:val="left" w:pos="0"/>
        </w:tabs>
        <w:spacing w:after="0" w:line="240" w:lineRule="auto"/>
        <w:ind w:left="0"/>
        <w:jc w:val="both"/>
        <w:rPr>
          <w:rFonts w:ascii="Book Antiqua" w:hAnsi="Book Antiqua" w:cs="Arial"/>
          <w:sz w:val="24"/>
          <w:szCs w:val="24"/>
          <w:highlight w:val="yellow"/>
        </w:rPr>
      </w:pPr>
    </w:p>
    <w:p w14:paraId="657A8C6D" w14:textId="281B3D18" w:rsidR="00BE09A8" w:rsidRPr="005C79FA" w:rsidRDefault="737482B4" w:rsidP="00EB4ED6">
      <w:pPr>
        <w:pStyle w:val="Prrafodelista"/>
        <w:spacing w:after="0" w:line="240" w:lineRule="auto"/>
        <w:ind w:left="0"/>
        <w:jc w:val="both"/>
        <w:rPr>
          <w:rFonts w:ascii="Book Antiqua" w:hAnsi="Book Antiqua" w:cs="Arial"/>
          <w:sz w:val="24"/>
          <w:szCs w:val="24"/>
        </w:rPr>
      </w:pPr>
      <w:r w:rsidRPr="009B3CAA">
        <w:rPr>
          <w:rFonts w:ascii="Book Antiqua" w:hAnsi="Book Antiqua" w:cs="Arial"/>
          <w:sz w:val="24"/>
          <w:szCs w:val="24"/>
        </w:rPr>
        <w:t>Con respecto a</w:t>
      </w:r>
      <w:r w:rsidR="00BE09A8" w:rsidRPr="009B3CAA">
        <w:rPr>
          <w:rFonts w:ascii="Book Antiqua" w:hAnsi="Book Antiqua" w:cs="Arial"/>
          <w:sz w:val="24"/>
          <w:szCs w:val="24"/>
        </w:rPr>
        <w:t xml:space="preserve"> la materia Concursal </w:t>
      </w:r>
      <w:r w:rsidR="004328EC" w:rsidRPr="009B3CAA">
        <w:rPr>
          <w:rFonts w:ascii="Book Antiqua" w:hAnsi="Book Antiqua" w:cs="Arial"/>
          <w:sz w:val="24"/>
          <w:szCs w:val="24"/>
        </w:rPr>
        <w:t>durante</w:t>
      </w:r>
      <w:r w:rsidR="004328EC" w:rsidRPr="005C79FA">
        <w:rPr>
          <w:rFonts w:ascii="Book Antiqua" w:hAnsi="Book Antiqua" w:cs="Arial"/>
          <w:sz w:val="24"/>
          <w:szCs w:val="24"/>
        </w:rPr>
        <w:t xml:space="preserve"> el 2022</w:t>
      </w:r>
      <w:r w:rsidR="00BE09A8" w:rsidRPr="005C79FA">
        <w:rPr>
          <w:rFonts w:ascii="Book Antiqua" w:hAnsi="Book Antiqua" w:cs="Arial"/>
          <w:sz w:val="24"/>
          <w:szCs w:val="24"/>
        </w:rPr>
        <w:t xml:space="preserve"> se </w:t>
      </w:r>
      <w:r w:rsidR="00047592" w:rsidRPr="005C79FA">
        <w:rPr>
          <w:rFonts w:ascii="Book Antiqua" w:hAnsi="Book Antiqua" w:cs="Arial"/>
          <w:sz w:val="24"/>
          <w:szCs w:val="24"/>
        </w:rPr>
        <w:t>mantuvo</w:t>
      </w:r>
      <w:r w:rsidR="00BE09A8" w:rsidRPr="005C79FA">
        <w:rPr>
          <w:rFonts w:ascii="Book Antiqua" w:hAnsi="Book Antiqua" w:cs="Arial"/>
          <w:sz w:val="24"/>
          <w:szCs w:val="24"/>
        </w:rPr>
        <w:t xml:space="preserve"> el apoyo de </w:t>
      </w:r>
      <w:r w:rsidR="006139CA">
        <w:rPr>
          <w:rFonts w:ascii="Book Antiqua" w:hAnsi="Book Antiqua" w:cs="Arial"/>
          <w:sz w:val="24"/>
          <w:szCs w:val="24"/>
        </w:rPr>
        <w:t>tres</w:t>
      </w:r>
      <w:r w:rsidR="00BE09A8" w:rsidRPr="005C79FA">
        <w:rPr>
          <w:rFonts w:ascii="Book Antiqua" w:hAnsi="Book Antiqua" w:cs="Arial"/>
          <w:sz w:val="24"/>
          <w:szCs w:val="24"/>
        </w:rPr>
        <w:t xml:space="preserve"> permisos con goce de salario y sustitución, </w:t>
      </w:r>
      <w:r w:rsidR="006139CA">
        <w:rPr>
          <w:rFonts w:ascii="Book Antiqua" w:hAnsi="Book Antiqua" w:cs="Arial"/>
          <w:sz w:val="24"/>
          <w:szCs w:val="24"/>
        </w:rPr>
        <w:t xml:space="preserve">correspondiente a </w:t>
      </w:r>
      <w:r w:rsidR="00BE09A8" w:rsidRPr="005C79FA">
        <w:rPr>
          <w:rFonts w:ascii="Book Antiqua" w:hAnsi="Book Antiqua" w:cs="Arial"/>
          <w:sz w:val="24"/>
          <w:szCs w:val="24"/>
        </w:rPr>
        <w:t xml:space="preserve">un permiso de persona juzgadora y </w:t>
      </w:r>
      <w:r w:rsidR="006139CA">
        <w:rPr>
          <w:rFonts w:ascii="Book Antiqua" w:hAnsi="Book Antiqua" w:cs="Arial"/>
          <w:sz w:val="24"/>
          <w:szCs w:val="24"/>
        </w:rPr>
        <w:t>dos</w:t>
      </w:r>
      <w:r w:rsidR="00BE09A8" w:rsidRPr="005C79FA">
        <w:rPr>
          <w:rFonts w:ascii="Book Antiqua" w:hAnsi="Book Antiqua" w:cs="Arial"/>
          <w:sz w:val="24"/>
          <w:szCs w:val="24"/>
        </w:rPr>
        <w:t xml:space="preserve"> de persona</w:t>
      </w:r>
      <w:r w:rsidR="006139CA">
        <w:rPr>
          <w:rFonts w:ascii="Book Antiqua" w:hAnsi="Book Antiqua" w:cs="Arial"/>
          <w:sz w:val="24"/>
          <w:szCs w:val="24"/>
        </w:rPr>
        <w:t>s</w:t>
      </w:r>
      <w:r w:rsidR="00BE09A8" w:rsidRPr="005C79FA">
        <w:rPr>
          <w:rFonts w:ascii="Book Antiqua" w:hAnsi="Book Antiqua" w:cs="Arial"/>
          <w:sz w:val="24"/>
          <w:szCs w:val="24"/>
        </w:rPr>
        <w:t xml:space="preserve"> Técnica Judicial para colaborar con la resolución de </w:t>
      </w:r>
      <w:r w:rsidR="2D2ABD45" w:rsidRPr="005C79FA">
        <w:rPr>
          <w:rFonts w:ascii="Book Antiqua" w:hAnsi="Book Antiqua" w:cs="Arial"/>
          <w:sz w:val="24"/>
          <w:szCs w:val="24"/>
        </w:rPr>
        <w:t>gestione</w:t>
      </w:r>
      <w:r w:rsidR="55AB6E63" w:rsidRPr="005C79FA">
        <w:rPr>
          <w:rFonts w:ascii="Book Antiqua" w:hAnsi="Book Antiqua" w:cs="Arial"/>
          <w:sz w:val="24"/>
          <w:szCs w:val="24"/>
        </w:rPr>
        <w:t>s</w:t>
      </w:r>
      <w:r w:rsidR="00BE09A8" w:rsidRPr="005C79FA">
        <w:rPr>
          <w:rFonts w:ascii="Book Antiqua" w:hAnsi="Book Antiqua" w:cs="Arial"/>
          <w:sz w:val="24"/>
          <w:szCs w:val="24"/>
        </w:rPr>
        <w:t xml:space="preserve"> de esta oficina, dados los procesos de reciente ingreso con </w:t>
      </w:r>
      <w:r w:rsidR="00BE09A8" w:rsidRPr="005C79FA">
        <w:rPr>
          <w:rFonts w:ascii="Book Antiqua" w:hAnsi="Book Antiqua" w:cs="Arial"/>
          <w:sz w:val="24"/>
          <w:szCs w:val="24"/>
        </w:rPr>
        <w:lastRenderedPageBreak/>
        <w:t xml:space="preserve">gran cantidad de partes. </w:t>
      </w:r>
      <w:r w:rsidR="00165DCE" w:rsidRPr="005C79FA">
        <w:rPr>
          <w:rFonts w:ascii="Book Antiqua" w:hAnsi="Book Antiqua" w:cs="Arial"/>
          <w:sz w:val="24"/>
          <w:szCs w:val="24"/>
        </w:rPr>
        <w:t xml:space="preserve">Para </w:t>
      </w:r>
      <w:r w:rsidR="00455CFF" w:rsidRPr="005C79FA">
        <w:rPr>
          <w:rFonts w:ascii="Book Antiqua" w:hAnsi="Book Antiqua" w:cs="Arial"/>
          <w:sz w:val="24"/>
          <w:szCs w:val="24"/>
        </w:rPr>
        <w:t>el 2023 se reforzó esa estructura</w:t>
      </w:r>
      <w:r w:rsidR="58016A61" w:rsidRPr="005C79FA">
        <w:rPr>
          <w:rFonts w:ascii="Book Antiqua" w:hAnsi="Book Antiqua" w:cs="Arial"/>
          <w:sz w:val="24"/>
          <w:szCs w:val="24"/>
        </w:rPr>
        <w:t>,</w:t>
      </w:r>
      <w:r w:rsidR="00455CFF" w:rsidRPr="005C79FA">
        <w:rPr>
          <w:rFonts w:ascii="Book Antiqua" w:hAnsi="Book Antiqua" w:cs="Arial"/>
          <w:sz w:val="24"/>
          <w:szCs w:val="24"/>
        </w:rPr>
        <w:t xml:space="preserve"> con un permiso con goce de salario de persona técnica judicial adicional para el trámite.</w:t>
      </w:r>
    </w:p>
    <w:p w14:paraId="785CA02C" w14:textId="1B1D149F" w:rsidR="197B1FC6" w:rsidRDefault="197B1FC6" w:rsidP="00EB4ED6">
      <w:pPr>
        <w:spacing w:after="0" w:line="240" w:lineRule="auto"/>
        <w:jc w:val="both"/>
        <w:rPr>
          <w:rFonts w:ascii="Book Antiqua" w:eastAsia="Book Antiqua" w:hAnsi="Book Antiqua" w:cs="Arial"/>
          <w:sz w:val="24"/>
          <w:szCs w:val="24"/>
        </w:rPr>
      </w:pPr>
    </w:p>
    <w:p w14:paraId="67B445C5" w14:textId="60A6BFD8" w:rsidR="3243086B" w:rsidRDefault="426B63B4" w:rsidP="00EB4ED6">
      <w:pPr>
        <w:spacing w:after="0" w:line="240" w:lineRule="auto"/>
        <w:jc w:val="both"/>
        <w:rPr>
          <w:rFonts w:ascii="Book Antiqua" w:eastAsia="Book Antiqua" w:hAnsi="Book Antiqua" w:cs="Book Antiqua"/>
          <w:sz w:val="24"/>
          <w:szCs w:val="24"/>
        </w:rPr>
      </w:pPr>
      <w:r w:rsidRPr="00EB4ED6">
        <w:rPr>
          <w:rFonts w:ascii="Book Antiqua" w:eastAsia="Book Antiqua" w:hAnsi="Book Antiqua" w:cs="Book Antiqua"/>
          <w:sz w:val="24"/>
          <w:szCs w:val="24"/>
        </w:rPr>
        <w:t>En sesión 52-2023 del 21 de junio de 2023 el Consejo Superior aprobó oficio 205-CACMFJ-JEF-2023, correspondiente a la sol</w:t>
      </w:r>
      <w:r w:rsidR="66B0A3C3" w:rsidRPr="00EB4ED6">
        <w:rPr>
          <w:rFonts w:ascii="Book Antiqua" w:eastAsia="Book Antiqua" w:hAnsi="Book Antiqua" w:cs="Book Antiqua"/>
          <w:sz w:val="24"/>
          <w:szCs w:val="24"/>
        </w:rPr>
        <w:t>icitud del cambio de plaza para el permiso con goce de salario del Juzgado Concursal</w:t>
      </w:r>
      <w:r w:rsidR="412AA5C5" w:rsidRPr="00EB4ED6">
        <w:rPr>
          <w:rFonts w:ascii="Book Antiqua" w:eastAsia="Book Antiqua" w:hAnsi="Book Antiqua" w:cs="Book Antiqua"/>
          <w:sz w:val="24"/>
          <w:szCs w:val="24"/>
        </w:rPr>
        <w:t>, para asignar a una persona con más experiencia en el fallo de procesos del Juzgado</w:t>
      </w:r>
    </w:p>
    <w:p w14:paraId="00E291A7" w14:textId="0D8A4EB4" w:rsidR="0089257C" w:rsidRPr="001073E6" w:rsidRDefault="0089257C" w:rsidP="00EB4ED6">
      <w:pPr>
        <w:spacing w:after="0" w:line="240" w:lineRule="auto"/>
        <w:jc w:val="both"/>
        <w:rPr>
          <w:rFonts w:ascii="Book Antiqua" w:eastAsia="Book Antiqua" w:hAnsi="Book Antiqua" w:cs="Book Antiqua"/>
          <w:sz w:val="24"/>
          <w:szCs w:val="24"/>
        </w:rPr>
      </w:pPr>
    </w:p>
    <w:p w14:paraId="06B3D42B" w14:textId="0BB54CAC" w:rsidR="0089257C" w:rsidRPr="001073E6" w:rsidRDefault="00770AE9" w:rsidP="00EB4ED6">
      <w:pPr>
        <w:spacing w:after="0" w:line="240" w:lineRule="auto"/>
        <w:jc w:val="both"/>
        <w:rPr>
          <w:rFonts w:ascii="Book Antiqua" w:eastAsia="Book Antiqua" w:hAnsi="Book Antiqua" w:cs="Book Antiqua"/>
          <w:sz w:val="24"/>
          <w:szCs w:val="24"/>
        </w:rPr>
      </w:pPr>
      <w:r w:rsidRPr="612E7A1D">
        <w:rPr>
          <w:rFonts w:ascii="Book Antiqua" w:eastAsia="Book Antiqua" w:hAnsi="Book Antiqua" w:cs="Book Antiqua"/>
          <w:sz w:val="24"/>
          <w:szCs w:val="24"/>
        </w:rPr>
        <w:t xml:space="preserve">Para el III Trimestre 2023 se atendieron los siguientes despachos: </w:t>
      </w:r>
    </w:p>
    <w:p w14:paraId="5999330A" w14:textId="411101B9" w:rsidR="0089257C" w:rsidRPr="001073E6" w:rsidRDefault="0089257C" w:rsidP="00EB4ED6">
      <w:pPr>
        <w:spacing w:after="0" w:line="240" w:lineRule="auto"/>
        <w:jc w:val="both"/>
        <w:rPr>
          <w:rFonts w:ascii="Book Antiqua" w:eastAsia="Book Antiqua" w:hAnsi="Book Antiqua" w:cs="Book Antiqua"/>
          <w:sz w:val="24"/>
          <w:szCs w:val="24"/>
        </w:rPr>
      </w:pPr>
    </w:p>
    <w:p w14:paraId="439D3483" w14:textId="63C0A357" w:rsidR="0089257C" w:rsidRPr="00EB4ED6" w:rsidRDefault="00770AE9" w:rsidP="00EB4ED6">
      <w:pPr>
        <w:pStyle w:val="Prrafodelista"/>
        <w:numPr>
          <w:ilvl w:val="0"/>
          <w:numId w:val="7"/>
        </w:numPr>
        <w:spacing w:after="0" w:line="240" w:lineRule="auto"/>
        <w:jc w:val="both"/>
      </w:pPr>
      <w:r w:rsidRPr="612E7A1D">
        <w:rPr>
          <w:rFonts w:ascii="Book Antiqua" w:eastAsia="Book Antiqua" w:hAnsi="Book Antiqua" w:cs="Book Antiqua"/>
          <w:sz w:val="24"/>
          <w:szCs w:val="24"/>
        </w:rPr>
        <w:t xml:space="preserve">Juzgado Primero Civil de San José </w:t>
      </w:r>
    </w:p>
    <w:p w14:paraId="3E0E2A11" w14:textId="0FB861AF" w:rsidR="0089257C" w:rsidRPr="001073E6" w:rsidRDefault="00770AE9" w:rsidP="00EB4ED6">
      <w:pPr>
        <w:pStyle w:val="Prrafodelista"/>
        <w:numPr>
          <w:ilvl w:val="0"/>
          <w:numId w:val="7"/>
        </w:numPr>
        <w:spacing w:after="0" w:line="240" w:lineRule="auto"/>
        <w:jc w:val="both"/>
      </w:pPr>
      <w:r w:rsidRPr="612E7A1D">
        <w:rPr>
          <w:rFonts w:ascii="Book Antiqua" w:eastAsia="Book Antiqua" w:hAnsi="Book Antiqua" w:cs="Book Antiqua"/>
          <w:sz w:val="24"/>
          <w:szCs w:val="24"/>
        </w:rPr>
        <w:t>Juzgado Segundo Civil de San José</w:t>
      </w:r>
    </w:p>
    <w:p w14:paraId="553E200A" w14:textId="65F9BE43" w:rsidR="0089257C" w:rsidRPr="001073E6" w:rsidRDefault="00770AE9" w:rsidP="00EB4ED6">
      <w:pPr>
        <w:pStyle w:val="Prrafodelista"/>
        <w:numPr>
          <w:ilvl w:val="0"/>
          <w:numId w:val="7"/>
        </w:numPr>
        <w:spacing w:after="0" w:line="240" w:lineRule="auto"/>
        <w:jc w:val="both"/>
      </w:pPr>
      <w:r w:rsidRPr="612E7A1D">
        <w:rPr>
          <w:rFonts w:ascii="Book Antiqua" w:eastAsia="Book Antiqua" w:hAnsi="Book Antiqua" w:cs="Book Antiqua"/>
          <w:sz w:val="24"/>
          <w:szCs w:val="24"/>
        </w:rPr>
        <w:t xml:space="preserve">Juzgado Civil de San Carlos </w:t>
      </w:r>
    </w:p>
    <w:p w14:paraId="2DA6183C" w14:textId="0E6312AF" w:rsidR="0089257C" w:rsidRPr="001073E6" w:rsidRDefault="00770AE9" w:rsidP="00EB4ED6">
      <w:pPr>
        <w:pStyle w:val="Prrafodelista"/>
        <w:numPr>
          <w:ilvl w:val="0"/>
          <w:numId w:val="7"/>
        </w:numPr>
        <w:spacing w:after="0" w:line="240" w:lineRule="auto"/>
        <w:jc w:val="both"/>
      </w:pPr>
      <w:r w:rsidRPr="612E7A1D">
        <w:rPr>
          <w:rFonts w:ascii="Book Antiqua" w:eastAsia="Book Antiqua" w:hAnsi="Book Antiqua" w:cs="Book Antiqua"/>
          <w:sz w:val="24"/>
          <w:szCs w:val="24"/>
        </w:rPr>
        <w:t>Juzgado Civil y de Trabajo de Liberia</w:t>
      </w:r>
    </w:p>
    <w:p w14:paraId="5A29291B" w14:textId="23F3D43E" w:rsidR="0089257C" w:rsidRPr="001073E6" w:rsidRDefault="00770AE9" w:rsidP="00EB4ED6">
      <w:pPr>
        <w:pStyle w:val="Prrafodelista"/>
        <w:numPr>
          <w:ilvl w:val="0"/>
          <w:numId w:val="7"/>
        </w:numPr>
        <w:spacing w:after="0" w:line="240" w:lineRule="auto"/>
        <w:jc w:val="both"/>
      </w:pPr>
      <w:r w:rsidRPr="612E7A1D">
        <w:rPr>
          <w:rFonts w:ascii="Book Antiqua" w:eastAsia="Book Antiqua" w:hAnsi="Book Antiqua" w:cs="Book Antiqua"/>
          <w:sz w:val="24"/>
          <w:szCs w:val="24"/>
        </w:rPr>
        <w:t xml:space="preserve">Juzgado Civil de Santa Cruz </w:t>
      </w:r>
    </w:p>
    <w:p w14:paraId="7B57F2DD" w14:textId="52576075" w:rsidR="0089257C" w:rsidRPr="001073E6" w:rsidRDefault="00770AE9" w:rsidP="00EB4ED6">
      <w:pPr>
        <w:pStyle w:val="Prrafodelista"/>
        <w:numPr>
          <w:ilvl w:val="0"/>
          <w:numId w:val="7"/>
        </w:numPr>
        <w:spacing w:after="0" w:line="240" w:lineRule="auto"/>
        <w:jc w:val="both"/>
      </w:pPr>
      <w:r w:rsidRPr="612E7A1D">
        <w:rPr>
          <w:rFonts w:ascii="Book Antiqua" w:eastAsia="Book Antiqua" w:hAnsi="Book Antiqua" w:cs="Book Antiqua"/>
          <w:sz w:val="24"/>
          <w:szCs w:val="24"/>
        </w:rPr>
        <w:t xml:space="preserve">Juzgado Civil de Puntarenas </w:t>
      </w:r>
    </w:p>
    <w:p w14:paraId="0C3A9E12" w14:textId="61575FD6" w:rsidR="0089257C" w:rsidRPr="001073E6" w:rsidRDefault="00770AE9" w:rsidP="00EB4ED6">
      <w:pPr>
        <w:pStyle w:val="Prrafodelista"/>
        <w:numPr>
          <w:ilvl w:val="0"/>
          <w:numId w:val="7"/>
        </w:numPr>
        <w:spacing w:after="0" w:line="240" w:lineRule="auto"/>
        <w:jc w:val="both"/>
      </w:pPr>
      <w:r w:rsidRPr="612E7A1D">
        <w:rPr>
          <w:rFonts w:ascii="Book Antiqua" w:eastAsia="Book Antiqua" w:hAnsi="Book Antiqua" w:cs="Book Antiqua"/>
          <w:sz w:val="24"/>
          <w:szCs w:val="24"/>
        </w:rPr>
        <w:t xml:space="preserve">Juzgado Concursal de San José </w:t>
      </w:r>
    </w:p>
    <w:p w14:paraId="799BC0C2" w14:textId="0AB4031F" w:rsidR="0089257C" w:rsidRPr="001073E6" w:rsidRDefault="0089257C" w:rsidP="00EB4ED6">
      <w:pPr>
        <w:spacing w:after="0" w:line="240" w:lineRule="auto"/>
        <w:jc w:val="both"/>
        <w:rPr>
          <w:rFonts w:ascii="Book Antiqua" w:eastAsia="Book Antiqua" w:hAnsi="Book Antiqua" w:cs="Book Antiqua"/>
          <w:sz w:val="24"/>
          <w:szCs w:val="24"/>
          <w:highlight w:val="yellow"/>
        </w:rPr>
      </w:pPr>
    </w:p>
    <w:p w14:paraId="2CE2C09A" w14:textId="6CA0996D" w:rsidR="004F3140" w:rsidRPr="00EB4ED6" w:rsidRDefault="728AF68E" w:rsidP="00EB4ED6">
      <w:pPr>
        <w:pStyle w:val="Prrafodelista"/>
        <w:spacing w:after="0" w:line="240" w:lineRule="auto"/>
        <w:ind w:left="0"/>
        <w:jc w:val="both"/>
        <w:rPr>
          <w:rFonts w:ascii="Book Antiqua" w:hAnsi="Book Antiqua" w:cs="Arial"/>
          <w:sz w:val="24"/>
          <w:szCs w:val="24"/>
        </w:rPr>
      </w:pPr>
      <w:r w:rsidRPr="00EB4ED6">
        <w:rPr>
          <w:rFonts w:ascii="Book Antiqua" w:hAnsi="Book Antiqua" w:cs="Arial"/>
          <w:sz w:val="24"/>
          <w:szCs w:val="24"/>
        </w:rPr>
        <w:t>S</w:t>
      </w:r>
      <w:r w:rsidR="002F85A0" w:rsidRPr="00EB4ED6">
        <w:rPr>
          <w:rFonts w:ascii="Book Antiqua" w:hAnsi="Book Antiqua" w:cs="Arial"/>
          <w:sz w:val="24"/>
          <w:szCs w:val="24"/>
        </w:rPr>
        <w:t xml:space="preserve">e presenta el seguimiento </w:t>
      </w:r>
      <w:r w:rsidR="5832F809" w:rsidRPr="00EB4ED6">
        <w:rPr>
          <w:rFonts w:ascii="Book Antiqua" w:hAnsi="Book Antiqua" w:cs="Arial"/>
          <w:sz w:val="24"/>
          <w:szCs w:val="24"/>
        </w:rPr>
        <w:t>realizado por parte del CACMFJ</w:t>
      </w:r>
      <w:r w:rsidR="602C2B78" w:rsidRPr="00EB4ED6">
        <w:rPr>
          <w:rFonts w:ascii="Book Antiqua" w:hAnsi="Book Antiqua" w:cs="Arial"/>
          <w:sz w:val="24"/>
          <w:szCs w:val="24"/>
        </w:rPr>
        <w:t xml:space="preserve"> para los </w:t>
      </w:r>
      <w:r w:rsidR="1A1A9E6A" w:rsidRPr="00EB4ED6">
        <w:rPr>
          <w:rFonts w:ascii="Book Antiqua" w:hAnsi="Book Antiqua" w:cs="Arial"/>
          <w:sz w:val="24"/>
          <w:szCs w:val="24"/>
        </w:rPr>
        <w:t>P</w:t>
      </w:r>
      <w:r w:rsidR="602C2B78" w:rsidRPr="00EB4ED6">
        <w:rPr>
          <w:rFonts w:ascii="Book Antiqua" w:hAnsi="Book Antiqua" w:cs="Arial"/>
          <w:sz w:val="24"/>
          <w:szCs w:val="24"/>
        </w:rPr>
        <w:t xml:space="preserve">lanes de </w:t>
      </w:r>
      <w:r w:rsidR="05074A44" w:rsidRPr="00EB4ED6">
        <w:rPr>
          <w:rFonts w:ascii="Book Antiqua" w:hAnsi="Book Antiqua" w:cs="Arial"/>
          <w:sz w:val="24"/>
          <w:szCs w:val="24"/>
        </w:rPr>
        <w:t>D</w:t>
      </w:r>
      <w:r w:rsidR="602C2B78" w:rsidRPr="00EB4ED6">
        <w:rPr>
          <w:rFonts w:ascii="Book Antiqua" w:hAnsi="Book Antiqua" w:cs="Arial"/>
          <w:sz w:val="24"/>
          <w:szCs w:val="24"/>
        </w:rPr>
        <w:t>escongestionamiento de Civil y Concursal</w:t>
      </w:r>
      <w:r w:rsidR="15067C54" w:rsidRPr="00EB4ED6">
        <w:rPr>
          <w:rFonts w:ascii="Book Antiqua" w:hAnsi="Book Antiqua" w:cs="Arial"/>
          <w:sz w:val="24"/>
          <w:szCs w:val="24"/>
        </w:rPr>
        <w:t xml:space="preserve"> relacionado </w:t>
      </w:r>
      <w:r w:rsidR="6CB0DAE3" w:rsidRPr="00EB4ED6">
        <w:rPr>
          <w:rFonts w:ascii="Book Antiqua" w:hAnsi="Book Antiqua" w:cs="Arial"/>
          <w:sz w:val="24"/>
          <w:szCs w:val="24"/>
        </w:rPr>
        <w:t>con</w:t>
      </w:r>
      <w:r w:rsidR="15067C54" w:rsidRPr="00EB4ED6">
        <w:rPr>
          <w:rFonts w:ascii="Book Antiqua" w:hAnsi="Book Antiqua" w:cs="Arial"/>
          <w:sz w:val="24"/>
          <w:szCs w:val="24"/>
        </w:rPr>
        <w:t xml:space="preserve"> la labor de</w:t>
      </w:r>
      <w:r w:rsidR="5CBCFDAB" w:rsidRPr="00EB4ED6">
        <w:rPr>
          <w:rFonts w:ascii="Book Antiqua" w:hAnsi="Book Antiqua" w:cs="Arial"/>
          <w:sz w:val="24"/>
          <w:szCs w:val="24"/>
        </w:rPr>
        <w:t>l</w:t>
      </w:r>
      <w:r w:rsidR="15067C54" w:rsidRPr="00EB4ED6">
        <w:rPr>
          <w:rFonts w:ascii="Book Antiqua" w:hAnsi="Book Antiqua" w:cs="Arial"/>
          <w:sz w:val="24"/>
          <w:szCs w:val="24"/>
        </w:rPr>
        <w:t xml:space="preserve"> personal juzgador</w:t>
      </w:r>
      <w:r w:rsidR="25CF5F86" w:rsidRPr="00EB4ED6">
        <w:rPr>
          <w:rFonts w:ascii="Book Antiqua" w:hAnsi="Book Antiqua" w:cs="Arial"/>
          <w:sz w:val="24"/>
          <w:szCs w:val="24"/>
        </w:rPr>
        <w:t>:</w:t>
      </w:r>
    </w:p>
    <w:p w14:paraId="7F190421" w14:textId="4C8E6DBC" w:rsidR="46360298" w:rsidRPr="00A277F8" w:rsidRDefault="46360298" w:rsidP="00EB4ED6">
      <w:pPr>
        <w:spacing w:after="0" w:line="240" w:lineRule="auto"/>
        <w:rPr>
          <w:rFonts w:ascii="Book Antiqua" w:eastAsia="Book Antiqua" w:hAnsi="Book Antiqua" w:cs="Book Antiqua"/>
          <w:sz w:val="18"/>
          <w:szCs w:val="18"/>
          <w:highlight w:val="yellow"/>
        </w:rPr>
      </w:pPr>
    </w:p>
    <w:p w14:paraId="111CBBD2" w14:textId="34AA5CCC" w:rsidR="44DE5540" w:rsidRPr="00EB4ED6" w:rsidRDefault="00A277F8" w:rsidP="00EB4ED6">
      <w:pPr>
        <w:spacing w:after="0" w:line="240" w:lineRule="auto"/>
        <w:jc w:val="center"/>
        <w:rPr>
          <w:rFonts w:ascii="Book Antiqua" w:eastAsia="Book Antiqua" w:hAnsi="Book Antiqua" w:cs="Book Antiqua"/>
          <w:b/>
          <w:bCs/>
          <w:sz w:val="24"/>
          <w:szCs w:val="24"/>
        </w:rPr>
      </w:pPr>
      <w:r w:rsidRPr="00790AB2">
        <w:rPr>
          <w:rFonts w:ascii="Book Antiqua" w:hAnsi="Book Antiqua" w:cs="Arial"/>
          <w:b/>
          <w:bCs/>
        </w:rPr>
        <w:t xml:space="preserve">Tabla </w:t>
      </w:r>
      <w:r w:rsidRPr="00790AB2">
        <w:rPr>
          <w:rFonts w:ascii="Book Antiqua" w:hAnsi="Book Antiqua" w:cs="Arial"/>
          <w:b/>
          <w:bCs/>
        </w:rPr>
        <w:fldChar w:fldCharType="begin"/>
      </w:r>
      <w:r w:rsidRPr="00312140">
        <w:rPr>
          <w:rFonts w:ascii="Book Antiqua" w:hAnsi="Book Antiqua" w:cs="Arial"/>
          <w:b/>
        </w:rPr>
        <w:instrText xml:space="preserve"> SEQ Tabla \* ARABIC </w:instrText>
      </w:r>
      <w:r w:rsidRPr="00790AB2">
        <w:rPr>
          <w:rFonts w:ascii="Book Antiqua" w:hAnsi="Book Antiqua" w:cs="Arial"/>
          <w:b/>
          <w:bCs/>
        </w:rPr>
        <w:fldChar w:fldCharType="separate"/>
      </w:r>
      <w:r w:rsidR="008075B0">
        <w:rPr>
          <w:rFonts w:ascii="Book Antiqua" w:hAnsi="Book Antiqua" w:cs="Arial"/>
          <w:b/>
          <w:noProof/>
        </w:rPr>
        <w:t>11</w:t>
      </w:r>
      <w:r w:rsidRPr="00790AB2">
        <w:rPr>
          <w:rFonts w:ascii="Book Antiqua" w:hAnsi="Book Antiqua" w:cs="Arial"/>
          <w:b/>
          <w:bCs/>
        </w:rPr>
        <w:fldChar w:fldCharType="end"/>
      </w:r>
      <w:r w:rsidR="795CE819" w:rsidRPr="00EB4ED6">
        <w:rPr>
          <w:rFonts w:ascii="Book Antiqua" w:hAnsi="Book Antiqua" w:cs="Arial"/>
          <w:b/>
          <w:bCs/>
        </w:rPr>
        <w:t>.</w:t>
      </w:r>
      <w:r w:rsidR="023E525B" w:rsidRPr="00EB4ED6">
        <w:rPr>
          <w:rFonts w:ascii="Book Antiqua" w:eastAsia="Book Antiqua" w:hAnsi="Book Antiqua" w:cs="Arial"/>
          <w:b/>
          <w:bCs/>
        </w:rPr>
        <w:t xml:space="preserve"> </w:t>
      </w:r>
      <w:r w:rsidR="023E525B" w:rsidRPr="00EB4ED6">
        <w:rPr>
          <w:rFonts w:ascii="Book Antiqua" w:eastAsia="Book Antiqua" w:hAnsi="Book Antiqua" w:cs="Book Antiqua"/>
          <w:b/>
          <w:bCs/>
          <w:sz w:val="24"/>
          <w:szCs w:val="24"/>
        </w:rPr>
        <w:t xml:space="preserve">Resultados planes de trabajo en materia Civil y Concursal con permisos con goce de salario de </w:t>
      </w:r>
      <w:r w:rsidR="2666AC11" w:rsidRPr="00EB4ED6">
        <w:rPr>
          <w:rFonts w:ascii="Book Antiqua" w:eastAsia="Book Antiqua" w:hAnsi="Book Antiqua" w:cs="Book Antiqua"/>
          <w:b/>
          <w:bCs/>
          <w:sz w:val="24"/>
          <w:szCs w:val="24"/>
        </w:rPr>
        <w:t>mayo al 15 de setiembre de 2023</w:t>
      </w:r>
    </w:p>
    <w:tbl>
      <w:tblPr>
        <w:tblStyle w:val="Tablaconcuadrcula"/>
        <w:tblW w:w="8320" w:type="dxa"/>
        <w:tblLayout w:type="fixed"/>
        <w:tblLook w:val="04A0" w:firstRow="1" w:lastRow="0" w:firstColumn="1" w:lastColumn="0" w:noHBand="0" w:noVBand="1"/>
      </w:tblPr>
      <w:tblGrid>
        <w:gridCol w:w="2999"/>
        <w:gridCol w:w="1573"/>
        <w:gridCol w:w="1940"/>
        <w:gridCol w:w="1808"/>
      </w:tblGrid>
      <w:tr w:rsidR="10A8EAFC" w:rsidRPr="00112C86" w14:paraId="255F9C59" w14:textId="77777777" w:rsidTr="002E7F9B">
        <w:trPr>
          <w:trHeight w:val="361"/>
          <w:tblHeader/>
        </w:trPr>
        <w:tc>
          <w:tcPr>
            <w:tcW w:w="2999" w:type="dxa"/>
            <w:tcBorders>
              <w:top w:val="single" w:sz="8" w:space="0" w:color="auto"/>
              <w:left w:val="single" w:sz="8" w:space="0" w:color="auto"/>
              <w:bottom w:val="single" w:sz="8" w:space="0" w:color="auto"/>
              <w:right w:val="single" w:sz="8" w:space="0" w:color="auto"/>
            </w:tcBorders>
            <w:shd w:val="clear" w:color="auto" w:fill="1F4E79" w:themeFill="accent5" w:themeFillShade="80"/>
            <w:tcMar>
              <w:left w:w="108" w:type="dxa"/>
              <w:right w:w="108" w:type="dxa"/>
            </w:tcMar>
          </w:tcPr>
          <w:p w14:paraId="691FE688" w14:textId="50288B5B" w:rsidR="10A8EAFC" w:rsidRPr="00EB4ED6" w:rsidRDefault="2887A0DC" w:rsidP="00EB4ED6">
            <w:pPr>
              <w:spacing w:after="0" w:line="240" w:lineRule="auto"/>
              <w:jc w:val="center"/>
              <w:rPr>
                <w:rFonts w:ascii="Book Antiqua" w:eastAsia="Book Antiqua" w:hAnsi="Book Antiqua" w:cs="Book Antiqua"/>
                <w:b/>
                <w:bCs/>
                <w:color w:val="FFFFFF" w:themeColor="background1"/>
                <w:sz w:val="20"/>
                <w:szCs w:val="20"/>
              </w:rPr>
            </w:pPr>
            <w:r w:rsidRPr="00EB4ED6">
              <w:rPr>
                <w:rFonts w:ascii="Book Antiqua" w:eastAsia="Book Antiqua" w:hAnsi="Book Antiqua" w:cs="Book Antiqua"/>
                <w:b/>
                <w:bCs/>
                <w:color w:val="FFFFFF" w:themeColor="background1"/>
                <w:sz w:val="20"/>
                <w:szCs w:val="20"/>
              </w:rPr>
              <w:t>Tipo de cuota</w:t>
            </w:r>
          </w:p>
        </w:tc>
        <w:tc>
          <w:tcPr>
            <w:tcW w:w="1573" w:type="dxa"/>
            <w:tcBorders>
              <w:top w:val="single" w:sz="8" w:space="0" w:color="auto"/>
              <w:left w:val="single" w:sz="8" w:space="0" w:color="auto"/>
              <w:bottom w:val="single" w:sz="8" w:space="0" w:color="auto"/>
              <w:right w:val="single" w:sz="8" w:space="0" w:color="auto"/>
            </w:tcBorders>
            <w:shd w:val="clear" w:color="auto" w:fill="1F4E79" w:themeFill="accent5" w:themeFillShade="80"/>
            <w:tcMar>
              <w:left w:w="108" w:type="dxa"/>
              <w:right w:w="108" w:type="dxa"/>
            </w:tcMar>
          </w:tcPr>
          <w:p w14:paraId="1D535755" w14:textId="2D7CDB7B" w:rsidR="10A8EAFC" w:rsidRPr="00EB4ED6" w:rsidRDefault="2887A0DC" w:rsidP="00905401">
            <w:pPr>
              <w:spacing w:after="0" w:line="240" w:lineRule="auto"/>
              <w:jc w:val="center"/>
              <w:rPr>
                <w:rFonts w:ascii="Book Antiqua" w:eastAsia="Book Antiqua" w:hAnsi="Book Antiqua" w:cs="Book Antiqua"/>
                <w:b/>
                <w:bCs/>
                <w:color w:val="FFFFFF" w:themeColor="background1"/>
                <w:sz w:val="20"/>
                <w:szCs w:val="20"/>
              </w:rPr>
            </w:pPr>
            <w:r w:rsidRPr="00EB4ED6">
              <w:rPr>
                <w:rFonts w:ascii="Book Antiqua" w:eastAsia="Book Antiqua" w:hAnsi="Book Antiqua" w:cs="Book Antiqua"/>
                <w:b/>
                <w:bCs/>
                <w:color w:val="FFFFFF" w:themeColor="background1"/>
                <w:sz w:val="20"/>
                <w:szCs w:val="20"/>
              </w:rPr>
              <w:t>Total</w:t>
            </w:r>
          </w:p>
        </w:tc>
        <w:tc>
          <w:tcPr>
            <w:tcW w:w="1940" w:type="dxa"/>
            <w:tcBorders>
              <w:top w:val="single" w:sz="8" w:space="0" w:color="auto"/>
              <w:left w:val="single" w:sz="8" w:space="0" w:color="auto"/>
              <w:bottom w:val="single" w:sz="8" w:space="0" w:color="auto"/>
              <w:right w:val="single" w:sz="8" w:space="0" w:color="auto"/>
            </w:tcBorders>
            <w:shd w:val="clear" w:color="auto" w:fill="1F4E79" w:themeFill="accent5" w:themeFillShade="80"/>
            <w:tcMar>
              <w:left w:w="108" w:type="dxa"/>
              <w:right w:w="108" w:type="dxa"/>
            </w:tcMar>
          </w:tcPr>
          <w:p w14:paraId="387C57B2" w14:textId="1A064054" w:rsidR="10A8EAFC" w:rsidRPr="00EB4ED6" w:rsidRDefault="2887A0DC" w:rsidP="00EB4ED6">
            <w:pPr>
              <w:spacing w:after="0" w:line="240" w:lineRule="auto"/>
              <w:jc w:val="center"/>
              <w:rPr>
                <w:rFonts w:ascii="Book Antiqua" w:eastAsia="Book Antiqua" w:hAnsi="Book Antiqua" w:cs="Book Antiqua"/>
                <w:b/>
                <w:bCs/>
                <w:color w:val="FFFFFF" w:themeColor="background1"/>
                <w:sz w:val="20"/>
                <w:szCs w:val="20"/>
              </w:rPr>
            </w:pPr>
            <w:r w:rsidRPr="00EB4ED6">
              <w:rPr>
                <w:rFonts w:ascii="Book Antiqua" w:eastAsia="Book Antiqua" w:hAnsi="Book Antiqua" w:cs="Book Antiqua"/>
                <w:b/>
                <w:bCs/>
                <w:color w:val="FFFFFF" w:themeColor="background1"/>
                <w:sz w:val="20"/>
                <w:szCs w:val="20"/>
              </w:rPr>
              <w:t>Otros</w:t>
            </w:r>
          </w:p>
        </w:tc>
        <w:tc>
          <w:tcPr>
            <w:tcW w:w="1808" w:type="dxa"/>
            <w:tcBorders>
              <w:top w:val="single" w:sz="8" w:space="0" w:color="auto"/>
              <w:left w:val="single" w:sz="8" w:space="0" w:color="auto"/>
              <w:bottom w:val="single" w:sz="8" w:space="0" w:color="auto"/>
              <w:right w:val="single" w:sz="8" w:space="0" w:color="auto"/>
            </w:tcBorders>
            <w:shd w:val="clear" w:color="auto" w:fill="1F4E79" w:themeFill="accent5" w:themeFillShade="80"/>
            <w:tcMar>
              <w:left w:w="108" w:type="dxa"/>
              <w:right w:w="108" w:type="dxa"/>
            </w:tcMar>
          </w:tcPr>
          <w:p w14:paraId="447550D1" w14:textId="6429CE84" w:rsidR="10A8EAFC" w:rsidRPr="00EB4ED6" w:rsidRDefault="2887A0DC" w:rsidP="000B263D">
            <w:pPr>
              <w:spacing w:after="0" w:line="240" w:lineRule="auto"/>
              <w:jc w:val="center"/>
              <w:rPr>
                <w:rFonts w:ascii="Book Antiqua" w:eastAsia="Book Antiqua" w:hAnsi="Book Antiqua" w:cs="Book Antiqua"/>
                <w:b/>
                <w:bCs/>
                <w:color w:val="FFFFFF" w:themeColor="background1"/>
                <w:sz w:val="20"/>
                <w:szCs w:val="20"/>
              </w:rPr>
            </w:pPr>
            <w:r w:rsidRPr="00EB4ED6">
              <w:rPr>
                <w:rFonts w:ascii="Book Antiqua" w:eastAsia="Book Antiqua" w:hAnsi="Book Antiqua" w:cs="Book Antiqua"/>
                <w:b/>
                <w:bCs/>
                <w:color w:val="FFFFFF" w:themeColor="background1"/>
                <w:sz w:val="20"/>
                <w:szCs w:val="20"/>
              </w:rPr>
              <w:t>Total</w:t>
            </w:r>
          </w:p>
        </w:tc>
      </w:tr>
      <w:tr w:rsidR="10A8EAFC" w:rsidRPr="00112C86" w14:paraId="435FD16F" w14:textId="77777777" w:rsidTr="004934BD">
        <w:trPr>
          <w:trHeight w:val="361"/>
        </w:trPr>
        <w:tc>
          <w:tcPr>
            <w:tcW w:w="29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B7CA81B" w14:textId="58D9E6A5" w:rsidR="10A8EAFC" w:rsidRPr="00EB4ED6" w:rsidRDefault="2887A0DC" w:rsidP="004934BD">
            <w:pPr>
              <w:spacing w:after="0" w:line="240" w:lineRule="auto"/>
              <w:rPr>
                <w:rFonts w:ascii="Book Antiqua" w:eastAsia="Book Antiqua" w:hAnsi="Book Antiqua" w:cs="Book Antiqua"/>
                <w:b/>
                <w:bCs/>
                <w:sz w:val="20"/>
                <w:szCs w:val="20"/>
              </w:rPr>
            </w:pPr>
            <w:r w:rsidRPr="00EB4ED6">
              <w:rPr>
                <w:rFonts w:ascii="Book Antiqua" w:eastAsia="Book Antiqua" w:hAnsi="Book Antiqua" w:cs="Book Antiqua"/>
                <w:b/>
                <w:bCs/>
                <w:sz w:val="20"/>
                <w:szCs w:val="20"/>
              </w:rPr>
              <w:t>Cuota Esperada</w:t>
            </w:r>
          </w:p>
        </w:tc>
        <w:tc>
          <w:tcPr>
            <w:tcW w:w="157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B5CB763" w14:textId="5EE1DA1E" w:rsidR="10A8EAFC" w:rsidRPr="00EB4ED6" w:rsidRDefault="15F721D6" w:rsidP="00C07F49">
            <w:pPr>
              <w:spacing w:after="0" w:line="240" w:lineRule="auto"/>
              <w:jc w:val="center"/>
              <w:rPr>
                <w:rFonts w:ascii="Book Antiqua" w:eastAsia="Book Antiqua" w:hAnsi="Book Antiqua" w:cs="Book Antiqua"/>
                <w:sz w:val="20"/>
                <w:szCs w:val="20"/>
              </w:rPr>
            </w:pPr>
            <w:r w:rsidRPr="00EB4ED6">
              <w:rPr>
                <w:rFonts w:ascii="Book Antiqua" w:eastAsia="Book Antiqua" w:hAnsi="Book Antiqua" w:cs="Book Antiqua"/>
                <w:sz w:val="20"/>
                <w:szCs w:val="20"/>
              </w:rPr>
              <w:t>126</w:t>
            </w:r>
          </w:p>
        </w:tc>
        <w:tc>
          <w:tcPr>
            <w:tcW w:w="194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B8BB304" w14:textId="346B420D" w:rsidR="10A8EAFC" w:rsidRPr="00EB4ED6" w:rsidRDefault="2887A0DC" w:rsidP="004934BD">
            <w:pPr>
              <w:spacing w:after="0" w:line="240" w:lineRule="auto"/>
              <w:rPr>
                <w:rFonts w:ascii="Book Antiqua" w:eastAsia="Book Antiqua" w:hAnsi="Book Antiqua" w:cs="Book Antiqua"/>
                <w:sz w:val="20"/>
                <w:szCs w:val="20"/>
              </w:rPr>
            </w:pPr>
            <w:r w:rsidRPr="00EB4ED6">
              <w:rPr>
                <w:rFonts w:ascii="Book Antiqua" w:eastAsia="Book Antiqua" w:hAnsi="Book Antiqua" w:cs="Book Antiqua"/>
                <w:sz w:val="20"/>
                <w:szCs w:val="20"/>
              </w:rPr>
              <w:t>Recibidos Juzgado Civil</w:t>
            </w:r>
          </w:p>
        </w:tc>
        <w:tc>
          <w:tcPr>
            <w:tcW w:w="180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EA4ABED" w14:textId="34A2581E" w:rsidR="10A8EAFC" w:rsidRPr="00EB4ED6" w:rsidRDefault="5595F504" w:rsidP="00C07F49">
            <w:pPr>
              <w:spacing w:after="0" w:line="240" w:lineRule="auto"/>
              <w:jc w:val="center"/>
              <w:rPr>
                <w:rFonts w:ascii="Book Antiqua" w:eastAsia="Book Antiqua" w:hAnsi="Book Antiqua" w:cs="Book Antiqua"/>
                <w:sz w:val="20"/>
                <w:szCs w:val="20"/>
              </w:rPr>
            </w:pPr>
            <w:r w:rsidRPr="00EB4ED6">
              <w:rPr>
                <w:rFonts w:ascii="Book Antiqua" w:eastAsia="Book Antiqua" w:hAnsi="Book Antiqua" w:cs="Book Antiqua"/>
                <w:sz w:val="20"/>
                <w:szCs w:val="20"/>
              </w:rPr>
              <w:t>120</w:t>
            </w:r>
          </w:p>
        </w:tc>
      </w:tr>
      <w:tr w:rsidR="10A8EAFC" w:rsidRPr="00112C86" w14:paraId="592C097E" w14:textId="77777777" w:rsidTr="004934BD">
        <w:trPr>
          <w:trHeight w:val="361"/>
        </w:trPr>
        <w:tc>
          <w:tcPr>
            <w:tcW w:w="29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EC75E30" w14:textId="3EE983AB" w:rsidR="10A8EAFC" w:rsidRPr="00EB4ED6" w:rsidRDefault="2887A0DC" w:rsidP="004934BD">
            <w:pPr>
              <w:spacing w:after="0" w:line="240" w:lineRule="auto"/>
              <w:rPr>
                <w:rFonts w:ascii="Book Antiqua" w:eastAsia="Book Antiqua" w:hAnsi="Book Antiqua" w:cs="Book Antiqua"/>
                <w:b/>
                <w:bCs/>
                <w:sz w:val="20"/>
                <w:szCs w:val="20"/>
              </w:rPr>
            </w:pPr>
            <w:r w:rsidRPr="00EB4ED6">
              <w:rPr>
                <w:rFonts w:ascii="Book Antiqua" w:eastAsia="Book Antiqua" w:hAnsi="Book Antiqua" w:cs="Book Antiqua"/>
                <w:b/>
                <w:bCs/>
                <w:sz w:val="20"/>
                <w:szCs w:val="20"/>
              </w:rPr>
              <w:t>Cuota Ajustada</w:t>
            </w:r>
          </w:p>
        </w:tc>
        <w:tc>
          <w:tcPr>
            <w:tcW w:w="157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46E5F30" w14:textId="1979A0FE" w:rsidR="10A8EAFC" w:rsidRPr="00EB4ED6" w:rsidRDefault="5ED2ADBE" w:rsidP="00C07F49">
            <w:pPr>
              <w:spacing w:after="0" w:line="240" w:lineRule="auto"/>
              <w:jc w:val="center"/>
              <w:rPr>
                <w:rFonts w:ascii="Book Antiqua" w:eastAsia="Book Antiqua" w:hAnsi="Book Antiqua" w:cs="Book Antiqua"/>
                <w:sz w:val="20"/>
                <w:szCs w:val="20"/>
              </w:rPr>
            </w:pPr>
            <w:r w:rsidRPr="00EB4ED6">
              <w:rPr>
                <w:rFonts w:ascii="Book Antiqua" w:eastAsia="Book Antiqua" w:hAnsi="Book Antiqua" w:cs="Book Antiqua"/>
                <w:sz w:val="20"/>
                <w:szCs w:val="20"/>
              </w:rPr>
              <w:t>112,34</w:t>
            </w:r>
          </w:p>
        </w:tc>
        <w:tc>
          <w:tcPr>
            <w:tcW w:w="194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DA7DC2A" w14:textId="7D7BF34B" w:rsidR="10A8EAFC" w:rsidRPr="00EB4ED6" w:rsidRDefault="2887A0DC" w:rsidP="004934BD">
            <w:pPr>
              <w:spacing w:after="0" w:line="240" w:lineRule="auto"/>
              <w:rPr>
                <w:rFonts w:ascii="Book Antiqua" w:eastAsia="Book Antiqua" w:hAnsi="Book Antiqua" w:cs="Book Antiqua"/>
                <w:sz w:val="20"/>
                <w:szCs w:val="20"/>
              </w:rPr>
            </w:pPr>
            <w:r w:rsidRPr="00EB4ED6">
              <w:rPr>
                <w:rFonts w:ascii="Book Antiqua" w:eastAsia="Book Antiqua" w:hAnsi="Book Antiqua" w:cs="Book Antiqua"/>
                <w:sz w:val="20"/>
                <w:szCs w:val="20"/>
              </w:rPr>
              <w:t>Recibidos Juzgado Concursal</w:t>
            </w:r>
          </w:p>
        </w:tc>
        <w:tc>
          <w:tcPr>
            <w:tcW w:w="180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4811E05" w14:textId="531B462C" w:rsidR="10A8EAFC" w:rsidRPr="00EB4ED6" w:rsidRDefault="09384A47" w:rsidP="00C07F49">
            <w:pPr>
              <w:spacing w:after="0" w:line="240" w:lineRule="auto"/>
              <w:jc w:val="center"/>
              <w:rPr>
                <w:rFonts w:ascii="Book Antiqua" w:eastAsia="Book Antiqua" w:hAnsi="Book Antiqua" w:cs="Book Antiqua"/>
                <w:sz w:val="20"/>
                <w:szCs w:val="20"/>
              </w:rPr>
            </w:pPr>
            <w:r w:rsidRPr="00EB4ED6">
              <w:rPr>
                <w:rFonts w:ascii="Book Antiqua" w:eastAsia="Book Antiqua" w:hAnsi="Book Antiqua" w:cs="Book Antiqua"/>
                <w:sz w:val="20"/>
                <w:szCs w:val="20"/>
              </w:rPr>
              <w:t>78</w:t>
            </w:r>
          </w:p>
        </w:tc>
      </w:tr>
      <w:tr w:rsidR="10A8EAFC" w:rsidRPr="00112C86" w14:paraId="17347E1B" w14:textId="77777777" w:rsidTr="004934BD">
        <w:trPr>
          <w:trHeight w:val="361"/>
        </w:trPr>
        <w:tc>
          <w:tcPr>
            <w:tcW w:w="29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CA816EF" w14:textId="6A551C2C" w:rsidR="10A8EAFC" w:rsidRPr="00EB4ED6" w:rsidRDefault="2887A0DC" w:rsidP="004934BD">
            <w:pPr>
              <w:spacing w:after="0" w:line="240" w:lineRule="auto"/>
              <w:rPr>
                <w:rFonts w:ascii="Book Antiqua" w:eastAsia="Book Antiqua" w:hAnsi="Book Antiqua" w:cs="Book Antiqua"/>
                <w:sz w:val="20"/>
                <w:szCs w:val="20"/>
              </w:rPr>
            </w:pPr>
            <w:r w:rsidRPr="00EB4ED6">
              <w:rPr>
                <w:rFonts w:ascii="Book Antiqua" w:eastAsia="Book Antiqua" w:hAnsi="Book Antiqua" w:cs="Book Antiqua"/>
                <w:sz w:val="20"/>
                <w:szCs w:val="20"/>
              </w:rPr>
              <w:t>Cuota realizada Juzgados Civiles</w:t>
            </w:r>
          </w:p>
        </w:tc>
        <w:tc>
          <w:tcPr>
            <w:tcW w:w="157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AE93A33" w14:textId="6A21FFEC" w:rsidR="10A8EAFC" w:rsidRPr="00EB4ED6" w:rsidRDefault="57DAD28F" w:rsidP="00C07F49">
            <w:pPr>
              <w:spacing w:after="0" w:line="240" w:lineRule="auto"/>
              <w:jc w:val="center"/>
              <w:rPr>
                <w:rFonts w:ascii="Book Antiqua" w:eastAsia="Book Antiqua" w:hAnsi="Book Antiqua" w:cs="Book Antiqua"/>
                <w:sz w:val="20"/>
                <w:szCs w:val="20"/>
              </w:rPr>
            </w:pPr>
            <w:r w:rsidRPr="00EB4ED6">
              <w:rPr>
                <w:rFonts w:ascii="Book Antiqua" w:eastAsia="Book Antiqua" w:hAnsi="Book Antiqua" w:cs="Book Antiqua"/>
                <w:sz w:val="20"/>
                <w:szCs w:val="20"/>
              </w:rPr>
              <w:t>104</w:t>
            </w:r>
          </w:p>
        </w:tc>
        <w:tc>
          <w:tcPr>
            <w:tcW w:w="194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E0C8036" w14:textId="00A1C4F7" w:rsidR="10A8EAFC" w:rsidRPr="00EB4ED6" w:rsidRDefault="2887A0DC" w:rsidP="004934BD">
            <w:pPr>
              <w:spacing w:after="0" w:line="240" w:lineRule="auto"/>
              <w:rPr>
                <w:rFonts w:ascii="Book Antiqua" w:eastAsia="Book Antiqua" w:hAnsi="Book Antiqua" w:cs="Book Antiqua"/>
                <w:sz w:val="20"/>
                <w:szCs w:val="20"/>
              </w:rPr>
            </w:pPr>
            <w:r w:rsidRPr="00EB4ED6">
              <w:rPr>
                <w:rFonts w:ascii="Book Antiqua" w:eastAsia="Book Antiqua" w:hAnsi="Book Antiqua" w:cs="Book Antiqua"/>
                <w:sz w:val="20"/>
                <w:szCs w:val="20"/>
              </w:rPr>
              <w:t>Firma</w:t>
            </w:r>
          </w:p>
        </w:tc>
        <w:tc>
          <w:tcPr>
            <w:tcW w:w="180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87E1602" w14:textId="585FE691" w:rsidR="10A8EAFC" w:rsidRPr="00EB4ED6" w:rsidRDefault="0342ED5E" w:rsidP="00C07F49">
            <w:pPr>
              <w:spacing w:after="0" w:line="240" w:lineRule="auto"/>
              <w:jc w:val="center"/>
              <w:rPr>
                <w:rFonts w:ascii="Book Antiqua" w:eastAsia="Book Antiqua" w:hAnsi="Book Antiqua" w:cs="Book Antiqua"/>
                <w:sz w:val="20"/>
                <w:szCs w:val="20"/>
              </w:rPr>
            </w:pPr>
            <w:r w:rsidRPr="00EB4ED6">
              <w:rPr>
                <w:rFonts w:ascii="Book Antiqua" w:eastAsia="Book Antiqua" w:hAnsi="Book Antiqua" w:cs="Book Antiqua"/>
                <w:sz w:val="20"/>
                <w:szCs w:val="20"/>
              </w:rPr>
              <w:t>246</w:t>
            </w:r>
          </w:p>
        </w:tc>
      </w:tr>
      <w:tr w:rsidR="10A8EAFC" w:rsidRPr="00112C86" w14:paraId="01CF38A0" w14:textId="77777777" w:rsidTr="004934BD">
        <w:trPr>
          <w:trHeight w:val="361"/>
        </w:trPr>
        <w:tc>
          <w:tcPr>
            <w:tcW w:w="29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D3FDF04" w14:textId="67F842B1" w:rsidR="10A8EAFC" w:rsidRPr="00EB4ED6" w:rsidRDefault="2887A0DC" w:rsidP="004934BD">
            <w:pPr>
              <w:spacing w:after="0" w:line="240" w:lineRule="auto"/>
              <w:rPr>
                <w:rFonts w:ascii="Book Antiqua" w:eastAsia="Book Antiqua" w:hAnsi="Book Antiqua" w:cs="Book Antiqua"/>
                <w:sz w:val="20"/>
                <w:szCs w:val="20"/>
              </w:rPr>
            </w:pPr>
            <w:r w:rsidRPr="00EB4ED6">
              <w:rPr>
                <w:rFonts w:ascii="Book Antiqua" w:eastAsia="Book Antiqua" w:hAnsi="Book Antiqua" w:cs="Book Antiqua"/>
                <w:sz w:val="20"/>
                <w:szCs w:val="20"/>
              </w:rPr>
              <w:t>Cuota realizada Juzgado concursal</w:t>
            </w:r>
          </w:p>
        </w:tc>
        <w:tc>
          <w:tcPr>
            <w:tcW w:w="157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FF386E6" w14:textId="3563DDCC" w:rsidR="10A8EAFC" w:rsidRPr="00EB4ED6" w:rsidRDefault="790F18DD" w:rsidP="00C07F49">
            <w:pPr>
              <w:spacing w:after="0" w:line="240" w:lineRule="auto"/>
              <w:jc w:val="center"/>
              <w:rPr>
                <w:rFonts w:ascii="Book Antiqua" w:eastAsia="Book Antiqua" w:hAnsi="Book Antiqua" w:cs="Book Antiqua"/>
                <w:sz w:val="20"/>
                <w:szCs w:val="20"/>
              </w:rPr>
            </w:pPr>
            <w:r w:rsidRPr="00EB4ED6">
              <w:rPr>
                <w:rFonts w:ascii="Book Antiqua" w:eastAsia="Book Antiqua" w:hAnsi="Book Antiqua" w:cs="Book Antiqua"/>
                <w:sz w:val="20"/>
                <w:szCs w:val="20"/>
              </w:rPr>
              <w:t>66</w:t>
            </w:r>
          </w:p>
        </w:tc>
        <w:tc>
          <w:tcPr>
            <w:tcW w:w="194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81261CA" w14:textId="273A95F7" w:rsidR="10A8EAFC" w:rsidRPr="00EB4ED6" w:rsidRDefault="2887A0DC" w:rsidP="004934BD">
            <w:pPr>
              <w:spacing w:after="0" w:line="240" w:lineRule="auto"/>
              <w:rPr>
                <w:rFonts w:ascii="Book Antiqua" w:eastAsia="Book Antiqua" w:hAnsi="Book Antiqua" w:cs="Book Antiqua"/>
                <w:sz w:val="20"/>
                <w:szCs w:val="20"/>
              </w:rPr>
            </w:pPr>
            <w:r w:rsidRPr="00EB4ED6">
              <w:rPr>
                <w:rFonts w:ascii="Book Antiqua" w:eastAsia="Book Antiqua" w:hAnsi="Book Antiqua" w:cs="Book Antiqua"/>
                <w:sz w:val="20"/>
                <w:szCs w:val="20"/>
              </w:rPr>
              <w:t>Pendientes</w:t>
            </w:r>
          </w:p>
        </w:tc>
        <w:tc>
          <w:tcPr>
            <w:tcW w:w="180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ED159FE" w14:textId="721D27AF" w:rsidR="10A8EAFC" w:rsidRPr="00EB4ED6" w:rsidRDefault="0F18F0DF" w:rsidP="00C07F49">
            <w:pPr>
              <w:spacing w:after="0" w:line="240" w:lineRule="auto"/>
              <w:jc w:val="center"/>
              <w:rPr>
                <w:rFonts w:ascii="Book Antiqua" w:eastAsia="Book Antiqua" w:hAnsi="Book Antiqua" w:cs="Book Antiqua"/>
                <w:sz w:val="20"/>
                <w:szCs w:val="20"/>
              </w:rPr>
            </w:pPr>
            <w:r w:rsidRPr="00EB4ED6">
              <w:rPr>
                <w:rFonts w:ascii="Book Antiqua" w:eastAsia="Book Antiqua" w:hAnsi="Book Antiqua" w:cs="Book Antiqua"/>
                <w:sz w:val="20"/>
                <w:szCs w:val="20"/>
              </w:rPr>
              <w:t>1</w:t>
            </w:r>
            <w:r w:rsidR="0F7E4EFE" w:rsidRPr="00EB4ED6">
              <w:rPr>
                <w:rFonts w:ascii="Book Antiqua" w:eastAsia="Book Antiqua" w:hAnsi="Book Antiqua" w:cs="Book Antiqua"/>
                <w:sz w:val="20"/>
                <w:szCs w:val="20"/>
              </w:rPr>
              <w:t>1</w:t>
            </w:r>
          </w:p>
        </w:tc>
      </w:tr>
      <w:tr w:rsidR="10A8EAFC" w:rsidRPr="00112C86" w14:paraId="169D5701" w14:textId="77777777" w:rsidTr="004934BD">
        <w:trPr>
          <w:trHeight w:val="361"/>
        </w:trPr>
        <w:tc>
          <w:tcPr>
            <w:tcW w:w="29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B3758E6" w14:textId="6F272C51" w:rsidR="10A8EAFC" w:rsidRPr="00EB4ED6" w:rsidRDefault="2887A0DC" w:rsidP="004934BD">
            <w:pPr>
              <w:spacing w:after="0" w:line="240" w:lineRule="auto"/>
              <w:rPr>
                <w:rFonts w:ascii="Book Antiqua" w:eastAsia="Book Antiqua" w:hAnsi="Book Antiqua" w:cs="Book Antiqua"/>
                <w:b/>
                <w:bCs/>
                <w:sz w:val="20"/>
                <w:szCs w:val="20"/>
              </w:rPr>
            </w:pPr>
            <w:r w:rsidRPr="00EB4ED6">
              <w:rPr>
                <w:rFonts w:ascii="Book Antiqua" w:eastAsia="Book Antiqua" w:hAnsi="Book Antiqua" w:cs="Book Antiqua"/>
                <w:b/>
                <w:bCs/>
                <w:sz w:val="20"/>
                <w:szCs w:val="20"/>
              </w:rPr>
              <w:t>Cuota total realizada (sentencias/resoluciones)</w:t>
            </w:r>
          </w:p>
        </w:tc>
        <w:tc>
          <w:tcPr>
            <w:tcW w:w="157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549E70C" w14:textId="5340A583" w:rsidR="10A8EAFC" w:rsidRPr="00EB4ED6" w:rsidRDefault="4D944920" w:rsidP="00C07F49">
            <w:pPr>
              <w:spacing w:after="0" w:line="240" w:lineRule="auto"/>
              <w:jc w:val="center"/>
              <w:rPr>
                <w:rFonts w:ascii="Book Antiqua" w:eastAsia="Book Antiqua" w:hAnsi="Book Antiqua" w:cs="Book Antiqua"/>
                <w:sz w:val="20"/>
                <w:szCs w:val="20"/>
              </w:rPr>
            </w:pPr>
            <w:r w:rsidRPr="00EB4ED6">
              <w:rPr>
                <w:rFonts w:ascii="Book Antiqua" w:eastAsia="Book Antiqua" w:hAnsi="Book Antiqua" w:cs="Book Antiqua"/>
                <w:sz w:val="20"/>
                <w:szCs w:val="20"/>
              </w:rPr>
              <w:t>170</w:t>
            </w:r>
          </w:p>
        </w:tc>
        <w:tc>
          <w:tcPr>
            <w:tcW w:w="194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7ADD37E" w14:textId="55ECA987" w:rsidR="10A8EAFC" w:rsidRPr="00EB4ED6" w:rsidRDefault="2887A0DC" w:rsidP="004934BD">
            <w:pPr>
              <w:spacing w:after="0" w:line="240" w:lineRule="auto"/>
              <w:rPr>
                <w:rFonts w:ascii="Book Antiqua" w:eastAsia="Book Antiqua" w:hAnsi="Book Antiqua" w:cs="Book Antiqua"/>
                <w:sz w:val="20"/>
                <w:szCs w:val="20"/>
              </w:rPr>
            </w:pPr>
            <w:r w:rsidRPr="00EB4ED6">
              <w:rPr>
                <w:rFonts w:ascii="Book Antiqua" w:eastAsia="Book Antiqua" w:hAnsi="Book Antiqua" w:cs="Book Antiqua"/>
                <w:sz w:val="20"/>
                <w:szCs w:val="20"/>
              </w:rPr>
              <w:t>Devueltos</w:t>
            </w:r>
          </w:p>
        </w:tc>
        <w:tc>
          <w:tcPr>
            <w:tcW w:w="180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CD02768" w14:textId="63884AB3" w:rsidR="10A8EAFC" w:rsidRPr="00EB4ED6" w:rsidRDefault="57EE98C3" w:rsidP="00C07F49">
            <w:pPr>
              <w:spacing w:after="0" w:line="240" w:lineRule="auto"/>
              <w:jc w:val="center"/>
              <w:rPr>
                <w:rFonts w:ascii="Book Antiqua" w:eastAsia="Book Antiqua" w:hAnsi="Book Antiqua" w:cs="Book Antiqua"/>
                <w:sz w:val="20"/>
                <w:szCs w:val="20"/>
              </w:rPr>
            </w:pPr>
            <w:r w:rsidRPr="00EB4ED6">
              <w:rPr>
                <w:rFonts w:ascii="Book Antiqua" w:eastAsia="Book Antiqua" w:hAnsi="Book Antiqua" w:cs="Book Antiqua"/>
                <w:sz w:val="20"/>
                <w:szCs w:val="20"/>
              </w:rPr>
              <w:t>12</w:t>
            </w:r>
          </w:p>
        </w:tc>
      </w:tr>
      <w:tr w:rsidR="10A8EAFC" w:rsidRPr="00112C86" w14:paraId="05021025" w14:textId="77777777" w:rsidTr="004934BD">
        <w:trPr>
          <w:trHeight w:val="361"/>
        </w:trPr>
        <w:tc>
          <w:tcPr>
            <w:tcW w:w="29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1BC7834" w14:textId="365E49C5" w:rsidR="10A8EAFC" w:rsidRPr="00EB4ED6" w:rsidRDefault="2887A0DC" w:rsidP="004934BD">
            <w:pPr>
              <w:spacing w:after="0" w:line="240" w:lineRule="auto"/>
              <w:rPr>
                <w:rFonts w:ascii="Book Antiqua" w:eastAsia="Book Antiqua" w:hAnsi="Book Antiqua" w:cs="Book Antiqua"/>
                <w:b/>
                <w:bCs/>
                <w:sz w:val="20"/>
                <w:szCs w:val="20"/>
              </w:rPr>
            </w:pPr>
            <w:r w:rsidRPr="00EB4ED6">
              <w:rPr>
                <w:rFonts w:ascii="Book Antiqua" w:eastAsia="Book Antiqua" w:hAnsi="Book Antiqua" w:cs="Book Antiqua"/>
                <w:b/>
                <w:bCs/>
                <w:sz w:val="20"/>
                <w:szCs w:val="20"/>
              </w:rPr>
              <w:t>Porcentaje de cumplimiento/efectividad cuota ajustada</w:t>
            </w:r>
          </w:p>
        </w:tc>
        <w:tc>
          <w:tcPr>
            <w:tcW w:w="157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BBA10CD" w14:textId="721A7A96" w:rsidR="10A8EAFC" w:rsidRPr="00EB4ED6" w:rsidRDefault="1E394D08" w:rsidP="00C07F49">
            <w:pPr>
              <w:spacing w:after="0" w:line="240" w:lineRule="auto"/>
              <w:jc w:val="center"/>
              <w:rPr>
                <w:rFonts w:ascii="Book Antiqua" w:eastAsia="Book Antiqua" w:hAnsi="Book Antiqua" w:cs="Book Antiqua"/>
                <w:sz w:val="20"/>
                <w:szCs w:val="20"/>
              </w:rPr>
            </w:pPr>
            <w:r w:rsidRPr="00EB4ED6">
              <w:rPr>
                <w:rFonts w:ascii="Book Antiqua" w:eastAsia="Book Antiqua" w:hAnsi="Book Antiqua" w:cs="Book Antiqua"/>
                <w:sz w:val="20"/>
                <w:szCs w:val="20"/>
              </w:rPr>
              <w:t>151%</w:t>
            </w:r>
          </w:p>
        </w:tc>
        <w:tc>
          <w:tcPr>
            <w:tcW w:w="194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E2D5630" w14:textId="28E95701" w:rsidR="10A8EAFC" w:rsidRPr="00EB4ED6" w:rsidRDefault="2887A0DC" w:rsidP="004934BD">
            <w:pPr>
              <w:spacing w:after="0" w:line="240" w:lineRule="auto"/>
              <w:rPr>
                <w:rFonts w:ascii="Book Antiqua" w:eastAsia="Book Antiqua" w:hAnsi="Book Antiqua" w:cs="Book Antiqua"/>
                <w:sz w:val="20"/>
                <w:szCs w:val="20"/>
              </w:rPr>
            </w:pPr>
            <w:r w:rsidRPr="00EB4ED6">
              <w:rPr>
                <w:rFonts w:ascii="Book Antiqua" w:eastAsia="Book Antiqua" w:hAnsi="Book Antiqua" w:cs="Book Antiqua"/>
                <w:sz w:val="20"/>
                <w:szCs w:val="20"/>
              </w:rPr>
              <w:t>Otras resoluciones</w:t>
            </w:r>
          </w:p>
        </w:tc>
        <w:tc>
          <w:tcPr>
            <w:tcW w:w="180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6159871" w14:textId="7EA6A50B" w:rsidR="10A8EAFC" w:rsidRPr="00EB4ED6" w:rsidRDefault="4345411D" w:rsidP="00C07F49">
            <w:pPr>
              <w:spacing w:after="0" w:line="240" w:lineRule="auto"/>
              <w:jc w:val="center"/>
              <w:rPr>
                <w:rFonts w:ascii="Book Antiqua" w:eastAsia="Book Antiqua" w:hAnsi="Book Antiqua" w:cs="Book Antiqua"/>
                <w:sz w:val="20"/>
                <w:szCs w:val="20"/>
              </w:rPr>
            </w:pPr>
            <w:r w:rsidRPr="00EB4ED6">
              <w:rPr>
                <w:rFonts w:ascii="Book Antiqua" w:eastAsia="Book Antiqua" w:hAnsi="Book Antiqua" w:cs="Book Antiqua"/>
                <w:sz w:val="20"/>
                <w:szCs w:val="20"/>
              </w:rPr>
              <w:t>5</w:t>
            </w:r>
          </w:p>
        </w:tc>
      </w:tr>
      <w:tr w:rsidR="10A8EAFC" w:rsidRPr="00112C86" w14:paraId="4242B8A4" w14:textId="77777777" w:rsidTr="004934BD">
        <w:trPr>
          <w:trHeight w:val="361"/>
        </w:trPr>
        <w:tc>
          <w:tcPr>
            <w:tcW w:w="2999" w:type="dxa"/>
            <w:tcBorders>
              <w:left w:val="single" w:sz="8" w:space="0" w:color="auto"/>
              <w:bottom w:val="single" w:sz="8" w:space="0" w:color="auto"/>
              <w:right w:val="single" w:sz="8" w:space="0" w:color="auto"/>
            </w:tcBorders>
            <w:tcMar>
              <w:left w:w="108" w:type="dxa"/>
              <w:right w:w="108" w:type="dxa"/>
            </w:tcMar>
            <w:vAlign w:val="center"/>
          </w:tcPr>
          <w:p w14:paraId="0CCE5A7D" w14:textId="6CBD41E1" w:rsidR="10A8EAFC" w:rsidRPr="002E7F9B" w:rsidRDefault="10A8EAFC" w:rsidP="004934BD">
            <w:pPr>
              <w:spacing w:after="0" w:line="240" w:lineRule="auto"/>
              <w:rPr>
                <w:rFonts w:ascii="Book Antiqua" w:eastAsia="Book Antiqua" w:hAnsi="Book Antiqua" w:cs="Book Antiqua"/>
                <w:b/>
              </w:rPr>
            </w:pPr>
            <w:r w:rsidRPr="002E7F9B">
              <w:rPr>
                <w:rFonts w:ascii="Book Antiqua" w:eastAsia="Book Antiqua" w:hAnsi="Book Antiqua" w:cs="Book Antiqua"/>
                <w:b/>
              </w:rPr>
              <w:t>Porcentaje de cumplimiento/efectividad cuota esperada</w:t>
            </w:r>
          </w:p>
        </w:tc>
        <w:tc>
          <w:tcPr>
            <w:tcW w:w="1573" w:type="dxa"/>
            <w:tcBorders>
              <w:left w:val="single" w:sz="8" w:space="0" w:color="auto"/>
              <w:bottom w:val="single" w:sz="8" w:space="0" w:color="auto"/>
              <w:right w:val="single" w:sz="8" w:space="0" w:color="auto"/>
            </w:tcBorders>
            <w:tcMar>
              <w:left w:w="108" w:type="dxa"/>
              <w:right w:w="108" w:type="dxa"/>
            </w:tcMar>
            <w:vAlign w:val="center"/>
          </w:tcPr>
          <w:p w14:paraId="4CD01D10" w14:textId="7CDDD130" w:rsidR="10A8EAFC" w:rsidRPr="002E7F9B" w:rsidRDefault="10A8EAFC" w:rsidP="00C07F49">
            <w:pPr>
              <w:spacing w:after="0" w:line="240" w:lineRule="auto"/>
              <w:jc w:val="center"/>
              <w:rPr>
                <w:rFonts w:ascii="Book Antiqua" w:eastAsia="Book Antiqua" w:hAnsi="Book Antiqua" w:cs="Book Antiqua"/>
              </w:rPr>
            </w:pPr>
          </w:p>
        </w:tc>
        <w:tc>
          <w:tcPr>
            <w:tcW w:w="194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0F8D27B" w14:textId="63B24582" w:rsidR="10A8EAFC" w:rsidRPr="002E7F9B" w:rsidRDefault="2887A0DC" w:rsidP="004934BD">
            <w:pPr>
              <w:spacing w:after="0" w:line="240" w:lineRule="auto"/>
              <w:rPr>
                <w:rFonts w:ascii="Book Antiqua" w:eastAsia="Book Antiqua" w:hAnsi="Book Antiqua" w:cs="Book Antiqua"/>
                <w:sz w:val="20"/>
                <w:szCs w:val="20"/>
              </w:rPr>
            </w:pPr>
            <w:r w:rsidRPr="002E7F9B">
              <w:rPr>
                <w:rFonts w:ascii="Book Antiqua" w:eastAsia="Book Antiqua" w:hAnsi="Book Antiqua" w:cs="Book Antiqua"/>
                <w:sz w:val="20"/>
                <w:szCs w:val="20"/>
              </w:rPr>
              <w:t xml:space="preserve"> </w:t>
            </w:r>
            <w:r w:rsidR="387EBD1B" w:rsidRPr="002E7F9B">
              <w:rPr>
                <w:rFonts w:ascii="Book Antiqua" w:eastAsia="Book Antiqua" w:hAnsi="Book Antiqua" w:cs="Book Antiqua"/>
                <w:sz w:val="20"/>
                <w:szCs w:val="20"/>
              </w:rPr>
              <w:t xml:space="preserve">Audiencias señaladas </w:t>
            </w:r>
          </w:p>
        </w:tc>
        <w:tc>
          <w:tcPr>
            <w:tcW w:w="180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DF37ADC" w14:textId="5A16860A" w:rsidR="10A8EAFC" w:rsidRPr="002E7F9B" w:rsidRDefault="3E12631E" w:rsidP="00C07F49">
            <w:pPr>
              <w:spacing w:after="0" w:line="240" w:lineRule="auto"/>
              <w:jc w:val="center"/>
              <w:rPr>
                <w:rFonts w:ascii="Book Antiqua" w:eastAsia="Book Antiqua" w:hAnsi="Book Antiqua" w:cs="Book Antiqua"/>
                <w:sz w:val="20"/>
                <w:szCs w:val="20"/>
              </w:rPr>
            </w:pPr>
            <w:r w:rsidRPr="002E7F9B">
              <w:rPr>
                <w:rFonts w:ascii="Book Antiqua" w:eastAsia="Book Antiqua" w:hAnsi="Book Antiqua" w:cs="Book Antiqua"/>
                <w:sz w:val="20"/>
                <w:szCs w:val="20"/>
              </w:rPr>
              <w:t>1</w:t>
            </w:r>
          </w:p>
        </w:tc>
      </w:tr>
      <w:tr w:rsidR="612E7A1D" w14:paraId="0B1E6DF5" w14:textId="77777777" w:rsidTr="004934BD">
        <w:trPr>
          <w:trHeight w:val="361"/>
        </w:trPr>
        <w:tc>
          <w:tcPr>
            <w:tcW w:w="2999" w:type="dxa"/>
            <w:vMerge w:val="restar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C635CF0" w14:textId="039BBC0A" w:rsidR="612E7A1D" w:rsidRPr="00EB4ED6" w:rsidRDefault="612E7A1D" w:rsidP="004934BD">
            <w:pPr>
              <w:spacing w:after="0" w:line="240" w:lineRule="auto"/>
              <w:rPr>
                <w:rFonts w:ascii="Book Antiqua" w:eastAsia="Book Antiqua" w:hAnsi="Book Antiqua" w:cs="Book Antiqua"/>
                <w:b/>
                <w:bCs/>
                <w:sz w:val="20"/>
                <w:szCs w:val="20"/>
              </w:rPr>
            </w:pPr>
          </w:p>
          <w:p w14:paraId="458E5B64" w14:textId="6CBD41E1" w:rsidR="3E12631E" w:rsidRPr="00EB4ED6" w:rsidRDefault="3E12631E" w:rsidP="004934BD">
            <w:pPr>
              <w:spacing w:after="0" w:line="240" w:lineRule="auto"/>
              <w:rPr>
                <w:rFonts w:ascii="Book Antiqua" w:eastAsia="Book Antiqua" w:hAnsi="Book Antiqua" w:cs="Book Antiqua"/>
                <w:b/>
                <w:bCs/>
                <w:sz w:val="20"/>
                <w:szCs w:val="20"/>
              </w:rPr>
            </w:pPr>
            <w:r w:rsidRPr="00EB4ED6">
              <w:rPr>
                <w:rFonts w:ascii="Book Antiqua" w:eastAsia="Book Antiqua" w:hAnsi="Book Antiqua" w:cs="Book Antiqua"/>
                <w:b/>
                <w:bCs/>
                <w:sz w:val="20"/>
                <w:szCs w:val="20"/>
              </w:rPr>
              <w:t>Porcentaje de cumplimiento/efectividad cuota esperada</w:t>
            </w:r>
          </w:p>
          <w:p w14:paraId="53AB96B0" w14:textId="2FC5C3C9" w:rsidR="612E7A1D" w:rsidRPr="00EB4ED6" w:rsidRDefault="612E7A1D" w:rsidP="004934BD">
            <w:pPr>
              <w:spacing w:after="0" w:line="240" w:lineRule="auto"/>
              <w:rPr>
                <w:rFonts w:ascii="Book Antiqua" w:eastAsia="Book Antiqua" w:hAnsi="Book Antiqua" w:cs="Book Antiqua"/>
                <w:b/>
                <w:bCs/>
                <w:sz w:val="20"/>
                <w:szCs w:val="20"/>
              </w:rPr>
            </w:pPr>
          </w:p>
        </w:tc>
        <w:tc>
          <w:tcPr>
            <w:tcW w:w="1573" w:type="dxa"/>
            <w:vMerge w:val="restar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689A494" w14:textId="597B9627" w:rsidR="612E7A1D" w:rsidRPr="00EB4ED6" w:rsidRDefault="612E7A1D" w:rsidP="00C07F49">
            <w:pPr>
              <w:spacing w:after="0" w:line="240" w:lineRule="auto"/>
              <w:jc w:val="center"/>
              <w:rPr>
                <w:rFonts w:ascii="Book Antiqua" w:eastAsia="Book Antiqua" w:hAnsi="Book Antiqua" w:cs="Book Antiqua"/>
                <w:sz w:val="20"/>
                <w:szCs w:val="20"/>
              </w:rPr>
            </w:pPr>
          </w:p>
          <w:p w14:paraId="50CBF83A" w14:textId="1C2879A0" w:rsidR="3E12631E" w:rsidRPr="00EB4ED6" w:rsidRDefault="3E12631E" w:rsidP="00C07F49">
            <w:pPr>
              <w:spacing w:after="0" w:line="240" w:lineRule="auto"/>
              <w:jc w:val="center"/>
              <w:rPr>
                <w:rFonts w:ascii="Book Antiqua" w:eastAsia="Book Antiqua" w:hAnsi="Book Antiqua" w:cs="Book Antiqua"/>
                <w:sz w:val="20"/>
                <w:szCs w:val="20"/>
              </w:rPr>
            </w:pPr>
            <w:r w:rsidRPr="00EB4ED6">
              <w:rPr>
                <w:rFonts w:ascii="Book Antiqua" w:eastAsia="Book Antiqua" w:hAnsi="Book Antiqua" w:cs="Book Antiqua"/>
                <w:sz w:val="20"/>
                <w:szCs w:val="20"/>
              </w:rPr>
              <w:t>135%</w:t>
            </w:r>
          </w:p>
          <w:p w14:paraId="772409D3" w14:textId="03DA09D8" w:rsidR="612E7A1D" w:rsidRPr="00EB4ED6" w:rsidRDefault="612E7A1D" w:rsidP="00C07F49">
            <w:pPr>
              <w:spacing w:after="0" w:line="240" w:lineRule="auto"/>
              <w:jc w:val="center"/>
              <w:rPr>
                <w:rFonts w:ascii="Book Antiqua" w:eastAsia="Book Antiqua" w:hAnsi="Book Antiqua" w:cs="Book Antiqua"/>
                <w:sz w:val="20"/>
                <w:szCs w:val="20"/>
              </w:rPr>
            </w:pPr>
          </w:p>
        </w:tc>
        <w:tc>
          <w:tcPr>
            <w:tcW w:w="194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0E26962" w14:textId="5FBF14DE" w:rsidR="3E12631E" w:rsidRPr="00EB4ED6" w:rsidRDefault="3E12631E" w:rsidP="004934BD">
            <w:pPr>
              <w:spacing w:after="0" w:line="240" w:lineRule="auto"/>
              <w:rPr>
                <w:rFonts w:ascii="Book Antiqua" w:eastAsia="Book Antiqua" w:hAnsi="Book Antiqua" w:cs="Book Antiqua"/>
                <w:sz w:val="20"/>
                <w:szCs w:val="20"/>
              </w:rPr>
            </w:pPr>
            <w:r w:rsidRPr="00EB4ED6">
              <w:rPr>
                <w:rFonts w:ascii="Book Antiqua" w:eastAsia="Book Antiqua" w:hAnsi="Book Antiqua" w:cs="Book Antiqua"/>
                <w:sz w:val="20"/>
                <w:szCs w:val="20"/>
              </w:rPr>
              <w:t xml:space="preserve">Audiencias celebradas </w:t>
            </w:r>
          </w:p>
        </w:tc>
        <w:tc>
          <w:tcPr>
            <w:tcW w:w="180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CD0FC7E" w14:textId="22A5F083" w:rsidR="3E12631E" w:rsidRPr="00EB4ED6" w:rsidRDefault="3E12631E" w:rsidP="00C07F49">
            <w:pPr>
              <w:spacing w:after="0" w:line="240" w:lineRule="auto"/>
              <w:jc w:val="center"/>
              <w:rPr>
                <w:rFonts w:ascii="Book Antiqua" w:eastAsia="Book Antiqua" w:hAnsi="Book Antiqua" w:cs="Book Antiqua"/>
                <w:sz w:val="20"/>
                <w:szCs w:val="20"/>
              </w:rPr>
            </w:pPr>
            <w:r w:rsidRPr="00EB4ED6">
              <w:rPr>
                <w:rFonts w:ascii="Book Antiqua" w:eastAsia="Book Antiqua" w:hAnsi="Book Antiqua" w:cs="Book Antiqua"/>
                <w:sz w:val="20"/>
                <w:szCs w:val="20"/>
              </w:rPr>
              <w:t>1</w:t>
            </w:r>
          </w:p>
        </w:tc>
      </w:tr>
      <w:tr w:rsidR="612E7A1D" w14:paraId="0F243402" w14:textId="77777777" w:rsidTr="004934BD">
        <w:trPr>
          <w:trHeight w:val="361"/>
        </w:trPr>
        <w:tc>
          <w:tcPr>
            <w:tcW w:w="2999" w:type="dxa"/>
            <w:vMerge/>
            <w:tcBorders>
              <w:left w:val="single" w:sz="8" w:space="0" w:color="auto"/>
              <w:bottom w:val="single" w:sz="8" w:space="0" w:color="auto"/>
              <w:right w:val="single" w:sz="8" w:space="0" w:color="auto"/>
            </w:tcBorders>
            <w:tcMar>
              <w:left w:w="108" w:type="dxa"/>
              <w:right w:w="108" w:type="dxa"/>
            </w:tcMar>
            <w:vAlign w:val="center"/>
          </w:tcPr>
          <w:p w14:paraId="38591CCF" w14:textId="77777777" w:rsidR="00550819" w:rsidRDefault="00550819" w:rsidP="004934BD">
            <w:pPr>
              <w:spacing w:after="0" w:line="240" w:lineRule="auto"/>
            </w:pPr>
          </w:p>
        </w:tc>
        <w:tc>
          <w:tcPr>
            <w:tcW w:w="1573" w:type="dxa"/>
            <w:vMerge/>
            <w:tcBorders>
              <w:left w:val="single" w:sz="8" w:space="0" w:color="auto"/>
              <w:bottom w:val="single" w:sz="8" w:space="0" w:color="auto"/>
              <w:right w:val="single" w:sz="8" w:space="0" w:color="auto"/>
            </w:tcBorders>
            <w:tcMar>
              <w:left w:w="108" w:type="dxa"/>
              <w:right w:w="108" w:type="dxa"/>
            </w:tcMar>
            <w:vAlign w:val="center"/>
          </w:tcPr>
          <w:p w14:paraId="553DF639" w14:textId="77777777" w:rsidR="00550819" w:rsidRDefault="00550819" w:rsidP="004934BD">
            <w:pPr>
              <w:spacing w:after="0" w:line="240" w:lineRule="auto"/>
            </w:pPr>
          </w:p>
        </w:tc>
        <w:tc>
          <w:tcPr>
            <w:tcW w:w="194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0C5D3E9" w14:textId="2308FBCF" w:rsidR="3E12631E" w:rsidRPr="00EB4ED6" w:rsidRDefault="3E12631E" w:rsidP="004934BD">
            <w:pPr>
              <w:spacing w:after="0" w:line="240" w:lineRule="auto"/>
              <w:rPr>
                <w:rFonts w:ascii="Book Antiqua" w:eastAsia="Book Antiqua" w:hAnsi="Book Antiqua" w:cs="Book Antiqua"/>
                <w:sz w:val="20"/>
                <w:szCs w:val="20"/>
              </w:rPr>
            </w:pPr>
            <w:r w:rsidRPr="00EB4ED6">
              <w:rPr>
                <w:rFonts w:ascii="Book Antiqua" w:eastAsia="Book Antiqua" w:hAnsi="Book Antiqua" w:cs="Book Antiqua"/>
                <w:sz w:val="20"/>
                <w:szCs w:val="20"/>
              </w:rPr>
              <w:t xml:space="preserve">Porcentaje de efectividad de audiencias </w:t>
            </w:r>
          </w:p>
        </w:tc>
        <w:tc>
          <w:tcPr>
            <w:tcW w:w="180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29ECE34" w14:textId="362DE81B" w:rsidR="3E12631E" w:rsidRPr="00EB4ED6" w:rsidRDefault="3E12631E" w:rsidP="00C07F49">
            <w:pPr>
              <w:spacing w:after="0" w:line="240" w:lineRule="auto"/>
              <w:jc w:val="center"/>
              <w:rPr>
                <w:rFonts w:ascii="Book Antiqua" w:eastAsia="Book Antiqua" w:hAnsi="Book Antiqua" w:cs="Book Antiqua"/>
                <w:sz w:val="20"/>
                <w:szCs w:val="20"/>
              </w:rPr>
            </w:pPr>
            <w:r w:rsidRPr="00EB4ED6">
              <w:rPr>
                <w:rFonts w:ascii="Book Antiqua" w:eastAsia="Book Antiqua" w:hAnsi="Book Antiqua" w:cs="Book Antiqua"/>
                <w:sz w:val="20"/>
                <w:szCs w:val="20"/>
              </w:rPr>
              <w:t>100%</w:t>
            </w:r>
          </w:p>
        </w:tc>
      </w:tr>
    </w:tbl>
    <w:p w14:paraId="5C61815B" w14:textId="53523B29" w:rsidR="44DE5540" w:rsidRDefault="023E525B" w:rsidP="00EB4ED6">
      <w:pPr>
        <w:spacing w:after="0" w:line="240" w:lineRule="auto"/>
        <w:jc w:val="both"/>
        <w:rPr>
          <w:rFonts w:ascii="Book Antiqua" w:eastAsia="Book Antiqua" w:hAnsi="Book Antiqua" w:cs="Book Antiqua"/>
          <w:i/>
          <w:iCs/>
          <w:sz w:val="18"/>
          <w:szCs w:val="18"/>
        </w:rPr>
      </w:pPr>
      <w:r w:rsidRPr="00EB4ED6">
        <w:rPr>
          <w:rFonts w:ascii="Book Antiqua" w:eastAsia="Book Antiqua" w:hAnsi="Book Antiqua" w:cs="Book Antiqua"/>
          <w:b/>
          <w:bCs/>
          <w:i/>
          <w:iCs/>
          <w:sz w:val="18"/>
          <w:szCs w:val="18"/>
        </w:rPr>
        <w:t>Fuente:</w:t>
      </w:r>
      <w:r w:rsidRPr="00EB4ED6">
        <w:rPr>
          <w:rFonts w:ascii="Book Antiqua" w:eastAsia="Book Antiqua" w:hAnsi="Book Antiqua" w:cs="Book Antiqua"/>
          <w:i/>
          <w:iCs/>
          <w:sz w:val="18"/>
          <w:szCs w:val="18"/>
        </w:rPr>
        <w:t xml:space="preserve"> De acuerdo con información brindada por el Centro de Apoyo, Coordinación y Mejoramiento de la Función Jurisdiccional.</w:t>
      </w:r>
      <w:r w:rsidRPr="612E7A1D">
        <w:rPr>
          <w:rFonts w:ascii="Book Antiqua" w:eastAsia="Book Antiqua" w:hAnsi="Book Antiqua" w:cs="Book Antiqua"/>
          <w:i/>
          <w:iCs/>
          <w:sz w:val="18"/>
          <w:szCs w:val="18"/>
        </w:rPr>
        <w:t xml:space="preserve">  </w:t>
      </w:r>
    </w:p>
    <w:p w14:paraId="1EBB980A" w14:textId="5D175DA0" w:rsidR="612E7A1D" w:rsidRDefault="612E7A1D" w:rsidP="00EB4ED6">
      <w:pPr>
        <w:spacing w:after="0" w:line="240" w:lineRule="auto"/>
        <w:jc w:val="center"/>
        <w:rPr>
          <w:rFonts w:ascii="Book Antiqua" w:eastAsia="Book Antiqua" w:hAnsi="Book Antiqua" w:cs="Book Antiqua"/>
          <w:i/>
          <w:iCs/>
          <w:sz w:val="18"/>
          <w:szCs w:val="18"/>
        </w:rPr>
      </w:pPr>
    </w:p>
    <w:p w14:paraId="4833028B" w14:textId="16AC87EA" w:rsidR="597BB70D" w:rsidRDefault="597BB70D" w:rsidP="00EB4ED6">
      <w:pPr>
        <w:spacing w:after="0" w:line="240" w:lineRule="auto"/>
        <w:jc w:val="both"/>
        <w:rPr>
          <w:rFonts w:ascii="Book Antiqua" w:eastAsia="Book Antiqua" w:hAnsi="Book Antiqua" w:cs="Book Antiqua"/>
          <w:sz w:val="24"/>
          <w:szCs w:val="24"/>
        </w:rPr>
      </w:pPr>
      <w:r w:rsidRPr="612E7A1D">
        <w:rPr>
          <w:rFonts w:ascii="Book Antiqua" w:eastAsia="Book Antiqua" w:hAnsi="Book Antiqua" w:cs="Book Antiqua"/>
          <w:sz w:val="24"/>
          <w:szCs w:val="24"/>
        </w:rPr>
        <w:t>Tal y como se observa en el cuadro anterior, las personas juzgadoras lograron un rendimiento del 151% al dictar 104 resoluciones o sentencias en los Juzgados Civiles y 66 en el Juzgado Concursal</w:t>
      </w:r>
      <w:r w:rsidR="68F0E058" w:rsidRPr="612E7A1D">
        <w:rPr>
          <w:rFonts w:ascii="Book Antiqua" w:eastAsia="Book Antiqua" w:hAnsi="Book Antiqua" w:cs="Book Antiqua"/>
          <w:sz w:val="24"/>
          <w:szCs w:val="24"/>
        </w:rPr>
        <w:t xml:space="preserve"> para un total de 170, por lo que logran superar tanto la cuota ajustada de 112 casos como la cuota esperada de 126</w:t>
      </w:r>
      <w:r w:rsidR="1C38BCF4" w:rsidRPr="612E7A1D">
        <w:rPr>
          <w:rFonts w:ascii="Book Antiqua" w:eastAsia="Book Antiqua" w:hAnsi="Book Antiqua" w:cs="Book Antiqua"/>
          <w:sz w:val="24"/>
          <w:szCs w:val="24"/>
        </w:rPr>
        <w:t>, l</w:t>
      </w:r>
      <w:r w:rsidR="1C38BCF4" w:rsidRPr="00EB4ED6">
        <w:rPr>
          <w:rFonts w:ascii="Book Antiqua" w:eastAsia="Book Antiqua" w:hAnsi="Book Antiqua" w:cs="Book Antiqua"/>
          <w:sz w:val="24"/>
          <w:szCs w:val="24"/>
        </w:rPr>
        <w:t>o cual demuestra que el apoyo cumple con su objetivo de contribuir con las áreas críticas de los despachos en esta jurisdicción</w:t>
      </w:r>
      <w:r w:rsidR="002E7F9B">
        <w:rPr>
          <w:rFonts w:ascii="Book Antiqua" w:eastAsia="Book Antiqua" w:hAnsi="Book Antiqua" w:cs="Book Antiqua"/>
          <w:sz w:val="24"/>
          <w:szCs w:val="24"/>
        </w:rPr>
        <w:t>.</w:t>
      </w:r>
    </w:p>
    <w:p w14:paraId="73E6D3AD" w14:textId="77777777" w:rsidR="002E7F9B" w:rsidRDefault="002E7F9B" w:rsidP="00EB4ED6">
      <w:pPr>
        <w:spacing w:after="0" w:line="240" w:lineRule="auto"/>
        <w:jc w:val="both"/>
        <w:rPr>
          <w:rFonts w:ascii="Book Antiqua" w:eastAsia="Book Antiqua" w:hAnsi="Book Antiqua" w:cs="Book Antiqua"/>
          <w:sz w:val="24"/>
          <w:szCs w:val="24"/>
          <w:highlight w:val="yellow"/>
        </w:rPr>
      </w:pPr>
    </w:p>
    <w:p w14:paraId="6F51AB08" w14:textId="3A888849" w:rsidR="2718C3C6" w:rsidRDefault="6C1D0EFD" w:rsidP="00EB4ED6">
      <w:pPr>
        <w:spacing w:after="0" w:line="240" w:lineRule="auto"/>
        <w:jc w:val="both"/>
        <w:rPr>
          <w:rFonts w:ascii="Book Antiqua" w:eastAsia="Book Antiqua" w:hAnsi="Book Antiqua" w:cs="Book Antiqua"/>
          <w:sz w:val="24"/>
          <w:szCs w:val="24"/>
        </w:rPr>
      </w:pPr>
      <w:r w:rsidRPr="612E7A1D">
        <w:rPr>
          <w:rFonts w:ascii="Book Antiqua" w:eastAsia="Book Antiqua" w:hAnsi="Book Antiqua" w:cs="Book Antiqua"/>
          <w:sz w:val="24"/>
          <w:szCs w:val="24"/>
        </w:rPr>
        <w:t xml:space="preserve">Aunado a lo anterior, </w:t>
      </w:r>
      <w:r w:rsidR="7113A8D1" w:rsidRPr="612E7A1D">
        <w:rPr>
          <w:rFonts w:ascii="Book Antiqua" w:eastAsia="Book Antiqua" w:hAnsi="Book Antiqua" w:cs="Book Antiqua"/>
          <w:sz w:val="24"/>
          <w:szCs w:val="24"/>
        </w:rPr>
        <w:t>f</w:t>
      </w:r>
      <w:r w:rsidRPr="612E7A1D">
        <w:rPr>
          <w:rFonts w:ascii="Book Antiqua" w:eastAsia="Book Antiqua" w:hAnsi="Book Antiqua" w:cs="Book Antiqua"/>
          <w:sz w:val="24"/>
          <w:szCs w:val="24"/>
        </w:rPr>
        <w:t xml:space="preserve">irmaron 246 expedientes, se dictaron 5 resoluciones y se celebró una audiencia de una señalada. </w:t>
      </w:r>
      <w:r w:rsidR="0095130E">
        <w:rPr>
          <w:rFonts w:ascii="Book Antiqua" w:eastAsia="Book Antiqua" w:hAnsi="Book Antiqua" w:cs="Book Antiqua"/>
          <w:sz w:val="24"/>
          <w:szCs w:val="24"/>
        </w:rPr>
        <w:t xml:space="preserve">No obstante, en </w:t>
      </w:r>
      <w:r w:rsidR="2718C3C6" w:rsidRPr="612E7A1D">
        <w:rPr>
          <w:rFonts w:ascii="Book Antiqua" w:eastAsia="Book Antiqua" w:hAnsi="Book Antiqua" w:cs="Book Antiqua"/>
          <w:sz w:val="24"/>
          <w:szCs w:val="24"/>
        </w:rPr>
        <w:t xml:space="preserve">12 procesos </w:t>
      </w:r>
      <w:r w:rsidR="0095130E">
        <w:rPr>
          <w:rFonts w:ascii="Book Antiqua" w:eastAsia="Book Antiqua" w:hAnsi="Book Antiqua" w:cs="Book Antiqua"/>
          <w:sz w:val="24"/>
          <w:szCs w:val="24"/>
        </w:rPr>
        <w:t>se efectuaron</w:t>
      </w:r>
      <w:r w:rsidR="2718C3C6" w:rsidRPr="612E7A1D">
        <w:rPr>
          <w:rFonts w:ascii="Book Antiqua" w:eastAsia="Book Antiqua" w:hAnsi="Book Antiqua" w:cs="Book Antiqua"/>
          <w:sz w:val="24"/>
          <w:szCs w:val="24"/>
        </w:rPr>
        <w:t xml:space="preserve"> dev</w:t>
      </w:r>
      <w:r w:rsidR="0095130E">
        <w:rPr>
          <w:rFonts w:ascii="Book Antiqua" w:eastAsia="Book Antiqua" w:hAnsi="Book Antiqua" w:cs="Book Antiqua"/>
          <w:sz w:val="24"/>
          <w:szCs w:val="24"/>
        </w:rPr>
        <w:t xml:space="preserve">oluciones de expedientes, </w:t>
      </w:r>
      <w:r w:rsidR="2718C3C6" w:rsidRPr="612E7A1D">
        <w:rPr>
          <w:rFonts w:ascii="Book Antiqua" w:eastAsia="Book Antiqua" w:hAnsi="Book Antiqua" w:cs="Book Antiqua"/>
          <w:sz w:val="24"/>
          <w:szCs w:val="24"/>
        </w:rPr>
        <w:t>debido a que luego de ser estudiados se determinara no estaban listos para fallo, lo que ocasiona atrasos e imposibil</w:t>
      </w:r>
      <w:r w:rsidR="6384751E" w:rsidRPr="612E7A1D">
        <w:rPr>
          <w:rFonts w:ascii="Book Antiqua" w:eastAsia="Book Antiqua" w:hAnsi="Book Antiqua" w:cs="Book Antiqua"/>
          <w:sz w:val="24"/>
          <w:szCs w:val="24"/>
        </w:rPr>
        <w:t xml:space="preserve">ita el cumplimiento de la cuota. </w:t>
      </w:r>
    </w:p>
    <w:p w14:paraId="1E7BD2B0" w14:textId="77777777" w:rsidR="002E7F9B" w:rsidRDefault="002E7F9B" w:rsidP="00EB4ED6">
      <w:pPr>
        <w:spacing w:after="0" w:line="240" w:lineRule="auto"/>
        <w:jc w:val="both"/>
        <w:rPr>
          <w:rFonts w:ascii="Book Antiqua" w:eastAsia="Book Antiqua" w:hAnsi="Book Antiqua" w:cs="Book Antiqua"/>
          <w:sz w:val="24"/>
          <w:szCs w:val="24"/>
        </w:rPr>
      </w:pPr>
    </w:p>
    <w:p w14:paraId="3A7D6740" w14:textId="6A6F5D08" w:rsidR="002E7F9B" w:rsidRDefault="6384751E" w:rsidP="00EB4ED6">
      <w:pPr>
        <w:spacing w:after="0" w:line="240" w:lineRule="auto"/>
        <w:jc w:val="both"/>
        <w:rPr>
          <w:rFonts w:ascii="Book Antiqua" w:eastAsia="Book Antiqua" w:hAnsi="Book Antiqua" w:cs="Book Antiqua"/>
          <w:sz w:val="24"/>
          <w:szCs w:val="24"/>
        </w:rPr>
      </w:pPr>
      <w:r w:rsidRPr="612E7A1D">
        <w:rPr>
          <w:rFonts w:ascii="Book Antiqua" w:eastAsia="Book Antiqua" w:hAnsi="Book Antiqua" w:cs="Book Antiqua"/>
          <w:sz w:val="24"/>
          <w:szCs w:val="24"/>
        </w:rPr>
        <w:t>De mayo al 15 de setiembre se recibieron 198 asuntos, de los cuales 11 se encuentran pendientes de fallo</w:t>
      </w:r>
      <w:r w:rsidR="00BB4A1C">
        <w:rPr>
          <w:rFonts w:ascii="Book Antiqua" w:eastAsia="Book Antiqua" w:hAnsi="Book Antiqua" w:cs="Book Antiqua"/>
          <w:sz w:val="24"/>
          <w:szCs w:val="24"/>
        </w:rPr>
        <w:t>.</w:t>
      </w:r>
    </w:p>
    <w:p w14:paraId="2449D9DA" w14:textId="36041625" w:rsidR="6384751E" w:rsidRDefault="6384751E" w:rsidP="00EB4ED6">
      <w:pPr>
        <w:spacing w:after="0" w:line="240" w:lineRule="auto"/>
        <w:jc w:val="both"/>
        <w:rPr>
          <w:rFonts w:ascii="Book Antiqua" w:eastAsia="Book Antiqua" w:hAnsi="Book Antiqua" w:cs="Book Antiqua"/>
          <w:sz w:val="24"/>
          <w:szCs w:val="24"/>
        </w:rPr>
      </w:pPr>
      <w:r w:rsidRPr="010FE045">
        <w:rPr>
          <w:rFonts w:ascii="Book Antiqua" w:eastAsia="Book Antiqua" w:hAnsi="Book Antiqua" w:cs="Book Antiqua"/>
          <w:sz w:val="24"/>
          <w:szCs w:val="24"/>
        </w:rPr>
        <w:t xml:space="preserve"> </w:t>
      </w:r>
    </w:p>
    <w:p w14:paraId="206FB647" w14:textId="799E59D8" w:rsidR="44DE5540" w:rsidRPr="00EB4ED6" w:rsidRDefault="023E525B" w:rsidP="00EB4ED6">
      <w:pPr>
        <w:spacing w:after="0" w:line="240" w:lineRule="auto"/>
        <w:jc w:val="both"/>
        <w:rPr>
          <w:rFonts w:ascii="Book Antiqua" w:eastAsia="Book Antiqua" w:hAnsi="Book Antiqua" w:cs="Book Antiqua"/>
          <w:sz w:val="24"/>
          <w:szCs w:val="24"/>
        </w:rPr>
      </w:pPr>
      <w:r w:rsidRPr="612E7A1D">
        <w:rPr>
          <w:rFonts w:ascii="Book Antiqua" w:eastAsia="Book Antiqua" w:hAnsi="Book Antiqua" w:cs="Book Antiqua"/>
          <w:sz w:val="24"/>
          <w:szCs w:val="24"/>
        </w:rPr>
        <w:t xml:space="preserve">Ahora bien, con respecto a los permisos de personas técnicas judiciales asignadas al Juzgado Concursal </w:t>
      </w:r>
      <w:r w:rsidR="1403B277" w:rsidRPr="612E7A1D">
        <w:rPr>
          <w:rFonts w:ascii="Book Antiqua" w:eastAsia="Book Antiqua" w:hAnsi="Book Antiqua" w:cs="Book Antiqua"/>
          <w:sz w:val="24"/>
          <w:szCs w:val="24"/>
        </w:rPr>
        <w:t>e</w:t>
      </w:r>
      <w:r w:rsidR="752BC986" w:rsidRPr="612E7A1D">
        <w:rPr>
          <w:rFonts w:ascii="Book Antiqua" w:eastAsia="Book Antiqua" w:hAnsi="Book Antiqua" w:cs="Book Antiqua"/>
          <w:sz w:val="24"/>
          <w:szCs w:val="24"/>
        </w:rPr>
        <w:t xml:space="preserve">n sesión 110-2021 se aprobaron dos permisos con goce de salario de persona técnica judicial. Una de las plazas encargada de asuntos complejos y otra del proveído. </w:t>
      </w:r>
      <w:r w:rsidR="752BC986" w:rsidRPr="00EB4ED6">
        <w:rPr>
          <w:rFonts w:ascii="Book Antiqua" w:eastAsia="Book Antiqua" w:hAnsi="Book Antiqua" w:cs="Book Antiqua"/>
          <w:sz w:val="24"/>
          <w:szCs w:val="24"/>
        </w:rPr>
        <w:t xml:space="preserve">A </w:t>
      </w:r>
      <w:r w:rsidR="672DCD29" w:rsidRPr="612E7A1D">
        <w:rPr>
          <w:rFonts w:ascii="Book Antiqua" w:eastAsia="Book Antiqua" w:hAnsi="Book Antiqua" w:cs="Book Antiqua"/>
          <w:sz w:val="24"/>
          <w:szCs w:val="24"/>
        </w:rPr>
        <w:t>continuación,</w:t>
      </w:r>
      <w:r w:rsidR="752BC986" w:rsidRPr="00EB4ED6">
        <w:rPr>
          <w:rFonts w:ascii="Book Antiqua" w:eastAsia="Book Antiqua" w:hAnsi="Book Antiqua" w:cs="Book Antiqua"/>
          <w:sz w:val="24"/>
          <w:szCs w:val="24"/>
        </w:rPr>
        <w:t xml:space="preserve"> se muestran los resultados de la persona técnica judicial a cargo de asuntos complejos: </w:t>
      </w:r>
    </w:p>
    <w:p w14:paraId="3302EF55" w14:textId="466CA9CF" w:rsidR="44DE5540" w:rsidRDefault="023E525B" w:rsidP="00EB4ED6">
      <w:pPr>
        <w:spacing w:after="0" w:line="240" w:lineRule="auto"/>
        <w:jc w:val="both"/>
        <w:rPr>
          <w:rFonts w:ascii="Book Antiqua" w:eastAsia="Book Antiqua" w:hAnsi="Book Antiqua" w:cs="Book Antiqua"/>
        </w:rPr>
      </w:pPr>
      <w:r w:rsidRPr="612E7A1D">
        <w:rPr>
          <w:rFonts w:ascii="Book Antiqua" w:eastAsia="Book Antiqua" w:hAnsi="Book Antiqua" w:cs="Book Antiqua"/>
        </w:rPr>
        <w:t xml:space="preserve"> </w:t>
      </w:r>
    </w:p>
    <w:p w14:paraId="30D38150" w14:textId="43328598" w:rsidR="44DE5540" w:rsidRDefault="00BB4A1C" w:rsidP="00EB4ED6">
      <w:pPr>
        <w:spacing w:after="0" w:line="240" w:lineRule="auto"/>
        <w:jc w:val="center"/>
        <w:rPr>
          <w:rFonts w:ascii="Book Antiqua" w:eastAsia="Book Antiqua" w:hAnsi="Book Antiqua" w:cs="Book Antiqua"/>
          <w:b/>
          <w:bCs/>
        </w:rPr>
      </w:pPr>
      <w:r w:rsidRPr="00790AB2">
        <w:rPr>
          <w:rFonts w:ascii="Book Antiqua" w:hAnsi="Book Antiqua" w:cs="Arial"/>
          <w:b/>
          <w:bCs/>
        </w:rPr>
        <w:t xml:space="preserve">Tabla </w:t>
      </w:r>
      <w:r w:rsidRPr="00790AB2">
        <w:rPr>
          <w:rFonts w:ascii="Book Antiqua" w:hAnsi="Book Antiqua" w:cs="Arial"/>
          <w:b/>
          <w:bCs/>
        </w:rPr>
        <w:fldChar w:fldCharType="begin"/>
      </w:r>
      <w:r w:rsidRPr="00312140">
        <w:rPr>
          <w:rFonts w:ascii="Book Antiqua" w:hAnsi="Book Antiqua" w:cs="Arial"/>
          <w:b/>
        </w:rPr>
        <w:instrText xml:space="preserve"> SEQ Tabla \* ARABIC </w:instrText>
      </w:r>
      <w:r w:rsidRPr="00790AB2">
        <w:rPr>
          <w:rFonts w:ascii="Book Antiqua" w:hAnsi="Book Antiqua" w:cs="Arial"/>
          <w:b/>
          <w:bCs/>
        </w:rPr>
        <w:fldChar w:fldCharType="separate"/>
      </w:r>
      <w:r w:rsidR="008075B0">
        <w:rPr>
          <w:rFonts w:ascii="Book Antiqua" w:hAnsi="Book Antiqua" w:cs="Arial"/>
          <w:b/>
          <w:noProof/>
        </w:rPr>
        <w:t>12</w:t>
      </w:r>
      <w:r w:rsidRPr="00790AB2">
        <w:rPr>
          <w:rFonts w:ascii="Book Antiqua" w:hAnsi="Book Antiqua" w:cs="Arial"/>
          <w:b/>
          <w:bCs/>
        </w:rPr>
        <w:fldChar w:fldCharType="end"/>
      </w:r>
      <w:r w:rsidRPr="00EB4ED6">
        <w:rPr>
          <w:rFonts w:ascii="Book Antiqua" w:hAnsi="Book Antiqua" w:cs="Arial"/>
          <w:b/>
          <w:bCs/>
        </w:rPr>
        <w:t>.</w:t>
      </w:r>
      <w:r w:rsidR="795CE819" w:rsidRPr="612E7A1D">
        <w:rPr>
          <w:rFonts w:ascii="Book Antiqua" w:hAnsi="Book Antiqua" w:cs="Arial"/>
          <w:b/>
          <w:bCs/>
        </w:rPr>
        <w:t xml:space="preserve"> </w:t>
      </w:r>
      <w:r w:rsidR="023E525B" w:rsidRPr="612E7A1D">
        <w:rPr>
          <w:rFonts w:ascii="Book Antiqua" w:eastAsia="Book Antiqua" w:hAnsi="Book Antiqua" w:cs="Book Antiqua"/>
          <w:b/>
          <w:bCs/>
        </w:rPr>
        <w:t xml:space="preserve"> Labor realizada en el Juzgado Concursal por la persona técnica judicial encargada de los procesos complejos. Mayo-agosto 2023</w:t>
      </w:r>
    </w:p>
    <w:tbl>
      <w:tblPr>
        <w:tblW w:w="0" w:type="auto"/>
        <w:jc w:val="center"/>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4320"/>
        <w:gridCol w:w="2474"/>
      </w:tblGrid>
      <w:tr w:rsidR="10A8EAFC" w14:paraId="596BD783" w14:textId="77777777" w:rsidTr="004934BD">
        <w:trPr>
          <w:trHeight w:val="300"/>
          <w:jc w:val="center"/>
        </w:trPr>
        <w:tc>
          <w:tcPr>
            <w:tcW w:w="4320" w:type="dxa"/>
            <w:tcBorders>
              <w:top w:val="single" w:sz="8" w:space="0" w:color="auto"/>
              <w:left w:val="single" w:sz="8" w:space="0" w:color="auto"/>
              <w:bottom w:val="single" w:sz="8" w:space="0" w:color="auto"/>
              <w:right w:val="single" w:sz="8" w:space="0" w:color="auto"/>
            </w:tcBorders>
            <w:shd w:val="clear" w:color="auto" w:fill="1F4E79" w:themeFill="accent5" w:themeFillShade="80"/>
          </w:tcPr>
          <w:p w14:paraId="4A547641" w14:textId="3EE8D935" w:rsidR="10A8EAFC" w:rsidRDefault="2887A0DC" w:rsidP="00EB4ED6">
            <w:pPr>
              <w:spacing w:after="0" w:line="240" w:lineRule="auto"/>
              <w:jc w:val="center"/>
              <w:rPr>
                <w:rFonts w:ascii="Book Antiqua" w:eastAsia="Book Antiqua" w:hAnsi="Book Antiqua" w:cs="Book Antiqua"/>
                <w:b/>
                <w:bCs/>
                <w:color w:val="FFFFFF" w:themeColor="background1"/>
                <w:sz w:val="20"/>
                <w:szCs w:val="20"/>
              </w:rPr>
            </w:pPr>
            <w:r w:rsidRPr="612E7A1D">
              <w:rPr>
                <w:rFonts w:ascii="Book Antiqua" w:eastAsia="Book Antiqua" w:hAnsi="Book Antiqua" w:cs="Book Antiqua"/>
                <w:b/>
                <w:bCs/>
                <w:color w:val="FFFFFF" w:themeColor="background1"/>
                <w:sz w:val="20"/>
                <w:szCs w:val="20"/>
              </w:rPr>
              <w:t>Tipo de labores desarrolladas</w:t>
            </w:r>
          </w:p>
        </w:tc>
        <w:tc>
          <w:tcPr>
            <w:tcW w:w="2474" w:type="dxa"/>
            <w:tcBorders>
              <w:top w:val="single" w:sz="8" w:space="0" w:color="auto"/>
              <w:left w:val="single" w:sz="8" w:space="0" w:color="auto"/>
              <w:bottom w:val="single" w:sz="8" w:space="0" w:color="auto"/>
              <w:right w:val="single" w:sz="8" w:space="0" w:color="auto"/>
            </w:tcBorders>
            <w:shd w:val="clear" w:color="auto" w:fill="1F4E79" w:themeFill="accent5" w:themeFillShade="80"/>
          </w:tcPr>
          <w:p w14:paraId="2828C523" w14:textId="5A298699" w:rsidR="10A8EAFC" w:rsidRDefault="2887A0DC" w:rsidP="00EB4ED6">
            <w:pPr>
              <w:spacing w:after="0" w:line="240" w:lineRule="auto"/>
              <w:jc w:val="center"/>
              <w:rPr>
                <w:rFonts w:ascii="Book Antiqua" w:eastAsia="Book Antiqua" w:hAnsi="Book Antiqua" w:cs="Book Antiqua"/>
                <w:b/>
                <w:bCs/>
                <w:color w:val="FFFFFF" w:themeColor="background1"/>
                <w:sz w:val="20"/>
                <w:szCs w:val="20"/>
              </w:rPr>
            </w:pPr>
            <w:r w:rsidRPr="612E7A1D">
              <w:rPr>
                <w:rFonts w:ascii="Book Antiqua" w:eastAsia="Book Antiqua" w:hAnsi="Book Antiqua" w:cs="Book Antiqua"/>
                <w:b/>
                <w:bCs/>
                <w:color w:val="FFFFFF" w:themeColor="background1"/>
                <w:sz w:val="20"/>
                <w:szCs w:val="20"/>
              </w:rPr>
              <w:t>Cantidad</w:t>
            </w:r>
          </w:p>
        </w:tc>
      </w:tr>
      <w:tr w:rsidR="10A8EAFC" w14:paraId="01CF9454" w14:textId="77777777" w:rsidTr="004934BD">
        <w:trPr>
          <w:trHeight w:val="300"/>
          <w:jc w:val="center"/>
        </w:trPr>
        <w:tc>
          <w:tcPr>
            <w:tcW w:w="4320" w:type="dxa"/>
            <w:tcBorders>
              <w:top w:val="single" w:sz="8" w:space="0" w:color="auto"/>
              <w:left w:val="single" w:sz="8" w:space="0" w:color="auto"/>
              <w:bottom w:val="single" w:sz="8" w:space="0" w:color="auto"/>
              <w:right w:val="single" w:sz="8" w:space="0" w:color="auto"/>
            </w:tcBorders>
          </w:tcPr>
          <w:p w14:paraId="66A39D56" w14:textId="487A630C" w:rsidR="10A8EAFC" w:rsidRDefault="2887A0DC" w:rsidP="00EB4ED6">
            <w:pPr>
              <w:spacing w:after="0" w:line="240" w:lineRule="auto"/>
              <w:rPr>
                <w:rFonts w:ascii="Book Antiqua" w:eastAsia="Book Antiqua" w:hAnsi="Book Antiqua" w:cs="Book Antiqua"/>
                <w:sz w:val="20"/>
                <w:szCs w:val="20"/>
              </w:rPr>
            </w:pPr>
            <w:r w:rsidRPr="612E7A1D">
              <w:rPr>
                <w:rFonts w:ascii="Book Antiqua" w:eastAsia="Book Antiqua" w:hAnsi="Book Antiqua" w:cs="Book Antiqua"/>
                <w:sz w:val="20"/>
                <w:szCs w:val="20"/>
              </w:rPr>
              <w:t>Actualización de notificaciones</w:t>
            </w:r>
          </w:p>
        </w:tc>
        <w:tc>
          <w:tcPr>
            <w:tcW w:w="2474" w:type="dxa"/>
            <w:tcBorders>
              <w:top w:val="single" w:sz="8" w:space="0" w:color="auto"/>
              <w:left w:val="single" w:sz="8" w:space="0" w:color="auto"/>
              <w:bottom w:val="single" w:sz="8" w:space="0" w:color="auto"/>
              <w:right w:val="single" w:sz="8" w:space="0" w:color="auto"/>
            </w:tcBorders>
          </w:tcPr>
          <w:p w14:paraId="59869864" w14:textId="37667DD5" w:rsidR="10A8EAFC" w:rsidRPr="00EB4ED6" w:rsidRDefault="5622B4AF" w:rsidP="00EB4ED6">
            <w:pPr>
              <w:spacing w:after="0" w:line="240" w:lineRule="auto"/>
              <w:jc w:val="center"/>
              <w:rPr>
                <w:rFonts w:ascii="Book Antiqua" w:eastAsia="Book Antiqua" w:hAnsi="Book Antiqua" w:cs="Book Antiqua"/>
                <w:sz w:val="20"/>
                <w:szCs w:val="20"/>
              </w:rPr>
            </w:pPr>
            <w:r w:rsidRPr="00EB4ED6">
              <w:rPr>
                <w:rFonts w:ascii="Book Antiqua" w:eastAsia="Book Antiqua" w:hAnsi="Book Antiqua" w:cs="Book Antiqua"/>
                <w:sz w:val="20"/>
                <w:szCs w:val="20"/>
              </w:rPr>
              <w:t>5850</w:t>
            </w:r>
          </w:p>
        </w:tc>
      </w:tr>
      <w:tr w:rsidR="10A8EAFC" w14:paraId="7F14A74F" w14:textId="77777777" w:rsidTr="004934BD">
        <w:trPr>
          <w:trHeight w:val="300"/>
          <w:jc w:val="center"/>
        </w:trPr>
        <w:tc>
          <w:tcPr>
            <w:tcW w:w="4320" w:type="dxa"/>
            <w:tcBorders>
              <w:top w:val="single" w:sz="8" w:space="0" w:color="auto"/>
              <w:left w:val="single" w:sz="8" w:space="0" w:color="auto"/>
              <w:bottom w:val="single" w:sz="8" w:space="0" w:color="auto"/>
              <w:right w:val="single" w:sz="8" w:space="0" w:color="auto"/>
            </w:tcBorders>
          </w:tcPr>
          <w:p w14:paraId="4F89F4D1" w14:textId="716B517E" w:rsidR="10A8EAFC" w:rsidRDefault="2887A0DC" w:rsidP="00EB4ED6">
            <w:pPr>
              <w:spacing w:after="0" w:line="240" w:lineRule="auto"/>
              <w:rPr>
                <w:rFonts w:ascii="Book Antiqua" w:eastAsia="Book Antiqua" w:hAnsi="Book Antiqua" w:cs="Book Antiqua"/>
                <w:sz w:val="20"/>
                <w:szCs w:val="20"/>
              </w:rPr>
            </w:pPr>
            <w:r w:rsidRPr="612E7A1D">
              <w:rPr>
                <w:rFonts w:ascii="Book Antiqua" w:eastAsia="Book Antiqua" w:hAnsi="Book Antiqua" w:cs="Book Antiqua"/>
                <w:sz w:val="20"/>
                <w:szCs w:val="20"/>
              </w:rPr>
              <w:t>Seguimiento de audiencias</w:t>
            </w:r>
          </w:p>
        </w:tc>
        <w:tc>
          <w:tcPr>
            <w:tcW w:w="2474" w:type="dxa"/>
            <w:tcBorders>
              <w:top w:val="single" w:sz="8" w:space="0" w:color="auto"/>
              <w:left w:val="single" w:sz="8" w:space="0" w:color="auto"/>
              <w:bottom w:val="single" w:sz="8" w:space="0" w:color="auto"/>
              <w:right w:val="single" w:sz="8" w:space="0" w:color="auto"/>
            </w:tcBorders>
          </w:tcPr>
          <w:p w14:paraId="4A74F4B0" w14:textId="29C72959" w:rsidR="10A8EAFC" w:rsidRPr="00EB4ED6" w:rsidRDefault="0DD49A32" w:rsidP="00EB4ED6">
            <w:pPr>
              <w:spacing w:after="0" w:line="240" w:lineRule="auto"/>
              <w:jc w:val="center"/>
              <w:rPr>
                <w:rFonts w:ascii="Book Antiqua" w:eastAsia="Book Antiqua" w:hAnsi="Book Antiqua" w:cs="Book Antiqua"/>
                <w:sz w:val="20"/>
                <w:szCs w:val="20"/>
              </w:rPr>
            </w:pPr>
            <w:r w:rsidRPr="00EB4ED6">
              <w:rPr>
                <w:rFonts w:ascii="Book Antiqua" w:eastAsia="Book Antiqua" w:hAnsi="Book Antiqua" w:cs="Book Antiqua"/>
                <w:sz w:val="20"/>
                <w:szCs w:val="20"/>
              </w:rPr>
              <w:t>12</w:t>
            </w:r>
          </w:p>
        </w:tc>
      </w:tr>
      <w:tr w:rsidR="10A8EAFC" w14:paraId="4029797E" w14:textId="77777777" w:rsidTr="004934BD">
        <w:trPr>
          <w:trHeight w:val="300"/>
          <w:jc w:val="center"/>
        </w:trPr>
        <w:tc>
          <w:tcPr>
            <w:tcW w:w="4320" w:type="dxa"/>
            <w:tcBorders>
              <w:top w:val="single" w:sz="8" w:space="0" w:color="auto"/>
              <w:left w:val="single" w:sz="8" w:space="0" w:color="auto"/>
              <w:bottom w:val="single" w:sz="8" w:space="0" w:color="auto"/>
              <w:right w:val="single" w:sz="8" w:space="0" w:color="auto"/>
            </w:tcBorders>
          </w:tcPr>
          <w:p w14:paraId="1A457579" w14:textId="689197B4" w:rsidR="10A8EAFC" w:rsidRDefault="2887A0DC" w:rsidP="00EB4ED6">
            <w:pPr>
              <w:spacing w:after="0" w:line="240" w:lineRule="auto"/>
              <w:rPr>
                <w:rFonts w:ascii="Book Antiqua" w:eastAsia="Book Antiqua" w:hAnsi="Book Antiqua" w:cs="Book Antiqua"/>
                <w:sz w:val="20"/>
                <w:szCs w:val="20"/>
              </w:rPr>
            </w:pPr>
            <w:r w:rsidRPr="612E7A1D">
              <w:rPr>
                <w:rFonts w:ascii="Book Antiqua" w:eastAsia="Book Antiqua" w:hAnsi="Book Antiqua" w:cs="Book Antiqua"/>
                <w:sz w:val="20"/>
                <w:szCs w:val="20"/>
              </w:rPr>
              <w:t>Diligencias en los expedientes</w:t>
            </w:r>
          </w:p>
        </w:tc>
        <w:tc>
          <w:tcPr>
            <w:tcW w:w="2474" w:type="dxa"/>
            <w:tcBorders>
              <w:top w:val="single" w:sz="8" w:space="0" w:color="auto"/>
              <w:left w:val="single" w:sz="8" w:space="0" w:color="auto"/>
              <w:bottom w:val="single" w:sz="8" w:space="0" w:color="auto"/>
              <w:right w:val="single" w:sz="8" w:space="0" w:color="auto"/>
            </w:tcBorders>
          </w:tcPr>
          <w:p w14:paraId="5A6DC9AA" w14:textId="49382C08" w:rsidR="10A8EAFC" w:rsidRPr="00EB4ED6" w:rsidRDefault="5A1E83B1" w:rsidP="00EB4ED6">
            <w:pPr>
              <w:spacing w:after="0" w:line="240" w:lineRule="auto"/>
              <w:jc w:val="center"/>
              <w:rPr>
                <w:rFonts w:ascii="Book Antiqua" w:eastAsia="Book Antiqua" w:hAnsi="Book Antiqua" w:cs="Book Antiqua"/>
                <w:sz w:val="20"/>
                <w:szCs w:val="20"/>
              </w:rPr>
            </w:pPr>
            <w:r w:rsidRPr="00EB4ED6">
              <w:rPr>
                <w:rFonts w:ascii="Book Antiqua" w:eastAsia="Book Antiqua" w:hAnsi="Book Antiqua" w:cs="Book Antiqua"/>
                <w:sz w:val="20"/>
                <w:szCs w:val="20"/>
              </w:rPr>
              <w:t>242</w:t>
            </w:r>
          </w:p>
        </w:tc>
      </w:tr>
    </w:tbl>
    <w:p w14:paraId="48024377" w14:textId="6CF7C318" w:rsidR="44DE5540" w:rsidRDefault="023E525B" w:rsidP="00EB4ED6">
      <w:pPr>
        <w:spacing w:after="0" w:line="240" w:lineRule="auto"/>
        <w:jc w:val="both"/>
        <w:rPr>
          <w:rFonts w:ascii="Book Antiqua" w:eastAsia="Book Antiqua" w:hAnsi="Book Antiqua" w:cs="Book Antiqua"/>
          <w:i/>
          <w:iCs/>
          <w:sz w:val="18"/>
          <w:szCs w:val="18"/>
        </w:rPr>
      </w:pPr>
      <w:r w:rsidRPr="00EB4ED6">
        <w:rPr>
          <w:rFonts w:ascii="Book Antiqua" w:eastAsia="Book Antiqua" w:hAnsi="Book Antiqua" w:cs="Book Antiqua"/>
          <w:b/>
          <w:bCs/>
          <w:i/>
          <w:iCs/>
          <w:sz w:val="18"/>
          <w:szCs w:val="18"/>
        </w:rPr>
        <w:t>Fuente:</w:t>
      </w:r>
      <w:r w:rsidRPr="00EB4ED6">
        <w:rPr>
          <w:rFonts w:ascii="Times New Roman" w:hAnsi="Times New Roman"/>
          <w:b/>
          <w:bCs/>
          <w:i/>
          <w:iCs/>
          <w:sz w:val="18"/>
          <w:szCs w:val="18"/>
        </w:rPr>
        <w:t> </w:t>
      </w:r>
      <w:r w:rsidRPr="612E7A1D">
        <w:rPr>
          <w:rFonts w:ascii="Book Antiqua" w:eastAsia="Book Antiqua" w:hAnsi="Book Antiqua" w:cs="Book Antiqua"/>
          <w:i/>
          <w:iCs/>
          <w:sz w:val="18"/>
          <w:szCs w:val="18"/>
        </w:rPr>
        <w:t xml:space="preserve">De acuerdo con información brindada por el Centro de Apoyo, Coordinación y Mejoramiento de la Función Jurisdiccional.  </w:t>
      </w:r>
    </w:p>
    <w:p w14:paraId="1549F776" w14:textId="7BB2BDA0" w:rsidR="44DE5540" w:rsidRDefault="023E525B" w:rsidP="00EB4ED6">
      <w:pPr>
        <w:spacing w:after="0" w:line="240" w:lineRule="auto"/>
        <w:jc w:val="both"/>
        <w:rPr>
          <w:rFonts w:ascii="Book Antiqua" w:eastAsia="Book Antiqua" w:hAnsi="Book Antiqua" w:cs="Book Antiqua"/>
        </w:rPr>
      </w:pPr>
      <w:r w:rsidRPr="00EB4ED6">
        <w:rPr>
          <w:rFonts w:ascii="Book Antiqua" w:eastAsia="Book Antiqua" w:hAnsi="Book Antiqua" w:cs="Book Antiqua"/>
          <w:sz w:val="24"/>
          <w:szCs w:val="24"/>
        </w:rPr>
        <w:t xml:space="preserve"> </w:t>
      </w:r>
      <w:r w:rsidR="37FE1143" w:rsidRPr="00EB4ED6">
        <w:rPr>
          <w:rFonts w:ascii="Book Antiqua" w:eastAsia="Book Antiqua" w:hAnsi="Book Antiqua" w:cs="Book Antiqua"/>
          <w:sz w:val="24"/>
          <w:szCs w:val="24"/>
        </w:rPr>
        <w:t xml:space="preserve">Los asuntos </w:t>
      </w:r>
      <w:r w:rsidR="37FE1143" w:rsidRPr="612E7A1D">
        <w:rPr>
          <w:rFonts w:ascii="Book Antiqua" w:eastAsia="Book Antiqua" w:hAnsi="Book Antiqua" w:cs="Book Antiqua"/>
          <w:sz w:val="24"/>
          <w:szCs w:val="24"/>
        </w:rPr>
        <w:t>complejos</w:t>
      </w:r>
      <w:r w:rsidR="37FE1143" w:rsidRPr="00EB4ED6">
        <w:rPr>
          <w:rFonts w:ascii="Book Antiqua" w:eastAsia="Book Antiqua" w:hAnsi="Book Antiqua" w:cs="Book Antiqua"/>
          <w:sz w:val="24"/>
          <w:szCs w:val="24"/>
        </w:rPr>
        <w:t xml:space="preserve"> son: </w:t>
      </w:r>
      <w:r w:rsidR="37FE1143" w:rsidRPr="612E7A1D">
        <w:rPr>
          <w:rFonts w:ascii="Book Antiqua" w:eastAsia="Book Antiqua" w:hAnsi="Book Antiqua" w:cs="Book Antiqua"/>
        </w:rPr>
        <w:t>19-000127-0958-CI, 22-000072-0958-CI y 22-000073-0958-CI</w:t>
      </w:r>
      <w:r w:rsidR="04604903" w:rsidRPr="612E7A1D">
        <w:rPr>
          <w:rFonts w:ascii="Book Antiqua" w:eastAsia="Book Antiqua" w:hAnsi="Book Antiqua" w:cs="Book Antiqua"/>
        </w:rPr>
        <w:t xml:space="preserve">. </w:t>
      </w:r>
    </w:p>
    <w:p w14:paraId="2962A093" w14:textId="435FC6C6" w:rsidR="37FE1143" w:rsidRDefault="37FE1143" w:rsidP="00EB4ED6">
      <w:pPr>
        <w:spacing w:after="0" w:line="240" w:lineRule="auto"/>
        <w:jc w:val="both"/>
        <w:rPr>
          <w:rFonts w:ascii="Book Antiqua" w:eastAsia="Book Antiqua" w:hAnsi="Book Antiqua" w:cs="Book Antiqua"/>
        </w:rPr>
      </w:pPr>
      <w:r w:rsidRPr="612E7A1D">
        <w:rPr>
          <w:rFonts w:ascii="Book Antiqua" w:eastAsia="Book Antiqua" w:hAnsi="Book Antiqua" w:cs="Book Antiqua"/>
        </w:rPr>
        <w:t>La persona técnica judicial realizó la actualización manual de 5850 actas de notificación debido a la gran cantidad de partes de los expedientes que impide realizar la labor</w:t>
      </w:r>
      <w:r w:rsidR="7FAF0034" w:rsidRPr="612E7A1D">
        <w:rPr>
          <w:rFonts w:ascii="Book Antiqua" w:eastAsia="Book Antiqua" w:hAnsi="Book Antiqua" w:cs="Book Antiqua"/>
        </w:rPr>
        <w:t xml:space="preserve"> de </w:t>
      </w:r>
      <w:r w:rsidR="7FAF0034" w:rsidRPr="612E7A1D">
        <w:rPr>
          <w:rFonts w:ascii="Book Antiqua" w:eastAsia="Book Antiqua" w:hAnsi="Book Antiqua" w:cs="Book Antiqua"/>
        </w:rPr>
        <w:lastRenderedPageBreak/>
        <w:t>forma automática</w:t>
      </w:r>
      <w:r w:rsidRPr="612E7A1D">
        <w:rPr>
          <w:rFonts w:ascii="Book Antiqua" w:eastAsia="Book Antiqua" w:hAnsi="Book Antiqua" w:cs="Book Antiqua"/>
        </w:rPr>
        <w:t xml:space="preserve"> mediante el sistema</w:t>
      </w:r>
      <w:r w:rsidR="1D24AF04" w:rsidRPr="612E7A1D">
        <w:rPr>
          <w:rFonts w:ascii="Book Antiqua" w:eastAsia="Book Antiqua" w:hAnsi="Book Antiqua" w:cs="Book Antiqua"/>
        </w:rPr>
        <w:t xml:space="preserve"> de Escritorio virtual</w:t>
      </w:r>
      <w:r w:rsidR="311A791B" w:rsidRPr="612E7A1D">
        <w:rPr>
          <w:rFonts w:ascii="Book Antiqua" w:eastAsia="Book Antiqua" w:hAnsi="Book Antiqua" w:cs="Book Antiqua"/>
        </w:rPr>
        <w:t xml:space="preserve">. Además, realizó 12 seguimientos de audiencias y 242 diligencias relacionadas con los expedientes complejos. </w:t>
      </w:r>
    </w:p>
    <w:p w14:paraId="6B8800F4" w14:textId="077205C5" w:rsidR="612E7A1D" w:rsidRDefault="612E7A1D" w:rsidP="00EB4ED6">
      <w:pPr>
        <w:spacing w:after="0" w:line="240" w:lineRule="auto"/>
        <w:jc w:val="both"/>
        <w:rPr>
          <w:rFonts w:ascii="Book Antiqua" w:eastAsia="Book Antiqua" w:hAnsi="Book Antiqua" w:cs="Book Antiqua"/>
        </w:rPr>
      </w:pPr>
    </w:p>
    <w:p w14:paraId="01D77AFF" w14:textId="41FF6194" w:rsidR="22A19383" w:rsidRDefault="22A19383" w:rsidP="00EB4ED6">
      <w:pPr>
        <w:spacing w:after="0" w:line="240" w:lineRule="auto"/>
        <w:jc w:val="both"/>
        <w:rPr>
          <w:rFonts w:ascii="Book Antiqua" w:eastAsia="Book Antiqua" w:hAnsi="Book Antiqua" w:cs="Book Antiqua"/>
          <w:sz w:val="24"/>
          <w:szCs w:val="24"/>
        </w:rPr>
      </w:pPr>
      <w:r w:rsidRPr="612E7A1D">
        <w:rPr>
          <w:rFonts w:ascii="Book Antiqua" w:eastAsia="Book Antiqua" w:hAnsi="Book Antiqua" w:cs="Book Antiqua"/>
          <w:sz w:val="24"/>
          <w:szCs w:val="24"/>
        </w:rPr>
        <w:t>Según ha indicado la Dirección de Tecnología de Información y Comunicación en el Escritorio Virtual se tiene capacidad para realizar este tipo de gestiones en asuntos con hasta  un máximo de 100 intervinientes, sin embargo en el Juzgado Concursal existen casos como el de ALDESA que cuenta con más de 800 partes, a las cuales se les debe registrar la notificación de forma manual e individualizada por medio del Sistema Gestión cada vez que se genere alguna resolución en el expediente, y de igual forma con los demás asuntos complejos con gran cantidad de partes.</w:t>
      </w:r>
    </w:p>
    <w:p w14:paraId="6D36B897" w14:textId="364FD824" w:rsidR="612E7A1D" w:rsidRDefault="612E7A1D" w:rsidP="00EB4ED6">
      <w:pPr>
        <w:spacing w:after="0" w:line="240" w:lineRule="auto"/>
        <w:jc w:val="both"/>
        <w:rPr>
          <w:rFonts w:ascii="Book Antiqua" w:eastAsia="Book Antiqua" w:hAnsi="Book Antiqua" w:cs="Book Antiqua"/>
          <w:sz w:val="24"/>
          <w:szCs w:val="24"/>
        </w:rPr>
      </w:pPr>
    </w:p>
    <w:p w14:paraId="673F3EB2" w14:textId="619B6FB9" w:rsidR="22A19383" w:rsidRDefault="22A19383" w:rsidP="00EB4ED6">
      <w:pPr>
        <w:spacing w:after="0" w:line="240" w:lineRule="auto"/>
        <w:jc w:val="both"/>
        <w:rPr>
          <w:rFonts w:ascii="Book Antiqua" w:eastAsia="Book Antiqua" w:hAnsi="Book Antiqua" w:cs="Book Antiqua"/>
          <w:sz w:val="24"/>
          <w:szCs w:val="24"/>
        </w:rPr>
      </w:pPr>
      <w:r w:rsidRPr="612E7A1D">
        <w:rPr>
          <w:rFonts w:ascii="Book Antiqua" w:eastAsia="Book Antiqua" w:hAnsi="Book Antiqua" w:cs="Book Antiqua"/>
          <w:sz w:val="24"/>
          <w:szCs w:val="24"/>
        </w:rPr>
        <w:t xml:space="preserve">Entre los procesos </w:t>
      </w:r>
      <w:r w:rsidR="00BB4A1C">
        <w:rPr>
          <w:rFonts w:ascii="Book Antiqua" w:eastAsia="Book Antiqua" w:hAnsi="Book Antiqua" w:cs="Book Antiqua"/>
          <w:sz w:val="24"/>
          <w:szCs w:val="24"/>
        </w:rPr>
        <w:t>complejos</w:t>
      </w:r>
      <w:r w:rsidRPr="612E7A1D">
        <w:rPr>
          <w:rFonts w:ascii="Book Antiqua" w:eastAsia="Book Antiqua" w:hAnsi="Book Antiqua" w:cs="Book Antiqua"/>
          <w:sz w:val="24"/>
          <w:szCs w:val="24"/>
        </w:rPr>
        <w:t>, con mayor cantidad de intervinientes se encuentran:</w:t>
      </w:r>
    </w:p>
    <w:p w14:paraId="48DCBA12" w14:textId="5002E41D" w:rsidR="22A19383" w:rsidRDefault="22A19383">
      <w:pPr>
        <w:pStyle w:val="Prrafodelista"/>
        <w:numPr>
          <w:ilvl w:val="0"/>
          <w:numId w:val="18"/>
        </w:numPr>
        <w:spacing w:after="0" w:line="240" w:lineRule="auto"/>
        <w:jc w:val="both"/>
        <w:rPr>
          <w:rFonts w:ascii="Book Antiqua" w:hAnsi="Book Antiqua" w:cs="Calibri Light"/>
          <w:i/>
          <w:iCs/>
          <w:color w:val="000000" w:themeColor="text1"/>
        </w:rPr>
      </w:pPr>
      <w:r w:rsidRPr="612E7A1D">
        <w:rPr>
          <w:rFonts w:ascii="Book Antiqua" w:hAnsi="Book Antiqua" w:cs="Calibri Light"/>
          <w:i/>
          <w:iCs/>
          <w:color w:val="000000" w:themeColor="text1"/>
        </w:rPr>
        <w:t>Expediente </w:t>
      </w:r>
      <w:r w:rsidRPr="612E7A1D">
        <w:rPr>
          <w:rFonts w:ascii="Book Antiqua" w:hAnsi="Book Antiqua" w:cs="Calibri Light"/>
          <w:b/>
          <w:bCs/>
          <w:i/>
          <w:iCs/>
          <w:color w:val="000000" w:themeColor="text1"/>
        </w:rPr>
        <w:t>N°19-000127-0958-CI</w:t>
      </w:r>
      <w:r w:rsidRPr="612E7A1D">
        <w:rPr>
          <w:rFonts w:ascii="Book Antiqua" w:hAnsi="Book Antiqua" w:cs="Calibri Light"/>
          <w:i/>
          <w:iCs/>
          <w:color w:val="000000" w:themeColor="text1"/>
        </w:rPr>
        <w:t xml:space="preserve">, </w:t>
      </w:r>
      <w:r w:rsidRPr="612E7A1D">
        <w:rPr>
          <w:rFonts w:ascii="Book Antiqua" w:hAnsi="Book Antiqua" w:cs="Calibri Light"/>
          <w:b/>
          <w:bCs/>
          <w:i/>
          <w:iCs/>
          <w:color w:val="000000" w:themeColor="text1"/>
        </w:rPr>
        <w:t>668</w:t>
      </w:r>
      <w:r w:rsidRPr="612E7A1D">
        <w:rPr>
          <w:rFonts w:ascii="Book Antiqua" w:hAnsi="Book Antiqua" w:cs="Calibri Light"/>
          <w:i/>
          <w:iCs/>
          <w:color w:val="000000" w:themeColor="text1"/>
        </w:rPr>
        <w:t xml:space="preserve"> partes intervinientes. Es el expediente más voluminoso en partes y documentación, su descarga tarda más de 2 horas aproximadamente y cuenta con más 32.000 folios (documentos electrónicos) solo en el legajo principal.</w:t>
      </w:r>
    </w:p>
    <w:p w14:paraId="4995E176" w14:textId="19F5FC69" w:rsidR="22A19383" w:rsidRDefault="22A19383">
      <w:pPr>
        <w:pStyle w:val="Prrafodelista"/>
        <w:numPr>
          <w:ilvl w:val="0"/>
          <w:numId w:val="18"/>
        </w:numPr>
        <w:spacing w:after="0" w:line="240" w:lineRule="auto"/>
        <w:jc w:val="both"/>
        <w:rPr>
          <w:rFonts w:ascii="Book Antiqua" w:hAnsi="Book Antiqua"/>
          <w:i/>
          <w:iCs/>
          <w:color w:val="000000" w:themeColor="text1"/>
        </w:rPr>
      </w:pPr>
      <w:r w:rsidRPr="612E7A1D">
        <w:rPr>
          <w:rFonts w:ascii="Book Antiqua" w:hAnsi="Book Antiqua" w:cs="Calibri Light"/>
          <w:i/>
          <w:iCs/>
          <w:color w:val="000000" w:themeColor="text1"/>
        </w:rPr>
        <w:t xml:space="preserve">Expediente número </w:t>
      </w:r>
      <w:r w:rsidRPr="612E7A1D">
        <w:rPr>
          <w:rFonts w:ascii="Book Antiqua" w:hAnsi="Book Antiqua" w:cs="Calibri Light"/>
          <w:b/>
          <w:bCs/>
          <w:i/>
          <w:iCs/>
          <w:color w:val="000000" w:themeColor="text1"/>
        </w:rPr>
        <w:t>10-100095-0958-CI</w:t>
      </w:r>
      <w:r w:rsidRPr="612E7A1D">
        <w:rPr>
          <w:rFonts w:ascii="Book Antiqua" w:hAnsi="Book Antiqua" w:cs="Calibri Light"/>
          <w:i/>
          <w:iCs/>
          <w:color w:val="000000" w:themeColor="text1"/>
        </w:rPr>
        <w:t xml:space="preserve"> </w:t>
      </w:r>
      <w:r w:rsidRPr="612E7A1D">
        <w:rPr>
          <w:rFonts w:ascii="Book Antiqua" w:hAnsi="Book Antiqua" w:cs="Calibri Light"/>
          <w:b/>
          <w:bCs/>
          <w:i/>
          <w:iCs/>
          <w:color w:val="000000" w:themeColor="text1"/>
        </w:rPr>
        <w:t>50</w:t>
      </w:r>
      <w:r w:rsidRPr="612E7A1D">
        <w:rPr>
          <w:rFonts w:ascii="Book Antiqua" w:hAnsi="Book Antiqua" w:cs="Calibri Light"/>
          <w:i/>
          <w:iCs/>
          <w:color w:val="000000" w:themeColor="text1"/>
        </w:rPr>
        <w:t xml:space="preserve"> partes intervinientes.</w:t>
      </w:r>
    </w:p>
    <w:p w14:paraId="29085DEA" w14:textId="0CE113C0" w:rsidR="22A19383" w:rsidRDefault="22A19383">
      <w:pPr>
        <w:pStyle w:val="Prrafodelista"/>
        <w:numPr>
          <w:ilvl w:val="0"/>
          <w:numId w:val="18"/>
        </w:numPr>
        <w:spacing w:after="0" w:line="240" w:lineRule="auto"/>
        <w:jc w:val="both"/>
        <w:rPr>
          <w:rFonts w:ascii="Book Antiqua" w:hAnsi="Book Antiqua"/>
          <w:i/>
          <w:iCs/>
          <w:color w:val="000000" w:themeColor="text1"/>
        </w:rPr>
      </w:pPr>
      <w:r w:rsidRPr="612E7A1D">
        <w:rPr>
          <w:rFonts w:ascii="Book Antiqua" w:hAnsi="Book Antiqua" w:cs="Calibri Light"/>
          <w:i/>
          <w:iCs/>
          <w:color w:val="000000" w:themeColor="text1"/>
        </w:rPr>
        <w:t xml:space="preserve">Expediente número </w:t>
      </w:r>
      <w:r w:rsidRPr="612E7A1D">
        <w:rPr>
          <w:rFonts w:ascii="Book Antiqua" w:hAnsi="Book Antiqua" w:cs="Calibri Light"/>
          <w:b/>
          <w:bCs/>
          <w:i/>
          <w:iCs/>
          <w:color w:val="000000" w:themeColor="text1"/>
        </w:rPr>
        <w:t>15-000008-0958-CI</w:t>
      </w:r>
      <w:r w:rsidRPr="612E7A1D">
        <w:rPr>
          <w:rFonts w:ascii="Book Antiqua" w:hAnsi="Book Antiqua" w:cs="Calibri Light"/>
          <w:i/>
          <w:iCs/>
          <w:color w:val="000000" w:themeColor="text1"/>
        </w:rPr>
        <w:t xml:space="preserve"> </w:t>
      </w:r>
      <w:r w:rsidRPr="612E7A1D">
        <w:rPr>
          <w:rFonts w:ascii="Book Antiqua" w:hAnsi="Book Antiqua" w:cs="Calibri Light"/>
          <w:b/>
          <w:bCs/>
          <w:i/>
          <w:iCs/>
          <w:color w:val="000000" w:themeColor="text1"/>
        </w:rPr>
        <w:t>120</w:t>
      </w:r>
      <w:r w:rsidRPr="612E7A1D">
        <w:rPr>
          <w:rFonts w:ascii="Book Antiqua" w:hAnsi="Book Antiqua" w:cs="Calibri Light"/>
          <w:i/>
          <w:iCs/>
          <w:color w:val="000000" w:themeColor="text1"/>
        </w:rPr>
        <w:t xml:space="preserve"> partes intervinientes.</w:t>
      </w:r>
    </w:p>
    <w:p w14:paraId="317FA6E3" w14:textId="1770B083" w:rsidR="22A19383" w:rsidRDefault="22A19383">
      <w:pPr>
        <w:pStyle w:val="Prrafodelista"/>
        <w:numPr>
          <w:ilvl w:val="0"/>
          <w:numId w:val="18"/>
        </w:numPr>
        <w:spacing w:after="0" w:line="240" w:lineRule="auto"/>
        <w:jc w:val="both"/>
        <w:rPr>
          <w:rFonts w:ascii="Book Antiqua" w:hAnsi="Book Antiqua"/>
          <w:i/>
          <w:iCs/>
          <w:color w:val="000000" w:themeColor="text1"/>
        </w:rPr>
      </w:pPr>
      <w:r w:rsidRPr="612E7A1D">
        <w:rPr>
          <w:rFonts w:ascii="Book Antiqua" w:hAnsi="Book Antiqua" w:cs="Calibri Light"/>
          <w:i/>
          <w:iCs/>
          <w:color w:val="000000" w:themeColor="text1"/>
        </w:rPr>
        <w:t xml:space="preserve">Expediente número </w:t>
      </w:r>
      <w:r w:rsidRPr="612E7A1D">
        <w:rPr>
          <w:rFonts w:ascii="Book Antiqua" w:hAnsi="Book Antiqua" w:cs="Calibri Light"/>
          <w:b/>
          <w:bCs/>
          <w:i/>
          <w:iCs/>
          <w:color w:val="000000" w:themeColor="text1"/>
        </w:rPr>
        <w:t>17-000001-0958-CI</w:t>
      </w:r>
      <w:r w:rsidRPr="612E7A1D">
        <w:rPr>
          <w:rFonts w:ascii="Book Antiqua" w:hAnsi="Book Antiqua" w:cs="Calibri Light"/>
          <w:i/>
          <w:iCs/>
          <w:color w:val="000000" w:themeColor="text1"/>
        </w:rPr>
        <w:t xml:space="preserve"> </w:t>
      </w:r>
      <w:r w:rsidRPr="612E7A1D">
        <w:rPr>
          <w:rFonts w:ascii="Book Antiqua" w:hAnsi="Book Antiqua" w:cs="Calibri Light"/>
          <w:b/>
          <w:bCs/>
          <w:i/>
          <w:iCs/>
          <w:color w:val="000000" w:themeColor="text1"/>
        </w:rPr>
        <w:t>50</w:t>
      </w:r>
      <w:r w:rsidRPr="612E7A1D">
        <w:rPr>
          <w:rFonts w:ascii="Book Antiqua" w:hAnsi="Book Antiqua" w:cs="Calibri Light"/>
          <w:i/>
          <w:iCs/>
          <w:color w:val="000000" w:themeColor="text1"/>
        </w:rPr>
        <w:t xml:space="preserve"> partes intervinientes.</w:t>
      </w:r>
    </w:p>
    <w:p w14:paraId="0E153E80" w14:textId="59303EFF" w:rsidR="22A19383" w:rsidRDefault="22A19383">
      <w:pPr>
        <w:pStyle w:val="Prrafodelista"/>
        <w:numPr>
          <w:ilvl w:val="0"/>
          <w:numId w:val="18"/>
        </w:numPr>
        <w:spacing w:after="0" w:line="240" w:lineRule="auto"/>
        <w:jc w:val="both"/>
        <w:rPr>
          <w:rFonts w:ascii="Book Antiqua" w:hAnsi="Book Antiqua"/>
          <w:i/>
          <w:iCs/>
          <w:color w:val="000000" w:themeColor="text1"/>
        </w:rPr>
      </w:pPr>
      <w:r w:rsidRPr="612E7A1D">
        <w:rPr>
          <w:rFonts w:ascii="Book Antiqua" w:hAnsi="Book Antiqua" w:cs="Calibri Light"/>
          <w:i/>
          <w:iCs/>
          <w:color w:val="000000" w:themeColor="text1"/>
        </w:rPr>
        <w:t xml:space="preserve">Expediente número </w:t>
      </w:r>
      <w:r w:rsidRPr="612E7A1D">
        <w:rPr>
          <w:rFonts w:ascii="Book Antiqua" w:hAnsi="Book Antiqua" w:cs="Calibri Light"/>
          <w:b/>
          <w:bCs/>
          <w:i/>
          <w:iCs/>
          <w:color w:val="000000" w:themeColor="text1"/>
        </w:rPr>
        <w:t>18-000123-0958-CI</w:t>
      </w:r>
      <w:r w:rsidRPr="612E7A1D">
        <w:rPr>
          <w:rFonts w:ascii="Book Antiqua" w:hAnsi="Book Antiqua" w:cs="Calibri Light"/>
          <w:i/>
          <w:iCs/>
          <w:color w:val="000000" w:themeColor="text1"/>
        </w:rPr>
        <w:t xml:space="preserve"> </w:t>
      </w:r>
      <w:r w:rsidRPr="612E7A1D">
        <w:rPr>
          <w:rFonts w:ascii="Book Antiqua" w:hAnsi="Book Antiqua" w:cs="Calibri Light"/>
          <w:b/>
          <w:bCs/>
          <w:i/>
          <w:iCs/>
          <w:color w:val="000000" w:themeColor="text1"/>
        </w:rPr>
        <w:t xml:space="preserve">40 </w:t>
      </w:r>
      <w:r w:rsidRPr="612E7A1D">
        <w:rPr>
          <w:rFonts w:ascii="Book Antiqua" w:hAnsi="Book Antiqua" w:cs="Calibri Light"/>
          <w:i/>
          <w:iCs/>
          <w:color w:val="000000" w:themeColor="text1"/>
        </w:rPr>
        <w:t>partes intervinientes.</w:t>
      </w:r>
    </w:p>
    <w:p w14:paraId="1E92201A" w14:textId="2AED9953" w:rsidR="22A19383" w:rsidRDefault="22A19383">
      <w:pPr>
        <w:pStyle w:val="Prrafodelista"/>
        <w:numPr>
          <w:ilvl w:val="0"/>
          <w:numId w:val="18"/>
        </w:numPr>
        <w:spacing w:after="0" w:line="240" w:lineRule="auto"/>
        <w:jc w:val="both"/>
        <w:rPr>
          <w:rFonts w:ascii="Book Antiqua" w:hAnsi="Book Antiqua"/>
          <w:i/>
          <w:iCs/>
          <w:color w:val="000000" w:themeColor="text1"/>
        </w:rPr>
      </w:pPr>
      <w:r w:rsidRPr="612E7A1D">
        <w:rPr>
          <w:rFonts w:ascii="Book Antiqua" w:hAnsi="Book Antiqua" w:cs="Calibri Light"/>
          <w:i/>
          <w:iCs/>
          <w:color w:val="000000" w:themeColor="text1"/>
        </w:rPr>
        <w:t xml:space="preserve">Expediente número </w:t>
      </w:r>
      <w:r w:rsidRPr="612E7A1D">
        <w:rPr>
          <w:rFonts w:ascii="Book Antiqua" w:hAnsi="Book Antiqua" w:cs="Calibri Light"/>
          <w:b/>
          <w:bCs/>
          <w:i/>
          <w:iCs/>
          <w:color w:val="000000" w:themeColor="text1"/>
        </w:rPr>
        <w:t>18-000085-0958-CI</w:t>
      </w:r>
      <w:r w:rsidRPr="612E7A1D">
        <w:rPr>
          <w:rFonts w:ascii="Book Antiqua" w:hAnsi="Book Antiqua" w:cs="Calibri Light"/>
          <w:i/>
          <w:iCs/>
          <w:color w:val="000000" w:themeColor="text1"/>
        </w:rPr>
        <w:t xml:space="preserve"> </w:t>
      </w:r>
      <w:r w:rsidRPr="612E7A1D">
        <w:rPr>
          <w:rFonts w:ascii="Book Antiqua" w:hAnsi="Book Antiqua" w:cs="Calibri Light"/>
          <w:b/>
          <w:bCs/>
          <w:i/>
          <w:iCs/>
          <w:color w:val="000000" w:themeColor="text1"/>
        </w:rPr>
        <w:t>30</w:t>
      </w:r>
      <w:r w:rsidRPr="612E7A1D">
        <w:rPr>
          <w:rFonts w:ascii="Book Antiqua" w:hAnsi="Book Antiqua" w:cs="Calibri Light"/>
          <w:i/>
          <w:iCs/>
          <w:color w:val="000000" w:themeColor="text1"/>
        </w:rPr>
        <w:t xml:space="preserve"> partes intervinientes.</w:t>
      </w:r>
    </w:p>
    <w:p w14:paraId="2F4D9496" w14:textId="781FD313" w:rsidR="22A19383" w:rsidRDefault="22A19383">
      <w:pPr>
        <w:pStyle w:val="Prrafodelista"/>
        <w:numPr>
          <w:ilvl w:val="0"/>
          <w:numId w:val="18"/>
        </w:numPr>
        <w:spacing w:after="0" w:line="240" w:lineRule="auto"/>
        <w:jc w:val="both"/>
        <w:rPr>
          <w:rFonts w:ascii="Book Antiqua" w:hAnsi="Book Antiqua"/>
          <w:i/>
          <w:iCs/>
          <w:color w:val="000000" w:themeColor="text1"/>
        </w:rPr>
      </w:pPr>
      <w:r w:rsidRPr="612E7A1D">
        <w:rPr>
          <w:rFonts w:ascii="Book Antiqua" w:hAnsi="Book Antiqua" w:cs="Calibri Light"/>
          <w:i/>
          <w:iCs/>
          <w:color w:val="000000" w:themeColor="text1"/>
        </w:rPr>
        <w:t xml:space="preserve">Expediente número </w:t>
      </w:r>
      <w:r w:rsidRPr="612E7A1D">
        <w:rPr>
          <w:rFonts w:ascii="Book Antiqua" w:hAnsi="Book Antiqua" w:cs="Calibri Light"/>
          <w:b/>
          <w:bCs/>
          <w:i/>
          <w:iCs/>
          <w:color w:val="000000" w:themeColor="text1"/>
        </w:rPr>
        <w:t>18-000079-0958-CI</w:t>
      </w:r>
      <w:r w:rsidRPr="612E7A1D">
        <w:rPr>
          <w:rFonts w:ascii="Book Antiqua" w:hAnsi="Book Antiqua" w:cs="Calibri Light"/>
          <w:i/>
          <w:iCs/>
          <w:color w:val="000000" w:themeColor="text1"/>
        </w:rPr>
        <w:t xml:space="preserve"> </w:t>
      </w:r>
      <w:r w:rsidRPr="612E7A1D">
        <w:rPr>
          <w:rFonts w:ascii="Book Antiqua" w:hAnsi="Book Antiqua" w:cs="Calibri Light"/>
          <w:b/>
          <w:bCs/>
          <w:i/>
          <w:iCs/>
          <w:color w:val="000000" w:themeColor="text1"/>
        </w:rPr>
        <w:t>50</w:t>
      </w:r>
      <w:r w:rsidRPr="612E7A1D">
        <w:rPr>
          <w:rFonts w:ascii="Book Antiqua" w:hAnsi="Book Antiqua" w:cs="Calibri Light"/>
          <w:i/>
          <w:iCs/>
          <w:color w:val="000000" w:themeColor="text1"/>
        </w:rPr>
        <w:t xml:space="preserve"> partes intervinientes.</w:t>
      </w:r>
    </w:p>
    <w:p w14:paraId="7B07AB2A" w14:textId="77F17C81" w:rsidR="22A19383" w:rsidRDefault="22A19383">
      <w:pPr>
        <w:pStyle w:val="Prrafodelista"/>
        <w:numPr>
          <w:ilvl w:val="0"/>
          <w:numId w:val="18"/>
        </w:numPr>
        <w:spacing w:after="0" w:line="240" w:lineRule="auto"/>
        <w:jc w:val="both"/>
        <w:rPr>
          <w:rFonts w:ascii="Book Antiqua" w:hAnsi="Book Antiqua"/>
          <w:i/>
          <w:iCs/>
          <w:color w:val="000000" w:themeColor="text1"/>
        </w:rPr>
      </w:pPr>
      <w:r w:rsidRPr="612E7A1D">
        <w:rPr>
          <w:rFonts w:ascii="Book Antiqua" w:hAnsi="Book Antiqua" w:cs="Calibri Light"/>
          <w:i/>
          <w:iCs/>
          <w:color w:val="000000" w:themeColor="text1"/>
        </w:rPr>
        <w:t xml:space="preserve">Expediente número </w:t>
      </w:r>
      <w:r w:rsidRPr="612E7A1D">
        <w:rPr>
          <w:rFonts w:ascii="Book Antiqua" w:hAnsi="Book Antiqua" w:cs="Calibri Light"/>
          <w:b/>
          <w:bCs/>
          <w:i/>
          <w:iCs/>
          <w:color w:val="000000" w:themeColor="text1"/>
        </w:rPr>
        <w:t>19-000007-0958-CI</w:t>
      </w:r>
      <w:r w:rsidRPr="612E7A1D">
        <w:rPr>
          <w:rFonts w:ascii="Book Antiqua" w:hAnsi="Book Antiqua" w:cs="Calibri Light"/>
          <w:i/>
          <w:iCs/>
          <w:color w:val="000000" w:themeColor="text1"/>
        </w:rPr>
        <w:t xml:space="preserve"> </w:t>
      </w:r>
      <w:r w:rsidRPr="612E7A1D">
        <w:rPr>
          <w:rFonts w:ascii="Book Antiqua" w:hAnsi="Book Antiqua" w:cs="Calibri Light"/>
          <w:b/>
          <w:bCs/>
          <w:i/>
          <w:iCs/>
          <w:color w:val="000000" w:themeColor="text1"/>
        </w:rPr>
        <w:t xml:space="preserve">40 </w:t>
      </w:r>
      <w:r w:rsidRPr="612E7A1D">
        <w:rPr>
          <w:rFonts w:ascii="Book Antiqua" w:hAnsi="Book Antiqua" w:cs="Calibri Light"/>
          <w:i/>
          <w:iCs/>
          <w:color w:val="000000" w:themeColor="text1"/>
        </w:rPr>
        <w:t>partes intervinientes.</w:t>
      </w:r>
    </w:p>
    <w:p w14:paraId="05F3F1AE" w14:textId="064263C4" w:rsidR="22A19383" w:rsidRDefault="22A19383">
      <w:pPr>
        <w:pStyle w:val="Prrafodelista"/>
        <w:numPr>
          <w:ilvl w:val="0"/>
          <w:numId w:val="18"/>
        </w:numPr>
        <w:spacing w:after="0" w:line="240" w:lineRule="auto"/>
        <w:jc w:val="both"/>
        <w:rPr>
          <w:rFonts w:ascii="Book Antiqua" w:hAnsi="Book Antiqua"/>
          <w:i/>
          <w:iCs/>
          <w:color w:val="000000" w:themeColor="text1"/>
        </w:rPr>
      </w:pPr>
      <w:r w:rsidRPr="612E7A1D">
        <w:rPr>
          <w:rFonts w:ascii="Book Antiqua" w:hAnsi="Book Antiqua" w:cs="Calibri Light"/>
          <w:i/>
          <w:iCs/>
          <w:color w:val="000000" w:themeColor="text1"/>
        </w:rPr>
        <w:t xml:space="preserve">Expediente número </w:t>
      </w:r>
      <w:r w:rsidRPr="612E7A1D">
        <w:rPr>
          <w:rFonts w:ascii="Book Antiqua" w:hAnsi="Book Antiqua" w:cs="Calibri Light"/>
          <w:b/>
          <w:bCs/>
          <w:i/>
          <w:iCs/>
          <w:color w:val="000000" w:themeColor="text1"/>
        </w:rPr>
        <w:t>21-000021-0958-CI</w:t>
      </w:r>
      <w:r w:rsidRPr="612E7A1D">
        <w:rPr>
          <w:rFonts w:ascii="Book Antiqua" w:hAnsi="Book Antiqua" w:cs="Calibri Light"/>
          <w:i/>
          <w:iCs/>
          <w:color w:val="000000" w:themeColor="text1"/>
        </w:rPr>
        <w:t xml:space="preserve"> </w:t>
      </w:r>
      <w:r w:rsidRPr="612E7A1D">
        <w:rPr>
          <w:rFonts w:ascii="Book Antiqua" w:hAnsi="Book Antiqua" w:cs="Calibri Light"/>
          <w:b/>
          <w:bCs/>
          <w:i/>
          <w:iCs/>
          <w:color w:val="000000" w:themeColor="text1"/>
        </w:rPr>
        <w:t>50</w:t>
      </w:r>
      <w:r w:rsidRPr="612E7A1D">
        <w:rPr>
          <w:rFonts w:ascii="Book Antiqua" w:hAnsi="Book Antiqua" w:cs="Calibri Light"/>
          <w:i/>
          <w:iCs/>
          <w:color w:val="000000" w:themeColor="text1"/>
        </w:rPr>
        <w:t xml:space="preserve"> partes intervinientes.</w:t>
      </w:r>
    </w:p>
    <w:p w14:paraId="2007CC28" w14:textId="3BFA1644" w:rsidR="22A19383" w:rsidRDefault="22A19383">
      <w:pPr>
        <w:pStyle w:val="Prrafodelista"/>
        <w:numPr>
          <w:ilvl w:val="0"/>
          <w:numId w:val="18"/>
        </w:numPr>
        <w:spacing w:after="0" w:line="240" w:lineRule="auto"/>
        <w:jc w:val="both"/>
        <w:rPr>
          <w:rFonts w:ascii="Book Antiqua" w:hAnsi="Book Antiqua"/>
          <w:i/>
          <w:iCs/>
          <w:color w:val="000000" w:themeColor="text1"/>
        </w:rPr>
      </w:pPr>
      <w:r w:rsidRPr="612E7A1D">
        <w:rPr>
          <w:rFonts w:ascii="Book Antiqua" w:hAnsi="Book Antiqua" w:cs="Calibri Light"/>
          <w:i/>
          <w:iCs/>
          <w:color w:val="000000" w:themeColor="text1"/>
        </w:rPr>
        <w:t xml:space="preserve">Expediente número </w:t>
      </w:r>
      <w:r w:rsidRPr="612E7A1D">
        <w:rPr>
          <w:rFonts w:ascii="Book Antiqua" w:hAnsi="Book Antiqua" w:cs="Calibri Light"/>
          <w:b/>
          <w:bCs/>
          <w:i/>
          <w:iCs/>
          <w:color w:val="000000" w:themeColor="text1"/>
        </w:rPr>
        <w:t>21-000045-0958-CI</w:t>
      </w:r>
      <w:r w:rsidRPr="612E7A1D">
        <w:rPr>
          <w:rFonts w:ascii="Book Antiqua" w:hAnsi="Book Antiqua" w:cs="Calibri Light"/>
          <w:i/>
          <w:iCs/>
          <w:color w:val="000000" w:themeColor="text1"/>
        </w:rPr>
        <w:t>., </w:t>
      </w:r>
      <w:r w:rsidRPr="612E7A1D">
        <w:rPr>
          <w:rFonts w:ascii="Book Antiqua" w:hAnsi="Book Antiqua" w:cs="Calibri Light"/>
          <w:b/>
          <w:bCs/>
          <w:i/>
          <w:iCs/>
          <w:color w:val="000000" w:themeColor="text1"/>
        </w:rPr>
        <w:t>30</w:t>
      </w:r>
      <w:r w:rsidRPr="612E7A1D">
        <w:rPr>
          <w:rFonts w:ascii="Book Antiqua" w:hAnsi="Book Antiqua" w:cs="Calibri Light"/>
          <w:i/>
          <w:iCs/>
          <w:color w:val="000000" w:themeColor="text1"/>
        </w:rPr>
        <w:t xml:space="preserve"> partes intervinientes.</w:t>
      </w:r>
    </w:p>
    <w:p w14:paraId="06EF68FA" w14:textId="04351429" w:rsidR="22A19383" w:rsidRDefault="22A19383">
      <w:pPr>
        <w:pStyle w:val="Prrafodelista"/>
        <w:numPr>
          <w:ilvl w:val="0"/>
          <w:numId w:val="18"/>
        </w:numPr>
        <w:spacing w:after="0" w:line="240" w:lineRule="auto"/>
        <w:jc w:val="both"/>
        <w:rPr>
          <w:rFonts w:ascii="Book Antiqua" w:hAnsi="Book Antiqua"/>
          <w:i/>
          <w:iCs/>
          <w:color w:val="000000" w:themeColor="text1"/>
        </w:rPr>
      </w:pPr>
      <w:r w:rsidRPr="612E7A1D">
        <w:rPr>
          <w:rFonts w:ascii="Book Antiqua" w:hAnsi="Book Antiqua" w:cs="Calibri Light"/>
          <w:i/>
          <w:iCs/>
          <w:color w:val="000000" w:themeColor="text1"/>
        </w:rPr>
        <w:t xml:space="preserve">Expediente número </w:t>
      </w:r>
      <w:r w:rsidRPr="612E7A1D">
        <w:rPr>
          <w:rFonts w:ascii="Book Antiqua" w:hAnsi="Book Antiqua" w:cs="Calibri Light"/>
          <w:b/>
          <w:bCs/>
          <w:i/>
          <w:iCs/>
          <w:color w:val="000000" w:themeColor="text1"/>
        </w:rPr>
        <w:t>21-000140-0958-CI</w:t>
      </w:r>
      <w:r w:rsidRPr="612E7A1D">
        <w:rPr>
          <w:rFonts w:ascii="Book Antiqua" w:hAnsi="Book Antiqua" w:cs="Calibri Light"/>
          <w:i/>
          <w:iCs/>
          <w:color w:val="000000" w:themeColor="text1"/>
        </w:rPr>
        <w:t xml:space="preserve"> </w:t>
      </w:r>
      <w:r w:rsidRPr="612E7A1D">
        <w:rPr>
          <w:rFonts w:ascii="Book Antiqua" w:hAnsi="Book Antiqua" w:cs="Calibri Light"/>
          <w:b/>
          <w:bCs/>
          <w:i/>
          <w:iCs/>
          <w:color w:val="000000" w:themeColor="text1"/>
        </w:rPr>
        <w:t xml:space="preserve">40 </w:t>
      </w:r>
      <w:r w:rsidRPr="612E7A1D">
        <w:rPr>
          <w:rFonts w:ascii="Book Antiqua" w:hAnsi="Book Antiqua" w:cs="Calibri Light"/>
          <w:i/>
          <w:iCs/>
          <w:color w:val="000000" w:themeColor="text1"/>
        </w:rPr>
        <w:t>partes intervinientes.</w:t>
      </w:r>
    </w:p>
    <w:p w14:paraId="3E74C3B3" w14:textId="03531A20" w:rsidR="22A19383" w:rsidRDefault="22A19383">
      <w:pPr>
        <w:pStyle w:val="Prrafodelista"/>
        <w:numPr>
          <w:ilvl w:val="0"/>
          <w:numId w:val="18"/>
        </w:numPr>
        <w:spacing w:after="0" w:line="240" w:lineRule="auto"/>
        <w:jc w:val="both"/>
        <w:rPr>
          <w:rFonts w:ascii="Book Antiqua" w:hAnsi="Book Antiqua"/>
          <w:i/>
          <w:iCs/>
          <w:color w:val="000000" w:themeColor="text1"/>
        </w:rPr>
      </w:pPr>
      <w:r w:rsidRPr="612E7A1D">
        <w:rPr>
          <w:rFonts w:ascii="Book Antiqua" w:hAnsi="Book Antiqua" w:cs="Calibri Light"/>
          <w:i/>
          <w:iCs/>
          <w:color w:val="000000" w:themeColor="text1"/>
        </w:rPr>
        <w:t xml:space="preserve">Expediente número </w:t>
      </w:r>
      <w:r w:rsidRPr="612E7A1D">
        <w:rPr>
          <w:rFonts w:ascii="Book Antiqua" w:hAnsi="Book Antiqua" w:cs="Calibri Light"/>
          <w:b/>
          <w:bCs/>
          <w:i/>
          <w:iCs/>
          <w:color w:val="000000" w:themeColor="text1"/>
        </w:rPr>
        <w:t>22-000095-0958-CI 30</w:t>
      </w:r>
      <w:r w:rsidRPr="612E7A1D">
        <w:rPr>
          <w:rFonts w:ascii="Book Antiqua" w:hAnsi="Book Antiqua" w:cs="Calibri Light"/>
          <w:i/>
          <w:iCs/>
          <w:color w:val="000000" w:themeColor="text1"/>
        </w:rPr>
        <w:t xml:space="preserve"> partes intervinientes.</w:t>
      </w:r>
    </w:p>
    <w:p w14:paraId="31D745BC" w14:textId="261DFE11" w:rsidR="22A19383" w:rsidRDefault="22A19383">
      <w:pPr>
        <w:pStyle w:val="Prrafodelista"/>
        <w:numPr>
          <w:ilvl w:val="0"/>
          <w:numId w:val="18"/>
        </w:numPr>
        <w:spacing w:after="0" w:line="240" w:lineRule="auto"/>
        <w:jc w:val="both"/>
        <w:rPr>
          <w:rFonts w:ascii="Book Antiqua" w:hAnsi="Book Antiqua"/>
          <w:i/>
          <w:iCs/>
          <w:color w:val="000000" w:themeColor="text1"/>
        </w:rPr>
      </w:pPr>
      <w:r w:rsidRPr="612E7A1D">
        <w:rPr>
          <w:rFonts w:ascii="Book Antiqua" w:hAnsi="Book Antiqua" w:cs="Calibri Light"/>
          <w:i/>
          <w:iCs/>
          <w:color w:val="000000" w:themeColor="text1"/>
        </w:rPr>
        <w:t xml:space="preserve">Expediente </w:t>
      </w:r>
      <w:r w:rsidRPr="612E7A1D">
        <w:rPr>
          <w:rFonts w:ascii="Book Antiqua" w:hAnsi="Book Antiqua" w:cs="Calibri Light"/>
          <w:b/>
          <w:bCs/>
          <w:i/>
          <w:iCs/>
          <w:color w:val="000000" w:themeColor="text1"/>
        </w:rPr>
        <w:t>N°15-000525-0504-CI</w:t>
      </w:r>
      <w:r w:rsidRPr="612E7A1D">
        <w:rPr>
          <w:rFonts w:ascii="Book Antiqua" w:hAnsi="Book Antiqua" w:cs="Calibri Light"/>
          <w:i/>
          <w:iCs/>
          <w:color w:val="000000" w:themeColor="text1"/>
        </w:rPr>
        <w:t xml:space="preserve"> </w:t>
      </w:r>
      <w:r w:rsidRPr="612E7A1D">
        <w:rPr>
          <w:rFonts w:ascii="Book Antiqua" w:hAnsi="Book Antiqua" w:cs="Calibri Light"/>
          <w:b/>
          <w:bCs/>
          <w:i/>
          <w:iCs/>
          <w:color w:val="000000" w:themeColor="text1"/>
        </w:rPr>
        <w:t>50</w:t>
      </w:r>
      <w:r w:rsidRPr="612E7A1D">
        <w:rPr>
          <w:rFonts w:ascii="Book Antiqua" w:hAnsi="Book Antiqua" w:cs="Calibri Light"/>
          <w:i/>
          <w:iCs/>
          <w:color w:val="000000" w:themeColor="text1"/>
        </w:rPr>
        <w:t xml:space="preserve"> partes intervinientes.</w:t>
      </w:r>
    </w:p>
    <w:p w14:paraId="08F4FBF5" w14:textId="4852B260" w:rsidR="22A19383" w:rsidRDefault="22A19383">
      <w:pPr>
        <w:pStyle w:val="Prrafodelista"/>
        <w:numPr>
          <w:ilvl w:val="0"/>
          <w:numId w:val="18"/>
        </w:numPr>
        <w:spacing w:after="0" w:line="240" w:lineRule="auto"/>
        <w:jc w:val="both"/>
        <w:rPr>
          <w:rFonts w:ascii="Book Antiqua" w:hAnsi="Book Antiqua"/>
          <w:i/>
          <w:iCs/>
          <w:color w:val="000000" w:themeColor="text1"/>
        </w:rPr>
      </w:pPr>
      <w:r w:rsidRPr="612E7A1D">
        <w:rPr>
          <w:rFonts w:ascii="Book Antiqua" w:hAnsi="Book Antiqua" w:cs="Calibri Light"/>
          <w:i/>
          <w:iCs/>
          <w:color w:val="000000" w:themeColor="text1"/>
        </w:rPr>
        <w:t xml:space="preserve">Expediente </w:t>
      </w:r>
      <w:r w:rsidRPr="612E7A1D">
        <w:rPr>
          <w:rFonts w:ascii="Book Antiqua" w:hAnsi="Book Antiqua" w:cs="Calibri Light"/>
          <w:b/>
          <w:bCs/>
          <w:i/>
          <w:iCs/>
          <w:color w:val="000000" w:themeColor="text1"/>
        </w:rPr>
        <w:t>N°21-000186-0958-CI</w:t>
      </w:r>
      <w:r w:rsidRPr="612E7A1D">
        <w:rPr>
          <w:rFonts w:ascii="Book Antiqua" w:hAnsi="Book Antiqua" w:cs="Calibri Light"/>
          <w:i/>
          <w:iCs/>
          <w:color w:val="000000" w:themeColor="text1"/>
        </w:rPr>
        <w:t>.,</w:t>
      </w:r>
      <w:r w:rsidRPr="612E7A1D">
        <w:rPr>
          <w:rFonts w:ascii="Book Antiqua" w:hAnsi="Book Antiqua" w:cs="Calibri Light"/>
          <w:b/>
          <w:bCs/>
          <w:i/>
          <w:iCs/>
          <w:color w:val="000000" w:themeColor="text1"/>
        </w:rPr>
        <w:t xml:space="preserve"> 30</w:t>
      </w:r>
      <w:r w:rsidRPr="612E7A1D">
        <w:rPr>
          <w:rFonts w:ascii="Book Antiqua" w:hAnsi="Book Antiqua" w:cs="Calibri Light"/>
          <w:i/>
          <w:iCs/>
          <w:color w:val="000000" w:themeColor="text1"/>
        </w:rPr>
        <w:t xml:space="preserve"> partes intervinientes.</w:t>
      </w:r>
    </w:p>
    <w:p w14:paraId="77C4C8BD" w14:textId="4C7C8330" w:rsidR="612E7A1D" w:rsidRDefault="612E7A1D" w:rsidP="00EB4ED6">
      <w:pPr>
        <w:spacing w:after="0" w:line="240" w:lineRule="auto"/>
        <w:jc w:val="both"/>
        <w:rPr>
          <w:rFonts w:ascii="Book Antiqua" w:eastAsia="Book Antiqua" w:hAnsi="Book Antiqua" w:cs="Book Antiqua"/>
          <w:i/>
          <w:iCs/>
          <w:color w:val="000000" w:themeColor="text1"/>
          <w:sz w:val="24"/>
          <w:szCs w:val="24"/>
          <w:highlight w:val="yellow"/>
        </w:rPr>
      </w:pPr>
    </w:p>
    <w:p w14:paraId="0659CEA1" w14:textId="4C9AD9F9" w:rsidR="22A19383" w:rsidRDefault="22A19383" w:rsidP="00EB4ED6">
      <w:pPr>
        <w:spacing w:after="0" w:line="240" w:lineRule="auto"/>
        <w:jc w:val="both"/>
        <w:rPr>
          <w:rFonts w:ascii="Book Antiqua" w:eastAsia="Book Antiqua" w:hAnsi="Book Antiqua" w:cs="Book Antiqua"/>
          <w:color w:val="000000" w:themeColor="text1"/>
          <w:sz w:val="24"/>
          <w:szCs w:val="24"/>
        </w:rPr>
      </w:pPr>
      <w:r w:rsidRPr="612E7A1D">
        <w:rPr>
          <w:rFonts w:ascii="Book Antiqua" w:eastAsia="Book Antiqua" w:hAnsi="Book Antiqua" w:cs="Book Antiqua"/>
          <w:color w:val="000000" w:themeColor="text1"/>
          <w:sz w:val="24"/>
          <w:szCs w:val="24"/>
        </w:rPr>
        <w:t>En fecha 11 de setiembre de 2023</w:t>
      </w:r>
      <w:r w:rsidR="00BB4A1C">
        <w:rPr>
          <w:rFonts w:ascii="Book Antiqua" w:eastAsia="Book Antiqua" w:hAnsi="Book Antiqua" w:cs="Book Antiqua"/>
          <w:color w:val="000000" w:themeColor="text1"/>
          <w:sz w:val="24"/>
          <w:szCs w:val="24"/>
        </w:rPr>
        <w:t>,</w:t>
      </w:r>
      <w:r w:rsidRPr="612E7A1D">
        <w:rPr>
          <w:rFonts w:ascii="Book Antiqua" w:eastAsia="Book Antiqua" w:hAnsi="Book Antiqua" w:cs="Book Antiqua"/>
          <w:color w:val="000000" w:themeColor="text1"/>
          <w:sz w:val="24"/>
          <w:szCs w:val="24"/>
        </w:rPr>
        <w:t xml:space="preserve"> se realizó </w:t>
      </w:r>
      <w:r w:rsidR="00BB4A1C">
        <w:rPr>
          <w:rFonts w:ascii="Book Antiqua" w:eastAsia="Book Antiqua" w:hAnsi="Book Antiqua" w:cs="Book Antiqua"/>
          <w:color w:val="000000" w:themeColor="text1"/>
          <w:sz w:val="24"/>
          <w:szCs w:val="24"/>
        </w:rPr>
        <w:t xml:space="preserve">una </w:t>
      </w:r>
      <w:r w:rsidRPr="612E7A1D">
        <w:rPr>
          <w:rFonts w:ascii="Book Antiqua" w:eastAsia="Book Antiqua" w:hAnsi="Book Antiqua" w:cs="Book Antiqua"/>
          <w:color w:val="000000" w:themeColor="text1"/>
          <w:sz w:val="24"/>
          <w:szCs w:val="24"/>
        </w:rPr>
        <w:t xml:space="preserve">revisión en el Sistema de Escritorio </w:t>
      </w:r>
      <w:r w:rsidR="00BB4A1C">
        <w:rPr>
          <w:rFonts w:ascii="Book Antiqua" w:eastAsia="Book Antiqua" w:hAnsi="Book Antiqua" w:cs="Book Antiqua"/>
          <w:color w:val="000000" w:themeColor="text1"/>
          <w:sz w:val="24"/>
          <w:szCs w:val="24"/>
        </w:rPr>
        <w:t>V</w:t>
      </w:r>
      <w:r w:rsidRPr="612E7A1D">
        <w:rPr>
          <w:rFonts w:ascii="Book Antiqua" w:eastAsia="Book Antiqua" w:hAnsi="Book Antiqua" w:cs="Book Antiqua"/>
          <w:color w:val="000000" w:themeColor="text1"/>
          <w:sz w:val="24"/>
          <w:szCs w:val="24"/>
        </w:rPr>
        <w:t>irtual del Juzgado Concursal y se identifica que las causas complejas señaladas se mantienen en trámite.</w:t>
      </w:r>
    </w:p>
    <w:p w14:paraId="5B6C4475" w14:textId="7C07F609" w:rsidR="612E7A1D" w:rsidRDefault="612E7A1D" w:rsidP="00EB4ED6">
      <w:pPr>
        <w:spacing w:after="0" w:line="240" w:lineRule="auto"/>
        <w:jc w:val="both"/>
        <w:rPr>
          <w:rFonts w:ascii="Book Antiqua" w:eastAsia="Book Antiqua" w:hAnsi="Book Antiqua" w:cs="Book Antiqua"/>
          <w:color w:val="000000" w:themeColor="text1"/>
          <w:sz w:val="24"/>
          <w:szCs w:val="24"/>
        </w:rPr>
      </w:pPr>
    </w:p>
    <w:p w14:paraId="4A47518B" w14:textId="0CFEDDDF" w:rsidR="718BB9E0" w:rsidRDefault="718BB9E0" w:rsidP="00EB4ED6">
      <w:pPr>
        <w:spacing w:after="0" w:line="240" w:lineRule="auto"/>
        <w:jc w:val="both"/>
        <w:rPr>
          <w:rFonts w:ascii="Book Antiqua" w:eastAsia="Book Antiqua" w:hAnsi="Book Antiqua" w:cs="Book Antiqua"/>
          <w:color w:val="000000" w:themeColor="text1"/>
          <w:sz w:val="24"/>
          <w:szCs w:val="24"/>
        </w:rPr>
      </w:pPr>
      <w:r w:rsidRPr="612E7A1D">
        <w:rPr>
          <w:rFonts w:ascii="Book Antiqua" w:eastAsia="Book Antiqua" w:hAnsi="Book Antiqua" w:cs="Book Antiqua"/>
          <w:color w:val="000000" w:themeColor="text1"/>
          <w:sz w:val="24"/>
          <w:szCs w:val="24"/>
        </w:rPr>
        <w:t xml:space="preserve">Con respecto a los resultados de la persona técnica judicial a cargo del proveído se muestra la siguiente tabla: </w:t>
      </w:r>
    </w:p>
    <w:p w14:paraId="162D8A92" w14:textId="181E0D93" w:rsidR="612E7A1D" w:rsidRDefault="612E7A1D" w:rsidP="00EB4ED6">
      <w:pPr>
        <w:spacing w:after="0" w:line="240" w:lineRule="auto"/>
        <w:jc w:val="both"/>
        <w:rPr>
          <w:rFonts w:ascii="Book Antiqua" w:eastAsia="Book Antiqua" w:hAnsi="Book Antiqua" w:cs="Book Antiqua"/>
        </w:rPr>
      </w:pPr>
    </w:p>
    <w:p w14:paraId="7451AA66" w14:textId="5B0383CA" w:rsidR="44DE5540" w:rsidRPr="009C37DC" w:rsidRDefault="00BB4A1C" w:rsidP="00EB4ED6">
      <w:pPr>
        <w:spacing w:after="0" w:line="240" w:lineRule="auto"/>
        <w:jc w:val="center"/>
        <w:rPr>
          <w:rFonts w:ascii="Book Antiqua" w:eastAsia="Book Antiqua" w:hAnsi="Book Antiqua" w:cs="Book Antiqua"/>
          <w:b/>
          <w:bCs/>
          <w:sz w:val="24"/>
          <w:szCs w:val="24"/>
        </w:rPr>
      </w:pPr>
      <w:r w:rsidRPr="009C37DC">
        <w:rPr>
          <w:rFonts w:ascii="Book Antiqua" w:hAnsi="Book Antiqua" w:cs="Arial"/>
          <w:b/>
          <w:bCs/>
          <w:sz w:val="24"/>
          <w:szCs w:val="24"/>
        </w:rPr>
        <w:t xml:space="preserve">Tabla </w:t>
      </w:r>
      <w:r w:rsidRPr="009C37DC">
        <w:rPr>
          <w:rFonts w:ascii="Book Antiqua" w:hAnsi="Book Antiqua" w:cs="Arial"/>
          <w:b/>
          <w:bCs/>
          <w:sz w:val="24"/>
          <w:szCs w:val="24"/>
        </w:rPr>
        <w:fldChar w:fldCharType="begin"/>
      </w:r>
      <w:r w:rsidRPr="009C37DC">
        <w:rPr>
          <w:rFonts w:ascii="Book Antiqua" w:hAnsi="Book Antiqua" w:cs="Arial"/>
          <w:b/>
          <w:sz w:val="24"/>
          <w:szCs w:val="24"/>
        </w:rPr>
        <w:instrText xml:space="preserve"> SEQ Tabla \* ARABIC </w:instrText>
      </w:r>
      <w:r w:rsidRPr="009C37DC">
        <w:rPr>
          <w:rFonts w:ascii="Book Antiqua" w:hAnsi="Book Antiqua" w:cs="Arial"/>
          <w:b/>
          <w:bCs/>
          <w:sz w:val="24"/>
          <w:szCs w:val="24"/>
        </w:rPr>
        <w:fldChar w:fldCharType="separate"/>
      </w:r>
      <w:r w:rsidR="008075B0">
        <w:rPr>
          <w:rFonts w:ascii="Book Antiqua" w:hAnsi="Book Antiqua" w:cs="Arial"/>
          <w:b/>
          <w:noProof/>
          <w:sz w:val="24"/>
          <w:szCs w:val="24"/>
        </w:rPr>
        <w:t>13</w:t>
      </w:r>
      <w:r w:rsidRPr="009C37DC">
        <w:rPr>
          <w:rFonts w:ascii="Book Antiqua" w:hAnsi="Book Antiqua" w:cs="Arial"/>
          <w:b/>
          <w:bCs/>
          <w:sz w:val="24"/>
          <w:szCs w:val="24"/>
        </w:rPr>
        <w:fldChar w:fldCharType="end"/>
      </w:r>
      <w:r w:rsidR="795CE819" w:rsidRPr="009C37DC">
        <w:rPr>
          <w:rFonts w:ascii="Book Antiqua" w:hAnsi="Book Antiqua" w:cs="Arial"/>
          <w:b/>
          <w:bCs/>
          <w:sz w:val="24"/>
          <w:szCs w:val="24"/>
        </w:rPr>
        <w:t>.</w:t>
      </w:r>
      <w:r w:rsidR="023E525B" w:rsidRPr="009C37DC">
        <w:rPr>
          <w:rFonts w:ascii="Book Antiqua" w:eastAsia="Book Antiqua" w:hAnsi="Book Antiqua" w:cs="Arial"/>
          <w:b/>
          <w:bCs/>
          <w:sz w:val="24"/>
          <w:szCs w:val="24"/>
        </w:rPr>
        <w:t xml:space="preserve"> </w:t>
      </w:r>
      <w:r w:rsidR="023E525B" w:rsidRPr="009C37DC">
        <w:rPr>
          <w:rFonts w:ascii="Book Antiqua" w:eastAsia="Book Antiqua" w:hAnsi="Book Antiqua" w:cs="Book Antiqua"/>
          <w:b/>
          <w:bCs/>
          <w:sz w:val="24"/>
          <w:szCs w:val="24"/>
        </w:rPr>
        <w:t>Labor realizada en el Juzgado Concursal por la persona técnica judicial encargada del proveído. Mayo-agosto 2023</w:t>
      </w:r>
    </w:p>
    <w:tbl>
      <w:tblPr>
        <w:tblW w:w="0" w:type="auto"/>
        <w:jc w:val="center"/>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4320"/>
        <w:gridCol w:w="2040"/>
      </w:tblGrid>
      <w:tr w:rsidR="10A8EAFC" w14:paraId="54357ECA" w14:textId="77777777" w:rsidTr="612E7A1D">
        <w:trPr>
          <w:trHeight w:val="300"/>
          <w:jc w:val="center"/>
        </w:trPr>
        <w:tc>
          <w:tcPr>
            <w:tcW w:w="4320" w:type="dxa"/>
            <w:tcBorders>
              <w:top w:val="single" w:sz="8" w:space="0" w:color="auto"/>
              <w:left w:val="single" w:sz="8" w:space="0" w:color="auto"/>
              <w:bottom w:val="single" w:sz="8" w:space="0" w:color="auto"/>
              <w:right w:val="single" w:sz="8" w:space="0" w:color="auto"/>
            </w:tcBorders>
            <w:shd w:val="clear" w:color="auto" w:fill="1F4E79" w:themeFill="accent5" w:themeFillShade="80"/>
          </w:tcPr>
          <w:p w14:paraId="64D5C7F3" w14:textId="60119937" w:rsidR="10A8EAFC" w:rsidRDefault="2887A0DC" w:rsidP="00EB4ED6">
            <w:pPr>
              <w:spacing w:after="0" w:line="240" w:lineRule="auto"/>
              <w:jc w:val="center"/>
              <w:rPr>
                <w:rFonts w:ascii="Book Antiqua" w:eastAsia="Book Antiqua" w:hAnsi="Book Antiqua" w:cs="Book Antiqua"/>
                <w:b/>
                <w:bCs/>
                <w:color w:val="FFFFFF" w:themeColor="background1"/>
                <w:sz w:val="20"/>
                <w:szCs w:val="20"/>
              </w:rPr>
            </w:pPr>
            <w:r w:rsidRPr="612E7A1D">
              <w:rPr>
                <w:rFonts w:ascii="Book Antiqua" w:eastAsia="Book Antiqua" w:hAnsi="Book Antiqua" w:cs="Book Antiqua"/>
                <w:b/>
                <w:bCs/>
                <w:color w:val="FFFFFF" w:themeColor="background1"/>
                <w:sz w:val="20"/>
                <w:szCs w:val="20"/>
              </w:rPr>
              <w:t>Tipo de cuotas</w:t>
            </w:r>
          </w:p>
        </w:tc>
        <w:tc>
          <w:tcPr>
            <w:tcW w:w="2040" w:type="dxa"/>
            <w:tcBorders>
              <w:top w:val="single" w:sz="8" w:space="0" w:color="auto"/>
              <w:left w:val="single" w:sz="8" w:space="0" w:color="auto"/>
              <w:bottom w:val="single" w:sz="8" w:space="0" w:color="auto"/>
              <w:right w:val="single" w:sz="8" w:space="0" w:color="auto"/>
            </w:tcBorders>
            <w:shd w:val="clear" w:color="auto" w:fill="1F4E79" w:themeFill="accent5" w:themeFillShade="80"/>
          </w:tcPr>
          <w:p w14:paraId="271E2217" w14:textId="5E228473" w:rsidR="10A8EAFC" w:rsidRDefault="2887A0DC" w:rsidP="00EB4ED6">
            <w:pPr>
              <w:spacing w:after="0" w:line="240" w:lineRule="auto"/>
              <w:jc w:val="center"/>
              <w:rPr>
                <w:rFonts w:ascii="Book Antiqua" w:eastAsia="Book Antiqua" w:hAnsi="Book Antiqua" w:cs="Book Antiqua"/>
                <w:b/>
                <w:bCs/>
                <w:color w:val="FFFFFF" w:themeColor="background1"/>
                <w:sz w:val="20"/>
                <w:szCs w:val="20"/>
              </w:rPr>
            </w:pPr>
            <w:r w:rsidRPr="612E7A1D">
              <w:rPr>
                <w:rFonts w:ascii="Book Antiqua" w:eastAsia="Book Antiqua" w:hAnsi="Book Antiqua" w:cs="Book Antiqua"/>
                <w:b/>
                <w:bCs/>
                <w:color w:val="FFFFFF" w:themeColor="background1"/>
                <w:sz w:val="20"/>
                <w:szCs w:val="20"/>
              </w:rPr>
              <w:t>Total</w:t>
            </w:r>
          </w:p>
        </w:tc>
      </w:tr>
      <w:tr w:rsidR="10A8EAFC" w14:paraId="2154CA48" w14:textId="77777777" w:rsidTr="612E7A1D">
        <w:trPr>
          <w:trHeight w:val="300"/>
          <w:jc w:val="center"/>
        </w:trPr>
        <w:tc>
          <w:tcPr>
            <w:tcW w:w="4320" w:type="dxa"/>
            <w:tcBorders>
              <w:top w:val="single" w:sz="8" w:space="0" w:color="auto"/>
              <w:left w:val="single" w:sz="8" w:space="0" w:color="auto"/>
              <w:bottom w:val="single" w:sz="8" w:space="0" w:color="auto"/>
              <w:right w:val="single" w:sz="8" w:space="0" w:color="auto"/>
            </w:tcBorders>
          </w:tcPr>
          <w:p w14:paraId="5A555A53" w14:textId="1D803153" w:rsidR="10A8EAFC" w:rsidRDefault="10A8EAFC" w:rsidP="00EB4ED6">
            <w:pPr>
              <w:spacing w:after="0" w:line="240" w:lineRule="auto"/>
              <w:rPr>
                <w:rFonts w:ascii="Book Antiqua" w:eastAsia="Book Antiqua" w:hAnsi="Book Antiqua" w:cs="Book Antiqua"/>
                <w:sz w:val="20"/>
                <w:szCs w:val="20"/>
              </w:rPr>
            </w:pPr>
            <w:r w:rsidRPr="10A8EAFC">
              <w:rPr>
                <w:rFonts w:ascii="Book Antiqua" w:eastAsia="Book Antiqua" w:hAnsi="Book Antiqua" w:cs="Book Antiqua"/>
                <w:sz w:val="20"/>
                <w:szCs w:val="20"/>
              </w:rPr>
              <w:lastRenderedPageBreak/>
              <w:t xml:space="preserve">Cuota esperada  </w:t>
            </w:r>
          </w:p>
        </w:tc>
        <w:tc>
          <w:tcPr>
            <w:tcW w:w="2040" w:type="dxa"/>
            <w:tcBorders>
              <w:top w:val="single" w:sz="8" w:space="0" w:color="auto"/>
              <w:left w:val="single" w:sz="8" w:space="0" w:color="auto"/>
              <w:bottom w:val="single" w:sz="8" w:space="0" w:color="auto"/>
              <w:right w:val="single" w:sz="8" w:space="0" w:color="auto"/>
            </w:tcBorders>
          </w:tcPr>
          <w:p w14:paraId="6B9E4E4D" w14:textId="458BBBC9" w:rsidR="10A8EAFC" w:rsidRDefault="2887A0DC" w:rsidP="00EB4ED6">
            <w:pPr>
              <w:spacing w:after="0" w:line="240" w:lineRule="auto"/>
              <w:jc w:val="center"/>
              <w:rPr>
                <w:rFonts w:ascii="Book Antiqua" w:eastAsia="Book Antiqua" w:hAnsi="Book Antiqua" w:cs="Book Antiqua"/>
                <w:sz w:val="20"/>
                <w:szCs w:val="20"/>
              </w:rPr>
            </w:pPr>
            <w:r w:rsidRPr="612E7A1D">
              <w:rPr>
                <w:rFonts w:ascii="Book Antiqua" w:eastAsia="Book Antiqua" w:hAnsi="Book Antiqua" w:cs="Book Antiqua"/>
                <w:sz w:val="20"/>
                <w:szCs w:val="20"/>
              </w:rPr>
              <w:t xml:space="preserve"> </w:t>
            </w:r>
            <w:r w:rsidR="658BDA73" w:rsidRPr="612E7A1D">
              <w:rPr>
                <w:rFonts w:ascii="Book Antiqua" w:eastAsia="Book Antiqua" w:hAnsi="Book Antiqua" w:cs="Book Antiqua"/>
                <w:sz w:val="20"/>
                <w:szCs w:val="20"/>
              </w:rPr>
              <w:t>445</w:t>
            </w:r>
          </w:p>
        </w:tc>
      </w:tr>
      <w:tr w:rsidR="10A8EAFC" w14:paraId="32A4DD90" w14:textId="77777777" w:rsidTr="612E7A1D">
        <w:trPr>
          <w:trHeight w:val="300"/>
          <w:jc w:val="center"/>
        </w:trPr>
        <w:tc>
          <w:tcPr>
            <w:tcW w:w="4320" w:type="dxa"/>
            <w:tcBorders>
              <w:top w:val="single" w:sz="8" w:space="0" w:color="auto"/>
              <w:left w:val="single" w:sz="8" w:space="0" w:color="auto"/>
              <w:bottom w:val="single" w:sz="8" w:space="0" w:color="auto"/>
              <w:right w:val="single" w:sz="8" w:space="0" w:color="auto"/>
            </w:tcBorders>
          </w:tcPr>
          <w:p w14:paraId="58A21ED1" w14:textId="7FC4B5F5" w:rsidR="10A8EAFC" w:rsidRDefault="10A8EAFC" w:rsidP="00EB4ED6">
            <w:pPr>
              <w:spacing w:after="0" w:line="240" w:lineRule="auto"/>
              <w:rPr>
                <w:rFonts w:ascii="Book Antiqua" w:eastAsia="Book Antiqua" w:hAnsi="Book Antiqua" w:cs="Book Antiqua"/>
                <w:sz w:val="20"/>
                <w:szCs w:val="20"/>
              </w:rPr>
            </w:pPr>
            <w:r w:rsidRPr="10A8EAFC">
              <w:rPr>
                <w:rFonts w:ascii="Book Antiqua" w:eastAsia="Book Antiqua" w:hAnsi="Book Antiqua" w:cs="Book Antiqua"/>
                <w:sz w:val="20"/>
                <w:szCs w:val="20"/>
              </w:rPr>
              <w:t xml:space="preserve">Cuota ajustada  </w:t>
            </w:r>
          </w:p>
        </w:tc>
        <w:tc>
          <w:tcPr>
            <w:tcW w:w="2040" w:type="dxa"/>
            <w:tcBorders>
              <w:top w:val="single" w:sz="8" w:space="0" w:color="auto"/>
              <w:left w:val="single" w:sz="8" w:space="0" w:color="auto"/>
              <w:bottom w:val="single" w:sz="8" w:space="0" w:color="auto"/>
              <w:right w:val="single" w:sz="8" w:space="0" w:color="auto"/>
            </w:tcBorders>
          </w:tcPr>
          <w:p w14:paraId="75998F1B" w14:textId="59CAD26F" w:rsidR="10A8EAFC" w:rsidRDefault="4ED57857" w:rsidP="00EB4ED6">
            <w:pPr>
              <w:spacing w:after="0" w:line="240" w:lineRule="auto"/>
              <w:jc w:val="center"/>
              <w:rPr>
                <w:rFonts w:ascii="Book Antiqua" w:eastAsia="Book Antiqua" w:hAnsi="Book Antiqua" w:cs="Book Antiqua"/>
                <w:sz w:val="20"/>
                <w:szCs w:val="20"/>
              </w:rPr>
            </w:pPr>
            <w:r w:rsidRPr="612E7A1D">
              <w:rPr>
                <w:rFonts w:ascii="Book Antiqua" w:eastAsia="Book Antiqua" w:hAnsi="Book Antiqua" w:cs="Book Antiqua"/>
                <w:sz w:val="20"/>
                <w:szCs w:val="20"/>
              </w:rPr>
              <w:t>345</w:t>
            </w:r>
          </w:p>
        </w:tc>
      </w:tr>
      <w:tr w:rsidR="10A8EAFC" w14:paraId="46B509AA" w14:textId="77777777" w:rsidTr="612E7A1D">
        <w:trPr>
          <w:trHeight w:val="300"/>
          <w:jc w:val="center"/>
        </w:trPr>
        <w:tc>
          <w:tcPr>
            <w:tcW w:w="4320" w:type="dxa"/>
            <w:tcBorders>
              <w:top w:val="single" w:sz="8" w:space="0" w:color="auto"/>
              <w:left w:val="single" w:sz="8" w:space="0" w:color="auto"/>
              <w:bottom w:val="single" w:sz="8" w:space="0" w:color="auto"/>
              <w:right w:val="single" w:sz="8" w:space="0" w:color="auto"/>
            </w:tcBorders>
          </w:tcPr>
          <w:p w14:paraId="475C430E" w14:textId="5B92BFD1" w:rsidR="10A8EAFC" w:rsidRDefault="10A8EAFC" w:rsidP="00EB4ED6">
            <w:pPr>
              <w:spacing w:after="0" w:line="240" w:lineRule="auto"/>
              <w:rPr>
                <w:rFonts w:ascii="Book Antiqua" w:eastAsia="Book Antiqua" w:hAnsi="Book Antiqua" w:cs="Book Antiqua"/>
                <w:sz w:val="20"/>
                <w:szCs w:val="20"/>
              </w:rPr>
            </w:pPr>
            <w:r w:rsidRPr="10A8EAFC">
              <w:rPr>
                <w:rFonts w:ascii="Book Antiqua" w:eastAsia="Book Antiqua" w:hAnsi="Book Antiqua" w:cs="Book Antiqua"/>
                <w:sz w:val="20"/>
                <w:szCs w:val="20"/>
              </w:rPr>
              <w:t xml:space="preserve">Cuota realizada  </w:t>
            </w:r>
          </w:p>
        </w:tc>
        <w:tc>
          <w:tcPr>
            <w:tcW w:w="2040" w:type="dxa"/>
            <w:tcBorders>
              <w:top w:val="single" w:sz="8" w:space="0" w:color="auto"/>
              <w:left w:val="single" w:sz="8" w:space="0" w:color="auto"/>
              <w:bottom w:val="single" w:sz="8" w:space="0" w:color="auto"/>
              <w:right w:val="single" w:sz="8" w:space="0" w:color="auto"/>
            </w:tcBorders>
          </w:tcPr>
          <w:p w14:paraId="5DB22931" w14:textId="73040037" w:rsidR="10A8EAFC" w:rsidRDefault="2887A0DC" w:rsidP="00EB4ED6">
            <w:pPr>
              <w:spacing w:after="0" w:line="240" w:lineRule="auto"/>
              <w:jc w:val="center"/>
              <w:rPr>
                <w:rFonts w:ascii="Book Antiqua" w:eastAsia="Book Antiqua" w:hAnsi="Book Antiqua" w:cs="Book Antiqua"/>
                <w:sz w:val="20"/>
                <w:szCs w:val="20"/>
              </w:rPr>
            </w:pPr>
            <w:r w:rsidRPr="612E7A1D">
              <w:rPr>
                <w:rFonts w:ascii="Book Antiqua" w:eastAsia="Book Antiqua" w:hAnsi="Book Antiqua" w:cs="Book Antiqua"/>
                <w:sz w:val="20"/>
                <w:szCs w:val="20"/>
              </w:rPr>
              <w:t xml:space="preserve"> </w:t>
            </w:r>
            <w:r w:rsidR="0742A015" w:rsidRPr="612E7A1D">
              <w:rPr>
                <w:rFonts w:ascii="Book Antiqua" w:eastAsia="Book Antiqua" w:hAnsi="Book Antiqua" w:cs="Book Antiqua"/>
                <w:sz w:val="20"/>
                <w:szCs w:val="20"/>
              </w:rPr>
              <w:t>332</w:t>
            </w:r>
          </w:p>
        </w:tc>
      </w:tr>
      <w:tr w:rsidR="10A8EAFC" w14:paraId="6DAD0433" w14:textId="77777777" w:rsidTr="612E7A1D">
        <w:trPr>
          <w:trHeight w:val="300"/>
          <w:jc w:val="center"/>
        </w:trPr>
        <w:tc>
          <w:tcPr>
            <w:tcW w:w="4320" w:type="dxa"/>
            <w:tcBorders>
              <w:top w:val="single" w:sz="8" w:space="0" w:color="auto"/>
              <w:left w:val="single" w:sz="8" w:space="0" w:color="auto"/>
              <w:bottom w:val="single" w:sz="8" w:space="0" w:color="auto"/>
              <w:right w:val="single" w:sz="8" w:space="0" w:color="auto"/>
            </w:tcBorders>
          </w:tcPr>
          <w:p w14:paraId="7DD2FFF0" w14:textId="1136646E" w:rsidR="10A8EAFC" w:rsidRDefault="10A8EAFC" w:rsidP="00EB4ED6">
            <w:pPr>
              <w:spacing w:after="0" w:line="240" w:lineRule="auto"/>
              <w:rPr>
                <w:rFonts w:ascii="Book Antiqua" w:eastAsia="Book Antiqua" w:hAnsi="Book Antiqua" w:cs="Book Antiqua"/>
                <w:sz w:val="20"/>
                <w:szCs w:val="20"/>
              </w:rPr>
            </w:pPr>
            <w:r w:rsidRPr="10A8EAFC">
              <w:rPr>
                <w:rFonts w:ascii="Book Antiqua" w:eastAsia="Book Antiqua" w:hAnsi="Book Antiqua" w:cs="Book Antiqua"/>
                <w:sz w:val="20"/>
                <w:szCs w:val="20"/>
              </w:rPr>
              <w:t xml:space="preserve">Porcentaje de cumplimiento  </w:t>
            </w:r>
          </w:p>
        </w:tc>
        <w:tc>
          <w:tcPr>
            <w:tcW w:w="2040" w:type="dxa"/>
            <w:tcBorders>
              <w:top w:val="single" w:sz="8" w:space="0" w:color="auto"/>
              <w:left w:val="single" w:sz="8" w:space="0" w:color="auto"/>
              <w:bottom w:val="single" w:sz="8" w:space="0" w:color="auto"/>
              <w:right w:val="single" w:sz="8" w:space="0" w:color="auto"/>
            </w:tcBorders>
          </w:tcPr>
          <w:p w14:paraId="5AD7E15B" w14:textId="1F54C41A" w:rsidR="10A8EAFC" w:rsidRDefault="2887A0DC" w:rsidP="00EB4ED6">
            <w:pPr>
              <w:spacing w:after="0" w:line="240" w:lineRule="auto"/>
              <w:jc w:val="center"/>
              <w:rPr>
                <w:rFonts w:ascii="Book Antiqua" w:eastAsia="Book Antiqua" w:hAnsi="Book Antiqua" w:cs="Book Antiqua"/>
                <w:sz w:val="20"/>
                <w:szCs w:val="20"/>
              </w:rPr>
            </w:pPr>
            <w:r w:rsidRPr="612E7A1D">
              <w:rPr>
                <w:rFonts w:ascii="Book Antiqua" w:eastAsia="Book Antiqua" w:hAnsi="Book Antiqua" w:cs="Book Antiqua"/>
                <w:sz w:val="20"/>
                <w:szCs w:val="20"/>
              </w:rPr>
              <w:t xml:space="preserve"> </w:t>
            </w:r>
            <w:r w:rsidR="783B6B7D" w:rsidRPr="612E7A1D">
              <w:rPr>
                <w:rFonts w:ascii="Book Antiqua" w:eastAsia="Book Antiqua" w:hAnsi="Book Antiqua" w:cs="Book Antiqua"/>
                <w:sz w:val="20"/>
                <w:szCs w:val="20"/>
              </w:rPr>
              <w:t>96%</w:t>
            </w:r>
          </w:p>
        </w:tc>
      </w:tr>
      <w:tr w:rsidR="612E7A1D" w14:paraId="09440FE9" w14:textId="77777777" w:rsidTr="612E7A1D">
        <w:trPr>
          <w:trHeight w:val="300"/>
          <w:jc w:val="center"/>
        </w:trPr>
        <w:tc>
          <w:tcPr>
            <w:tcW w:w="4320" w:type="dxa"/>
            <w:tcBorders>
              <w:top w:val="single" w:sz="8" w:space="0" w:color="auto"/>
              <w:left w:val="single" w:sz="8" w:space="0" w:color="auto"/>
              <w:bottom w:val="single" w:sz="8" w:space="0" w:color="auto"/>
              <w:right w:val="single" w:sz="8" w:space="0" w:color="auto"/>
            </w:tcBorders>
          </w:tcPr>
          <w:p w14:paraId="555E14B6" w14:textId="2E47050F" w:rsidR="3E23E635" w:rsidRDefault="3E23E635" w:rsidP="00EB4ED6">
            <w:pPr>
              <w:spacing w:after="0" w:line="240" w:lineRule="auto"/>
              <w:rPr>
                <w:rFonts w:ascii="Book Antiqua" w:eastAsia="Book Antiqua" w:hAnsi="Book Antiqua" w:cs="Book Antiqua"/>
                <w:sz w:val="20"/>
                <w:szCs w:val="20"/>
              </w:rPr>
            </w:pPr>
            <w:r w:rsidRPr="612E7A1D">
              <w:rPr>
                <w:rFonts w:ascii="Book Antiqua" w:eastAsia="Book Antiqua" w:hAnsi="Book Antiqua" w:cs="Book Antiqua"/>
                <w:sz w:val="20"/>
                <w:szCs w:val="20"/>
              </w:rPr>
              <w:t>Porcentaje de rendimiento</w:t>
            </w:r>
          </w:p>
        </w:tc>
        <w:tc>
          <w:tcPr>
            <w:tcW w:w="2040" w:type="dxa"/>
            <w:tcBorders>
              <w:top w:val="single" w:sz="8" w:space="0" w:color="auto"/>
              <w:left w:val="single" w:sz="8" w:space="0" w:color="auto"/>
              <w:bottom w:val="single" w:sz="8" w:space="0" w:color="auto"/>
              <w:right w:val="single" w:sz="8" w:space="0" w:color="auto"/>
            </w:tcBorders>
          </w:tcPr>
          <w:p w14:paraId="1907241D" w14:textId="1D7EE0EA" w:rsidR="3971FB71" w:rsidRDefault="3971FB71" w:rsidP="00EB4ED6">
            <w:pPr>
              <w:spacing w:after="0" w:line="240" w:lineRule="auto"/>
              <w:jc w:val="center"/>
              <w:rPr>
                <w:rFonts w:ascii="Book Antiqua" w:eastAsia="Book Antiqua" w:hAnsi="Book Antiqua" w:cs="Book Antiqua"/>
                <w:sz w:val="20"/>
                <w:szCs w:val="20"/>
              </w:rPr>
            </w:pPr>
            <w:r w:rsidRPr="612E7A1D">
              <w:rPr>
                <w:rFonts w:ascii="Book Antiqua" w:eastAsia="Book Antiqua" w:hAnsi="Book Antiqua" w:cs="Book Antiqua"/>
                <w:sz w:val="20"/>
                <w:szCs w:val="20"/>
              </w:rPr>
              <w:t>75%</w:t>
            </w:r>
          </w:p>
        </w:tc>
      </w:tr>
      <w:tr w:rsidR="10A8EAFC" w14:paraId="76AC26BB" w14:textId="77777777" w:rsidTr="612E7A1D">
        <w:trPr>
          <w:trHeight w:val="300"/>
          <w:jc w:val="center"/>
        </w:trPr>
        <w:tc>
          <w:tcPr>
            <w:tcW w:w="4320" w:type="dxa"/>
            <w:tcBorders>
              <w:top w:val="single" w:sz="8" w:space="0" w:color="auto"/>
              <w:left w:val="single" w:sz="8" w:space="0" w:color="auto"/>
              <w:bottom w:val="single" w:sz="8" w:space="0" w:color="auto"/>
              <w:right w:val="single" w:sz="8" w:space="0" w:color="auto"/>
            </w:tcBorders>
          </w:tcPr>
          <w:p w14:paraId="572FD5D6" w14:textId="48FADDCC" w:rsidR="10A8EAFC" w:rsidRDefault="4F66ED0A" w:rsidP="00EB4ED6">
            <w:pPr>
              <w:spacing w:after="0" w:line="240" w:lineRule="auto"/>
              <w:rPr>
                <w:rFonts w:ascii="Book Antiqua" w:eastAsia="Book Antiqua" w:hAnsi="Book Antiqua" w:cs="Book Antiqua"/>
                <w:sz w:val="20"/>
                <w:szCs w:val="20"/>
              </w:rPr>
            </w:pPr>
            <w:r w:rsidRPr="612E7A1D">
              <w:rPr>
                <w:rFonts w:ascii="Book Antiqua" w:eastAsia="Book Antiqua" w:hAnsi="Book Antiqua" w:cs="Book Antiqua"/>
                <w:sz w:val="20"/>
                <w:szCs w:val="20"/>
              </w:rPr>
              <w:t>Documentos tramitados</w:t>
            </w:r>
            <w:r w:rsidR="2887A0DC" w:rsidRPr="612E7A1D">
              <w:rPr>
                <w:rFonts w:ascii="Book Antiqua" w:eastAsia="Book Antiqua" w:hAnsi="Book Antiqua" w:cs="Book Antiqua"/>
                <w:sz w:val="20"/>
                <w:szCs w:val="20"/>
              </w:rPr>
              <w:t xml:space="preserve">  </w:t>
            </w:r>
          </w:p>
        </w:tc>
        <w:tc>
          <w:tcPr>
            <w:tcW w:w="2040" w:type="dxa"/>
            <w:tcBorders>
              <w:top w:val="single" w:sz="8" w:space="0" w:color="auto"/>
              <w:left w:val="single" w:sz="8" w:space="0" w:color="auto"/>
              <w:bottom w:val="single" w:sz="8" w:space="0" w:color="auto"/>
              <w:right w:val="single" w:sz="8" w:space="0" w:color="auto"/>
            </w:tcBorders>
          </w:tcPr>
          <w:p w14:paraId="71A653E8" w14:textId="6C477608" w:rsidR="10A8EAFC" w:rsidRDefault="2887A0DC" w:rsidP="00EB4ED6">
            <w:pPr>
              <w:spacing w:after="0" w:line="240" w:lineRule="auto"/>
              <w:jc w:val="center"/>
              <w:rPr>
                <w:rFonts w:ascii="Book Antiqua" w:eastAsia="Book Antiqua" w:hAnsi="Book Antiqua" w:cs="Book Antiqua"/>
                <w:sz w:val="20"/>
                <w:szCs w:val="20"/>
              </w:rPr>
            </w:pPr>
            <w:r w:rsidRPr="612E7A1D">
              <w:rPr>
                <w:rFonts w:ascii="Book Antiqua" w:eastAsia="Book Antiqua" w:hAnsi="Book Antiqua" w:cs="Book Antiqua"/>
                <w:sz w:val="20"/>
                <w:szCs w:val="20"/>
              </w:rPr>
              <w:t xml:space="preserve"> </w:t>
            </w:r>
            <w:r w:rsidR="7CE0124E" w:rsidRPr="612E7A1D">
              <w:rPr>
                <w:rFonts w:ascii="Book Antiqua" w:eastAsia="Book Antiqua" w:hAnsi="Book Antiqua" w:cs="Book Antiqua"/>
                <w:sz w:val="20"/>
                <w:szCs w:val="20"/>
              </w:rPr>
              <w:t>360</w:t>
            </w:r>
          </w:p>
        </w:tc>
      </w:tr>
      <w:tr w:rsidR="612E7A1D" w14:paraId="54A4DFBF" w14:textId="77777777" w:rsidTr="612E7A1D">
        <w:trPr>
          <w:trHeight w:val="300"/>
          <w:jc w:val="center"/>
        </w:trPr>
        <w:tc>
          <w:tcPr>
            <w:tcW w:w="4320" w:type="dxa"/>
            <w:tcBorders>
              <w:top w:val="single" w:sz="8" w:space="0" w:color="auto"/>
              <w:left w:val="single" w:sz="8" w:space="0" w:color="auto"/>
              <w:bottom w:val="single" w:sz="8" w:space="0" w:color="auto"/>
              <w:right w:val="single" w:sz="8" w:space="0" w:color="auto"/>
            </w:tcBorders>
          </w:tcPr>
          <w:p w14:paraId="1E4A44FE" w14:textId="656F91C0" w:rsidR="7CE0124E" w:rsidRDefault="7CE0124E" w:rsidP="00EB4ED6">
            <w:pPr>
              <w:spacing w:after="0" w:line="240" w:lineRule="auto"/>
              <w:jc w:val="both"/>
              <w:rPr>
                <w:rFonts w:ascii="Book Antiqua" w:eastAsia="Book Antiqua" w:hAnsi="Book Antiqua" w:cs="Book Antiqua"/>
                <w:sz w:val="20"/>
                <w:szCs w:val="20"/>
              </w:rPr>
            </w:pPr>
            <w:r w:rsidRPr="612E7A1D">
              <w:rPr>
                <w:rFonts w:ascii="Book Antiqua" w:eastAsia="Book Antiqua" w:hAnsi="Book Antiqua" w:cs="Book Antiqua"/>
                <w:sz w:val="20"/>
                <w:szCs w:val="20"/>
              </w:rPr>
              <w:t xml:space="preserve">Otras labores </w:t>
            </w:r>
          </w:p>
        </w:tc>
        <w:tc>
          <w:tcPr>
            <w:tcW w:w="2040" w:type="dxa"/>
            <w:tcBorders>
              <w:top w:val="single" w:sz="8" w:space="0" w:color="auto"/>
              <w:left w:val="single" w:sz="8" w:space="0" w:color="auto"/>
              <w:bottom w:val="single" w:sz="8" w:space="0" w:color="auto"/>
              <w:right w:val="single" w:sz="8" w:space="0" w:color="auto"/>
            </w:tcBorders>
          </w:tcPr>
          <w:p w14:paraId="5EFD5EFE" w14:textId="519D3F18" w:rsidR="7CE0124E" w:rsidRDefault="7CE0124E" w:rsidP="00EB4ED6">
            <w:pPr>
              <w:spacing w:after="0" w:line="240" w:lineRule="auto"/>
              <w:jc w:val="center"/>
              <w:rPr>
                <w:rFonts w:ascii="Book Antiqua" w:eastAsia="Book Antiqua" w:hAnsi="Book Antiqua" w:cs="Book Antiqua"/>
                <w:sz w:val="20"/>
                <w:szCs w:val="20"/>
              </w:rPr>
            </w:pPr>
            <w:r w:rsidRPr="612E7A1D">
              <w:rPr>
                <w:rFonts w:ascii="Book Antiqua" w:eastAsia="Book Antiqua" w:hAnsi="Book Antiqua" w:cs="Book Antiqua"/>
                <w:sz w:val="20"/>
                <w:szCs w:val="20"/>
              </w:rPr>
              <w:t>7</w:t>
            </w:r>
          </w:p>
        </w:tc>
      </w:tr>
    </w:tbl>
    <w:p w14:paraId="286DBCB4" w14:textId="6099E910" w:rsidR="44DE5540" w:rsidRDefault="023E525B" w:rsidP="00BB4A1C">
      <w:pPr>
        <w:spacing w:after="0" w:line="240" w:lineRule="auto"/>
        <w:ind w:left="1134" w:right="1134"/>
        <w:jc w:val="both"/>
        <w:rPr>
          <w:rFonts w:ascii="Book Antiqua" w:eastAsia="Book Antiqua" w:hAnsi="Book Antiqua" w:cs="Book Antiqua"/>
          <w:i/>
          <w:iCs/>
          <w:sz w:val="18"/>
          <w:szCs w:val="18"/>
        </w:rPr>
      </w:pPr>
      <w:r w:rsidRPr="00EB4ED6">
        <w:rPr>
          <w:rFonts w:ascii="Book Antiqua" w:eastAsia="Book Antiqua" w:hAnsi="Book Antiqua" w:cs="Book Antiqua"/>
          <w:b/>
          <w:bCs/>
          <w:i/>
          <w:iCs/>
          <w:sz w:val="18"/>
          <w:szCs w:val="18"/>
        </w:rPr>
        <w:t>Fuente</w:t>
      </w:r>
      <w:r w:rsidRPr="612E7A1D">
        <w:rPr>
          <w:rFonts w:ascii="Book Antiqua" w:eastAsia="Book Antiqua" w:hAnsi="Book Antiqua" w:cs="Book Antiqua"/>
          <w:i/>
          <w:iCs/>
          <w:sz w:val="18"/>
          <w:szCs w:val="18"/>
        </w:rPr>
        <w:t>:</w:t>
      </w:r>
      <w:r w:rsidRPr="612E7A1D">
        <w:rPr>
          <w:rFonts w:ascii="Times New Roman" w:hAnsi="Times New Roman"/>
          <w:i/>
          <w:iCs/>
          <w:sz w:val="18"/>
          <w:szCs w:val="18"/>
        </w:rPr>
        <w:t> </w:t>
      </w:r>
      <w:r w:rsidRPr="612E7A1D">
        <w:rPr>
          <w:rFonts w:ascii="Book Antiqua" w:eastAsia="Book Antiqua" w:hAnsi="Book Antiqua" w:cs="Book Antiqua"/>
          <w:i/>
          <w:iCs/>
          <w:sz w:val="18"/>
          <w:szCs w:val="18"/>
        </w:rPr>
        <w:t xml:space="preserve">De acuerdo con información brindada por el Centro de Apoyo, Coordinación y Mejoramiento de la Función Jurisdiccional. </w:t>
      </w:r>
    </w:p>
    <w:p w14:paraId="4598CE5A" w14:textId="77777777" w:rsidR="00BB4A1C" w:rsidRDefault="00BB4A1C" w:rsidP="00EB4ED6">
      <w:pPr>
        <w:spacing w:after="0" w:line="240" w:lineRule="auto"/>
        <w:jc w:val="both"/>
        <w:rPr>
          <w:rFonts w:ascii="Book Antiqua" w:eastAsia="Book Antiqua" w:hAnsi="Book Antiqua" w:cs="Book Antiqua"/>
          <w:sz w:val="24"/>
          <w:szCs w:val="24"/>
        </w:rPr>
      </w:pPr>
    </w:p>
    <w:p w14:paraId="1075EAF9" w14:textId="6C24A95C" w:rsidR="0EFEDF89" w:rsidRDefault="0EFEDF89" w:rsidP="00EB4ED6">
      <w:pPr>
        <w:spacing w:after="0" w:line="240" w:lineRule="auto"/>
        <w:jc w:val="both"/>
        <w:rPr>
          <w:rFonts w:ascii="Book Antiqua" w:eastAsia="Book Antiqua" w:hAnsi="Book Antiqua" w:cs="Book Antiqua"/>
          <w:sz w:val="24"/>
          <w:szCs w:val="24"/>
        </w:rPr>
      </w:pPr>
      <w:r w:rsidRPr="010FE045">
        <w:rPr>
          <w:rFonts w:ascii="Book Antiqua" w:eastAsia="Book Antiqua" w:hAnsi="Book Antiqua" w:cs="Book Antiqua"/>
          <w:sz w:val="24"/>
          <w:szCs w:val="24"/>
        </w:rPr>
        <w:t>Según</w:t>
      </w:r>
      <w:r w:rsidR="1DF7EEDB" w:rsidRPr="010FE045">
        <w:rPr>
          <w:rFonts w:ascii="Book Antiqua" w:eastAsia="Book Antiqua" w:hAnsi="Book Antiqua" w:cs="Book Antiqua"/>
          <w:sz w:val="24"/>
          <w:szCs w:val="24"/>
        </w:rPr>
        <w:t xml:space="preserve"> se puede observar en </w:t>
      </w:r>
      <w:r w:rsidR="64BDE61D" w:rsidRPr="010FE045">
        <w:rPr>
          <w:rFonts w:ascii="Book Antiqua" w:eastAsia="Book Antiqua" w:hAnsi="Book Antiqua" w:cs="Book Antiqua"/>
          <w:sz w:val="24"/>
          <w:szCs w:val="24"/>
        </w:rPr>
        <w:t>la tabla</w:t>
      </w:r>
      <w:r w:rsidR="1DF7EEDB" w:rsidRPr="010FE045">
        <w:rPr>
          <w:rFonts w:ascii="Book Antiqua" w:eastAsia="Book Antiqua" w:hAnsi="Book Antiqua" w:cs="Book Antiqua"/>
          <w:sz w:val="24"/>
          <w:szCs w:val="24"/>
        </w:rPr>
        <w:t xml:space="preserve"> anterior la persona técnica judicial encargada del proveído no logra alcanzar la cuota ajustada</w:t>
      </w:r>
      <w:r w:rsidR="00B75173" w:rsidRPr="010FE045">
        <w:rPr>
          <w:rFonts w:ascii="Book Antiqua" w:eastAsia="Book Antiqua" w:hAnsi="Book Antiqua" w:cs="Book Antiqua"/>
          <w:sz w:val="24"/>
          <w:szCs w:val="24"/>
        </w:rPr>
        <w:t xml:space="preserve"> debido a que durante la obtención de la información no se había concluido el plan de trabajo, sin embargo, se destacada que de enero a agosto el rendimiento del persona</w:t>
      </w:r>
      <w:r w:rsidR="2508719F" w:rsidRPr="010FE045">
        <w:rPr>
          <w:rFonts w:ascii="Book Antiqua" w:eastAsia="Book Antiqua" w:hAnsi="Book Antiqua" w:cs="Book Antiqua"/>
          <w:sz w:val="24"/>
          <w:szCs w:val="24"/>
        </w:rPr>
        <w:t>l</w:t>
      </w:r>
      <w:r w:rsidR="00B75173" w:rsidRPr="010FE045">
        <w:rPr>
          <w:rFonts w:ascii="Book Antiqua" w:eastAsia="Book Antiqua" w:hAnsi="Book Antiqua" w:cs="Book Antiqua"/>
          <w:sz w:val="24"/>
          <w:szCs w:val="24"/>
        </w:rPr>
        <w:t xml:space="preserve"> supera el 100% del cumplimiento de las cuotas de trabajo</w:t>
      </w:r>
      <w:r w:rsidR="2689BA25" w:rsidRPr="010FE045">
        <w:rPr>
          <w:rFonts w:ascii="Book Antiqua" w:eastAsia="Book Antiqua" w:hAnsi="Book Antiqua" w:cs="Book Antiqua"/>
          <w:sz w:val="24"/>
          <w:szCs w:val="24"/>
        </w:rPr>
        <w:t>.</w:t>
      </w:r>
    </w:p>
    <w:p w14:paraId="59E4941B" w14:textId="77777777" w:rsidR="00BB4A1C" w:rsidRDefault="00BB4A1C" w:rsidP="00EB4ED6">
      <w:pPr>
        <w:spacing w:after="0" w:line="240" w:lineRule="auto"/>
        <w:jc w:val="both"/>
        <w:rPr>
          <w:rFonts w:ascii="Book Antiqua" w:eastAsia="Book Antiqua" w:hAnsi="Book Antiqua" w:cs="Book Antiqua"/>
          <w:sz w:val="24"/>
          <w:szCs w:val="24"/>
        </w:rPr>
      </w:pPr>
    </w:p>
    <w:p w14:paraId="2DB547C1" w14:textId="48FAD5B0" w:rsidR="08B4206A" w:rsidRDefault="08B4206A" w:rsidP="00EB4ED6">
      <w:pPr>
        <w:spacing w:after="0" w:line="240" w:lineRule="auto"/>
        <w:jc w:val="both"/>
        <w:rPr>
          <w:rFonts w:ascii="Book Antiqua" w:eastAsia="Book Antiqua" w:hAnsi="Book Antiqua" w:cs="Book Antiqua"/>
          <w:sz w:val="24"/>
          <w:szCs w:val="24"/>
        </w:rPr>
      </w:pPr>
      <w:r w:rsidRPr="612E7A1D">
        <w:rPr>
          <w:rFonts w:ascii="Book Antiqua" w:eastAsia="Book Antiqua" w:hAnsi="Book Antiqua" w:cs="Book Antiqua"/>
          <w:sz w:val="24"/>
          <w:szCs w:val="24"/>
        </w:rPr>
        <w:t xml:space="preserve">Si se considera la cuota esperada se alcanza solamente un 75% de la misma. </w:t>
      </w:r>
    </w:p>
    <w:p w14:paraId="2F23192D" w14:textId="3823B05C" w:rsidR="612E7A1D" w:rsidRDefault="612E7A1D" w:rsidP="00CF73E5">
      <w:pPr>
        <w:tabs>
          <w:tab w:val="left" w:pos="330"/>
        </w:tabs>
        <w:spacing w:after="0" w:line="240" w:lineRule="auto"/>
        <w:rPr>
          <w:rFonts w:ascii="Book Antiqua" w:hAnsi="Book Antiqua" w:cs="Arial"/>
          <w:b/>
          <w:bCs/>
        </w:rPr>
      </w:pPr>
    </w:p>
    <w:p w14:paraId="231C77D6" w14:textId="47C14F64" w:rsidR="00CF73E5" w:rsidRPr="00CA53D0" w:rsidRDefault="00CF73E5" w:rsidP="00311FB7">
      <w:pPr>
        <w:pStyle w:val="Ttulo2"/>
      </w:pPr>
      <w:r w:rsidRPr="00031D37">
        <w:t>1.</w:t>
      </w:r>
      <w:r w:rsidR="00311FB7">
        <w:t>6</w:t>
      </w:r>
      <w:r w:rsidRPr="00CA53D0">
        <w:t xml:space="preserve"> Resultados materia </w:t>
      </w:r>
      <w:r>
        <w:t>Cobro Judicial</w:t>
      </w:r>
      <w:r w:rsidRPr="00CA53D0">
        <w:t xml:space="preserve"> </w:t>
      </w:r>
    </w:p>
    <w:p w14:paraId="5B9B4357" w14:textId="6E733B27" w:rsidR="00CF73E5" w:rsidRDefault="00CF73E5" w:rsidP="00EB4ED6">
      <w:pPr>
        <w:tabs>
          <w:tab w:val="left" w:pos="330"/>
        </w:tabs>
        <w:spacing w:after="0" w:line="240" w:lineRule="auto"/>
        <w:jc w:val="center"/>
        <w:rPr>
          <w:rFonts w:ascii="Book Antiqua" w:hAnsi="Book Antiqua" w:cs="Arial"/>
          <w:b/>
          <w:bCs/>
        </w:rPr>
      </w:pPr>
    </w:p>
    <w:p w14:paraId="0D1FF86E" w14:textId="77777777" w:rsidR="00CF73E5" w:rsidRPr="00BD663E" w:rsidRDefault="00CF73E5" w:rsidP="00CF73E5">
      <w:pPr>
        <w:spacing w:after="0" w:line="240" w:lineRule="auto"/>
        <w:jc w:val="both"/>
        <w:rPr>
          <w:rFonts w:ascii="Book Antiqua" w:eastAsia="Book Antiqua" w:hAnsi="Book Antiqua" w:cs="Book Antiqua"/>
          <w:color w:val="000000" w:themeColor="text1"/>
          <w:sz w:val="24"/>
          <w:szCs w:val="24"/>
        </w:rPr>
      </w:pPr>
      <w:r w:rsidRPr="00BD663E">
        <w:rPr>
          <w:rFonts w:ascii="Book Antiqua" w:eastAsia="Book Antiqua" w:hAnsi="Book Antiqua" w:cs="Book Antiqua"/>
          <w:color w:val="000000" w:themeColor="text1"/>
          <w:sz w:val="24"/>
          <w:szCs w:val="24"/>
        </w:rPr>
        <w:t xml:space="preserve">Para atender el trámite en los Juzgados de Cobro Judicial del país, el Centro de Apoyo, Coordinación y Mejoramiento de la Función Jurisdiccional recibió la aprobación en la continuidad de plazas dentro del proyecto operativo 1324-CACMFJ-P02 para un plan de descongestionamiento en la materia de cobro judicial, aprobado por el Consejo Superior en la sesión 54-2023, del 29 de junio del 2023, artículo LXIX. </w:t>
      </w:r>
    </w:p>
    <w:p w14:paraId="1E8A5E71" w14:textId="77777777" w:rsidR="00CF73E5" w:rsidRPr="00BD663E" w:rsidRDefault="00CF73E5" w:rsidP="00CF73E5">
      <w:pPr>
        <w:spacing w:after="0" w:line="240" w:lineRule="auto"/>
        <w:jc w:val="both"/>
        <w:rPr>
          <w:rFonts w:ascii="Book Antiqua" w:eastAsia="Book Antiqua" w:hAnsi="Book Antiqua" w:cs="Book Antiqua"/>
          <w:color w:val="000000" w:themeColor="text1"/>
          <w:sz w:val="24"/>
          <w:szCs w:val="24"/>
          <w:highlight w:val="yellow"/>
        </w:rPr>
      </w:pPr>
    </w:p>
    <w:p w14:paraId="3D55DDA8" w14:textId="77777777" w:rsidR="00CF73E5" w:rsidRPr="00BD663E" w:rsidRDefault="00CF73E5" w:rsidP="00CF73E5">
      <w:pPr>
        <w:spacing w:after="0" w:line="240" w:lineRule="auto"/>
        <w:jc w:val="both"/>
        <w:rPr>
          <w:rFonts w:ascii="Book Antiqua" w:eastAsia="Book Antiqua" w:hAnsi="Book Antiqua" w:cs="Book Antiqua"/>
          <w:color w:val="000000" w:themeColor="text1"/>
          <w:sz w:val="24"/>
          <w:szCs w:val="24"/>
        </w:rPr>
      </w:pPr>
      <w:r w:rsidRPr="00BD663E">
        <w:rPr>
          <w:rFonts w:ascii="Book Antiqua" w:eastAsia="Book Antiqua" w:hAnsi="Book Antiqua" w:cs="Book Antiqua"/>
          <w:color w:val="000000" w:themeColor="text1"/>
          <w:sz w:val="24"/>
          <w:szCs w:val="24"/>
        </w:rPr>
        <w:t>Las plazas aprobadas fueron: 3 plazas de persona juzgadora 2, 6 plazas de persona técnica judicial 1 y una plaza de persona coordinadora judicial 1 (esta última para colaborar con las coordinaciones y logística del proyecto).</w:t>
      </w:r>
    </w:p>
    <w:p w14:paraId="2225503F" w14:textId="77777777" w:rsidR="00CF73E5" w:rsidRPr="00BD663E" w:rsidRDefault="00CF73E5" w:rsidP="00CF73E5">
      <w:pPr>
        <w:spacing w:after="0" w:line="240" w:lineRule="auto"/>
        <w:jc w:val="both"/>
        <w:rPr>
          <w:rFonts w:ascii="Book Antiqua" w:eastAsia="Book Antiqua" w:hAnsi="Book Antiqua" w:cs="Book Antiqua"/>
          <w:color w:val="000000" w:themeColor="text1"/>
          <w:sz w:val="24"/>
          <w:szCs w:val="24"/>
        </w:rPr>
      </w:pPr>
    </w:p>
    <w:p w14:paraId="0C844F0A" w14:textId="4315FF83" w:rsidR="00CF73E5" w:rsidRPr="00BD663E" w:rsidRDefault="00CF73E5" w:rsidP="00CF73E5">
      <w:pPr>
        <w:spacing w:after="0" w:line="240" w:lineRule="auto"/>
        <w:jc w:val="both"/>
        <w:rPr>
          <w:rFonts w:ascii="Book Antiqua" w:eastAsia="Book Antiqua" w:hAnsi="Book Antiqua" w:cs="Book Antiqua"/>
          <w:color w:val="000000" w:themeColor="text1"/>
          <w:sz w:val="24"/>
          <w:szCs w:val="24"/>
        </w:rPr>
      </w:pPr>
      <w:r w:rsidRPr="00BD663E">
        <w:rPr>
          <w:rFonts w:ascii="Book Antiqua" w:eastAsia="Book Antiqua" w:hAnsi="Book Antiqua" w:cs="Book Antiqua"/>
          <w:color w:val="000000" w:themeColor="text1"/>
          <w:sz w:val="24"/>
          <w:szCs w:val="24"/>
        </w:rPr>
        <w:t>Según el detalle indicado en el informe 333-CACMFJ-JEF-2023 del 14 de setiembre de 2023</w:t>
      </w:r>
      <w:r w:rsidR="00054B1A" w:rsidRPr="00054B1A">
        <w:rPr>
          <w:rFonts w:ascii="Book Antiqua" w:eastAsia="Book Antiqua" w:hAnsi="Book Antiqua" w:cs="Book Antiqua"/>
          <w:i/>
          <w:iCs/>
          <w:color w:val="000000" w:themeColor="text1"/>
          <w:sz w:val="24"/>
          <w:szCs w:val="24"/>
        </w:rPr>
        <w:t xml:space="preserve"> (anexo 7)</w:t>
      </w:r>
      <w:r w:rsidRPr="00054B1A">
        <w:rPr>
          <w:rFonts w:ascii="Book Antiqua" w:eastAsia="Book Antiqua" w:hAnsi="Book Antiqua" w:cs="Book Antiqua"/>
          <w:i/>
          <w:iCs/>
          <w:color w:val="000000" w:themeColor="text1"/>
          <w:sz w:val="24"/>
          <w:szCs w:val="24"/>
        </w:rPr>
        <w:t>,</w:t>
      </w:r>
      <w:r w:rsidRPr="00BD663E">
        <w:rPr>
          <w:rFonts w:ascii="Book Antiqua" w:eastAsia="Book Antiqua" w:hAnsi="Book Antiqua" w:cs="Book Antiqua"/>
          <w:color w:val="000000" w:themeColor="text1"/>
          <w:sz w:val="24"/>
          <w:szCs w:val="24"/>
        </w:rPr>
        <w:t xml:space="preserve"> se formaron 3 equipos de trabajo constituidos cada uno por una persona juzgadora y dos personas técnicas. Dichos equipos fueron distribuidos de la siguiente forma: 1 al Juzgado de Cobro de Cartago, 1 al Juzgado de Cobro de Liberia y el último, al Juzgado de Cobro de Golfito.</w:t>
      </w:r>
    </w:p>
    <w:p w14:paraId="4AD8F76B" w14:textId="77777777" w:rsidR="00CF73E5" w:rsidRPr="00BD663E" w:rsidRDefault="00CF73E5" w:rsidP="00CF73E5">
      <w:pPr>
        <w:spacing w:after="0" w:line="240" w:lineRule="auto"/>
        <w:jc w:val="both"/>
        <w:rPr>
          <w:rFonts w:ascii="Book Antiqua" w:eastAsia="Book Antiqua" w:hAnsi="Book Antiqua" w:cs="Book Antiqua"/>
          <w:color w:val="000000" w:themeColor="text1"/>
          <w:sz w:val="24"/>
          <w:szCs w:val="24"/>
        </w:rPr>
      </w:pPr>
    </w:p>
    <w:p w14:paraId="009893F9" w14:textId="77777777" w:rsidR="00CF73E5" w:rsidRPr="00BD663E" w:rsidRDefault="00CF73E5" w:rsidP="00CF73E5">
      <w:pPr>
        <w:spacing w:after="0" w:line="240" w:lineRule="auto"/>
        <w:jc w:val="both"/>
        <w:rPr>
          <w:rFonts w:ascii="Book Antiqua" w:eastAsia="Book Antiqua" w:hAnsi="Book Antiqua" w:cs="Book Antiqua"/>
          <w:color w:val="000000" w:themeColor="text1"/>
          <w:sz w:val="24"/>
          <w:szCs w:val="24"/>
        </w:rPr>
      </w:pPr>
      <w:r w:rsidRPr="00BD663E">
        <w:rPr>
          <w:rFonts w:ascii="Book Antiqua" w:eastAsia="Book Antiqua" w:hAnsi="Book Antiqua" w:cs="Book Antiqua"/>
          <w:color w:val="000000" w:themeColor="text1"/>
          <w:sz w:val="24"/>
          <w:szCs w:val="24"/>
        </w:rPr>
        <w:t>A continuación, se muestran los resultados de los planes:</w:t>
      </w:r>
    </w:p>
    <w:p w14:paraId="78717199" w14:textId="77777777" w:rsidR="00CF73E5" w:rsidRDefault="00CF73E5" w:rsidP="00CF73E5">
      <w:pPr>
        <w:spacing w:after="0" w:line="240" w:lineRule="auto"/>
        <w:jc w:val="both"/>
        <w:rPr>
          <w:rFonts w:ascii="Book Antiqua" w:hAnsi="Book Antiqua"/>
          <w:highlight w:val="yellow"/>
        </w:rPr>
      </w:pPr>
    </w:p>
    <w:p w14:paraId="331FF8FD" w14:textId="4BAA9D55" w:rsidR="00CF73E5" w:rsidRPr="00CF73E5" w:rsidRDefault="00CF73E5" w:rsidP="00CF73E5">
      <w:pPr>
        <w:pStyle w:val="Descripcin"/>
        <w:keepNext/>
        <w:spacing w:after="0"/>
        <w:jc w:val="center"/>
        <w:rPr>
          <w:rFonts w:ascii="Book Antiqua" w:hAnsi="Book Antiqua"/>
          <w:b/>
          <w:bCs/>
          <w:i w:val="0"/>
          <w:iCs w:val="0"/>
          <w:color w:val="000000" w:themeColor="text1"/>
          <w:sz w:val="24"/>
          <w:szCs w:val="24"/>
        </w:rPr>
      </w:pPr>
      <w:r w:rsidRPr="00CF73E5">
        <w:rPr>
          <w:rFonts w:ascii="Book Antiqua" w:hAnsi="Book Antiqua"/>
          <w:b/>
          <w:bCs/>
          <w:i w:val="0"/>
          <w:iCs w:val="0"/>
          <w:color w:val="000000" w:themeColor="text1"/>
          <w:sz w:val="24"/>
          <w:szCs w:val="24"/>
        </w:rPr>
        <w:lastRenderedPageBreak/>
        <w:t xml:space="preserve">Tabla </w:t>
      </w:r>
      <w:r w:rsidRPr="00CF73E5">
        <w:rPr>
          <w:rFonts w:ascii="Book Antiqua" w:hAnsi="Book Antiqua"/>
          <w:b/>
          <w:bCs/>
          <w:i w:val="0"/>
          <w:iCs w:val="0"/>
          <w:color w:val="000000" w:themeColor="text1"/>
          <w:sz w:val="24"/>
          <w:szCs w:val="24"/>
        </w:rPr>
        <w:fldChar w:fldCharType="begin"/>
      </w:r>
      <w:r w:rsidRPr="00CF73E5">
        <w:rPr>
          <w:rFonts w:ascii="Book Antiqua" w:hAnsi="Book Antiqua"/>
          <w:b/>
          <w:bCs/>
          <w:i w:val="0"/>
          <w:iCs w:val="0"/>
          <w:color w:val="000000" w:themeColor="text1"/>
          <w:sz w:val="24"/>
          <w:szCs w:val="24"/>
        </w:rPr>
        <w:instrText xml:space="preserve"> SEQ Tabla \* ARABIC </w:instrText>
      </w:r>
      <w:r w:rsidRPr="00CF73E5">
        <w:rPr>
          <w:rFonts w:ascii="Book Antiqua" w:hAnsi="Book Antiqua"/>
          <w:b/>
          <w:bCs/>
          <w:i w:val="0"/>
          <w:iCs w:val="0"/>
          <w:color w:val="000000" w:themeColor="text1"/>
          <w:sz w:val="24"/>
          <w:szCs w:val="24"/>
        </w:rPr>
        <w:fldChar w:fldCharType="separate"/>
      </w:r>
      <w:r w:rsidR="008075B0">
        <w:rPr>
          <w:rFonts w:ascii="Book Antiqua" w:hAnsi="Book Antiqua"/>
          <w:b/>
          <w:bCs/>
          <w:i w:val="0"/>
          <w:iCs w:val="0"/>
          <w:noProof/>
          <w:color w:val="000000" w:themeColor="text1"/>
          <w:sz w:val="24"/>
          <w:szCs w:val="24"/>
        </w:rPr>
        <w:t>14</w:t>
      </w:r>
      <w:r w:rsidRPr="00CF73E5">
        <w:rPr>
          <w:rFonts w:ascii="Book Antiqua" w:hAnsi="Book Antiqua"/>
          <w:b/>
          <w:bCs/>
          <w:i w:val="0"/>
          <w:iCs w:val="0"/>
          <w:color w:val="000000" w:themeColor="text1"/>
          <w:sz w:val="24"/>
          <w:szCs w:val="24"/>
        </w:rPr>
        <w:fldChar w:fldCharType="end"/>
      </w:r>
      <w:r w:rsidR="00BD663E">
        <w:rPr>
          <w:rFonts w:ascii="Book Antiqua" w:hAnsi="Book Antiqua"/>
          <w:b/>
          <w:bCs/>
          <w:i w:val="0"/>
          <w:iCs w:val="0"/>
          <w:color w:val="000000" w:themeColor="text1"/>
          <w:sz w:val="24"/>
          <w:szCs w:val="24"/>
        </w:rPr>
        <w:t>.</w:t>
      </w:r>
      <w:r w:rsidRPr="00CF73E5">
        <w:rPr>
          <w:rFonts w:ascii="Book Antiqua" w:hAnsi="Book Antiqua"/>
          <w:b/>
          <w:bCs/>
          <w:i w:val="0"/>
          <w:iCs w:val="0"/>
          <w:color w:val="000000" w:themeColor="text1"/>
          <w:sz w:val="24"/>
          <w:szCs w:val="24"/>
        </w:rPr>
        <w:t xml:space="preserve"> Resultados de las plazas en planes de descongestionamiento en materia de cobro judicial durante el tercer trimestre 2023</w:t>
      </w:r>
    </w:p>
    <w:tbl>
      <w:tblPr>
        <w:tblW w:w="5223" w:type="pct"/>
        <w:jc w:val="center"/>
        <w:tblCellMar>
          <w:left w:w="70" w:type="dxa"/>
          <w:right w:w="70" w:type="dxa"/>
        </w:tblCellMar>
        <w:tblLook w:val="04A0" w:firstRow="1" w:lastRow="0" w:firstColumn="1" w:lastColumn="0" w:noHBand="0" w:noVBand="1"/>
      </w:tblPr>
      <w:tblGrid>
        <w:gridCol w:w="1480"/>
        <w:gridCol w:w="2505"/>
        <w:gridCol w:w="1088"/>
        <w:gridCol w:w="1277"/>
        <w:gridCol w:w="1277"/>
        <w:gridCol w:w="1277"/>
        <w:gridCol w:w="1460"/>
      </w:tblGrid>
      <w:tr w:rsidR="00175193" w:rsidRPr="007007D0" w14:paraId="416A3CC5" w14:textId="77777777" w:rsidTr="00175193">
        <w:trPr>
          <w:trHeight w:val="948"/>
          <w:tblHeader/>
          <w:jc w:val="center"/>
        </w:trPr>
        <w:tc>
          <w:tcPr>
            <w:tcW w:w="714" w:type="pct"/>
            <w:tcBorders>
              <w:top w:val="single" w:sz="4" w:space="0" w:color="auto"/>
              <w:left w:val="single" w:sz="4" w:space="0" w:color="auto"/>
              <w:bottom w:val="single" w:sz="4" w:space="0" w:color="auto"/>
              <w:right w:val="single" w:sz="4" w:space="0" w:color="auto"/>
            </w:tcBorders>
            <w:shd w:val="clear" w:color="auto" w:fill="1F4E79" w:themeFill="accent5" w:themeFillShade="80"/>
            <w:vAlign w:val="center"/>
            <w:hideMark/>
          </w:tcPr>
          <w:p w14:paraId="6C9FD168" w14:textId="77777777" w:rsidR="00CF73E5" w:rsidRPr="007007D0" w:rsidRDefault="00CF73E5" w:rsidP="00CA042F">
            <w:pPr>
              <w:spacing w:after="0" w:line="240" w:lineRule="auto"/>
              <w:jc w:val="center"/>
              <w:outlineLvl w:val="1"/>
              <w:rPr>
                <w:rFonts w:ascii="Book Antiqua" w:hAnsi="Book Antiqua" w:cs="Calibri"/>
                <w:b/>
                <w:bCs/>
                <w:color w:val="FFFFFF"/>
                <w:lang w:eastAsia="es-CR"/>
              </w:rPr>
            </w:pPr>
            <w:r w:rsidRPr="007007D0">
              <w:rPr>
                <w:rFonts w:ascii="Book Antiqua" w:hAnsi="Book Antiqua" w:cs="Calibri"/>
                <w:b/>
                <w:bCs/>
                <w:color w:val="FFFFFF"/>
                <w:lang w:eastAsia="es-CR"/>
              </w:rPr>
              <w:t>Despacho al que se colabora:</w:t>
            </w:r>
          </w:p>
        </w:tc>
        <w:tc>
          <w:tcPr>
            <w:tcW w:w="1209" w:type="pct"/>
            <w:tcBorders>
              <w:top w:val="single" w:sz="4" w:space="0" w:color="auto"/>
              <w:left w:val="nil"/>
              <w:bottom w:val="single" w:sz="4" w:space="0" w:color="auto"/>
              <w:right w:val="single" w:sz="4" w:space="0" w:color="auto"/>
            </w:tcBorders>
            <w:shd w:val="clear" w:color="auto" w:fill="1F4E79" w:themeFill="accent5" w:themeFillShade="80"/>
            <w:vAlign w:val="center"/>
            <w:hideMark/>
          </w:tcPr>
          <w:p w14:paraId="4A317845" w14:textId="77777777" w:rsidR="00CF73E5" w:rsidRPr="007007D0" w:rsidRDefault="00CF73E5" w:rsidP="00CA042F">
            <w:pPr>
              <w:spacing w:after="0" w:line="240" w:lineRule="auto"/>
              <w:jc w:val="center"/>
              <w:outlineLvl w:val="1"/>
              <w:rPr>
                <w:rFonts w:ascii="Book Antiqua" w:hAnsi="Book Antiqua" w:cs="Calibri"/>
                <w:b/>
                <w:bCs/>
                <w:color w:val="FFFFFF"/>
                <w:lang w:eastAsia="es-CR"/>
              </w:rPr>
            </w:pPr>
            <w:r w:rsidRPr="007007D0">
              <w:rPr>
                <w:rFonts w:ascii="Book Antiqua" w:hAnsi="Book Antiqua" w:cs="Calibri"/>
                <w:b/>
                <w:bCs/>
                <w:color w:val="FFFFFF"/>
                <w:lang w:eastAsia="es-CR"/>
              </w:rPr>
              <w:t>Personal asignado:</w:t>
            </w:r>
          </w:p>
        </w:tc>
        <w:tc>
          <w:tcPr>
            <w:tcW w:w="525" w:type="pct"/>
            <w:tcBorders>
              <w:top w:val="single" w:sz="4" w:space="0" w:color="auto"/>
              <w:left w:val="nil"/>
              <w:bottom w:val="single" w:sz="4" w:space="0" w:color="auto"/>
              <w:right w:val="single" w:sz="4" w:space="0" w:color="auto"/>
            </w:tcBorders>
            <w:shd w:val="clear" w:color="auto" w:fill="1F4E79" w:themeFill="accent5" w:themeFillShade="80"/>
            <w:vAlign w:val="center"/>
            <w:hideMark/>
          </w:tcPr>
          <w:p w14:paraId="66DFC1B6" w14:textId="77777777" w:rsidR="00CF73E5" w:rsidRPr="007007D0" w:rsidRDefault="00CF73E5" w:rsidP="00CA042F">
            <w:pPr>
              <w:spacing w:after="0" w:line="240" w:lineRule="auto"/>
              <w:jc w:val="center"/>
              <w:outlineLvl w:val="1"/>
              <w:rPr>
                <w:rFonts w:ascii="Book Antiqua" w:hAnsi="Book Antiqua" w:cs="Calibri"/>
                <w:b/>
                <w:bCs/>
                <w:color w:val="FFFFFF"/>
                <w:lang w:eastAsia="es-CR"/>
              </w:rPr>
            </w:pPr>
            <w:r w:rsidRPr="007007D0">
              <w:rPr>
                <w:rFonts w:ascii="Book Antiqua" w:hAnsi="Book Antiqua" w:cs="Calibri"/>
                <w:b/>
                <w:bCs/>
                <w:color w:val="FFFFFF"/>
                <w:lang w:eastAsia="es-CR"/>
              </w:rPr>
              <w:t>Días efectivos:</w:t>
            </w:r>
          </w:p>
        </w:tc>
        <w:tc>
          <w:tcPr>
            <w:tcW w:w="616" w:type="pct"/>
            <w:tcBorders>
              <w:top w:val="single" w:sz="4" w:space="0" w:color="auto"/>
              <w:left w:val="nil"/>
              <w:bottom w:val="single" w:sz="4" w:space="0" w:color="auto"/>
              <w:right w:val="single" w:sz="4" w:space="0" w:color="auto"/>
            </w:tcBorders>
            <w:shd w:val="clear" w:color="auto" w:fill="1F4E79" w:themeFill="accent5" w:themeFillShade="80"/>
            <w:vAlign w:val="center"/>
            <w:hideMark/>
          </w:tcPr>
          <w:p w14:paraId="31174A5F" w14:textId="77777777" w:rsidR="00CF73E5" w:rsidRPr="007007D0" w:rsidRDefault="00CF73E5" w:rsidP="00CA042F">
            <w:pPr>
              <w:spacing w:after="0" w:line="240" w:lineRule="auto"/>
              <w:jc w:val="center"/>
              <w:outlineLvl w:val="1"/>
              <w:rPr>
                <w:rFonts w:ascii="Book Antiqua" w:hAnsi="Book Antiqua" w:cs="Calibri"/>
                <w:b/>
                <w:bCs/>
                <w:color w:val="FFFFFF"/>
                <w:lang w:eastAsia="es-CR"/>
              </w:rPr>
            </w:pPr>
            <w:r w:rsidRPr="007007D0">
              <w:rPr>
                <w:rFonts w:ascii="Book Antiqua" w:hAnsi="Book Antiqua" w:cs="Calibri"/>
                <w:b/>
                <w:bCs/>
                <w:color w:val="FFFFFF"/>
                <w:lang w:eastAsia="es-CR"/>
              </w:rPr>
              <w:t>Producción esperada:</w:t>
            </w:r>
          </w:p>
        </w:tc>
        <w:tc>
          <w:tcPr>
            <w:tcW w:w="616" w:type="pct"/>
            <w:tcBorders>
              <w:top w:val="single" w:sz="4" w:space="0" w:color="auto"/>
              <w:left w:val="nil"/>
              <w:bottom w:val="single" w:sz="4" w:space="0" w:color="auto"/>
              <w:right w:val="single" w:sz="4" w:space="0" w:color="auto"/>
            </w:tcBorders>
            <w:shd w:val="clear" w:color="auto" w:fill="1F4E79" w:themeFill="accent5" w:themeFillShade="80"/>
            <w:vAlign w:val="center"/>
            <w:hideMark/>
          </w:tcPr>
          <w:p w14:paraId="658CDD86" w14:textId="77777777" w:rsidR="00CF73E5" w:rsidRPr="007007D0" w:rsidRDefault="00CF73E5" w:rsidP="00CA042F">
            <w:pPr>
              <w:spacing w:after="0" w:line="240" w:lineRule="auto"/>
              <w:jc w:val="center"/>
              <w:outlineLvl w:val="1"/>
              <w:rPr>
                <w:rFonts w:ascii="Book Antiqua" w:hAnsi="Book Antiqua" w:cs="Calibri"/>
                <w:b/>
                <w:bCs/>
                <w:color w:val="FFFFFF"/>
                <w:lang w:eastAsia="es-CR"/>
              </w:rPr>
            </w:pPr>
            <w:r w:rsidRPr="007007D0">
              <w:rPr>
                <w:rFonts w:ascii="Book Antiqua" w:hAnsi="Book Antiqua" w:cs="Calibri"/>
                <w:b/>
                <w:bCs/>
                <w:color w:val="FFFFFF"/>
                <w:lang w:eastAsia="es-CR"/>
              </w:rPr>
              <w:t>Producción ajustada:</w:t>
            </w:r>
          </w:p>
        </w:tc>
        <w:tc>
          <w:tcPr>
            <w:tcW w:w="616" w:type="pct"/>
            <w:tcBorders>
              <w:top w:val="single" w:sz="4" w:space="0" w:color="auto"/>
              <w:left w:val="nil"/>
              <w:bottom w:val="single" w:sz="4" w:space="0" w:color="auto"/>
              <w:right w:val="single" w:sz="4" w:space="0" w:color="auto"/>
            </w:tcBorders>
            <w:shd w:val="clear" w:color="auto" w:fill="1F4E79" w:themeFill="accent5" w:themeFillShade="80"/>
            <w:vAlign w:val="center"/>
            <w:hideMark/>
          </w:tcPr>
          <w:p w14:paraId="681B54AA" w14:textId="77777777" w:rsidR="00CF73E5" w:rsidRPr="007007D0" w:rsidRDefault="00CF73E5" w:rsidP="00CA042F">
            <w:pPr>
              <w:spacing w:after="0" w:line="240" w:lineRule="auto"/>
              <w:jc w:val="center"/>
              <w:outlineLvl w:val="1"/>
              <w:rPr>
                <w:rFonts w:ascii="Book Antiqua" w:hAnsi="Book Antiqua" w:cs="Calibri"/>
                <w:b/>
                <w:bCs/>
                <w:color w:val="FFFFFF"/>
                <w:lang w:eastAsia="es-CR"/>
              </w:rPr>
            </w:pPr>
            <w:r w:rsidRPr="007007D0">
              <w:rPr>
                <w:rFonts w:ascii="Book Antiqua" w:hAnsi="Book Antiqua" w:cs="Calibri"/>
                <w:b/>
                <w:bCs/>
                <w:color w:val="FFFFFF"/>
                <w:lang w:eastAsia="es-CR"/>
              </w:rPr>
              <w:t>Producción realizada:</w:t>
            </w:r>
          </w:p>
        </w:tc>
        <w:tc>
          <w:tcPr>
            <w:tcW w:w="704" w:type="pct"/>
            <w:tcBorders>
              <w:top w:val="single" w:sz="4" w:space="0" w:color="auto"/>
              <w:left w:val="nil"/>
              <w:bottom w:val="single" w:sz="4" w:space="0" w:color="auto"/>
              <w:right w:val="single" w:sz="4" w:space="0" w:color="auto"/>
            </w:tcBorders>
            <w:shd w:val="clear" w:color="auto" w:fill="1F4E79" w:themeFill="accent5" w:themeFillShade="80"/>
            <w:vAlign w:val="center"/>
            <w:hideMark/>
          </w:tcPr>
          <w:p w14:paraId="7B8BE8AD" w14:textId="77777777" w:rsidR="00CF73E5" w:rsidRPr="007007D0" w:rsidRDefault="00CF73E5" w:rsidP="00CA042F">
            <w:pPr>
              <w:spacing w:after="0" w:line="240" w:lineRule="auto"/>
              <w:jc w:val="center"/>
              <w:outlineLvl w:val="1"/>
              <w:rPr>
                <w:rFonts w:ascii="Book Antiqua" w:hAnsi="Book Antiqua" w:cs="Calibri"/>
                <w:b/>
                <w:bCs/>
                <w:color w:val="FFFFFF"/>
                <w:lang w:eastAsia="es-CR"/>
              </w:rPr>
            </w:pPr>
            <w:r w:rsidRPr="007007D0">
              <w:rPr>
                <w:rFonts w:ascii="Book Antiqua" w:hAnsi="Book Antiqua" w:cs="Calibri"/>
                <w:b/>
                <w:bCs/>
                <w:color w:val="FFFFFF"/>
                <w:lang w:eastAsia="es-CR"/>
              </w:rPr>
              <w:t>Rendimiento justificado:</w:t>
            </w:r>
          </w:p>
        </w:tc>
      </w:tr>
      <w:tr w:rsidR="00175193" w:rsidRPr="007007D0" w14:paraId="16A3A85E" w14:textId="77777777" w:rsidTr="00175193">
        <w:trPr>
          <w:trHeight w:val="591"/>
          <w:jc w:val="center"/>
        </w:trPr>
        <w:tc>
          <w:tcPr>
            <w:tcW w:w="714" w:type="pct"/>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14:paraId="23AA183A" w14:textId="77777777" w:rsidR="00CF73E5" w:rsidRPr="007007D0" w:rsidRDefault="00CF73E5" w:rsidP="00CA042F">
            <w:pPr>
              <w:spacing w:after="0" w:line="240" w:lineRule="auto"/>
              <w:jc w:val="center"/>
              <w:outlineLvl w:val="1"/>
              <w:rPr>
                <w:rFonts w:ascii="Book Antiqua" w:hAnsi="Book Antiqua" w:cs="Calibri"/>
                <w:color w:val="000000"/>
                <w:lang w:eastAsia="es-CR"/>
              </w:rPr>
            </w:pPr>
            <w:r w:rsidRPr="007007D0">
              <w:rPr>
                <w:rFonts w:ascii="Book Antiqua" w:hAnsi="Book Antiqua" w:cs="Calibri"/>
                <w:color w:val="000000"/>
                <w:lang w:eastAsia="es-CR"/>
              </w:rPr>
              <w:t>J. Especializado de Cobro de Cartago</w:t>
            </w:r>
          </w:p>
        </w:tc>
        <w:tc>
          <w:tcPr>
            <w:tcW w:w="1209" w:type="pct"/>
            <w:tcBorders>
              <w:top w:val="nil"/>
              <w:left w:val="nil"/>
              <w:bottom w:val="single" w:sz="4" w:space="0" w:color="auto"/>
              <w:right w:val="single" w:sz="4" w:space="0" w:color="auto"/>
            </w:tcBorders>
            <w:shd w:val="clear" w:color="auto" w:fill="FFFFFF" w:themeFill="background1"/>
            <w:noWrap/>
            <w:vAlign w:val="center"/>
            <w:hideMark/>
          </w:tcPr>
          <w:p w14:paraId="4F70278F" w14:textId="77777777" w:rsidR="00CF73E5" w:rsidRPr="007007D0" w:rsidRDefault="00CF73E5" w:rsidP="00CA042F">
            <w:pPr>
              <w:spacing w:after="0" w:line="240" w:lineRule="auto"/>
              <w:jc w:val="center"/>
              <w:outlineLvl w:val="1"/>
              <w:rPr>
                <w:rFonts w:ascii="Book Antiqua" w:hAnsi="Book Antiqua" w:cs="Calibri"/>
                <w:color w:val="000000"/>
                <w:lang w:eastAsia="es-CR"/>
              </w:rPr>
            </w:pPr>
            <w:r w:rsidRPr="007007D0">
              <w:rPr>
                <w:rFonts w:ascii="Book Antiqua" w:hAnsi="Book Antiqua" w:cs="Calibri"/>
                <w:color w:val="000000"/>
                <w:lang w:eastAsia="es-CR"/>
              </w:rPr>
              <w:t>Persona juzgadora</w:t>
            </w:r>
          </w:p>
        </w:tc>
        <w:tc>
          <w:tcPr>
            <w:tcW w:w="525" w:type="pct"/>
            <w:tcBorders>
              <w:top w:val="nil"/>
              <w:left w:val="nil"/>
              <w:bottom w:val="single" w:sz="4" w:space="0" w:color="auto"/>
              <w:right w:val="single" w:sz="4" w:space="0" w:color="auto"/>
            </w:tcBorders>
            <w:shd w:val="clear" w:color="auto" w:fill="FFFFFF" w:themeFill="background1"/>
            <w:vAlign w:val="center"/>
            <w:hideMark/>
          </w:tcPr>
          <w:p w14:paraId="1CAA8586" w14:textId="77777777" w:rsidR="00CF73E5" w:rsidRPr="007007D0" w:rsidRDefault="00CF73E5" w:rsidP="00CA042F">
            <w:pPr>
              <w:spacing w:after="0" w:line="240" w:lineRule="auto"/>
              <w:jc w:val="center"/>
              <w:outlineLvl w:val="1"/>
              <w:rPr>
                <w:rFonts w:ascii="Book Antiqua" w:hAnsi="Book Antiqua" w:cs="Calibri"/>
                <w:color w:val="000000"/>
                <w:lang w:eastAsia="es-CR"/>
              </w:rPr>
            </w:pPr>
            <w:r w:rsidRPr="007007D0">
              <w:rPr>
                <w:rFonts w:ascii="Book Antiqua" w:hAnsi="Book Antiqua" w:cs="Calibri"/>
                <w:color w:val="000000"/>
                <w:lang w:eastAsia="es-CR"/>
              </w:rPr>
              <w:t>37</w:t>
            </w:r>
          </w:p>
        </w:tc>
        <w:tc>
          <w:tcPr>
            <w:tcW w:w="616" w:type="pct"/>
            <w:tcBorders>
              <w:top w:val="nil"/>
              <w:left w:val="nil"/>
              <w:bottom w:val="single" w:sz="4" w:space="0" w:color="auto"/>
              <w:right w:val="single" w:sz="4" w:space="0" w:color="auto"/>
            </w:tcBorders>
            <w:shd w:val="clear" w:color="auto" w:fill="FFFFFF" w:themeFill="background1"/>
            <w:vAlign w:val="center"/>
            <w:hideMark/>
          </w:tcPr>
          <w:p w14:paraId="54D120B9" w14:textId="77777777" w:rsidR="00CF73E5" w:rsidRPr="007007D0" w:rsidRDefault="00CF73E5" w:rsidP="00CA042F">
            <w:pPr>
              <w:spacing w:after="0" w:line="240" w:lineRule="auto"/>
              <w:jc w:val="center"/>
              <w:outlineLvl w:val="1"/>
              <w:rPr>
                <w:rFonts w:ascii="Book Antiqua" w:hAnsi="Book Antiqua" w:cs="Calibri"/>
                <w:color w:val="000000"/>
                <w:lang w:eastAsia="es-CR"/>
              </w:rPr>
            </w:pPr>
            <w:r w:rsidRPr="007007D0">
              <w:rPr>
                <w:rFonts w:ascii="Book Antiqua" w:hAnsi="Book Antiqua" w:cs="Calibri"/>
                <w:color w:val="000000"/>
                <w:lang w:eastAsia="es-CR"/>
              </w:rPr>
              <w:t>2 050</w:t>
            </w:r>
          </w:p>
        </w:tc>
        <w:tc>
          <w:tcPr>
            <w:tcW w:w="616" w:type="pct"/>
            <w:tcBorders>
              <w:top w:val="nil"/>
              <w:left w:val="nil"/>
              <w:bottom w:val="single" w:sz="4" w:space="0" w:color="auto"/>
              <w:right w:val="single" w:sz="4" w:space="0" w:color="auto"/>
            </w:tcBorders>
            <w:shd w:val="clear" w:color="auto" w:fill="FFFFFF" w:themeFill="background1"/>
            <w:vAlign w:val="center"/>
            <w:hideMark/>
          </w:tcPr>
          <w:p w14:paraId="75E13823" w14:textId="77777777" w:rsidR="00CF73E5" w:rsidRPr="007007D0" w:rsidRDefault="00CF73E5" w:rsidP="00CA042F">
            <w:pPr>
              <w:spacing w:after="0" w:line="240" w:lineRule="auto"/>
              <w:jc w:val="center"/>
              <w:outlineLvl w:val="1"/>
              <w:rPr>
                <w:rFonts w:ascii="Book Antiqua" w:hAnsi="Book Antiqua" w:cs="Calibri"/>
                <w:color w:val="000000"/>
                <w:lang w:eastAsia="es-CR"/>
              </w:rPr>
            </w:pPr>
            <w:r w:rsidRPr="007007D0">
              <w:rPr>
                <w:rFonts w:ascii="Book Antiqua" w:hAnsi="Book Antiqua" w:cs="Calibri"/>
                <w:color w:val="000000"/>
                <w:lang w:eastAsia="es-CR"/>
              </w:rPr>
              <w:t>1 825</w:t>
            </w:r>
          </w:p>
        </w:tc>
        <w:tc>
          <w:tcPr>
            <w:tcW w:w="616" w:type="pct"/>
            <w:tcBorders>
              <w:top w:val="nil"/>
              <w:left w:val="nil"/>
              <w:bottom w:val="single" w:sz="4" w:space="0" w:color="auto"/>
              <w:right w:val="single" w:sz="4" w:space="0" w:color="auto"/>
            </w:tcBorders>
            <w:shd w:val="clear" w:color="auto" w:fill="FFFFFF" w:themeFill="background1"/>
            <w:vAlign w:val="center"/>
            <w:hideMark/>
          </w:tcPr>
          <w:p w14:paraId="5C339C3C" w14:textId="77777777" w:rsidR="00CF73E5" w:rsidRPr="007007D0" w:rsidRDefault="00CF73E5" w:rsidP="00CA042F">
            <w:pPr>
              <w:spacing w:after="0" w:line="240" w:lineRule="auto"/>
              <w:jc w:val="center"/>
              <w:outlineLvl w:val="1"/>
              <w:rPr>
                <w:rFonts w:ascii="Book Antiqua" w:hAnsi="Book Antiqua" w:cs="Calibri"/>
                <w:color w:val="000000"/>
                <w:lang w:eastAsia="es-CR"/>
              </w:rPr>
            </w:pPr>
            <w:r w:rsidRPr="007007D0">
              <w:rPr>
                <w:rFonts w:ascii="Book Antiqua" w:hAnsi="Book Antiqua" w:cs="Calibri"/>
                <w:color w:val="000000"/>
                <w:lang w:eastAsia="es-CR"/>
              </w:rPr>
              <w:t>1 982</w:t>
            </w:r>
          </w:p>
        </w:tc>
        <w:tc>
          <w:tcPr>
            <w:tcW w:w="704" w:type="pct"/>
            <w:tcBorders>
              <w:top w:val="nil"/>
              <w:left w:val="nil"/>
              <w:bottom w:val="single" w:sz="4" w:space="0" w:color="auto"/>
              <w:right w:val="single" w:sz="4" w:space="0" w:color="auto"/>
            </w:tcBorders>
            <w:shd w:val="clear" w:color="auto" w:fill="FFFFFF" w:themeFill="background1"/>
            <w:vAlign w:val="center"/>
            <w:hideMark/>
          </w:tcPr>
          <w:p w14:paraId="42FD9E03" w14:textId="77777777" w:rsidR="00CF73E5" w:rsidRPr="007007D0" w:rsidRDefault="00CF73E5" w:rsidP="00CA042F">
            <w:pPr>
              <w:spacing w:after="0" w:line="240" w:lineRule="auto"/>
              <w:jc w:val="center"/>
              <w:outlineLvl w:val="1"/>
              <w:rPr>
                <w:rFonts w:ascii="Book Antiqua" w:hAnsi="Book Antiqua" w:cs="Calibri"/>
                <w:b/>
                <w:bCs/>
                <w:color w:val="000000" w:themeColor="text1"/>
                <w:lang w:eastAsia="es-CR"/>
              </w:rPr>
            </w:pPr>
            <w:r w:rsidRPr="007007D0">
              <w:rPr>
                <w:rFonts w:ascii="Book Antiqua" w:hAnsi="Book Antiqua" w:cs="Calibri"/>
                <w:b/>
                <w:bCs/>
                <w:color w:val="000000" w:themeColor="text1"/>
                <w:lang w:eastAsia="es-CR"/>
              </w:rPr>
              <w:t>109%</w:t>
            </w:r>
          </w:p>
        </w:tc>
      </w:tr>
      <w:tr w:rsidR="00175193" w:rsidRPr="007007D0" w14:paraId="5A6994E8" w14:textId="77777777" w:rsidTr="00175193">
        <w:trPr>
          <w:trHeight w:val="315"/>
          <w:jc w:val="center"/>
        </w:trPr>
        <w:tc>
          <w:tcPr>
            <w:tcW w:w="714" w:type="pct"/>
            <w:vMerge/>
            <w:tcBorders>
              <w:top w:val="nil"/>
              <w:left w:val="single" w:sz="4" w:space="0" w:color="auto"/>
              <w:bottom w:val="single" w:sz="4" w:space="0" w:color="auto"/>
              <w:right w:val="single" w:sz="4" w:space="0" w:color="auto"/>
            </w:tcBorders>
            <w:shd w:val="clear" w:color="auto" w:fill="FFFFFF" w:themeFill="background1"/>
            <w:vAlign w:val="center"/>
            <w:hideMark/>
          </w:tcPr>
          <w:p w14:paraId="1F7ED85F" w14:textId="77777777" w:rsidR="00CF73E5" w:rsidRPr="007007D0" w:rsidRDefault="00CF73E5" w:rsidP="00CA042F">
            <w:pPr>
              <w:spacing w:after="0" w:line="240" w:lineRule="auto"/>
              <w:outlineLvl w:val="1"/>
              <w:rPr>
                <w:rFonts w:ascii="Book Antiqua" w:hAnsi="Book Antiqua" w:cs="Calibri"/>
                <w:color w:val="000000"/>
                <w:lang w:eastAsia="es-CR"/>
              </w:rPr>
            </w:pPr>
          </w:p>
        </w:tc>
        <w:tc>
          <w:tcPr>
            <w:tcW w:w="1209" w:type="pct"/>
            <w:tcBorders>
              <w:top w:val="nil"/>
              <w:left w:val="nil"/>
              <w:bottom w:val="single" w:sz="4" w:space="0" w:color="auto"/>
              <w:right w:val="single" w:sz="4" w:space="0" w:color="auto"/>
            </w:tcBorders>
            <w:shd w:val="clear" w:color="auto" w:fill="FFFFFF" w:themeFill="background1"/>
            <w:noWrap/>
            <w:vAlign w:val="center"/>
            <w:hideMark/>
          </w:tcPr>
          <w:p w14:paraId="603F6D28" w14:textId="77777777" w:rsidR="00CF73E5" w:rsidRPr="007007D0" w:rsidRDefault="00CF73E5" w:rsidP="00CA042F">
            <w:pPr>
              <w:spacing w:after="0" w:line="240" w:lineRule="auto"/>
              <w:jc w:val="center"/>
              <w:outlineLvl w:val="1"/>
              <w:rPr>
                <w:rFonts w:ascii="Book Antiqua" w:hAnsi="Book Antiqua" w:cs="Calibri"/>
                <w:color w:val="000000"/>
                <w:lang w:eastAsia="es-CR"/>
              </w:rPr>
            </w:pPr>
            <w:r w:rsidRPr="007007D0">
              <w:rPr>
                <w:rFonts w:ascii="Book Antiqua" w:hAnsi="Book Antiqua" w:cs="Calibri"/>
                <w:color w:val="000000"/>
                <w:lang w:eastAsia="es-CR"/>
              </w:rPr>
              <w:t>Persona Técnica Judicial</w:t>
            </w:r>
          </w:p>
        </w:tc>
        <w:tc>
          <w:tcPr>
            <w:tcW w:w="525" w:type="pct"/>
            <w:tcBorders>
              <w:top w:val="nil"/>
              <w:left w:val="nil"/>
              <w:bottom w:val="single" w:sz="4" w:space="0" w:color="auto"/>
              <w:right w:val="single" w:sz="4" w:space="0" w:color="auto"/>
            </w:tcBorders>
            <w:shd w:val="clear" w:color="auto" w:fill="FFFFFF" w:themeFill="background1"/>
            <w:vAlign w:val="center"/>
            <w:hideMark/>
          </w:tcPr>
          <w:p w14:paraId="7C4B7DA8" w14:textId="77777777" w:rsidR="00CF73E5" w:rsidRPr="007007D0" w:rsidRDefault="00CF73E5" w:rsidP="00CA042F">
            <w:pPr>
              <w:spacing w:after="0" w:line="240" w:lineRule="auto"/>
              <w:jc w:val="center"/>
              <w:outlineLvl w:val="1"/>
              <w:rPr>
                <w:rFonts w:ascii="Book Antiqua" w:hAnsi="Book Antiqua" w:cs="Calibri"/>
                <w:color w:val="000000"/>
                <w:lang w:eastAsia="es-CR"/>
              </w:rPr>
            </w:pPr>
            <w:r w:rsidRPr="007007D0">
              <w:rPr>
                <w:rFonts w:ascii="Book Antiqua" w:hAnsi="Book Antiqua" w:cs="Calibri"/>
                <w:color w:val="000000"/>
                <w:lang w:eastAsia="es-CR"/>
              </w:rPr>
              <w:t>40</w:t>
            </w:r>
          </w:p>
        </w:tc>
        <w:tc>
          <w:tcPr>
            <w:tcW w:w="616" w:type="pct"/>
            <w:tcBorders>
              <w:top w:val="nil"/>
              <w:left w:val="nil"/>
              <w:bottom w:val="single" w:sz="4" w:space="0" w:color="auto"/>
              <w:right w:val="single" w:sz="4" w:space="0" w:color="auto"/>
            </w:tcBorders>
            <w:shd w:val="clear" w:color="auto" w:fill="FFFFFF" w:themeFill="background1"/>
            <w:vAlign w:val="center"/>
            <w:hideMark/>
          </w:tcPr>
          <w:p w14:paraId="772085F9" w14:textId="77777777" w:rsidR="00CF73E5" w:rsidRPr="007007D0" w:rsidRDefault="00CF73E5" w:rsidP="00CA042F">
            <w:pPr>
              <w:spacing w:after="0" w:line="240" w:lineRule="auto"/>
              <w:jc w:val="center"/>
              <w:outlineLvl w:val="1"/>
              <w:rPr>
                <w:rFonts w:ascii="Book Antiqua" w:hAnsi="Book Antiqua" w:cs="Calibri"/>
                <w:color w:val="000000"/>
                <w:lang w:eastAsia="es-CR"/>
              </w:rPr>
            </w:pPr>
            <w:r w:rsidRPr="007007D0">
              <w:rPr>
                <w:rFonts w:ascii="Book Antiqua" w:hAnsi="Book Antiqua" w:cs="Calibri"/>
                <w:color w:val="000000"/>
                <w:lang w:eastAsia="es-CR"/>
              </w:rPr>
              <w:t>1 025</w:t>
            </w:r>
          </w:p>
        </w:tc>
        <w:tc>
          <w:tcPr>
            <w:tcW w:w="616" w:type="pct"/>
            <w:tcBorders>
              <w:top w:val="nil"/>
              <w:left w:val="nil"/>
              <w:bottom w:val="single" w:sz="4" w:space="0" w:color="auto"/>
              <w:right w:val="single" w:sz="4" w:space="0" w:color="auto"/>
            </w:tcBorders>
            <w:shd w:val="clear" w:color="auto" w:fill="FFFFFF" w:themeFill="background1"/>
            <w:vAlign w:val="center"/>
            <w:hideMark/>
          </w:tcPr>
          <w:p w14:paraId="35C089AF" w14:textId="77777777" w:rsidR="00CF73E5" w:rsidRPr="007007D0" w:rsidRDefault="00CF73E5" w:rsidP="00CA042F">
            <w:pPr>
              <w:spacing w:after="0" w:line="240" w:lineRule="auto"/>
              <w:jc w:val="center"/>
              <w:outlineLvl w:val="1"/>
              <w:rPr>
                <w:rFonts w:ascii="Book Antiqua" w:hAnsi="Book Antiqua" w:cs="Calibri"/>
                <w:color w:val="000000"/>
                <w:lang w:eastAsia="es-CR"/>
              </w:rPr>
            </w:pPr>
            <w:r w:rsidRPr="007007D0">
              <w:rPr>
                <w:rFonts w:ascii="Book Antiqua" w:hAnsi="Book Antiqua" w:cs="Calibri"/>
                <w:color w:val="000000"/>
                <w:lang w:eastAsia="es-CR"/>
              </w:rPr>
              <w:t>990</w:t>
            </w:r>
          </w:p>
        </w:tc>
        <w:tc>
          <w:tcPr>
            <w:tcW w:w="616" w:type="pct"/>
            <w:tcBorders>
              <w:top w:val="nil"/>
              <w:left w:val="nil"/>
              <w:bottom w:val="single" w:sz="4" w:space="0" w:color="auto"/>
              <w:right w:val="single" w:sz="4" w:space="0" w:color="auto"/>
            </w:tcBorders>
            <w:shd w:val="clear" w:color="auto" w:fill="FFFFFF" w:themeFill="background1"/>
            <w:vAlign w:val="center"/>
            <w:hideMark/>
          </w:tcPr>
          <w:p w14:paraId="366ECB87" w14:textId="77777777" w:rsidR="00CF73E5" w:rsidRPr="007007D0" w:rsidRDefault="00CF73E5" w:rsidP="00CA042F">
            <w:pPr>
              <w:spacing w:after="0" w:line="240" w:lineRule="auto"/>
              <w:jc w:val="center"/>
              <w:outlineLvl w:val="1"/>
              <w:rPr>
                <w:rFonts w:ascii="Book Antiqua" w:hAnsi="Book Antiqua" w:cs="Calibri"/>
                <w:color w:val="000000"/>
                <w:lang w:eastAsia="es-CR"/>
              </w:rPr>
            </w:pPr>
            <w:r w:rsidRPr="007007D0">
              <w:rPr>
                <w:rFonts w:ascii="Book Antiqua" w:hAnsi="Book Antiqua" w:cs="Calibri"/>
                <w:color w:val="000000"/>
                <w:lang w:eastAsia="es-CR"/>
              </w:rPr>
              <w:t>1 025</w:t>
            </w:r>
          </w:p>
        </w:tc>
        <w:tc>
          <w:tcPr>
            <w:tcW w:w="704" w:type="pct"/>
            <w:tcBorders>
              <w:top w:val="nil"/>
              <w:left w:val="nil"/>
              <w:bottom w:val="single" w:sz="4" w:space="0" w:color="auto"/>
              <w:right w:val="single" w:sz="4" w:space="0" w:color="auto"/>
            </w:tcBorders>
            <w:shd w:val="clear" w:color="auto" w:fill="FFFFFF" w:themeFill="background1"/>
            <w:vAlign w:val="center"/>
            <w:hideMark/>
          </w:tcPr>
          <w:p w14:paraId="5382C26C" w14:textId="77777777" w:rsidR="00CF73E5" w:rsidRPr="007007D0" w:rsidRDefault="00CF73E5" w:rsidP="00CA042F">
            <w:pPr>
              <w:spacing w:after="0" w:line="240" w:lineRule="auto"/>
              <w:jc w:val="center"/>
              <w:outlineLvl w:val="1"/>
              <w:rPr>
                <w:rFonts w:ascii="Book Antiqua" w:hAnsi="Book Antiqua" w:cs="Calibri"/>
                <w:b/>
                <w:bCs/>
                <w:color w:val="000000" w:themeColor="text1"/>
                <w:lang w:eastAsia="es-CR"/>
              </w:rPr>
            </w:pPr>
            <w:r w:rsidRPr="007007D0">
              <w:rPr>
                <w:rFonts w:ascii="Book Antiqua" w:hAnsi="Book Antiqua" w:cs="Calibri"/>
                <w:b/>
                <w:bCs/>
                <w:color w:val="000000" w:themeColor="text1"/>
                <w:lang w:eastAsia="es-CR"/>
              </w:rPr>
              <w:t>104%</w:t>
            </w:r>
          </w:p>
        </w:tc>
      </w:tr>
      <w:tr w:rsidR="00175193" w:rsidRPr="007007D0" w14:paraId="55F6DF41" w14:textId="77777777" w:rsidTr="00175193">
        <w:trPr>
          <w:trHeight w:val="315"/>
          <w:jc w:val="center"/>
        </w:trPr>
        <w:tc>
          <w:tcPr>
            <w:tcW w:w="714" w:type="pct"/>
            <w:vMerge/>
            <w:tcBorders>
              <w:top w:val="nil"/>
              <w:left w:val="single" w:sz="4" w:space="0" w:color="auto"/>
              <w:bottom w:val="single" w:sz="4" w:space="0" w:color="auto"/>
              <w:right w:val="single" w:sz="4" w:space="0" w:color="auto"/>
            </w:tcBorders>
            <w:shd w:val="clear" w:color="auto" w:fill="FFFFFF" w:themeFill="background1"/>
            <w:vAlign w:val="center"/>
            <w:hideMark/>
          </w:tcPr>
          <w:p w14:paraId="1F8262CC" w14:textId="77777777" w:rsidR="00CF73E5" w:rsidRPr="007007D0" w:rsidRDefault="00CF73E5" w:rsidP="00CA042F">
            <w:pPr>
              <w:spacing w:after="0" w:line="240" w:lineRule="auto"/>
              <w:outlineLvl w:val="1"/>
              <w:rPr>
                <w:rFonts w:ascii="Book Antiqua" w:hAnsi="Book Antiqua" w:cs="Calibri"/>
                <w:color w:val="000000"/>
                <w:lang w:eastAsia="es-CR"/>
              </w:rPr>
            </w:pPr>
          </w:p>
        </w:tc>
        <w:tc>
          <w:tcPr>
            <w:tcW w:w="1209" w:type="pct"/>
            <w:tcBorders>
              <w:top w:val="nil"/>
              <w:left w:val="nil"/>
              <w:bottom w:val="single" w:sz="4" w:space="0" w:color="auto"/>
              <w:right w:val="single" w:sz="4" w:space="0" w:color="auto"/>
            </w:tcBorders>
            <w:shd w:val="clear" w:color="auto" w:fill="FFFFFF" w:themeFill="background1"/>
            <w:noWrap/>
            <w:vAlign w:val="center"/>
            <w:hideMark/>
          </w:tcPr>
          <w:p w14:paraId="6814EFC4" w14:textId="77777777" w:rsidR="00CF73E5" w:rsidRPr="007007D0" w:rsidRDefault="00CF73E5" w:rsidP="00CA042F">
            <w:pPr>
              <w:spacing w:after="0" w:line="240" w:lineRule="auto"/>
              <w:jc w:val="center"/>
              <w:outlineLvl w:val="1"/>
              <w:rPr>
                <w:rFonts w:ascii="Book Antiqua" w:hAnsi="Book Antiqua" w:cs="Calibri"/>
                <w:color w:val="000000"/>
                <w:lang w:eastAsia="es-CR"/>
              </w:rPr>
            </w:pPr>
            <w:r w:rsidRPr="007007D0">
              <w:rPr>
                <w:rFonts w:ascii="Book Antiqua" w:hAnsi="Book Antiqua" w:cs="Calibri"/>
                <w:color w:val="000000"/>
                <w:lang w:eastAsia="es-CR"/>
              </w:rPr>
              <w:t>Persona Técnica Judicial</w:t>
            </w:r>
          </w:p>
        </w:tc>
        <w:tc>
          <w:tcPr>
            <w:tcW w:w="525" w:type="pct"/>
            <w:tcBorders>
              <w:top w:val="nil"/>
              <w:left w:val="nil"/>
              <w:bottom w:val="single" w:sz="4" w:space="0" w:color="auto"/>
              <w:right w:val="single" w:sz="4" w:space="0" w:color="auto"/>
            </w:tcBorders>
            <w:shd w:val="clear" w:color="auto" w:fill="FFFFFF" w:themeFill="background1"/>
            <w:vAlign w:val="center"/>
            <w:hideMark/>
          </w:tcPr>
          <w:p w14:paraId="063F333C" w14:textId="77777777" w:rsidR="00CF73E5" w:rsidRPr="007007D0" w:rsidRDefault="00CF73E5" w:rsidP="00CA042F">
            <w:pPr>
              <w:spacing w:after="0" w:line="240" w:lineRule="auto"/>
              <w:jc w:val="center"/>
              <w:outlineLvl w:val="1"/>
              <w:rPr>
                <w:rFonts w:ascii="Book Antiqua" w:hAnsi="Book Antiqua" w:cs="Calibri"/>
                <w:color w:val="000000"/>
                <w:lang w:eastAsia="es-CR"/>
              </w:rPr>
            </w:pPr>
            <w:r w:rsidRPr="007007D0">
              <w:rPr>
                <w:rFonts w:ascii="Book Antiqua" w:hAnsi="Book Antiqua" w:cs="Calibri"/>
                <w:color w:val="000000"/>
                <w:lang w:eastAsia="es-CR"/>
              </w:rPr>
              <w:t>37</w:t>
            </w:r>
          </w:p>
        </w:tc>
        <w:tc>
          <w:tcPr>
            <w:tcW w:w="616" w:type="pct"/>
            <w:tcBorders>
              <w:top w:val="nil"/>
              <w:left w:val="nil"/>
              <w:bottom w:val="single" w:sz="4" w:space="0" w:color="auto"/>
              <w:right w:val="single" w:sz="4" w:space="0" w:color="auto"/>
            </w:tcBorders>
            <w:shd w:val="clear" w:color="auto" w:fill="FFFFFF" w:themeFill="background1"/>
            <w:vAlign w:val="center"/>
            <w:hideMark/>
          </w:tcPr>
          <w:p w14:paraId="419D3008" w14:textId="77777777" w:rsidR="00CF73E5" w:rsidRPr="007007D0" w:rsidRDefault="00CF73E5" w:rsidP="00CA042F">
            <w:pPr>
              <w:spacing w:after="0" w:line="240" w:lineRule="auto"/>
              <w:jc w:val="center"/>
              <w:outlineLvl w:val="1"/>
              <w:rPr>
                <w:rFonts w:ascii="Book Antiqua" w:hAnsi="Book Antiqua" w:cs="Calibri"/>
                <w:color w:val="000000"/>
                <w:lang w:eastAsia="es-CR"/>
              </w:rPr>
            </w:pPr>
            <w:r w:rsidRPr="007007D0">
              <w:rPr>
                <w:rFonts w:ascii="Book Antiqua" w:hAnsi="Book Antiqua" w:cs="Calibri"/>
                <w:color w:val="000000"/>
                <w:lang w:eastAsia="es-CR"/>
              </w:rPr>
              <w:t>1 025</w:t>
            </w:r>
          </w:p>
        </w:tc>
        <w:tc>
          <w:tcPr>
            <w:tcW w:w="616" w:type="pct"/>
            <w:tcBorders>
              <w:top w:val="nil"/>
              <w:left w:val="nil"/>
              <w:bottom w:val="single" w:sz="4" w:space="0" w:color="auto"/>
              <w:right w:val="single" w:sz="4" w:space="0" w:color="auto"/>
            </w:tcBorders>
            <w:shd w:val="clear" w:color="auto" w:fill="FFFFFF" w:themeFill="background1"/>
            <w:vAlign w:val="center"/>
            <w:hideMark/>
          </w:tcPr>
          <w:p w14:paraId="46487554" w14:textId="77777777" w:rsidR="00CF73E5" w:rsidRPr="007007D0" w:rsidRDefault="00CF73E5" w:rsidP="00CA042F">
            <w:pPr>
              <w:spacing w:after="0" w:line="240" w:lineRule="auto"/>
              <w:jc w:val="center"/>
              <w:outlineLvl w:val="1"/>
              <w:rPr>
                <w:rFonts w:ascii="Book Antiqua" w:hAnsi="Book Antiqua" w:cs="Calibri"/>
                <w:color w:val="000000"/>
                <w:lang w:eastAsia="es-CR"/>
              </w:rPr>
            </w:pPr>
            <w:r w:rsidRPr="007007D0">
              <w:rPr>
                <w:rFonts w:ascii="Book Antiqua" w:hAnsi="Book Antiqua" w:cs="Calibri"/>
                <w:color w:val="000000"/>
                <w:lang w:eastAsia="es-CR"/>
              </w:rPr>
              <w:t>925</w:t>
            </w:r>
          </w:p>
        </w:tc>
        <w:tc>
          <w:tcPr>
            <w:tcW w:w="616" w:type="pct"/>
            <w:tcBorders>
              <w:top w:val="nil"/>
              <w:left w:val="nil"/>
              <w:bottom w:val="single" w:sz="4" w:space="0" w:color="auto"/>
              <w:right w:val="single" w:sz="4" w:space="0" w:color="auto"/>
            </w:tcBorders>
            <w:shd w:val="clear" w:color="auto" w:fill="FFFFFF" w:themeFill="background1"/>
            <w:vAlign w:val="center"/>
            <w:hideMark/>
          </w:tcPr>
          <w:p w14:paraId="64C9E9DC" w14:textId="77777777" w:rsidR="00CF73E5" w:rsidRPr="007007D0" w:rsidRDefault="00CF73E5" w:rsidP="00CA042F">
            <w:pPr>
              <w:spacing w:after="0" w:line="240" w:lineRule="auto"/>
              <w:jc w:val="center"/>
              <w:outlineLvl w:val="1"/>
              <w:rPr>
                <w:rFonts w:ascii="Book Antiqua" w:hAnsi="Book Antiqua" w:cs="Calibri"/>
                <w:color w:val="000000"/>
                <w:lang w:eastAsia="es-CR"/>
              </w:rPr>
            </w:pPr>
            <w:r w:rsidRPr="007007D0">
              <w:rPr>
                <w:rFonts w:ascii="Book Antiqua" w:hAnsi="Book Antiqua" w:cs="Calibri"/>
                <w:color w:val="000000"/>
                <w:lang w:eastAsia="es-CR"/>
              </w:rPr>
              <w:t>953</w:t>
            </w:r>
          </w:p>
        </w:tc>
        <w:tc>
          <w:tcPr>
            <w:tcW w:w="704" w:type="pct"/>
            <w:tcBorders>
              <w:top w:val="nil"/>
              <w:left w:val="nil"/>
              <w:bottom w:val="single" w:sz="4" w:space="0" w:color="auto"/>
              <w:right w:val="single" w:sz="4" w:space="0" w:color="auto"/>
            </w:tcBorders>
            <w:shd w:val="clear" w:color="auto" w:fill="FFFFFF" w:themeFill="background1"/>
            <w:vAlign w:val="center"/>
            <w:hideMark/>
          </w:tcPr>
          <w:p w14:paraId="311D8EAA" w14:textId="77777777" w:rsidR="00CF73E5" w:rsidRPr="007007D0" w:rsidRDefault="00CF73E5" w:rsidP="00CA042F">
            <w:pPr>
              <w:spacing w:after="0" w:line="240" w:lineRule="auto"/>
              <w:jc w:val="center"/>
              <w:outlineLvl w:val="1"/>
              <w:rPr>
                <w:rFonts w:ascii="Book Antiqua" w:hAnsi="Book Antiqua" w:cs="Calibri"/>
                <w:b/>
                <w:bCs/>
                <w:color w:val="000000" w:themeColor="text1"/>
                <w:lang w:eastAsia="es-CR"/>
              </w:rPr>
            </w:pPr>
            <w:r w:rsidRPr="007007D0">
              <w:rPr>
                <w:rFonts w:ascii="Book Antiqua" w:hAnsi="Book Antiqua" w:cs="Calibri"/>
                <w:b/>
                <w:bCs/>
                <w:color w:val="000000" w:themeColor="text1"/>
                <w:lang w:eastAsia="es-CR"/>
              </w:rPr>
              <w:t>103%</w:t>
            </w:r>
          </w:p>
        </w:tc>
      </w:tr>
      <w:tr w:rsidR="00175193" w:rsidRPr="007007D0" w14:paraId="1A1DD39B" w14:textId="77777777" w:rsidTr="00175193">
        <w:trPr>
          <w:trHeight w:val="642"/>
          <w:jc w:val="center"/>
        </w:trPr>
        <w:tc>
          <w:tcPr>
            <w:tcW w:w="714" w:type="pct"/>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14:paraId="7ADFB619" w14:textId="77777777" w:rsidR="00CF73E5" w:rsidRPr="007007D0" w:rsidRDefault="00CF73E5" w:rsidP="00CA042F">
            <w:pPr>
              <w:spacing w:after="0" w:line="240" w:lineRule="auto"/>
              <w:jc w:val="center"/>
              <w:outlineLvl w:val="0"/>
              <w:rPr>
                <w:rFonts w:ascii="Book Antiqua" w:hAnsi="Book Antiqua" w:cs="Calibri"/>
                <w:color w:val="000000"/>
                <w:lang w:eastAsia="es-CR"/>
              </w:rPr>
            </w:pPr>
            <w:r w:rsidRPr="007007D0">
              <w:rPr>
                <w:rFonts w:ascii="Book Antiqua" w:hAnsi="Book Antiqua" w:cs="Calibri"/>
                <w:color w:val="000000"/>
                <w:lang w:eastAsia="es-CR"/>
              </w:rPr>
              <w:t>J. de Cobro del I CJ de Guanacaste (Liberia)</w:t>
            </w:r>
          </w:p>
        </w:tc>
        <w:tc>
          <w:tcPr>
            <w:tcW w:w="1209" w:type="pct"/>
            <w:tcBorders>
              <w:top w:val="nil"/>
              <w:left w:val="nil"/>
              <w:bottom w:val="single" w:sz="4" w:space="0" w:color="auto"/>
              <w:right w:val="single" w:sz="4" w:space="0" w:color="auto"/>
            </w:tcBorders>
            <w:shd w:val="clear" w:color="auto" w:fill="FFFFFF" w:themeFill="background1"/>
            <w:noWrap/>
            <w:vAlign w:val="center"/>
            <w:hideMark/>
          </w:tcPr>
          <w:p w14:paraId="7359D617" w14:textId="77777777" w:rsidR="00CF73E5" w:rsidRPr="007007D0" w:rsidRDefault="00CF73E5" w:rsidP="00CA042F">
            <w:pPr>
              <w:spacing w:after="0" w:line="240" w:lineRule="auto"/>
              <w:jc w:val="center"/>
              <w:outlineLvl w:val="0"/>
              <w:rPr>
                <w:rFonts w:ascii="Book Antiqua" w:hAnsi="Book Antiqua" w:cs="Calibri"/>
                <w:color w:val="000000"/>
                <w:lang w:eastAsia="es-CR"/>
              </w:rPr>
            </w:pPr>
            <w:r w:rsidRPr="007007D0">
              <w:rPr>
                <w:rFonts w:ascii="Book Antiqua" w:hAnsi="Book Antiqua" w:cs="Calibri"/>
                <w:color w:val="000000"/>
                <w:lang w:eastAsia="es-CR"/>
              </w:rPr>
              <w:t>Persona juzgadora</w:t>
            </w:r>
          </w:p>
        </w:tc>
        <w:tc>
          <w:tcPr>
            <w:tcW w:w="525" w:type="pct"/>
            <w:tcBorders>
              <w:top w:val="nil"/>
              <w:left w:val="nil"/>
              <w:bottom w:val="single" w:sz="4" w:space="0" w:color="auto"/>
              <w:right w:val="single" w:sz="4" w:space="0" w:color="auto"/>
            </w:tcBorders>
            <w:shd w:val="clear" w:color="auto" w:fill="FFFFFF" w:themeFill="background1"/>
            <w:vAlign w:val="center"/>
            <w:hideMark/>
          </w:tcPr>
          <w:p w14:paraId="587717AE" w14:textId="77777777" w:rsidR="00CF73E5" w:rsidRPr="007007D0" w:rsidRDefault="00CF73E5" w:rsidP="00CA042F">
            <w:pPr>
              <w:spacing w:after="0" w:line="240" w:lineRule="auto"/>
              <w:jc w:val="center"/>
              <w:outlineLvl w:val="0"/>
              <w:rPr>
                <w:rFonts w:ascii="Book Antiqua" w:hAnsi="Book Antiqua" w:cs="Calibri"/>
                <w:color w:val="000000"/>
                <w:lang w:eastAsia="es-CR"/>
              </w:rPr>
            </w:pPr>
            <w:r w:rsidRPr="007007D0">
              <w:rPr>
                <w:rFonts w:ascii="Book Antiqua" w:hAnsi="Book Antiqua" w:cs="Calibri"/>
                <w:color w:val="000000"/>
                <w:lang w:eastAsia="es-CR"/>
              </w:rPr>
              <w:t>33</w:t>
            </w:r>
          </w:p>
        </w:tc>
        <w:tc>
          <w:tcPr>
            <w:tcW w:w="616" w:type="pct"/>
            <w:tcBorders>
              <w:top w:val="nil"/>
              <w:left w:val="nil"/>
              <w:bottom w:val="single" w:sz="4" w:space="0" w:color="auto"/>
              <w:right w:val="single" w:sz="4" w:space="0" w:color="auto"/>
            </w:tcBorders>
            <w:shd w:val="clear" w:color="auto" w:fill="FFFFFF" w:themeFill="background1"/>
            <w:vAlign w:val="center"/>
            <w:hideMark/>
          </w:tcPr>
          <w:p w14:paraId="6BD45AA1" w14:textId="77777777" w:rsidR="00CF73E5" w:rsidRPr="007007D0" w:rsidRDefault="00CF73E5" w:rsidP="00CA042F">
            <w:pPr>
              <w:spacing w:after="0" w:line="240" w:lineRule="auto"/>
              <w:jc w:val="center"/>
              <w:outlineLvl w:val="0"/>
              <w:rPr>
                <w:rFonts w:ascii="Book Antiqua" w:hAnsi="Book Antiqua" w:cs="Calibri"/>
                <w:color w:val="000000"/>
                <w:lang w:eastAsia="es-CR"/>
              </w:rPr>
            </w:pPr>
            <w:r w:rsidRPr="007007D0">
              <w:rPr>
                <w:rFonts w:ascii="Book Antiqua" w:hAnsi="Book Antiqua" w:cs="Calibri"/>
                <w:color w:val="000000"/>
                <w:lang w:eastAsia="es-CR"/>
              </w:rPr>
              <w:t>2 214</w:t>
            </w:r>
          </w:p>
        </w:tc>
        <w:tc>
          <w:tcPr>
            <w:tcW w:w="616" w:type="pct"/>
            <w:tcBorders>
              <w:top w:val="nil"/>
              <w:left w:val="nil"/>
              <w:bottom w:val="single" w:sz="4" w:space="0" w:color="auto"/>
              <w:right w:val="single" w:sz="4" w:space="0" w:color="auto"/>
            </w:tcBorders>
            <w:shd w:val="clear" w:color="auto" w:fill="FFFFFF" w:themeFill="background1"/>
            <w:vAlign w:val="center"/>
            <w:hideMark/>
          </w:tcPr>
          <w:p w14:paraId="4CA5CC52" w14:textId="77777777" w:rsidR="00CF73E5" w:rsidRPr="007007D0" w:rsidRDefault="00CF73E5" w:rsidP="00CA042F">
            <w:pPr>
              <w:spacing w:after="0" w:line="240" w:lineRule="auto"/>
              <w:jc w:val="center"/>
              <w:outlineLvl w:val="0"/>
              <w:rPr>
                <w:rFonts w:ascii="Book Antiqua" w:hAnsi="Book Antiqua" w:cs="Calibri"/>
                <w:color w:val="000000"/>
                <w:lang w:eastAsia="es-CR"/>
              </w:rPr>
            </w:pPr>
            <w:r w:rsidRPr="007007D0">
              <w:rPr>
                <w:rFonts w:ascii="Book Antiqua" w:hAnsi="Book Antiqua" w:cs="Calibri"/>
                <w:color w:val="000000"/>
                <w:lang w:eastAsia="es-CR"/>
              </w:rPr>
              <w:t>1 782</w:t>
            </w:r>
          </w:p>
        </w:tc>
        <w:tc>
          <w:tcPr>
            <w:tcW w:w="616" w:type="pct"/>
            <w:tcBorders>
              <w:top w:val="nil"/>
              <w:left w:val="nil"/>
              <w:bottom w:val="single" w:sz="4" w:space="0" w:color="auto"/>
              <w:right w:val="single" w:sz="4" w:space="0" w:color="auto"/>
            </w:tcBorders>
            <w:shd w:val="clear" w:color="auto" w:fill="FFFFFF" w:themeFill="background1"/>
            <w:vAlign w:val="center"/>
            <w:hideMark/>
          </w:tcPr>
          <w:p w14:paraId="0F9C4D1E" w14:textId="77777777" w:rsidR="00CF73E5" w:rsidRPr="007007D0" w:rsidRDefault="00CF73E5" w:rsidP="00CA042F">
            <w:pPr>
              <w:spacing w:after="0" w:line="240" w:lineRule="auto"/>
              <w:jc w:val="center"/>
              <w:outlineLvl w:val="0"/>
              <w:rPr>
                <w:rFonts w:ascii="Book Antiqua" w:hAnsi="Book Antiqua" w:cs="Calibri"/>
                <w:color w:val="000000"/>
                <w:lang w:eastAsia="es-CR"/>
              </w:rPr>
            </w:pPr>
            <w:r w:rsidRPr="007007D0">
              <w:rPr>
                <w:rFonts w:ascii="Book Antiqua" w:hAnsi="Book Antiqua" w:cs="Calibri"/>
                <w:color w:val="000000"/>
                <w:lang w:eastAsia="es-CR"/>
              </w:rPr>
              <w:t>2 016</w:t>
            </w:r>
          </w:p>
        </w:tc>
        <w:tc>
          <w:tcPr>
            <w:tcW w:w="704" w:type="pct"/>
            <w:tcBorders>
              <w:top w:val="nil"/>
              <w:left w:val="nil"/>
              <w:bottom w:val="single" w:sz="4" w:space="0" w:color="auto"/>
              <w:right w:val="single" w:sz="4" w:space="0" w:color="auto"/>
            </w:tcBorders>
            <w:shd w:val="clear" w:color="auto" w:fill="FFFFFF" w:themeFill="background1"/>
            <w:vAlign w:val="center"/>
            <w:hideMark/>
          </w:tcPr>
          <w:p w14:paraId="7A473DE1" w14:textId="77777777" w:rsidR="00CF73E5" w:rsidRPr="007007D0" w:rsidRDefault="00CF73E5" w:rsidP="00CA042F">
            <w:pPr>
              <w:spacing w:after="0" w:line="240" w:lineRule="auto"/>
              <w:jc w:val="center"/>
              <w:outlineLvl w:val="0"/>
              <w:rPr>
                <w:rFonts w:ascii="Book Antiqua" w:hAnsi="Book Antiqua" w:cs="Calibri"/>
                <w:b/>
                <w:bCs/>
                <w:color w:val="000000" w:themeColor="text1"/>
                <w:lang w:eastAsia="es-CR"/>
              </w:rPr>
            </w:pPr>
            <w:r w:rsidRPr="007007D0">
              <w:rPr>
                <w:rFonts w:ascii="Book Antiqua" w:hAnsi="Book Antiqua" w:cs="Calibri"/>
                <w:b/>
                <w:bCs/>
                <w:color w:val="000000" w:themeColor="text1"/>
                <w:lang w:eastAsia="es-CR"/>
              </w:rPr>
              <w:t>113%</w:t>
            </w:r>
          </w:p>
        </w:tc>
      </w:tr>
      <w:tr w:rsidR="00175193" w:rsidRPr="007007D0" w14:paraId="4DE178E6" w14:textId="77777777" w:rsidTr="00175193">
        <w:trPr>
          <w:trHeight w:val="315"/>
          <w:jc w:val="center"/>
        </w:trPr>
        <w:tc>
          <w:tcPr>
            <w:tcW w:w="714"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054BA652" w14:textId="77777777" w:rsidR="00CF73E5" w:rsidRPr="007007D0" w:rsidRDefault="00CF73E5" w:rsidP="00CA042F">
            <w:pPr>
              <w:spacing w:after="0" w:line="240" w:lineRule="auto"/>
              <w:outlineLvl w:val="0"/>
              <w:rPr>
                <w:rFonts w:ascii="Book Antiqua" w:hAnsi="Book Antiqua" w:cs="Calibri"/>
                <w:color w:val="000000"/>
                <w:lang w:eastAsia="es-CR"/>
              </w:rPr>
            </w:pPr>
          </w:p>
        </w:tc>
        <w:tc>
          <w:tcPr>
            <w:tcW w:w="1209" w:type="pct"/>
            <w:tcBorders>
              <w:top w:val="nil"/>
              <w:left w:val="nil"/>
              <w:bottom w:val="single" w:sz="4" w:space="0" w:color="auto"/>
              <w:right w:val="single" w:sz="4" w:space="0" w:color="auto"/>
            </w:tcBorders>
            <w:shd w:val="clear" w:color="auto" w:fill="FFFFFF" w:themeFill="background1"/>
            <w:noWrap/>
            <w:vAlign w:val="center"/>
            <w:hideMark/>
          </w:tcPr>
          <w:p w14:paraId="4238566E" w14:textId="77777777" w:rsidR="00CF73E5" w:rsidRPr="007007D0" w:rsidRDefault="00CF73E5" w:rsidP="00CA042F">
            <w:pPr>
              <w:spacing w:after="0" w:line="240" w:lineRule="auto"/>
              <w:jc w:val="center"/>
              <w:outlineLvl w:val="0"/>
              <w:rPr>
                <w:rFonts w:ascii="Book Antiqua" w:hAnsi="Book Antiqua" w:cs="Calibri"/>
                <w:color w:val="000000"/>
                <w:lang w:eastAsia="es-CR"/>
              </w:rPr>
            </w:pPr>
            <w:r w:rsidRPr="007007D0">
              <w:rPr>
                <w:rFonts w:ascii="Book Antiqua" w:hAnsi="Book Antiqua" w:cs="Calibri"/>
                <w:color w:val="000000"/>
                <w:lang w:eastAsia="es-CR"/>
              </w:rPr>
              <w:t>Persona Técnica Judicial</w:t>
            </w:r>
          </w:p>
        </w:tc>
        <w:tc>
          <w:tcPr>
            <w:tcW w:w="525" w:type="pct"/>
            <w:tcBorders>
              <w:top w:val="nil"/>
              <w:left w:val="nil"/>
              <w:bottom w:val="single" w:sz="4" w:space="0" w:color="auto"/>
              <w:right w:val="single" w:sz="4" w:space="0" w:color="auto"/>
            </w:tcBorders>
            <w:shd w:val="clear" w:color="auto" w:fill="FFFFFF" w:themeFill="background1"/>
            <w:vAlign w:val="center"/>
            <w:hideMark/>
          </w:tcPr>
          <w:p w14:paraId="06588E1C" w14:textId="77777777" w:rsidR="00CF73E5" w:rsidRPr="007007D0" w:rsidRDefault="00CF73E5" w:rsidP="00CA042F">
            <w:pPr>
              <w:spacing w:after="0" w:line="240" w:lineRule="auto"/>
              <w:jc w:val="center"/>
              <w:outlineLvl w:val="0"/>
              <w:rPr>
                <w:rFonts w:ascii="Book Antiqua" w:hAnsi="Book Antiqua" w:cs="Calibri"/>
                <w:color w:val="000000"/>
                <w:lang w:eastAsia="es-CR"/>
              </w:rPr>
            </w:pPr>
            <w:r w:rsidRPr="007007D0">
              <w:rPr>
                <w:rFonts w:ascii="Book Antiqua" w:hAnsi="Book Antiqua" w:cs="Calibri"/>
                <w:color w:val="000000"/>
                <w:lang w:eastAsia="es-CR"/>
              </w:rPr>
              <w:t>39</w:t>
            </w:r>
          </w:p>
        </w:tc>
        <w:tc>
          <w:tcPr>
            <w:tcW w:w="616" w:type="pct"/>
            <w:tcBorders>
              <w:top w:val="nil"/>
              <w:left w:val="nil"/>
              <w:bottom w:val="single" w:sz="4" w:space="0" w:color="auto"/>
              <w:right w:val="single" w:sz="4" w:space="0" w:color="auto"/>
            </w:tcBorders>
            <w:shd w:val="clear" w:color="auto" w:fill="FFFFFF" w:themeFill="background1"/>
            <w:vAlign w:val="center"/>
            <w:hideMark/>
          </w:tcPr>
          <w:p w14:paraId="0E507AFA" w14:textId="77777777" w:rsidR="00CF73E5" w:rsidRPr="007007D0" w:rsidRDefault="00CF73E5" w:rsidP="00CA042F">
            <w:pPr>
              <w:spacing w:after="0" w:line="240" w:lineRule="auto"/>
              <w:jc w:val="center"/>
              <w:outlineLvl w:val="0"/>
              <w:rPr>
                <w:rFonts w:ascii="Book Antiqua" w:hAnsi="Book Antiqua" w:cs="Calibri"/>
                <w:color w:val="000000"/>
                <w:lang w:eastAsia="es-CR"/>
              </w:rPr>
            </w:pPr>
            <w:r w:rsidRPr="007007D0">
              <w:rPr>
                <w:rFonts w:ascii="Book Antiqua" w:hAnsi="Book Antiqua" w:cs="Calibri"/>
                <w:color w:val="000000"/>
                <w:lang w:eastAsia="es-CR"/>
              </w:rPr>
              <w:t>820</w:t>
            </w:r>
          </w:p>
        </w:tc>
        <w:tc>
          <w:tcPr>
            <w:tcW w:w="616" w:type="pct"/>
            <w:tcBorders>
              <w:top w:val="nil"/>
              <w:left w:val="nil"/>
              <w:bottom w:val="single" w:sz="4" w:space="0" w:color="auto"/>
              <w:right w:val="single" w:sz="4" w:space="0" w:color="auto"/>
            </w:tcBorders>
            <w:shd w:val="clear" w:color="auto" w:fill="FFFFFF" w:themeFill="background1"/>
            <w:vAlign w:val="center"/>
            <w:hideMark/>
          </w:tcPr>
          <w:p w14:paraId="408A8224" w14:textId="77777777" w:rsidR="00CF73E5" w:rsidRPr="007007D0" w:rsidRDefault="00CF73E5" w:rsidP="00CA042F">
            <w:pPr>
              <w:spacing w:after="0" w:line="240" w:lineRule="auto"/>
              <w:jc w:val="center"/>
              <w:outlineLvl w:val="0"/>
              <w:rPr>
                <w:rFonts w:ascii="Book Antiqua" w:hAnsi="Book Antiqua" w:cs="Calibri"/>
                <w:color w:val="000000"/>
                <w:lang w:eastAsia="es-CR"/>
              </w:rPr>
            </w:pPr>
            <w:r w:rsidRPr="007007D0">
              <w:rPr>
                <w:rFonts w:ascii="Book Antiqua" w:hAnsi="Book Antiqua" w:cs="Calibri"/>
                <w:color w:val="000000"/>
                <w:lang w:eastAsia="es-CR"/>
              </w:rPr>
              <w:t>780</w:t>
            </w:r>
          </w:p>
        </w:tc>
        <w:tc>
          <w:tcPr>
            <w:tcW w:w="616" w:type="pct"/>
            <w:tcBorders>
              <w:top w:val="nil"/>
              <w:left w:val="nil"/>
              <w:bottom w:val="single" w:sz="4" w:space="0" w:color="auto"/>
              <w:right w:val="single" w:sz="4" w:space="0" w:color="auto"/>
            </w:tcBorders>
            <w:shd w:val="clear" w:color="auto" w:fill="FFFFFF" w:themeFill="background1"/>
            <w:vAlign w:val="center"/>
            <w:hideMark/>
          </w:tcPr>
          <w:p w14:paraId="1CAF7732" w14:textId="77777777" w:rsidR="00CF73E5" w:rsidRPr="007007D0" w:rsidRDefault="00CF73E5" w:rsidP="00CA042F">
            <w:pPr>
              <w:spacing w:after="0" w:line="240" w:lineRule="auto"/>
              <w:jc w:val="center"/>
              <w:outlineLvl w:val="0"/>
              <w:rPr>
                <w:rFonts w:ascii="Book Antiqua" w:hAnsi="Book Antiqua" w:cs="Calibri"/>
                <w:color w:val="000000"/>
                <w:lang w:eastAsia="es-CR"/>
              </w:rPr>
            </w:pPr>
            <w:r w:rsidRPr="007007D0">
              <w:rPr>
                <w:rFonts w:ascii="Book Antiqua" w:hAnsi="Book Antiqua" w:cs="Calibri"/>
                <w:color w:val="000000"/>
                <w:lang w:eastAsia="es-CR"/>
              </w:rPr>
              <w:t>846</w:t>
            </w:r>
          </w:p>
        </w:tc>
        <w:tc>
          <w:tcPr>
            <w:tcW w:w="704" w:type="pct"/>
            <w:tcBorders>
              <w:top w:val="nil"/>
              <w:left w:val="nil"/>
              <w:bottom w:val="single" w:sz="4" w:space="0" w:color="auto"/>
              <w:right w:val="single" w:sz="4" w:space="0" w:color="auto"/>
            </w:tcBorders>
            <w:shd w:val="clear" w:color="auto" w:fill="FFFFFF" w:themeFill="background1"/>
            <w:vAlign w:val="center"/>
            <w:hideMark/>
          </w:tcPr>
          <w:p w14:paraId="127C8405" w14:textId="77777777" w:rsidR="00CF73E5" w:rsidRPr="007007D0" w:rsidRDefault="00CF73E5" w:rsidP="00CA042F">
            <w:pPr>
              <w:spacing w:after="0" w:line="240" w:lineRule="auto"/>
              <w:jc w:val="center"/>
              <w:outlineLvl w:val="0"/>
              <w:rPr>
                <w:rFonts w:ascii="Book Antiqua" w:hAnsi="Book Antiqua" w:cs="Calibri"/>
                <w:b/>
                <w:bCs/>
                <w:color w:val="000000" w:themeColor="text1"/>
                <w:lang w:eastAsia="es-CR"/>
              </w:rPr>
            </w:pPr>
            <w:r w:rsidRPr="007007D0">
              <w:rPr>
                <w:rFonts w:ascii="Book Antiqua" w:hAnsi="Book Antiqua" w:cs="Calibri"/>
                <w:b/>
                <w:bCs/>
                <w:color w:val="000000" w:themeColor="text1"/>
                <w:lang w:eastAsia="es-CR"/>
              </w:rPr>
              <w:t>108%</w:t>
            </w:r>
          </w:p>
        </w:tc>
      </w:tr>
      <w:tr w:rsidR="00175193" w:rsidRPr="007007D0" w14:paraId="734DF514" w14:textId="77777777" w:rsidTr="00175193">
        <w:trPr>
          <w:trHeight w:val="632"/>
          <w:jc w:val="center"/>
        </w:trPr>
        <w:tc>
          <w:tcPr>
            <w:tcW w:w="714"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5DE7FB86" w14:textId="77777777" w:rsidR="00CF73E5" w:rsidRPr="007007D0" w:rsidRDefault="00CF73E5" w:rsidP="00CA042F">
            <w:pPr>
              <w:spacing w:after="0" w:line="240" w:lineRule="auto"/>
              <w:outlineLvl w:val="1"/>
              <w:rPr>
                <w:rFonts w:ascii="Book Antiqua" w:hAnsi="Book Antiqua" w:cs="Calibri"/>
                <w:color w:val="000000"/>
                <w:lang w:eastAsia="es-CR"/>
              </w:rPr>
            </w:pPr>
          </w:p>
        </w:tc>
        <w:tc>
          <w:tcPr>
            <w:tcW w:w="1209" w:type="pct"/>
            <w:tcBorders>
              <w:top w:val="nil"/>
              <w:left w:val="nil"/>
              <w:bottom w:val="single" w:sz="4" w:space="0" w:color="auto"/>
              <w:right w:val="single" w:sz="4" w:space="0" w:color="auto"/>
            </w:tcBorders>
            <w:shd w:val="clear" w:color="auto" w:fill="FFFFFF" w:themeFill="background1"/>
            <w:noWrap/>
            <w:vAlign w:val="center"/>
            <w:hideMark/>
          </w:tcPr>
          <w:p w14:paraId="27A93A11" w14:textId="77777777" w:rsidR="00CF73E5" w:rsidRPr="007007D0" w:rsidRDefault="00CF73E5" w:rsidP="00CA042F">
            <w:pPr>
              <w:spacing w:after="0" w:line="240" w:lineRule="auto"/>
              <w:jc w:val="center"/>
              <w:outlineLvl w:val="1"/>
              <w:rPr>
                <w:rFonts w:ascii="Book Antiqua" w:hAnsi="Book Antiqua" w:cs="Calibri"/>
                <w:color w:val="000000"/>
                <w:lang w:eastAsia="es-CR"/>
              </w:rPr>
            </w:pPr>
            <w:r w:rsidRPr="007007D0">
              <w:rPr>
                <w:rFonts w:ascii="Book Antiqua" w:hAnsi="Book Antiqua" w:cs="Calibri"/>
                <w:color w:val="000000"/>
                <w:lang w:eastAsia="es-CR"/>
              </w:rPr>
              <w:t>Persona Técnica Judicial</w:t>
            </w:r>
          </w:p>
        </w:tc>
        <w:tc>
          <w:tcPr>
            <w:tcW w:w="525" w:type="pct"/>
            <w:tcBorders>
              <w:top w:val="nil"/>
              <w:left w:val="nil"/>
              <w:bottom w:val="single" w:sz="4" w:space="0" w:color="auto"/>
              <w:right w:val="single" w:sz="4" w:space="0" w:color="auto"/>
            </w:tcBorders>
            <w:shd w:val="clear" w:color="auto" w:fill="FFFFFF" w:themeFill="background1"/>
            <w:vAlign w:val="center"/>
            <w:hideMark/>
          </w:tcPr>
          <w:p w14:paraId="222577B8" w14:textId="77777777" w:rsidR="00CF73E5" w:rsidRPr="007007D0" w:rsidRDefault="00CF73E5" w:rsidP="00CA042F">
            <w:pPr>
              <w:spacing w:after="0" w:line="240" w:lineRule="auto"/>
              <w:jc w:val="center"/>
              <w:outlineLvl w:val="1"/>
              <w:rPr>
                <w:rFonts w:ascii="Book Antiqua" w:hAnsi="Book Antiqua" w:cs="Calibri"/>
                <w:color w:val="000000"/>
                <w:lang w:eastAsia="es-CR"/>
              </w:rPr>
            </w:pPr>
            <w:r w:rsidRPr="007007D0">
              <w:rPr>
                <w:rFonts w:ascii="Book Antiqua" w:hAnsi="Book Antiqua" w:cs="Calibri"/>
                <w:color w:val="000000"/>
                <w:lang w:eastAsia="es-CR"/>
              </w:rPr>
              <w:t>39</w:t>
            </w:r>
          </w:p>
        </w:tc>
        <w:tc>
          <w:tcPr>
            <w:tcW w:w="616" w:type="pct"/>
            <w:tcBorders>
              <w:top w:val="nil"/>
              <w:left w:val="nil"/>
              <w:bottom w:val="single" w:sz="4" w:space="0" w:color="auto"/>
              <w:right w:val="single" w:sz="4" w:space="0" w:color="auto"/>
            </w:tcBorders>
            <w:shd w:val="clear" w:color="auto" w:fill="FFFFFF" w:themeFill="background1"/>
            <w:vAlign w:val="center"/>
            <w:hideMark/>
          </w:tcPr>
          <w:p w14:paraId="126E83A5" w14:textId="77777777" w:rsidR="00CF73E5" w:rsidRPr="007007D0" w:rsidRDefault="00CF73E5" w:rsidP="00CA042F">
            <w:pPr>
              <w:spacing w:after="0" w:line="240" w:lineRule="auto"/>
              <w:jc w:val="center"/>
              <w:outlineLvl w:val="1"/>
              <w:rPr>
                <w:rFonts w:ascii="Book Antiqua" w:hAnsi="Book Antiqua" w:cs="Calibri"/>
                <w:color w:val="000000"/>
                <w:lang w:eastAsia="es-CR"/>
              </w:rPr>
            </w:pPr>
            <w:r w:rsidRPr="007007D0">
              <w:rPr>
                <w:rFonts w:ascii="Book Antiqua" w:hAnsi="Book Antiqua" w:cs="Calibri"/>
                <w:color w:val="000000"/>
                <w:lang w:eastAsia="es-CR"/>
              </w:rPr>
              <w:t>1 107</w:t>
            </w:r>
          </w:p>
        </w:tc>
        <w:tc>
          <w:tcPr>
            <w:tcW w:w="616" w:type="pct"/>
            <w:tcBorders>
              <w:top w:val="nil"/>
              <w:left w:val="nil"/>
              <w:bottom w:val="single" w:sz="4" w:space="0" w:color="auto"/>
              <w:right w:val="single" w:sz="4" w:space="0" w:color="auto"/>
            </w:tcBorders>
            <w:shd w:val="clear" w:color="auto" w:fill="FFFFFF" w:themeFill="background1"/>
            <w:vAlign w:val="center"/>
            <w:hideMark/>
          </w:tcPr>
          <w:p w14:paraId="34BD1474" w14:textId="77777777" w:rsidR="00CF73E5" w:rsidRPr="007007D0" w:rsidRDefault="00CF73E5" w:rsidP="00CA042F">
            <w:pPr>
              <w:spacing w:after="0" w:line="240" w:lineRule="auto"/>
              <w:jc w:val="center"/>
              <w:outlineLvl w:val="1"/>
              <w:rPr>
                <w:rFonts w:ascii="Book Antiqua" w:hAnsi="Book Antiqua" w:cs="Calibri"/>
                <w:color w:val="000000"/>
                <w:lang w:eastAsia="es-CR"/>
              </w:rPr>
            </w:pPr>
            <w:r w:rsidRPr="007007D0">
              <w:rPr>
                <w:rFonts w:ascii="Book Antiqua" w:hAnsi="Book Antiqua" w:cs="Calibri"/>
                <w:color w:val="000000"/>
                <w:lang w:eastAsia="es-CR"/>
              </w:rPr>
              <w:t>1 065</w:t>
            </w:r>
          </w:p>
        </w:tc>
        <w:tc>
          <w:tcPr>
            <w:tcW w:w="616" w:type="pct"/>
            <w:tcBorders>
              <w:top w:val="nil"/>
              <w:left w:val="nil"/>
              <w:bottom w:val="single" w:sz="4" w:space="0" w:color="auto"/>
              <w:right w:val="single" w:sz="4" w:space="0" w:color="auto"/>
            </w:tcBorders>
            <w:shd w:val="clear" w:color="auto" w:fill="FFFFFF" w:themeFill="background1"/>
            <w:vAlign w:val="center"/>
            <w:hideMark/>
          </w:tcPr>
          <w:p w14:paraId="54C672DE" w14:textId="77777777" w:rsidR="00CF73E5" w:rsidRPr="007007D0" w:rsidRDefault="00CF73E5" w:rsidP="00CA042F">
            <w:pPr>
              <w:spacing w:after="0" w:line="240" w:lineRule="auto"/>
              <w:jc w:val="center"/>
              <w:outlineLvl w:val="1"/>
              <w:rPr>
                <w:rFonts w:ascii="Book Antiqua" w:hAnsi="Book Antiqua" w:cs="Calibri"/>
                <w:color w:val="000000"/>
                <w:lang w:eastAsia="es-CR"/>
              </w:rPr>
            </w:pPr>
            <w:r w:rsidRPr="007007D0">
              <w:rPr>
                <w:rFonts w:ascii="Book Antiqua" w:hAnsi="Book Antiqua" w:cs="Calibri"/>
                <w:color w:val="000000"/>
                <w:lang w:eastAsia="es-CR"/>
              </w:rPr>
              <w:t>1 074</w:t>
            </w:r>
          </w:p>
        </w:tc>
        <w:tc>
          <w:tcPr>
            <w:tcW w:w="704" w:type="pct"/>
            <w:tcBorders>
              <w:top w:val="nil"/>
              <w:left w:val="nil"/>
              <w:bottom w:val="single" w:sz="4" w:space="0" w:color="auto"/>
              <w:right w:val="single" w:sz="4" w:space="0" w:color="auto"/>
            </w:tcBorders>
            <w:shd w:val="clear" w:color="auto" w:fill="FFFFFF" w:themeFill="background1"/>
            <w:vAlign w:val="center"/>
            <w:hideMark/>
          </w:tcPr>
          <w:p w14:paraId="5C31887C" w14:textId="77777777" w:rsidR="00CF73E5" w:rsidRPr="007007D0" w:rsidRDefault="00CF73E5" w:rsidP="00CA042F">
            <w:pPr>
              <w:spacing w:after="0" w:line="240" w:lineRule="auto"/>
              <w:jc w:val="center"/>
              <w:outlineLvl w:val="1"/>
              <w:rPr>
                <w:rFonts w:ascii="Book Antiqua" w:hAnsi="Book Antiqua" w:cs="Calibri"/>
                <w:b/>
                <w:bCs/>
                <w:color w:val="000000" w:themeColor="text1"/>
                <w:lang w:eastAsia="es-CR"/>
              </w:rPr>
            </w:pPr>
            <w:r w:rsidRPr="007007D0">
              <w:rPr>
                <w:rFonts w:ascii="Book Antiqua" w:hAnsi="Book Antiqua" w:cs="Calibri"/>
                <w:b/>
                <w:bCs/>
                <w:color w:val="000000" w:themeColor="text1"/>
                <w:lang w:eastAsia="es-CR"/>
              </w:rPr>
              <w:t>101%</w:t>
            </w:r>
          </w:p>
        </w:tc>
      </w:tr>
      <w:tr w:rsidR="00175193" w:rsidRPr="007007D0" w14:paraId="268ED1D0" w14:textId="77777777" w:rsidTr="00175193">
        <w:trPr>
          <w:trHeight w:val="377"/>
          <w:jc w:val="center"/>
        </w:trPr>
        <w:tc>
          <w:tcPr>
            <w:tcW w:w="714" w:type="pct"/>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14:paraId="10C00006" w14:textId="77777777" w:rsidR="00CF73E5" w:rsidRPr="007007D0" w:rsidRDefault="00CF73E5" w:rsidP="00CA042F">
            <w:pPr>
              <w:spacing w:after="0" w:line="240" w:lineRule="auto"/>
              <w:jc w:val="center"/>
              <w:outlineLvl w:val="1"/>
              <w:rPr>
                <w:rFonts w:ascii="Book Antiqua" w:hAnsi="Book Antiqua" w:cs="Calibri"/>
                <w:color w:val="000000"/>
                <w:lang w:eastAsia="es-CR"/>
              </w:rPr>
            </w:pPr>
            <w:r w:rsidRPr="007007D0">
              <w:rPr>
                <w:rFonts w:ascii="Book Antiqua" w:hAnsi="Book Antiqua" w:cs="Calibri"/>
                <w:color w:val="000000"/>
                <w:lang w:eastAsia="es-CR"/>
              </w:rPr>
              <w:t>Juzgado de Cobro de Golfito</w:t>
            </w:r>
          </w:p>
        </w:tc>
        <w:tc>
          <w:tcPr>
            <w:tcW w:w="1209" w:type="pct"/>
            <w:tcBorders>
              <w:top w:val="nil"/>
              <w:left w:val="nil"/>
              <w:bottom w:val="single" w:sz="4" w:space="0" w:color="auto"/>
              <w:right w:val="single" w:sz="4" w:space="0" w:color="auto"/>
            </w:tcBorders>
            <w:shd w:val="clear" w:color="auto" w:fill="FFFFFF" w:themeFill="background1"/>
            <w:noWrap/>
            <w:vAlign w:val="center"/>
            <w:hideMark/>
          </w:tcPr>
          <w:p w14:paraId="30CD8E1E" w14:textId="77777777" w:rsidR="00CF73E5" w:rsidRPr="007007D0" w:rsidRDefault="00CF73E5" w:rsidP="00CA042F">
            <w:pPr>
              <w:spacing w:after="0" w:line="240" w:lineRule="auto"/>
              <w:jc w:val="center"/>
              <w:outlineLvl w:val="1"/>
              <w:rPr>
                <w:rFonts w:ascii="Book Antiqua" w:hAnsi="Book Antiqua" w:cs="Calibri"/>
                <w:color w:val="000000"/>
                <w:lang w:eastAsia="es-CR"/>
              </w:rPr>
            </w:pPr>
            <w:r w:rsidRPr="007007D0">
              <w:rPr>
                <w:rFonts w:ascii="Book Antiqua" w:hAnsi="Book Antiqua" w:cs="Calibri"/>
                <w:color w:val="000000"/>
                <w:lang w:eastAsia="es-CR"/>
              </w:rPr>
              <w:t>Persona juzgadora</w:t>
            </w:r>
          </w:p>
        </w:tc>
        <w:tc>
          <w:tcPr>
            <w:tcW w:w="525" w:type="pct"/>
            <w:tcBorders>
              <w:top w:val="nil"/>
              <w:left w:val="nil"/>
              <w:bottom w:val="single" w:sz="4" w:space="0" w:color="auto"/>
              <w:right w:val="single" w:sz="4" w:space="0" w:color="auto"/>
            </w:tcBorders>
            <w:shd w:val="clear" w:color="auto" w:fill="FFFFFF" w:themeFill="background1"/>
            <w:vAlign w:val="center"/>
            <w:hideMark/>
          </w:tcPr>
          <w:p w14:paraId="58D1E79E" w14:textId="77777777" w:rsidR="00CF73E5" w:rsidRPr="007007D0" w:rsidRDefault="00CF73E5" w:rsidP="00CA042F">
            <w:pPr>
              <w:spacing w:after="0" w:line="240" w:lineRule="auto"/>
              <w:jc w:val="center"/>
              <w:outlineLvl w:val="1"/>
              <w:rPr>
                <w:rFonts w:ascii="Book Antiqua" w:hAnsi="Book Antiqua" w:cs="Calibri"/>
                <w:color w:val="000000"/>
                <w:lang w:eastAsia="es-CR"/>
              </w:rPr>
            </w:pPr>
            <w:r w:rsidRPr="007007D0">
              <w:rPr>
                <w:rFonts w:ascii="Book Antiqua" w:hAnsi="Book Antiqua" w:cs="Calibri"/>
                <w:color w:val="000000"/>
                <w:lang w:eastAsia="es-CR"/>
              </w:rPr>
              <w:t>32</w:t>
            </w:r>
          </w:p>
        </w:tc>
        <w:tc>
          <w:tcPr>
            <w:tcW w:w="616" w:type="pct"/>
            <w:tcBorders>
              <w:top w:val="nil"/>
              <w:left w:val="nil"/>
              <w:bottom w:val="single" w:sz="4" w:space="0" w:color="auto"/>
              <w:right w:val="single" w:sz="4" w:space="0" w:color="auto"/>
            </w:tcBorders>
            <w:shd w:val="clear" w:color="auto" w:fill="FFFFFF" w:themeFill="background1"/>
            <w:vAlign w:val="center"/>
            <w:hideMark/>
          </w:tcPr>
          <w:p w14:paraId="07AF869F" w14:textId="77777777" w:rsidR="00CF73E5" w:rsidRPr="007007D0" w:rsidRDefault="00CF73E5" w:rsidP="00CA042F">
            <w:pPr>
              <w:spacing w:after="0" w:line="240" w:lineRule="auto"/>
              <w:jc w:val="center"/>
              <w:outlineLvl w:val="1"/>
              <w:rPr>
                <w:rFonts w:ascii="Book Antiqua" w:hAnsi="Book Antiqua" w:cs="Calibri"/>
                <w:color w:val="000000"/>
                <w:lang w:eastAsia="es-CR"/>
              </w:rPr>
            </w:pPr>
            <w:r w:rsidRPr="007007D0">
              <w:rPr>
                <w:rFonts w:ascii="Book Antiqua" w:hAnsi="Book Antiqua" w:cs="Calibri"/>
                <w:color w:val="000000"/>
                <w:lang w:eastAsia="es-CR"/>
              </w:rPr>
              <w:t>2 214</w:t>
            </w:r>
          </w:p>
        </w:tc>
        <w:tc>
          <w:tcPr>
            <w:tcW w:w="616" w:type="pct"/>
            <w:tcBorders>
              <w:top w:val="nil"/>
              <w:left w:val="nil"/>
              <w:bottom w:val="single" w:sz="4" w:space="0" w:color="auto"/>
              <w:right w:val="single" w:sz="4" w:space="0" w:color="auto"/>
            </w:tcBorders>
            <w:shd w:val="clear" w:color="auto" w:fill="FFFFFF" w:themeFill="background1"/>
            <w:vAlign w:val="center"/>
            <w:hideMark/>
          </w:tcPr>
          <w:p w14:paraId="73CC3CA7" w14:textId="77777777" w:rsidR="00CF73E5" w:rsidRPr="007007D0" w:rsidRDefault="00CF73E5" w:rsidP="00CA042F">
            <w:pPr>
              <w:spacing w:after="0" w:line="240" w:lineRule="auto"/>
              <w:jc w:val="center"/>
              <w:outlineLvl w:val="1"/>
              <w:rPr>
                <w:rFonts w:ascii="Book Antiqua" w:hAnsi="Book Antiqua" w:cs="Calibri"/>
                <w:color w:val="000000"/>
                <w:lang w:eastAsia="es-CR"/>
              </w:rPr>
            </w:pPr>
            <w:r w:rsidRPr="007007D0">
              <w:rPr>
                <w:rFonts w:ascii="Book Antiqua" w:hAnsi="Book Antiqua" w:cs="Calibri"/>
                <w:color w:val="000000"/>
                <w:lang w:eastAsia="es-CR"/>
              </w:rPr>
              <w:t>1 701</w:t>
            </w:r>
          </w:p>
        </w:tc>
        <w:tc>
          <w:tcPr>
            <w:tcW w:w="616" w:type="pct"/>
            <w:tcBorders>
              <w:top w:val="nil"/>
              <w:left w:val="nil"/>
              <w:bottom w:val="single" w:sz="4" w:space="0" w:color="auto"/>
              <w:right w:val="single" w:sz="4" w:space="0" w:color="auto"/>
            </w:tcBorders>
            <w:shd w:val="clear" w:color="auto" w:fill="FFFFFF" w:themeFill="background1"/>
            <w:vAlign w:val="center"/>
            <w:hideMark/>
          </w:tcPr>
          <w:p w14:paraId="7D3FCA06" w14:textId="77777777" w:rsidR="00CF73E5" w:rsidRPr="007007D0" w:rsidRDefault="00CF73E5" w:rsidP="00CA042F">
            <w:pPr>
              <w:spacing w:after="0" w:line="240" w:lineRule="auto"/>
              <w:jc w:val="center"/>
              <w:outlineLvl w:val="1"/>
              <w:rPr>
                <w:rFonts w:ascii="Book Antiqua" w:hAnsi="Book Antiqua" w:cs="Calibri"/>
                <w:color w:val="000000"/>
                <w:lang w:eastAsia="es-CR"/>
              </w:rPr>
            </w:pPr>
            <w:r w:rsidRPr="007007D0">
              <w:rPr>
                <w:rFonts w:ascii="Book Antiqua" w:hAnsi="Book Antiqua" w:cs="Calibri"/>
                <w:color w:val="000000"/>
                <w:lang w:eastAsia="es-CR"/>
              </w:rPr>
              <w:t>2 279</w:t>
            </w:r>
          </w:p>
        </w:tc>
        <w:tc>
          <w:tcPr>
            <w:tcW w:w="704" w:type="pct"/>
            <w:tcBorders>
              <w:top w:val="nil"/>
              <w:left w:val="nil"/>
              <w:bottom w:val="single" w:sz="4" w:space="0" w:color="auto"/>
              <w:right w:val="single" w:sz="4" w:space="0" w:color="auto"/>
            </w:tcBorders>
            <w:shd w:val="clear" w:color="auto" w:fill="FFFFFF" w:themeFill="background1"/>
            <w:vAlign w:val="center"/>
            <w:hideMark/>
          </w:tcPr>
          <w:p w14:paraId="13365606" w14:textId="77777777" w:rsidR="00CF73E5" w:rsidRPr="007007D0" w:rsidRDefault="00CF73E5" w:rsidP="00CA042F">
            <w:pPr>
              <w:spacing w:after="0" w:line="240" w:lineRule="auto"/>
              <w:jc w:val="center"/>
              <w:outlineLvl w:val="1"/>
              <w:rPr>
                <w:rFonts w:ascii="Book Antiqua" w:hAnsi="Book Antiqua" w:cs="Calibri"/>
                <w:b/>
                <w:bCs/>
                <w:color w:val="000000" w:themeColor="text1"/>
                <w:lang w:eastAsia="es-CR"/>
              </w:rPr>
            </w:pPr>
            <w:r w:rsidRPr="007007D0">
              <w:rPr>
                <w:rFonts w:ascii="Book Antiqua" w:hAnsi="Book Antiqua" w:cs="Calibri"/>
                <w:b/>
                <w:bCs/>
                <w:color w:val="000000" w:themeColor="text1"/>
                <w:lang w:eastAsia="es-CR"/>
              </w:rPr>
              <w:t>134%</w:t>
            </w:r>
          </w:p>
        </w:tc>
      </w:tr>
      <w:tr w:rsidR="00175193" w:rsidRPr="007007D0" w14:paraId="18F020DA" w14:textId="77777777" w:rsidTr="00175193">
        <w:trPr>
          <w:trHeight w:val="315"/>
          <w:jc w:val="center"/>
        </w:trPr>
        <w:tc>
          <w:tcPr>
            <w:tcW w:w="714"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5013E3CA" w14:textId="77777777" w:rsidR="00CF73E5" w:rsidRPr="007007D0" w:rsidRDefault="00CF73E5" w:rsidP="00CA042F">
            <w:pPr>
              <w:spacing w:after="0" w:line="240" w:lineRule="auto"/>
              <w:outlineLvl w:val="1"/>
              <w:rPr>
                <w:rFonts w:ascii="Book Antiqua" w:hAnsi="Book Antiqua" w:cs="Calibri"/>
                <w:color w:val="000000"/>
                <w:lang w:eastAsia="es-CR"/>
              </w:rPr>
            </w:pPr>
          </w:p>
        </w:tc>
        <w:tc>
          <w:tcPr>
            <w:tcW w:w="1209" w:type="pct"/>
            <w:tcBorders>
              <w:top w:val="nil"/>
              <w:left w:val="nil"/>
              <w:bottom w:val="single" w:sz="4" w:space="0" w:color="auto"/>
              <w:right w:val="single" w:sz="4" w:space="0" w:color="auto"/>
            </w:tcBorders>
            <w:shd w:val="clear" w:color="auto" w:fill="FFFFFF" w:themeFill="background1"/>
            <w:noWrap/>
            <w:vAlign w:val="center"/>
            <w:hideMark/>
          </w:tcPr>
          <w:p w14:paraId="2616A44F" w14:textId="77777777" w:rsidR="00CF73E5" w:rsidRPr="007007D0" w:rsidRDefault="00CF73E5" w:rsidP="00CA042F">
            <w:pPr>
              <w:spacing w:after="0" w:line="240" w:lineRule="auto"/>
              <w:jc w:val="center"/>
              <w:outlineLvl w:val="1"/>
              <w:rPr>
                <w:rFonts w:ascii="Book Antiqua" w:hAnsi="Book Antiqua" w:cs="Calibri"/>
                <w:color w:val="000000"/>
                <w:lang w:eastAsia="es-CR"/>
              </w:rPr>
            </w:pPr>
            <w:r w:rsidRPr="007007D0">
              <w:rPr>
                <w:rFonts w:ascii="Book Antiqua" w:hAnsi="Book Antiqua" w:cs="Calibri"/>
                <w:color w:val="000000"/>
                <w:lang w:eastAsia="es-CR"/>
              </w:rPr>
              <w:t>Persona Técnica Judicial</w:t>
            </w:r>
          </w:p>
        </w:tc>
        <w:tc>
          <w:tcPr>
            <w:tcW w:w="525" w:type="pct"/>
            <w:tcBorders>
              <w:top w:val="nil"/>
              <w:left w:val="nil"/>
              <w:bottom w:val="single" w:sz="4" w:space="0" w:color="auto"/>
              <w:right w:val="single" w:sz="4" w:space="0" w:color="auto"/>
            </w:tcBorders>
            <w:shd w:val="clear" w:color="auto" w:fill="FFFFFF" w:themeFill="background1"/>
            <w:vAlign w:val="center"/>
            <w:hideMark/>
          </w:tcPr>
          <w:p w14:paraId="4DAA4211" w14:textId="77777777" w:rsidR="00CF73E5" w:rsidRPr="007007D0" w:rsidRDefault="00CF73E5" w:rsidP="00CA042F">
            <w:pPr>
              <w:spacing w:after="0" w:line="240" w:lineRule="auto"/>
              <w:jc w:val="center"/>
              <w:outlineLvl w:val="1"/>
              <w:rPr>
                <w:rFonts w:ascii="Book Antiqua" w:hAnsi="Book Antiqua" w:cs="Calibri"/>
                <w:color w:val="000000"/>
                <w:lang w:eastAsia="es-CR"/>
              </w:rPr>
            </w:pPr>
            <w:r w:rsidRPr="007007D0">
              <w:rPr>
                <w:rFonts w:ascii="Book Antiqua" w:hAnsi="Book Antiqua" w:cs="Calibri"/>
                <w:color w:val="000000"/>
                <w:lang w:eastAsia="es-CR"/>
              </w:rPr>
              <w:t>36</w:t>
            </w:r>
          </w:p>
        </w:tc>
        <w:tc>
          <w:tcPr>
            <w:tcW w:w="616" w:type="pct"/>
            <w:tcBorders>
              <w:top w:val="nil"/>
              <w:left w:val="nil"/>
              <w:bottom w:val="single" w:sz="4" w:space="0" w:color="auto"/>
              <w:right w:val="single" w:sz="4" w:space="0" w:color="auto"/>
            </w:tcBorders>
            <w:shd w:val="clear" w:color="auto" w:fill="FFFFFF" w:themeFill="background1"/>
            <w:vAlign w:val="center"/>
            <w:hideMark/>
          </w:tcPr>
          <w:p w14:paraId="17B55813" w14:textId="77777777" w:rsidR="00CF73E5" w:rsidRPr="007007D0" w:rsidRDefault="00CF73E5" w:rsidP="00CA042F">
            <w:pPr>
              <w:spacing w:after="0" w:line="240" w:lineRule="auto"/>
              <w:jc w:val="center"/>
              <w:outlineLvl w:val="1"/>
              <w:rPr>
                <w:rFonts w:ascii="Book Antiqua" w:hAnsi="Book Antiqua" w:cs="Calibri"/>
                <w:color w:val="000000"/>
                <w:lang w:eastAsia="es-CR"/>
              </w:rPr>
            </w:pPr>
            <w:r w:rsidRPr="007007D0">
              <w:rPr>
                <w:rFonts w:ascii="Book Antiqua" w:hAnsi="Book Antiqua" w:cs="Calibri"/>
                <w:color w:val="000000"/>
                <w:lang w:eastAsia="es-CR"/>
              </w:rPr>
              <w:t>1 107</w:t>
            </w:r>
          </w:p>
        </w:tc>
        <w:tc>
          <w:tcPr>
            <w:tcW w:w="616" w:type="pct"/>
            <w:tcBorders>
              <w:top w:val="nil"/>
              <w:left w:val="nil"/>
              <w:bottom w:val="single" w:sz="4" w:space="0" w:color="auto"/>
              <w:right w:val="single" w:sz="4" w:space="0" w:color="auto"/>
            </w:tcBorders>
            <w:shd w:val="clear" w:color="auto" w:fill="FFFFFF" w:themeFill="background1"/>
            <w:vAlign w:val="center"/>
            <w:hideMark/>
          </w:tcPr>
          <w:p w14:paraId="230098D6" w14:textId="77777777" w:rsidR="00CF73E5" w:rsidRPr="007007D0" w:rsidRDefault="00CF73E5" w:rsidP="00CA042F">
            <w:pPr>
              <w:spacing w:after="0" w:line="240" w:lineRule="auto"/>
              <w:jc w:val="center"/>
              <w:outlineLvl w:val="1"/>
              <w:rPr>
                <w:rFonts w:ascii="Book Antiqua" w:hAnsi="Book Antiqua" w:cs="Calibri"/>
                <w:color w:val="000000"/>
                <w:lang w:eastAsia="es-CR"/>
              </w:rPr>
            </w:pPr>
            <w:r w:rsidRPr="007007D0">
              <w:rPr>
                <w:rFonts w:ascii="Book Antiqua" w:hAnsi="Book Antiqua" w:cs="Calibri"/>
                <w:color w:val="000000"/>
                <w:lang w:eastAsia="es-CR"/>
              </w:rPr>
              <w:t>959</w:t>
            </w:r>
          </w:p>
        </w:tc>
        <w:tc>
          <w:tcPr>
            <w:tcW w:w="616" w:type="pct"/>
            <w:tcBorders>
              <w:top w:val="nil"/>
              <w:left w:val="nil"/>
              <w:bottom w:val="single" w:sz="4" w:space="0" w:color="auto"/>
              <w:right w:val="single" w:sz="4" w:space="0" w:color="auto"/>
            </w:tcBorders>
            <w:shd w:val="clear" w:color="auto" w:fill="FFFFFF" w:themeFill="background1"/>
            <w:vAlign w:val="center"/>
            <w:hideMark/>
          </w:tcPr>
          <w:p w14:paraId="68F40B9A" w14:textId="77777777" w:rsidR="00CF73E5" w:rsidRPr="007007D0" w:rsidRDefault="00CF73E5" w:rsidP="00CA042F">
            <w:pPr>
              <w:spacing w:after="0" w:line="240" w:lineRule="auto"/>
              <w:jc w:val="center"/>
              <w:outlineLvl w:val="1"/>
              <w:rPr>
                <w:rFonts w:ascii="Book Antiqua" w:hAnsi="Book Antiqua" w:cs="Calibri"/>
                <w:color w:val="000000"/>
                <w:lang w:eastAsia="es-CR"/>
              </w:rPr>
            </w:pPr>
            <w:r w:rsidRPr="007007D0">
              <w:rPr>
                <w:rFonts w:ascii="Book Antiqua" w:hAnsi="Book Antiqua" w:cs="Calibri"/>
                <w:color w:val="000000"/>
                <w:lang w:eastAsia="es-CR"/>
              </w:rPr>
              <w:t>962</w:t>
            </w:r>
          </w:p>
        </w:tc>
        <w:tc>
          <w:tcPr>
            <w:tcW w:w="704" w:type="pct"/>
            <w:tcBorders>
              <w:top w:val="nil"/>
              <w:left w:val="nil"/>
              <w:bottom w:val="single" w:sz="4" w:space="0" w:color="auto"/>
              <w:right w:val="single" w:sz="4" w:space="0" w:color="auto"/>
            </w:tcBorders>
            <w:shd w:val="clear" w:color="auto" w:fill="FFFFFF" w:themeFill="background1"/>
            <w:vAlign w:val="center"/>
            <w:hideMark/>
          </w:tcPr>
          <w:p w14:paraId="756E062F" w14:textId="77777777" w:rsidR="00CF73E5" w:rsidRPr="007007D0" w:rsidRDefault="00CF73E5" w:rsidP="00CA042F">
            <w:pPr>
              <w:spacing w:after="0" w:line="240" w:lineRule="auto"/>
              <w:jc w:val="center"/>
              <w:outlineLvl w:val="1"/>
              <w:rPr>
                <w:rFonts w:ascii="Book Antiqua" w:hAnsi="Book Antiqua" w:cs="Calibri"/>
                <w:b/>
                <w:bCs/>
                <w:color w:val="000000" w:themeColor="text1"/>
                <w:lang w:eastAsia="es-CR"/>
              </w:rPr>
            </w:pPr>
            <w:r w:rsidRPr="007007D0">
              <w:rPr>
                <w:rFonts w:ascii="Book Antiqua" w:hAnsi="Book Antiqua" w:cs="Calibri"/>
                <w:b/>
                <w:bCs/>
                <w:color w:val="000000" w:themeColor="text1"/>
                <w:lang w:eastAsia="es-CR"/>
              </w:rPr>
              <w:t>100%</w:t>
            </w:r>
          </w:p>
        </w:tc>
      </w:tr>
      <w:tr w:rsidR="00175193" w:rsidRPr="007007D0" w14:paraId="1B859447" w14:textId="77777777" w:rsidTr="00175193">
        <w:trPr>
          <w:trHeight w:val="315"/>
          <w:jc w:val="center"/>
        </w:trPr>
        <w:tc>
          <w:tcPr>
            <w:tcW w:w="714"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4F2914B3" w14:textId="77777777" w:rsidR="00CF73E5" w:rsidRPr="007007D0" w:rsidRDefault="00CF73E5" w:rsidP="00CA042F">
            <w:pPr>
              <w:spacing w:after="0" w:line="240" w:lineRule="auto"/>
              <w:outlineLvl w:val="1"/>
              <w:rPr>
                <w:rFonts w:ascii="Book Antiqua" w:hAnsi="Book Antiqua" w:cs="Calibri"/>
                <w:color w:val="000000"/>
                <w:lang w:eastAsia="es-CR"/>
              </w:rPr>
            </w:pPr>
          </w:p>
        </w:tc>
        <w:tc>
          <w:tcPr>
            <w:tcW w:w="1209" w:type="pct"/>
            <w:tcBorders>
              <w:top w:val="nil"/>
              <w:left w:val="nil"/>
              <w:bottom w:val="single" w:sz="4" w:space="0" w:color="auto"/>
              <w:right w:val="single" w:sz="4" w:space="0" w:color="auto"/>
            </w:tcBorders>
            <w:shd w:val="clear" w:color="auto" w:fill="FFFFFF" w:themeFill="background1"/>
            <w:noWrap/>
            <w:vAlign w:val="center"/>
            <w:hideMark/>
          </w:tcPr>
          <w:p w14:paraId="760BF822" w14:textId="77777777" w:rsidR="00CF73E5" w:rsidRPr="007007D0" w:rsidRDefault="00CF73E5" w:rsidP="00CA042F">
            <w:pPr>
              <w:spacing w:after="0" w:line="240" w:lineRule="auto"/>
              <w:jc w:val="center"/>
              <w:outlineLvl w:val="1"/>
              <w:rPr>
                <w:rFonts w:ascii="Book Antiqua" w:hAnsi="Book Antiqua" w:cs="Calibri"/>
                <w:color w:val="000000"/>
                <w:lang w:eastAsia="es-CR"/>
              </w:rPr>
            </w:pPr>
            <w:r w:rsidRPr="007007D0">
              <w:rPr>
                <w:rFonts w:ascii="Book Antiqua" w:hAnsi="Book Antiqua" w:cs="Calibri"/>
                <w:color w:val="000000"/>
                <w:lang w:eastAsia="es-CR"/>
              </w:rPr>
              <w:t>Persona Técnica Judicial</w:t>
            </w:r>
          </w:p>
        </w:tc>
        <w:tc>
          <w:tcPr>
            <w:tcW w:w="525" w:type="pct"/>
            <w:tcBorders>
              <w:top w:val="nil"/>
              <w:left w:val="nil"/>
              <w:bottom w:val="single" w:sz="4" w:space="0" w:color="auto"/>
              <w:right w:val="single" w:sz="4" w:space="0" w:color="auto"/>
            </w:tcBorders>
            <w:shd w:val="clear" w:color="auto" w:fill="FFFFFF" w:themeFill="background1"/>
            <w:vAlign w:val="center"/>
            <w:hideMark/>
          </w:tcPr>
          <w:p w14:paraId="443B19C7" w14:textId="77777777" w:rsidR="00CF73E5" w:rsidRPr="007007D0" w:rsidRDefault="00CF73E5" w:rsidP="00CA042F">
            <w:pPr>
              <w:spacing w:after="0" w:line="240" w:lineRule="auto"/>
              <w:jc w:val="center"/>
              <w:outlineLvl w:val="1"/>
              <w:rPr>
                <w:rFonts w:ascii="Book Antiqua" w:hAnsi="Book Antiqua" w:cs="Calibri"/>
                <w:color w:val="000000"/>
                <w:lang w:eastAsia="es-CR"/>
              </w:rPr>
            </w:pPr>
            <w:r w:rsidRPr="007007D0">
              <w:rPr>
                <w:rFonts w:ascii="Book Antiqua" w:hAnsi="Book Antiqua" w:cs="Calibri"/>
                <w:color w:val="000000"/>
                <w:lang w:eastAsia="es-CR"/>
              </w:rPr>
              <w:t>36</w:t>
            </w:r>
          </w:p>
        </w:tc>
        <w:tc>
          <w:tcPr>
            <w:tcW w:w="616" w:type="pct"/>
            <w:tcBorders>
              <w:top w:val="nil"/>
              <w:left w:val="nil"/>
              <w:bottom w:val="single" w:sz="4" w:space="0" w:color="auto"/>
              <w:right w:val="single" w:sz="4" w:space="0" w:color="auto"/>
            </w:tcBorders>
            <w:shd w:val="clear" w:color="auto" w:fill="FFFFFF" w:themeFill="background1"/>
            <w:vAlign w:val="center"/>
            <w:hideMark/>
          </w:tcPr>
          <w:p w14:paraId="2A58B0A6" w14:textId="77777777" w:rsidR="00CF73E5" w:rsidRPr="007007D0" w:rsidRDefault="00CF73E5" w:rsidP="00CA042F">
            <w:pPr>
              <w:spacing w:after="0" w:line="240" w:lineRule="auto"/>
              <w:jc w:val="center"/>
              <w:outlineLvl w:val="1"/>
              <w:rPr>
                <w:rFonts w:ascii="Book Antiqua" w:hAnsi="Book Antiqua" w:cs="Calibri"/>
                <w:color w:val="000000"/>
                <w:lang w:eastAsia="es-CR"/>
              </w:rPr>
            </w:pPr>
            <w:r w:rsidRPr="007007D0">
              <w:rPr>
                <w:rFonts w:ascii="Book Antiqua" w:hAnsi="Book Antiqua" w:cs="Calibri"/>
                <w:color w:val="000000"/>
                <w:lang w:eastAsia="es-CR"/>
              </w:rPr>
              <w:t>1 107</w:t>
            </w:r>
          </w:p>
        </w:tc>
        <w:tc>
          <w:tcPr>
            <w:tcW w:w="616" w:type="pct"/>
            <w:tcBorders>
              <w:top w:val="nil"/>
              <w:left w:val="nil"/>
              <w:bottom w:val="single" w:sz="4" w:space="0" w:color="auto"/>
              <w:right w:val="single" w:sz="4" w:space="0" w:color="auto"/>
            </w:tcBorders>
            <w:shd w:val="clear" w:color="auto" w:fill="FFFFFF" w:themeFill="background1"/>
            <w:vAlign w:val="center"/>
            <w:hideMark/>
          </w:tcPr>
          <w:p w14:paraId="277DA37A" w14:textId="77777777" w:rsidR="00CF73E5" w:rsidRPr="007007D0" w:rsidRDefault="00CF73E5" w:rsidP="00CA042F">
            <w:pPr>
              <w:spacing w:after="0" w:line="240" w:lineRule="auto"/>
              <w:jc w:val="center"/>
              <w:outlineLvl w:val="1"/>
              <w:rPr>
                <w:rFonts w:ascii="Book Antiqua" w:hAnsi="Book Antiqua" w:cs="Calibri"/>
                <w:color w:val="000000"/>
                <w:lang w:eastAsia="es-CR"/>
              </w:rPr>
            </w:pPr>
            <w:r w:rsidRPr="007007D0">
              <w:rPr>
                <w:rFonts w:ascii="Book Antiqua" w:hAnsi="Book Antiqua" w:cs="Calibri"/>
                <w:color w:val="000000"/>
                <w:lang w:eastAsia="es-CR"/>
              </w:rPr>
              <w:t>959</w:t>
            </w:r>
          </w:p>
        </w:tc>
        <w:tc>
          <w:tcPr>
            <w:tcW w:w="616" w:type="pct"/>
            <w:tcBorders>
              <w:top w:val="nil"/>
              <w:left w:val="nil"/>
              <w:bottom w:val="single" w:sz="4" w:space="0" w:color="auto"/>
              <w:right w:val="single" w:sz="4" w:space="0" w:color="auto"/>
            </w:tcBorders>
            <w:shd w:val="clear" w:color="auto" w:fill="FFFFFF" w:themeFill="background1"/>
            <w:vAlign w:val="center"/>
            <w:hideMark/>
          </w:tcPr>
          <w:p w14:paraId="19F54AA0" w14:textId="77777777" w:rsidR="00CF73E5" w:rsidRPr="007007D0" w:rsidRDefault="00CF73E5" w:rsidP="00CA042F">
            <w:pPr>
              <w:spacing w:after="0" w:line="240" w:lineRule="auto"/>
              <w:jc w:val="center"/>
              <w:outlineLvl w:val="1"/>
              <w:rPr>
                <w:rFonts w:ascii="Book Antiqua" w:hAnsi="Book Antiqua" w:cs="Calibri"/>
                <w:color w:val="000000"/>
                <w:lang w:eastAsia="es-CR"/>
              </w:rPr>
            </w:pPr>
            <w:r w:rsidRPr="007007D0">
              <w:rPr>
                <w:rFonts w:ascii="Book Antiqua" w:hAnsi="Book Antiqua" w:cs="Calibri"/>
                <w:color w:val="000000"/>
                <w:lang w:eastAsia="es-CR"/>
              </w:rPr>
              <w:t>993</w:t>
            </w:r>
          </w:p>
        </w:tc>
        <w:tc>
          <w:tcPr>
            <w:tcW w:w="704" w:type="pct"/>
            <w:tcBorders>
              <w:top w:val="nil"/>
              <w:left w:val="nil"/>
              <w:bottom w:val="single" w:sz="4" w:space="0" w:color="auto"/>
              <w:right w:val="single" w:sz="4" w:space="0" w:color="auto"/>
            </w:tcBorders>
            <w:shd w:val="clear" w:color="auto" w:fill="FFFFFF" w:themeFill="background1"/>
            <w:vAlign w:val="center"/>
            <w:hideMark/>
          </w:tcPr>
          <w:p w14:paraId="723CA4A7" w14:textId="77777777" w:rsidR="00CF73E5" w:rsidRPr="007007D0" w:rsidRDefault="00CF73E5" w:rsidP="00CA042F">
            <w:pPr>
              <w:spacing w:after="0" w:line="240" w:lineRule="auto"/>
              <w:jc w:val="center"/>
              <w:outlineLvl w:val="1"/>
              <w:rPr>
                <w:rFonts w:ascii="Book Antiqua" w:hAnsi="Book Antiqua" w:cs="Calibri"/>
                <w:b/>
                <w:bCs/>
                <w:color w:val="000000" w:themeColor="text1"/>
                <w:lang w:eastAsia="es-CR"/>
              </w:rPr>
            </w:pPr>
            <w:r w:rsidRPr="007007D0">
              <w:rPr>
                <w:rFonts w:ascii="Book Antiqua" w:hAnsi="Book Antiqua" w:cs="Calibri"/>
                <w:b/>
                <w:bCs/>
                <w:color w:val="000000" w:themeColor="text1"/>
                <w:lang w:eastAsia="es-CR"/>
              </w:rPr>
              <w:t>104%</w:t>
            </w:r>
          </w:p>
        </w:tc>
      </w:tr>
    </w:tbl>
    <w:p w14:paraId="6E963A23" w14:textId="7235B50E" w:rsidR="00CF73E5" w:rsidRPr="00CF73E5" w:rsidRDefault="00CF73E5" w:rsidP="00CF73E5">
      <w:pPr>
        <w:spacing w:after="0" w:line="240" w:lineRule="auto"/>
        <w:jc w:val="both"/>
        <w:rPr>
          <w:rFonts w:ascii="Book Antiqua" w:hAnsi="Book Antiqua"/>
          <w:i/>
          <w:iCs/>
          <w:sz w:val="18"/>
          <w:szCs w:val="18"/>
        </w:rPr>
      </w:pPr>
      <w:r w:rsidRPr="00CF73E5">
        <w:rPr>
          <w:rFonts w:ascii="Book Antiqua" w:hAnsi="Book Antiqua"/>
          <w:i/>
          <w:iCs/>
          <w:sz w:val="18"/>
          <w:szCs w:val="18"/>
        </w:rPr>
        <w:t>Fuente: Elaboración a partir tabla en el informe 333-CACMFJ-JEF-2023.</w:t>
      </w:r>
    </w:p>
    <w:p w14:paraId="14414276" w14:textId="77777777" w:rsidR="00CF73E5" w:rsidRPr="00BD663E" w:rsidRDefault="00CF73E5" w:rsidP="00CF73E5">
      <w:pPr>
        <w:spacing w:after="0" w:line="240" w:lineRule="auto"/>
        <w:jc w:val="both"/>
        <w:rPr>
          <w:rFonts w:ascii="Book Antiqua" w:hAnsi="Book Antiqua"/>
          <w:sz w:val="24"/>
          <w:szCs w:val="24"/>
          <w:highlight w:val="yellow"/>
        </w:rPr>
      </w:pPr>
    </w:p>
    <w:p w14:paraId="24C8273F" w14:textId="77777777" w:rsidR="00175193" w:rsidRDefault="00175193" w:rsidP="00175193">
      <w:pPr>
        <w:spacing w:after="0"/>
        <w:ind w:right="282"/>
        <w:jc w:val="both"/>
        <w:rPr>
          <w:rFonts w:ascii="Book Antiqua" w:hAnsi="Book Antiqua" w:cs="Calibri"/>
          <w:lang w:eastAsia="x-none"/>
        </w:rPr>
      </w:pPr>
      <w:r>
        <w:rPr>
          <w:rFonts w:ascii="Book Antiqua" w:hAnsi="Book Antiqua" w:cs="Calibri"/>
          <w:lang w:eastAsia="x-none"/>
        </w:rPr>
        <w:t xml:space="preserve">Cabe indicar que, la propuesta para la asignación de los recursos a estos despachos excluye a otros que de igual manera presentan una criticidad alta, como es el caso del Juzgado de Cobro del Segundo Circuito Judicial de Alajuela (San Carlos) en trámite, no obstante, la sugerencia se realiza por la limitada cantidad de recursos que se tiene para atender esta materia. Para lo cual se valora que, de continuarse con la prórroga de estos permisos, </w:t>
      </w:r>
      <w:r w:rsidRPr="00311FB7">
        <w:rPr>
          <w:rFonts w:ascii="Book Antiqua" w:hAnsi="Book Antiqua" w:cs="Calibri"/>
          <w:lang w:eastAsia="x-none"/>
        </w:rPr>
        <w:t>posteriormente se pueda asignar todo el recurso a este despacho, en un determinado periodo, por la elevada carga de trabajo que presenta. La misma situación presenta los 3 juzgados de Cobro del Primer Circuito Judicial de San José y la Sección Primera y Sección Tercera del Segundo Circuito Judicial de San José en el fallo.</w:t>
      </w:r>
      <w:r>
        <w:rPr>
          <w:rFonts w:ascii="Book Antiqua" w:hAnsi="Book Antiqua" w:cs="Calibri"/>
          <w:lang w:eastAsia="x-none"/>
        </w:rPr>
        <w:t xml:space="preserve"> </w:t>
      </w:r>
    </w:p>
    <w:p w14:paraId="2D965895" w14:textId="77777777" w:rsidR="00175193" w:rsidRDefault="00175193" w:rsidP="00175193">
      <w:pPr>
        <w:spacing w:after="0"/>
        <w:ind w:right="282"/>
        <w:jc w:val="both"/>
        <w:rPr>
          <w:rFonts w:ascii="Book Antiqua" w:hAnsi="Book Antiqua" w:cs="Calibri"/>
          <w:lang w:eastAsia="x-none"/>
        </w:rPr>
      </w:pPr>
    </w:p>
    <w:p w14:paraId="7BD1048C" w14:textId="77777777" w:rsidR="00175193" w:rsidRDefault="00175193" w:rsidP="00175193">
      <w:pPr>
        <w:spacing w:after="0"/>
        <w:ind w:right="282"/>
        <w:jc w:val="both"/>
        <w:rPr>
          <w:rFonts w:ascii="Book Antiqua" w:hAnsi="Book Antiqua"/>
        </w:rPr>
      </w:pPr>
      <w:r>
        <w:rPr>
          <w:rFonts w:ascii="Book Antiqua" w:hAnsi="Book Antiqua"/>
        </w:rPr>
        <w:t>Finalmente, como fue indicado en el acta de constitución del proyecto, d</w:t>
      </w:r>
      <w:r w:rsidRPr="00D73596">
        <w:rPr>
          <w:rFonts w:ascii="Book Antiqua" w:hAnsi="Book Antiqua"/>
        </w:rPr>
        <w:t xml:space="preserve">ebido al seguimiento, resultados obtenidos y objetivos propuestos, </w:t>
      </w:r>
      <w:r>
        <w:rPr>
          <w:rFonts w:ascii="Book Antiqua" w:hAnsi="Book Antiqua"/>
        </w:rPr>
        <w:t xml:space="preserve">se solicita considerar que </w:t>
      </w:r>
      <w:r w:rsidRPr="00D73596">
        <w:rPr>
          <w:rFonts w:ascii="Book Antiqua" w:hAnsi="Book Antiqua"/>
        </w:rPr>
        <w:t xml:space="preserve">en ocasiones los planes deben adecuarse a la realidad y necesidad del despacho, </w:t>
      </w:r>
      <w:r w:rsidRPr="00D73596">
        <w:rPr>
          <w:rFonts w:ascii="Book Antiqua" w:hAnsi="Book Antiqua"/>
          <w:u w:val="single"/>
        </w:rPr>
        <w:t xml:space="preserve">por lo que el cronograma original </w:t>
      </w:r>
      <w:r>
        <w:rPr>
          <w:rFonts w:ascii="Book Antiqua" w:hAnsi="Book Antiqua"/>
          <w:u w:val="single"/>
        </w:rPr>
        <w:t xml:space="preserve">y cuotas de trabajo </w:t>
      </w:r>
      <w:r w:rsidRPr="00D73596">
        <w:rPr>
          <w:rFonts w:ascii="Book Antiqua" w:hAnsi="Book Antiqua"/>
          <w:u w:val="single"/>
        </w:rPr>
        <w:t>puede</w:t>
      </w:r>
      <w:r>
        <w:rPr>
          <w:rFonts w:ascii="Book Antiqua" w:hAnsi="Book Antiqua"/>
          <w:u w:val="single"/>
        </w:rPr>
        <w:t>n</w:t>
      </w:r>
      <w:r w:rsidRPr="00D73596">
        <w:rPr>
          <w:rFonts w:ascii="Book Antiqua" w:hAnsi="Book Antiqua"/>
          <w:u w:val="single"/>
        </w:rPr>
        <w:t xml:space="preserve"> sufrir modificaciones</w:t>
      </w:r>
      <w:r>
        <w:rPr>
          <w:rFonts w:ascii="Book Antiqua" w:hAnsi="Book Antiqua"/>
          <w:u w:val="single"/>
        </w:rPr>
        <w:t xml:space="preserve"> en el trascurso de la ejecución de los planes</w:t>
      </w:r>
      <w:r>
        <w:rPr>
          <w:rFonts w:ascii="Book Antiqua" w:hAnsi="Book Antiqua"/>
        </w:rPr>
        <w:t xml:space="preserve">, dependiendo también que el personal que se proponga por parte de los despachos o bien el asignado por las Administraciones Regionales, que eventualmente podrían proporcionar el trabajo a un juez(a) integrante del proyecto, tengan el conocimiento y experiencia en la materia. </w:t>
      </w:r>
    </w:p>
    <w:p w14:paraId="1CA86673" w14:textId="77777777" w:rsidR="00175193" w:rsidRDefault="00175193" w:rsidP="00175193">
      <w:pPr>
        <w:spacing w:after="0"/>
        <w:ind w:right="282"/>
        <w:jc w:val="both"/>
        <w:rPr>
          <w:rFonts w:ascii="Book Antiqua" w:hAnsi="Book Antiqua"/>
        </w:rPr>
      </w:pPr>
    </w:p>
    <w:p w14:paraId="036EF95C" w14:textId="77777777" w:rsidR="00175193" w:rsidRDefault="00175193" w:rsidP="00175193">
      <w:pPr>
        <w:spacing w:after="0"/>
        <w:ind w:right="282"/>
        <w:jc w:val="both"/>
        <w:rPr>
          <w:rFonts w:ascii="Book Antiqua" w:hAnsi="Book Antiqua" w:cs="Calibri"/>
          <w:lang w:eastAsia="x-none"/>
        </w:rPr>
      </w:pPr>
      <w:r w:rsidRPr="00D9451F">
        <w:rPr>
          <w:rFonts w:ascii="Book Antiqua" w:hAnsi="Book Antiqua"/>
        </w:rPr>
        <w:lastRenderedPageBreak/>
        <w:t>Por t</w:t>
      </w:r>
      <w:r>
        <w:rPr>
          <w:rFonts w:ascii="Book Antiqua" w:hAnsi="Book Antiqua"/>
        </w:rPr>
        <w:t>al motivo</w:t>
      </w:r>
      <w:r w:rsidRPr="00D9451F">
        <w:rPr>
          <w:rFonts w:ascii="Book Antiqua" w:hAnsi="Book Antiqua"/>
        </w:rPr>
        <w:t>, dentro del p</w:t>
      </w:r>
      <w:r>
        <w:rPr>
          <w:rFonts w:ascii="Book Antiqua" w:hAnsi="Book Antiqua"/>
        </w:rPr>
        <w:t xml:space="preserve">royecto </w:t>
      </w:r>
      <w:r>
        <w:rPr>
          <w:rFonts w:ascii="Book Antiqua" w:hAnsi="Book Antiqua" w:cs="Calibri"/>
          <w:lang w:eastAsia="x-none"/>
        </w:rPr>
        <w:t xml:space="preserve">N° 132-CACMFJ-P02 se brindó un cronograma de trabajo y se realizó la aclaración mencionada, con el fin de que el Centro de Apoyo, Coordinación y Mejoramiento de la Función Jurisdiccional determine la asignación de estas plazas y el planteamiento específico del plan de trabajo, según las necesidades actuales de los despachos, que se determinan con el seguimiento realizado por esta oficina. </w:t>
      </w:r>
    </w:p>
    <w:p w14:paraId="5360FF02" w14:textId="77777777" w:rsidR="00175193" w:rsidRDefault="00175193" w:rsidP="00175193">
      <w:pPr>
        <w:spacing w:after="0"/>
        <w:ind w:right="282"/>
        <w:jc w:val="both"/>
        <w:rPr>
          <w:rFonts w:ascii="Book Antiqua" w:hAnsi="Book Antiqua" w:cs="Calibri"/>
          <w:lang w:eastAsia="x-none"/>
        </w:rPr>
      </w:pPr>
    </w:p>
    <w:p w14:paraId="10E94947" w14:textId="3CDB9BC9" w:rsidR="00B36D3A" w:rsidRDefault="00175193" w:rsidP="00175193">
      <w:pPr>
        <w:tabs>
          <w:tab w:val="left" w:pos="330"/>
        </w:tabs>
        <w:spacing w:after="0" w:line="240" w:lineRule="auto"/>
        <w:jc w:val="both"/>
        <w:rPr>
          <w:rFonts w:ascii="Book Antiqua" w:hAnsi="Book Antiqua" w:cs="Calibri"/>
          <w:lang w:eastAsia="x-none"/>
        </w:rPr>
      </w:pPr>
      <w:r>
        <w:rPr>
          <w:rFonts w:ascii="Book Antiqua" w:hAnsi="Book Antiqua" w:cs="Calibri"/>
          <w:lang w:eastAsia="x-none"/>
        </w:rPr>
        <w:t>Esta labor, se ha venido realizando de manera conjunta con él o la profesional de la Dirección de Planificación asignada al Modelo de Sostenibilidad</w:t>
      </w:r>
      <w:r w:rsidR="00A216A4">
        <w:rPr>
          <w:rFonts w:ascii="Book Antiqua" w:hAnsi="Book Antiqua" w:cs="Calibri"/>
          <w:lang w:eastAsia="x-none"/>
        </w:rPr>
        <w:t>; en los casos donde no exista la plaza</w:t>
      </w:r>
      <w:r w:rsidR="001A6D56">
        <w:rPr>
          <w:rFonts w:ascii="Book Antiqua" w:hAnsi="Book Antiqua" w:cs="Calibri"/>
          <w:lang w:eastAsia="x-none"/>
        </w:rPr>
        <w:t xml:space="preserve"> se ha coordinado con </w:t>
      </w:r>
      <w:r>
        <w:rPr>
          <w:rFonts w:ascii="Book Antiqua" w:hAnsi="Book Antiqua" w:cs="Calibri"/>
          <w:lang w:eastAsia="x-none"/>
        </w:rPr>
        <w:t xml:space="preserve"> la Administración Regional  y el Juez(a) Coordinador(a) del despacho que se asignaría el recurso.</w:t>
      </w:r>
    </w:p>
    <w:p w14:paraId="10E41F43" w14:textId="77777777" w:rsidR="00175193" w:rsidRDefault="00175193" w:rsidP="00175193">
      <w:pPr>
        <w:tabs>
          <w:tab w:val="left" w:pos="330"/>
        </w:tabs>
        <w:spacing w:after="0" w:line="240" w:lineRule="auto"/>
        <w:jc w:val="center"/>
        <w:rPr>
          <w:rFonts w:ascii="Book Antiqua" w:hAnsi="Book Antiqua" w:cs="Arial"/>
          <w:b/>
          <w:bCs/>
        </w:rPr>
      </w:pPr>
    </w:p>
    <w:p w14:paraId="04A67451" w14:textId="6C8C6AB8" w:rsidR="001D64E0" w:rsidRPr="00031D37" w:rsidRDefault="001D64E0" w:rsidP="00311FB7">
      <w:pPr>
        <w:pStyle w:val="Ttulo2"/>
        <w:numPr>
          <w:ilvl w:val="1"/>
          <w:numId w:val="31"/>
        </w:numPr>
      </w:pPr>
      <w:r w:rsidRPr="007502D6">
        <w:t xml:space="preserve">Resultados materia Agraria </w:t>
      </w:r>
    </w:p>
    <w:p w14:paraId="1C9181FD" w14:textId="652E3C9D" w:rsidR="165B4658" w:rsidRPr="005C79FA" w:rsidRDefault="165B4658" w:rsidP="00EB4ED6">
      <w:pPr>
        <w:tabs>
          <w:tab w:val="left" w:pos="330"/>
        </w:tabs>
        <w:spacing w:after="0" w:line="240" w:lineRule="auto"/>
        <w:jc w:val="center"/>
        <w:rPr>
          <w:rFonts w:ascii="Book Antiqua" w:hAnsi="Book Antiqua" w:cs="Arial"/>
          <w:b/>
          <w:sz w:val="24"/>
          <w:szCs w:val="24"/>
          <w:highlight w:val="yellow"/>
        </w:rPr>
      </w:pPr>
    </w:p>
    <w:p w14:paraId="0EC85446" w14:textId="7561A70A" w:rsidR="0903FA31" w:rsidRPr="00764FE6" w:rsidRDefault="0903FA31" w:rsidP="001833ED">
      <w:pPr>
        <w:pStyle w:val="Ttulo3"/>
        <w:numPr>
          <w:ilvl w:val="2"/>
          <w:numId w:val="22"/>
        </w:numPr>
      </w:pPr>
      <w:r w:rsidRPr="00764FE6">
        <w:t>Juzgado Agrario del II Circuito Judicial de la Zona Atlántica (Pococí)</w:t>
      </w:r>
    </w:p>
    <w:p w14:paraId="4FC63475" w14:textId="60D8155C" w:rsidR="283700FA" w:rsidRPr="00C018AF" w:rsidRDefault="283700FA" w:rsidP="00EB4ED6">
      <w:pPr>
        <w:spacing w:after="0" w:line="240" w:lineRule="auto"/>
        <w:jc w:val="both"/>
        <w:rPr>
          <w:rFonts w:ascii="Book Antiqua" w:eastAsia="Book Antiqua" w:hAnsi="Book Antiqua" w:cs="Book Antiqua"/>
          <w:sz w:val="24"/>
          <w:szCs w:val="24"/>
        </w:rPr>
      </w:pPr>
    </w:p>
    <w:p w14:paraId="0081C951" w14:textId="6B5E3E9B" w:rsidR="6147B775" w:rsidRPr="004421C8" w:rsidRDefault="6147B775" w:rsidP="00EB4ED6">
      <w:pPr>
        <w:spacing w:after="0" w:line="240" w:lineRule="auto"/>
        <w:jc w:val="both"/>
        <w:rPr>
          <w:rFonts w:ascii="Book Antiqua" w:eastAsia="Book Antiqua" w:hAnsi="Book Antiqua" w:cs="Book Antiqua"/>
          <w:bCs/>
          <w:i/>
          <w:sz w:val="24"/>
          <w:szCs w:val="24"/>
        </w:rPr>
      </w:pPr>
      <w:r w:rsidRPr="005C79FA">
        <w:rPr>
          <w:rFonts w:ascii="Book Antiqua" w:eastAsia="Book Antiqua" w:hAnsi="Book Antiqua" w:cs="Book Antiqua"/>
          <w:sz w:val="24"/>
          <w:szCs w:val="24"/>
        </w:rPr>
        <w:t xml:space="preserve">El plan de trabajo fue aprobado para el </w:t>
      </w:r>
      <w:r w:rsidR="00112C86" w:rsidRPr="00C018AF">
        <w:rPr>
          <w:rFonts w:ascii="Book Antiqua" w:eastAsia="Book Antiqua" w:hAnsi="Book Antiqua" w:cs="Book Antiqua"/>
          <w:sz w:val="24"/>
          <w:szCs w:val="24"/>
        </w:rPr>
        <w:t>tercer</w:t>
      </w:r>
      <w:r w:rsidR="00112C86" w:rsidRPr="005C79FA">
        <w:rPr>
          <w:rFonts w:ascii="Book Antiqua" w:eastAsia="Book Antiqua" w:hAnsi="Book Antiqua" w:cs="Book Antiqua"/>
          <w:sz w:val="24"/>
          <w:szCs w:val="24"/>
        </w:rPr>
        <w:t xml:space="preserve"> </w:t>
      </w:r>
      <w:r w:rsidRPr="005C79FA">
        <w:rPr>
          <w:rFonts w:ascii="Book Antiqua" w:eastAsia="Book Antiqua" w:hAnsi="Book Antiqua" w:cs="Book Antiqua"/>
          <w:sz w:val="24"/>
          <w:szCs w:val="24"/>
        </w:rPr>
        <w:t xml:space="preserve">trimestre del 2023 y se empezó a ejecutar a partir del 6 de </w:t>
      </w:r>
      <w:r w:rsidR="00112C86" w:rsidRPr="00112C86">
        <w:rPr>
          <w:rFonts w:ascii="Book Antiqua" w:eastAsia="Book Antiqua" w:hAnsi="Book Antiqua" w:cs="Book Antiqua"/>
          <w:sz w:val="24"/>
          <w:szCs w:val="24"/>
        </w:rPr>
        <w:t>j</w:t>
      </w:r>
      <w:r w:rsidRPr="005C79FA">
        <w:rPr>
          <w:rFonts w:ascii="Book Antiqua" w:eastAsia="Book Antiqua" w:hAnsi="Book Antiqua" w:cs="Book Antiqua"/>
          <w:sz w:val="24"/>
          <w:szCs w:val="24"/>
        </w:rPr>
        <w:t xml:space="preserve">ulio en el </w:t>
      </w:r>
      <w:r w:rsidR="59F66610" w:rsidRPr="005C79FA">
        <w:rPr>
          <w:rFonts w:ascii="Book Antiqua" w:eastAsia="Book Antiqua" w:hAnsi="Book Antiqua" w:cs="Book Antiqua"/>
          <w:sz w:val="24"/>
          <w:szCs w:val="24"/>
        </w:rPr>
        <w:t xml:space="preserve">Juzgado Agrario del II Circuito Judicial de la Zona Atlántica (Pococí). La plaza </w:t>
      </w:r>
      <w:r w:rsidR="007503D8">
        <w:rPr>
          <w:rFonts w:ascii="Book Antiqua" w:eastAsia="Book Antiqua" w:hAnsi="Book Antiqua" w:cs="Book Antiqua"/>
          <w:sz w:val="24"/>
          <w:szCs w:val="24"/>
        </w:rPr>
        <w:t xml:space="preserve">a la que se le otorgó el PCGS </w:t>
      </w:r>
      <w:r w:rsidR="59F66610" w:rsidRPr="005C79FA">
        <w:rPr>
          <w:rFonts w:ascii="Book Antiqua" w:eastAsia="Book Antiqua" w:hAnsi="Book Antiqua" w:cs="Book Antiqua"/>
          <w:sz w:val="24"/>
          <w:szCs w:val="24"/>
        </w:rPr>
        <w:t xml:space="preserve"> </w:t>
      </w:r>
      <w:r w:rsidR="00112C86" w:rsidRPr="00C018AF">
        <w:rPr>
          <w:rFonts w:ascii="Book Antiqua" w:eastAsia="Book Antiqua" w:hAnsi="Book Antiqua" w:cs="Book Antiqua"/>
          <w:sz w:val="24"/>
          <w:szCs w:val="24"/>
        </w:rPr>
        <w:t>corresponde al puesto</w:t>
      </w:r>
      <w:r w:rsidR="59F66610" w:rsidRPr="005C79FA">
        <w:rPr>
          <w:rFonts w:ascii="Book Antiqua" w:eastAsia="Book Antiqua" w:hAnsi="Book Antiqua" w:cs="Book Antiqua"/>
          <w:sz w:val="24"/>
          <w:szCs w:val="24"/>
        </w:rPr>
        <w:t xml:space="preserve"> </w:t>
      </w:r>
      <w:r w:rsidR="59F66610" w:rsidRPr="004421C8">
        <w:rPr>
          <w:rFonts w:ascii="Book Antiqua" w:eastAsia="Book Antiqua" w:hAnsi="Book Antiqua" w:cs="Book Antiqua"/>
          <w:bCs/>
          <w:sz w:val="24"/>
          <w:szCs w:val="24"/>
        </w:rPr>
        <w:t xml:space="preserve">15496 </w:t>
      </w:r>
      <w:r w:rsidR="59F66610" w:rsidRPr="004421C8">
        <w:rPr>
          <w:rFonts w:ascii="Book Antiqua" w:eastAsia="Book Antiqua" w:hAnsi="Book Antiqua" w:cs="Book Antiqua"/>
          <w:bCs/>
          <w:iCs/>
          <w:sz w:val="24"/>
          <w:szCs w:val="24"/>
        </w:rPr>
        <w:t>(Persona Juzgadora 1).</w:t>
      </w:r>
    </w:p>
    <w:p w14:paraId="51622171" w14:textId="77777777" w:rsidR="00EC39E4" w:rsidRPr="00C018AF" w:rsidRDefault="00EC39E4" w:rsidP="00EB4ED6">
      <w:pPr>
        <w:spacing w:after="0" w:line="240" w:lineRule="auto"/>
        <w:jc w:val="both"/>
        <w:rPr>
          <w:rFonts w:ascii="Book Antiqua" w:hAnsi="Book Antiqua" w:cs="Arial"/>
          <w:sz w:val="24"/>
          <w:szCs w:val="24"/>
        </w:rPr>
      </w:pPr>
    </w:p>
    <w:p w14:paraId="44096F98" w14:textId="09CA2C90" w:rsidR="426110DF" w:rsidRPr="005C79FA" w:rsidRDefault="426110DF" w:rsidP="00EB4ED6">
      <w:pPr>
        <w:spacing w:after="0" w:line="240" w:lineRule="auto"/>
        <w:jc w:val="both"/>
        <w:rPr>
          <w:rFonts w:ascii="Book Antiqua" w:eastAsia="Cambria" w:hAnsi="Book Antiqua" w:cs="Cambria"/>
          <w:sz w:val="24"/>
          <w:szCs w:val="24"/>
        </w:rPr>
      </w:pPr>
      <w:r w:rsidRPr="005C79FA">
        <w:rPr>
          <w:rFonts w:ascii="Book Antiqua" w:hAnsi="Book Antiqua" w:cs="Arial"/>
          <w:sz w:val="24"/>
          <w:szCs w:val="24"/>
        </w:rPr>
        <w:t xml:space="preserve">Los resultados obtenidos durante los meses de julio y agosto de 2023, en el plan de descongestionamiento ejecutado </w:t>
      </w:r>
      <w:r w:rsidRPr="005C79FA">
        <w:rPr>
          <w:rFonts w:ascii="Book Antiqua" w:eastAsia="Cambria" w:hAnsi="Book Antiqua" w:cs="Cambria"/>
          <w:sz w:val="24"/>
          <w:szCs w:val="24"/>
        </w:rPr>
        <w:t xml:space="preserve">mediante un PCGS asignado al CACMFJ para apoyar en el fallo </w:t>
      </w:r>
      <w:r w:rsidR="039EE5AA" w:rsidRPr="005C79FA">
        <w:rPr>
          <w:rFonts w:ascii="Book Antiqua" w:eastAsia="Cambria" w:hAnsi="Book Antiqua" w:cs="Cambria"/>
          <w:sz w:val="24"/>
          <w:szCs w:val="24"/>
        </w:rPr>
        <w:t>en este despacho, son</w:t>
      </w:r>
      <w:r w:rsidRPr="005C79FA">
        <w:rPr>
          <w:rFonts w:ascii="Book Antiqua" w:eastAsia="Cambria" w:hAnsi="Book Antiqua" w:cs="Cambria"/>
          <w:sz w:val="24"/>
          <w:szCs w:val="24"/>
        </w:rPr>
        <w:t xml:space="preserve"> los </w:t>
      </w:r>
      <w:r w:rsidR="039EE5AA" w:rsidRPr="005C79FA">
        <w:rPr>
          <w:rFonts w:ascii="Book Antiqua" w:eastAsia="Cambria" w:hAnsi="Book Antiqua" w:cs="Cambria"/>
          <w:sz w:val="24"/>
          <w:szCs w:val="24"/>
        </w:rPr>
        <w:t>siguientes:</w:t>
      </w:r>
    </w:p>
    <w:p w14:paraId="14C89DB6" w14:textId="05D844B7" w:rsidR="5D996713" w:rsidRPr="005C79FA" w:rsidRDefault="5D996713" w:rsidP="00EB4ED6">
      <w:pPr>
        <w:spacing w:after="0" w:line="240" w:lineRule="auto"/>
        <w:jc w:val="both"/>
        <w:rPr>
          <w:rFonts w:ascii="Book Antiqua" w:eastAsia="Cambria" w:hAnsi="Book Antiqua" w:cs="Cambria"/>
          <w:sz w:val="24"/>
          <w:szCs w:val="24"/>
        </w:rPr>
      </w:pPr>
    </w:p>
    <w:p w14:paraId="36682FC8" w14:textId="45E80A86" w:rsidR="542B6BE4" w:rsidRPr="005C79FA" w:rsidRDefault="00D24A59" w:rsidP="00EB4ED6">
      <w:pPr>
        <w:spacing w:after="0" w:line="240" w:lineRule="auto"/>
        <w:jc w:val="center"/>
        <w:rPr>
          <w:rFonts w:ascii="Book Antiqua" w:eastAsia="Cambria" w:hAnsi="Book Antiqua" w:cs="Cambria"/>
          <w:b/>
          <w:sz w:val="24"/>
          <w:szCs w:val="24"/>
        </w:rPr>
      </w:pPr>
      <w:r w:rsidRPr="005C79FA">
        <w:rPr>
          <w:rFonts w:ascii="Book Antiqua" w:hAnsi="Book Antiqua" w:cs="Arial"/>
          <w:b/>
          <w:sz w:val="24"/>
          <w:szCs w:val="24"/>
        </w:rPr>
        <w:t xml:space="preserve">Tabla </w:t>
      </w:r>
      <w:r w:rsidRPr="005C79FA">
        <w:rPr>
          <w:rFonts w:ascii="Book Antiqua" w:hAnsi="Book Antiqua" w:cs="Arial"/>
          <w:b/>
          <w:sz w:val="24"/>
          <w:szCs w:val="24"/>
        </w:rPr>
        <w:fldChar w:fldCharType="begin"/>
      </w:r>
      <w:r w:rsidRPr="00E25E68">
        <w:rPr>
          <w:rFonts w:ascii="Book Antiqua" w:hAnsi="Book Antiqua" w:cs="Arial"/>
          <w:b/>
          <w:sz w:val="24"/>
          <w:szCs w:val="24"/>
        </w:rPr>
        <w:instrText xml:space="preserve"> SEQ Tabla \* ARABIC </w:instrText>
      </w:r>
      <w:r w:rsidRPr="005C79FA">
        <w:rPr>
          <w:rFonts w:ascii="Book Antiqua" w:hAnsi="Book Antiqua" w:cs="Arial"/>
          <w:b/>
          <w:sz w:val="24"/>
          <w:szCs w:val="24"/>
        </w:rPr>
        <w:fldChar w:fldCharType="separate"/>
      </w:r>
      <w:r w:rsidR="008075B0">
        <w:rPr>
          <w:rFonts w:ascii="Book Antiqua" w:hAnsi="Book Antiqua" w:cs="Arial"/>
          <w:b/>
          <w:noProof/>
          <w:sz w:val="24"/>
          <w:szCs w:val="24"/>
        </w:rPr>
        <w:t>15</w:t>
      </w:r>
      <w:r w:rsidRPr="005C79FA">
        <w:rPr>
          <w:rFonts w:ascii="Book Antiqua" w:hAnsi="Book Antiqua" w:cs="Arial"/>
          <w:b/>
          <w:sz w:val="24"/>
          <w:szCs w:val="24"/>
        </w:rPr>
        <w:fldChar w:fldCharType="end"/>
      </w:r>
      <w:r w:rsidRPr="005C79FA">
        <w:rPr>
          <w:rFonts w:ascii="Book Antiqua" w:hAnsi="Book Antiqua" w:cs="Arial"/>
          <w:b/>
          <w:sz w:val="24"/>
          <w:szCs w:val="24"/>
        </w:rPr>
        <w:t>.</w:t>
      </w:r>
      <w:r w:rsidR="10E5DF1C" w:rsidRPr="005C79FA">
        <w:rPr>
          <w:rFonts w:ascii="Book Antiqua" w:eastAsia="Cambria" w:hAnsi="Book Antiqua" w:cs="Cambria"/>
          <w:b/>
          <w:sz w:val="24"/>
          <w:szCs w:val="24"/>
        </w:rPr>
        <w:t xml:space="preserve"> Indicadores </w:t>
      </w:r>
      <w:r w:rsidR="533B7B2B" w:rsidRPr="005C79FA">
        <w:rPr>
          <w:rFonts w:ascii="Book Antiqua" w:eastAsia="Cambria" w:hAnsi="Book Antiqua" w:cs="Cambria"/>
          <w:b/>
          <w:sz w:val="24"/>
          <w:szCs w:val="24"/>
        </w:rPr>
        <w:t xml:space="preserve">de la </w:t>
      </w:r>
      <w:r w:rsidR="10E5DF1C" w:rsidRPr="005C79FA">
        <w:rPr>
          <w:rFonts w:ascii="Book Antiqua" w:eastAsia="Cambria" w:hAnsi="Book Antiqua" w:cs="Cambria"/>
          <w:b/>
          <w:sz w:val="24"/>
          <w:szCs w:val="24"/>
        </w:rPr>
        <w:t xml:space="preserve">persona Juzgadora PCGS del </w:t>
      </w:r>
      <w:r w:rsidR="0573FEC2" w:rsidRPr="005C79FA">
        <w:rPr>
          <w:rFonts w:ascii="Book Antiqua" w:eastAsia="Cambria" w:hAnsi="Book Antiqua" w:cs="Cambria"/>
          <w:b/>
          <w:sz w:val="24"/>
          <w:szCs w:val="24"/>
        </w:rPr>
        <w:t>Juzgado Agrario del II Circuito Judicial de la Zona Atlántica (Pococí</w:t>
      </w:r>
      <w:r w:rsidR="22E2CC3C" w:rsidRPr="005C79FA">
        <w:rPr>
          <w:rFonts w:ascii="Book Antiqua" w:eastAsia="Cambria" w:hAnsi="Book Antiqua" w:cs="Cambria"/>
          <w:b/>
          <w:sz w:val="24"/>
          <w:szCs w:val="24"/>
        </w:rPr>
        <w:t>) de Julio y Agosto 2023.</w:t>
      </w:r>
    </w:p>
    <w:tbl>
      <w:tblPr>
        <w:tblW w:w="8640" w:type="dxa"/>
        <w:jc w:val="center"/>
        <w:tblLayout w:type="fixed"/>
        <w:tblLook w:val="06A0" w:firstRow="1" w:lastRow="0" w:firstColumn="1" w:lastColumn="0" w:noHBand="1" w:noVBand="1"/>
      </w:tblPr>
      <w:tblGrid>
        <w:gridCol w:w="1884"/>
        <w:gridCol w:w="1126"/>
        <w:gridCol w:w="1126"/>
        <w:gridCol w:w="1126"/>
        <w:gridCol w:w="1126"/>
        <w:gridCol w:w="1126"/>
        <w:gridCol w:w="1126"/>
      </w:tblGrid>
      <w:tr w:rsidR="00A6107E" w:rsidRPr="00C018AF" w14:paraId="27C17D08" w14:textId="77777777" w:rsidTr="00B75173">
        <w:trPr>
          <w:trHeight w:val="494"/>
          <w:tblHeader/>
          <w:jc w:val="center"/>
        </w:trPr>
        <w:tc>
          <w:tcPr>
            <w:tcW w:w="1884" w:type="dxa"/>
            <w:vMerge w:val="restart"/>
            <w:tcBorders>
              <w:top w:val="single" w:sz="8" w:space="0" w:color="auto"/>
              <w:left w:val="single" w:sz="8" w:space="0" w:color="auto"/>
              <w:bottom w:val="single" w:sz="4" w:space="0" w:color="auto"/>
              <w:right w:val="single" w:sz="8" w:space="0" w:color="auto"/>
            </w:tcBorders>
            <w:shd w:val="clear" w:color="auto" w:fill="1F4E79" w:themeFill="accent5" w:themeFillShade="80"/>
            <w:tcMar>
              <w:top w:w="15" w:type="dxa"/>
              <w:left w:w="15" w:type="dxa"/>
              <w:right w:w="15" w:type="dxa"/>
            </w:tcMar>
            <w:vAlign w:val="center"/>
          </w:tcPr>
          <w:p w14:paraId="2D057A42" w14:textId="56737F87" w:rsidR="2B827809" w:rsidRPr="007574C5" w:rsidRDefault="2B827809" w:rsidP="00EB4ED6">
            <w:pPr>
              <w:spacing w:after="0" w:line="240" w:lineRule="auto"/>
              <w:jc w:val="center"/>
              <w:rPr>
                <w:rFonts w:ascii="Book Antiqua" w:eastAsia="Book Antiqua" w:hAnsi="Book Antiqua" w:cs="Book Antiqua"/>
                <w:color w:val="FFFFFF" w:themeColor="background1"/>
              </w:rPr>
            </w:pPr>
            <w:r w:rsidRPr="007574C5">
              <w:rPr>
                <w:rFonts w:ascii="Book Antiqua" w:eastAsia="Book Antiqua" w:hAnsi="Book Antiqua" w:cs="Book Antiqua"/>
                <w:color w:val="FFFFFF" w:themeColor="background1"/>
              </w:rPr>
              <w:t>Indicador</w:t>
            </w:r>
          </w:p>
        </w:tc>
        <w:tc>
          <w:tcPr>
            <w:tcW w:w="3378" w:type="dxa"/>
            <w:gridSpan w:val="3"/>
            <w:tcBorders>
              <w:top w:val="single" w:sz="8" w:space="0" w:color="auto"/>
              <w:left w:val="single" w:sz="8" w:space="0" w:color="auto"/>
              <w:bottom w:val="single" w:sz="4" w:space="0" w:color="auto"/>
              <w:right w:val="single" w:sz="8" w:space="0" w:color="000000" w:themeColor="text1"/>
            </w:tcBorders>
            <w:shd w:val="clear" w:color="auto" w:fill="1F4E79" w:themeFill="accent5" w:themeFillShade="80"/>
            <w:tcMar>
              <w:top w:w="15" w:type="dxa"/>
              <w:left w:w="15" w:type="dxa"/>
              <w:right w:w="15" w:type="dxa"/>
            </w:tcMar>
            <w:vAlign w:val="center"/>
          </w:tcPr>
          <w:p w14:paraId="34488291" w14:textId="7506F0D1" w:rsidR="2B827809" w:rsidRPr="007574C5" w:rsidRDefault="2B827809" w:rsidP="00EB4ED6">
            <w:pPr>
              <w:spacing w:after="0" w:line="240" w:lineRule="auto"/>
              <w:jc w:val="center"/>
              <w:rPr>
                <w:rFonts w:ascii="Book Antiqua" w:eastAsia="Book Antiqua" w:hAnsi="Book Antiqua" w:cs="Book Antiqua"/>
                <w:color w:val="FFFFFF" w:themeColor="background1"/>
              </w:rPr>
            </w:pPr>
            <w:r w:rsidRPr="007574C5">
              <w:rPr>
                <w:rFonts w:ascii="Book Antiqua" w:eastAsia="Book Antiqua" w:hAnsi="Book Antiqua" w:cs="Book Antiqua"/>
                <w:color w:val="FFFFFF" w:themeColor="background1"/>
              </w:rPr>
              <w:t xml:space="preserve">  Julio 2023</w:t>
            </w:r>
          </w:p>
        </w:tc>
        <w:tc>
          <w:tcPr>
            <w:tcW w:w="3378" w:type="dxa"/>
            <w:gridSpan w:val="3"/>
            <w:tcBorders>
              <w:top w:val="single" w:sz="8" w:space="0" w:color="auto"/>
              <w:left w:val="nil"/>
              <w:bottom w:val="single" w:sz="4" w:space="0" w:color="auto"/>
              <w:right w:val="single" w:sz="8" w:space="0" w:color="000000" w:themeColor="text1"/>
            </w:tcBorders>
            <w:shd w:val="clear" w:color="auto" w:fill="1F4E79" w:themeFill="accent5" w:themeFillShade="80"/>
            <w:tcMar>
              <w:top w:w="15" w:type="dxa"/>
              <w:left w:w="15" w:type="dxa"/>
              <w:right w:w="15" w:type="dxa"/>
            </w:tcMar>
            <w:vAlign w:val="center"/>
          </w:tcPr>
          <w:p w14:paraId="0D246105" w14:textId="7A290D37" w:rsidR="2B827809" w:rsidRPr="007574C5" w:rsidRDefault="2B827809" w:rsidP="00EB4ED6">
            <w:pPr>
              <w:spacing w:after="0" w:line="240" w:lineRule="auto"/>
              <w:jc w:val="center"/>
              <w:rPr>
                <w:rFonts w:ascii="Book Antiqua" w:eastAsia="Book Antiqua" w:hAnsi="Book Antiqua" w:cs="Book Antiqua"/>
                <w:color w:val="FFFFFF" w:themeColor="background1"/>
              </w:rPr>
            </w:pPr>
            <w:r w:rsidRPr="007574C5">
              <w:rPr>
                <w:rFonts w:ascii="Book Antiqua" w:eastAsia="Book Antiqua" w:hAnsi="Book Antiqua" w:cs="Book Antiqua"/>
                <w:color w:val="FFFFFF" w:themeColor="background1"/>
              </w:rPr>
              <w:t xml:space="preserve">  Agosto 2023</w:t>
            </w:r>
          </w:p>
        </w:tc>
      </w:tr>
      <w:tr w:rsidR="00892C8E" w:rsidRPr="00112C86" w14:paraId="227ACA4E" w14:textId="77777777" w:rsidTr="00B75173">
        <w:trPr>
          <w:trHeight w:val="585"/>
          <w:tblHeader/>
          <w:jc w:val="center"/>
        </w:trPr>
        <w:tc>
          <w:tcPr>
            <w:tcW w:w="1884" w:type="dxa"/>
            <w:vMerge/>
            <w:tcBorders>
              <w:left w:val="single" w:sz="0" w:space="0" w:color="auto"/>
              <w:bottom w:val="single" w:sz="0" w:space="0" w:color="auto"/>
              <w:right w:val="single" w:sz="0" w:space="0" w:color="auto"/>
            </w:tcBorders>
            <w:shd w:val="clear" w:color="auto" w:fill="1F4E79" w:themeFill="accent5" w:themeFillShade="80"/>
            <w:vAlign w:val="center"/>
          </w:tcPr>
          <w:p w14:paraId="437D8001" w14:textId="77777777" w:rsidR="00B864FD" w:rsidRPr="007574C5" w:rsidRDefault="00B864FD" w:rsidP="00EB4ED6">
            <w:pPr>
              <w:spacing w:after="0" w:line="240" w:lineRule="auto"/>
              <w:rPr>
                <w:rFonts w:ascii="Book Antiqua" w:hAnsi="Book Antiqua"/>
              </w:rPr>
            </w:pPr>
          </w:p>
        </w:tc>
        <w:tc>
          <w:tcPr>
            <w:tcW w:w="1126" w:type="dxa"/>
            <w:tcBorders>
              <w:top w:val="single" w:sz="4" w:space="0" w:color="auto"/>
              <w:left w:val="nil"/>
              <w:bottom w:val="single" w:sz="4" w:space="0" w:color="auto"/>
              <w:right w:val="single" w:sz="4" w:space="0" w:color="000000" w:themeColor="text1"/>
            </w:tcBorders>
            <w:shd w:val="clear" w:color="auto" w:fill="1F4E79" w:themeFill="accent5" w:themeFillShade="80"/>
            <w:tcMar>
              <w:top w:w="15" w:type="dxa"/>
              <w:left w:w="15" w:type="dxa"/>
              <w:right w:w="15" w:type="dxa"/>
            </w:tcMar>
            <w:vAlign w:val="center"/>
          </w:tcPr>
          <w:p w14:paraId="5C9C74FE" w14:textId="1B70F8A5" w:rsidR="2B827809" w:rsidRPr="007574C5" w:rsidRDefault="2B827809" w:rsidP="00EB4ED6">
            <w:pPr>
              <w:spacing w:after="0" w:line="240" w:lineRule="auto"/>
              <w:jc w:val="center"/>
              <w:rPr>
                <w:rFonts w:ascii="Book Antiqua" w:eastAsia="Book Antiqua" w:hAnsi="Book Antiqua" w:cs="Book Antiqua"/>
                <w:color w:val="FFFFFF" w:themeColor="background1"/>
              </w:rPr>
            </w:pPr>
            <w:r w:rsidRPr="007574C5">
              <w:rPr>
                <w:rFonts w:ascii="Book Antiqua" w:eastAsia="Book Antiqua" w:hAnsi="Book Antiqua" w:cs="Book Antiqua"/>
                <w:color w:val="FFFFFF" w:themeColor="background1"/>
              </w:rPr>
              <w:t>Cuota Ajustada</w:t>
            </w:r>
          </w:p>
        </w:tc>
        <w:tc>
          <w:tcPr>
            <w:tcW w:w="1126" w:type="dxa"/>
            <w:tcBorders>
              <w:top w:val="nil"/>
              <w:left w:val="single" w:sz="4" w:space="0" w:color="auto"/>
              <w:bottom w:val="single" w:sz="4" w:space="0" w:color="auto"/>
              <w:right w:val="single" w:sz="4" w:space="0" w:color="auto"/>
            </w:tcBorders>
            <w:shd w:val="clear" w:color="auto" w:fill="1F4E79" w:themeFill="accent5" w:themeFillShade="80"/>
            <w:tcMar>
              <w:top w:w="15" w:type="dxa"/>
              <w:left w:w="15" w:type="dxa"/>
              <w:right w:w="15" w:type="dxa"/>
            </w:tcMar>
            <w:vAlign w:val="center"/>
          </w:tcPr>
          <w:p w14:paraId="1B67AD43" w14:textId="1AB3316D" w:rsidR="2B827809" w:rsidRPr="007574C5" w:rsidRDefault="2B827809" w:rsidP="00EB4ED6">
            <w:pPr>
              <w:spacing w:after="0" w:line="240" w:lineRule="auto"/>
              <w:jc w:val="center"/>
              <w:rPr>
                <w:rFonts w:ascii="Book Antiqua" w:eastAsia="Book Antiqua" w:hAnsi="Book Antiqua" w:cs="Book Antiqua"/>
                <w:color w:val="FFFFFF" w:themeColor="background1"/>
              </w:rPr>
            </w:pPr>
            <w:r w:rsidRPr="007574C5">
              <w:rPr>
                <w:rFonts w:ascii="Book Antiqua" w:eastAsia="Book Antiqua" w:hAnsi="Book Antiqua" w:cs="Book Antiqua"/>
                <w:color w:val="FFFFFF" w:themeColor="background1"/>
              </w:rPr>
              <w:t>Cuota Alcanzada</w:t>
            </w:r>
          </w:p>
        </w:tc>
        <w:tc>
          <w:tcPr>
            <w:tcW w:w="1126" w:type="dxa"/>
            <w:tcBorders>
              <w:top w:val="nil"/>
              <w:left w:val="single" w:sz="4" w:space="0" w:color="auto"/>
              <w:bottom w:val="single" w:sz="4" w:space="0" w:color="auto"/>
              <w:right w:val="single" w:sz="8" w:space="0" w:color="000000" w:themeColor="text1"/>
            </w:tcBorders>
            <w:shd w:val="clear" w:color="auto" w:fill="1F4E79" w:themeFill="accent5" w:themeFillShade="80"/>
            <w:tcMar>
              <w:top w:w="15" w:type="dxa"/>
              <w:left w:w="15" w:type="dxa"/>
              <w:right w:w="15" w:type="dxa"/>
            </w:tcMar>
            <w:vAlign w:val="center"/>
          </w:tcPr>
          <w:p w14:paraId="4C55DB32" w14:textId="445109E5" w:rsidR="2B827809" w:rsidRPr="007574C5" w:rsidRDefault="2B827809" w:rsidP="00EB4ED6">
            <w:pPr>
              <w:spacing w:after="0" w:line="240" w:lineRule="auto"/>
              <w:jc w:val="center"/>
              <w:rPr>
                <w:rFonts w:ascii="Book Antiqua" w:eastAsia="Book Antiqua" w:hAnsi="Book Antiqua" w:cs="Book Antiqua"/>
                <w:color w:val="FFFFFF" w:themeColor="background1"/>
              </w:rPr>
            </w:pPr>
            <w:r w:rsidRPr="007574C5">
              <w:rPr>
                <w:rFonts w:ascii="Book Antiqua" w:eastAsia="Book Antiqua" w:hAnsi="Book Antiqua" w:cs="Book Antiqua"/>
                <w:color w:val="FFFFFF" w:themeColor="background1"/>
              </w:rPr>
              <w:t>Cumplimiento de la cuota</w:t>
            </w:r>
          </w:p>
        </w:tc>
        <w:tc>
          <w:tcPr>
            <w:tcW w:w="1126" w:type="dxa"/>
            <w:tcBorders>
              <w:top w:val="single" w:sz="4" w:space="0" w:color="auto"/>
              <w:left w:val="single" w:sz="8" w:space="0" w:color="auto"/>
              <w:bottom w:val="single" w:sz="4" w:space="0" w:color="auto"/>
              <w:right w:val="single" w:sz="4" w:space="0" w:color="000000" w:themeColor="text1"/>
            </w:tcBorders>
            <w:shd w:val="clear" w:color="auto" w:fill="1F4E79" w:themeFill="accent5" w:themeFillShade="80"/>
            <w:tcMar>
              <w:top w:w="15" w:type="dxa"/>
              <w:left w:w="15" w:type="dxa"/>
              <w:right w:w="15" w:type="dxa"/>
            </w:tcMar>
            <w:vAlign w:val="center"/>
          </w:tcPr>
          <w:p w14:paraId="49639A10" w14:textId="2BC088F2" w:rsidR="2B827809" w:rsidRPr="007574C5" w:rsidRDefault="2B827809" w:rsidP="00EB4ED6">
            <w:pPr>
              <w:spacing w:after="0" w:line="240" w:lineRule="auto"/>
              <w:jc w:val="center"/>
              <w:rPr>
                <w:rFonts w:ascii="Book Antiqua" w:eastAsia="Book Antiqua" w:hAnsi="Book Antiqua" w:cs="Book Antiqua"/>
                <w:color w:val="FFFFFF" w:themeColor="background1"/>
              </w:rPr>
            </w:pPr>
            <w:r w:rsidRPr="007574C5">
              <w:rPr>
                <w:rFonts w:ascii="Book Antiqua" w:eastAsia="Book Antiqua" w:hAnsi="Book Antiqua" w:cs="Book Antiqua"/>
                <w:color w:val="FFFFFF" w:themeColor="background1"/>
              </w:rPr>
              <w:t>Cuota Ajustada</w:t>
            </w:r>
          </w:p>
        </w:tc>
        <w:tc>
          <w:tcPr>
            <w:tcW w:w="1126" w:type="dxa"/>
            <w:tcBorders>
              <w:top w:val="nil"/>
              <w:left w:val="single" w:sz="4" w:space="0" w:color="auto"/>
              <w:bottom w:val="single" w:sz="4" w:space="0" w:color="auto"/>
              <w:right w:val="single" w:sz="4" w:space="0" w:color="auto"/>
            </w:tcBorders>
            <w:shd w:val="clear" w:color="auto" w:fill="1F4E79" w:themeFill="accent5" w:themeFillShade="80"/>
            <w:tcMar>
              <w:top w:w="15" w:type="dxa"/>
              <w:left w:w="15" w:type="dxa"/>
              <w:right w:w="15" w:type="dxa"/>
            </w:tcMar>
            <w:vAlign w:val="center"/>
          </w:tcPr>
          <w:p w14:paraId="2F334602" w14:textId="55CBD27B" w:rsidR="2B827809" w:rsidRPr="007574C5" w:rsidRDefault="2B827809" w:rsidP="00EB4ED6">
            <w:pPr>
              <w:spacing w:after="0" w:line="240" w:lineRule="auto"/>
              <w:jc w:val="center"/>
              <w:rPr>
                <w:rFonts w:ascii="Book Antiqua" w:eastAsia="Book Antiqua" w:hAnsi="Book Antiqua" w:cs="Book Antiqua"/>
                <w:color w:val="FFFFFF" w:themeColor="background1"/>
              </w:rPr>
            </w:pPr>
            <w:r w:rsidRPr="007574C5">
              <w:rPr>
                <w:rFonts w:ascii="Book Antiqua" w:eastAsia="Book Antiqua" w:hAnsi="Book Antiqua" w:cs="Book Antiqua"/>
                <w:color w:val="FFFFFF" w:themeColor="background1"/>
              </w:rPr>
              <w:t>Cuota Alcanzada</w:t>
            </w:r>
          </w:p>
        </w:tc>
        <w:tc>
          <w:tcPr>
            <w:tcW w:w="1126" w:type="dxa"/>
            <w:tcBorders>
              <w:top w:val="nil"/>
              <w:left w:val="single" w:sz="4" w:space="0" w:color="auto"/>
              <w:bottom w:val="single" w:sz="4" w:space="0" w:color="auto"/>
              <w:right w:val="single" w:sz="8" w:space="0" w:color="000000" w:themeColor="text1"/>
            </w:tcBorders>
            <w:shd w:val="clear" w:color="auto" w:fill="1F4E79" w:themeFill="accent5" w:themeFillShade="80"/>
            <w:tcMar>
              <w:top w:w="15" w:type="dxa"/>
              <w:left w:w="15" w:type="dxa"/>
              <w:right w:w="15" w:type="dxa"/>
            </w:tcMar>
            <w:vAlign w:val="center"/>
          </w:tcPr>
          <w:p w14:paraId="57A107D1" w14:textId="3641E710" w:rsidR="2B827809" w:rsidRPr="007574C5" w:rsidRDefault="2B827809" w:rsidP="00EB4ED6">
            <w:pPr>
              <w:spacing w:after="0" w:line="240" w:lineRule="auto"/>
              <w:jc w:val="center"/>
              <w:rPr>
                <w:rFonts w:ascii="Book Antiqua" w:eastAsia="Book Antiqua" w:hAnsi="Book Antiqua" w:cs="Book Antiqua"/>
                <w:color w:val="FFFFFF" w:themeColor="background1"/>
              </w:rPr>
            </w:pPr>
            <w:r w:rsidRPr="007574C5">
              <w:rPr>
                <w:rFonts w:ascii="Book Antiqua" w:eastAsia="Book Antiqua" w:hAnsi="Book Antiqua" w:cs="Book Antiqua"/>
                <w:color w:val="FFFFFF" w:themeColor="background1"/>
              </w:rPr>
              <w:t>Cumplimiento de la cuota</w:t>
            </w:r>
          </w:p>
        </w:tc>
      </w:tr>
      <w:tr w:rsidR="000B6D33" w:rsidRPr="00C018AF" w14:paraId="75E9F429" w14:textId="77777777" w:rsidTr="005C79FA">
        <w:trPr>
          <w:trHeight w:val="585"/>
          <w:jc w:val="center"/>
        </w:trPr>
        <w:tc>
          <w:tcPr>
            <w:tcW w:w="1884" w:type="dxa"/>
            <w:tcBorders>
              <w:top w:val="nil"/>
              <w:left w:val="single" w:sz="8" w:space="0" w:color="auto"/>
              <w:bottom w:val="single" w:sz="4" w:space="0" w:color="auto"/>
              <w:right w:val="single" w:sz="8" w:space="0" w:color="auto"/>
            </w:tcBorders>
            <w:tcMar>
              <w:top w:w="15" w:type="dxa"/>
              <w:left w:w="15" w:type="dxa"/>
              <w:right w:w="15" w:type="dxa"/>
            </w:tcMar>
            <w:vAlign w:val="center"/>
          </w:tcPr>
          <w:p w14:paraId="048850AC" w14:textId="647CD3E7" w:rsidR="2B827809" w:rsidRPr="007574C5" w:rsidRDefault="2B827809" w:rsidP="00EB4ED6">
            <w:pPr>
              <w:spacing w:after="0" w:line="240" w:lineRule="auto"/>
              <w:rPr>
                <w:rFonts w:ascii="Book Antiqua" w:eastAsia="Book Antiqua" w:hAnsi="Book Antiqua" w:cs="Book Antiqua"/>
                <w:color w:val="000000" w:themeColor="text1"/>
              </w:rPr>
            </w:pPr>
            <w:r w:rsidRPr="007574C5">
              <w:rPr>
                <w:rFonts w:ascii="Book Antiqua" w:eastAsia="Book Antiqua" w:hAnsi="Book Antiqua" w:cs="Book Antiqua"/>
                <w:color w:val="000000" w:themeColor="text1"/>
              </w:rPr>
              <w:t>Ordinarios con Sentencia</w:t>
            </w:r>
          </w:p>
        </w:tc>
        <w:tc>
          <w:tcPr>
            <w:tcW w:w="1126"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332AE93F" w14:textId="09E91124" w:rsidR="2B827809" w:rsidRPr="007574C5" w:rsidRDefault="2B827809" w:rsidP="00EB4ED6">
            <w:pPr>
              <w:spacing w:after="0" w:line="240" w:lineRule="auto"/>
              <w:jc w:val="center"/>
              <w:rPr>
                <w:rFonts w:ascii="Book Antiqua" w:eastAsia="Book Antiqua" w:hAnsi="Book Antiqua" w:cs="Book Antiqua"/>
                <w:color w:val="000000" w:themeColor="text1"/>
              </w:rPr>
            </w:pPr>
            <w:r w:rsidRPr="007574C5">
              <w:rPr>
                <w:rFonts w:ascii="Book Antiqua" w:eastAsia="Book Antiqua" w:hAnsi="Book Antiqua" w:cs="Book Antiqua"/>
                <w:color w:val="000000" w:themeColor="text1"/>
              </w:rPr>
              <w:t>2</w:t>
            </w:r>
          </w:p>
        </w:tc>
        <w:tc>
          <w:tcPr>
            <w:tcW w:w="112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646FE2D" w14:textId="66F5D957" w:rsidR="2B827809" w:rsidRPr="007574C5" w:rsidRDefault="2B827809" w:rsidP="00EB4ED6">
            <w:pPr>
              <w:spacing w:after="0" w:line="240" w:lineRule="auto"/>
              <w:jc w:val="center"/>
              <w:rPr>
                <w:rFonts w:ascii="Book Antiqua" w:eastAsia="Book Antiqua" w:hAnsi="Book Antiqua" w:cs="Book Antiqua"/>
                <w:color w:val="000000" w:themeColor="text1"/>
              </w:rPr>
            </w:pPr>
            <w:r w:rsidRPr="007574C5">
              <w:rPr>
                <w:rFonts w:ascii="Book Antiqua" w:eastAsia="Book Antiqua" w:hAnsi="Book Antiqua" w:cs="Book Antiqua"/>
                <w:color w:val="000000" w:themeColor="text1"/>
              </w:rPr>
              <w:t>3</w:t>
            </w:r>
          </w:p>
        </w:tc>
        <w:tc>
          <w:tcPr>
            <w:tcW w:w="1126"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center"/>
          </w:tcPr>
          <w:p w14:paraId="79681C6F" w14:textId="0B972E22" w:rsidR="2B827809" w:rsidRPr="007574C5" w:rsidRDefault="2B827809" w:rsidP="00EB4ED6">
            <w:pPr>
              <w:spacing w:after="0" w:line="240" w:lineRule="auto"/>
              <w:jc w:val="center"/>
              <w:rPr>
                <w:rFonts w:ascii="Book Antiqua" w:eastAsia="Book Antiqua" w:hAnsi="Book Antiqua" w:cs="Book Antiqua"/>
                <w:color w:val="000000" w:themeColor="text1"/>
              </w:rPr>
            </w:pPr>
            <w:r w:rsidRPr="007574C5">
              <w:rPr>
                <w:rFonts w:ascii="Book Antiqua" w:eastAsia="Book Antiqua" w:hAnsi="Book Antiqua" w:cs="Book Antiqua"/>
                <w:color w:val="000000" w:themeColor="text1"/>
              </w:rPr>
              <w:t>131%</w:t>
            </w:r>
          </w:p>
        </w:tc>
        <w:tc>
          <w:tcPr>
            <w:tcW w:w="1126"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08743164" w14:textId="00114339" w:rsidR="2B827809" w:rsidRPr="007574C5" w:rsidRDefault="2B827809" w:rsidP="00EB4ED6">
            <w:pPr>
              <w:spacing w:after="0" w:line="240" w:lineRule="auto"/>
              <w:jc w:val="center"/>
              <w:rPr>
                <w:rFonts w:ascii="Book Antiqua" w:eastAsia="Book Antiqua" w:hAnsi="Book Antiqua" w:cs="Book Antiqua"/>
                <w:color w:val="000000" w:themeColor="text1"/>
              </w:rPr>
            </w:pPr>
            <w:r w:rsidRPr="007574C5">
              <w:rPr>
                <w:rFonts w:ascii="Book Antiqua" w:eastAsia="Book Antiqua" w:hAnsi="Book Antiqua" w:cs="Book Antiqua"/>
                <w:color w:val="000000" w:themeColor="text1"/>
              </w:rPr>
              <w:t>3</w:t>
            </w:r>
          </w:p>
        </w:tc>
        <w:tc>
          <w:tcPr>
            <w:tcW w:w="112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46A075F" w14:textId="7AB9C3A3" w:rsidR="2B827809" w:rsidRPr="007574C5" w:rsidRDefault="2B827809" w:rsidP="00EB4ED6">
            <w:pPr>
              <w:spacing w:after="0" w:line="240" w:lineRule="auto"/>
              <w:jc w:val="center"/>
              <w:rPr>
                <w:rFonts w:ascii="Book Antiqua" w:eastAsia="Book Antiqua" w:hAnsi="Book Antiqua" w:cs="Book Antiqua"/>
                <w:color w:val="000000" w:themeColor="text1"/>
              </w:rPr>
            </w:pPr>
            <w:r w:rsidRPr="007574C5">
              <w:rPr>
                <w:rFonts w:ascii="Book Antiqua" w:eastAsia="Book Antiqua" w:hAnsi="Book Antiqua" w:cs="Book Antiqua"/>
                <w:color w:val="000000" w:themeColor="text1"/>
              </w:rPr>
              <w:t>3</w:t>
            </w:r>
          </w:p>
        </w:tc>
        <w:tc>
          <w:tcPr>
            <w:tcW w:w="1126"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center"/>
          </w:tcPr>
          <w:p w14:paraId="4F8FECAD" w14:textId="4A0C502D" w:rsidR="2B827809" w:rsidRPr="007574C5" w:rsidRDefault="2B827809" w:rsidP="00EB4ED6">
            <w:pPr>
              <w:spacing w:after="0" w:line="240" w:lineRule="auto"/>
              <w:jc w:val="center"/>
              <w:rPr>
                <w:rFonts w:ascii="Book Antiqua" w:eastAsia="Book Antiqua" w:hAnsi="Book Antiqua" w:cs="Book Antiqua"/>
                <w:color w:val="000000" w:themeColor="text1"/>
              </w:rPr>
            </w:pPr>
            <w:r w:rsidRPr="007574C5">
              <w:rPr>
                <w:rFonts w:ascii="Book Antiqua" w:eastAsia="Book Antiqua" w:hAnsi="Book Antiqua" w:cs="Book Antiqua"/>
                <w:color w:val="000000" w:themeColor="text1"/>
              </w:rPr>
              <w:t>111%</w:t>
            </w:r>
          </w:p>
        </w:tc>
      </w:tr>
      <w:tr w:rsidR="000B6D33" w:rsidRPr="00C018AF" w14:paraId="09134975" w14:textId="77777777" w:rsidTr="005C79FA">
        <w:trPr>
          <w:trHeight w:val="585"/>
          <w:jc w:val="center"/>
        </w:trPr>
        <w:tc>
          <w:tcPr>
            <w:tcW w:w="1884"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center"/>
          </w:tcPr>
          <w:p w14:paraId="345F254B" w14:textId="09F79BAD" w:rsidR="2B827809" w:rsidRPr="007574C5" w:rsidRDefault="2B827809" w:rsidP="00EB4ED6">
            <w:pPr>
              <w:spacing w:after="0" w:line="240" w:lineRule="auto"/>
              <w:rPr>
                <w:rFonts w:ascii="Book Antiqua" w:eastAsia="Book Antiqua" w:hAnsi="Book Antiqua" w:cs="Book Antiqua"/>
                <w:color w:val="000000" w:themeColor="text1"/>
              </w:rPr>
            </w:pPr>
            <w:r w:rsidRPr="007574C5">
              <w:rPr>
                <w:rFonts w:ascii="Book Antiqua" w:eastAsia="Book Antiqua" w:hAnsi="Book Antiqua" w:cs="Book Antiqua"/>
                <w:color w:val="000000" w:themeColor="text1"/>
              </w:rPr>
              <w:t>Sentencias de otros tipos de procesos</w:t>
            </w:r>
          </w:p>
        </w:tc>
        <w:tc>
          <w:tcPr>
            <w:tcW w:w="1126"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315594F7" w14:textId="3BB71DFE" w:rsidR="2B827809" w:rsidRPr="007574C5" w:rsidRDefault="2B827809" w:rsidP="00EB4ED6">
            <w:pPr>
              <w:spacing w:after="0" w:line="240" w:lineRule="auto"/>
              <w:jc w:val="center"/>
              <w:rPr>
                <w:rFonts w:ascii="Book Antiqua" w:eastAsia="Book Antiqua" w:hAnsi="Book Antiqua" w:cs="Book Antiqua"/>
                <w:color w:val="000000" w:themeColor="text1"/>
              </w:rPr>
            </w:pPr>
            <w:r w:rsidRPr="007574C5">
              <w:rPr>
                <w:rFonts w:ascii="Book Antiqua" w:eastAsia="Book Antiqua" w:hAnsi="Book Antiqua" w:cs="Book Antiqua"/>
                <w:color w:val="000000" w:themeColor="text1"/>
              </w:rPr>
              <w:t>5</w:t>
            </w:r>
          </w:p>
        </w:tc>
        <w:tc>
          <w:tcPr>
            <w:tcW w:w="112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55397BC" w14:textId="7C1E72D0" w:rsidR="2B827809" w:rsidRPr="007574C5" w:rsidRDefault="2B827809" w:rsidP="00EB4ED6">
            <w:pPr>
              <w:spacing w:after="0" w:line="240" w:lineRule="auto"/>
              <w:jc w:val="center"/>
              <w:rPr>
                <w:rFonts w:ascii="Book Antiqua" w:eastAsia="Book Antiqua" w:hAnsi="Book Antiqua" w:cs="Book Antiqua"/>
                <w:color w:val="000000" w:themeColor="text1"/>
              </w:rPr>
            </w:pPr>
            <w:r w:rsidRPr="007574C5">
              <w:rPr>
                <w:rFonts w:ascii="Book Antiqua" w:eastAsia="Book Antiqua" w:hAnsi="Book Antiqua" w:cs="Book Antiqua"/>
                <w:color w:val="000000" w:themeColor="text1"/>
              </w:rPr>
              <w:t>6</w:t>
            </w:r>
          </w:p>
        </w:tc>
        <w:tc>
          <w:tcPr>
            <w:tcW w:w="1126"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center"/>
          </w:tcPr>
          <w:p w14:paraId="3E5A2E18" w14:textId="5771BA44" w:rsidR="2B827809" w:rsidRPr="007574C5" w:rsidRDefault="2B827809" w:rsidP="00EB4ED6">
            <w:pPr>
              <w:spacing w:after="0" w:line="240" w:lineRule="auto"/>
              <w:jc w:val="center"/>
              <w:rPr>
                <w:rFonts w:ascii="Book Antiqua" w:eastAsia="Book Antiqua" w:hAnsi="Book Antiqua" w:cs="Book Antiqua"/>
                <w:color w:val="000000" w:themeColor="text1"/>
              </w:rPr>
            </w:pPr>
            <w:r w:rsidRPr="007574C5">
              <w:rPr>
                <w:rFonts w:ascii="Book Antiqua" w:eastAsia="Book Antiqua" w:hAnsi="Book Antiqua" w:cs="Book Antiqua"/>
                <w:color w:val="000000" w:themeColor="text1"/>
              </w:rPr>
              <w:t>131%</w:t>
            </w:r>
          </w:p>
        </w:tc>
        <w:tc>
          <w:tcPr>
            <w:tcW w:w="1126"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40213542" w14:textId="1121221B" w:rsidR="2B827809" w:rsidRPr="007574C5" w:rsidRDefault="2B827809" w:rsidP="00EB4ED6">
            <w:pPr>
              <w:spacing w:after="0" w:line="240" w:lineRule="auto"/>
              <w:jc w:val="center"/>
              <w:rPr>
                <w:rFonts w:ascii="Book Antiqua" w:eastAsia="Book Antiqua" w:hAnsi="Book Antiqua" w:cs="Book Antiqua"/>
                <w:color w:val="000000" w:themeColor="text1"/>
              </w:rPr>
            </w:pPr>
            <w:r w:rsidRPr="007574C5">
              <w:rPr>
                <w:rFonts w:ascii="Book Antiqua" w:eastAsia="Book Antiqua" w:hAnsi="Book Antiqua" w:cs="Book Antiqua"/>
                <w:color w:val="000000" w:themeColor="text1"/>
              </w:rPr>
              <w:t>5</w:t>
            </w:r>
          </w:p>
        </w:tc>
        <w:tc>
          <w:tcPr>
            <w:tcW w:w="112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7FB5F0F" w14:textId="61ED0EAD" w:rsidR="2B827809" w:rsidRPr="007574C5" w:rsidRDefault="2B827809" w:rsidP="00EB4ED6">
            <w:pPr>
              <w:spacing w:after="0" w:line="240" w:lineRule="auto"/>
              <w:jc w:val="center"/>
              <w:rPr>
                <w:rFonts w:ascii="Book Antiqua" w:eastAsia="Book Antiqua" w:hAnsi="Book Antiqua" w:cs="Book Antiqua"/>
                <w:color w:val="000000" w:themeColor="text1"/>
              </w:rPr>
            </w:pPr>
            <w:r w:rsidRPr="007574C5">
              <w:rPr>
                <w:rFonts w:ascii="Book Antiqua" w:eastAsia="Book Antiqua" w:hAnsi="Book Antiqua" w:cs="Book Antiqua"/>
                <w:color w:val="000000" w:themeColor="text1"/>
              </w:rPr>
              <w:t>5</w:t>
            </w:r>
          </w:p>
        </w:tc>
        <w:tc>
          <w:tcPr>
            <w:tcW w:w="1126"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center"/>
          </w:tcPr>
          <w:p w14:paraId="069FB975" w14:textId="661FDF83" w:rsidR="2B827809" w:rsidRPr="007574C5" w:rsidRDefault="2B827809" w:rsidP="00EB4ED6">
            <w:pPr>
              <w:spacing w:after="0" w:line="240" w:lineRule="auto"/>
              <w:jc w:val="center"/>
              <w:rPr>
                <w:rFonts w:ascii="Book Antiqua" w:eastAsia="Book Antiqua" w:hAnsi="Book Antiqua" w:cs="Book Antiqua"/>
                <w:color w:val="000000" w:themeColor="text1"/>
              </w:rPr>
            </w:pPr>
            <w:r w:rsidRPr="007574C5">
              <w:rPr>
                <w:rFonts w:ascii="Book Antiqua" w:eastAsia="Book Antiqua" w:hAnsi="Book Antiqua" w:cs="Book Antiqua"/>
                <w:color w:val="000000" w:themeColor="text1"/>
              </w:rPr>
              <w:t>92%</w:t>
            </w:r>
          </w:p>
        </w:tc>
      </w:tr>
      <w:tr w:rsidR="000B6D33" w:rsidRPr="00C018AF" w14:paraId="1C801FC1" w14:textId="77777777" w:rsidTr="005C79FA">
        <w:trPr>
          <w:trHeight w:val="585"/>
          <w:jc w:val="center"/>
        </w:trPr>
        <w:tc>
          <w:tcPr>
            <w:tcW w:w="1884"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center"/>
          </w:tcPr>
          <w:p w14:paraId="5A0D5C74" w14:textId="2EF2C000" w:rsidR="2B827809" w:rsidRPr="007574C5" w:rsidRDefault="2B827809" w:rsidP="00EB4ED6">
            <w:pPr>
              <w:spacing w:after="0" w:line="240" w:lineRule="auto"/>
              <w:rPr>
                <w:rFonts w:ascii="Book Antiqua" w:eastAsia="Book Antiqua" w:hAnsi="Book Antiqua" w:cs="Book Antiqua"/>
                <w:color w:val="000000" w:themeColor="text1"/>
              </w:rPr>
            </w:pPr>
            <w:r w:rsidRPr="007574C5">
              <w:rPr>
                <w:rFonts w:ascii="Book Antiqua" w:eastAsia="Book Antiqua" w:hAnsi="Book Antiqua" w:cs="Book Antiqua"/>
                <w:color w:val="000000" w:themeColor="text1"/>
              </w:rPr>
              <w:t>Terminados por otros motivos o interlocutorios</w:t>
            </w:r>
          </w:p>
        </w:tc>
        <w:tc>
          <w:tcPr>
            <w:tcW w:w="1126"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27DCD74B" w14:textId="725C08A7" w:rsidR="2B827809" w:rsidRPr="007574C5" w:rsidRDefault="2B827809" w:rsidP="00EB4ED6">
            <w:pPr>
              <w:spacing w:after="0" w:line="240" w:lineRule="auto"/>
              <w:jc w:val="center"/>
              <w:rPr>
                <w:rFonts w:ascii="Book Antiqua" w:eastAsia="Book Antiqua" w:hAnsi="Book Antiqua" w:cs="Book Antiqua"/>
                <w:color w:val="000000" w:themeColor="text1"/>
              </w:rPr>
            </w:pPr>
            <w:r w:rsidRPr="007574C5">
              <w:rPr>
                <w:rFonts w:ascii="Book Antiqua" w:eastAsia="Book Antiqua" w:hAnsi="Book Antiqua" w:cs="Book Antiqua"/>
                <w:color w:val="000000" w:themeColor="text1"/>
              </w:rPr>
              <w:t>7</w:t>
            </w:r>
          </w:p>
        </w:tc>
        <w:tc>
          <w:tcPr>
            <w:tcW w:w="112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FB7BC68" w14:textId="6CC31AB7" w:rsidR="2B827809" w:rsidRPr="007574C5" w:rsidRDefault="2B827809" w:rsidP="00EB4ED6">
            <w:pPr>
              <w:spacing w:after="0" w:line="240" w:lineRule="auto"/>
              <w:jc w:val="center"/>
              <w:rPr>
                <w:rFonts w:ascii="Book Antiqua" w:eastAsia="Book Antiqua" w:hAnsi="Book Antiqua" w:cs="Book Antiqua"/>
                <w:color w:val="000000" w:themeColor="text1"/>
              </w:rPr>
            </w:pPr>
            <w:r w:rsidRPr="007574C5">
              <w:rPr>
                <w:rFonts w:ascii="Book Antiqua" w:eastAsia="Book Antiqua" w:hAnsi="Book Antiqua" w:cs="Book Antiqua"/>
                <w:color w:val="000000" w:themeColor="text1"/>
              </w:rPr>
              <w:t>6</w:t>
            </w:r>
          </w:p>
        </w:tc>
        <w:tc>
          <w:tcPr>
            <w:tcW w:w="1126"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center"/>
          </w:tcPr>
          <w:p w14:paraId="2C82877E" w14:textId="238CCF4B" w:rsidR="2B827809" w:rsidRPr="007574C5" w:rsidRDefault="2B827809" w:rsidP="00EB4ED6">
            <w:pPr>
              <w:spacing w:after="0" w:line="240" w:lineRule="auto"/>
              <w:jc w:val="center"/>
              <w:rPr>
                <w:rFonts w:ascii="Book Antiqua" w:eastAsia="Book Antiqua" w:hAnsi="Book Antiqua" w:cs="Book Antiqua"/>
                <w:color w:val="000000" w:themeColor="text1"/>
              </w:rPr>
            </w:pPr>
            <w:r w:rsidRPr="007574C5">
              <w:rPr>
                <w:rFonts w:ascii="Book Antiqua" w:eastAsia="Book Antiqua" w:hAnsi="Book Antiqua" w:cs="Book Antiqua"/>
                <w:color w:val="000000" w:themeColor="text1"/>
              </w:rPr>
              <w:t>88%</w:t>
            </w:r>
          </w:p>
        </w:tc>
        <w:tc>
          <w:tcPr>
            <w:tcW w:w="1126"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7E34B516" w14:textId="2DAD0A50" w:rsidR="2B827809" w:rsidRPr="007574C5" w:rsidRDefault="2B827809" w:rsidP="00EB4ED6">
            <w:pPr>
              <w:spacing w:after="0" w:line="240" w:lineRule="auto"/>
              <w:jc w:val="center"/>
              <w:rPr>
                <w:rFonts w:ascii="Book Antiqua" w:eastAsia="Book Antiqua" w:hAnsi="Book Antiqua" w:cs="Book Antiqua"/>
                <w:color w:val="000000" w:themeColor="text1"/>
              </w:rPr>
            </w:pPr>
            <w:r w:rsidRPr="007574C5">
              <w:rPr>
                <w:rFonts w:ascii="Book Antiqua" w:eastAsia="Book Antiqua" w:hAnsi="Book Antiqua" w:cs="Book Antiqua"/>
                <w:color w:val="000000" w:themeColor="text1"/>
              </w:rPr>
              <w:t>8</w:t>
            </w:r>
          </w:p>
        </w:tc>
        <w:tc>
          <w:tcPr>
            <w:tcW w:w="112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BAC6CBF" w14:textId="39642CD1" w:rsidR="2B827809" w:rsidRPr="007574C5" w:rsidRDefault="2B827809" w:rsidP="00EB4ED6">
            <w:pPr>
              <w:spacing w:after="0" w:line="240" w:lineRule="auto"/>
              <w:jc w:val="center"/>
              <w:rPr>
                <w:rFonts w:ascii="Book Antiqua" w:eastAsia="Book Antiqua" w:hAnsi="Book Antiqua" w:cs="Book Antiqua"/>
                <w:color w:val="000000" w:themeColor="text1"/>
              </w:rPr>
            </w:pPr>
            <w:r w:rsidRPr="007574C5">
              <w:rPr>
                <w:rFonts w:ascii="Book Antiqua" w:eastAsia="Book Antiqua" w:hAnsi="Book Antiqua" w:cs="Book Antiqua"/>
                <w:color w:val="000000" w:themeColor="text1"/>
              </w:rPr>
              <w:t>10</w:t>
            </w:r>
          </w:p>
        </w:tc>
        <w:tc>
          <w:tcPr>
            <w:tcW w:w="1126"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center"/>
          </w:tcPr>
          <w:p w14:paraId="55DFED33" w14:textId="0A8C07E9" w:rsidR="2B827809" w:rsidRPr="007574C5" w:rsidRDefault="2B827809" w:rsidP="00EB4ED6">
            <w:pPr>
              <w:spacing w:after="0" w:line="240" w:lineRule="auto"/>
              <w:jc w:val="center"/>
              <w:rPr>
                <w:rFonts w:ascii="Book Antiqua" w:eastAsia="Book Antiqua" w:hAnsi="Book Antiqua" w:cs="Book Antiqua"/>
                <w:color w:val="000000" w:themeColor="text1"/>
              </w:rPr>
            </w:pPr>
            <w:r w:rsidRPr="007574C5">
              <w:rPr>
                <w:rFonts w:ascii="Book Antiqua" w:eastAsia="Book Antiqua" w:hAnsi="Book Antiqua" w:cs="Book Antiqua"/>
                <w:color w:val="000000" w:themeColor="text1"/>
              </w:rPr>
              <w:t>123%</w:t>
            </w:r>
          </w:p>
        </w:tc>
      </w:tr>
      <w:tr w:rsidR="000B6D33" w:rsidRPr="00C018AF" w14:paraId="572A1185" w14:textId="77777777" w:rsidTr="009C37DC">
        <w:trPr>
          <w:trHeight w:val="300"/>
          <w:jc w:val="center"/>
        </w:trPr>
        <w:tc>
          <w:tcPr>
            <w:tcW w:w="1884" w:type="dxa"/>
            <w:tcBorders>
              <w:top w:val="single" w:sz="4" w:space="0" w:color="auto"/>
              <w:left w:val="single" w:sz="8"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73D83EE1" w14:textId="337BFCAC" w:rsidR="2B827809" w:rsidRPr="007574C5" w:rsidRDefault="2B827809" w:rsidP="00EB4ED6">
            <w:pPr>
              <w:spacing w:after="0" w:line="240" w:lineRule="auto"/>
              <w:rPr>
                <w:rFonts w:ascii="Book Antiqua" w:eastAsia="Book Antiqua" w:hAnsi="Book Antiqua" w:cs="Book Antiqua"/>
                <w:color w:val="000000" w:themeColor="text1"/>
              </w:rPr>
            </w:pPr>
            <w:r w:rsidRPr="007574C5">
              <w:rPr>
                <w:rFonts w:ascii="Book Antiqua" w:eastAsia="Book Antiqua" w:hAnsi="Book Antiqua" w:cs="Book Antiqua"/>
                <w:color w:val="000000" w:themeColor="text1"/>
              </w:rPr>
              <w:t>Efectividad Global</w:t>
            </w:r>
          </w:p>
        </w:tc>
        <w:tc>
          <w:tcPr>
            <w:tcW w:w="1126" w:type="dxa"/>
            <w:tcBorders>
              <w:top w:val="single" w:sz="4" w:space="0" w:color="auto"/>
              <w:left w:val="single" w:sz="8" w:space="0" w:color="auto"/>
              <w:bottom w:val="single" w:sz="8" w:space="0" w:color="auto"/>
              <w:right w:val="single" w:sz="4" w:space="0" w:color="auto"/>
            </w:tcBorders>
            <w:shd w:val="clear" w:color="auto" w:fill="D9E2F3" w:themeFill="accent1" w:themeFillTint="33"/>
            <w:tcMar>
              <w:top w:w="15" w:type="dxa"/>
              <w:left w:w="15" w:type="dxa"/>
              <w:right w:w="15" w:type="dxa"/>
            </w:tcMar>
            <w:vAlign w:val="center"/>
          </w:tcPr>
          <w:p w14:paraId="37706D95" w14:textId="52A56FBB" w:rsidR="2B827809" w:rsidRPr="007574C5" w:rsidRDefault="2B827809" w:rsidP="00EB4ED6">
            <w:pPr>
              <w:spacing w:after="0" w:line="240" w:lineRule="auto"/>
              <w:jc w:val="center"/>
              <w:rPr>
                <w:rFonts w:ascii="Book Antiqua" w:eastAsia="Book Antiqua" w:hAnsi="Book Antiqua" w:cs="Book Antiqua"/>
                <w:color w:val="000000" w:themeColor="text1"/>
              </w:rPr>
            </w:pPr>
            <w:r w:rsidRPr="007574C5">
              <w:rPr>
                <w:rFonts w:ascii="Book Antiqua" w:eastAsia="Book Antiqua" w:hAnsi="Book Antiqua" w:cs="Book Antiqua"/>
                <w:color w:val="000000" w:themeColor="text1"/>
              </w:rPr>
              <w:t xml:space="preserve"> </w:t>
            </w:r>
          </w:p>
        </w:tc>
        <w:tc>
          <w:tcPr>
            <w:tcW w:w="1126" w:type="dxa"/>
            <w:tcBorders>
              <w:top w:val="single" w:sz="4" w:space="0" w:color="auto"/>
              <w:left w:val="single" w:sz="4" w:space="0" w:color="auto"/>
              <w:bottom w:val="single" w:sz="8" w:space="0" w:color="auto"/>
              <w:right w:val="single" w:sz="4" w:space="0" w:color="auto"/>
            </w:tcBorders>
            <w:shd w:val="clear" w:color="auto" w:fill="D9E2F3" w:themeFill="accent1" w:themeFillTint="33"/>
            <w:tcMar>
              <w:top w:w="15" w:type="dxa"/>
              <w:left w:w="15" w:type="dxa"/>
              <w:right w:w="15" w:type="dxa"/>
            </w:tcMar>
            <w:vAlign w:val="center"/>
          </w:tcPr>
          <w:p w14:paraId="2D312846" w14:textId="20F6EC33" w:rsidR="2B827809" w:rsidRPr="007574C5" w:rsidRDefault="2B827809" w:rsidP="00EB4ED6">
            <w:pPr>
              <w:spacing w:after="0" w:line="240" w:lineRule="auto"/>
              <w:jc w:val="center"/>
              <w:rPr>
                <w:rFonts w:ascii="Book Antiqua" w:eastAsia="Book Antiqua" w:hAnsi="Book Antiqua" w:cs="Book Antiqua"/>
                <w:color w:val="000000" w:themeColor="text1"/>
              </w:rPr>
            </w:pPr>
            <w:r w:rsidRPr="007574C5">
              <w:rPr>
                <w:rFonts w:ascii="Book Antiqua" w:eastAsia="Book Antiqua" w:hAnsi="Book Antiqua" w:cs="Book Antiqua"/>
                <w:color w:val="000000" w:themeColor="text1"/>
              </w:rPr>
              <w:t xml:space="preserve"> </w:t>
            </w:r>
          </w:p>
        </w:tc>
        <w:tc>
          <w:tcPr>
            <w:tcW w:w="1126" w:type="dxa"/>
            <w:tcBorders>
              <w:top w:val="single" w:sz="4" w:space="0" w:color="auto"/>
              <w:left w:val="single" w:sz="4"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0CB874A0" w14:textId="71350CAF" w:rsidR="2B827809" w:rsidRPr="007574C5" w:rsidRDefault="2B827809" w:rsidP="00EB4ED6">
            <w:pPr>
              <w:spacing w:after="0" w:line="240" w:lineRule="auto"/>
              <w:jc w:val="center"/>
              <w:rPr>
                <w:rFonts w:ascii="Book Antiqua" w:eastAsia="Book Antiqua" w:hAnsi="Book Antiqua" w:cs="Book Antiqua"/>
                <w:color w:val="000000" w:themeColor="text1"/>
              </w:rPr>
            </w:pPr>
            <w:r w:rsidRPr="007574C5">
              <w:rPr>
                <w:rFonts w:ascii="Book Antiqua" w:eastAsia="Book Antiqua" w:hAnsi="Book Antiqua" w:cs="Book Antiqua"/>
                <w:color w:val="000000" w:themeColor="text1"/>
              </w:rPr>
              <w:t>117%</w:t>
            </w:r>
          </w:p>
        </w:tc>
        <w:tc>
          <w:tcPr>
            <w:tcW w:w="1126" w:type="dxa"/>
            <w:tcBorders>
              <w:top w:val="single" w:sz="4" w:space="0" w:color="auto"/>
              <w:left w:val="single" w:sz="8" w:space="0" w:color="auto"/>
              <w:bottom w:val="single" w:sz="8" w:space="0" w:color="auto"/>
              <w:right w:val="single" w:sz="4" w:space="0" w:color="auto"/>
            </w:tcBorders>
            <w:shd w:val="clear" w:color="auto" w:fill="D9E2F3" w:themeFill="accent1" w:themeFillTint="33"/>
            <w:tcMar>
              <w:top w:w="15" w:type="dxa"/>
              <w:left w:w="15" w:type="dxa"/>
              <w:right w:w="15" w:type="dxa"/>
            </w:tcMar>
            <w:vAlign w:val="center"/>
          </w:tcPr>
          <w:p w14:paraId="6E7022C9" w14:textId="05E7A2AE" w:rsidR="2B827809" w:rsidRPr="007574C5" w:rsidRDefault="2B827809" w:rsidP="00EB4ED6">
            <w:pPr>
              <w:spacing w:after="0" w:line="240" w:lineRule="auto"/>
              <w:jc w:val="center"/>
              <w:rPr>
                <w:rFonts w:ascii="Book Antiqua" w:eastAsia="Book Antiqua" w:hAnsi="Book Antiqua" w:cs="Book Antiqua"/>
                <w:color w:val="000000" w:themeColor="text1"/>
              </w:rPr>
            </w:pPr>
            <w:r w:rsidRPr="007574C5">
              <w:rPr>
                <w:rFonts w:ascii="Book Antiqua" w:eastAsia="Book Antiqua" w:hAnsi="Book Antiqua" w:cs="Book Antiqua"/>
                <w:color w:val="000000" w:themeColor="text1"/>
              </w:rPr>
              <w:t xml:space="preserve"> </w:t>
            </w:r>
          </w:p>
        </w:tc>
        <w:tc>
          <w:tcPr>
            <w:tcW w:w="1126" w:type="dxa"/>
            <w:tcBorders>
              <w:top w:val="single" w:sz="4" w:space="0" w:color="auto"/>
              <w:left w:val="single" w:sz="4" w:space="0" w:color="auto"/>
              <w:bottom w:val="single" w:sz="8" w:space="0" w:color="auto"/>
              <w:right w:val="single" w:sz="4" w:space="0" w:color="auto"/>
            </w:tcBorders>
            <w:shd w:val="clear" w:color="auto" w:fill="D9E2F3" w:themeFill="accent1" w:themeFillTint="33"/>
            <w:tcMar>
              <w:top w:w="15" w:type="dxa"/>
              <w:left w:w="15" w:type="dxa"/>
              <w:right w:w="15" w:type="dxa"/>
            </w:tcMar>
            <w:vAlign w:val="center"/>
          </w:tcPr>
          <w:p w14:paraId="58B86F23" w14:textId="6EF43FB8" w:rsidR="2B827809" w:rsidRPr="007574C5" w:rsidRDefault="2B827809" w:rsidP="00EB4ED6">
            <w:pPr>
              <w:spacing w:after="0" w:line="240" w:lineRule="auto"/>
              <w:jc w:val="center"/>
              <w:rPr>
                <w:rFonts w:ascii="Book Antiqua" w:eastAsia="Book Antiqua" w:hAnsi="Book Antiqua" w:cs="Book Antiqua"/>
                <w:color w:val="000000" w:themeColor="text1"/>
              </w:rPr>
            </w:pPr>
            <w:r w:rsidRPr="007574C5">
              <w:rPr>
                <w:rFonts w:ascii="Book Antiqua" w:eastAsia="Book Antiqua" w:hAnsi="Book Antiqua" w:cs="Book Antiqua"/>
                <w:color w:val="000000" w:themeColor="text1"/>
              </w:rPr>
              <w:t xml:space="preserve"> </w:t>
            </w:r>
          </w:p>
        </w:tc>
        <w:tc>
          <w:tcPr>
            <w:tcW w:w="1126" w:type="dxa"/>
            <w:tcBorders>
              <w:top w:val="single" w:sz="4" w:space="0" w:color="auto"/>
              <w:left w:val="single" w:sz="4"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317C785D" w14:textId="339A9681" w:rsidR="2B827809" w:rsidRPr="007574C5" w:rsidRDefault="2B827809" w:rsidP="00EB4ED6">
            <w:pPr>
              <w:spacing w:after="0" w:line="240" w:lineRule="auto"/>
              <w:jc w:val="center"/>
              <w:rPr>
                <w:rFonts w:ascii="Book Antiqua" w:eastAsia="Book Antiqua" w:hAnsi="Book Antiqua" w:cs="Book Antiqua"/>
                <w:color w:val="000000" w:themeColor="text1"/>
              </w:rPr>
            </w:pPr>
            <w:r w:rsidRPr="007574C5">
              <w:rPr>
                <w:rFonts w:ascii="Book Antiqua" w:eastAsia="Book Antiqua" w:hAnsi="Book Antiqua" w:cs="Book Antiqua"/>
                <w:color w:val="000000" w:themeColor="text1"/>
              </w:rPr>
              <w:t>108%</w:t>
            </w:r>
          </w:p>
        </w:tc>
      </w:tr>
    </w:tbl>
    <w:p w14:paraId="27A8236D" w14:textId="77777777" w:rsidR="00234282" w:rsidRPr="00C05D98" w:rsidRDefault="00234282" w:rsidP="007574C5">
      <w:pPr>
        <w:spacing w:after="0" w:line="240" w:lineRule="auto"/>
        <w:jc w:val="both"/>
        <w:rPr>
          <w:rFonts w:ascii="Book Antiqua" w:eastAsia="Book Antiqua" w:hAnsi="Book Antiqua" w:cs="Book Antiqua"/>
          <w:i/>
        </w:rPr>
      </w:pPr>
      <w:r w:rsidRPr="00C05D98">
        <w:rPr>
          <w:rFonts w:ascii="Book Antiqua" w:eastAsia="Book Antiqua" w:hAnsi="Book Antiqua" w:cs="Book Antiqua"/>
          <w:i/>
        </w:rPr>
        <w:lastRenderedPageBreak/>
        <w:t>Fuente:</w:t>
      </w:r>
      <w:r w:rsidRPr="00C05D98">
        <w:rPr>
          <w:rFonts w:ascii="Book Antiqua" w:hAnsi="Book Antiqua"/>
          <w:i/>
        </w:rPr>
        <w:t> </w:t>
      </w:r>
      <w:r w:rsidRPr="00C05D98">
        <w:rPr>
          <w:rFonts w:ascii="Book Antiqua" w:eastAsia="Book Antiqua" w:hAnsi="Book Antiqua" w:cs="Book Antiqua"/>
          <w:i/>
        </w:rPr>
        <w:t xml:space="preserve">De acuerdo con información brindada por el Centro de Apoyo, Coordinación y Mejoramiento de la Función Jurisdiccional. </w:t>
      </w:r>
    </w:p>
    <w:p w14:paraId="49047C40" w14:textId="14C182A7" w:rsidR="7E930A75" w:rsidRPr="00C018AF" w:rsidRDefault="7E930A75" w:rsidP="00EB4ED6">
      <w:pPr>
        <w:spacing w:after="0" w:line="240" w:lineRule="auto"/>
        <w:jc w:val="both"/>
        <w:rPr>
          <w:rFonts w:ascii="Book Antiqua" w:hAnsi="Book Antiqua" w:cs="Arial"/>
          <w:sz w:val="24"/>
          <w:szCs w:val="24"/>
          <w:highlight w:val="yellow"/>
        </w:rPr>
      </w:pPr>
    </w:p>
    <w:p w14:paraId="011232B7" w14:textId="1563780B" w:rsidR="6B4B5D2F" w:rsidRPr="00C018AF" w:rsidRDefault="6B4B5D2F" w:rsidP="00EB4ED6">
      <w:pPr>
        <w:spacing w:after="0" w:line="240" w:lineRule="auto"/>
        <w:jc w:val="both"/>
        <w:rPr>
          <w:rFonts w:ascii="Book Antiqua" w:eastAsia="Cambria" w:hAnsi="Book Antiqua" w:cs="Cambria"/>
          <w:sz w:val="24"/>
          <w:szCs w:val="24"/>
        </w:rPr>
      </w:pPr>
      <w:r w:rsidRPr="005C79FA">
        <w:rPr>
          <w:rFonts w:ascii="Book Antiqua" w:eastAsia="Cambria" w:hAnsi="Book Antiqua" w:cs="Cambria"/>
          <w:sz w:val="24"/>
          <w:szCs w:val="24"/>
        </w:rPr>
        <w:t xml:space="preserve">Tal como se aprecia en </w:t>
      </w:r>
      <w:r w:rsidR="6C7154CF" w:rsidRPr="00C018AF">
        <w:rPr>
          <w:rFonts w:ascii="Book Antiqua" w:eastAsia="Cambria" w:hAnsi="Book Antiqua" w:cs="Cambria"/>
          <w:sz w:val="24"/>
          <w:szCs w:val="24"/>
        </w:rPr>
        <w:t>la tabla</w:t>
      </w:r>
      <w:r w:rsidRPr="005C79FA">
        <w:rPr>
          <w:rFonts w:ascii="Book Antiqua" w:eastAsia="Cambria" w:hAnsi="Book Antiqua" w:cs="Cambria"/>
          <w:sz w:val="24"/>
          <w:szCs w:val="24"/>
        </w:rPr>
        <w:t xml:space="preserve"> anterior, el juez que asume el plan de descongestionamiento alcanzó rendimiento de </w:t>
      </w:r>
      <w:r w:rsidRPr="00FF7D5C">
        <w:rPr>
          <w:rFonts w:ascii="Book Antiqua" w:eastAsia="Cambria" w:hAnsi="Book Antiqua" w:cs="Cambria"/>
          <w:bCs/>
          <w:sz w:val="24"/>
          <w:szCs w:val="24"/>
        </w:rPr>
        <w:t>117% y 108%</w:t>
      </w:r>
      <w:r w:rsidRPr="005C79FA">
        <w:rPr>
          <w:rFonts w:ascii="Book Antiqua" w:eastAsia="Cambria" w:hAnsi="Book Antiqua" w:cs="Cambria"/>
          <w:sz w:val="24"/>
          <w:szCs w:val="24"/>
        </w:rPr>
        <w:t xml:space="preserve"> para los meses de julio y agosto de 2023, en relación con la cuota de fallo de asuntos establecida.</w:t>
      </w:r>
    </w:p>
    <w:p w14:paraId="4A8B0ACA" w14:textId="113E0DE1" w:rsidR="00382FA2" w:rsidRDefault="00382FA2" w:rsidP="00EB4ED6">
      <w:pPr>
        <w:spacing w:after="0" w:line="240" w:lineRule="auto"/>
        <w:jc w:val="center"/>
        <w:rPr>
          <w:rFonts w:ascii="Book Antiqua" w:eastAsia="Cambria" w:hAnsi="Book Antiqua" w:cs="Cambria"/>
          <w:sz w:val="24"/>
          <w:szCs w:val="24"/>
        </w:rPr>
      </w:pPr>
    </w:p>
    <w:p w14:paraId="76055EF8" w14:textId="7F7DFF0C" w:rsidR="009C37DC" w:rsidRPr="009C37DC" w:rsidRDefault="009C37DC" w:rsidP="009C37DC">
      <w:pPr>
        <w:spacing w:after="0" w:line="240" w:lineRule="auto"/>
        <w:jc w:val="both"/>
        <w:rPr>
          <w:rFonts w:ascii="Book Antiqua" w:eastAsia="Cambria" w:hAnsi="Book Antiqua" w:cs="Cambria"/>
          <w:sz w:val="24"/>
          <w:szCs w:val="24"/>
        </w:rPr>
      </w:pPr>
      <w:r>
        <w:rPr>
          <w:rFonts w:ascii="Book Antiqua" w:eastAsia="Cambria" w:hAnsi="Book Antiqua" w:cs="Cambria"/>
          <w:sz w:val="24"/>
          <w:szCs w:val="24"/>
        </w:rPr>
        <w:t>Asimismo</w:t>
      </w:r>
      <w:r w:rsidRPr="009C37DC">
        <w:rPr>
          <w:rFonts w:ascii="Book Antiqua" w:eastAsia="Cambria" w:hAnsi="Book Antiqua" w:cs="Cambria"/>
          <w:sz w:val="24"/>
          <w:szCs w:val="24"/>
        </w:rPr>
        <w:t xml:space="preserve">, se mostrará el resultado </w:t>
      </w:r>
      <w:r>
        <w:rPr>
          <w:rFonts w:ascii="Book Antiqua" w:eastAsia="Cambria" w:hAnsi="Book Antiqua" w:cs="Cambria"/>
          <w:sz w:val="24"/>
          <w:szCs w:val="24"/>
        </w:rPr>
        <w:t xml:space="preserve">de la persona sustituta destaca en el </w:t>
      </w:r>
      <w:r w:rsidRPr="009C37DC">
        <w:rPr>
          <w:rFonts w:ascii="Book Antiqua" w:eastAsia="Cambria" w:hAnsi="Book Antiqua" w:cs="Cambria"/>
          <w:sz w:val="24"/>
          <w:szCs w:val="24"/>
        </w:rPr>
        <w:t>Juzgado Agrario del II Circuito Judicial de la Zona Atlántica (Pococí)</w:t>
      </w:r>
      <w:r>
        <w:rPr>
          <w:rFonts w:ascii="Book Antiqua" w:eastAsia="Cambria" w:hAnsi="Book Antiqua" w:cs="Cambria"/>
          <w:sz w:val="24"/>
          <w:szCs w:val="24"/>
        </w:rPr>
        <w:t>:</w:t>
      </w:r>
      <w:r w:rsidRPr="009C37DC">
        <w:rPr>
          <w:rFonts w:ascii="Book Antiqua" w:eastAsia="Cambria" w:hAnsi="Book Antiqua" w:cs="Cambria"/>
          <w:sz w:val="24"/>
          <w:szCs w:val="24"/>
        </w:rPr>
        <w:t xml:space="preserve"> </w:t>
      </w:r>
    </w:p>
    <w:p w14:paraId="7538B781" w14:textId="471942BC" w:rsidR="005C6858" w:rsidRPr="00C018AF" w:rsidRDefault="005C6858" w:rsidP="009C37DC">
      <w:pPr>
        <w:spacing w:after="0" w:line="240" w:lineRule="auto"/>
        <w:rPr>
          <w:rFonts w:ascii="Book Antiqua" w:eastAsia="Cambria" w:hAnsi="Book Antiqua" w:cs="Cambria"/>
          <w:sz w:val="24"/>
          <w:szCs w:val="24"/>
        </w:rPr>
      </w:pPr>
    </w:p>
    <w:p w14:paraId="089C7FFF" w14:textId="3B149F4E" w:rsidR="00382FA2" w:rsidRPr="00C018AF" w:rsidRDefault="00382FA2" w:rsidP="00EB4ED6">
      <w:pPr>
        <w:spacing w:after="0" w:line="240" w:lineRule="auto"/>
        <w:jc w:val="center"/>
        <w:rPr>
          <w:rFonts w:ascii="Book Antiqua" w:eastAsia="Cambria" w:hAnsi="Book Antiqua" w:cs="Cambria"/>
          <w:sz w:val="24"/>
          <w:szCs w:val="24"/>
        </w:rPr>
      </w:pPr>
      <w:r w:rsidRPr="005C79FA">
        <w:rPr>
          <w:rFonts w:ascii="Book Antiqua" w:hAnsi="Book Antiqua" w:cs="Arial"/>
          <w:b/>
          <w:sz w:val="24"/>
          <w:szCs w:val="24"/>
        </w:rPr>
        <w:t xml:space="preserve">Tabla </w:t>
      </w:r>
      <w:r w:rsidRPr="005C79FA">
        <w:rPr>
          <w:rFonts w:ascii="Book Antiqua" w:hAnsi="Book Antiqua" w:cs="Arial"/>
          <w:b/>
          <w:sz w:val="24"/>
          <w:szCs w:val="24"/>
        </w:rPr>
        <w:fldChar w:fldCharType="begin"/>
      </w:r>
      <w:r w:rsidRPr="00E25E68">
        <w:rPr>
          <w:rFonts w:ascii="Book Antiqua" w:hAnsi="Book Antiqua" w:cs="Arial"/>
          <w:b/>
          <w:sz w:val="24"/>
          <w:szCs w:val="24"/>
        </w:rPr>
        <w:instrText xml:space="preserve"> SEQ Tabla \* ARABIC </w:instrText>
      </w:r>
      <w:r w:rsidRPr="005C79FA">
        <w:rPr>
          <w:rFonts w:ascii="Book Antiqua" w:hAnsi="Book Antiqua" w:cs="Arial"/>
          <w:b/>
          <w:sz w:val="24"/>
          <w:szCs w:val="24"/>
        </w:rPr>
        <w:fldChar w:fldCharType="separate"/>
      </w:r>
      <w:r w:rsidR="008075B0">
        <w:rPr>
          <w:rFonts w:ascii="Book Antiqua" w:hAnsi="Book Antiqua" w:cs="Arial"/>
          <w:b/>
          <w:noProof/>
          <w:sz w:val="24"/>
          <w:szCs w:val="24"/>
        </w:rPr>
        <w:t>16</w:t>
      </w:r>
      <w:r w:rsidRPr="005C79FA">
        <w:rPr>
          <w:rFonts w:ascii="Book Antiqua" w:hAnsi="Book Antiqua" w:cs="Arial"/>
          <w:b/>
          <w:sz w:val="24"/>
          <w:szCs w:val="24"/>
        </w:rPr>
        <w:fldChar w:fldCharType="end"/>
      </w:r>
      <w:r w:rsidRPr="005C79FA">
        <w:rPr>
          <w:rFonts w:ascii="Book Antiqua" w:hAnsi="Book Antiqua" w:cs="Arial"/>
          <w:b/>
          <w:sz w:val="24"/>
          <w:szCs w:val="24"/>
        </w:rPr>
        <w:t xml:space="preserve">. </w:t>
      </w:r>
      <w:r w:rsidR="000427D2" w:rsidRPr="005C79FA">
        <w:rPr>
          <w:rFonts w:ascii="Book Antiqua" w:eastAsia="Cambria" w:hAnsi="Book Antiqua" w:cs="Cambria"/>
          <w:b/>
          <w:sz w:val="24"/>
          <w:szCs w:val="24"/>
        </w:rPr>
        <w:t xml:space="preserve">Indicadores de la persona juzgadora sustituta del </w:t>
      </w:r>
      <w:r w:rsidR="32E08AB1" w:rsidRPr="00C018AF">
        <w:rPr>
          <w:rFonts w:ascii="Book Antiqua" w:eastAsia="Cambria" w:hAnsi="Book Antiqua" w:cs="Cambria"/>
          <w:b/>
          <w:bCs/>
          <w:sz w:val="24"/>
          <w:szCs w:val="24"/>
        </w:rPr>
        <w:t xml:space="preserve">Juzgado Agrario del II Circuito Judicial de la Zona Atlántica (Pococí)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2872"/>
        <w:gridCol w:w="3419"/>
        <w:gridCol w:w="1174"/>
        <w:gridCol w:w="1170"/>
      </w:tblGrid>
      <w:tr w:rsidR="5D996713" w:rsidRPr="00C018AF" w14:paraId="3C6D374E" w14:textId="77777777" w:rsidTr="009C37DC">
        <w:trPr>
          <w:trHeight w:val="285"/>
          <w:tblHeader/>
        </w:trPr>
        <w:tc>
          <w:tcPr>
            <w:tcW w:w="6291" w:type="dxa"/>
            <w:gridSpan w:val="2"/>
            <w:shd w:val="clear" w:color="auto" w:fill="1F4E79" w:themeFill="accent5" w:themeFillShade="80"/>
            <w:tcMar>
              <w:top w:w="15" w:type="dxa"/>
              <w:left w:w="15" w:type="dxa"/>
              <w:right w:w="15" w:type="dxa"/>
            </w:tcMar>
            <w:vAlign w:val="center"/>
          </w:tcPr>
          <w:p w14:paraId="2C892C07" w14:textId="22795229" w:rsidR="5D996713" w:rsidRPr="005C79FA" w:rsidRDefault="5D996713" w:rsidP="00EB4ED6">
            <w:pPr>
              <w:spacing w:after="0" w:line="240" w:lineRule="auto"/>
              <w:jc w:val="center"/>
              <w:rPr>
                <w:rFonts w:ascii="Book Antiqua" w:eastAsia="Book Antiqua" w:hAnsi="Book Antiqua" w:cs="Book Antiqua"/>
                <w:color w:val="FFFFFF" w:themeColor="background1"/>
                <w:sz w:val="24"/>
                <w:szCs w:val="24"/>
              </w:rPr>
            </w:pPr>
            <w:r w:rsidRPr="005C79FA">
              <w:rPr>
                <w:rFonts w:ascii="Book Antiqua" w:eastAsia="Book Antiqua" w:hAnsi="Book Antiqua" w:cs="Book Antiqua"/>
                <w:color w:val="FFFFFF" w:themeColor="background1"/>
                <w:sz w:val="24"/>
                <w:szCs w:val="24"/>
              </w:rPr>
              <w:t>Juzgado Agrario del II Circuito Judicial de la Zona Atlántica</w:t>
            </w:r>
          </w:p>
        </w:tc>
        <w:tc>
          <w:tcPr>
            <w:tcW w:w="1174" w:type="dxa"/>
            <w:shd w:val="clear" w:color="auto" w:fill="1F4E79" w:themeFill="accent5" w:themeFillShade="80"/>
            <w:tcMar>
              <w:top w:w="15" w:type="dxa"/>
              <w:left w:w="15" w:type="dxa"/>
              <w:right w:w="15" w:type="dxa"/>
            </w:tcMar>
            <w:vAlign w:val="center"/>
          </w:tcPr>
          <w:p w14:paraId="10526D48" w14:textId="475548C2" w:rsidR="5D996713" w:rsidRPr="005C79FA" w:rsidRDefault="5D996713" w:rsidP="00EB4ED6">
            <w:pPr>
              <w:spacing w:after="0" w:line="240" w:lineRule="auto"/>
              <w:jc w:val="center"/>
              <w:rPr>
                <w:rFonts w:ascii="Book Antiqua" w:eastAsia="Book Antiqua" w:hAnsi="Book Antiqua" w:cs="Book Antiqua"/>
                <w:color w:val="FFFFFF" w:themeColor="background1"/>
                <w:sz w:val="24"/>
                <w:szCs w:val="24"/>
              </w:rPr>
            </w:pPr>
            <w:r w:rsidRPr="005C79FA">
              <w:rPr>
                <w:rFonts w:ascii="Book Antiqua" w:eastAsia="Book Antiqua" w:hAnsi="Book Antiqua" w:cs="Book Antiqua"/>
                <w:color w:val="FFFFFF" w:themeColor="background1"/>
                <w:sz w:val="24"/>
                <w:szCs w:val="24"/>
              </w:rPr>
              <w:t xml:space="preserve"> Julio 2023</w:t>
            </w:r>
          </w:p>
        </w:tc>
        <w:tc>
          <w:tcPr>
            <w:tcW w:w="1170" w:type="dxa"/>
            <w:shd w:val="clear" w:color="auto" w:fill="1F4E79" w:themeFill="accent5" w:themeFillShade="80"/>
            <w:tcMar>
              <w:top w:w="15" w:type="dxa"/>
              <w:left w:w="15" w:type="dxa"/>
              <w:right w:w="15" w:type="dxa"/>
            </w:tcMar>
            <w:vAlign w:val="center"/>
          </w:tcPr>
          <w:p w14:paraId="7A3568C3" w14:textId="4095951A" w:rsidR="5D996713" w:rsidRPr="005C79FA" w:rsidRDefault="5D996713" w:rsidP="00EB4ED6">
            <w:pPr>
              <w:spacing w:after="0" w:line="240" w:lineRule="auto"/>
              <w:jc w:val="center"/>
              <w:rPr>
                <w:rFonts w:ascii="Book Antiqua" w:eastAsia="Book Antiqua" w:hAnsi="Book Antiqua" w:cs="Book Antiqua"/>
                <w:color w:val="FFFFFF" w:themeColor="background1"/>
                <w:sz w:val="24"/>
                <w:szCs w:val="24"/>
              </w:rPr>
            </w:pPr>
            <w:r w:rsidRPr="005C79FA">
              <w:rPr>
                <w:rFonts w:ascii="Book Antiqua" w:eastAsia="Book Antiqua" w:hAnsi="Book Antiqua" w:cs="Book Antiqua"/>
                <w:color w:val="FFFFFF" w:themeColor="background1"/>
                <w:sz w:val="24"/>
                <w:szCs w:val="24"/>
              </w:rPr>
              <w:t xml:space="preserve"> Agosto 2023</w:t>
            </w:r>
          </w:p>
        </w:tc>
      </w:tr>
      <w:tr w:rsidR="00DA6F3C" w:rsidRPr="00C018AF" w14:paraId="52A30ACC" w14:textId="77777777" w:rsidTr="005C6858">
        <w:trPr>
          <w:trHeight w:val="330"/>
        </w:trPr>
        <w:tc>
          <w:tcPr>
            <w:tcW w:w="2872" w:type="dxa"/>
            <w:vMerge w:val="restart"/>
            <w:tcMar>
              <w:top w:w="15" w:type="dxa"/>
              <w:left w:w="15" w:type="dxa"/>
              <w:right w:w="15" w:type="dxa"/>
            </w:tcMar>
            <w:vAlign w:val="center"/>
          </w:tcPr>
          <w:p w14:paraId="01A99D17" w14:textId="7299F900" w:rsidR="5D996713" w:rsidRPr="005C79FA" w:rsidRDefault="5D996713" w:rsidP="00EB4ED6">
            <w:pPr>
              <w:spacing w:after="0" w:line="240" w:lineRule="auto"/>
              <w:jc w:val="center"/>
              <w:rPr>
                <w:rFonts w:ascii="Book Antiqua" w:eastAsia="Book Antiqua" w:hAnsi="Book Antiqua" w:cs="Book Antiqua"/>
                <w:color w:val="000000" w:themeColor="text1"/>
                <w:sz w:val="24"/>
                <w:szCs w:val="24"/>
              </w:rPr>
            </w:pPr>
            <w:r w:rsidRPr="005C79FA">
              <w:rPr>
                <w:rFonts w:ascii="Book Antiqua" w:eastAsia="Book Antiqua" w:hAnsi="Book Antiqua" w:cs="Book Antiqua"/>
                <w:color w:val="000000" w:themeColor="text1"/>
                <w:sz w:val="24"/>
                <w:szCs w:val="24"/>
              </w:rPr>
              <w:t>Porcentaje de rendimiento por juez o jueza en el cumplimiento de la cuota</w:t>
            </w:r>
          </w:p>
        </w:tc>
        <w:tc>
          <w:tcPr>
            <w:tcW w:w="3419" w:type="dxa"/>
            <w:shd w:val="clear" w:color="auto" w:fill="E7E6E6" w:themeFill="background2"/>
            <w:tcMar>
              <w:top w:w="15" w:type="dxa"/>
              <w:left w:w="15" w:type="dxa"/>
              <w:right w:w="15" w:type="dxa"/>
            </w:tcMar>
            <w:vAlign w:val="center"/>
          </w:tcPr>
          <w:p w14:paraId="770C9D12" w14:textId="54B5924F" w:rsidR="5D996713" w:rsidRPr="005C79FA" w:rsidRDefault="5D996713" w:rsidP="00EB4ED6">
            <w:pPr>
              <w:spacing w:after="0" w:line="240" w:lineRule="auto"/>
              <w:rPr>
                <w:rFonts w:ascii="Book Antiqua" w:eastAsia="Book Antiqua" w:hAnsi="Book Antiqua" w:cs="Book Antiqua"/>
                <w:color w:val="000000" w:themeColor="text1"/>
                <w:sz w:val="24"/>
                <w:szCs w:val="24"/>
              </w:rPr>
            </w:pPr>
            <w:r w:rsidRPr="005C79FA">
              <w:rPr>
                <w:rFonts w:ascii="Book Antiqua" w:eastAsia="Book Antiqua" w:hAnsi="Book Antiqua" w:cs="Book Antiqua"/>
                <w:color w:val="000000" w:themeColor="text1"/>
                <w:sz w:val="24"/>
                <w:szCs w:val="24"/>
              </w:rPr>
              <w:t>Persona Juzgadora 1</w:t>
            </w:r>
          </w:p>
        </w:tc>
        <w:tc>
          <w:tcPr>
            <w:tcW w:w="1174" w:type="dxa"/>
            <w:shd w:val="clear" w:color="auto" w:fill="E7E6E6" w:themeFill="background2"/>
            <w:tcMar>
              <w:top w:w="15" w:type="dxa"/>
              <w:left w:w="15" w:type="dxa"/>
              <w:right w:w="15" w:type="dxa"/>
            </w:tcMar>
            <w:vAlign w:val="center"/>
          </w:tcPr>
          <w:p w14:paraId="3AB13933" w14:textId="634BB7BC" w:rsidR="5D996713" w:rsidRPr="005C79FA" w:rsidRDefault="5D996713" w:rsidP="00EB4ED6">
            <w:pPr>
              <w:spacing w:after="0" w:line="240" w:lineRule="auto"/>
              <w:jc w:val="center"/>
              <w:rPr>
                <w:rFonts w:ascii="Book Antiqua" w:eastAsia="Book Antiqua" w:hAnsi="Book Antiqua" w:cs="Book Antiqua"/>
                <w:color w:val="000000" w:themeColor="text1"/>
                <w:sz w:val="24"/>
                <w:szCs w:val="24"/>
              </w:rPr>
            </w:pPr>
            <w:r w:rsidRPr="005C79FA">
              <w:rPr>
                <w:rFonts w:ascii="Book Antiqua" w:eastAsia="Book Antiqua" w:hAnsi="Book Antiqua" w:cs="Book Antiqua"/>
                <w:color w:val="000000" w:themeColor="text1"/>
                <w:sz w:val="24"/>
                <w:szCs w:val="24"/>
              </w:rPr>
              <w:t>102%</w:t>
            </w:r>
          </w:p>
        </w:tc>
        <w:tc>
          <w:tcPr>
            <w:tcW w:w="1170" w:type="dxa"/>
            <w:shd w:val="clear" w:color="auto" w:fill="E7E6E6" w:themeFill="background2"/>
            <w:tcMar>
              <w:top w:w="15" w:type="dxa"/>
              <w:left w:w="15" w:type="dxa"/>
              <w:right w:w="15" w:type="dxa"/>
            </w:tcMar>
            <w:vAlign w:val="center"/>
          </w:tcPr>
          <w:p w14:paraId="46DACDB8" w14:textId="43C47CDF" w:rsidR="5D996713" w:rsidRPr="005C79FA" w:rsidRDefault="5D996713" w:rsidP="00EB4ED6">
            <w:pPr>
              <w:spacing w:after="0" w:line="240" w:lineRule="auto"/>
              <w:jc w:val="center"/>
              <w:rPr>
                <w:rFonts w:ascii="Book Antiqua" w:eastAsia="Book Antiqua" w:hAnsi="Book Antiqua" w:cs="Book Antiqua"/>
                <w:color w:val="000000" w:themeColor="text1"/>
                <w:sz w:val="24"/>
                <w:szCs w:val="24"/>
              </w:rPr>
            </w:pPr>
            <w:r w:rsidRPr="005C79FA">
              <w:rPr>
                <w:rFonts w:ascii="Book Antiqua" w:eastAsia="Book Antiqua" w:hAnsi="Book Antiqua" w:cs="Book Antiqua"/>
                <w:color w:val="000000" w:themeColor="text1"/>
                <w:sz w:val="24"/>
                <w:szCs w:val="24"/>
              </w:rPr>
              <w:t>100%</w:t>
            </w:r>
          </w:p>
        </w:tc>
      </w:tr>
      <w:tr w:rsidR="00C018AF" w:rsidRPr="00C018AF" w14:paraId="13AA6CB0" w14:textId="77777777" w:rsidTr="005C6858">
        <w:trPr>
          <w:trHeight w:val="285"/>
        </w:trPr>
        <w:tc>
          <w:tcPr>
            <w:tcW w:w="2872" w:type="dxa"/>
            <w:vMerge/>
            <w:vAlign w:val="center"/>
          </w:tcPr>
          <w:p w14:paraId="1B466160" w14:textId="77777777" w:rsidR="00B864FD" w:rsidRPr="005C79FA" w:rsidRDefault="00B864FD" w:rsidP="00EB4ED6">
            <w:pPr>
              <w:spacing w:after="0" w:line="240" w:lineRule="auto"/>
              <w:rPr>
                <w:rFonts w:ascii="Book Antiqua" w:hAnsi="Book Antiqua"/>
                <w:sz w:val="24"/>
                <w:szCs w:val="24"/>
              </w:rPr>
            </w:pPr>
          </w:p>
        </w:tc>
        <w:tc>
          <w:tcPr>
            <w:tcW w:w="3419" w:type="dxa"/>
            <w:tcMar>
              <w:top w:w="15" w:type="dxa"/>
              <w:left w:w="15" w:type="dxa"/>
              <w:right w:w="15" w:type="dxa"/>
            </w:tcMar>
            <w:vAlign w:val="center"/>
          </w:tcPr>
          <w:p w14:paraId="4BE0350A" w14:textId="2DC8573F" w:rsidR="5D996713" w:rsidRPr="005C79FA" w:rsidRDefault="5D996713" w:rsidP="00EB4ED6">
            <w:pPr>
              <w:spacing w:after="0" w:line="240" w:lineRule="auto"/>
              <w:rPr>
                <w:rFonts w:ascii="Book Antiqua" w:eastAsia="Book Antiqua" w:hAnsi="Book Antiqua" w:cs="Book Antiqua"/>
                <w:color w:val="000000" w:themeColor="text1"/>
                <w:sz w:val="24"/>
                <w:szCs w:val="24"/>
              </w:rPr>
            </w:pPr>
            <w:r w:rsidRPr="005C79FA">
              <w:rPr>
                <w:rFonts w:ascii="Book Antiqua" w:eastAsia="Book Antiqua" w:hAnsi="Book Antiqua" w:cs="Book Antiqua"/>
                <w:color w:val="000000" w:themeColor="text1"/>
                <w:sz w:val="24"/>
                <w:szCs w:val="24"/>
              </w:rPr>
              <w:t>Rendimiento en el dictado de sentencia</w:t>
            </w:r>
          </w:p>
        </w:tc>
        <w:tc>
          <w:tcPr>
            <w:tcW w:w="1174" w:type="dxa"/>
            <w:shd w:val="clear" w:color="auto" w:fill="FFFFFF" w:themeFill="background1"/>
            <w:tcMar>
              <w:top w:w="15" w:type="dxa"/>
              <w:left w:w="15" w:type="dxa"/>
              <w:right w:w="15" w:type="dxa"/>
            </w:tcMar>
            <w:vAlign w:val="center"/>
          </w:tcPr>
          <w:p w14:paraId="3E27B6AD" w14:textId="71685708" w:rsidR="5D996713" w:rsidRPr="005C79FA" w:rsidRDefault="5D996713" w:rsidP="00EB4ED6">
            <w:pPr>
              <w:spacing w:after="0" w:line="240" w:lineRule="auto"/>
              <w:jc w:val="center"/>
              <w:rPr>
                <w:rFonts w:ascii="Book Antiqua" w:eastAsia="Book Antiqua" w:hAnsi="Book Antiqua" w:cs="Book Antiqua"/>
                <w:color w:val="000000" w:themeColor="text1"/>
                <w:sz w:val="24"/>
                <w:szCs w:val="24"/>
              </w:rPr>
            </w:pPr>
            <w:r w:rsidRPr="005C79FA">
              <w:rPr>
                <w:rFonts w:ascii="Book Antiqua" w:eastAsia="Book Antiqua" w:hAnsi="Book Antiqua" w:cs="Book Antiqua"/>
                <w:color w:val="000000" w:themeColor="text1"/>
                <w:sz w:val="24"/>
                <w:szCs w:val="24"/>
              </w:rPr>
              <w:t>123%</w:t>
            </w:r>
          </w:p>
        </w:tc>
        <w:tc>
          <w:tcPr>
            <w:tcW w:w="1170" w:type="dxa"/>
            <w:shd w:val="clear" w:color="auto" w:fill="FFFFFF" w:themeFill="background1"/>
            <w:tcMar>
              <w:top w:w="15" w:type="dxa"/>
              <w:left w:w="15" w:type="dxa"/>
              <w:right w:w="15" w:type="dxa"/>
            </w:tcMar>
            <w:vAlign w:val="center"/>
          </w:tcPr>
          <w:p w14:paraId="1DB90155" w14:textId="6B7B5B45" w:rsidR="5D996713" w:rsidRPr="005C79FA" w:rsidRDefault="5D996713" w:rsidP="00EB4ED6">
            <w:pPr>
              <w:spacing w:after="0" w:line="240" w:lineRule="auto"/>
              <w:jc w:val="center"/>
              <w:rPr>
                <w:rFonts w:ascii="Book Antiqua" w:eastAsia="Book Antiqua" w:hAnsi="Book Antiqua" w:cs="Book Antiqua"/>
                <w:color w:val="000000" w:themeColor="text1"/>
                <w:sz w:val="24"/>
                <w:szCs w:val="24"/>
              </w:rPr>
            </w:pPr>
            <w:r w:rsidRPr="005C79FA">
              <w:rPr>
                <w:rFonts w:ascii="Book Antiqua" w:eastAsia="Book Antiqua" w:hAnsi="Book Antiqua" w:cs="Book Antiqua"/>
                <w:color w:val="000000" w:themeColor="text1"/>
                <w:sz w:val="24"/>
                <w:szCs w:val="24"/>
              </w:rPr>
              <w:t>133%</w:t>
            </w:r>
          </w:p>
        </w:tc>
      </w:tr>
      <w:tr w:rsidR="00C018AF" w:rsidRPr="00C018AF" w14:paraId="4D8FE6E6" w14:textId="77777777" w:rsidTr="005C6858">
        <w:trPr>
          <w:trHeight w:val="285"/>
        </w:trPr>
        <w:tc>
          <w:tcPr>
            <w:tcW w:w="2872" w:type="dxa"/>
            <w:vMerge/>
            <w:vAlign w:val="center"/>
          </w:tcPr>
          <w:p w14:paraId="02D9A5A4" w14:textId="77777777" w:rsidR="00B864FD" w:rsidRPr="005C79FA" w:rsidRDefault="00B864FD" w:rsidP="00EB4ED6">
            <w:pPr>
              <w:spacing w:after="0" w:line="240" w:lineRule="auto"/>
              <w:rPr>
                <w:rFonts w:ascii="Book Antiqua" w:hAnsi="Book Antiqua"/>
                <w:sz w:val="24"/>
                <w:szCs w:val="24"/>
              </w:rPr>
            </w:pPr>
          </w:p>
        </w:tc>
        <w:tc>
          <w:tcPr>
            <w:tcW w:w="3419" w:type="dxa"/>
            <w:tcMar>
              <w:top w:w="15" w:type="dxa"/>
              <w:left w:w="15" w:type="dxa"/>
              <w:right w:w="15" w:type="dxa"/>
            </w:tcMar>
            <w:vAlign w:val="center"/>
          </w:tcPr>
          <w:p w14:paraId="615BF3C2" w14:textId="5D3ECD0F" w:rsidR="5D996713" w:rsidRPr="005C79FA" w:rsidRDefault="5D996713" w:rsidP="00EB4ED6">
            <w:pPr>
              <w:spacing w:after="0" w:line="240" w:lineRule="auto"/>
              <w:rPr>
                <w:rFonts w:ascii="Book Antiqua" w:eastAsia="Book Antiqua" w:hAnsi="Book Antiqua" w:cs="Book Antiqua"/>
                <w:color w:val="000000" w:themeColor="text1"/>
                <w:sz w:val="24"/>
                <w:szCs w:val="24"/>
              </w:rPr>
            </w:pPr>
            <w:r w:rsidRPr="005C79FA">
              <w:rPr>
                <w:rFonts w:ascii="Book Antiqua" w:eastAsia="Book Antiqua" w:hAnsi="Book Antiqua" w:cs="Book Antiqua"/>
                <w:color w:val="000000" w:themeColor="text1"/>
                <w:sz w:val="24"/>
                <w:szCs w:val="24"/>
              </w:rPr>
              <w:t>Rendimiento en terminados por otras razones</w:t>
            </w:r>
          </w:p>
        </w:tc>
        <w:tc>
          <w:tcPr>
            <w:tcW w:w="1174" w:type="dxa"/>
            <w:shd w:val="clear" w:color="auto" w:fill="FFFFFF" w:themeFill="background1"/>
            <w:tcMar>
              <w:top w:w="15" w:type="dxa"/>
              <w:left w:w="15" w:type="dxa"/>
              <w:right w:w="15" w:type="dxa"/>
            </w:tcMar>
            <w:vAlign w:val="center"/>
          </w:tcPr>
          <w:p w14:paraId="60C73760" w14:textId="68E3760C" w:rsidR="5D996713" w:rsidRPr="005C79FA" w:rsidRDefault="5D996713" w:rsidP="00EB4ED6">
            <w:pPr>
              <w:spacing w:after="0" w:line="240" w:lineRule="auto"/>
              <w:jc w:val="center"/>
              <w:rPr>
                <w:rFonts w:ascii="Book Antiqua" w:eastAsia="Book Antiqua" w:hAnsi="Book Antiqua" w:cs="Book Antiqua"/>
                <w:color w:val="000000" w:themeColor="text1"/>
                <w:sz w:val="24"/>
                <w:szCs w:val="24"/>
              </w:rPr>
            </w:pPr>
            <w:r w:rsidRPr="005C79FA">
              <w:rPr>
                <w:rFonts w:ascii="Book Antiqua" w:eastAsia="Book Antiqua" w:hAnsi="Book Antiqua" w:cs="Book Antiqua"/>
                <w:color w:val="000000" w:themeColor="text1"/>
                <w:sz w:val="24"/>
                <w:szCs w:val="24"/>
              </w:rPr>
              <w:t>82%</w:t>
            </w:r>
          </w:p>
        </w:tc>
        <w:tc>
          <w:tcPr>
            <w:tcW w:w="1170" w:type="dxa"/>
            <w:shd w:val="clear" w:color="auto" w:fill="FFFFFF" w:themeFill="background1"/>
            <w:tcMar>
              <w:top w:w="15" w:type="dxa"/>
              <w:left w:w="15" w:type="dxa"/>
              <w:right w:w="15" w:type="dxa"/>
            </w:tcMar>
            <w:vAlign w:val="center"/>
          </w:tcPr>
          <w:p w14:paraId="14DE463C" w14:textId="291D6A43" w:rsidR="5D996713" w:rsidRPr="005C79FA" w:rsidRDefault="5D996713" w:rsidP="00EB4ED6">
            <w:pPr>
              <w:spacing w:after="0" w:line="240" w:lineRule="auto"/>
              <w:jc w:val="center"/>
              <w:rPr>
                <w:rFonts w:ascii="Book Antiqua" w:eastAsia="Book Antiqua" w:hAnsi="Book Antiqua" w:cs="Book Antiqua"/>
                <w:color w:val="000000" w:themeColor="text1"/>
                <w:sz w:val="24"/>
                <w:szCs w:val="24"/>
              </w:rPr>
            </w:pPr>
            <w:r w:rsidRPr="005C79FA">
              <w:rPr>
                <w:rFonts w:ascii="Book Antiqua" w:eastAsia="Book Antiqua" w:hAnsi="Book Antiqua" w:cs="Book Antiqua"/>
                <w:color w:val="000000" w:themeColor="text1"/>
                <w:sz w:val="24"/>
                <w:szCs w:val="24"/>
              </w:rPr>
              <w:t>67%</w:t>
            </w:r>
          </w:p>
        </w:tc>
      </w:tr>
      <w:tr w:rsidR="00C018AF" w:rsidRPr="00C018AF" w14:paraId="7046C621" w14:textId="77777777" w:rsidTr="005C6858">
        <w:trPr>
          <w:trHeight w:val="285"/>
        </w:trPr>
        <w:tc>
          <w:tcPr>
            <w:tcW w:w="2872" w:type="dxa"/>
            <w:vMerge/>
            <w:vAlign w:val="center"/>
          </w:tcPr>
          <w:p w14:paraId="2F76F0A3" w14:textId="77777777" w:rsidR="00B864FD" w:rsidRPr="005C79FA" w:rsidRDefault="00B864FD" w:rsidP="00EB4ED6">
            <w:pPr>
              <w:spacing w:after="0" w:line="240" w:lineRule="auto"/>
              <w:rPr>
                <w:rFonts w:ascii="Book Antiqua" w:hAnsi="Book Antiqua"/>
                <w:sz w:val="24"/>
                <w:szCs w:val="24"/>
              </w:rPr>
            </w:pPr>
          </w:p>
        </w:tc>
        <w:tc>
          <w:tcPr>
            <w:tcW w:w="3419" w:type="dxa"/>
            <w:shd w:val="clear" w:color="auto" w:fill="E7E6E6" w:themeFill="background2"/>
            <w:tcMar>
              <w:top w:w="15" w:type="dxa"/>
              <w:left w:w="15" w:type="dxa"/>
              <w:right w:w="15" w:type="dxa"/>
            </w:tcMar>
            <w:vAlign w:val="center"/>
          </w:tcPr>
          <w:p w14:paraId="1B2F64C9" w14:textId="3B713CD3" w:rsidR="5D996713" w:rsidRPr="005C79FA" w:rsidRDefault="5D996713" w:rsidP="00EB4ED6">
            <w:pPr>
              <w:spacing w:after="0" w:line="240" w:lineRule="auto"/>
              <w:rPr>
                <w:rFonts w:ascii="Book Antiqua" w:eastAsia="Book Antiqua" w:hAnsi="Book Antiqua" w:cs="Book Antiqua"/>
                <w:color w:val="000000" w:themeColor="text1"/>
                <w:sz w:val="24"/>
                <w:szCs w:val="24"/>
              </w:rPr>
            </w:pPr>
            <w:r w:rsidRPr="005C79FA">
              <w:rPr>
                <w:rFonts w:ascii="Book Antiqua" w:eastAsia="Book Antiqua" w:hAnsi="Book Antiqua" w:cs="Book Antiqua"/>
                <w:color w:val="000000" w:themeColor="text1"/>
                <w:sz w:val="24"/>
                <w:szCs w:val="24"/>
              </w:rPr>
              <w:t>Persona Juzgadora 2</w:t>
            </w:r>
          </w:p>
        </w:tc>
        <w:tc>
          <w:tcPr>
            <w:tcW w:w="1174" w:type="dxa"/>
            <w:shd w:val="clear" w:color="auto" w:fill="E7E6E6" w:themeFill="background2"/>
            <w:tcMar>
              <w:top w:w="15" w:type="dxa"/>
              <w:left w:w="15" w:type="dxa"/>
              <w:right w:w="15" w:type="dxa"/>
            </w:tcMar>
            <w:vAlign w:val="center"/>
          </w:tcPr>
          <w:p w14:paraId="315B77A3" w14:textId="0EAB72EA" w:rsidR="5D996713" w:rsidRPr="005C79FA" w:rsidRDefault="5D996713" w:rsidP="00EB4ED6">
            <w:pPr>
              <w:spacing w:after="0" w:line="240" w:lineRule="auto"/>
              <w:jc w:val="center"/>
              <w:rPr>
                <w:rFonts w:ascii="Book Antiqua" w:eastAsia="Book Antiqua" w:hAnsi="Book Antiqua" w:cs="Book Antiqua"/>
                <w:color w:val="000000" w:themeColor="text1"/>
                <w:sz w:val="24"/>
                <w:szCs w:val="24"/>
              </w:rPr>
            </w:pPr>
            <w:r w:rsidRPr="005C79FA">
              <w:rPr>
                <w:rFonts w:ascii="Book Antiqua" w:eastAsia="Book Antiqua" w:hAnsi="Book Antiqua" w:cs="Book Antiqua"/>
                <w:color w:val="000000" w:themeColor="text1"/>
                <w:sz w:val="24"/>
                <w:szCs w:val="24"/>
              </w:rPr>
              <w:t>117%</w:t>
            </w:r>
          </w:p>
        </w:tc>
        <w:tc>
          <w:tcPr>
            <w:tcW w:w="1170" w:type="dxa"/>
            <w:shd w:val="clear" w:color="auto" w:fill="E7E6E6" w:themeFill="background2"/>
            <w:tcMar>
              <w:top w:w="15" w:type="dxa"/>
              <w:left w:w="15" w:type="dxa"/>
              <w:right w:w="15" w:type="dxa"/>
            </w:tcMar>
            <w:vAlign w:val="center"/>
          </w:tcPr>
          <w:p w14:paraId="3D0AE1A0" w14:textId="09516043" w:rsidR="5D996713" w:rsidRPr="005C79FA" w:rsidRDefault="5D996713" w:rsidP="00EB4ED6">
            <w:pPr>
              <w:spacing w:after="0" w:line="240" w:lineRule="auto"/>
              <w:jc w:val="center"/>
              <w:rPr>
                <w:rFonts w:ascii="Book Antiqua" w:eastAsia="Book Antiqua" w:hAnsi="Book Antiqua" w:cs="Book Antiqua"/>
                <w:color w:val="000000" w:themeColor="text1"/>
                <w:sz w:val="24"/>
                <w:szCs w:val="24"/>
              </w:rPr>
            </w:pPr>
            <w:r w:rsidRPr="005C79FA">
              <w:rPr>
                <w:rFonts w:ascii="Book Antiqua" w:eastAsia="Book Antiqua" w:hAnsi="Book Antiqua" w:cs="Book Antiqua"/>
                <w:color w:val="000000" w:themeColor="text1"/>
                <w:sz w:val="24"/>
                <w:szCs w:val="24"/>
              </w:rPr>
              <w:t>78%</w:t>
            </w:r>
          </w:p>
        </w:tc>
      </w:tr>
      <w:tr w:rsidR="00C018AF" w:rsidRPr="00C018AF" w14:paraId="0E6480C0" w14:textId="77777777" w:rsidTr="005C6858">
        <w:trPr>
          <w:trHeight w:val="285"/>
        </w:trPr>
        <w:tc>
          <w:tcPr>
            <w:tcW w:w="2872" w:type="dxa"/>
            <w:vMerge/>
            <w:vAlign w:val="center"/>
          </w:tcPr>
          <w:p w14:paraId="3E9DEB87" w14:textId="77777777" w:rsidR="00B864FD" w:rsidRPr="005C79FA" w:rsidRDefault="00B864FD" w:rsidP="00EB4ED6">
            <w:pPr>
              <w:spacing w:after="0" w:line="240" w:lineRule="auto"/>
              <w:rPr>
                <w:rFonts w:ascii="Book Antiqua" w:hAnsi="Book Antiqua"/>
                <w:sz w:val="24"/>
                <w:szCs w:val="24"/>
              </w:rPr>
            </w:pPr>
          </w:p>
        </w:tc>
        <w:tc>
          <w:tcPr>
            <w:tcW w:w="3419" w:type="dxa"/>
            <w:tcMar>
              <w:top w:w="15" w:type="dxa"/>
              <w:left w:w="15" w:type="dxa"/>
              <w:right w:w="15" w:type="dxa"/>
            </w:tcMar>
            <w:vAlign w:val="center"/>
          </w:tcPr>
          <w:p w14:paraId="7FDB87EA" w14:textId="1B7394AE" w:rsidR="5D996713" w:rsidRPr="005C79FA" w:rsidRDefault="5D996713" w:rsidP="00EB4ED6">
            <w:pPr>
              <w:spacing w:after="0" w:line="240" w:lineRule="auto"/>
              <w:rPr>
                <w:rFonts w:ascii="Book Antiqua" w:eastAsia="Book Antiqua" w:hAnsi="Book Antiqua" w:cs="Book Antiqua"/>
                <w:color w:val="000000" w:themeColor="text1"/>
                <w:sz w:val="24"/>
                <w:szCs w:val="24"/>
              </w:rPr>
            </w:pPr>
            <w:r w:rsidRPr="005C79FA">
              <w:rPr>
                <w:rFonts w:ascii="Book Antiqua" w:eastAsia="Book Antiqua" w:hAnsi="Book Antiqua" w:cs="Book Antiqua"/>
                <w:color w:val="000000" w:themeColor="text1"/>
                <w:sz w:val="24"/>
                <w:szCs w:val="24"/>
              </w:rPr>
              <w:t>Rendimiento en el dictado de sentencia</w:t>
            </w:r>
          </w:p>
        </w:tc>
        <w:tc>
          <w:tcPr>
            <w:tcW w:w="1174" w:type="dxa"/>
            <w:shd w:val="clear" w:color="auto" w:fill="FFFFFF" w:themeFill="background1"/>
            <w:tcMar>
              <w:top w:w="15" w:type="dxa"/>
              <w:left w:w="15" w:type="dxa"/>
              <w:right w:w="15" w:type="dxa"/>
            </w:tcMar>
            <w:vAlign w:val="center"/>
          </w:tcPr>
          <w:p w14:paraId="7683DF99" w14:textId="26FE7178" w:rsidR="5D996713" w:rsidRPr="005C79FA" w:rsidRDefault="5D996713" w:rsidP="00EB4ED6">
            <w:pPr>
              <w:spacing w:after="0" w:line="240" w:lineRule="auto"/>
              <w:jc w:val="center"/>
              <w:rPr>
                <w:rFonts w:ascii="Book Antiqua" w:eastAsia="Book Antiqua" w:hAnsi="Book Antiqua" w:cs="Book Antiqua"/>
                <w:color w:val="000000" w:themeColor="text1"/>
                <w:sz w:val="24"/>
                <w:szCs w:val="24"/>
              </w:rPr>
            </w:pPr>
            <w:r w:rsidRPr="005C79FA">
              <w:rPr>
                <w:rFonts w:ascii="Book Antiqua" w:eastAsia="Book Antiqua" w:hAnsi="Book Antiqua" w:cs="Book Antiqua"/>
                <w:color w:val="000000" w:themeColor="text1"/>
                <w:sz w:val="24"/>
                <w:szCs w:val="24"/>
              </w:rPr>
              <w:t>175%</w:t>
            </w:r>
          </w:p>
        </w:tc>
        <w:tc>
          <w:tcPr>
            <w:tcW w:w="1170" w:type="dxa"/>
            <w:shd w:val="clear" w:color="auto" w:fill="FFFFFF" w:themeFill="background1"/>
            <w:tcMar>
              <w:top w:w="15" w:type="dxa"/>
              <w:left w:w="15" w:type="dxa"/>
              <w:right w:w="15" w:type="dxa"/>
            </w:tcMar>
            <w:vAlign w:val="center"/>
          </w:tcPr>
          <w:p w14:paraId="3EA350D0" w14:textId="657A19B6" w:rsidR="5D996713" w:rsidRPr="005C79FA" w:rsidRDefault="5D996713" w:rsidP="00EB4ED6">
            <w:pPr>
              <w:spacing w:after="0" w:line="240" w:lineRule="auto"/>
              <w:jc w:val="center"/>
              <w:rPr>
                <w:rFonts w:ascii="Book Antiqua" w:eastAsia="Book Antiqua" w:hAnsi="Book Antiqua" w:cs="Book Antiqua"/>
                <w:color w:val="000000" w:themeColor="text1"/>
                <w:sz w:val="24"/>
                <w:szCs w:val="24"/>
              </w:rPr>
            </w:pPr>
            <w:r w:rsidRPr="005C79FA">
              <w:rPr>
                <w:rFonts w:ascii="Book Antiqua" w:eastAsia="Book Antiqua" w:hAnsi="Book Antiqua" w:cs="Book Antiqua"/>
                <w:color w:val="000000" w:themeColor="text1"/>
                <w:sz w:val="24"/>
                <w:szCs w:val="24"/>
              </w:rPr>
              <w:t>100%</w:t>
            </w:r>
          </w:p>
        </w:tc>
      </w:tr>
      <w:tr w:rsidR="00C018AF" w:rsidRPr="00C018AF" w14:paraId="5322B3DA" w14:textId="77777777" w:rsidTr="005C6858">
        <w:trPr>
          <w:trHeight w:val="285"/>
        </w:trPr>
        <w:tc>
          <w:tcPr>
            <w:tcW w:w="2872" w:type="dxa"/>
            <w:vMerge/>
            <w:vAlign w:val="center"/>
          </w:tcPr>
          <w:p w14:paraId="258C0CC2" w14:textId="77777777" w:rsidR="00B864FD" w:rsidRPr="005C79FA" w:rsidRDefault="00B864FD" w:rsidP="00EB4ED6">
            <w:pPr>
              <w:spacing w:after="0" w:line="240" w:lineRule="auto"/>
              <w:rPr>
                <w:rFonts w:ascii="Book Antiqua" w:hAnsi="Book Antiqua"/>
                <w:sz w:val="24"/>
                <w:szCs w:val="24"/>
              </w:rPr>
            </w:pPr>
          </w:p>
        </w:tc>
        <w:tc>
          <w:tcPr>
            <w:tcW w:w="3419" w:type="dxa"/>
            <w:tcMar>
              <w:top w:w="15" w:type="dxa"/>
              <w:left w:w="15" w:type="dxa"/>
              <w:right w:w="15" w:type="dxa"/>
            </w:tcMar>
            <w:vAlign w:val="center"/>
          </w:tcPr>
          <w:p w14:paraId="4958E331" w14:textId="2A06CEDD" w:rsidR="5D996713" w:rsidRPr="005C79FA" w:rsidRDefault="5D996713" w:rsidP="00EB4ED6">
            <w:pPr>
              <w:spacing w:after="0" w:line="240" w:lineRule="auto"/>
              <w:rPr>
                <w:rFonts w:ascii="Book Antiqua" w:eastAsia="Book Antiqua" w:hAnsi="Book Antiqua" w:cs="Book Antiqua"/>
                <w:color w:val="000000" w:themeColor="text1"/>
                <w:sz w:val="24"/>
                <w:szCs w:val="24"/>
              </w:rPr>
            </w:pPr>
            <w:r w:rsidRPr="005C79FA">
              <w:rPr>
                <w:rFonts w:ascii="Book Antiqua" w:eastAsia="Book Antiqua" w:hAnsi="Book Antiqua" w:cs="Book Antiqua"/>
                <w:color w:val="000000" w:themeColor="text1"/>
                <w:sz w:val="24"/>
                <w:szCs w:val="24"/>
              </w:rPr>
              <w:t>Rendimiento en terminados por otras razones</w:t>
            </w:r>
          </w:p>
        </w:tc>
        <w:tc>
          <w:tcPr>
            <w:tcW w:w="1174" w:type="dxa"/>
            <w:shd w:val="clear" w:color="auto" w:fill="FFFFFF" w:themeFill="background1"/>
            <w:tcMar>
              <w:top w:w="15" w:type="dxa"/>
              <w:left w:w="15" w:type="dxa"/>
              <w:right w:w="15" w:type="dxa"/>
            </w:tcMar>
            <w:vAlign w:val="center"/>
          </w:tcPr>
          <w:p w14:paraId="17CF7691" w14:textId="77A8D468" w:rsidR="5D996713" w:rsidRPr="005C79FA" w:rsidRDefault="5D996713" w:rsidP="00EB4ED6">
            <w:pPr>
              <w:spacing w:after="0" w:line="240" w:lineRule="auto"/>
              <w:jc w:val="center"/>
              <w:rPr>
                <w:rFonts w:ascii="Book Antiqua" w:eastAsia="Book Antiqua" w:hAnsi="Book Antiqua" w:cs="Book Antiqua"/>
                <w:color w:val="000000" w:themeColor="text1"/>
                <w:sz w:val="24"/>
                <w:szCs w:val="24"/>
              </w:rPr>
            </w:pPr>
            <w:r w:rsidRPr="005C79FA">
              <w:rPr>
                <w:rFonts w:ascii="Book Antiqua" w:eastAsia="Book Antiqua" w:hAnsi="Book Antiqua" w:cs="Book Antiqua"/>
                <w:color w:val="000000" w:themeColor="text1"/>
                <w:sz w:val="24"/>
                <w:szCs w:val="24"/>
              </w:rPr>
              <w:t>58%</w:t>
            </w:r>
          </w:p>
        </w:tc>
        <w:tc>
          <w:tcPr>
            <w:tcW w:w="1170" w:type="dxa"/>
            <w:shd w:val="clear" w:color="auto" w:fill="FFFFFF" w:themeFill="background1"/>
            <w:tcMar>
              <w:top w:w="15" w:type="dxa"/>
              <w:left w:w="15" w:type="dxa"/>
              <w:right w:w="15" w:type="dxa"/>
            </w:tcMar>
            <w:vAlign w:val="center"/>
          </w:tcPr>
          <w:p w14:paraId="34D89916" w14:textId="555587CD" w:rsidR="5D996713" w:rsidRPr="005C79FA" w:rsidRDefault="5D996713" w:rsidP="00EB4ED6">
            <w:pPr>
              <w:spacing w:after="0" w:line="240" w:lineRule="auto"/>
              <w:jc w:val="center"/>
              <w:rPr>
                <w:rFonts w:ascii="Book Antiqua" w:eastAsia="Book Antiqua" w:hAnsi="Book Antiqua" w:cs="Book Antiqua"/>
                <w:color w:val="000000" w:themeColor="text1"/>
                <w:sz w:val="24"/>
                <w:szCs w:val="24"/>
              </w:rPr>
            </w:pPr>
            <w:r w:rsidRPr="005C79FA">
              <w:rPr>
                <w:rFonts w:ascii="Book Antiqua" w:eastAsia="Book Antiqua" w:hAnsi="Book Antiqua" w:cs="Book Antiqua"/>
                <w:color w:val="000000" w:themeColor="text1"/>
                <w:sz w:val="24"/>
                <w:szCs w:val="24"/>
              </w:rPr>
              <w:t>56%</w:t>
            </w:r>
          </w:p>
        </w:tc>
      </w:tr>
    </w:tbl>
    <w:p w14:paraId="58180A66" w14:textId="29F81910" w:rsidR="00382FA2" w:rsidRPr="005C79FA" w:rsidRDefault="00382FA2" w:rsidP="00EB4ED6">
      <w:pPr>
        <w:spacing w:after="0" w:line="240" w:lineRule="auto"/>
        <w:jc w:val="center"/>
        <w:rPr>
          <w:rFonts w:ascii="Book Antiqua" w:eastAsia="Book Antiqua" w:hAnsi="Book Antiqua" w:cs="Book Antiqua"/>
          <w:i/>
          <w:sz w:val="24"/>
          <w:szCs w:val="24"/>
        </w:rPr>
      </w:pPr>
      <w:r w:rsidRPr="005C79FA">
        <w:rPr>
          <w:rFonts w:ascii="Book Antiqua" w:eastAsia="Book Antiqua" w:hAnsi="Book Antiqua" w:cs="Book Antiqua"/>
          <w:i/>
          <w:sz w:val="24"/>
          <w:szCs w:val="24"/>
        </w:rPr>
        <w:t>Fuente:</w:t>
      </w:r>
      <w:r w:rsidRPr="005C79FA">
        <w:rPr>
          <w:rFonts w:ascii="Book Antiqua" w:hAnsi="Book Antiqua"/>
          <w:i/>
          <w:sz w:val="24"/>
          <w:szCs w:val="24"/>
        </w:rPr>
        <w:t> </w:t>
      </w:r>
      <w:r w:rsidR="00350467" w:rsidRPr="005C79FA">
        <w:rPr>
          <w:rFonts w:ascii="Book Antiqua" w:eastAsia="Book Antiqua" w:hAnsi="Book Antiqua" w:cs="Book Antiqua"/>
          <w:i/>
          <w:sz w:val="24"/>
          <w:szCs w:val="24"/>
        </w:rPr>
        <w:t>De acuerdo con información brindada por el Centro de Apoyo, Coordinación y Mejoramiento de la Función Jurisdiccional</w:t>
      </w:r>
    </w:p>
    <w:p w14:paraId="610B49D2" w14:textId="77777777" w:rsidR="00CB4195" w:rsidRPr="005C79FA" w:rsidRDefault="00CB4195" w:rsidP="00EB4ED6">
      <w:pPr>
        <w:spacing w:after="0" w:line="240" w:lineRule="auto"/>
        <w:jc w:val="both"/>
        <w:rPr>
          <w:rFonts w:ascii="Book Antiqua" w:hAnsi="Book Antiqua" w:cs="Arial"/>
          <w:sz w:val="24"/>
          <w:szCs w:val="24"/>
        </w:rPr>
      </w:pPr>
    </w:p>
    <w:p w14:paraId="4268EB5C" w14:textId="107812A9" w:rsidR="5925C921" w:rsidRPr="005C79FA" w:rsidRDefault="5338D3A8" w:rsidP="00EB4ED6">
      <w:pPr>
        <w:spacing w:after="0" w:line="240" w:lineRule="auto"/>
        <w:jc w:val="both"/>
        <w:rPr>
          <w:rFonts w:ascii="Book Antiqua" w:eastAsia="Cambria" w:hAnsi="Book Antiqua" w:cs="Cambria"/>
          <w:sz w:val="24"/>
          <w:szCs w:val="24"/>
        </w:rPr>
      </w:pPr>
      <w:r w:rsidRPr="00C018AF">
        <w:rPr>
          <w:rFonts w:ascii="Book Antiqua" w:eastAsia="Cambria" w:hAnsi="Book Antiqua" w:cs="Cambria"/>
          <w:sz w:val="24"/>
          <w:szCs w:val="24"/>
        </w:rPr>
        <w:t>T</w:t>
      </w:r>
      <w:r w:rsidR="3308F5A7" w:rsidRPr="005C79FA">
        <w:rPr>
          <w:rFonts w:ascii="Book Antiqua" w:eastAsia="Cambria" w:hAnsi="Book Antiqua" w:cs="Cambria"/>
          <w:sz w:val="24"/>
          <w:szCs w:val="24"/>
        </w:rPr>
        <w:t>al</w:t>
      </w:r>
      <w:r w:rsidR="5925C921" w:rsidRPr="005C79FA">
        <w:rPr>
          <w:rFonts w:ascii="Book Antiqua" w:eastAsia="Cambria" w:hAnsi="Book Antiqua" w:cs="Cambria"/>
          <w:sz w:val="24"/>
          <w:szCs w:val="24"/>
        </w:rPr>
        <w:t xml:space="preserve"> como se visualiza en la matriz de indicadores, la plaza de la </w:t>
      </w:r>
      <w:r w:rsidR="006A67AE">
        <w:rPr>
          <w:rFonts w:ascii="Book Antiqua" w:eastAsia="Cambria" w:hAnsi="Book Antiqua" w:cs="Cambria"/>
          <w:i/>
          <w:sz w:val="24"/>
          <w:szCs w:val="24"/>
        </w:rPr>
        <w:t>“</w:t>
      </w:r>
      <w:r w:rsidR="5925C921" w:rsidRPr="005C79FA">
        <w:rPr>
          <w:rFonts w:ascii="Book Antiqua" w:eastAsia="Cambria" w:hAnsi="Book Antiqua" w:cs="Cambria"/>
          <w:i/>
          <w:sz w:val="24"/>
          <w:szCs w:val="24"/>
        </w:rPr>
        <w:t xml:space="preserve">Persona Juzgadora 1” </w:t>
      </w:r>
      <w:r w:rsidR="5925C921" w:rsidRPr="005C79FA">
        <w:rPr>
          <w:rFonts w:ascii="Book Antiqua" w:eastAsia="Cambria" w:hAnsi="Book Antiqua" w:cs="Cambria"/>
          <w:sz w:val="24"/>
          <w:szCs w:val="24"/>
        </w:rPr>
        <w:t>mantuvo rendimientos óptimos, registrando una efectividad del 102% y 100</w:t>
      </w:r>
      <w:r w:rsidR="3308F5A7" w:rsidRPr="005C79FA">
        <w:rPr>
          <w:rFonts w:ascii="Book Antiqua" w:eastAsia="Cambria" w:hAnsi="Book Antiqua" w:cs="Cambria"/>
          <w:sz w:val="24"/>
          <w:szCs w:val="24"/>
        </w:rPr>
        <w:t>%</w:t>
      </w:r>
      <w:r w:rsidR="220DC80B" w:rsidRPr="00C018AF">
        <w:rPr>
          <w:rFonts w:ascii="Book Antiqua" w:eastAsia="Cambria" w:hAnsi="Book Antiqua" w:cs="Cambria"/>
          <w:sz w:val="24"/>
          <w:szCs w:val="24"/>
        </w:rPr>
        <w:t xml:space="preserve"> en los meses de julio y agosto respectivamente.</w:t>
      </w:r>
      <w:r w:rsidR="62B42015" w:rsidRPr="00C018AF">
        <w:rPr>
          <w:rFonts w:ascii="Book Antiqua" w:eastAsia="Cambria" w:hAnsi="Book Antiqua" w:cs="Cambria"/>
          <w:sz w:val="24"/>
          <w:szCs w:val="24"/>
        </w:rPr>
        <w:t xml:space="preserve"> Por otro lado, la </w:t>
      </w:r>
      <w:r w:rsidR="006A67AE" w:rsidRPr="00070F0B">
        <w:rPr>
          <w:rFonts w:ascii="Book Antiqua" w:eastAsia="Cambria" w:hAnsi="Book Antiqua" w:cs="Cambria"/>
          <w:i/>
          <w:iCs/>
          <w:sz w:val="24"/>
          <w:szCs w:val="24"/>
        </w:rPr>
        <w:t>“</w:t>
      </w:r>
      <w:r w:rsidR="00070F0B" w:rsidRPr="00070F0B">
        <w:rPr>
          <w:rFonts w:ascii="Book Antiqua" w:eastAsia="Cambria" w:hAnsi="Book Antiqua" w:cs="Cambria"/>
          <w:i/>
          <w:iCs/>
          <w:sz w:val="24"/>
          <w:szCs w:val="24"/>
        </w:rPr>
        <w:t>P</w:t>
      </w:r>
      <w:r w:rsidR="62B42015" w:rsidRPr="00070F0B">
        <w:rPr>
          <w:rFonts w:ascii="Book Antiqua" w:eastAsia="Cambria" w:hAnsi="Book Antiqua" w:cs="Cambria"/>
          <w:i/>
          <w:iCs/>
          <w:sz w:val="24"/>
          <w:szCs w:val="24"/>
        </w:rPr>
        <w:t>ersona</w:t>
      </w:r>
      <w:r w:rsidR="62B42015" w:rsidRPr="00C018AF">
        <w:rPr>
          <w:rFonts w:ascii="Book Antiqua" w:eastAsia="Cambria" w:hAnsi="Book Antiqua" w:cs="Cambria"/>
          <w:sz w:val="24"/>
          <w:szCs w:val="24"/>
        </w:rPr>
        <w:t xml:space="preserve"> </w:t>
      </w:r>
      <w:r w:rsidR="220DC80B" w:rsidRPr="005C79FA">
        <w:rPr>
          <w:rFonts w:ascii="Book Antiqua" w:eastAsia="Cambria" w:hAnsi="Book Antiqua" w:cs="Cambria"/>
          <w:i/>
          <w:sz w:val="24"/>
          <w:szCs w:val="24"/>
        </w:rPr>
        <w:t>Juzgadora 2</w:t>
      </w:r>
      <w:r w:rsidR="3A9D0346" w:rsidRPr="00C018AF">
        <w:rPr>
          <w:rFonts w:ascii="Book Antiqua" w:eastAsia="Cambria" w:hAnsi="Book Antiqua" w:cs="Cambria"/>
          <w:i/>
          <w:iCs/>
          <w:sz w:val="24"/>
          <w:szCs w:val="24"/>
        </w:rPr>
        <w:t>”</w:t>
      </w:r>
      <w:r w:rsidR="220DC80B" w:rsidRPr="00C018AF">
        <w:rPr>
          <w:rFonts w:ascii="Book Antiqua" w:eastAsia="Cambria" w:hAnsi="Book Antiqua" w:cs="Cambria"/>
          <w:sz w:val="24"/>
          <w:szCs w:val="24"/>
        </w:rPr>
        <w:t xml:space="preserve"> registra un porcentaje de cumplimiento de 117% y 78% </w:t>
      </w:r>
      <w:r w:rsidR="188342CD" w:rsidRPr="00C018AF">
        <w:rPr>
          <w:rFonts w:ascii="Book Antiqua" w:eastAsia="Cambria" w:hAnsi="Book Antiqua" w:cs="Cambria"/>
          <w:sz w:val="24"/>
          <w:szCs w:val="24"/>
        </w:rPr>
        <w:t>en los meses de julio y agosto respectivamente.</w:t>
      </w:r>
    </w:p>
    <w:p w14:paraId="4E31218A" w14:textId="46A34C2A" w:rsidR="283700FA" w:rsidRDefault="283700FA" w:rsidP="00EB4ED6">
      <w:pPr>
        <w:spacing w:after="0" w:line="240" w:lineRule="auto"/>
        <w:jc w:val="both"/>
        <w:rPr>
          <w:rFonts w:ascii="Book Antiqua" w:hAnsi="Book Antiqua" w:cs="Arial"/>
          <w:sz w:val="24"/>
          <w:szCs w:val="24"/>
          <w:highlight w:val="yellow"/>
        </w:rPr>
      </w:pPr>
    </w:p>
    <w:p w14:paraId="2D5A8226" w14:textId="1ADB529F" w:rsidR="17706921" w:rsidRDefault="17706921" w:rsidP="001833ED">
      <w:pPr>
        <w:pStyle w:val="Ttulo3"/>
        <w:numPr>
          <w:ilvl w:val="2"/>
          <w:numId w:val="22"/>
        </w:numPr>
      </w:pPr>
      <w:r w:rsidRPr="283700FA">
        <w:t>Juzgado Agrario del II Circuito Judicial de Alajuela (San Carlos).</w:t>
      </w:r>
    </w:p>
    <w:p w14:paraId="2717A084" w14:textId="1ACED671" w:rsidR="283700FA" w:rsidRPr="005C79FA" w:rsidRDefault="283700FA" w:rsidP="00EB4ED6">
      <w:pPr>
        <w:spacing w:after="0" w:line="240" w:lineRule="auto"/>
        <w:jc w:val="both"/>
        <w:rPr>
          <w:rFonts w:ascii="Book Antiqua" w:hAnsi="Book Antiqua"/>
          <w:b/>
          <w:sz w:val="24"/>
          <w:szCs w:val="24"/>
        </w:rPr>
      </w:pPr>
    </w:p>
    <w:p w14:paraId="632572AB" w14:textId="4C25D9D8" w:rsidR="00A07086" w:rsidRDefault="00A14A6B" w:rsidP="00EB4ED6">
      <w:pPr>
        <w:spacing w:after="0" w:line="240" w:lineRule="auto"/>
        <w:jc w:val="both"/>
        <w:rPr>
          <w:rFonts w:ascii="Book Antiqua" w:eastAsia="Cambria" w:hAnsi="Book Antiqua" w:cs="Cambria"/>
          <w:sz w:val="24"/>
          <w:szCs w:val="24"/>
        </w:rPr>
      </w:pPr>
      <w:r w:rsidRPr="005C79FA">
        <w:rPr>
          <w:rFonts w:ascii="Book Antiqua" w:hAnsi="Book Antiqua"/>
          <w:sz w:val="24"/>
          <w:szCs w:val="24"/>
        </w:rPr>
        <w:t xml:space="preserve">Este </w:t>
      </w:r>
      <w:r w:rsidRPr="005C79FA">
        <w:rPr>
          <w:rFonts w:ascii="Book Antiqua" w:eastAsia="Cambria" w:hAnsi="Book Antiqua" w:cs="Cambria"/>
          <w:sz w:val="24"/>
          <w:szCs w:val="24"/>
        </w:rPr>
        <w:t xml:space="preserve">plan de trabajo fue aprobado en sesión 56-2023 celebrada el 05 de julio del 2023, art XXVI, para el III </w:t>
      </w:r>
      <w:r w:rsidR="00C21E1C">
        <w:rPr>
          <w:rFonts w:ascii="Book Antiqua" w:eastAsia="Cambria" w:hAnsi="Book Antiqua" w:cs="Cambria"/>
          <w:sz w:val="24"/>
          <w:szCs w:val="24"/>
        </w:rPr>
        <w:t>t</w:t>
      </w:r>
      <w:r w:rsidRPr="005C79FA">
        <w:rPr>
          <w:rFonts w:ascii="Book Antiqua" w:eastAsia="Cambria" w:hAnsi="Book Antiqua" w:cs="Cambria"/>
          <w:sz w:val="24"/>
          <w:szCs w:val="24"/>
        </w:rPr>
        <w:t xml:space="preserve">rimestre de 2023 y fue posible empezarlo a ejecutar a partir del 14 de julio. </w:t>
      </w:r>
    </w:p>
    <w:p w14:paraId="15C024B4" w14:textId="77777777" w:rsidR="009C37DC" w:rsidRPr="005C79FA" w:rsidRDefault="009C37DC" w:rsidP="00EB4ED6">
      <w:pPr>
        <w:spacing w:after="0" w:line="240" w:lineRule="auto"/>
        <w:jc w:val="both"/>
        <w:rPr>
          <w:rFonts w:ascii="Book Antiqua" w:eastAsia="Cambria" w:hAnsi="Book Antiqua" w:cs="Cambria"/>
          <w:sz w:val="24"/>
          <w:szCs w:val="24"/>
        </w:rPr>
      </w:pPr>
    </w:p>
    <w:p w14:paraId="44F4052D" w14:textId="1803F0B6" w:rsidR="283700FA" w:rsidRPr="00C018AF" w:rsidRDefault="0001475F" w:rsidP="00EB4ED6">
      <w:pPr>
        <w:spacing w:after="0" w:line="240" w:lineRule="auto"/>
        <w:jc w:val="both"/>
        <w:rPr>
          <w:rFonts w:ascii="Book Antiqua" w:eastAsia="Cambria" w:hAnsi="Book Antiqua" w:cs="Cambria"/>
          <w:sz w:val="24"/>
          <w:szCs w:val="24"/>
        </w:rPr>
      </w:pPr>
      <w:r w:rsidRPr="005C79FA">
        <w:rPr>
          <w:rFonts w:ascii="Book Antiqua" w:eastAsia="Cambria" w:hAnsi="Book Antiqua" w:cs="Cambria"/>
          <w:sz w:val="24"/>
          <w:szCs w:val="24"/>
        </w:rPr>
        <w:lastRenderedPageBreak/>
        <w:t xml:space="preserve">Los </w:t>
      </w:r>
      <w:r w:rsidR="00482A36" w:rsidRPr="005C79FA">
        <w:rPr>
          <w:rFonts w:ascii="Book Antiqua" w:eastAsia="Cambria" w:hAnsi="Book Antiqua" w:cs="Cambria"/>
          <w:sz w:val="24"/>
          <w:szCs w:val="24"/>
        </w:rPr>
        <w:t>resultados obtenidos durante los meses de julio y agosto de 2023, en el plan de descongestionamiento ejecutado mediante un PCGS asignado al Juzgado Agrario del II Circuito Judicial de Alajuela (San Carlos), para apoyar en el fallo de expedientes</w:t>
      </w:r>
      <w:r w:rsidRPr="005C79FA">
        <w:rPr>
          <w:rFonts w:ascii="Book Antiqua" w:eastAsia="Cambria" w:hAnsi="Book Antiqua" w:cs="Cambria"/>
          <w:sz w:val="24"/>
          <w:szCs w:val="24"/>
        </w:rPr>
        <w:t>, son los siguientes:</w:t>
      </w:r>
    </w:p>
    <w:p w14:paraId="4444A89F" w14:textId="77777777" w:rsidR="00234282" w:rsidRPr="005C79FA" w:rsidRDefault="00234282" w:rsidP="00EB4ED6">
      <w:pPr>
        <w:spacing w:after="0" w:line="240" w:lineRule="auto"/>
        <w:jc w:val="both"/>
        <w:rPr>
          <w:rFonts w:ascii="Book Antiqua" w:eastAsia="Cambria" w:hAnsi="Book Antiqua" w:cs="Cambria"/>
          <w:sz w:val="24"/>
          <w:szCs w:val="24"/>
        </w:rPr>
      </w:pPr>
    </w:p>
    <w:p w14:paraId="6922D67F" w14:textId="67676571" w:rsidR="003B2D13" w:rsidRPr="00C018AF" w:rsidRDefault="003B2D13" w:rsidP="00EB4ED6">
      <w:pPr>
        <w:spacing w:after="0" w:line="240" w:lineRule="auto"/>
        <w:jc w:val="center"/>
        <w:rPr>
          <w:rFonts w:ascii="Book Antiqua" w:eastAsia="Cambria" w:hAnsi="Book Antiqua" w:cs="Cambria"/>
          <w:b/>
          <w:bCs/>
          <w:sz w:val="24"/>
          <w:szCs w:val="24"/>
        </w:rPr>
      </w:pPr>
      <w:r w:rsidRPr="005C79FA">
        <w:rPr>
          <w:rFonts w:ascii="Book Antiqua" w:hAnsi="Book Antiqua" w:cs="Arial"/>
          <w:b/>
          <w:sz w:val="24"/>
          <w:szCs w:val="24"/>
        </w:rPr>
        <w:t xml:space="preserve">Tabla </w:t>
      </w:r>
      <w:r w:rsidRPr="005C79FA">
        <w:rPr>
          <w:rFonts w:ascii="Book Antiqua" w:hAnsi="Book Antiqua" w:cs="Arial"/>
          <w:b/>
          <w:sz w:val="24"/>
          <w:szCs w:val="24"/>
        </w:rPr>
        <w:fldChar w:fldCharType="begin"/>
      </w:r>
      <w:r w:rsidRPr="005C79FA">
        <w:rPr>
          <w:rFonts w:ascii="Book Antiqua" w:hAnsi="Book Antiqua" w:cs="Arial"/>
          <w:b/>
          <w:sz w:val="24"/>
          <w:szCs w:val="24"/>
        </w:rPr>
        <w:instrText xml:space="preserve"> SEQ Tabla \* ARABIC </w:instrText>
      </w:r>
      <w:r w:rsidRPr="005C79FA">
        <w:rPr>
          <w:rFonts w:ascii="Book Antiqua" w:hAnsi="Book Antiqua" w:cs="Arial"/>
          <w:b/>
          <w:sz w:val="24"/>
          <w:szCs w:val="24"/>
        </w:rPr>
        <w:fldChar w:fldCharType="separate"/>
      </w:r>
      <w:r w:rsidR="008075B0">
        <w:rPr>
          <w:rFonts w:ascii="Book Antiqua" w:hAnsi="Book Antiqua" w:cs="Arial"/>
          <w:b/>
          <w:noProof/>
          <w:sz w:val="24"/>
          <w:szCs w:val="24"/>
        </w:rPr>
        <w:t>17</w:t>
      </w:r>
      <w:r w:rsidRPr="005C79FA">
        <w:rPr>
          <w:rFonts w:ascii="Book Antiqua" w:hAnsi="Book Antiqua" w:cs="Arial"/>
          <w:b/>
          <w:sz w:val="24"/>
          <w:szCs w:val="24"/>
        </w:rPr>
        <w:fldChar w:fldCharType="end"/>
      </w:r>
      <w:r w:rsidRPr="005C79FA">
        <w:rPr>
          <w:rFonts w:ascii="Book Antiqua" w:hAnsi="Book Antiqua" w:cs="Arial"/>
          <w:b/>
          <w:sz w:val="24"/>
          <w:szCs w:val="24"/>
        </w:rPr>
        <w:t>.</w:t>
      </w:r>
      <w:r w:rsidRPr="00C018AF">
        <w:rPr>
          <w:rFonts w:ascii="Book Antiqua" w:eastAsia="Cambria" w:hAnsi="Book Antiqua" w:cs="Cambria"/>
          <w:b/>
          <w:bCs/>
          <w:sz w:val="24"/>
          <w:szCs w:val="24"/>
        </w:rPr>
        <w:t xml:space="preserve"> Indicadores de la persona Juzgadora PCGS del Juzgado Agrario del II Circuito Judicial de </w:t>
      </w:r>
      <w:r w:rsidR="003D1FEE" w:rsidRPr="00C018AF">
        <w:rPr>
          <w:rFonts w:ascii="Book Antiqua" w:eastAsia="Cambria" w:hAnsi="Book Antiqua" w:cs="Cambria"/>
          <w:b/>
          <w:bCs/>
          <w:sz w:val="24"/>
          <w:szCs w:val="24"/>
        </w:rPr>
        <w:t xml:space="preserve">Alajuela (San Carlos) </w:t>
      </w:r>
      <w:r w:rsidRPr="00C018AF">
        <w:rPr>
          <w:rFonts w:ascii="Book Antiqua" w:eastAsia="Cambria" w:hAnsi="Book Antiqua" w:cs="Cambria"/>
          <w:b/>
          <w:bCs/>
          <w:sz w:val="24"/>
          <w:szCs w:val="24"/>
        </w:rPr>
        <w:t>de Julio y Agosto 2023.</w:t>
      </w:r>
    </w:p>
    <w:tbl>
      <w:tblPr>
        <w:tblW w:w="8640" w:type="dxa"/>
        <w:tblLayout w:type="fixed"/>
        <w:tblLook w:val="06A0" w:firstRow="1" w:lastRow="0" w:firstColumn="1" w:lastColumn="0" w:noHBand="1" w:noVBand="1"/>
      </w:tblPr>
      <w:tblGrid>
        <w:gridCol w:w="1884"/>
        <w:gridCol w:w="1126"/>
        <w:gridCol w:w="1126"/>
        <w:gridCol w:w="1126"/>
        <w:gridCol w:w="1126"/>
        <w:gridCol w:w="1126"/>
        <w:gridCol w:w="1126"/>
      </w:tblGrid>
      <w:tr w:rsidR="003B2D13" w:rsidRPr="009C37DC" w14:paraId="5A7DC1C0" w14:textId="77777777" w:rsidTr="009C37DC">
        <w:trPr>
          <w:trHeight w:val="327"/>
          <w:tblHeader/>
        </w:trPr>
        <w:tc>
          <w:tcPr>
            <w:tcW w:w="1884" w:type="dxa"/>
            <w:vMerge w:val="restart"/>
            <w:tcBorders>
              <w:top w:val="single" w:sz="8" w:space="0" w:color="auto"/>
              <w:left w:val="single" w:sz="8" w:space="0" w:color="auto"/>
              <w:bottom w:val="single" w:sz="4" w:space="0" w:color="auto"/>
              <w:right w:val="single" w:sz="8" w:space="0" w:color="auto"/>
            </w:tcBorders>
            <w:shd w:val="clear" w:color="auto" w:fill="1F4E79" w:themeFill="accent5" w:themeFillShade="80"/>
            <w:tcMar>
              <w:top w:w="15" w:type="dxa"/>
              <w:left w:w="15" w:type="dxa"/>
              <w:right w:w="15" w:type="dxa"/>
            </w:tcMar>
            <w:vAlign w:val="center"/>
          </w:tcPr>
          <w:p w14:paraId="788BC5D0" w14:textId="77777777" w:rsidR="003B2D13" w:rsidRPr="009C37DC" w:rsidRDefault="003B2D13" w:rsidP="00EB4ED6">
            <w:pPr>
              <w:spacing w:after="0" w:line="240" w:lineRule="auto"/>
              <w:jc w:val="center"/>
              <w:rPr>
                <w:rFonts w:ascii="Book Antiqua" w:eastAsia="Book Antiqua" w:hAnsi="Book Antiqua" w:cs="Book Antiqua"/>
                <w:color w:val="FFFFFF" w:themeColor="background1"/>
              </w:rPr>
            </w:pPr>
            <w:r w:rsidRPr="009C37DC">
              <w:rPr>
                <w:rFonts w:ascii="Book Antiqua" w:eastAsia="Book Antiqua" w:hAnsi="Book Antiqua" w:cs="Book Antiqua"/>
                <w:color w:val="FFFFFF" w:themeColor="background1"/>
              </w:rPr>
              <w:t>Indicador</w:t>
            </w:r>
          </w:p>
        </w:tc>
        <w:tc>
          <w:tcPr>
            <w:tcW w:w="3378" w:type="dxa"/>
            <w:gridSpan w:val="3"/>
            <w:tcBorders>
              <w:top w:val="single" w:sz="8" w:space="0" w:color="auto"/>
              <w:left w:val="single" w:sz="8" w:space="0" w:color="auto"/>
              <w:bottom w:val="single" w:sz="4" w:space="0" w:color="auto"/>
              <w:right w:val="single" w:sz="8" w:space="0" w:color="000000" w:themeColor="text1"/>
            </w:tcBorders>
            <w:shd w:val="clear" w:color="auto" w:fill="1F4E79" w:themeFill="accent5" w:themeFillShade="80"/>
            <w:tcMar>
              <w:top w:w="15" w:type="dxa"/>
              <w:left w:w="15" w:type="dxa"/>
              <w:right w:w="15" w:type="dxa"/>
            </w:tcMar>
            <w:vAlign w:val="center"/>
          </w:tcPr>
          <w:p w14:paraId="2530AA2F" w14:textId="77777777" w:rsidR="003B2D13" w:rsidRPr="009C37DC" w:rsidRDefault="003B2D13" w:rsidP="00EB4ED6">
            <w:pPr>
              <w:spacing w:after="0" w:line="240" w:lineRule="auto"/>
              <w:jc w:val="center"/>
              <w:rPr>
                <w:rFonts w:ascii="Book Antiqua" w:eastAsia="Book Antiqua" w:hAnsi="Book Antiqua" w:cs="Book Antiqua"/>
                <w:color w:val="FFFFFF" w:themeColor="background1"/>
              </w:rPr>
            </w:pPr>
            <w:r w:rsidRPr="009C37DC">
              <w:rPr>
                <w:rFonts w:ascii="Book Antiqua" w:eastAsia="Book Antiqua" w:hAnsi="Book Antiqua" w:cs="Book Antiqua"/>
                <w:color w:val="FFFFFF" w:themeColor="background1"/>
              </w:rPr>
              <w:t xml:space="preserve">  Julio 2023</w:t>
            </w:r>
          </w:p>
        </w:tc>
        <w:tc>
          <w:tcPr>
            <w:tcW w:w="3378" w:type="dxa"/>
            <w:gridSpan w:val="3"/>
            <w:tcBorders>
              <w:top w:val="single" w:sz="8" w:space="0" w:color="auto"/>
              <w:left w:val="nil"/>
              <w:bottom w:val="single" w:sz="4" w:space="0" w:color="auto"/>
              <w:right w:val="single" w:sz="8" w:space="0" w:color="000000" w:themeColor="text1"/>
            </w:tcBorders>
            <w:shd w:val="clear" w:color="auto" w:fill="1F4E79" w:themeFill="accent5" w:themeFillShade="80"/>
            <w:tcMar>
              <w:top w:w="15" w:type="dxa"/>
              <w:left w:w="15" w:type="dxa"/>
              <w:right w:w="15" w:type="dxa"/>
            </w:tcMar>
            <w:vAlign w:val="center"/>
          </w:tcPr>
          <w:p w14:paraId="56FD9D06" w14:textId="77777777" w:rsidR="003B2D13" w:rsidRPr="009C37DC" w:rsidRDefault="003B2D13" w:rsidP="00EB4ED6">
            <w:pPr>
              <w:spacing w:after="0" w:line="240" w:lineRule="auto"/>
              <w:jc w:val="center"/>
              <w:rPr>
                <w:rFonts w:ascii="Book Antiqua" w:eastAsia="Book Antiqua" w:hAnsi="Book Antiqua" w:cs="Book Antiqua"/>
                <w:color w:val="FFFFFF" w:themeColor="background1"/>
              </w:rPr>
            </w:pPr>
            <w:r w:rsidRPr="009C37DC">
              <w:rPr>
                <w:rFonts w:ascii="Book Antiqua" w:eastAsia="Book Antiqua" w:hAnsi="Book Antiqua" w:cs="Book Antiqua"/>
                <w:color w:val="FFFFFF" w:themeColor="background1"/>
              </w:rPr>
              <w:t xml:space="preserve">  Agosto 2023</w:t>
            </w:r>
          </w:p>
        </w:tc>
      </w:tr>
      <w:tr w:rsidR="003B2D13" w:rsidRPr="009C37DC" w14:paraId="3B4C5641" w14:textId="77777777" w:rsidTr="009C37DC">
        <w:trPr>
          <w:trHeight w:val="585"/>
          <w:tblHeader/>
        </w:trPr>
        <w:tc>
          <w:tcPr>
            <w:tcW w:w="1884" w:type="dxa"/>
            <w:vMerge/>
            <w:tcBorders>
              <w:left w:val="single" w:sz="0" w:space="0" w:color="auto"/>
              <w:bottom w:val="single" w:sz="0" w:space="0" w:color="auto"/>
              <w:right w:val="single" w:sz="0" w:space="0" w:color="auto"/>
            </w:tcBorders>
            <w:shd w:val="clear" w:color="auto" w:fill="1F4E79" w:themeFill="accent5" w:themeFillShade="80"/>
            <w:vAlign w:val="center"/>
          </w:tcPr>
          <w:p w14:paraId="257EC309" w14:textId="77777777" w:rsidR="003B2D13" w:rsidRPr="009C37DC" w:rsidRDefault="003B2D13" w:rsidP="00EB4ED6">
            <w:pPr>
              <w:spacing w:after="0" w:line="240" w:lineRule="auto"/>
              <w:rPr>
                <w:rFonts w:ascii="Book Antiqua" w:hAnsi="Book Antiqua"/>
              </w:rPr>
            </w:pPr>
          </w:p>
        </w:tc>
        <w:tc>
          <w:tcPr>
            <w:tcW w:w="1126" w:type="dxa"/>
            <w:tcBorders>
              <w:top w:val="single" w:sz="4" w:space="0" w:color="auto"/>
              <w:left w:val="nil"/>
              <w:bottom w:val="single" w:sz="4" w:space="0" w:color="auto"/>
              <w:right w:val="single" w:sz="4" w:space="0" w:color="000000" w:themeColor="text1"/>
            </w:tcBorders>
            <w:shd w:val="clear" w:color="auto" w:fill="1F4E79" w:themeFill="accent5" w:themeFillShade="80"/>
            <w:tcMar>
              <w:top w:w="15" w:type="dxa"/>
              <w:left w:w="15" w:type="dxa"/>
              <w:right w:w="15" w:type="dxa"/>
            </w:tcMar>
            <w:vAlign w:val="center"/>
          </w:tcPr>
          <w:p w14:paraId="0B0CF369" w14:textId="77777777" w:rsidR="003B2D13" w:rsidRPr="009C37DC" w:rsidRDefault="003B2D13" w:rsidP="00EB4ED6">
            <w:pPr>
              <w:spacing w:after="0" w:line="240" w:lineRule="auto"/>
              <w:jc w:val="center"/>
              <w:rPr>
                <w:rFonts w:ascii="Book Antiqua" w:eastAsia="Book Antiqua" w:hAnsi="Book Antiqua" w:cs="Book Antiqua"/>
                <w:color w:val="FFFFFF" w:themeColor="background1"/>
              </w:rPr>
            </w:pPr>
            <w:r w:rsidRPr="009C37DC">
              <w:rPr>
                <w:rFonts w:ascii="Book Antiqua" w:eastAsia="Book Antiqua" w:hAnsi="Book Antiqua" w:cs="Book Antiqua"/>
                <w:color w:val="FFFFFF" w:themeColor="background1"/>
              </w:rPr>
              <w:t>Cuota Ajustada</w:t>
            </w:r>
          </w:p>
        </w:tc>
        <w:tc>
          <w:tcPr>
            <w:tcW w:w="1126" w:type="dxa"/>
            <w:tcBorders>
              <w:top w:val="nil"/>
              <w:left w:val="single" w:sz="4" w:space="0" w:color="auto"/>
              <w:bottom w:val="single" w:sz="4" w:space="0" w:color="auto"/>
              <w:right w:val="single" w:sz="4" w:space="0" w:color="auto"/>
            </w:tcBorders>
            <w:shd w:val="clear" w:color="auto" w:fill="1F4E79" w:themeFill="accent5" w:themeFillShade="80"/>
            <w:tcMar>
              <w:top w:w="15" w:type="dxa"/>
              <w:left w:w="15" w:type="dxa"/>
              <w:right w:w="15" w:type="dxa"/>
            </w:tcMar>
            <w:vAlign w:val="center"/>
          </w:tcPr>
          <w:p w14:paraId="0AE2AD08" w14:textId="77777777" w:rsidR="003B2D13" w:rsidRPr="009C37DC" w:rsidRDefault="003B2D13" w:rsidP="00EB4ED6">
            <w:pPr>
              <w:spacing w:after="0" w:line="240" w:lineRule="auto"/>
              <w:jc w:val="center"/>
              <w:rPr>
                <w:rFonts w:ascii="Book Antiqua" w:eastAsia="Book Antiqua" w:hAnsi="Book Antiqua" w:cs="Book Antiqua"/>
                <w:color w:val="FFFFFF" w:themeColor="background1"/>
              </w:rPr>
            </w:pPr>
            <w:r w:rsidRPr="009C37DC">
              <w:rPr>
                <w:rFonts w:ascii="Book Antiqua" w:eastAsia="Book Antiqua" w:hAnsi="Book Antiqua" w:cs="Book Antiqua"/>
                <w:color w:val="FFFFFF" w:themeColor="background1"/>
              </w:rPr>
              <w:t>Cuota Alcanzada</w:t>
            </w:r>
          </w:p>
        </w:tc>
        <w:tc>
          <w:tcPr>
            <w:tcW w:w="1126" w:type="dxa"/>
            <w:tcBorders>
              <w:top w:val="nil"/>
              <w:left w:val="single" w:sz="4" w:space="0" w:color="auto"/>
              <w:bottom w:val="single" w:sz="4" w:space="0" w:color="auto"/>
              <w:right w:val="single" w:sz="8" w:space="0" w:color="000000" w:themeColor="text1"/>
            </w:tcBorders>
            <w:shd w:val="clear" w:color="auto" w:fill="1F4E79" w:themeFill="accent5" w:themeFillShade="80"/>
            <w:tcMar>
              <w:top w:w="15" w:type="dxa"/>
              <w:left w:w="15" w:type="dxa"/>
              <w:right w:w="15" w:type="dxa"/>
            </w:tcMar>
            <w:vAlign w:val="center"/>
          </w:tcPr>
          <w:p w14:paraId="3514D3FD" w14:textId="77777777" w:rsidR="003B2D13" w:rsidRPr="009C37DC" w:rsidRDefault="003B2D13" w:rsidP="00EB4ED6">
            <w:pPr>
              <w:spacing w:after="0" w:line="240" w:lineRule="auto"/>
              <w:jc w:val="center"/>
              <w:rPr>
                <w:rFonts w:ascii="Book Antiqua" w:eastAsia="Book Antiqua" w:hAnsi="Book Antiqua" w:cs="Book Antiqua"/>
                <w:color w:val="FFFFFF" w:themeColor="background1"/>
              </w:rPr>
            </w:pPr>
            <w:r w:rsidRPr="009C37DC">
              <w:rPr>
                <w:rFonts w:ascii="Book Antiqua" w:eastAsia="Book Antiqua" w:hAnsi="Book Antiqua" w:cs="Book Antiqua"/>
                <w:color w:val="FFFFFF" w:themeColor="background1"/>
              </w:rPr>
              <w:t>Cumplimiento de la cuota</w:t>
            </w:r>
          </w:p>
        </w:tc>
        <w:tc>
          <w:tcPr>
            <w:tcW w:w="1126" w:type="dxa"/>
            <w:tcBorders>
              <w:top w:val="single" w:sz="4" w:space="0" w:color="auto"/>
              <w:left w:val="single" w:sz="8" w:space="0" w:color="auto"/>
              <w:bottom w:val="single" w:sz="4" w:space="0" w:color="auto"/>
              <w:right w:val="single" w:sz="4" w:space="0" w:color="000000" w:themeColor="text1"/>
            </w:tcBorders>
            <w:shd w:val="clear" w:color="auto" w:fill="1F4E79" w:themeFill="accent5" w:themeFillShade="80"/>
            <w:tcMar>
              <w:top w:w="15" w:type="dxa"/>
              <w:left w:w="15" w:type="dxa"/>
              <w:right w:w="15" w:type="dxa"/>
            </w:tcMar>
            <w:vAlign w:val="center"/>
          </w:tcPr>
          <w:p w14:paraId="7B1560B5" w14:textId="77777777" w:rsidR="003B2D13" w:rsidRPr="009C37DC" w:rsidRDefault="003B2D13" w:rsidP="00EB4ED6">
            <w:pPr>
              <w:spacing w:after="0" w:line="240" w:lineRule="auto"/>
              <w:jc w:val="center"/>
              <w:rPr>
                <w:rFonts w:ascii="Book Antiqua" w:eastAsia="Book Antiqua" w:hAnsi="Book Antiqua" w:cs="Book Antiqua"/>
                <w:color w:val="FFFFFF" w:themeColor="background1"/>
              </w:rPr>
            </w:pPr>
            <w:r w:rsidRPr="009C37DC">
              <w:rPr>
                <w:rFonts w:ascii="Book Antiqua" w:eastAsia="Book Antiqua" w:hAnsi="Book Antiqua" w:cs="Book Antiqua"/>
                <w:color w:val="FFFFFF" w:themeColor="background1"/>
              </w:rPr>
              <w:t>Cuota Ajustada</w:t>
            </w:r>
          </w:p>
        </w:tc>
        <w:tc>
          <w:tcPr>
            <w:tcW w:w="1126" w:type="dxa"/>
            <w:tcBorders>
              <w:top w:val="nil"/>
              <w:left w:val="single" w:sz="4" w:space="0" w:color="auto"/>
              <w:bottom w:val="single" w:sz="4" w:space="0" w:color="auto"/>
              <w:right w:val="single" w:sz="4" w:space="0" w:color="auto"/>
            </w:tcBorders>
            <w:shd w:val="clear" w:color="auto" w:fill="1F4E79" w:themeFill="accent5" w:themeFillShade="80"/>
            <w:tcMar>
              <w:top w:w="15" w:type="dxa"/>
              <w:left w:w="15" w:type="dxa"/>
              <w:right w:w="15" w:type="dxa"/>
            </w:tcMar>
            <w:vAlign w:val="center"/>
          </w:tcPr>
          <w:p w14:paraId="7E2BEABF" w14:textId="77777777" w:rsidR="003B2D13" w:rsidRPr="009C37DC" w:rsidRDefault="003B2D13" w:rsidP="00EB4ED6">
            <w:pPr>
              <w:spacing w:after="0" w:line="240" w:lineRule="auto"/>
              <w:jc w:val="center"/>
              <w:rPr>
                <w:rFonts w:ascii="Book Antiqua" w:eastAsia="Book Antiqua" w:hAnsi="Book Antiqua" w:cs="Book Antiqua"/>
                <w:color w:val="FFFFFF" w:themeColor="background1"/>
              </w:rPr>
            </w:pPr>
            <w:r w:rsidRPr="009C37DC">
              <w:rPr>
                <w:rFonts w:ascii="Book Antiqua" w:eastAsia="Book Antiqua" w:hAnsi="Book Antiqua" w:cs="Book Antiqua"/>
                <w:color w:val="FFFFFF" w:themeColor="background1"/>
              </w:rPr>
              <w:t>Cuota Alcanzada</w:t>
            </w:r>
          </w:p>
        </w:tc>
        <w:tc>
          <w:tcPr>
            <w:tcW w:w="1126" w:type="dxa"/>
            <w:tcBorders>
              <w:top w:val="nil"/>
              <w:left w:val="single" w:sz="4" w:space="0" w:color="auto"/>
              <w:bottom w:val="single" w:sz="4" w:space="0" w:color="auto"/>
              <w:right w:val="single" w:sz="8" w:space="0" w:color="000000" w:themeColor="text1"/>
            </w:tcBorders>
            <w:shd w:val="clear" w:color="auto" w:fill="1F4E79" w:themeFill="accent5" w:themeFillShade="80"/>
            <w:tcMar>
              <w:top w:w="15" w:type="dxa"/>
              <w:left w:w="15" w:type="dxa"/>
              <w:right w:w="15" w:type="dxa"/>
            </w:tcMar>
            <w:vAlign w:val="center"/>
          </w:tcPr>
          <w:p w14:paraId="75D9B046" w14:textId="77777777" w:rsidR="003B2D13" w:rsidRPr="009C37DC" w:rsidRDefault="003B2D13" w:rsidP="00EB4ED6">
            <w:pPr>
              <w:spacing w:after="0" w:line="240" w:lineRule="auto"/>
              <w:jc w:val="center"/>
              <w:rPr>
                <w:rFonts w:ascii="Book Antiqua" w:eastAsia="Book Antiqua" w:hAnsi="Book Antiqua" w:cs="Book Antiqua"/>
                <w:color w:val="FFFFFF" w:themeColor="background1"/>
              </w:rPr>
            </w:pPr>
            <w:r w:rsidRPr="009C37DC">
              <w:rPr>
                <w:rFonts w:ascii="Book Antiqua" w:eastAsia="Book Antiqua" w:hAnsi="Book Antiqua" w:cs="Book Antiqua"/>
                <w:color w:val="FFFFFF" w:themeColor="background1"/>
              </w:rPr>
              <w:t>Cumplimiento de la cuota</w:t>
            </w:r>
          </w:p>
        </w:tc>
      </w:tr>
      <w:tr w:rsidR="003B2D13" w:rsidRPr="009C37DC" w14:paraId="09D8F304" w14:textId="77777777">
        <w:trPr>
          <w:trHeight w:val="585"/>
        </w:trPr>
        <w:tc>
          <w:tcPr>
            <w:tcW w:w="1884" w:type="dxa"/>
            <w:tcBorders>
              <w:top w:val="nil"/>
              <w:left w:val="single" w:sz="8" w:space="0" w:color="auto"/>
              <w:bottom w:val="single" w:sz="4" w:space="0" w:color="auto"/>
              <w:right w:val="single" w:sz="8" w:space="0" w:color="auto"/>
            </w:tcBorders>
            <w:tcMar>
              <w:top w:w="15" w:type="dxa"/>
              <w:left w:w="15" w:type="dxa"/>
              <w:right w:w="15" w:type="dxa"/>
            </w:tcMar>
            <w:vAlign w:val="center"/>
          </w:tcPr>
          <w:p w14:paraId="7A95D9F2" w14:textId="77777777" w:rsidR="003B2D13" w:rsidRPr="009C37DC" w:rsidRDefault="003B2D13" w:rsidP="00EB4ED6">
            <w:pPr>
              <w:spacing w:after="0" w:line="240" w:lineRule="auto"/>
              <w:rPr>
                <w:rFonts w:ascii="Book Antiqua" w:eastAsia="Book Antiqua" w:hAnsi="Book Antiqua" w:cs="Book Antiqua"/>
                <w:color w:val="000000" w:themeColor="text1"/>
              </w:rPr>
            </w:pPr>
            <w:r w:rsidRPr="009C37DC">
              <w:rPr>
                <w:rFonts w:ascii="Book Antiqua" w:eastAsia="Book Antiqua" w:hAnsi="Book Antiqua" w:cs="Book Antiqua"/>
                <w:color w:val="000000" w:themeColor="text1"/>
              </w:rPr>
              <w:t>Ordinarios con Sentencia</w:t>
            </w:r>
          </w:p>
        </w:tc>
        <w:tc>
          <w:tcPr>
            <w:tcW w:w="1126"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61D70D0D" w14:textId="61C6D2A5" w:rsidR="003B2D13" w:rsidRPr="009C37DC" w:rsidRDefault="00EF6707" w:rsidP="00EB4ED6">
            <w:pPr>
              <w:spacing w:after="0" w:line="240" w:lineRule="auto"/>
              <w:jc w:val="center"/>
              <w:rPr>
                <w:rFonts w:ascii="Book Antiqua" w:eastAsia="Book Antiqua" w:hAnsi="Book Antiqua" w:cs="Book Antiqua"/>
                <w:color w:val="000000" w:themeColor="text1"/>
              </w:rPr>
            </w:pPr>
            <w:r w:rsidRPr="009C37DC">
              <w:rPr>
                <w:rFonts w:ascii="Book Antiqua" w:eastAsia="Book Antiqua" w:hAnsi="Book Antiqua" w:cs="Book Antiqua"/>
                <w:color w:val="000000" w:themeColor="text1"/>
              </w:rPr>
              <w:t>1</w:t>
            </w:r>
          </w:p>
        </w:tc>
        <w:tc>
          <w:tcPr>
            <w:tcW w:w="112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21C9A8B" w14:textId="17463B2C" w:rsidR="003B2D13" w:rsidRPr="009C37DC" w:rsidRDefault="00A50D33" w:rsidP="00EB4ED6">
            <w:pPr>
              <w:spacing w:after="0" w:line="240" w:lineRule="auto"/>
              <w:jc w:val="center"/>
              <w:rPr>
                <w:rFonts w:ascii="Book Antiqua" w:eastAsia="Book Antiqua" w:hAnsi="Book Antiqua" w:cs="Book Antiqua"/>
                <w:color w:val="000000" w:themeColor="text1"/>
              </w:rPr>
            </w:pPr>
            <w:r w:rsidRPr="009C37DC">
              <w:rPr>
                <w:rFonts w:ascii="Book Antiqua" w:eastAsia="Book Antiqua" w:hAnsi="Book Antiqua" w:cs="Book Antiqua"/>
                <w:color w:val="000000" w:themeColor="text1"/>
              </w:rPr>
              <w:t>2</w:t>
            </w:r>
          </w:p>
        </w:tc>
        <w:tc>
          <w:tcPr>
            <w:tcW w:w="1126"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center"/>
          </w:tcPr>
          <w:p w14:paraId="6E6192C5" w14:textId="5230FB5C" w:rsidR="003B2D13" w:rsidRPr="009C37DC" w:rsidRDefault="001A5856" w:rsidP="00EB4ED6">
            <w:pPr>
              <w:spacing w:after="0" w:line="240" w:lineRule="auto"/>
              <w:jc w:val="center"/>
              <w:rPr>
                <w:rFonts w:ascii="Book Antiqua" w:eastAsia="Book Antiqua" w:hAnsi="Book Antiqua" w:cs="Book Antiqua"/>
                <w:color w:val="000000" w:themeColor="text1"/>
              </w:rPr>
            </w:pPr>
            <w:r w:rsidRPr="009C37DC">
              <w:rPr>
                <w:rFonts w:ascii="Book Antiqua" w:eastAsia="Book Antiqua" w:hAnsi="Book Antiqua" w:cs="Book Antiqua"/>
                <w:color w:val="000000" w:themeColor="text1"/>
              </w:rPr>
              <w:t>156</w:t>
            </w:r>
            <w:r w:rsidR="0060793F" w:rsidRPr="009C37DC">
              <w:rPr>
                <w:rFonts w:ascii="Book Antiqua" w:eastAsia="Book Antiqua" w:hAnsi="Book Antiqua" w:cs="Book Antiqua"/>
                <w:color w:val="000000" w:themeColor="text1"/>
              </w:rPr>
              <w:t>%</w:t>
            </w:r>
          </w:p>
        </w:tc>
        <w:tc>
          <w:tcPr>
            <w:tcW w:w="1126"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30488C53" w14:textId="63CC3595" w:rsidR="003B2D13" w:rsidRPr="009C37DC" w:rsidRDefault="002A5D23" w:rsidP="00EB4ED6">
            <w:pPr>
              <w:spacing w:after="0" w:line="240" w:lineRule="auto"/>
              <w:jc w:val="center"/>
              <w:rPr>
                <w:rFonts w:ascii="Book Antiqua" w:eastAsia="Book Antiqua" w:hAnsi="Book Antiqua" w:cs="Book Antiqua"/>
                <w:color w:val="000000" w:themeColor="text1"/>
              </w:rPr>
            </w:pPr>
            <w:r w:rsidRPr="009C37DC">
              <w:rPr>
                <w:rFonts w:ascii="Book Antiqua" w:eastAsia="Book Antiqua" w:hAnsi="Book Antiqua" w:cs="Book Antiqua"/>
                <w:color w:val="000000" w:themeColor="text1"/>
              </w:rPr>
              <w:t>3</w:t>
            </w:r>
          </w:p>
        </w:tc>
        <w:tc>
          <w:tcPr>
            <w:tcW w:w="112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A3C1043" w14:textId="231ABF78" w:rsidR="003B2D13" w:rsidRPr="009C37DC" w:rsidRDefault="007E6F90" w:rsidP="00EB4ED6">
            <w:pPr>
              <w:spacing w:after="0" w:line="240" w:lineRule="auto"/>
              <w:jc w:val="center"/>
              <w:rPr>
                <w:rFonts w:ascii="Book Antiqua" w:eastAsia="Book Antiqua" w:hAnsi="Book Antiqua" w:cs="Book Antiqua"/>
                <w:color w:val="000000" w:themeColor="text1"/>
              </w:rPr>
            </w:pPr>
            <w:r w:rsidRPr="009C37DC">
              <w:rPr>
                <w:rFonts w:ascii="Book Antiqua" w:eastAsia="Book Antiqua" w:hAnsi="Book Antiqua" w:cs="Book Antiqua"/>
                <w:color w:val="000000" w:themeColor="text1"/>
              </w:rPr>
              <w:t>3</w:t>
            </w:r>
          </w:p>
        </w:tc>
        <w:tc>
          <w:tcPr>
            <w:tcW w:w="1126"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center"/>
          </w:tcPr>
          <w:p w14:paraId="1D48B874" w14:textId="45BFBDCE" w:rsidR="003B2D13" w:rsidRPr="009C37DC" w:rsidRDefault="00CF0F15" w:rsidP="00EB4ED6">
            <w:pPr>
              <w:spacing w:after="0" w:line="240" w:lineRule="auto"/>
              <w:jc w:val="center"/>
              <w:rPr>
                <w:rFonts w:ascii="Book Antiqua" w:eastAsia="Book Antiqua" w:hAnsi="Book Antiqua" w:cs="Book Antiqua"/>
                <w:color w:val="000000" w:themeColor="text1"/>
              </w:rPr>
            </w:pPr>
            <w:r w:rsidRPr="009C37DC">
              <w:rPr>
                <w:rFonts w:ascii="Book Antiqua" w:eastAsia="Book Antiqua" w:hAnsi="Book Antiqua" w:cs="Book Antiqua"/>
                <w:color w:val="000000" w:themeColor="text1"/>
              </w:rPr>
              <w:t>117</w:t>
            </w:r>
            <w:r w:rsidR="0060793F" w:rsidRPr="009C37DC">
              <w:rPr>
                <w:rFonts w:ascii="Book Antiqua" w:eastAsia="Book Antiqua" w:hAnsi="Book Antiqua" w:cs="Book Antiqua"/>
                <w:color w:val="000000" w:themeColor="text1"/>
              </w:rPr>
              <w:t>%</w:t>
            </w:r>
          </w:p>
        </w:tc>
      </w:tr>
      <w:tr w:rsidR="003B2D13" w:rsidRPr="009C37DC" w14:paraId="4004263C" w14:textId="77777777">
        <w:trPr>
          <w:trHeight w:val="585"/>
        </w:trPr>
        <w:tc>
          <w:tcPr>
            <w:tcW w:w="1884"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center"/>
          </w:tcPr>
          <w:p w14:paraId="62EF8EC2" w14:textId="77777777" w:rsidR="003B2D13" w:rsidRPr="009C37DC" w:rsidRDefault="003B2D13" w:rsidP="00EB4ED6">
            <w:pPr>
              <w:spacing w:after="0" w:line="240" w:lineRule="auto"/>
              <w:rPr>
                <w:rFonts w:ascii="Book Antiqua" w:eastAsia="Book Antiqua" w:hAnsi="Book Antiqua" w:cs="Book Antiqua"/>
                <w:color w:val="000000" w:themeColor="text1"/>
              </w:rPr>
            </w:pPr>
            <w:r w:rsidRPr="009C37DC">
              <w:rPr>
                <w:rFonts w:ascii="Book Antiqua" w:eastAsia="Book Antiqua" w:hAnsi="Book Antiqua" w:cs="Book Antiqua"/>
                <w:color w:val="000000" w:themeColor="text1"/>
              </w:rPr>
              <w:t>Sentencias de otros tipos de procesos</w:t>
            </w:r>
          </w:p>
        </w:tc>
        <w:tc>
          <w:tcPr>
            <w:tcW w:w="1126"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1B448C0F" w14:textId="0344E361" w:rsidR="003B2D13" w:rsidRPr="009C37DC" w:rsidRDefault="00EF6707" w:rsidP="00EB4ED6">
            <w:pPr>
              <w:spacing w:after="0" w:line="240" w:lineRule="auto"/>
              <w:jc w:val="center"/>
              <w:rPr>
                <w:rFonts w:ascii="Book Antiqua" w:eastAsia="Book Antiqua" w:hAnsi="Book Antiqua" w:cs="Book Antiqua"/>
                <w:color w:val="000000" w:themeColor="text1"/>
              </w:rPr>
            </w:pPr>
            <w:r w:rsidRPr="009C37DC">
              <w:rPr>
                <w:rFonts w:ascii="Book Antiqua" w:eastAsia="Book Antiqua" w:hAnsi="Book Antiqua" w:cs="Book Antiqua"/>
                <w:color w:val="000000" w:themeColor="text1"/>
              </w:rPr>
              <w:t>3</w:t>
            </w:r>
          </w:p>
        </w:tc>
        <w:tc>
          <w:tcPr>
            <w:tcW w:w="112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FBDDE49" w14:textId="2EB640E1" w:rsidR="003B2D13" w:rsidRPr="009C37DC" w:rsidRDefault="00A50D33" w:rsidP="00EB4ED6">
            <w:pPr>
              <w:spacing w:after="0" w:line="240" w:lineRule="auto"/>
              <w:jc w:val="center"/>
              <w:rPr>
                <w:rFonts w:ascii="Book Antiqua" w:eastAsia="Book Antiqua" w:hAnsi="Book Antiqua" w:cs="Book Antiqua"/>
                <w:color w:val="000000" w:themeColor="text1"/>
              </w:rPr>
            </w:pPr>
            <w:r w:rsidRPr="009C37DC">
              <w:rPr>
                <w:rFonts w:ascii="Book Antiqua" w:eastAsia="Book Antiqua" w:hAnsi="Book Antiqua" w:cs="Book Antiqua"/>
                <w:color w:val="000000" w:themeColor="text1"/>
              </w:rPr>
              <w:t>6</w:t>
            </w:r>
          </w:p>
        </w:tc>
        <w:tc>
          <w:tcPr>
            <w:tcW w:w="1126"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center"/>
          </w:tcPr>
          <w:p w14:paraId="22057143" w14:textId="5E934B9E" w:rsidR="003B2D13" w:rsidRPr="009C37DC" w:rsidRDefault="001A5856" w:rsidP="00EB4ED6">
            <w:pPr>
              <w:spacing w:after="0" w:line="240" w:lineRule="auto"/>
              <w:jc w:val="center"/>
              <w:rPr>
                <w:rFonts w:ascii="Book Antiqua" w:eastAsia="Book Antiqua" w:hAnsi="Book Antiqua" w:cs="Book Antiqua"/>
                <w:color w:val="000000" w:themeColor="text1"/>
              </w:rPr>
            </w:pPr>
            <w:r w:rsidRPr="009C37DC">
              <w:rPr>
                <w:rFonts w:ascii="Book Antiqua" w:eastAsia="Book Antiqua" w:hAnsi="Book Antiqua" w:cs="Book Antiqua"/>
                <w:color w:val="000000" w:themeColor="text1"/>
              </w:rPr>
              <w:t>233</w:t>
            </w:r>
            <w:r w:rsidR="0060793F" w:rsidRPr="009C37DC">
              <w:rPr>
                <w:rFonts w:ascii="Book Antiqua" w:eastAsia="Book Antiqua" w:hAnsi="Book Antiqua" w:cs="Book Antiqua"/>
                <w:color w:val="000000" w:themeColor="text1"/>
              </w:rPr>
              <w:t>%</w:t>
            </w:r>
          </w:p>
        </w:tc>
        <w:tc>
          <w:tcPr>
            <w:tcW w:w="1126"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45D6C98B" w14:textId="1CB24A35" w:rsidR="003B2D13" w:rsidRPr="009C37DC" w:rsidRDefault="002A5D23" w:rsidP="00EB4ED6">
            <w:pPr>
              <w:spacing w:after="0" w:line="240" w:lineRule="auto"/>
              <w:jc w:val="center"/>
              <w:rPr>
                <w:rFonts w:ascii="Book Antiqua" w:eastAsia="Book Antiqua" w:hAnsi="Book Antiqua" w:cs="Book Antiqua"/>
                <w:color w:val="000000" w:themeColor="text1"/>
              </w:rPr>
            </w:pPr>
            <w:r w:rsidRPr="009C37DC">
              <w:rPr>
                <w:rFonts w:ascii="Book Antiqua" w:eastAsia="Book Antiqua" w:hAnsi="Book Antiqua" w:cs="Book Antiqua"/>
                <w:color w:val="000000" w:themeColor="text1"/>
              </w:rPr>
              <w:t>5</w:t>
            </w:r>
          </w:p>
        </w:tc>
        <w:tc>
          <w:tcPr>
            <w:tcW w:w="112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BFEA7CB" w14:textId="73C7F627" w:rsidR="003B2D13" w:rsidRPr="009C37DC" w:rsidRDefault="007E6F90" w:rsidP="00EB4ED6">
            <w:pPr>
              <w:spacing w:after="0" w:line="240" w:lineRule="auto"/>
              <w:jc w:val="center"/>
              <w:rPr>
                <w:rFonts w:ascii="Book Antiqua" w:eastAsia="Book Antiqua" w:hAnsi="Book Antiqua" w:cs="Book Antiqua"/>
                <w:color w:val="000000" w:themeColor="text1"/>
              </w:rPr>
            </w:pPr>
            <w:r w:rsidRPr="009C37DC">
              <w:rPr>
                <w:rFonts w:ascii="Book Antiqua" w:eastAsia="Book Antiqua" w:hAnsi="Book Antiqua" w:cs="Book Antiqua"/>
                <w:color w:val="000000" w:themeColor="text1"/>
              </w:rPr>
              <w:t>14</w:t>
            </w:r>
          </w:p>
        </w:tc>
        <w:tc>
          <w:tcPr>
            <w:tcW w:w="1126"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center"/>
          </w:tcPr>
          <w:p w14:paraId="53780FD4" w14:textId="5953BD4E" w:rsidR="003B2D13" w:rsidRPr="009C37DC" w:rsidRDefault="00CF0F15" w:rsidP="00EB4ED6">
            <w:pPr>
              <w:spacing w:after="0" w:line="240" w:lineRule="auto"/>
              <w:jc w:val="center"/>
              <w:rPr>
                <w:rFonts w:ascii="Book Antiqua" w:eastAsia="Book Antiqua" w:hAnsi="Book Antiqua" w:cs="Book Antiqua"/>
                <w:color w:val="000000" w:themeColor="text1"/>
              </w:rPr>
            </w:pPr>
            <w:r w:rsidRPr="009C37DC">
              <w:rPr>
                <w:rFonts w:ascii="Book Antiqua" w:eastAsia="Book Antiqua" w:hAnsi="Book Antiqua" w:cs="Book Antiqua"/>
                <w:color w:val="000000" w:themeColor="text1"/>
              </w:rPr>
              <w:t>272</w:t>
            </w:r>
            <w:r w:rsidR="0060793F" w:rsidRPr="009C37DC">
              <w:rPr>
                <w:rFonts w:ascii="Book Antiqua" w:eastAsia="Book Antiqua" w:hAnsi="Book Antiqua" w:cs="Book Antiqua"/>
                <w:color w:val="000000" w:themeColor="text1"/>
              </w:rPr>
              <w:t>%</w:t>
            </w:r>
          </w:p>
        </w:tc>
      </w:tr>
      <w:tr w:rsidR="003B2D13" w:rsidRPr="009C37DC" w14:paraId="04E83313" w14:textId="77777777">
        <w:trPr>
          <w:trHeight w:val="585"/>
        </w:trPr>
        <w:tc>
          <w:tcPr>
            <w:tcW w:w="1884"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center"/>
          </w:tcPr>
          <w:p w14:paraId="7A3BAD0D" w14:textId="77777777" w:rsidR="003B2D13" w:rsidRPr="009C37DC" w:rsidRDefault="003B2D13" w:rsidP="00EB4ED6">
            <w:pPr>
              <w:spacing w:after="0" w:line="240" w:lineRule="auto"/>
              <w:rPr>
                <w:rFonts w:ascii="Book Antiqua" w:eastAsia="Book Antiqua" w:hAnsi="Book Antiqua" w:cs="Book Antiqua"/>
                <w:color w:val="000000" w:themeColor="text1"/>
              </w:rPr>
            </w:pPr>
            <w:r w:rsidRPr="009C37DC">
              <w:rPr>
                <w:rFonts w:ascii="Book Antiqua" w:eastAsia="Book Antiqua" w:hAnsi="Book Antiqua" w:cs="Book Antiqua"/>
                <w:color w:val="000000" w:themeColor="text1"/>
              </w:rPr>
              <w:t>Terminados por otros motivos o interlocutorios</w:t>
            </w:r>
          </w:p>
        </w:tc>
        <w:tc>
          <w:tcPr>
            <w:tcW w:w="1126"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5E6AC315" w14:textId="63A0CC87" w:rsidR="003B2D13" w:rsidRPr="009C37DC" w:rsidRDefault="00EF6707" w:rsidP="00EB4ED6">
            <w:pPr>
              <w:spacing w:after="0" w:line="240" w:lineRule="auto"/>
              <w:jc w:val="center"/>
              <w:rPr>
                <w:rFonts w:ascii="Book Antiqua" w:eastAsia="Book Antiqua" w:hAnsi="Book Antiqua" w:cs="Book Antiqua"/>
                <w:color w:val="000000" w:themeColor="text1"/>
              </w:rPr>
            </w:pPr>
            <w:r w:rsidRPr="009C37DC">
              <w:rPr>
                <w:rFonts w:ascii="Book Antiqua" w:eastAsia="Book Antiqua" w:hAnsi="Book Antiqua" w:cs="Book Antiqua"/>
                <w:color w:val="000000" w:themeColor="text1"/>
              </w:rPr>
              <w:t>4</w:t>
            </w:r>
          </w:p>
        </w:tc>
        <w:tc>
          <w:tcPr>
            <w:tcW w:w="112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0CAE41B" w14:textId="53C9243C" w:rsidR="003B2D13" w:rsidRPr="009C37DC" w:rsidRDefault="00A50D33" w:rsidP="00EB4ED6">
            <w:pPr>
              <w:spacing w:after="0" w:line="240" w:lineRule="auto"/>
              <w:jc w:val="center"/>
              <w:rPr>
                <w:rFonts w:ascii="Book Antiqua" w:eastAsia="Book Antiqua" w:hAnsi="Book Antiqua" w:cs="Book Antiqua"/>
                <w:color w:val="000000" w:themeColor="text1"/>
              </w:rPr>
            </w:pPr>
            <w:r w:rsidRPr="009C37DC">
              <w:rPr>
                <w:rFonts w:ascii="Book Antiqua" w:eastAsia="Book Antiqua" w:hAnsi="Book Antiqua" w:cs="Book Antiqua"/>
                <w:color w:val="000000" w:themeColor="text1"/>
              </w:rPr>
              <w:t>4</w:t>
            </w:r>
          </w:p>
        </w:tc>
        <w:tc>
          <w:tcPr>
            <w:tcW w:w="1126"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center"/>
          </w:tcPr>
          <w:p w14:paraId="429DB3BA" w14:textId="7DE29CB0" w:rsidR="003B2D13" w:rsidRPr="009C37DC" w:rsidRDefault="001A5856" w:rsidP="00EB4ED6">
            <w:pPr>
              <w:spacing w:after="0" w:line="240" w:lineRule="auto"/>
              <w:jc w:val="center"/>
              <w:rPr>
                <w:rFonts w:ascii="Book Antiqua" w:eastAsia="Book Antiqua" w:hAnsi="Book Antiqua" w:cs="Book Antiqua"/>
                <w:color w:val="000000" w:themeColor="text1"/>
              </w:rPr>
            </w:pPr>
            <w:r w:rsidRPr="009C37DC">
              <w:rPr>
                <w:rFonts w:ascii="Book Antiqua" w:eastAsia="Book Antiqua" w:hAnsi="Book Antiqua" w:cs="Book Antiqua"/>
                <w:color w:val="000000" w:themeColor="text1"/>
              </w:rPr>
              <w:t>104</w:t>
            </w:r>
            <w:r w:rsidR="0060793F" w:rsidRPr="009C37DC">
              <w:rPr>
                <w:rFonts w:ascii="Book Antiqua" w:eastAsia="Book Antiqua" w:hAnsi="Book Antiqua" w:cs="Book Antiqua"/>
                <w:color w:val="000000" w:themeColor="text1"/>
              </w:rPr>
              <w:t>%</w:t>
            </w:r>
          </w:p>
        </w:tc>
        <w:tc>
          <w:tcPr>
            <w:tcW w:w="1126"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3704D132" w14:textId="3CC65E47" w:rsidR="003B2D13" w:rsidRPr="009C37DC" w:rsidRDefault="002A5D23" w:rsidP="00EB4ED6">
            <w:pPr>
              <w:spacing w:after="0" w:line="240" w:lineRule="auto"/>
              <w:jc w:val="center"/>
              <w:rPr>
                <w:rFonts w:ascii="Book Antiqua" w:eastAsia="Book Antiqua" w:hAnsi="Book Antiqua" w:cs="Book Antiqua"/>
                <w:color w:val="000000" w:themeColor="text1"/>
              </w:rPr>
            </w:pPr>
            <w:r w:rsidRPr="009C37DC">
              <w:rPr>
                <w:rFonts w:ascii="Book Antiqua" w:eastAsia="Book Antiqua" w:hAnsi="Book Antiqua" w:cs="Book Antiqua"/>
                <w:color w:val="000000" w:themeColor="text1"/>
              </w:rPr>
              <w:t>8</w:t>
            </w:r>
          </w:p>
        </w:tc>
        <w:tc>
          <w:tcPr>
            <w:tcW w:w="112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EDA30D9" w14:textId="653D580A" w:rsidR="003B2D13" w:rsidRPr="009C37DC" w:rsidRDefault="007E6F90" w:rsidP="00EB4ED6">
            <w:pPr>
              <w:spacing w:after="0" w:line="240" w:lineRule="auto"/>
              <w:jc w:val="center"/>
              <w:rPr>
                <w:rFonts w:ascii="Book Antiqua" w:eastAsia="Book Antiqua" w:hAnsi="Book Antiqua" w:cs="Book Antiqua"/>
                <w:color w:val="000000" w:themeColor="text1"/>
              </w:rPr>
            </w:pPr>
            <w:r w:rsidRPr="009C37DC">
              <w:rPr>
                <w:rFonts w:ascii="Book Antiqua" w:eastAsia="Book Antiqua" w:hAnsi="Book Antiqua" w:cs="Book Antiqua"/>
                <w:color w:val="000000" w:themeColor="text1"/>
              </w:rPr>
              <w:t>1</w:t>
            </w:r>
          </w:p>
        </w:tc>
        <w:tc>
          <w:tcPr>
            <w:tcW w:w="1126"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center"/>
          </w:tcPr>
          <w:p w14:paraId="2390CBD3" w14:textId="310E569A" w:rsidR="003B2D13" w:rsidRPr="009C37DC" w:rsidRDefault="00CF0F15" w:rsidP="00EB4ED6">
            <w:pPr>
              <w:spacing w:after="0" w:line="240" w:lineRule="auto"/>
              <w:jc w:val="center"/>
              <w:rPr>
                <w:rFonts w:ascii="Book Antiqua" w:eastAsia="Book Antiqua" w:hAnsi="Book Antiqua" w:cs="Book Antiqua"/>
                <w:color w:val="000000" w:themeColor="text1"/>
              </w:rPr>
            </w:pPr>
            <w:r w:rsidRPr="009C37DC">
              <w:rPr>
                <w:rFonts w:ascii="Book Antiqua" w:eastAsia="Book Antiqua" w:hAnsi="Book Antiqua" w:cs="Book Antiqua"/>
                <w:color w:val="000000" w:themeColor="text1"/>
              </w:rPr>
              <w:t>13</w:t>
            </w:r>
            <w:r w:rsidR="0060793F" w:rsidRPr="009C37DC">
              <w:rPr>
                <w:rFonts w:ascii="Book Antiqua" w:eastAsia="Book Antiqua" w:hAnsi="Book Antiqua" w:cs="Book Antiqua"/>
                <w:color w:val="000000" w:themeColor="text1"/>
              </w:rPr>
              <w:t>%</w:t>
            </w:r>
          </w:p>
        </w:tc>
      </w:tr>
      <w:tr w:rsidR="003B2D13" w:rsidRPr="009C37DC" w14:paraId="6252C456" w14:textId="77777777" w:rsidTr="009C37DC">
        <w:trPr>
          <w:trHeight w:val="300"/>
        </w:trPr>
        <w:tc>
          <w:tcPr>
            <w:tcW w:w="1884" w:type="dxa"/>
            <w:tcBorders>
              <w:top w:val="single" w:sz="4" w:space="0" w:color="auto"/>
              <w:left w:val="single" w:sz="8"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5AFC1613" w14:textId="77777777" w:rsidR="003B2D13" w:rsidRPr="009C37DC" w:rsidRDefault="003B2D13" w:rsidP="00EB4ED6">
            <w:pPr>
              <w:spacing w:after="0" w:line="240" w:lineRule="auto"/>
              <w:rPr>
                <w:rFonts w:ascii="Book Antiqua" w:eastAsia="Book Antiqua" w:hAnsi="Book Antiqua" w:cs="Book Antiqua"/>
                <w:color w:val="000000" w:themeColor="text1"/>
              </w:rPr>
            </w:pPr>
            <w:r w:rsidRPr="009C37DC">
              <w:rPr>
                <w:rFonts w:ascii="Book Antiqua" w:eastAsia="Book Antiqua" w:hAnsi="Book Antiqua" w:cs="Book Antiqua"/>
                <w:color w:val="000000" w:themeColor="text1"/>
              </w:rPr>
              <w:t>Efectividad Global</w:t>
            </w:r>
          </w:p>
        </w:tc>
        <w:tc>
          <w:tcPr>
            <w:tcW w:w="1126" w:type="dxa"/>
            <w:tcBorders>
              <w:top w:val="single" w:sz="4" w:space="0" w:color="auto"/>
              <w:left w:val="single" w:sz="8" w:space="0" w:color="auto"/>
              <w:bottom w:val="single" w:sz="8" w:space="0" w:color="auto"/>
              <w:right w:val="single" w:sz="4" w:space="0" w:color="auto"/>
            </w:tcBorders>
            <w:shd w:val="clear" w:color="auto" w:fill="D9E2F3" w:themeFill="accent1" w:themeFillTint="33"/>
            <w:tcMar>
              <w:top w:w="15" w:type="dxa"/>
              <w:left w:w="15" w:type="dxa"/>
              <w:right w:w="15" w:type="dxa"/>
            </w:tcMar>
            <w:vAlign w:val="center"/>
          </w:tcPr>
          <w:p w14:paraId="13E7BD42" w14:textId="77777777" w:rsidR="003B2D13" w:rsidRPr="009C37DC" w:rsidRDefault="003B2D13" w:rsidP="00EB4ED6">
            <w:pPr>
              <w:spacing w:after="0" w:line="240" w:lineRule="auto"/>
              <w:jc w:val="center"/>
              <w:rPr>
                <w:rFonts w:ascii="Book Antiqua" w:eastAsia="Book Antiqua" w:hAnsi="Book Antiqua" w:cs="Book Antiqua"/>
                <w:color w:val="000000" w:themeColor="text1"/>
              </w:rPr>
            </w:pPr>
            <w:r w:rsidRPr="009C37DC">
              <w:rPr>
                <w:rFonts w:ascii="Book Antiqua" w:eastAsia="Book Antiqua" w:hAnsi="Book Antiqua" w:cs="Book Antiqua"/>
                <w:color w:val="000000" w:themeColor="text1"/>
              </w:rPr>
              <w:t xml:space="preserve"> </w:t>
            </w:r>
          </w:p>
        </w:tc>
        <w:tc>
          <w:tcPr>
            <w:tcW w:w="1126" w:type="dxa"/>
            <w:tcBorders>
              <w:top w:val="single" w:sz="4" w:space="0" w:color="auto"/>
              <w:left w:val="single" w:sz="4" w:space="0" w:color="auto"/>
              <w:bottom w:val="single" w:sz="8" w:space="0" w:color="auto"/>
              <w:right w:val="single" w:sz="4" w:space="0" w:color="auto"/>
            </w:tcBorders>
            <w:shd w:val="clear" w:color="auto" w:fill="D9E2F3" w:themeFill="accent1" w:themeFillTint="33"/>
            <w:tcMar>
              <w:top w:w="15" w:type="dxa"/>
              <w:left w:w="15" w:type="dxa"/>
              <w:right w:w="15" w:type="dxa"/>
            </w:tcMar>
            <w:vAlign w:val="center"/>
          </w:tcPr>
          <w:p w14:paraId="3C544519" w14:textId="77777777" w:rsidR="003B2D13" w:rsidRPr="009C37DC" w:rsidRDefault="003B2D13" w:rsidP="00EB4ED6">
            <w:pPr>
              <w:spacing w:after="0" w:line="240" w:lineRule="auto"/>
              <w:jc w:val="center"/>
              <w:rPr>
                <w:rFonts w:ascii="Book Antiqua" w:eastAsia="Book Antiqua" w:hAnsi="Book Antiqua" w:cs="Book Antiqua"/>
                <w:color w:val="000000" w:themeColor="text1"/>
              </w:rPr>
            </w:pPr>
            <w:r w:rsidRPr="009C37DC">
              <w:rPr>
                <w:rFonts w:ascii="Book Antiqua" w:eastAsia="Book Antiqua" w:hAnsi="Book Antiqua" w:cs="Book Antiqua"/>
                <w:color w:val="000000" w:themeColor="text1"/>
              </w:rPr>
              <w:t xml:space="preserve"> </w:t>
            </w:r>
          </w:p>
        </w:tc>
        <w:tc>
          <w:tcPr>
            <w:tcW w:w="1126" w:type="dxa"/>
            <w:tcBorders>
              <w:top w:val="single" w:sz="4" w:space="0" w:color="auto"/>
              <w:left w:val="single" w:sz="4"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07EBABCC" w14:textId="61C86621" w:rsidR="003B2D13" w:rsidRPr="009C37DC" w:rsidRDefault="00CA2FD0" w:rsidP="00EB4ED6">
            <w:pPr>
              <w:spacing w:after="0" w:line="240" w:lineRule="auto"/>
              <w:jc w:val="center"/>
              <w:rPr>
                <w:rFonts w:ascii="Book Antiqua" w:eastAsia="Book Antiqua" w:hAnsi="Book Antiqua" w:cs="Book Antiqua"/>
                <w:color w:val="000000" w:themeColor="text1"/>
              </w:rPr>
            </w:pPr>
            <w:r w:rsidRPr="009C37DC">
              <w:rPr>
                <w:rFonts w:ascii="Book Antiqua" w:eastAsia="Book Antiqua" w:hAnsi="Book Antiqua" w:cs="Book Antiqua"/>
                <w:color w:val="000000" w:themeColor="text1"/>
              </w:rPr>
              <w:t>164%</w:t>
            </w:r>
          </w:p>
        </w:tc>
        <w:tc>
          <w:tcPr>
            <w:tcW w:w="1126" w:type="dxa"/>
            <w:tcBorders>
              <w:top w:val="single" w:sz="4" w:space="0" w:color="auto"/>
              <w:left w:val="single" w:sz="8" w:space="0" w:color="auto"/>
              <w:bottom w:val="single" w:sz="8" w:space="0" w:color="auto"/>
              <w:right w:val="single" w:sz="4" w:space="0" w:color="auto"/>
            </w:tcBorders>
            <w:shd w:val="clear" w:color="auto" w:fill="D9E2F3" w:themeFill="accent1" w:themeFillTint="33"/>
            <w:tcMar>
              <w:top w:w="15" w:type="dxa"/>
              <w:left w:w="15" w:type="dxa"/>
              <w:right w:w="15" w:type="dxa"/>
            </w:tcMar>
            <w:vAlign w:val="center"/>
          </w:tcPr>
          <w:p w14:paraId="772A712C" w14:textId="77777777" w:rsidR="003B2D13" w:rsidRPr="009C37DC" w:rsidRDefault="003B2D13" w:rsidP="00EB4ED6">
            <w:pPr>
              <w:spacing w:after="0" w:line="240" w:lineRule="auto"/>
              <w:jc w:val="center"/>
              <w:rPr>
                <w:rFonts w:ascii="Book Antiqua" w:eastAsia="Book Antiqua" w:hAnsi="Book Antiqua" w:cs="Book Antiqua"/>
                <w:color w:val="000000" w:themeColor="text1"/>
              </w:rPr>
            </w:pPr>
            <w:r w:rsidRPr="009C37DC">
              <w:rPr>
                <w:rFonts w:ascii="Book Antiqua" w:eastAsia="Book Antiqua" w:hAnsi="Book Antiqua" w:cs="Book Antiqua"/>
                <w:color w:val="000000" w:themeColor="text1"/>
              </w:rPr>
              <w:t xml:space="preserve"> </w:t>
            </w:r>
          </w:p>
        </w:tc>
        <w:tc>
          <w:tcPr>
            <w:tcW w:w="1126" w:type="dxa"/>
            <w:tcBorders>
              <w:top w:val="single" w:sz="4" w:space="0" w:color="auto"/>
              <w:left w:val="single" w:sz="4" w:space="0" w:color="auto"/>
              <w:bottom w:val="single" w:sz="8" w:space="0" w:color="auto"/>
              <w:right w:val="single" w:sz="4" w:space="0" w:color="auto"/>
            </w:tcBorders>
            <w:shd w:val="clear" w:color="auto" w:fill="D9E2F3" w:themeFill="accent1" w:themeFillTint="33"/>
            <w:tcMar>
              <w:top w:w="15" w:type="dxa"/>
              <w:left w:w="15" w:type="dxa"/>
              <w:right w:w="15" w:type="dxa"/>
            </w:tcMar>
            <w:vAlign w:val="center"/>
          </w:tcPr>
          <w:p w14:paraId="32448A70" w14:textId="77777777" w:rsidR="003B2D13" w:rsidRPr="009C37DC" w:rsidRDefault="003B2D13" w:rsidP="00EB4ED6">
            <w:pPr>
              <w:spacing w:after="0" w:line="240" w:lineRule="auto"/>
              <w:jc w:val="center"/>
              <w:rPr>
                <w:rFonts w:ascii="Book Antiqua" w:eastAsia="Book Antiqua" w:hAnsi="Book Antiqua" w:cs="Book Antiqua"/>
                <w:color w:val="000000" w:themeColor="text1"/>
              </w:rPr>
            </w:pPr>
            <w:r w:rsidRPr="009C37DC">
              <w:rPr>
                <w:rFonts w:ascii="Book Antiqua" w:eastAsia="Book Antiqua" w:hAnsi="Book Antiqua" w:cs="Book Antiqua"/>
                <w:color w:val="000000" w:themeColor="text1"/>
              </w:rPr>
              <w:t xml:space="preserve"> </w:t>
            </w:r>
          </w:p>
        </w:tc>
        <w:tc>
          <w:tcPr>
            <w:tcW w:w="1126" w:type="dxa"/>
            <w:tcBorders>
              <w:top w:val="single" w:sz="4" w:space="0" w:color="auto"/>
              <w:left w:val="single" w:sz="4"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0A7FC26F" w14:textId="0B4B1245" w:rsidR="003B2D13" w:rsidRPr="009C37DC" w:rsidRDefault="0060793F" w:rsidP="00EB4ED6">
            <w:pPr>
              <w:spacing w:after="0" w:line="240" w:lineRule="auto"/>
              <w:jc w:val="center"/>
              <w:rPr>
                <w:rFonts w:ascii="Book Antiqua" w:eastAsia="Book Antiqua" w:hAnsi="Book Antiqua" w:cs="Book Antiqua"/>
                <w:color w:val="000000" w:themeColor="text1"/>
              </w:rPr>
            </w:pPr>
            <w:r w:rsidRPr="009C37DC">
              <w:rPr>
                <w:rFonts w:ascii="Book Antiqua" w:eastAsia="Book Antiqua" w:hAnsi="Book Antiqua" w:cs="Book Antiqua"/>
                <w:color w:val="000000" w:themeColor="text1"/>
              </w:rPr>
              <w:t>134%</w:t>
            </w:r>
          </w:p>
        </w:tc>
      </w:tr>
    </w:tbl>
    <w:p w14:paraId="1C42F0EF" w14:textId="01A551F5" w:rsidR="003B2D13" w:rsidRPr="005C79FA" w:rsidRDefault="003B2D13" w:rsidP="00EB4ED6">
      <w:pPr>
        <w:spacing w:after="0" w:line="240" w:lineRule="auto"/>
        <w:jc w:val="center"/>
        <w:rPr>
          <w:rFonts w:ascii="Book Antiqua" w:eastAsia="Book Antiqua" w:hAnsi="Book Antiqua" w:cs="Book Antiqua"/>
          <w:i/>
          <w:sz w:val="24"/>
          <w:szCs w:val="24"/>
        </w:rPr>
      </w:pPr>
      <w:r w:rsidRPr="009C37DC">
        <w:rPr>
          <w:rFonts w:ascii="Book Antiqua" w:eastAsia="Book Antiqua" w:hAnsi="Book Antiqua" w:cs="Book Antiqua"/>
          <w:i/>
          <w:sz w:val="24"/>
          <w:szCs w:val="24"/>
        </w:rPr>
        <w:t>Fuente:</w:t>
      </w:r>
      <w:r w:rsidRPr="009C37DC">
        <w:rPr>
          <w:rFonts w:ascii="Book Antiqua" w:hAnsi="Book Antiqua"/>
          <w:i/>
          <w:sz w:val="24"/>
          <w:szCs w:val="24"/>
        </w:rPr>
        <w:t> </w:t>
      </w:r>
      <w:r w:rsidR="00350467" w:rsidRPr="009C37DC">
        <w:rPr>
          <w:rFonts w:ascii="Book Antiqua" w:eastAsia="Book Antiqua" w:hAnsi="Book Antiqua" w:cs="Book Antiqua"/>
          <w:i/>
          <w:sz w:val="24"/>
          <w:szCs w:val="24"/>
        </w:rPr>
        <w:t>De acuerdo con información brindada</w:t>
      </w:r>
      <w:r w:rsidR="00350467" w:rsidRPr="005C79FA">
        <w:rPr>
          <w:rFonts w:ascii="Book Antiqua" w:eastAsia="Book Antiqua" w:hAnsi="Book Antiqua" w:cs="Book Antiqua"/>
          <w:i/>
          <w:sz w:val="24"/>
          <w:szCs w:val="24"/>
        </w:rPr>
        <w:t xml:space="preserve"> por el Centro de Apoyo, Coordinación y Mejoramiento de la Función Jurisdiccional</w:t>
      </w:r>
    </w:p>
    <w:p w14:paraId="731DAF28" w14:textId="18B59A17" w:rsidR="283700FA" w:rsidRPr="005C79FA" w:rsidRDefault="283700FA" w:rsidP="00EB4ED6">
      <w:pPr>
        <w:spacing w:after="0" w:line="240" w:lineRule="auto"/>
        <w:jc w:val="both"/>
        <w:rPr>
          <w:rFonts w:ascii="Book Antiqua" w:hAnsi="Book Antiqua"/>
          <w:b/>
          <w:sz w:val="24"/>
          <w:szCs w:val="24"/>
        </w:rPr>
      </w:pPr>
    </w:p>
    <w:p w14:paraId="57A390ED" w14:textId="38D0E44C" w:rsidR="00523E32" w:rsidRDefault="00523E32" w:rsidP="00EB4ED6">
      <w:pPr>
        <w:spacing w:after="0" w:line="240" w:lineRule="auto"/>
        <w:jc w:val="both"/>
        <w:rPr>
          <w:rFonts w:ascii="Book Antiqua" w:hAnsi="Book Antiqua"/>
          <w:sz w:val="24"/>
          <w:szCs w:val="24"/>
        </w:rPr>
      </w:pPr>
      <w:r w:rsidRPr="005C79FA">
        <w:rPr>
          <w:rFonts w:ascii="Book Antiqua" w:hAnsi="Book Antiqua"/>
          <w:sz w:val="24"/>
          <w:szCs w:val="24"/>
        </w:rPr>
        <w:t xml:space="preserve">Tal como se aprecia en la </w:t>
      </w:r>
      <w:r w:rsidR="009C37DC">
        <w:rPr>
          <w:rFonts w:ascii="Book Antiqua" w:hAnsi="Book Antiqua"/>
          <w:sz w:val="24"/>
          <w:szCs w:val="24"/>
        </w:rPr>
        <w:t>t</w:t>
      </w:r>
      <w:r w:rsidRPr="005C79FA">
        <w:rPr>
          <w:rFonts w:ascii="Book Antiqua" w:hAnsi="Book Antiqua"/>
          <w:sz w:val="24"/>
          <w:szCs w:val="24"/>
        </w:rPr>
        <w:t xml:space="preserve">abla </w:t>
      </w:r>
      <w:r w:rsidR="00DD0843">
        <w:rPr>
          <w:rFonts w:ascii="Book Antiqua" w:hAnsi="Book Antiqua"/>
          <w:sz w:val="24"/>
          <w:szCs w:val="24"/>
        </w:rPr>
        <w:t>anterior</w:t>
      </w:r>
      <w:r w:rsidRPr="005C79FA">
        <w:rPr>
          <w:rFonts w:ascii="Book Antiqua" w:hAnsi="Book Antiqua"/>
          <w:sz w:val="24"/>
          <w:szCs w:val="24"/>
        </w:rPr>
        <w:t xml:space="preserve">, la persona juzgadora que asume el plan de descongestionamiento alcanzó rendimientos </w:t>
      </w:r>
      <w:r w:rsidRPr="00FF7D5C">
        <w:rPr>
          <w:rFonts w:ascii="Book Antiqua" w:hAnsi="Book Antiqua"/>
          <w:sz w:val="24"/>
          <w:szCs w:val="24"/>
        </w:rPr>
        <w:t>de 164% y 134%</w:t>
      </w:r>
      <w:r w:rsidRPr="005C79FA">
        <w:rPr>
          <w:rFonts w:ascii="Book Antiqua" w:hAnsi="Book Antiqua"/>
          <w:sz w:val="24"/>
          <w:szCs w:val="24"/>
        </w:rPr>
        <w:t xml:space="preserve"> </w:t>
      </w:r>
      <w:r w:rsidR="00D94427" w:rsidRPr="005C79FA">
        <w:rPr>
          <w:rFonts w:ascii="Book Antiqua" w:hAnsi="Book Antiqua"/>
          <w:sz w:val="24"/>
          <w:szCs w:val="24"/>
        </w:rPr>
        <w:t xml:space="preserve">en los meses de julio y agosto </w:t>
      </w:r>
      <w:r w:rsidRPr="005C79FA">
        <w:rPr>
          <w:rFonts w:ascii="Book Antiqua" w:hAnsi="Book Antiqua"/>
          <w:sz w:val="24"/>
          <w:szCs w:val="24"/>
        </w:rPr>
        <w:t>respectivamente</w:t>
      </w:r>
      <w:r w:rsidR="00D94427" w:rsidRPr="005C79FA">
        <w:rPr>
          <w:rFonts w:ascii="Book Antiqua" w:hAnsi="Book Antiqua"/>
          <w:sz w:val="24"/>
          <w:szCs w:val="24"/>
        </w:rPr>
        <w:t>.</w:t>
      </w:r>
      <w:r w:rsidRPr="005C79FA">
        <w:rPr>
          <w:rFonts w:ascii="Book Antiqua" w:hAnsi="Book Antiqua"/>
          <w:sz w:val="24"/>
          <w:szCs w:val="24"/>
        </w:rPr>
        <w:t xml:space="preserve"> </w:t>
      </w:r>
      <w:r w:rsidR="009C37DC">
        <w:rPr>
          <w:rFonts w:ascii="Book Antiqua" w:hAnsi="Book Antiqua"/>
          <w:sz w:val="24"/>
          <w:szCs w:val="24"/>
        </w:rPr>
        <w:t>Con respecto a la persona sustituta, el resultado es el siguiente:</w:t>
      </w:r>
    </w:p>
    <w:p w14:paraId="66B9B5C8" w14:textId="77777777" w:rsidR="009C37DC" w:rsidRPr="005C79FA" w:rsidRDefault="009C37DC" w:rsidP="00EB4ED6">
      <w:pPr>
        <w:spacing w:after="0" w:line="240" w:lineRule="auto"/>
        <w:jc w:val="both"/>
        <w:rPr>
          <w:rFonts w:ascii="Book Antiqua" w:hAnsi="Book Antiqua"/>
          <w:sz w:val="24"/>
          <w:szCs w:val="24"/>
        </w:rPr>
      </w:pPr>
    </w:p>
    <w:p w14:paraId="1CF42E73" w14:textId="79234BA6" w:rsidR="00C36D04" w:rsidRPr="005C79FA" w:rsidRDefault="00C36D04" w:rsidP="00EB4ED6">
      <w:pPr>
        <w:pStyle w:val="Descripcin"/>
        <w:keepNext/>
        <w:spacing w:after="0"/>
        <w:jc w:val="center"/>
        <w:rPr>
          <w:rFonts w:ascii="Book Antiqua" w:eastAsia="Cambria" w:hAnsi="Book Antiqua" w:cs="Cambria"/>
          <w:b/>
          <w:sz w:val="24"/>
          <w:szCs w:val="24"/>
        </w:rPr>
      </w:pPr>
      <w:r w:rsidRPr="005C79FA">
        <w:rPr>
          <w:rFonts w:ascii="Book Antiqua" w:eastAsia="Cambria" w:hAnsi="Book Antiqua" w:cs="Cambria"/>
          <w:b/>
          <w:i w:val="0"/>
          <w:color w:val="auto"/>
          <w:sz w:val="24"/>
          <w:szCs w:val="24"/>
        </w:rPr>
        <w:t xml:space="preserve">Tabla </w:t>
      </w:r>
      <w:r w:rsidRPr="005C79FA">
        <w:rPr>
          <w:rFonts w:ascii="Book Antiqua" w:eastAsia="Cambria" w:hAnsi="Book Antiqua" w:cs="Cambria"/>
          <w:b/>
          <w:i w:val="0"/>
          <w:color w:val="auto"/>
          <w:sz w:val="24"/>
          <w:szCs w:val="24"/>
        </w:rPr>
        <w:fldChar w:fldCharType="begin"/>
      </w:r>
      <w:r w:rsidRPr="005C79FA">
        <w:rPr>
          <w:rFonts w:ascii="Book Antiqua" w:eastAsia="Cambria" w:hAnsi="Book Antiqua" w:cs="Cambria"/>
          <w:b/>
          <w:i w:val="0"/>
          <w:color w:val="auto"/>
          <w:sz w:val="24"/>
          <w:szCs w:val="24"/>
        </w:rPr>
        <w:instrText xml:space="preserve"> SEQ Tabla \* ARABIC </w:instrText>
      </w:r>
      <w:r w:rsidRPr="005C79FA">
        <w:rPr>
          <w:rFonts w:ascii="Book Antiqua" w:eastAsia="Cambria" w:hAnsi="Book Antiqua" w:cs="Cambria"/>
          <w:b/>
          <w:i w:val="0"/>
          <w:color w:val="auto"/>
          <w:sz w:val="24"/>
          <w:szCs w:val="24"/>
        </w:rPr>
        <w:fldChar w:fldCharType="separate"/>
      </w:r>
      <w:r w:rsidR="008075B0">
        <w:rPr>
          <w:rFonts w:ascii="Book Antiqua" w:eastAsia="Cambria" w:hAnsi="Book Antiqua" w:cs="Cambria"/>
          <w:b/>
          <w:i w:val="0"/>
          <w:noProof/>
          <w:color w:val="auto"/>
          <w:sz w:val="24"/>
          <w:szCs w:val="24"/>
        </w:rPr>
        <w:t>18</w:t>
      </w:r>
      <w:r w:rsidRPr="005C79FA">
        <w:rPr>
          <w:rFonts w:ascii="Book Antiqua" w:eastAsia="Cambria" w:hAnsi="Book Antiqua" w:cs="Cambria"/>
          <w:b/>
          <w:i w:val="0"/>
          <w:color w:val="auto"/>
          <w:sz w:val="24"/>
          <w:szCs w:val="24"/>
        </w:rPr>
        <w:fldChar w:fldCharType="end"/>
      </w:r>
      <w:r w:rsidRPr="005C79FA">
        <w:rPr>
          <w:rFonts w:ascii="Book Antiqua" w:eastAsia="Cambria" w:hAnsi="Book Antiqua" w:cs="Cambria"/>
          <w:b/>
          <w:i w:val="0"/>
          <w:color w:val="auto"/>
          <w:sz w:val="24"/>
          <w:szCs w:val="24"/>
        </w:rPr>
        <w:t>. Indicadores de la persona juzgadora sustituta del Juzgado Agrario del II Circuito Judicial de Alajuela (San Carlos)</w:t>
      </w:r>
      <w:r w:rsidR="003709F7" w:rsidRPr="005C79FA">
        <w:rPr>
          <w:rFonts w:ascii="Book Antiqua" w:eastAsia="Cambria" w:hAnsi="Book Antiqua" w:cs="Cambria"/>
          <w:b/>
          <w:i w:val="0"/>
          <w:color w:val="auto"/>
          <w:sz w:val="24"/>
          <w:szCs w:val="24"/>
        </w:rPr>
        <w:t xml:space="preserve"> de Julio y Agosto 2023.</w:t>
      </w:r>
    </w:p>
    <w:tbl>
      <w:tblPr>
        <w:tblW w:w="8640" w:type="dxa"/>
        <w:tblLayout w:type="fixed"/>
        <w:tblLook w:val="06A0" w:firstRow="1" w:lastRow="0" w:firstColumn="1" w:lastColumn="0" w:noHBand="1" w:noVBand="1"/>
      </w:tblPr>
      <w:tblGrid>
        <w:gridCol w:w="1884"/>
        <w:gridCol w:w="1126"/>
        <w:gridCol w:w="1126"/>
        <w:gridCol w:w="1126"/>
        <w:gridCol w:w="1126"/>
        <w:gridCol w:w="1126"/>
        <w:gridCol w:w="1126"/>
      </w:tblGrid>
      <w:tr w:rsidR="002C2DEC" w:rsidRPr="00C018AF" w14:paraId="44172E49" w14:textId="77777777">
        <w:trPr>
          <w:trHeight w:val="327"/>
        </w:trPr>
        <w:tc>
          <w:tcPr>
            <w:tcW w:w="1884" w:type="dxa"/>
            <w:vMerge w:val="restart"/>
            <w:tcBorders>
              <w:top w:val="single" w:sz="8" w:space="0" w:color="auto"/>
              <w:left w:val="single" w:sz="8" w:space="0" w:color="auto"/>
              <w:bottom w:val="single" w:sz="4" w:space="0" w:color="auto"/>
              <w:right w:val="single" w:sz="8" w:space="0" w:color="auto"/>
            </w:tcBorders>
            <w:shd w:val="clear" w:color="auto" w:fill="1F4E79" w:themeFill="accent5" w:themeFillShade="80"/>
            <w:tcMar>
              <w:top w:w="15" w:type="dxa"/>
              <w:left w:w="15" w:type="dxa"/>
              <w:right w:w="15" w:type="dxa"/>
            </w:tcMar>
            <w:vAlign w:val="center"/>
          </w:tcPr>
          <w:p w14:paraId="53874B75" w14:textId="77777777" w:rsidR="002C2DEC" w:rsidRPr="005C79FA" w:rsidRDefault="002C2DEC" w:rsidP="00EB4ED6">
            <w:pPr>
              <w:spacing w:after="0" w:line="240" w:lineRule="auto"/>
              <w:jc w:val="center"/>
              <w:rPr>
                <w:rFonts w:ascii="Book Antiqua" w:eastAsia="Book Antiqua" w:hAnsi="Book Antiqua" w:cs="Book Antiqua"/>
                <w:color w:val="FFFFFF" w:themeColor="background1"/>
                <w:sz w:val="24"/>
                <w:szCs w:val="24"/>
              </w:rPr>
            </w:pPr>
            <w:r w:rsidRPr="005C79FA">
              <w:rPr>
                <w:rFonts w:ascii="Book Antiqua" w:eastAsia="Book Antiqua" w:hAnsi="Book Antiqua" w:cs="Book Antiqua"/>
                <w:color w:val="FFFFFF" w:themeColor="background1"/>
                <w:sz w:val="24"/>
                <w:szCs w:val="24"/>
              </w:rPr>
              <w:t>Indicador</w:t>
            </w:r>
          </w:p>
        </w:tc>
        <w:tc>
          <w:tcPr>
            <w:tcW w:w="3378" w:type="dxa"/>
            <w:gridSpan w:val="3"/>
            <w:tcBorders>
              <w:top w:val="single" w:sz="8" w:space="0" w:color="auto"/>
              <w:left w:val="single" w:sz="8" w:space="0" w:color="auto"/>
              <w:bottom w:val="single" w:sz="4" w:space="0" w:color="auto"/>
              <w:right w:val="single" w:sz="8" w:space="0" w:color="000000" w:themeColor="text1"/>
            </w:tcBorders>
            <w:shd w:val="clear" w:color="auto" w:fill="1F4E79" w:themeFill="accent5" w:themeFillShade="80"/>
            <w:tcMar>
              <w:top w:w="15" w:type="dxa"/>
              <w:left w:w="15" w:type="dxa"/>
              <w:right w:w="15" w:type="dxa"/>
            </w:tcMar>
            <w:vAlign w:val="center"/>
          </w:tcPr>
          <w:p w14:paraId="0866AA0A" w14:textId="77777777" w:rsidR="002C2DEC" w:rsidRPr="005C79FA" w:rsidRDefault="002C2DEC" w:rsidP="00EB4ED6">
            <w:pPr>
              <w:spacing w:after="0" w:line="240" w:lineRule="auto"/>
              <w:jc w:val="center"/>
              <w:rPr>
                <w:rFonts w:ascii="Book Antiqua" w:eastAsia="Book Antiqua" w:hAnsi="Book Antiqua" w:cs="Book Antiqua"/>
                <w:color w:val="FFFFFF" w:themeColor="background1"/>
                <w:sz w:val="24"/>
                <w:szCs w:val="24"/>
              </w:rPr>
            </w:pPr>
            <w:r w:rsidRPr="005C79FA">
              <w:rPr>
                <w:rFonts w:ascii="Book Antiqua" w:eastAsia="Book Antiqua" w:hAnsi="Book Antiqua" w:cs="Book Antiqua"/>
                <w:color w:val="FFFFFF" w:themeColor="background1"/>
                <w:sz w:val="24"/>
                <w:szCs w:val="24"/>
              </w:rPr>
              <w:t xml:space="preserve">  Julio 2023</w:t>
            </w:r>
          </w:p>
        </w:tc>
        <w:tc>
          <w:tcPr>
            <w:tcW w:w="3378" w:type="dxa"/>
            <w:gridSpan w:val="3"/>
            <w:tcBorders>
              <w:top w:val="single" w:sz="8" w:space="0" w:color="auto"/>
              <w:left w:val="nil"/>
              <w:bottom w:val="single" w:sz="4" w:space="0" w:color="auto"/>
              <w:right w:val="single" w:sz="8" w:space="0" w:color="000000" w:themeColor="text1"/>
            </w:tcBorders>
            <w:shd w:val="clear" w:color="auto" w:fill="1F4E79" w:themeFill="accent5" w:themeFillShade="80"/>
            <w:tcMar>
              <w:top w:w="15" w:type="dxa"/>
              <w:left w:w="15" w:type="dxa"/>
              <w:right w:w="15" w:type="dxa"/>
            </w:tcMar>
            <w:vAlign w:val="center"/>
          </w:tcPr>
          <w:p w14:paraId="6595EFA3" w14:textId="77777777" w:rsidR="002C2DEC" w:rsidRPr="005C79FA" w:rsidRDefault="002C2DEC" w:rsidP="00EB4ED6">
            <w:pPr>
              <w:spacing w:after="0" w:line="240" w:lineRule="auto"/>
              <w:jc w:val="center"/>
              <w:rPr>
                <w:rFonts w:ascii="Book Antiqua" w:eastAsia="Book Antiqua" w:hAnsi="Book Antiqua" w:cs="Book Antiqua"/>
                <w:color w:val="FFFFFF" w:themeColor="background1"/>
                <w:sz w:val="24"/>
                <w:szCs w:val="24"/>
              </w:rPr>
            </w:pPr>
            <w:r w:rsidRPr="005C79FA">
              <w:rPr>
                <w:rFonts w:ascii="Book Antiqua" w:eastAsia="Book Antiqua" w:hAnsi="Book Antiqua" w:cs="Book Antiqua"/>
                <w:color w:val="FFFFFF" w:themeColor="background1"/>
                <w:sz w:val="24"/>
                <w:szCs w:val="24"/>
              </w:rPr>
              <w:t xml:space="preserve">  Agosto 2023</w:t>
            </w:r>
          </w:p>
        </w:tc>
      </w:tr>
      <w:tr w:rsidR="002C2DEC" w:rsidRPr="00C018AF" w14:paraId="31693484" w14:textId="77777777">
        <w:trPr>
          <w:trHeight w:val="585"/>
        </w:trPr>
        <w:tc>
          <w:tcPr>
            <w:tcW w:w="1884" w:type="dxa"/>
            <w:vMerge/>
            <w:tcBorders>
              <w:left w:val="single" w:sz="0" w:space="0" w:color="auto"/>
              <w:bottom w:val="single" w:sz="0" w:space="0" w:color="auto"/>
              <w:right w:val="single" w:sz="0" w:space="0" w:color="auto"/>
            </w:tcBorders>
            <w:shd w:val="clear" w:color="auto" w:fill="1F4E79" w:themeFill="accent5" w:themeFillShade="80"/>
            <w:vAlign w:val="center"/>
          </w:tcPr>
          <w:p w14:paraId="485779D7" w14:textId="77777777" w:rsidR="002C2DEC" w:rsidRPr="005C79FA" w:rsidRDefault="002C2DEC" w:rsidP="00EB4ED6">
            <w:pPr>
              <w:spacing w:after="0" w:line="240" w:lineRule="auto"/>
              <w:rPr>
                <w:rFonts w:ascii="Book Antiqua" w:hAnsi="Book Antiqua"/>
                <w:sz w:val="24"/>
                <w:szCs w:val="24"/>
              </w:rPr>
            </w:pPr>
          </w:p>
        </w:tc>
        <w:tc>
          <w:tcPr>
            <w:tcW w:w="1126" w:type="dxa"/>
            <w:tcBorders>
              <w:top w:val="single" w:sz="4" w:space="0" w:color="auto"/>
              <w:left w:val="nil"/>
              <w:bottom w:val="single" w:sz="4" w:space="0" w:color="auto"/>
              <w:right w:val="single" w:sz="4" w:space="0" w:color="000000" w:themeColor="text1"/>
            </w:tcBorders>
            <w:shd w:val="clear" w:color="auto" w:fill="1F4E79" w:themeFill="accent5" w:themeFillShade="80"/>
            <w:tcMar>
              <w:top w:w="15" w:type="dxa"/>
              <w:left w:w="15" w:type="dxa"/>
              <w:right w:w="15" w:type="dxa"/>
            </w:tcMar>
            <w:vAlign w:val="center"/>
          </w:tcPr>
          <w:p w14:paraId="5EEA0658" w14:textId="77777777" w:rsidR="002C2DEC" w:rsidRPr="005C79FA" w:rsidRDefault="002C2DEC" w:rsidP="00EB4ED6">
            <w:pPr>
              <w:spacing w:after="0" w:line="240" w:lineRule="auto"/>
              <w:jc w:val="center"/>
              <w:rPr>
                <w:rFonts w:ascii="Book Antiqua" w:eastAsia="Book Antiqua" w:hAnsi="Book Antiqua" w:cs="Book Antiqua"/>
                <w:color w:val="FFFFFF" w:themeColor="background1"/>
                <w:sz w:val="24"/>
                <w:szCs w:val="24"/>
              </w:rPr>
            </w:pPr>
            <w:r w:rsidRPr="005C79FA">
              <w:rPr>
                <w:rFonts w:ascii="Book Antiqua" w:eastAsia="Book Antiqua" w:hAnsi="Book Antiqua" w:cs="Book Antiqua"/>
                <w:color w:val="FFFFFF" w:themeColor="background1"/>
                <w:sz w:val="24"/>
                <w:szCs w:val="24"/>
              </w:rPr>
              <w:t>Cuota Ajustada</w:t>
            </w:r>
          </w:p>
        </w:tc>
        <w:tc>
          <w:tcPr>
            <w:tcW w:w="1126" w:type="dxa"/>
            <w:tcBorders>
              <w:top w:val="nil"/>
              <w:left w:val="single" w:sz="4" w:space="0" w:color="auto"/>
              <w:bottom w:val="single" w:sz="4" w:space="0" w:color="auto"/>
              <w:right w:val="single" w:sz="4" w:space="0" w:color="auto"/>
            </w:tcBorders>
            <w:shd w:val="clear" w:color="auto" w:fill="1F4E79" w:themeFill="accent5" w:themeFillShade="80"/>
            <w:tcMar>
              <w:top w:w="15" w:type="dxa"/>
              <w:left w:w="15" w:type="dxa"/>
              <w:right w:w="15" w:type="dxa"/>
            </w:tcMar>
            <w:vAlign w:val="center"/>
          </w:tcPr>
          <w:p w14:paraId="5302449F" w14:textId="77777777" w:rsidR="002C2DEC" w:rsidRPr="005C79FA" w:rsidRDefault="002C2DEC" w:rsidP="00EB4ED6">
            <w:pPr>
              <w:spacing w:after="0" w:line="240" w:lineRule="auto"/>
              <w:jc w:val="center"/>
              <w:rPr>
                <w:rFonts w:ascii="Book Antiqua" w:eastAsia="Book Antiqua" w:hAnsi="Book Antiqua" w:cs="Book Antiqua"/>
                <w:color w:val="FFFFFF" w:themeColor="background1"/>
                <w:sz w:val="24"/>
                <w:szCs w:val="24"/>
              </w:rPr>
            </w:pPr>
            <w:r w:rsidRPr="005C79FA">
              <w:rPr>
                <w:rFonts w:ascii="Book Antiqua" w:eastAsia="Book Antiqua" w:hAnsi="Book Antiqua" w:cs="Book Antiqua"/>
                <w:color w:val="FFFFFF" w:themeColor="background1"/>
                <w:sz w:val="24"/>
                <w:szCs w:val="24"/>
              </w:rPr>
              <w:t>Cuota Alcanzada</w:t>
            </w:r>
          </w:p>
        </w:tc>
        <w:tc>
          <w:tcPr>
            <w:tcW w:w="1126" w:type="dxa"/>
            <w:tcBorders>
              <w:top w:val="nil"/>
              <w:left w:val="single" w:sz="4" w:space="0" w:color="auto"/>
              <w:bottom w:val="single" w:sz="4" w:space="0" w:color="auto"/>
              <w:right w:val="single" w:sz="8" w:space="0" w:color="000000" w:themeColor="text1"/>
            </w:tcBorders>
            <w:shd w:val="clear" w:color="auto" w:fill="1F4E79" w:themeFill="accent5" w:themeFillShade="80"/>
            <w:tcMar>
              <w:top w:w="15" w:type="dxa"/>
              <w:left w:w="15" w:type="dxa"/>
              <w:right w:w="15" w:type="dxa"/>
            </w:tcMar>
            <w:vAlign w:val="center"/>
          </w:tcPr>
          <w:p w14:paraId="190F5BC2" w14:textId="77777777" w:rsidR="002C2DEC" w:rsidRPr="005C79FA" w:rsidRDefault="002C2DEC" w:rsidP="00EB4ED6">
            <w:pPr>
              <w:spacing w:after="0" w:line="240" w:lineRule="auto"/>
              <w:jc w:val="center"/>
              <w:rPr>
                <w:rFonts w:ascii="Book Antiqua" w:eastAsia="Book Antiqua" w:hAnsi="Book Antiqua" w:cs="Book Antiqua"/>
                <w:color w:val="FFFFFF" w:themeColor="background1"/>
                <w:sz w:val="24"/>
                <w:szCs w:val="24"/>
              </w:rPr>
            </w:pPr>
            <w:r w:rsidRPr="005C79FA">
              <w:rPr>
                <w:rFonts w:ascii="Book Antiqua" w:eastAsia="Book Antiqua" w:hAnsi="Book Antiqua" w:cs="Book Antiqua"/>
                <w:color w:val="FFFFFF" w:themeColor="background1"/>
                <w:sz w:val="24"/>
                <w:szCs w:val="24"/>
              </w:rPr>
              <w:t>Cumplimiento de la cuota</w:t>
            </w:r>
          </w:p>
        </w:tc>
        <w:tc>
          <w:tcPr>
            <w:tcW w:w="1126" w:type="dxa"/>
            <w:tcBorders>
              <w:top w:val="single" w:sz="4" w:space="0" w:color="auto"/>
              <w:left w:val="single" w:sz="8" w:space="0" w:color="auto"/>
              <w:bottom w:val="single" w:sz="4" w:space="0" w:color="auto"/>
              <w:right w:val="single" w:sz="4" w:space="0" w:color="000000" w:themeColor="text1"/>
            </w:tcBorders>
            <w:shd w:val="clear" w:color="auto" w:fill="1F4E79" w:themeFill="accent5" w:themeFillShade="80"/>
            <w:tcMar>
              <w:top w:w="15" w:type="dxa"/>
              <w:left w:w="15" w:type="dxa"/>
              <w:right w:w="15" w:type="dxa"/>
            </w:tcMar>
            <w:vAlign w:val="center"/>
          </w:tcPr>
          <w:p w14:paraId="7D3FECB3" w14:textId="77777777" w:rsidR="002C2DEC" w:rsidRPr="005C79FA" w:rsidRDefault="002C2DEC" w:rsidP="00EB4ED6">
            <w:pPr>
              <w:spacing w:after="0" w:line="240" w:lineRule="auto"/>
              <w:jc w:val="center"/>
              <w:rPr>
                <w:rFonts w:ascii="Book Antiqua" w:eastAsia="Book Antiqua" w:hAnsi="Book Antiqua" w:cs="Book Antiqua"/>
                <w:color w:val="FFFFFF" w:themeColor="background1"/>
                <w:sz w:val="24"/>
                <w:szCs w:val="24"/>
              </w:rPr>
            </w:pPr>
            <w:r w:rsidRPr="005C79FA">
              <w:rPr>
                <w:rFonts w:ascii="Book Antiqua" w:eastAsia="Book Antiqua" w:hAnsi="Book Antiqua" w:cs="Book Antiqua"/>
                <w:color w:val="FFFFFF" w:themeColor="background1"/>
                <w:sz w:val="24"/>
                <w:szCs w:val="24"/>
              </w:rPr>
              <w:t>Cuota Ajustada</w:t>
            </w:r>
          </w:p>
        </w:tc>
        <w:tc>
          <w:tcPr>
            <w:tcW w:w="1126" w:type="dxa"/>
            <w:tcBorders>
              <w:top w:val="nil"/>
              <w:left w:val="single" w:sz="4" w:space="0" w:color="auto"/>
              <w:bottom w:val="single" w:sz="4" w:space="0" w:color="auto"/>
              <w:right w:val="single" w:sz="4" w:space="0" w:color="auto"/>
            </w:tcBorders>
            <w:shd w:val="clear" w:color="auto" w:fill="1F4E79" w:themeFill="accent5" w:themeFillShade="80"/>
            <w:tcMar>
              <w:top w:w="15" w:type="dxa"/>
              <w:left w:w="15" w:type="dxa"/>
              <w:right w:w="15" w:type="dxa"/>
            </w:tcMar>
            <w:vAlign w:val="center"/>
          </w:tcPr>
          <w:p w14:paraId="18689D52" w14:textId="77777777" w:rsidR="002C2DEC" w:rsidRPr="005C79FA" w:rsidRDefault="002C2DEC" w:rsidP="00EB4ED6">
            <w:pPr>
              <w:spacing w:after="0" w:line="240" w:lineRule="auto"/>
              <w:jc w:val="center"/>
              <w:rPr>
                <w:rFonts w:ascii="Book Antiqua" w:eastAsia="Book Antiqua" w:hAnsi="Book Antiqua" w:cs="Book Antiqua"/>
                <w:color w:val="FFFFFF" w:themeColor="background1"/>
                <w:sz w:val="24"/>
                <w:szCs w:val="24"/>
              </w:rPr>
            </w:pPr>
            <w:r w:rsidRPr="005C79FA">
              <w:rPr>
                <w:rFonts w:ascii="Book Antiqua" w:eastAsia="Book Antiqua" w:hAnsi="Book Antiqua" w:cs="Book Antiqua"/>
                <w:color w:val="FFFFFF" w:themeColor="background1"/>
                <w:sz w:val="24"/>
                <w:szCs w:val="24"/>
              </w:rPr>
              <w:t>Cuota Alcanzada</w:t>
            </w:r>
          </w:p>
        </w:tc>
        <w:tc>
          <w:tcPr>
            <w:tcW w:w="1126" w:type="dxa"/>
            <w:tcBorders>
              <w:top w:val="nil"/>
              <w:left w:val="single" w:sz="4" w:space="0" w:color="auto"/>
              <w:bottom w:val="single" w:sz="4" w:space="0" w:color="auto"/>
              <w:right w:val="single" w:sz="8" w:space="0" w:color="000000" w:themeColor="text1"/>
            </w:tcBorders>
            <w:shd w:val="clear" w:color="auto" w:fill="1F4E79" w:themeFill="accent5" w:themeFillShade="80"/>
            <w:tcMar>
              <w:top w:w="15" w:type="dxa"/>
              <w:left w:w="15" w:type="dxa"/>
              <w:right w:w="15" w:type="dxa"/>
            </w:tcMar>
            <w:vAlign w:val="center"/>
          </w:tcPr>
          <w:p w14:paraId="006803DF" w14:textId="77777777" w:rsidR="002C2DEC" w:rsidRPr="005C79FA" w:rsidRDefault="002C2DEC" w:rsidP="00EB4ED6">
            <w:pPr>
              <w:spacing w:after="0" w:line="240" w:lineRule="auto"/>
              <w:jc w:val="center"/>
              <w:rPr>
                <w:rFonts w:ascii="Book Antiqua" w:eastAsia="Book Antiqua" w:hAnsi="Book Antiqua" w:cs="Book Antiqua"/>
                <w:color w:val="FFFFFF" w:themeColor="background1"/>
                <w:sz w:val="24"/>
                <w:szCs w:val="24"/>
              </w:rPr>
            </w:pPr>
            <w:r w:rsidRPr="005C79FA">
              <w:rPr>
                <w:rFonts w:ascii="Book Antiqua" w:eastAsia="Book Antiqua" w:hAnsi="Book Antiqua" w:cs="Book Antiqua"/>
                <w:color w:val="FFFFFF" w:themeColor="background1"/>
                <w:sz w:val="24"/>
                <w:szCs w:val="24"/>
              </w:rPr>
              <w:t>Cumplimiento de la cuota</w:t>
            </w:r>
          </w:p>
        </w:tc>
      </w:tr>
      <w:tr w:rsidR="002C2DEC" w:rsidRPr="00C018AF" w14:paraId="14A45253" w14:textId="77777777">
        <w:trPr>
          <w:trHeight w:val="585"/>
        </w:trPr>
        <w:tc>
          <w:tcPr>
            <w:tcW w:w="1884" w:type="dxa"/>
            <w:tcBorders>
              <w:top w:val="nil"/>
              <w:left w:val="single" w:sz="8" w:space="0" w:color="auto"/>
              <w:bottom w:val="single" w:sz="4" w:space="0" w:color="auto"/>
              <w:right w:val="single" w:sz="8" w:space="0" w:color="auto"/>
            </w:tcBorders>
            <w:tcMar>
              <w:top w:w="15" w:type="dxa"/>
              <w:left w:w="15" w:type="dxa"/>
              <w:right w:w="15" w:type="dxa"/>
            </w:tcMar>
            <w:vAlign w:val="center"/>
          </w:tcPr>
          <w:p w14:paraId="2C106FC4" w14:textId="35FDEF24" w:rsidR="002C2DEC" w:rsidRPr="005C79FA" w:rsidRDefault="002C2DEC" w:rsidP="00EB4ED6">
            <w:pPr>
              <w:spacing w:after="0" w:line="240" w:lineRule="auto"/>
              <w:rPr>
                <w:rFonts w:ascii="Book Antiqua" w:eastAsia="Book Antiqua" w:hAnsi="Book Antiqua" w:cs="Book Antiqua"/>
                <w:color w:val="000000" w:themeColor="text1"/>
                <w:sz w:val="24"/>
                <w:szCs w:val="24"/>
              </w:rPr>
            </w:pPr>
            <w:r w:rsidRPr="005C79FA">
              <w:rPr>
                <w:rFonts w:ascii="Book Antiqua" w:eastAsia="Book Antiqua" w:hAnsi="Book Antiqua" w:cs="Book Antiqua"/>
                <w:color w:val="000000" w:themeColor="text1"/>
                <w:sz w:val="24"/>
                <w:szCs w:val="24"/>
              </w:rPr>
              <w:t>Sentencia</w:t>
            </w:r>
          </w:p>
        </w:tc>
        <w:tc>
          <w:tcPr>
            <w:tcW w:w="1126"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0D9C82D4" w14:textId="127ADAB6" w:rsidR="002C2DEC" w:rsidRPr="005C79FA" w:rsidRDefault="006E0574" w:rsidP="00EB4ED6">
            <w:pPr>
              <w:spacing w:after="0" w:line="240" w:lineRule="auto"/>
              <w:jc w:val="center"/>
              <w:rPr>
                <w:rFonts w:ascii="Book Antiqua" w:eastAsia="Book Antiqua" w:hAnsi="Book Antiqua" w:cs="Book Antiqua"/>
                <w:color w:val="000000" w:themeColor="text1"/>
                <w:sz w:val="24"/>
                <w:szCs w:val="24"/>
              </w:rPr>
            </w:pPr>
            <w:r w:rsidRPr="005C79FA">
              <w:rPr>
                <w:rFonts w:ascii="Book Antiqua" w:eastAsia="Book Antiqua" w:hAnsi="Book Antiqua" w:cs="Book Antiqua"/>
                <w:color w:val="000000" w:themeColor="text1"/>
                <w:sz w:val="24"/>
                <w:szCs w:val="24"/>
              </w:rPr>
              <w:t>3</w:t>
            </w:r>
          </w:p>
        </w:tc>
        <w:tc>
          <w:tcPr>
            <w:tcW w:w="112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853C393" w14:textId="23C74B21" w:rsidR="002C2DEC" w:rsidRPr="005C79FA" w:rsidRDefault="00EC6C73" w:rsidP="00EB4ED6">
            <w:pPr>
              <w:spacing w:after="0" w:line="240" w:lineRule="auto"/>
              <w:jc w:val="center"/>
              <w:rPr>
                <w:rFonts w:ascii="Book Antiqua" w:eastAsia="Book Antiqua" w:hAnsi="Book Antiqua" w:cs="Book Antiqua"/>
                <w:color w:val="000000" w:themeColor="text1"/>
                <w:sz w:val="24"/>
                <w:szCs w:val="24"/>
              </w:rPr>
            </w:pPr>
            <w:r w:rsidRPr="005C79FA">
              <w:rPr>
                <w:rFonts w:ascii="Book Antiqua" w:eastAsia="Book Antiqua" w:hAnsi="Book Antiqua" w:cs="Book Antiqua"/>
                <w:color w:val="000000" w:themeColor="text1"/>
                <w:sz w:val="24"/>
                <w:szCs w:val="24"/>
              </w:rPr>
              <w:t>5</w:t>
            </w:r>
          </w:p>
        </w:tc>
        <w:tc>
          <w:tcPr>
            <w:tcW w:w="1126"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center"/>
          </w:tcPr>
          <w:p w14:paraId="5082BFF5" w14:textId="3C3A80B7" w:rsidR="002C2DEC" w:rsidRPr="005C79FA" w:rsidRDefault="00B43471" w:rsidP="00EB4ED6">
            <w:pPr>
              <w:spacing w:after="0" w:line="240" w:lineRule="auto"/>
              <w:jc w:val="center"/>
              <w:rPr>
                <w:rFonts w:ascii="Book Antiqua" w:eastAsia="Book Antiqua" w:hAnsi="Book Antiqua" w:cs="Book Antiqua"/>
                <w:color w:val="000000" w:themeColor="text1"/>
                <w:sz w:val="24"/>
                <w:szCs w:val="24"/>
              </w:rPr>
            </w:pPr>
            <w:r w:rsidRPr="005C79FA">
              <w:rPr>
                <w:rFonts w:ascii="Book Antiqua" w:eastAsia="Book Antiqua" w:hAnsi="Book Antiqua" w:cs="Book Antiqua"/>
                <w:color w:val="000000" w:themeColor="text1"/>
                <w:sz w:val="24"/>
                <w:szCs w:val="24"/>
              </w:rPr>
              <w:t>159%</w:t>
            </w:r>
          </w:p>
        </w:tc>
        <w:tc>
          <w:tcPr>
            <w:tcW w:w="1126"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430B06E0" w14:textId="1169E2BB" w:rsidR="002C2DEC" w:rsidRPr="005C79FA" w:rsidRDefault="00A35FA2" w:rsidP="00EB4ED6">
            <w:pPr>
              <w:spacing w:after="0" w:line="240" w:lineRule="auto"/>
              <w:jc w:val="center"/>
              <w:rPr>
                <w:rFonts w:ascii="Book Antiqua" w:eastAsia="Book Antiqua" w:hAnsi="Book Antiqua" w:cs="Book Antiqua"/>
                <w:color w:val="000000" w:themeColor="text1"/>
                <w:sz w:val="24"/>
                <w:szCs w:val="24"/>
              </w:rPr>
            </w:pPr>
            <w:r w:rsidRPr="005C79FA">
              <w:rPr>
                <w:rFonts w:ascii="Book Antiqua" w:eastAsia="Book Antiqua" w:hAnsi="Book Antiqua" w:cs="Book Antiqua"/>
                <w:color w:val="000000" w:themeColor="text1"/>
                <w:sz w:val="24"/>
                <w:szCs w:val="24"/>
              </w:rPr>
              <w:t>3</w:t>
            </w:r>
          </w:p>
        </w:tc>
        <w:tc>
          <w:tcPr>
            <w:tcW w:w="112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913964B" w14:textId="3CEE273B" w:rsidR="002C2DEC" w:rsidRPr="005C79FA" w:rsidRDefault="00EC6C73" w:rsidP="00EB4ED6">
            <w:pPr>
              <w:spacing w:after="0" w:line="240" w:lineRule="auto"/>
              <w:jc w:val="center"/>
              <w:rPr>
                <w:rFonts w:ascii="Book Antiqua" w:eastAsia="Book Antiqua" w:hAnsi="Book Antiqua" w:cs="Book Antiqua"/>
                <w:color w:val="000000" w:themeColor="text1"/>
                <w:sz w:val="24"/>
                <w:szCs w:val="24"/>
              </w:rPr>
            </w:pPr>
            <w:r w:rsidRPr="005C79FA">
              <w:rPr>
                <w:rFonts w:ascii="Book Antiqua" w:eastAsia="Book Antiqua" w:hAnsi="Book Antiqua" w:cs="Book Antiqua"/>
                <w:color w:val="000000" w:themeColor="text1"/>
                <w:sz w:val="24"/>
                <w:szCs w:val="24"/>
              </w:rPr>
              <w:t>7</w:t>
            </w:r>
          </w:p>
        </w:tc>
        <w:tc>
          <w:tcPr>
            <w:tcW w:w="1126"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center"/>
          </w:tcPr>
          <w:p w14:paraId="1F7989B3" w14:textId="6EFD1F96" w:rsidR="002C2DEC" w:rsidRPr="005C79FA" w:rsidRDefault="00120A7C" w:rsidP="00EB4ED6">
            <w:pPr>
              <w:spacing w:after="0" w:line="240" w:lineRule="auto"/>
              <w:jc w:val="center"/>
              <w:rPr>
                <w:rFonts w:ascii="Book Antiqua" w:eastAsia="Book Antiqua" w:hAnsi="Book Antiqua" w:cs="Book Antiqua"/>
                <w:color w:val="000000" w:themeColor="text1"/>
                <w:sz w:val="24"/>
                <w:szCs w:val="24"/>
              </w:rPr>
            </w:pPr>
            <w:r w:rsidRPr="005C79FA">
              <w:rPr>
                <w:rFonts w:ascii="Book Antiqua" w:eastAsia="Book Antiqua" w:hAnsi="Book Antiqua" w:cs="Book Antiqua"/>
                <w:color w:val="000000" w:themeColor="text1"/>
                <w:sz w:val="24"/>
                <w:szCs w:val="24"/>
              </w:rPr>
              <w:t>258%</w:t>
            </w:r>
          </w:p>
        </w:tc>
      </w:tr>
      <w:tr w:rsidR="002C2DEC" w:rsidRPr="00C018AF" w14:paraId="5BA8D49C" w14:textId="77777777">
        <w:trPr>
          <w:trHeight w:val="585"/>
        </w:trPr>
        <w:tc>
          <w:tcPr>
            <w:tcW w:w="1884"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center"/>
          </w:tcPr>
          <w:p w14:paraId="269B59CD" w14:textId="77777777" w:rsidR="002C2DEC" w:rsidRPr="005C79FA" w:rsidRDefault="002C2DEC" w:rsidP="00EB4ED6">
            <w:pPr>
              <w:spacing w:after="0" w:line="240" w:lineRule="auto"/>
              <w:rPr>
                <w:rFonts w:ascii="Book Antiqua" w:eastAsia="Book Antiqua" w:hAnsi="Book Antiqua" w:cs="Book Antiqua"/>
                <w:color w:val="000000" w:themeColor="text1"/>
                <w:sz w:val="24"/>
                <w:szCs w:val="24"/>
              </w:rPr>
            </w:pPr>
            <w:r w:rsidRPr="005C79FA">
              <w:rPr>
                <w:rFonts w:ascii="Book Antiqua" w:eastAsia="Book Antiqua" w:hAnsi="Book Antiqua" w:cs="Book Antiqua"/>
                <w:color w:val="000000" w:themeColor="text1"/>
                <w:sz w:val="24"/>
                <w:szCs w:val="24"/>
              </w:rPr>
              <w:t>Terminados por otros motivos o interlocutorios</w:t>
            </w:r>
          </w:p>
        </w:tc>
        <w:tc>
          <w:tcPr>
            <w:tcW w:w="1126"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30D0C333" w14:textId="61BA5695" w:rsidR="002C2DEC" w:rsidRPr="005C79FA" w:rsidRDefault="006E0574" w:rsidP="00EB4ED6">
            <w:pPr>
              <w:spacing w:after="0" w:line="240" w:lineRule="auto"/>
              <w:jc w:val="center"/>
              <w:rPr>
                <w:rFonts w:ascii="Book Antiqua" w:eastAsia="Book Antiqua" w:hAnsi="Book Antiqua" w:cs="Book Antiqua"/>
                <w:color w:val="000000" w:themeColor="text1"/>
                <w:sz w:val="24"/>
                <w:szCs w:val="24"/>
              </w:rPr>
            </w:pPr>
            <w:r w:rsidRPr="005C79FA">
              <w:rPr>
                <w:rFonts w:ascii="Book Antiqua" w:eastAsia="Book Antiqua" w:hAnsi="Book Antiqua" w:cs="Book Antiqua"/>
                <w:color w:val="000000" w:themeColor="text1"/>
                <w:sz w:val="24"/>
                <w:szCs w:val="24"/>
              </w:rPr>
              <w:t>5</w:t>
            </w:r>
          </w:p>
        </w:tc>
        <w:tc>
          <w:tcPr>
            <w:tcW w:w="112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3DD3812" w14:textId="2D000D03" w:rsidR="002C2DEC" w:rsidRPr="005C79FA" w:rsidRDefault="00EC6C73" w:rsidP="00EB4ED6">
            <w:pPr>
              <w:spacing w:after="0" w:line="240" w:lineRule="auto"/>
              <w:jc w:val="center"/>
              <w:rPr>
                <w:rFonts w:ascii="Book Antiqua" w:eastAsia="Book Antiqua" w:hAnsi="Book Antiqua" w:cs="Book Antiqua"/>
                <w:color w:val="000000" w:themeColor="text1"/>
                <w:sz w:val="24"/>
                <w:szCs w:val="24"/>
              </w:rPr>
            </w:pPr>
            <w:r w:rsidRPr="005C79FA">
              <w:rPr>
                <w:rFonts w:ascii="Book Antiqua" w:eastAsia="Book Antiqua" w:hAnsi="Book Antiqua" w:cs="Book Antiqua"/>
                <w:color w:val="000000" w:themeColor="text1"/>
                <w:sz w:val="24"/>
                <w:szCs w:val="24"/>
              </w:rPr>
              <w:t>2</w:t>
            </w:r>
          </w:p>
        </w:tc>
        <w:tc>
          <w:tcPr>
            <w:tcW w:w="1126"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center"/>
          </w:tcPr>
          <w:p w14:paraId="68BCDB62" w14:textId="1AEB68AD" w:rsidR="002C2DEC" w:rsidRPr="005C79FA" w:rsidRDefault="00B43471" w:rsidP="00EB4ED6">
            <w:pPr>
              <w:spacing w:after="0" w:line="240" w:lineRule="auto"/>
              <w:jc w:val="center"/>
              <w:rPr>
                <w:rFonts w:ascii="Book Antiqua" w:eastAsia="Book Antiqua" w:hAnsi="Book Antiqua" w:cs="Book Antiqua"/>
                <w:color w:val="000000" w:themeColor="text1"/>
                <w:sz w:val="24"/>
                <w:szCs w:val="24"/>
              </w:rPr>
            </w:pPr>
            <w:r w:rsidRPr="005C79FA">
              <w:rPr>
                <w:rFonts w:ascii="Book Antiqua" w:eastAsia="Book Antiqua" w:hAnsi="Book Antiqua" w:cs="Book Antiqua"/>
                <w:color w:val="000000" w:themeColor="text1"/>
                <w:sz w:val="24"/>
                <w:szCs w:val="24"/>
              </w:rPr>
              <w:t>42%</w:t>
            </w:r>
          </w:p>
        </w:tc>
        <w:tc>
          <w:tcPr>
            <w:tcW w:w="1126"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30393E6E" w14:textId="26CADDC2" w:rsidR="002C2DEC" w:rsidRPr="005C79FA" w:rsidRDefault="00A35FA2" w:rsidP="00EB4ED6">
            <w:pPr>
              <w:spacing w:after="0" w:line="240" w:lineRule="auto"/>
              <w:jc w:val="center"/>
              <w:rPr>
                <w:rFonts w:ascii="Book Antiqua" w:eastAsia="Book Antiqua" w:hAnsi="Book Antiqua" w:cs="Book Antiqua"/>
                <w:color w:val="000000" w:themeColor="text1"/>
                <w:sz w:val="24"/>
                <w:szCs w:val="24"/>
              </w:rPr>
            </w:pPr>
            <w:r w:rsidRPr="005C79FA">
              <w:rPr>
                <w:rFonts w:ascii="Book Antiqua" w:eastAsia="Book Antiqua" w:hAnsi="Book Antiqua" w:cs="Book Antiqua"/>
                <w:color w:val="000000" w:themeColor="text1"/>
                <w:sz w:val="24"/>
                <w:szCs w:val="24"/>
              </w:rPr>
              <w:t>8</w:t>
            </w:r>
          </w:p>
        </w:tc>
        <w:tc>
          <w:tcPr>
            <w:tcW w:w="112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F1CD728" w14:textId="5EEA6616" w:rsidR="002C2DEC" w:rsidRPr="005C79FA" w:rsidRDefault="00EC6C73" w:rsidP="00EB4ED6">
            <w:pPr>
              <w:spacing w:after="0" w:line="240" w:lineRule="auto"/>
              <w:jc w:val="center"/>
              <w:rPr>
                <w:rFonts w:ascii="Book Antiqua" w:eastAsia="Book Antiqua" w:hAnsi="Book Antiqua" w:cs="Book Antiqua"/>
                <w:color w:val="000000" w:themeColor="text1"/>
                <w:sz w:val="24"/>
                <w:szCs w:val="24"/>
              </w:rPr>
            </w:pPr>
            <w:r w:rsidRPr="005C79FA">
              <w:rPr>
                <w:rFonts w:ascii="Book Antiqua" w:eastAsia="Book Antiqua" w:hAnsi="Book Antiqua" w:cs="Book Antiqua"/>
                <w:color w:val="000000" w:themeColor="text1"/>
                <w:sz w:val="24"/>
                <w:szCs w:val="24"/>
              </w:rPr>
              <w:t>3</w:t>
            </w:r>
          </w:p>
        </w:tc>
        <w:tc>
          <w:tcPr>
            <w:tcW w:w="1126"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center"/>
          </w:tcPr>
          <w:p w14:paraId="3076E12A" w14:textId="4FB9C0E4" w:rsidR="002C2DEC" w:rsidRPr="005C79FA" w:rsidRDefault="00120A7C" w:rsidP="00EB4ED6">
            <w:pPr>
              <w:spacing w:after="0" w:line="240" w:lineRule="auto"/>
              <w:jc w:val="center"/>
              <w:rPr>
                <w:rFonts w:ascii="Book Antiqua" w:eastAsia="Book Antiqua" w:hAnsi="Book Antiqua" w:cs="Book Antiqua"/>
                <w:color w:val="000000" w:themeColor="text1"/>
                <w:sz w:val="24"/>
                <w:szCs w:val="24"/>
              </w:rPr>
            </w:pPr>
            <w:r w:rsidRPr="005C79FA">
              <w:rPr>
                <w:rFonts w:ascii="Book Antiqua" w:eastAsia="Book Antiqua" w:hAnsi="Book Antiqua" w:cs="Book Antiqua"/>
                <w:color w:val="000000" w:themeColor="text1"/>
                <w:sz w:val="24"/>
                <w:szCs w:val="24"/>
              </w:rPr>
              <w:t>37%</w:t>
            </w:r>
          </w:p>
        </w:tc>
      </w:tr>
      <w:tr w:rsidR="002C2DEC" w:rsidRPr="00C018AF" w14:paraId="5ACBBD71" w14:textId="77777777" w:rsidTr="009C37DC">
        <w:trPr>
          <w:trHeight w:val="300"/>
        </w:trPr>
        <w:tc>
          <w:tcPr>
            <w:tcW w:w="1884" w:type="dxa"/>
            <w:tcBorders>
              <w:top w:val="single" w:sz="4" w:space="0" w:color="auto"/>
              <w:left w:val="single" w:sz="8"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76F14208" w14:textId="77777777" w:rsidR="002C2DEC" w:rsidRPr="005C79FA" w:rsidRDefault="002C2DEC" w:rsidP="00EB4ED6">
            <w:pPr>
              <w:spacing w:after="0" w:line="240" w:lineRule="auto"/>
              <w:rPr>
                <w:rFonts w:ascii="Book Antiqua" w:eastAsia="Book Antiqua" w:hAnsi="Book Antiqua" w:cs="Book Antiqua"/>
                <w:color w:val="000000" w:themeColor="text1"/>
                <w:sz w:val="24"/>
                <w:szCs w:val="24"/>
              </w:rPr>
            </w:pPr>
            <w:r w:rsidRPr="005C79FA">
              <w:rPr>
                <w:rFonts w:ascii="Book Antiqua" w:eastAsia="Book Antiqua" w:hAnsi="Book Antiqua" w:cs="Book Antiqua"/>
                <w:color w:val="000000" w:themeColor="text1"/>
                <w:sz w:val="24"/>
                <w:szCs w:val="24"/>
              </w:rPr>
              <w:lastRenderedPageBreak/>
              <w:t>Efectividad Global</w:t>
            </w:r>
          </w:p>
        </w:tc>
        <w:tc>
          <w:tcPr>
            <w:tcW w:w="1126" w:type="dxa"/>
            <w:tcBorders>
              <w:top w:val="single" w:sz="4" w:space="0" w:color="auto"/>
              <w:left w:val="single" w:sz="8" w:space="0" w:color="auto"/>
              <w:bottom w:val="single" w:sz="8" w:space="0" w:color="auto"/>
              <w:right w:val="single" w:sz="4" w:space="0" w:color="auto"/>
            </w:tcBorders>
            <w:shd w:val="clear" w:color="auto" w:fill="D9E2F3" w:themeFill="accent1" w:themeFillTint="33"/>
            <w:tcMar>
              <w:top w:w="15" w:type="dxa"/>
              <w:left w:w="15" w:type="dxa"/>
              <w:right w:w="15" w:type="dxa"/>
            </w:tcMar>
            <w:vAlign w:val="center"/>
          </w:tcPr>
          <w:p w14:paraId="207F1330" w14:textId="5A7CEB39" w:rsidR="002C2DEC" w:rsidRPr="005C79FA" w:rsidRDefault="002C2DEC" w:rsidP="00EB4ED6">
            <w:pPr>
              <w:spacing w:after="0" w:line="240" w:lineRule="auto"/>
              <w:jc w:val="center"/>
              <w:rPr>
                <w:rFonts w:ascii="Book Antiqua" w:eastAsia="Book Antiqua" w:hAnsi="Book Antiqua" w:cs="Book Antiqua"/>
                <w:color w:val="000000" w:themeColor="text1"/>
                <w:sz w:val="24"/>
                <w:szCs w:val="24"/>
              </w:rPr>
            </w:pPr>
          </w:p>
        </w:tc>
        <w:tc>
          <w:tcPr>
            <w:tcW w:w="1126" w:type="dxa"/>
            <w:tcBorders>
              <w:top w:val="single" w:sz="4" w:space="0" w:color="auto"/>
              <w:left w:val="single" w:sz="4" w:space="0" w:color="auto"/>
              <w:bottom w:val="single" w:sz="8" w:space="0" w:color="auto"/>
              <w:right w:val="single" w:sz="4" w:space="0" w:color="auto"/>
            </w:tcBorders>
            <w:shd w:val="clear" w:color="auto" w:fill="D9E2F3" w:themeFill="accent1" w:themeFillTint="33"/>
            <w:tcMar>
              <w:top w:w="15" w:type="dxa"/>
              <w:left w:w="15" w:type="dxa"/>
              <w:right w:w="15" w:type="dxa"/>
            </w:tcMar>
            <w:vAlign w:val="center"/>
          </w:tcPr>
          <w:p w14:paraId="460FC9AA" w14:textId="0D6AEFC4" w:rsidR="002C2DEC" w:rsidRPr="005C79FA" w:rsidRDefault="002C2DEC" w:rsidP="00EB4ED6">
            <w:pPr>
              <w:spacing w:after="0" w:line="240" w:lineRule="auto"/>
              <w:jc w:val="center"/>
              <w:rPr>
                <w:rFonts w:ascii="Book Antiqua" w:eastAsia="Book Antiqua" w:hAnsi="Book Antiqua" w:cs="Book Antiqua"/>
                <w:color w:val="000000" w:themeColor="text1"/>
                <w:sz w:val="24"/>
                <w:szCs w:val="24"/>
              </w:rPr>
            </w:pPr>
          </w:p>
        </w:tc>
        <w:tc>
          <w:tcPr>
            <w:tcW w:w="1126" w:type="dxa"/>
            <w:tcBorders>
              <w:top w:val="single" w:sz="4" w:space="0" w:color="auto"/>
              <w:left w:val="single" w:sz="4"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66B8658F" w14:textId="23F1B4BF" w:rsidR="002C2DEC" w:rsidRPr="005C79FA" w:rsidRDefault="00120A7C" w:rsidP="00EB4ED6">
            <w:pPr>
              <w:spacing w:after="0" w:line="240" w:lineRule="auto"/>
              <w:jc w:val="center"/>
              <w:rPr>
                <w:rFonts w:ascii="Book Antiqua" w:eastAsia="Book Antiqua" w:hAnsi="Book Antiqua" w:cs="Book Antiqua"/>
                <w:color w:val="000000" w:themeColor="text1"/>
                <w:sz w:val="24"/>
                <w:szCs w:val="24"/>
              </w:rPr>
            </w:pPr>
            <w:r w:rsidRPr="005C79FA">
              <w:rPr>
                <w:rFonts w:ascii="Book Antiqua" w:eastAsia="Book Antiqua" w:hAnsi="Book Antiqua" w:cs="Book Antiqua"/>
                <w:color w:val="000000" w:themeColor="text1"/>
                <w:sz w:val="24"/>
                <w:szCs w:val="24"/>
              </w:rPr>
              <w:t>101%</w:t>
            </w:r>
          </w:p>
        </w:tc>
        <w:tc>
          <w:tcPr>
            <w:tcW w:w="1126" w:type="dxa"/>
            <w:tcBorders>
              <w:top w:val="single" w:sz="4" w:space="0" w:color="auto"/>
              <w:left w:val="single" w:sz="8" w:space="0" w:color="auto"/>
              <w:bottom w:val="single" w:sz="8" w:space="0" w:color="auto"/>
              <w:right w:val="single" w:sz="4" w:space="0" w:color="auto"/>
            </w:tcBorders>
            <w:shd w:val="clear" w:color="auto" w:fill="D9E2F3" w:themeFill="accent1" w:themeFillTint="33"/>
            <w:tcMar>
              <w:top w:w="15" w:type="dxa"/>
              <w:left w:w="15" w:type="dxa"/>
              <w:right w:w="15" w:type="dxa"/>
            </w:tcMar>
            <w:vAlign w:val="center"/>
          </w:tcPr>
          <w:p w14:paraId="4B1D00E1" w14:textId="7ECC0DA9" w:rsidR="002C2DEC" w:rsidRPr="005C79FA" w:rsidRDefault="002C2DEC" w:rsidP="00EB4ED6">
            <w:pPr>
              <w:spacing w:after="0" w:line="240" w:lineRule="auto"/>
              <w:jc w:val="center"/>
              <w:rPr>
                <w:rFonts w:ascii="Book Antiqua" w:eastAsia="Book Antiqua" w:hAnsi="Book Antiqua" w:cs="Book Antiqua"/>
                <w:color w:val="000000" w:themeColor="text1"/>
                <w:sz w:val="24"/>
                <w:szCs w:val="24"/>
              </w:rPr>
            </w:pPr>
          </w:p>
        </w:tc>
        <w:tc>
          <w:tcPr>
            <w:tcW w:w="1126" w:type="dxa"/>
            <w:tcBorders>
              <w:top w:val="single" w:sz="4" w:space="0" w:color="auto"/>
              <w:left w:val="single" w:sz="4" w:space="0" w:color="auto"/>
              <w:bottom w:val="single" w:sz="8" w:space="0" w:color="auto"/>
              <w:right w:val="single" w:sz="4" w:space="0" w:color="auto"/>
            </w:tcBorders>
            <w:shd w:val="clear" w:color="auto" w:fill="D9E2F3" w:themeFill="accent1" w:themeFillTint="33"/>
            <w:tcMar>
              <w:top w:w="15" w:type="dxa"/>
              <w:left w:w="15" w:type="dxa"/>
              <w:right w:w="15" w:type="dxa"/>
            </w:tcMar>
            <w:vAlign w:val="center"/>
          </w:tcPr>
          <w:p w14:paraId="32B7A117" w14:textId="4025A231" w:rsidR="002C2DEC" w:rsidRPr="005C79FA" w:rsidRDefault="002C2DEC" w:rsidP="00EB4ED6">
            <w:pPr>
              <w:spacing w:after="0" w:line="240" w:lineRule="auto"/>
              <w:jc w:val="center"/>
              <w:rPr>
                <w:rFonts w:ascii="Book Antiqua" w:eastAsia="Book Antiqua" w:hAnsi="Book Antiqua" w:cs="Book Antiqua"/>
                <w:color w:val="000000" w:themeColor="text1"/>
                <w:sz w:val="24"/>
                <w:szCs w:val="24"/>
              </w:rPr>
            </w:pPr>
          </w:p>
        </w:tc>
        <w:tc>
          <w:tcPr>
            <w:tcW w:w="1126" w:type="dxa"/>
            <w:tcBorders>
              <w:top w:val="single" w:sz="4" w:space="0" w:color="auto"/>
              <w:left w:val="single" w:sz="4"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49ABB1AB" w14:textId="6D8941A8" w:rsidR="002C2DEC" w:rsidRPr="005C79FA" w:rsidRDefault="00120A7C" w:rsidP="00EB4ED6">
            <w:pPr>
              <w:spacing w:after="0" w:line="240" w:lineRule="auto"/>
              <w:jc w:val="center"/>
              <w:rPr>
                <w:rFonts w:ascii="Book Antiqua" w:eastAsia="Book Antiqua" w:hAnsi="Book Antiqua" w:cs="Book Antiqua"/>
                <w:color w:val="000000" w:themeColor="text1"/>
                <w:sz w:val="24"/>
                <w:szCs w:val="24"/>
              </w:rPr>
            </w:pPr>
            <w:r w:rsidRPr="005C79FA">
              <w:rPr>
                <w:rFonts w:ascii="Book Antiqua" w:eastAsia="Book Antiqua" w:hAnsi="Book Antiqua" w:cs="Book Antiqua"/>
                <w:color w:val="000000" w:themeColor="text1"/>
                <w:sz w:val="24"/>
                <w:szCs w:val="24"/>
              </w:rPr>
              <w:t>147%</w:t>
            </w:r>
          </w:p>
        </w:tc>
      </w:tr>
    </w:tbl>
    <w:p w14:paraId="7A4B279D" w14:textId="702997BA" w:rsidR="007247CD" w:rsidRPr="005C79FA" w:rsidRDefault="007247CD" w:rsidP="00EB4ED6">
      <w:pPr>
        <w:spacing w:after="0" w:line="240" w:lineRule="auto"/>
        <w:jc w:val="center"/>
        <w:rPr>
          <w:rFonts w:ascii="Book Antiqua" w:eastAsia="Book Antiqua" w:hAnsi="Book Antiqua" w:cs="Book Antiqua"/>
          <w:i/>
          <w:sz w:val="24"/>
          <w:szCs w:val="24"/>
        </w:rPr>
      </w:pPr>
      <w:r w:rsidRPr="009C37DC">
        <w:rPr>
          <w:rFonts w:ascii="Book Antiqua" w:eastAsia="Book Antiqua" w:hAnsi="Book Antiqua" w:cs="Book Antiqua"/>
          <w:i/>
          <w:sz w:val="24"/>
          <w:szCs w:val="24"/>
        </w:rPr>
        <w:t>Fuente:</w:t>
      </w:r>
      <w:r w:rsidRPr="009C37DC">
        <w:rPr>
          <w:rFonts w:ascii="Book Antiqua" w:hAnsi="Book Antiqua"/>
          <w:i/>
          <w:sz w:val="24"/>
          <w:szCs w:val="24"/>
        </w:rPr>
        <w:t> </w:t>
      </w:r>
      <w:r w:rsidR="00350467" w:rsidRPr="009C37DC">
        <w:rPr>
          <w:rFonts w:ascii="Book Antiqua" w:eastAsia="Book Antiqua" w:hAnsi="Book Antiqua" w:cs="Book Antiqua"/>
          <w:i/>
          <w:sz w:val="24"/>
          <w:szCs w:val="24"/>
        </w:rPr>
        <w:t>De acuerdo con información brindada por el Centro de Apoyo, Coordinación y</w:t>
      </w:r>
      <w:r w:rsidR="00350467" w:rsidRPr="005C79FA">
        <w:rPr>
          <w:rFonts w:ascii="Book Antiqua" w:eastAsia="Book Antiqua" w:hAnsi="Book Antiqua" w:cs="Book Antiqua"/>
          <w:i/>
          <w:sz w:val="24"/>
          <w:szCs w:val="24"/>
        </w:rPr>
        <w:t xml:space="preserve"> Mejoramiento de la Función Jurisdiccional</w:t>
      </w:r>
    </w:p>
    <w:p w14:paraId="46E4223F" w14:textId="1404FA4A" w:rsidR="283700FA" w:rsidRPr="00C018AF" w:rsidRDefault="283700FA" w:rsidP="00EB4ED6">
      <w:pPr>
        <w:spacing w:after="0" w:line="240" w:lineRule="auto"/>
        <w:jc w:val="both"/>
        <w:rPr>
          <w:rFonts w:ascii="Book Antiqua" w:hAnsi="Book Antiqua" w:cs="Arial"/>
          <w:sz w:val="24"/>
          <w:szCs w:val="24"/>
          <w:highlight w:val="yellow"/>
        </w:rPr>
      </w:pPr>
    </w:p>
    <w:p w14:paraId="59517354" w14:textId="4B511FE3" w:rsidR="00DC5F89" w:rsidRDefault="00DA172E" w:rsidP="00EB4ED6">
      <w:pPr>
        <w:spacing w:after="0" w:line="240" w:lineRule="auto"/>
        <w:jc w:val="both"/>
        <w:rPr>
          <w:rFonts w:ascii="Book Antiqua" w:hAnsi="Book Antiqua"/>
          <w:sz w:val="24"/>
          <w:szCs w:val="24"/>
        </w:rPr>
      </w:pPr>
      <w:r w:rsidRPr="005C79FA">
        <w:rPr>
          <w:rFonts w:ascii="Book Antiqua" w:hAnsi="Book Antiqua"/>
          <w:sz w:val="24"/>
          <w:szCs w:val="24"/>
        </w:rPr>
        <w:t>Tal como se observa en la tabla anterior, l</w:t>
      </w:r>
      <w:r w:rsidR="00DC5F89" w:rsidRPr="005C79FA">
        <w:rPr>
          <w:rFonts w:ascii="Book Antiqua" w:hAnsi="Book Antiqua"/>
          <w:sz w:val="24"/>
          <w:szCs w:val="24"/>
        </w:rPr>
        <w:t>a persona juzgadora sustituta alcanzó rendimientos del 101%</w:t>
      </w:r>
      <w:r w:rsidR="00C018AF" w:rsidRPr="00C018AF">
        <w:rPr>
          <w:rFonts w:ascii="Book Antiqua" w:hAnsi="Book Antiqua"/>
          <w:sz w:val="24"/>
          <w:szCs w:val="24"/>
        </w:rPr>
        <w:t xml:space="preserve"> </w:t>
      </w:r>
      <w:r w:rsidR="00DC5F89" w:rsidRPr="005C79FA">
        <w:rPr>
          <w:rFonts w:ascii="Book Antiqua" w:hAnsi="Book Antiqua"/>
          <w:sz w:val="24"/>
          <w:szCs w:val="24"/>
        </w:rPr>
        <w:t xml:space="preserve">y 147% </w:t>
      </w:r>
      <w:r w:rsidRPr="005C79FA">
        <w:rPr>
          <w:rFonts w:ascii="Book Antiqua" w:hAnsi="Book Antiqua"/>
          <w:sz w:val="24"/>
          <w:szCs w:val="24"/>
        </w:rPr>
        <w:t>d</w:t>
      </w:r>
      <w:r w:rsidR="00DC5F89" w:rsidRPr="005C79FA">
        <w:rPr>
          <w:rFonts w:ascii="Book Antiqua" w:hAnsi="Book Antiqua"/>
          <w:sz w:val="24"/>
          <w:szCs w:val="24"/>
        </w:rPr>
        <w:t>urante los meses de julio y agosto</w:t>
      </w:r>
      <w:r w:rsidRPr="005C79FA">
        <w:rPr>
          <w:rFonts w:ascii="Book Antiqua" w:hAnsi="Book Antiqua"/>
          <w:sz w:val="24"/>
          <w:szCs w:val="24"/>
        </w:rPr>
        <w:t xml:space="preserve"> respectivamente.</w:t>
      </w:r>
    </w:p>
    <w:p w14:paraId="0241291A" w14:textId="77777777" w:rsidR="009C37DC" w:rsidRPr="005C79FA" w:rsidRDefault="009C37DC" w:rsidP="00EB4ED6">
      <w:pPr>
        <w:spacing w:after="0" w:line="240" w:lineRule="auto"/>
        <w:jc w:val="both"/>
        <w:rPr>
          <w:rFonts w:ascii="Book Antiqua" w:hAnsi="Book Antiqua"/>
          <w:sz w:val="24"/>
          <w:szCs w:val="24"/>
        </w:rPr>
      </w:pPr>
    </w:p>
    <w:p w14:paraId="1ABD1C38" w14:textId="59D95826" w:rsidR="00DC5F89" w:rsidRPr="005C79FA" w:rsidRDefault="00126811" w:rsidP="001833ED">
      <w:pPr>
        <w:pStyle w:val="Ttulo3"/>
        <w:numPr>
          <w:ilvl w:val="2"/>
          <w:numId w:val="22"/>
        </w:numPr>
      </w:pPr>
      <w:r w:rsidRPr="005C79FA">
        <w:t>Juzgado</w:t>
      </w:r>
      <w:r w:rsidR="00084B2F">
        <w:t xml:space="preserve"> Civil, Trabajo, Familia, Penal Juvenil, Violencia Doméstica y Agrario de Upala.</w:t>
      </w:r>
    </w:p>
    <w:p w14:paraId="5EAC4A92" w14:textId="77777777" w:rsidR="00126811" w:rsidRPr="005C79FA" w:rsidRDefault="00126811" w:rsidP="00EB4ED6">
      <w:pPr>
        <w:spacing w:after="0" w:line="240" w:lineRule="auto"/>
        <w:jc w:val="both"/>
        <w:rPr>
          <w:rFonts w:ascii="Book Antiqua" w:hAnsi="Book Antiqua"/>
          <w:sz w:val="24"/>
          <w:szCs w:val="24"/>
        </w:rPr>
      </w:pPr>
    </w:p>
    <w:p w14:paraId="609AF9BB" w14:textId="4AB9A482" w:rsidR="00126811" w:rsidRDefault="00C018AF" w:rsidP="00EB4ED6">
      <w:pPr>
        <w:spacing w:after="0" w:line="240" w:lineRule="auto"/>
        <w:jc w:val="both"/>
        <w:rPr>
          <w:rFonts w:ascii="Book Antiqua" w:hAnsi="Book Antiqua"/>
          <w:sz w:val="24"/>
          <w:szCs w:val="24"/>
        </w:rPr>
      </w:pPr>
      <w:r w:rsidRPr="005C79FA">
        <w:rPr>
          <w:rFonts w:ascii="Book Antiqua" w:hAnsi="Book Antiqua"/>
          <w:sz w:val="24"/>
          <w:szCs w:val="24"/>
        </w:rPr>
        <w:t xml:space="preserve">Este plan de trabajo fue aprobado en sesión 54-2023 celebrada el 29 de junio del 2023, art LXIX, para el III Trimestre de 2023 y fue posible empezarlo a ejecutar a partir del 03 de julio. </w:t>
      </w:r>
    </w:p>
    <w:p w14:paraId="5F74D0D2" w14:textId="77777777" w:rsidR="00C21E1C" w:rsidRDefault="00C21E1C" w:rsidP="00EB4ED6">
      <w:pPr>
        <w:spacing w:after="0" w:line="240" w:lineRule="auto"/>
        <w:jc w:val="both"/>
        <w:rPr>
          <w:rFonts w:ascii="Book Antiqua" w:hAnsi="Book Antiqua"/>
          <w:sz w:val="24"/>
          <w:szCs w:val="24"/>
        </w:rPr>
      </w:pPr>
    </w:p>
    <w:p w14:paraId="03E52F5B" w14:textId="22E94531" w:rsidR="00126811" w:rsidRDefault="00FD79C8" w:rsidP="00EB4ED6">
      <w:pPr>
        <w:spacing w:after="0" w:line="240" w:lineRule="auto"/>
        <w:jc w:val="both"/>
        <w:rPr>
          <w:rFonts w:ascii="Book Antiqua" w:hAnsi="Book Antiqua"/>
          <w:sz w:val="24"/>
          <w:szCs w:val="24"/>
        </w:rPr>
      </w:pPr>
      <w:r w:rsidRPr="00FD79C8">
        <w:rPr>
          <w:rFonts w:ascii="Book Antiqua" w:hAnsi="Book Antiqua"/>
          <w:sz w:val="24"/>
          <w:szCs w:val="24"/>
        </w:rPr>
        <w:t>L</w:t>
      </w:r>
      <w:r w:rsidRPr="005C79FA">
        <w:rPr>
          <w:rFonts w:ascii="Book Antiqua" w:hAnsi="Book Antiqua"/>
          <w:sz w:val="24"/>
          <w:szCs w:val="24"/>
        </w:rPr>
        <w:t>os resultados obtenidos durante los meses de julio y agosto de 2023, en el plan de descongestionamiento ejecutado mediante un PCGS asignado al Juzgado Civil, Trabajo, Familia, Penal Juvenil, Violencia Doméstica y Agrario de Upala, para apoyar en el fallo de expedientes y la realización de audiencias en materia agraria</w:t>
      </w:r>
      <w:r w:rsidR="00DA49BB">
        <w:rPr>
          <w:rFonts w:ascii="Book Antiqua" w:hAnsi="Book Antiqua"/>
          <w:sz w:val="24"/>
          <w:szCs w:val="24"/>
        </w:rPr>
        <w:t>, son los siguientes:</w:t>
      </w:r>
      <w:r w:rsidR="00AB7042">
        <w:rPr>
          <w:rFonts w:ascii="Book Antiqua" w:hAnsi="Book Antiqua"/>
          <w:sz w:val="24"/>
          <w:szCs w:val="24"/>
        </w:rPr>
        <w:t xml:space="preserve"> </w:t>
      </w:r>
    </w:p>
    <w:p w14:paraId="31957F05" w14:textId="77777777" w:rsidR="00F60A69" w:rsidRDefault="00F60A69" w:rsidP="00EB4ED6">
      <w:pPr>
        <w:spacing w:after="0" w:line="240" w:lineRule="auto"/>
        <w:jc w:val="both"/>
        <w:rPr>
          <w:rFonts w:ascii="Book Antiqua" w:hAnsi="Book Antiqua"/>
          <w:sz w:val="24"/>
          <w:szCs w:val="24"/>
        </w:rPr>
      </w:pPr>
    </w:p>
    <w:p w14:paraId="7C0A6084" w14:textId="77782801" w:rsidR="00F60A69" w:rsidRPr="00C018AF" w:rsidRDefault="00F60A69" w:rsidP="00EB4ED6">
      <w:pPr>
        <w:spacing w:after="0" w:line="240" w:lineRule="auto"/>
        <w:jc w:val="center"/>
        <w:rPr>
          <w:rFonts w:ascii="Book Antiqua" w:eastAsia="Cambria" w:hAnsi="Book Antiqua" w:cs="Cambria"/>
          <w:b/>
          <w:bCs/>
          <w:sz w:val="24"/>
          <w:szCs w:val="24"/>
        </w:rPr>
      </w:pPr>
      <w:r w:rsidRPr="00DB1A0E">
        <w:rPr>
          <w:rFonts w:ascii="Book Antiqua" w:hAnsi="Book Antiqua" w:cs="Arial"/>
          <w:b/>
          <w:bCs/>
          <w:sz w:val="24"/>
          <w:szCs w:val="24"/>
        </w:rPr>
        <w:t xml:space="preserve">Tabla </w:t>
      </w:r>
      <w:r w:rsidRPr="00DB1A0E">
        <w:rPr>
          <w:rFonts w:ascii="Book Antiqua" w:hAnsi="Book Antiqua" w:cs="Arial"/>
          <w:b/>
          <w:bCs/>
          <w:sz w:val="24"/>
          <w:szCs w:val="24"/>
        </w:rPr>
        <w:fldChar w:fldCharType="begin"/>
      </w:r>
      <w:r w:rsidRPr="00DB1A0E">
        <w:rPr>
          <w:rFonts w:ascii="Book Antiqua" w:hAnsi="Book Antiqua" w:cs="Arial"/>
          <w:b/>
          <w:bCs/>
          <w:sz w:val="24"/>
          <w:szCs w:val="24"/>
        </w:rPr>
        <w:instrText xml:space="preserve"> SEQ Tabla \* ARABIC </w:instrText>
      </w:r>
      <w:r w:rsidRPr="00DB1A0E">
        <w:rPr>
          <w:rFonts w:ascii="Book Antiqua" w:hAnsi="Book Antiqua" w:cs="Arial"/>
          <w:b/>
          <w:bCs/>
          <w:sz w:val="24"/>
          <w:szCs w:val="24"/>
        </w:rPr>
        <w:fldChar w:fldCharType="separate"/>
      </w:r>
      <w:r w:rsidR="008075B0">
        <w:rPr>
          <w:rFonts w:ascii="Book Antiqua" w:hAnsi="Book Antiqua" w:cs="Arial"/>
          <w:b/>
          <w:bCs/>
          <w:noProof/>
          <w:sz w:val="24"/>
          <w:szCs w:val="24"/>
        </w:rPr>
        <w:t>19</w:t>
      </w:r>
      <w:r w:rsidRPr="00DB1A0E">
        <w:rPr>
          <w:rFonts w:ascii="Book Antiqua" w:hAnsi="Book Antiqua" w:cs="Arial"/>
          <w:b/>
          <w:bCs/>
          <w:sz w:val="24"/>
          <w:szCs w:val="24"/>
        </w:rPr>
        <w:fldChar w:fldCharType="end"/>
      </w:r>
      <w:r w:rsidRPr="00DB1A0E">
        <w:rPr>
          <w:rFonts w:ascii="Book Antiqua" w:hAnsi="Book Antiqua" w:cs="Arial"/>
          <w:b/>
          <w:bCs/>
          <w:sz w:val="24"/>
          <w:szCs w:val="24"/>
        </w:rPr>
        <w:t>.</w:t>
      </w:r>
      <w:r w:rsidRPr="00C018AF">
        <w:rPr>
          <w:rFonts w:ascii="Book Antiqua" w:eastAsia="Cambria" w:hAnsi="Book Antiqua" w:cs="Cambria"/>
          <w:b/>
          <w:bCs/>
          <w:sz w:val="24"/>
          <w:szCs w:val="24"/>
        </w:rPr>
        <w:t xml:space="preserve"> Indicadores de la persona Juzgadora PCGS del Juzgado </w:t>
      </w:r>
      <w:r>
        <w:rPr>
          <w:rFonts w:ascii="Book Antiqua" w:eastAsia="Cambria" w:hAnsi="Book Antiqua" w:cs="Cambria"/>
          <w:b/>
          <w:bCs/>
          <w:sz w:val="24"/>
          <w:szCs w:val="24"/>
        </w:rPr>
        <w:t xml:space="preserve">Civil, Trabajo, Familia, Penal Juvenil, Violencia Doméstica y Agrario de Upala, </w:t>
      </w:r>
      <w:r w:rsidRPr="00C018AF">
        <w:rPr>
          <w:rFonts w:ascii="Book Antiqua" w:eastAsia="Cambria" w:hAnsi="Book Antiqua" w:cs="Cambria"/>
          <w:b/>
          <w:bCs/>
          <w:sz w:val="24"/>
          <w:szCs w:val="24"/>
        </w:rPr>
        <w:t>de Julio y Agosto 2023.</w:t>
      </w:r>
    </w:p>
    <w:tbl>
      <w:tblPr>
        <w:tblW w:w="8640" w:type="dxa"/>
        <w:tblLayout w:type="fixed"/>
        <w:tblLook w:val="06A0" w:firstRow="1" w:lastRow="0" w:firstColumn="1" w:lastColumn="0" w:noHBand="1" w:noVBand="1"/>
      </w:tblPr>
      <w:tblGrid>
        <w:gridCol w:w="1884"/>
        <w:gridCol w:w="1126"/>
        <w:gridCol w:w="1126"/>
        <w:gridCol w:w="1126"/>
        <w:gridCol w:w="1126"/>
        <w:gridCol w:w="1126"/>
        <w:gridCol w:w="1126"/>
      </w:tblGrid>
      <w:tr w:rsidR="00DA49BB" w:rsidRPr="00DB1A0E" w14:paraId="17D3A44D" w14:textId="77777777" w:rsidTr="00B75173">
        <w:trPr>
          <w:trHeight w:val="273"/>
          <w:tblHeader/>
        </w:trPr>
        <w:tc>
          <w:tcPr>
            <w:tcW w:w="1884" w:type="dxa"/>
            <w:vMerge w:val="restart"/>
            <w:tcBorders>
              <w:top w:val="single" w:sz="8" w:space="0" w:color="auto"/>
              <w:left w:val="single" w:sz="8" w:space="0" w:color="auto"/>
              <w:bottom w:val="single" w:sz="4" w:space="0" w:color="auto"/>
              <w:right w:val="single" w:sz="8" w:space="0" w:color="auto"/>
            </w:tcBorders>
            <w:shd w:val="clear" w:color="auto" w:fill="1F4E79" w:themeFill="accent5" w:themeFillShade="80"/>
            <w:tcMar>
              <w:top w:w="15" w:type="dxa"/>
              <w:left w:w="15" w:type="dxa"/>
              <w:right w:w="15" w:type="dxa"/>
            </w:tcMar>
            <w:vAlign w:val="center"/>
          </w:tcPr>
          <w:p w14:paraId="2A918E71" w14:textId="77777777" w:rsidR="00DA49BB" w:rsidRPr="00DB1A0E" w:rsidRDefault="00DA49BB" w:rsidP="00EB4ED6">
            <w:pPr>
              <w:spacing w:after="0" w:line="240" w:lineRule="auto"/>
              <w:jc w:val="center"/>
              <w:rPr>
                <w:rFonts w:ascii="Book Antiqua" w:eastAsia="Book Antiqua" w:hAnsi="Book Antiqua" w:cs="Book Antiqua"/>
                <w:color w:val="FFFFFF" w:themeColor="background1"/>
                <w:sz w:val="24"/>
                <w:szCs w:val="24"/>
              </w:rPr>
            </w:pPr>
            <w:r w:rsidRPr="00DB1A0E">
              <w:rPr>
                <w:rFonts w:ascii="Book Antiqua" w:eastAsia="Book Antiqua" w:hAnsi="Book Antiqua" w:cs="Book Antiqua"/>
                <w:color w:val="FFFFFF" w:themeColor="background1"/>
                <w:sz w:val="24"/>
                <w:szCs w:val="24"/>
              </w:rPr>
              <w:t>Indicador</w:t>
            </w:r>
          </w:p>
        </w:tc>
        <w:tc>
          <w:tcPr>
            <w:tcW w:w="3378" w:type="dxa"/>
            <w:gridSpan w:val="3"/>
            <w:tcBorders>
              <w:top w:val="single" w:sz="8" w:space="0" w:color="auto"/>
              <w:left w:val="single" w:sz="8" w:space="0" w:color="auto"/>
              <w:bottom w:val="single" w:sz="4" w:space="0" w:color="auto"/>
              <w:right w:val="single" w:sz="8" w:space="0" w:color="000000" w:themeColor="text1"/>
            </w:tcBorders>
            <w:shd w:val="clear" w:color="auto" w:fill="1F4E79" w:themeFill="accent5" w:themeFillShade="80"/>
            <w:tcMar>
              <w:top w:w="15" w:type="dxa"/>
              <w:left w:w="15" w:type="dxa"/>
              <w:right w:w="15" w:type="dxa"/>
            </w:tcMar>
            <w:vAlign w:val="center"/>
          </w:tcPr>
          <w:p w14:paraId="2D1245F1" w14:textId="77777777" w:rsidR="00DA49BB" w:rsidRPr="00DB1A0E" w:rsidRDefault="00DA49BB" w:rsidP="00EB4ED6">
            <w:pPr>
              <w:spacing w:after="0" w:line="240" w:lineRule="auto"/>
              <w:jc w:val="center"/>
              <w:rPr>
                <w:rFonts w:ascii="Book Antiqua" w:eastAsia="Book Antiqua" w:hAnsi="Book Antiqua" w:cs="Book Antiqua"/>
                <w:color w:val="FFFFFF" w:themeColor="background1"/>
                <w:sz w:val="24"/>
                <w:szCs w:val="24"/>
              </w:rPr>
            </w:pPr>
            <w:r w:rsidRPr="00DB1A0E">
              <w:rPr>
                <w:rFonts w:ascii="Book Antiqua" w:eastAsia="Book Antiqua" w:hAnsi="Book Antiqua" w:cs="Book Antiqua"/>
                <w:color w:val="FFFFFF" w:themeColor="background1"/>
                <w:sz w:val="24"/>
                <w:szCs w:val="24"/>
              </w:rPr>
              <w:t xml:space="preserve">  Julio 2023</w:t>
            </w:r>
          </w:p>
        </w:tc>
        <w:tc>
          <w:tcPr>
            <w:tcW w:w="3378" w:type="dxa"/>
            <w:gridSpan w:val="3"/>
            <w:tcBorders>
              <w:top w:val="single" w:sz="8" w:space="0" w:color="auto"/>
              <w:left w:val="nil"/>
              <w:bottom w:val="single" w:sz="4" w:space="0" w:color="auto"/>
              <w:right w:val="single" w:sz="8" w:space="0" w:color="000000" w:themeColor="text1"/>
            </w:tcBorders>
            <w:shd w:val="clear" w:color="auto" w:fill="1F4E79" w:themeFill="accent5" w:themeFillShade="80"/>
            <w:tcMar>
              <w:top w:w="15" w:type="dxa"/>
              <w:left w:w="15" w:type="dxa"/>
              <w:right w:w="15" w:type="dxa"/>
            </w:tcMar>
            <w:vAlign w:val="center"/>
          </w:tcPr>
          <w:p w14:paraId="3111ED91" w14:textId="77777777" w:rsidR="00DA49BB" w:rsidRPr="00DB1A0E" w:rsidRDefault="00DA49BB" w:rsidP="00EB4ED6">
            <w:pPr>
              <w:spacing w:after="0" w:line="240" w:lineRule="auto"/>
              <w:jc w:val="center"/>
              <w:rPr>
                <w:rFonts w:ascii="Book Antiqua" w:eastAsia="Book Antiqua" w:hAnsi="Book Antiqua" w:cs="Book Antiqua"/>
                <w:color w:val="FFFFFF" w:themeColor="background1"/>
                <w:sz w:val="24"/>
                <w:szCs w:val="24"/>
              </w:rPr>
            </w:pPr>
            <w:r w:rsidRPr="00DB1A0E">
              <w:rPr>
                <w:rFonts w:ascii="Book Antiqua" w:eastAsia="Book Antiqua" w:hAnsi="Book Antiqua" w:cs="Book Antiqua"/>
                <w:color w:val="FFFFFF" w:themeColor="background1"/>
                <w:sz w:val="24"/>
                <w:szCs w:val="24"/>
              </w:rPr>
              <w:t xml:space="preserve">  Agosto 2023</w:t>
            </w:r>
          </w:p>
        </w:tc>
      </w:tr>
      <w:tr w:rsidR="00DA49BB" w:rsidRPr="00DB1A0E" w14:paraId="1ED3DB4F" w14:textId="77777777" w:rsidTr="00B75173">
        <w:trPr>
          <w:trHeight w:val="488"/>
          <w:tblHeader/>
        </w:trPr>
        <w:tc>
          <w:tcPr>
            <w:tcW w:w="1884" w:type="dxa"/>
            <w:vMerge/>
            <w:tcBorders>
              <w:left w:val="single" w:sz="0" w:space="0" w:color="auto"/>
              <w:bottom w:val="single" w:sz="0" w:space="0" w:color="auto"/>
              <w:right w:val="single" w:sz="0" w:space="0" w:color="auto"/>
            </w:tcBorders>
            <w:shd w:val="clear" w:color="auto" w:fill="1F4E79" w:themeFill="accent5" w:themeFillShade="80"/>
            <w:vAlign w:val="center"/>
          </w:tcPr>
          <w:p w14:paraId="2D52E289" w14:textId="77777777" w:rsidR="00DA49BB" w:rsidRPr="00DB1A0E" w:rsidRDefault="00DA49BB" w:rsidP="00EB4ED6">
            <w:pPr>
              <w:spacing w:after="0" w:line="240" w:lineRule="auto"/>
              <w:rPr>
                <w:rFonts w:ascii="Book Antiqua" w:hAnsi="Book Antiqua"/>
                <w:sz w:val="24"/>
                <w:szCs w:val="24"/>
              </w:rPr>
            </w:pPr>
          </w:p>
        </w:tc>
        <w:tc>
          <w:tcPr>
            <w:tcW w:w="1126" w:type="dxa"/>
            <w:tcBorders>
              <w:top w:val="single" w:sz="4" w:space="0" w:color="auto"/>
              <w:left w:val="nil"/>
              <w:bottom w:val="single" w:sz="4" w:space="0" w:color="auto"/>
              <w:right w:val="single" w:sz="4" w:space="0" w:color="000000" w:themeColor="text1"/>
            </w:tcBorders>
            <w:shd w:val="clear" w:color="auto" w:fill="1F4E79" w:themeFill="accent5" w:themeFillShade="80"/>
            <w:tcMar>
              <w:top w:w="15" w:type="dxa"/>
              <w:left w:w="15" w:type="dxa"/>
              <w:right w:w="15" w:type="dxa"/>
            </w:tcMar>
            <w:vAlign w:val="center"/>
          </w:tcPr>
          <w:p w14:paraId="5FC95CF6" w14:textId="77777777" w:rsidR="00DA49BB" w:rsidRPr="00DB1A0E" w:rsidRDefault="00DA49BB" w:rsidP="00EB4ED6">
            <w:pPr>
              <w:spacing w:after="0" w:line="240" w:lineRule="auto"/>
              <w:jc w:val="center"/>
              <w:rPr>
                <w:rFonts w:ascii="Book Antiqua" w:eastAsia="Book Antiqua" w:hAnsi="Book Antiqua" w:cs="Book Antiqua"/>
                <w:color w:val="FFFFFF" w:themeColor="background1"/>
                <w:sz w:val="24"/>
                <w:szCs w:val="24"/>
              </w:rPr>
            </w:pPr>
            <w:r w:rsidRPr="00DB1A0E">
              <w:rPr>
                <w:rFonts w:ascii="Book Antiqua" w:eastAsia="Book Antiqua" w:hAnsi="Book Antiqua" w:cs="Book Antiqua"/>
                <w:color w:val="FFFFFF" w:themeColor="background1"/>
                <w:sz w:val="24"/>
                <w:szCs w:val="24"/>
              </w:rPr>
              <w:t>Cuota Ajustada</w:t>
            </w:r>
          </w:p>
        </w:tc>
        <w:tc>
          <w:tcPr>
            <w:tcW w:w="1126" w:type="dxa"/>
            <w:tcBorders>
              <w:top w:val="nil"/>
              <w:left w:val="single" w:sz="4" w:space="0" w:color="auto"/>
              <w:bottom w:val="single" w:sz="4" w:space="0" w:color="auto"/>
              <w:right w:val="single" w:sz="4" w:space="0" w:color="auto"/>
            </w:tcBorders>
            <w:shd w:val="clear" w:color="auto" w:fill="1F4E79" w:themeFill="accent5" w:themeFillShade="80"/>
            <w:tcMar>
              <w:top w:w="15" w:type="dxa"/>
              <w:left w:w="15" w:type="dxa"/>
              <w:right w:w="15" w:type="dxa"/>
            </w:tcMar>
            <w:vAlign w:val="center"/>
          </w:tcPr>
          <w:p w14:paraId="4B00363D" w14:textId="77777777" w:rsidR="00DA49BB" w:rsidRPr="00DB1A0E" w:rsidRDefault="00DA49BB" w:rsidP="00EB4ED6">
            <w:pPr>
              <w:spacing w:after="0" w:line="240" w:lineRule="auto"/>
              <w:jc w:val="center"/>
              <w:rPr>
                <w:rFonts w:ascii="Book Antiqua" w:eastAsia="Book Antiqua" w:hAnsi="Book Antiqua" w:cs="Book Antiqua"/>
                <w:color w:val="FFFFFF" w:themeColor="background1"/>
                <w:sz w:val="24"/>
                <w:szCs w:val="24"/>
              </w:rPr>
            </w:pPr>
            <w:r w:rsidRPr="00DB1A0E">
              <w:rPr>
                <w:rFonts w:ascii="Book Antiqua" w:eastAsia="Book Antiqua" w:hAnsi="Book Antiqua" w:cs="Book Antiqua"/>
                <w:color w:val="FFFFFF" w:themeColor="background1"/>
                <w:sz w:val="24"/>
                <w:szCs w:val="24"/>
              </w:rPr>
              <w:t>Cuota Alcanzada</w:t>
            </w:r>
          </w:p>
        </w:tc>
        <w:tc>
          <w:tcPr>
            <w:tcW w:w="1126" w:type="dxa"/>
            <w:tcBorders>
              <w:top w:val="nil"/>
              <w:left w:val="single" w:sz="4" w:space="0" w:color="auto"/>
              <w:bottom w:val="single" w:sz="4" w:space="0" w:color="auto"/>
              <w:right w:val="single" w:sz="8" w:space="0" w:color="000000" w:themeColor="text1"/>
            </w:tcBorders>
            <w:shd w:val="clear" w:color="auto" w:fill="1F4E79" w:themeFill="accent5" w:themeFillShade="80"/>
            <w:tcMar>
              <w:top w:w="15" w:type="dxa"/>
              <w:left w:w="15" w:type="dxa"/>
              <w:right w:w="15" w:type="dxa"/>
            </w:tcMar>
            <w:vAlign w:val="center"/>
          </w:tcPr>
          <w:p w14:paraId="622D9913" w14:textId="77777777" w:rsidR="00DA49BB" w:rsidRPr="00DB1A0E" w:rsidRDefault="00DA49BB" w:rsidP="00EB4ED6">
            <w:pPr>
              <w:spacing w:after="0" w:line="240" w:lineRule="auto"/>
              <w:jc w:val="center"/>
              <w:rPr>
                <w:rFonts w:ascii="Book Antiqua" w:eastAsia="Book Antiqua" w:hAnsi="Book Antiqua" w:cs="Book Antiqua"/>
                <w:color w:val="FFFFFF" w:themeColor="background1"/>
                <w:sz w:val="24"/>
                <w:szCs w:val="24"/>
              </w:rPr>
            </w:pPr>
            <w:r w:rsidRPr="00DB1A0E">
              <w:rPr>
                <w:rFonts w:ascii="Book Antiqua" w:eastAsia="Book Antiqua" w:hAnsi="Book Antiqua" w:cs="Book Antiqua"/>
                <w:color w:val="FFFFFF" w:themeColor="background1"/>
                <w:sz w:val="24"/>
                <w:szCs w:val="24"/>
              </w:rPr>
              <w:t>Cumplimiento de la cuota</w:t>
            </w:r>
          </w:p>
        </w:tc>
        <w:tc>
          <w:tcPr>
            <w:tcW w:w="1126" w:type="dxa"/>
            <w:tcBorders>
              <w:top w:val="single" w:sz="4" w:space="0" w:color="auto"/>
              <w:left w:val="single" w:sz="8" w:space="0" w:color="auto"/>
              <w:bottom w:val="single" w:sz="4" w:space="0" w:color="auto"/>
              <w:right w:val="single" w:sz="4" w:space="0" w:color="000000" w:themeColor="text1"/>
            </w:tcBorders>
            <w:shd w:val="clear" w:color="auto" w:fill="1F4E79" w:themeFill="accent5" w:themeFillShade="80"/>
            <w:tcMar>
              <w:top w:w="15" w:type="dxa"/>
              <w:left w:w="15" w:type="dxa"/>
              <w:right w:w="15" w:type="dxa"/>
            </w:tcMar>
            <w:vAlign w:val="center"/>
          </w:tcPr>
          <w:p w14:paraId="0A5662B8" w14:textId="77777777" w:rsidR="00DA49BB" w:rsidRPr="00DB1A0E" w:rsidRDefault="00DA49BB" w:rsidP="00EB4ED6">
            <w:pPr>
              <w:spacing w:after="0" w:line="240" w:lineRule="auto"/>
              <w:jc w:val="center"/>
              <w:rPr>
                <w:rFonts w:ascii="Book Antiqua" w:eastAsia="Book Antiqua" w:hAnsi="Book Antiqua" w:cs="Book Antiqua"/>
                <w:color w:val="FFFFFF" w:themeColor="background1"/>
                <w:sz w:val="24"/>
                <w:szCs w:val="24"/>
              </w:rPr>
            </w:pPr>
            <w:r w:rsidRPr="00DB1A0E">
              <w:rPr>
                <w:rFonts w:ascii="Book Antiqua" w:eastAsia="Book Antiqua" w:hAnsi="Book Antiqua" w:cs="Book Antiqua"/>
                <w:color w:val="FFFFFF" w:themeColor="background1"/>
                <w:sz w:val="24"/>
                <w:szCs w:val="24"/>
              </w:rPr>
              <w:t>Cuota Ajustada</w:t>
            </w:r>
          </w:p>
        </w:tc>
        <w:tc>
          <w:tcPr>
            <w:tcW w:w="1126" w:type="dxa"/>
            <w:tcBorders>
              <w:top w:val="nil"/>
              <w:left w:val="single" w:sz="4" w:space="0" w:color="auto"/>
              <w:bottom w:val="single" w:sz="4" w:space="0" w:color="auto"/>
              <w:right w:val="single" w:sz="4" w:space="0" w:color="auto"/>
            </w:tcBorders>
            <w:shd w:val="clear" w:color="auto" w:fill="1F4E79" w:themeFill="accent5" w:themeFillShade="80"/>
            <w:tcMar>
              <w:top w:w="15" w:type="dxa"/>
              <w:left w:w="15" w:type="dxa"/>
              <w:right w:w="15" w:type="dxa"/>
            </w:tcMar>
            <w:vAlign w:val="center"/>
          </w:tcPr>
          <w:p w14:paraId="2F15E724" w14:textId="77777777" w:rsidR="00DA49BB" w:rsidRPr="00DB1A0E" w:rsidRDefault="00DA49BB" w:rsidP="00EB4ED6">
            <w:pPr>
              <w:spacing w:after="0" w:line="240" w:lineRule="auto"/>
              <w:jc w:val="center"/>
              <w:rPr>
                <w:rFonts w:ascii="Book Antiqua" w:eastAsia="Book Antiqua" w:hAnsi="Book Antiqua" w:cs="Book Antiqua"/>
                <w:color w:val="FFFFFF" w:themeColor="background1"/>
                <w:sz w:val="24"/>
                <w:szCs w:val="24"/>
              </w:rPr>
            </w:pPr>
            <w:r w:rsidRPr="00DB1A0E">
              <w:rPr>
                <w:rFonts w:ascii="Book Antiqua" w:eastAsia="Book Antiqua" w:hAnsi="Book Antiqua" w:cs="Book Antiqua"/>
                <w:color w:val="FFFFFF" w:themeColor="background1"/>
                <w:sz w:val="24"/>
                <w:szCs w:val="24"/>
              </w:rPr>
              <w:t>Cuota Alcanzada</w:t>
            </w:r>
          </w:p>
        </w:tc>
        <w:tc>
          <w:tcPr>
            <w:tcW w:w="1126" w:type="dxa"/>
            <w:tcBorders>
              <w:top w:val="nil"/>
              <w:left w:val="single" w:sz="4" w:space="0" w:color="auto"/>
              <w:bottom w:val="single" w:sz="4" w:space="0" w:color="auto"/>
              <w:right w:val="single" w:sz="8" w:space="0" w:color="000000" w:themeColor="text1"/>
            </w:tcBorders>
            <w:shd w:val="clear" w:color="auto" w:fill="1F4E79" w:themeFill="accent5" w:themeFillShade="80"/>
            <w:tcMar>
              <w:top w:w="15" w:type="dxa"/>
              <w:left w:w="15" w:type="dxa"/>
              <w:right w:w="15" w:type="dxa"/>
            </w:tcMar>
            <w:vAlign w:val="center"/>
          </w:tcPr>
          <w:p w14:paraId="76510FB0" w14:textId="77777777" w:rsidR="00DA49BB" w:rsidRPr="00DB1A0E" w:rsidRDefault="00DA49BB" w:rsidP="00EB4ED6">
            <w:pPr>
              <w:spacing w:after="0" w:line="240" w:lineRule="auto"/>
              <w:jc w:val="center"/>
              <w:rPr>
                <w:rFonts w:ascii="Book Antiqua" w:eastAsia="Book Antiqua" w:hAnsi="Book Antiqua" w:cs="Book Antiqua"/>
                <w:color w:val="FFFFFF" w:themeColor="background1"/>
                <w:sz w:val="24"/>
                <w:szCs w:val="24"/>
              </w:rPr>
            </w:pPr>
            <w:r w:rsidRPr="00DB1A0E">
              <w:rPr>
                <w:rFonts w:ascii="Book Antiqua" w:eastAsia="Book Antiqua" w:hAnsi="Book Antiqua" w:cs="Book Antiqua"/>
                <w:color w:val="FFFFFF" w:themeColor="background1"/>
                <w:sz w:val="24"/>
                <w:szCs w:val="24"/>
              </w:rPr>
              <w:t>Cumplimiento de la cuota</w:t>
            </w:r>
          </w:p>
        </w:tc>
      </w:tr>
      <w:tr w:rsidR="00DA49BB" w:rsidRPr="00DB1A0E" w14:paraId="2E8085C5" w14:textId="77777777" w:rsidTr="00C21E1C">
        <w:trPr>
          <w:trHeight w:val="488"/>
        </w:trPr>
        <w:tc>
          <w:tcPr>
            <w:tcW w:w="1884" w:type="dxa"/>
            <w:tcBorders>
              <w:top w:val="nil"/>
              <w:left w:val="single" w:sz="8" w:space="0" w:color="auto"/>
              <w:bottom w:val="single" w:sz="4" w:space="0" w:color="auto"/>
              <w:right w:val="single" w:sz="8" w:space="0" w:color="auto"/>
            </w:tcBorders>
            <w:tcMar>
              <w:top w:w="15" w:type="dxa"/>
              <w:left w:w="15" w:type="dxa"/>
              <w:right w:w="15" w:type="dxa"/>
            </w:tcMar>
            <w:vAlign w:val="center"/>
          </w:tcPr>
          <w:p w14:paraId="40912FA7" w14:textId="77777777" w:rsidR="00DA49BB" w:rsidRPr="00DB1A0E" w:rsidRDefault="00DA49BB" w:rsidP="00EB4ED6">
            <w:pPr>
              <w:spacing w:after="0" w:line="240" w:lineRule="auto"/>
              <w:rPr>
                <w:rFonts w:ascii="Book Antiqua" w:eastAsia="Book Antiqua" w:hAnsi="Book Antiqua" w:cs="Book Antiqua"/>
                <w:color w:val="000000" w:themeColor="text1"/>
                <w:sz w:val="24"/>
                <w:szCs w:val="24"/>
              </w:rPr>
            </w:pPr>
            <w:r w:rsidRPr="00DB1A0E">
              <w:rPr>
                <w:rFonts w:ascii="Book Antiqua" w:eastAsia="Book Antiqua" w:hAnsi="Book Antiqua" w:cs="Book Antiqua"/>
                <w:color w:val="000000" w:themeColor="text1"/>
                <w:sz w:val="24"/>
                <w:szCs w:val="24"/>
              </w:rPr>
              <w:t>Ordinarios con Sentencia</w:t>
            </w:r>
          </w:p>
        </w:tc>
        <w:tc>
          <w:tcPr>
            <w:tcW w:w="1126"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1CDDFE39" w14:textId="75456A59" w:rsidR="00DA49BB" w:rsidRPr="00DB1A0E" w:rsidRDefault="00A4696F"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2</w:t>
            </w:r>
          </w:p>
        </w:tc>
        <w:tc>
          <w:tcPr>
            <w:tcW w:w="112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B6EA169" w14:textId="2A677861" w:rsidR="00DA49BB" w:rsidRPr="00DB1A0E" w:rsidRDefault="00DA5D31"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2</w:t>
            </w:r>
          </w:p>
        </w:tc>
        <w:tc>
          <w:tcPr>
            <w:tcW w:w="1126"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center"/>
          </w:tcPr>
          <w:p w14:paraId="2E32DE4F" w14:textId="228326E8" w:rsidR="00DA49BB" w:rsidRPr="00DB1A0E" w:rsidRDefault="005133D2"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105%</w:t>
            </w:r>
          </w:p>
        </w:tc>
        <w:tc>
          <w:tcPr>
            <w:tcW w:w="1126"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70875A22" w14:textId="142AC745" w:rsidR="00DA49BB" w:rsidRPr="00DB1A0E" w:rsidRDefault="00DA5D31"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1</w:t>
            </w:r>
          </w:p>
        </w:tc>
        <w:tc>
          <w:tcPr>
            <w:tcW w:w="112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399B79A" w14:textId="608EACDE" w:rsidR="00DA49BB" w:rsidRPr="00DB1A0E" w:rsidRDefault="00DA5D31"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0</w:t>
            </w:r>
          </w:p>
        </w:tc>
        <w:tc>
          <w:tcPr>
            <w:tcW w:w="1126"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center"/>
          </w:tcPr>
          <w:p w14:paraId="0B253C21" w14:textId="678EAE9D" w:rsidR="00DA49BB" w:rsidRPr="00DB1A0E" w:rsidRDefault="00B33593"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0%</w:t>
            </w:r>
          </w:p>
        </w:tc>
      </w:tr>
      <w:tr w:rsidR="00DA49BB" w:rsidRPr="00DB1A0E" w14:paraId="3244CB7A" w14:textId="77777777" w:rsidTr="00C21E1C">
        <w:trPr>
          <w:trHeight w:val="488"/>
        </w:trPr>
        <w:tc>
          <w:tcPr>
            <w:tcW w:w="1884"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center"/>
          </w:tcPr>
          <w:p w14:paraId="1398B0DC" w14:textId="5DD18241" w:rsidR="00DA49BB" w:rsidRPr="00DB1A0E" w:rsidRDefault="00073CDD" w:rsidP="00EB4ED6">
            <w:pPr>
              <w:spacing w:after="0" w:line="240" w:lineRule="auto"/>
              <w:rPr>
                <w:rFonts w:ascii="Book Antiqua" w:eastAsia="Book Antiqua" w:hAnsi="Book Antiqua" w:cs="Book Antiqua"/>
                <w:color w:val="000000" w:themeColor="text1"/>
                <w:sz w:val="24"/>
                <w:szCs w:val="24"/>
              </w:rPr>
            </w:pPr>
            <w:r w:rsidRPr="00DB1A0E">
              <w:rPr>
                <w:rFonts w:ascii="Book Antiqua" w:eastAsia="Book Antiqua" w:hAnsi="Book Antiqua" w:cs="Book Antiqua"/>
                <w:color w:val="000000" w:themeColor="text1"/>
                <w:sz w:val="24"/>
                <w:szCs w:val="24"/>
              </w:rPr>
              <w:t>Terminados por otros motivos o interlocutorios</w:t>
            </w:r>
          </w:p>
        </w:tc>
        <w:tc>
          <w:tcPr>
            <w:tcW w:w="1126"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63C596AD" w14:textId="31333C02" w:rsidR="00DA49BB" w:rsidRPr="00DB1A0E" w:rsidRDefault="00DA5D31"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9</w:t>
            </w:r>
          </w:p>
        </w:tc>
        <w:tc>
          <w:tcPr>
            <w:tcW w:w="112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E3251E0" w14:textId="6CE5FBB9" w:rsidR="00DA49BB" w:rsidRPr="00DB1A0E" w:rsidRDefault="00DA5D31"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18</w:t>
            </w:r>
          </w:p>
        </w:tc>
        <w:tc>
          <w:tcPr>
            <w:tcW w:w="1126"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center"/>
          </w:tcPr>
          <w:p w14:paraId="5B7BCED9" w14:textId="5E87B7B3" w:rsidR="00DA49BB" w:rsidRPr="00DB1A0E" w:rsidRDefault="005133D2"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210%</w:t>
            </w:r>
          </w:p>
        </w:tc>
        <w:tc>
          <w:tcPr>
            <w:tcW w:w="1126"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37BB37D2" w14:textId="525B6765" w:rsidR="00DA49BB" w:rsidRPr="00DB1A0E" w:rsidRDefault="00DA5D31"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6</w:t>
            </w:r>
          </w:p>
        </w:tc>
        <w:tc>
          <w:tcPr>
            <w:tcW w:w="112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45936BA" w14:textId="5165D52D" w:rsidR="00DA49BB" w:rsidRPr="00DB1A0E" w:rsidRDefault="00DA5D31"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13</w:t>
            </w:r>
          </w:p>
        </w:tc>
        <w:tc>
          <w:tcPr>
            <w:tcW w:w="1126"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center"/>
          </w:tcPr>
          <w:p w14:paraId="0D954355" w14:textId="3AB9A3B1" w:rsidR="00DA49BB" w:rsidRPr="00DB1A0E" w:rsidRDefault="00B33593"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233%</w:t>
            </w:r>
          </w:p>
        </w:tc>
      </w:tr>
      <w:tr w:rsidR="00DA49BB" w:rsidRPr="00DB1A0E" w14:paraId="23194B9D" w14:textId="77777777" w:rsidTr="00C21E1C">
        <w:trPr>
          <w:trHeight w:val="488"/>
        </w:trPr>
        <w:tc>
          <w:tcPr>
            <w:tcW w:w="1884"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center"/>
          </w:tcPr>
          <w:p w14:paraId="143ED89F" w14:textId="2ACE1D09" w:rsidR="00DA49BB" w:rsidRPr="00DB1A0E" w:rsidRDefault="00073CDD" w:rsidP="00EB4ED6">
            <w:pPr>
              <w:spacing w:after="0" w:line="240" w:lineRule="auto"/>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Audiencias fuera del despacho</w:t>
            </w:r>
          </w:p>
        </w:tc>
        <w:tc>
          <w:tcPr>
            <w:tcW w:w="1126"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4A09024F" w14:textId="49D46CB6" w:rsidR="00DA49BB" w:rsidRPr="00DB1A0E" w:rsidRDefault="00DA5D31"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11</w:t>
            </w:r>
          </w:p>
        </w:tc>
        <w:tc>
          <w:tcPr>
            <w:tcW w:w="112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6AA7387" w14:textId="17274A30" w:rsidR="00DA49BB" w:rsidRPr="00DB1A0E" w:rsidRDefault="00DA5D31"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16</w:t>
            </w:r>
          </w:p>
        </w:tc>
        <w:tc>
          <w:tcPr>
            <w:tcW w:w="1126"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center"/>
          </w:tcPr>
          <w:p w14:paraId="641EF249" w14:textId="23FBC5CD" w:rsidR="00DA49BB" w:rsidRPr="00DB1A0E" w:rsidRDefault="005133D2"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140%</w:t>
            </w:r>
          </w:p>
        </w:tc>
        <w:tc>
          <w:tcPr>
            <w:tcW w:w="1126"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1241B81C" w14:textId="7F550575" w:rsidR="00DA49BB" w:rsidRPr="00DB1A0E" w:rsidRDefault="00DA5D31"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7</w:t>
            </w:r>
          </w:p>
        </w:tc>
        <w:tc>
          <w:tcPr>
            <w:tcW w:w="112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E40B8A0" w14:textId="36237F5F" w:rsidR="00DA49BB" w:rsidRPr="00DB1A0E" w:rsidRDefault="00DA5D31"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14</w:t>
            </w:r>
          </w:p>
        </w:tc>
        <w:tc>
          <w:tcPr>
            <w:tcW w:w="1126"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center"/>
          </w:tcPr>
          <w:p w14:paraId="13F7C3A5" w14:textId="72B21451" w:rsidR="00DA49BB" w:rsidRPr="00DB1A0E" w:rsidRDefault="00B33593"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188%</w:t>
            </w:r>
          </w:p>
        </w:tc>
      </w:tr>
      <w:tr w:rsidR="00DA49BB" w:rsidRPr="00DB1A0E" w14:paraId="33B2404F" w14:textId="77777777" w:rsidTr="00C21E1C">
        <w:trPr>
          <w:trHeight w:val="250"/>
        </w:trPr>
        <w:tc>
          <w:tcPr>
            <w:tcW w:w="1884" w:type="dxa"/>
            <w:tcBorders>
              <w:top w:val="single" w:sz="4" w:space="0" w:color="auto"/>
              <w:left w:val="single" w:sz="8"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1C768221" w14:textId="77777777" w:rsidR="00DA49BB" w:rsidRPr="00DB1A0E" w:rsidRDefault="00DA49BB" w:rsidP="00EB4ED6">
            <w:pPr>
              <w:spacing w:after="0" w:line="240" w:lineRule="auto"/>
              <w:rPr>
                <w:rFonts w:ascii="Book Antiqua" w:eastAsia="Book Antiqua" w:hAnsi="Book Antiqua" w:cs="Book Antiqua"/>
                <w:color w:val="000000" w:themeColor="text1"/>
                <w:sz w:val="24"/>
                <w:szCs w:val="24"/>
              </w:rPr>
            </w:pPr>
            <w:r w:rsidRPr="00DB1A0E">
              <w:rPr>
                <w:rFonts w:ascii="Book Antiqua" w:eastAsia="Book Antiqua" w:hAnsi="Book Antiqua" w:cs="Book Antiqua"/>
                <w:color w:val="000000" w:themeColor="text1"/>
                <w:sz w:val="24"/>
                <w:szCs w:val="24"/>
              </w:rPr>
              <w:t>Efectividad Global</w:t>
            </w:r>
          </w:p>
        </w:tc>
        <w:tc>
          <w:tcPr>
            <w:tcW w:w="1126" w:type="dxa"/>
            <w:tcBorders>
              <w:top w:val="single" w:sz="4" w:space="0" w:color="auto"/>
              <w:left w:val="single" w:sz="8" w:space="0" w:color="auto"/>
              <w:bottom w:val="single" w:sz="8" w:space="0" w:color="auto"/>
              <w:right w:val="single" w:sz="4" w:space="0" w:color="auto"/>
            </w:tcBorders>
            <w:shd w:val="clear" w:color="auto" w:fill="D9E2F3" w:themeFill="accent1" w:themeFillTint="33"/>
            <w:tcMar>
              <w:top w:w="15" w:type="dxa"/>
              <w:left w:w="15" w:type="dxa"/>
              <w:right w:w="15" w:type="dxa"/>
            </w:tcMar>
            <w:vAlign w:val="center"/>
          </w:tcPr>
          <w:p w14:paraId="096AF965" w14:textId="77777777" w:rsidR="00DA49BB" w:rsidRPr="00DB1A0E" w:rsidRDefault="00DA49BB" w:rsidP="00EB4ED6">
            <w:pPr>
              <w:spacing w:after="0" w:line="240" w:lineRule="auto"/>
              <w:jc w:val="center"/>
              <w:rPr>
                <w:rFonts w:ascii="Book Antiqua" w:eastAsia="Book Antiqua" w:hAnsi="Book Antiqua" w:cs="Book Antiqua"/>
                <w:color w:val="000000" w:themeColor="text1"/>
                <w:sz w:val="24"/>
                <w:szCs w:val="24"/>
              </w:rPr>
            </w:pPr>
            <w:r w:rsidRPr="00DB1A0E">
              <w:rPr>
                <w:rFonts w:ascii="Book Antiqua" w:eastAsia="Book Antiqua" w:hAnsi="Book Antiqua" w:cs="Book Antiqua"/>
                <w:color w:val="000000" w:themeColor="text1"/>
                <w:sz w:val="24"/>
                <w:szCs w:val="24"/>
              </w:rPr>
              <w:t xml:space="preserve"> </w:t>
            </w:r>
          </w:p>
        </w:tc>
        <w:tc>
          <w:tcPr>
            <w:tcW w:w="1126" w:type="dxa"/>
            <w:tcBorders>
              <w:top w:val="single" w:sz="4" w:space="0" w:color="auto"/>
              <w:left w:val="single" w:sz="4" w:space="0" w:color="auto"/>
              <w:bottom w:val="single" w:sz="8" w:space="0" w:color="auto"/>
              <w:right w:val="single" w:sz="4" w:space="0" w:color="auto"/>
            </w:tcBorders>
            <w:shd w:val="clear" w:color="auto" w:fill="D9E2F3" w:themeFill="accent1" w:themeFillTint="33"/>
            <w:tcMar>
              <w:top w:w="15" w:type="dxa"/>
              <w:left w:w="15" w:type="dxa"/>
              <w:right w:w="15" w:type="dxa"/>
            </w:tcMar>
            <w:vAlign w:val="center"/>
          </w:tcPr>
          <w:p w14:paraId="67EE3D27" w14:textId="77777777" w:rsidR="00DA49BB" w:rsidRPr="00DB1A0E" w:rsidRDefault="00DA49BB" w:rsidP="00EB4ED6">
            <w:pPr>
              <w:spacing w:after="0" w:line="240" w:lineRule="auto"/>
              <w:jc w:val="center"/>
              <w:rPr>
                <w:rFonts w:ascii="Book Antiqua" w:eastAsia="Book Antiqua" w:hAnsi="Book Antiqua" w:cs="Book Antiqua"/>
                <w:color w:val="000000" w:themeColor="text1"/>
                <w:sz w:val="24"/>
                <w:szCs w:val="24"/>
              </w:rPr>
            </w:pPr>
            <w:r w:rsidRPr="00DB1A0E">
              <w:rPr>
                <w:rFonts w:ascii="Book Antiqua" w:eastAsia="Book Antiqua" w:hAnsi="Book Antiqua" w:cs="Book Antiqua"/>
                <w:color w:val="000000" w:themeColor="text1"/>
                <w:sz w:val="24"/>
                <w:szCs w:val="24"/>
              </w:rPr>
              <w:t xml:space="preserve"> </w:t>
            </w:r>
          </w:p>
        </w:tc>
        <w:tc>
          <w:tcPr>
            <w:tcW w:w="1126" w:type="dxa"/>
            <w:tcBorders>
              <w:top w:val="single" w:sz="4" w:space="0" w:color="auto"/>
              <w:left w:val="single" w:sz="4"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39ACFA7A" w14:textId="18755A4F" w:rsidR="00DA49BB" w:rsidRPr="00DB1A0E" w:rsidRDefault="00940D9D"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152%</w:t>
            </w:r>
          </w:p>
        </w:tc>
        <w:tc>
          <w:tcPr>
            <w:tcW w:w="1126" w:type="dxa"/>
            <w:tcBorders>
              <w:top w:val="single" w:sz="4" w:space="0" w:color="auto"/>
              <w:left w:val="single" w:sz="8" w:space="0" w:color="auto"/>
              <w:bottom w:val="single" w:sz="8" w:space="0" w:color="auto"/>
              <w:right w:val="single" w:sz="4" w:space="0" w:color="auto"/>
            </w:tcBorders>
            <w:shd w:val="clear" w:color="auto" w:fill="D9E2F3" w:themeFill="accent1" w:themeFillTint="33"/>
            <w:tcMar>
              <w:top w:w="15" w:type="dxa"/>
              <w:left w:w="15" w:type="dxa"/>
              <w:right w:w="15" w:type="dxa"/>
            </w:tcMar>
            <w:vAlign w:val="center"/>
          </w:tcPr>
          <w:p w14:paraId="3C11F715" w14:textId="77777777" w:rsidR="00DA49BB" w:rsidRPr="00DB1A0E" w:rsidRDefault="00DA49BB" w:rsidP="00EB4ED6">
            <w:pPr>
              <w:spacing w:after="0" w:line="240" w:lineRule="auto"/>
              <w:jc w:val="center"/>
              <w:rPr>
                <w:rFonts w:ascii="Book Antiqua" w:eastAsia="Book Antiqua" w:hAnsi="Book Antiqua" w:cs="Book Antiqua"/>
                <w:color w:val="000000" w:themeColor="text1"/>
                <w:sz w:val="24"/>
                <w:szCs w:val="24"/>
              </w:rPr>
            </w:pPr>
            <w:r w:rsidRPr="00DB1A0E">
              <w:rPr>
                <w:rFonts w:ascii="Book Antiqua" w:eastAsia="Book Antiqua" w:hAnsi="Book Antiqua" w:cs="Book Antiqua"/>
                <w:color w:val="000000" w:themeColor="text1"/>
                <w:sz w:val="24"/>
                <w:szCs w:val="24"/>
              </w:rPr>
              <w:t xml:space="preserve"> </w:t>
            </w:r>
          </w:p>
        </w:tc>
        <w:tc>
          <w:tcPr>
            <w:tcW w:w="1126" w:type="dxa"/>
            <w:tcBorders>
              <w:top w:val="single" w:sz="4" w:space="0" w:color="auto"/>
              <w:left w:val="single" w:sz="4" w:space="0" w:color="auto"/>
              <w:bottom w:val="single" w:sz="8" w:space="0" w:color="auto"/>
              <w:right w:val="single" w:sz="4" w:space="0" w:color="auto"/>
            </w:tcBorders>
            <w:shd w:val="clear" w:color="auto" w:fill="D9E2F3" w:themeFill="accent1" w:themeFillTint="33"/>
            <w:tcMar>
              <w:top w:w="15" w:type="dxa"/>
              <w:left w:w="15" w:type="dxa"/>
              <w:right w:w="15" w:type="dxa"/>
            </w:tcMar>
            <w:vAlign w:val="center"/>
          </w:tcPr>
          <w:p w14:paraId="1840B587" w14:textId="77777777" w:rsidR="00DA49BB" w:rsidRPr="00DB1A0E" w:rsidRDefault="00DA49BB" w:rsidP="00EB4ED6">
            <w:pPr>
              <w:spacing w:after="0" w:line="240" w:lineRule="auto"/>
              <w:jc w:val="center"/>
              <w:rPr>
                <w:rFonts w:ascii="Book Antiqua" w:eastAsia="Book Antiqua" w:hAnsi="Book Antiqua" w:cs="Book Antiqua"/>
                <w:color w:val="000000" w:themeColor="text1"/>
                <w:sz w:val="24"/>
                <w:szCs w:val="24"/>
              </w:rPr>
            </w:pPr>
            <w:r w:rsidRPr="00DB1A0E">
              <w:rPr>
                <w:rFonts w:ascii="Book Antiqua" w:eastAsia="Book Antiqua" w:hAnsi="Book Antiqua" w:cs="Book Antiqua"/>
                <w:color w:val="000000" w:themeColor="text1"/>
                <w:sz w:val="24"/>
                <w:szCs w:val="24"/>
              </w:rPr>
              <w:t xml:space="preserve"> </w:t>
            </w:r>
          </w:p>
        </w:tc>
        <w:tc>
          <w:tcPr>
            <w:tcW w:w="1126" w:type="dxa"/>
            <w:tcBorders>
              <w:top w:val="single" w:sz="4" w:space="0" w:color="auto"/>
              <w:left w:val="single" w:sz="4"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0580A7CE" w14:textId="2BBF4411" w:rsidR="00DA49BB" w:rsidRPr="00DB1A0E" w:rsidRDefault="00940D9D"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141%</w:t>
            </w:r>
          </w:p>
        </w:tc>
      </w:tr>
    </w:tbl>
    <w:p w14:paraId="17DFAC07" w14:textId="66CF6752" w:rsidR="000E2B52" w:rsidRPr="00DB1A0E" w:rsidRDefault="000E2B52" w:rsidP="00C21E1C">
      <w:pPr>
        <w:spacing w:after="0" w:line="240" w:lineRule="auto"/>
        <w:jc w:val="both"/>
        <w:rPr>
          <w:rFonts w:ascii="Book Antiqua" w:eastAsia="Book Antiqua" w:hAnsi="Book Antiqua" w:cs="Book Antiqua"/>
          <w:i/>
          <w:iCs/>
          <w:sz w:val="24"/>
          <w:szCs w:val="24"/>
        </w:rPr>
      </w:pPr>
      <w:r w:rsidRPr="00C21E1C">
        <w:rPr>
          <w:rFonts w:ascii="Book Antiqua" w:eastAsia="Book Antiqua" w:hAnsi="Book Antiqua" w:cs="Book Antiqua"/>
          <w:i/>
          <w:iCs/>
          <w:sz w:val="24"/>
          <w:szCs w:val="24"/>
        </w:rPr>
        <w:lastRenderedPageBreak/>
        <w:t>Fuente:</w:t>
      </w:r>
      <w:r w:rsidRPr="00C21E1C">
        <w:rPr>
          <w:rFonts w:ascii="Book Antiqua" w:hAnsi="Book Antiqua"/>
          <w:i/>
          <w:iCs/>
          <w:sz w:val="24"/>
          <w:szCs w:val="24"/>
        </w:rPr>
        <w:t> </w:t>
      </w:r>
      <w:r w:rsidR="00350467" w:rsidRPr="00C21E1C">
        <w:rPr>
          <w:rFonts w:ascii="Book Antiqua" w:eastAsia="Book Antiqua" w:hAnsi="Book Antiqua" w:cs="Book Antiqua"/>
          <w:i/>
          <w:sz w:val="24"/>
          <w:szCs w:val="24"/>
        </w:rPr>
        <w:t>De acuerdo con información</w:t>
      </w:r>
      <w:r w:rsidR="00350467" w:rsidRPr="005C79FA">
        <w:rPr>
          <w:rFonts w:ascii="Book Antiqua" w:eastAsia="Book Antiqua" w:hAnsi="Book Antiqua" w:cs="Book Antiqua"/>
          <w:i/>
          <w:sz w:val="24"/>
          <w:szCs w:val="24"/>
        </w:rPr>
        <w:t xml:space="preserve"> brindada por el Centro de Apoyo, Coordinación y Mejoramiento de la Función Jurisdiccional</w:t>
      </w:r>
    </w:p>
    <w:p w14:paraId="6E2CF2E8" w14:textId="77777777" w:rsidR="00DD0843" w:rsidRDefault="00DD0843" w:rsidP="00EB4ED6">
      <w:pPr>
        <w:spacing w:after="0" w:line="240" w:lineRule="auto"/>
        <w:jc w:val="both"/>
        <w:rPr>
          <w:rFonts w:ascii="Book Antiqua" w:hAnsi="Book Antiqua" w:cs="Arial"/>
          <w:sz w:val="24"/>
          <w:szCs w:val="24"/>
          <w:highlight w:val="yellow"/>
        </w:rPr>
      </w:pPr>
    </w:p>
    <w:p w14:paraId="3915460B" w14:textId="25CA3CB5" w:rsidR="00DD0843" w:rsidRDefault="00DD0843" w:rsidP="00EB4ED6">
      <w:pPr>
        <w:spacing w:after="0" w:line="240" w:lineRule="auto"/>
        <w:jc w:val="both"/>
        <w:rPr>
          <w:rFonts w:ascii="Book Antiqua" w:hAnsi="Book Antiqua"/>
          <w:sz w:val="24"/>
          <w:szCs w:val="24"/>
        </w:rPr>
      </w:pPr>
      <w:r w:rsidRPr="00DB1A0E">
        <w:rPr>
          <w:rFonts w:ascii="Book Antiqua" w:hAnsi="Book Antiqua"/>
          <w:sz w:val="24"/>
          <w:szCs w:val="24"/>
        </w:rPr>
        <w:t xml:space="preserve">Tal como se aprecia en la Tabla </w:t>
      </w:r>
      <w:r>
        <w:rPr>
          <w:rFonts w:ascii="Book Antiqua" w:hAnsi="Book Antiqua"/>
          <w:sz w:val="24"/>
          <w:szCs w:val="24"/>
        </w:rPr>
        <w:t>anterior</w:t>
      </w:r>
      <w:r w:rsidRPr="00DB1A0E">
        <w:rPr>
          <w:rFonts w:ascii="Book Antiqua" w:hAnsi="Book Antiqua"/>
          <w:sz w:val="24"/>
          <w:szCs w:val="24"/>
        </w:rPr>
        <w:t xml:space="preserve">, la persona juzgadora que asume el plan de descongestionamiento alcanzó </w:t>
      </w:r>
      <w:r w:rsidRPr="00A51173">
        <w:rPr>
          <w:rFonts w:ascii="Book Antiqua" w:hAnsi="Book Antiqua"/>
          <w:sz w:val="24"/>
          <w:szCs w:val="24"/>
        </w:rPr>
        <w:t>rendimientos de 152% y 141%</w:t>
      </w:r>
      <w:r w:rsidRPr="00DB1A0E">
        <w:rPr>
          <w:rFonts w:ascii="Book Antiqua" w:hAnsi="Book Antiqua"/>
          <w:sz w:val="24"/>
          <w:szCs w:val="24"/>
        </w:rPr>
        <w:t xml:space="preserve"> en los meses de julio y agosto respectivamente. </w:t>
      </w:r>
    </w:p>
    <w:p w14:paraId="5A87BAA7" w14:textId="77777777" w:rsidR="00C21E1C" w:rsidRPr="00DB1A0E" w:rsidRDefault="00C21E1C" w:rsidP="00EB4ED6">
      <w:pPr>
        <w:spacing w:after="0" w:line="240" w:lineRule="auto"/>
        <w:jc w:val="both"/>
        <w:rPr>
          <w:rFonts w:ascii="Book Antiqua" w:hAnsi="Book Antiqua"/>
          <w:sz w:val="24"/>
          <w:szCs w:val="24"/>
        </w:rPr>
      </w:pPr>
    </w:p>
    <w:p w14:paraId="7D699DE1" w14:textId="5BF93F58" w:rsidR="000E2B52" w:rsidRPr="000E2B52" w:rsidRDefault="000E2B52" w:rsidP="00EB4ED6">
      <w:pPr>
        <w:spacing w:after="0" w:line="240" w:lineRule="auto"/>
        <w:jc w:val="center"/>
        <w:rPr>
          <w:rFonts w:ascii="Book Antiqua" w:eastAsia="Cambria" w:hAnsi="Book Antiqua" w:cs="Cambria"/>
          <w:b/>
          <w:bCs/>
          <w:sz w:val="24"/>
          <w:szCs w:val="24"/>
        </w:rPr>
      </w:pPr>
      <w:r w:rsidRPr="00DB1A0E">
        <w:rPr>
          <w:rFonts w:ascii="Book Antiqua" w:eastAsia="Cambria" w:hAnsi="Book Antiqua" w:cs="Cambria"/>
          <w:b/>
          <w:bCs/>
          <w:sz w:val="24"/>
          <w:szCs w:val="24"/>
        </w:rPr>
        <w:t xml:space="preserve">Tabla </w:t>
      </w:r>
      <w:r w:rsidRPr="00DB1A0E">
        <w:rPr>
          <w:rFonts w:ascii="Book Antiqua" w:eastAsia="Cambria" w:hAnsi="Book Antiqua" w:cs="Cambria"/>
          <w:b/>
          <w:bCs/>
          <w:sz w:val="24"/>
          <w:szCs w:val="24"/>
        </w:rPr>
        <w:fldChar w:fldCharType="begin"/>
      </w:r>
      <w:r w:rsidRPr="00DB1A0E">
        <w:rPr>
          <w:rFonts w:ascii="Book Antiqua" w:eastAsia="Cambria" w:hAnsi="Book Antiqua" w:cs="Cambria"/>
          <w:b/>
          <w:bCs/>
          <w:sz w:val="24"/>
          <w:szCs w:val="24"/>
        </w:rPr>
        <w:instrText xml:space="preserve"> SEQ Tabla \* ARABIC </w:instrText>
      </w:r>
      <w:r w:rsidRPr="00DB1A0E">
        <w:rPr>
          <w:rFonts w:ascii="Book Antiqua" w:eastAsia="Cambria" w:hAnsi="Book Antiqua" w:cs="Cambria"/>
          <w:b/>
          <w:bCs/>
          <w:sz w:val="24"/>
          <w:szCs w:val="24"/>
        </w:rPr>
        <w:fldChar w:fldCharType="separate"/>
      </w:r>
      <w:r w:rsidR="008075B0">
        <w:rPr>
          <w:rFonts w:ascii="Book Antiqua" w:eastAsia="Cambria" w:hAnsi="Book Antiqua" w:cs="Cambria"/>
          <w:b/>
          <w:bCs/>
          <w:noProof/>
          <w:sz w:val="24"/>
          <w:szCs w:val="24"/>
        </w:rPr>
        <w:t>20</w:t>
      </w:r>
      <w:r w:rsidRPr="00DB1A0E">
        <w:rPr>
          <w:rFonts w:ascii="Book Antiqua" w:eastAsia="Cambria" w:hAnsi="Book Antiqua" w:cs="Cambria"/>
          <w:b/>
          <w:bCs/>
          <w:sz w:val="24"/>
          <w:szCs w:val="24"/>
        </w:rPr>
        <w:fldChar w:fldCharType="end"/>
      </w:r>
      <w:r w:rsidRPr="00DB1A0E">
        <w:rPr>
          <w:rFonts w:ascii="Book Antiqua" w:eastAsia="Cambria" w:hAnsi="Book Antiqua" w:cs="Cambria"/>
          <w:b/>
          <w:bCs/>
          <w:sz w:val="24"/>
          <w:szCs w:val="24"/>
        </w:rPr>
        <w:t xml:space="preserve">. Indicadores de la persona juzgadora sustituta del </w:t>
      </w:r>
      <w:r w:rsidRPr="00C018AF">
        <w:rPr>
          <w:rFonts w:ascii="Book Antiqua" w:eastAsia="Cambria" w:hAnsi="Book Antiqua" w:cs="Cambria"/>
          <w:b/>
          <w:bCs/>
          <w:sz w:val="24"/>
          <w:szCs w:val="24"/>
        </w:rPr>
        <w:t xml:space="preserve">Juzgado </w:t>
      </w:r>
      <w:r>
        <w:rPr>
          <w:rFonts w:ascii="Book Antiqua" w:eastAsia="Cambria" w:hAnsi="Book Antiqua" w:cs="Cambria"/>
          <w:b/>
          <w:bCs/>
          <w:sz w:val="24"/>
          <w:szCs w:val="24"/>
        </w:rPr>
        <w:t xml:space="preserve">Civil, Trabajo, Familia, Penal Juvenil, Violencia Doméstica y Agrario de Upala, </w:t>
      </w:r>
      <w:r w:rsidRPr="00C018AF">
        <w:rPr>
          <w:rFonts w:ascii="Book Antiqua" w:eastAsia="Cambria" w:hAnsi="Book Antiqua" w:cs="Cambria"/>
          <w:b/>
          <w:bCs/>
          <w:sz w:val="24"/>
          <w:szCs w:val="24"/>
        </w:rPr>
        <w:t>de Julio y Agosto 2023.</w:t>
      </w:r>
    </w:p>
    <w:tbl>
      <w:tblPr>
        <w:tblW w:w="8640" w:type="dxa"/>
        <w:tblLayout w:type="fixed"/>
        <w:tblLook w:val="06A0" w:firstRow="1" w:lastRow="0" w:firstColumn="1" w:lastColumn="0" w:noHBand="1" w:noVBand="1"/>
      </w:tblPr>
      <w:tblGrid>
        <w:gridCol w:w="1884"/>
        <w:gridCol w:w="1126"/>
        <w:gridCol w:w="1126"/>
        <w:gridCol w:w="1126"/>
        <w:gridCol w:w="1126"/>
        <w:gridCol w:w="1126"/>
        <w:gridCol w:w="1126"/>
      </w:tblGrid>
      <w:tr w:rsidR="000E2B52" w:rsidRPr="00C018AF" w14:paraId="01BF5796" w14:textId="77777777" w:rsidTr="003B002D">
        <w:trPr>
          <w:trHeight w:val="327"/>
        </w:trPr>
        <w:tc>
          <w:tcPr>
            <w:tcW w:w="1884" w:type="dxa"/>
            <w:vMerge w:val="restart"/>
            <w:tcBorders>
              <w:top w:val="single" w:sz="4" w:space="0" w:color="auto"/>
              <w:left w:val="single" w:sz="4" w:space="0" w:color="auto"/>
              <w:bottom w:val="single" w:sz="4" w:space="0" w:color="auto"/>
              <w:right w:val="single" w:sz="4" w:space="0" w:color="auto"/>
            </w:tcBorders>
            <w:shd w:val="clear" w:color="auto" w:fill="1F4E79" w:themeFill="accent5" w:themeFillShade="80"/>
            <w:tcMar>
              <w:top w:w="15" w:type="dxa"/>
              <w:left w:w="15" w:type="dxa"/>
              <w:right w:w="15" w:type="dxa"/>
            </w:tcMar>
            <w:vAlign w:val="center"/>
          </w:tcPr>
          <w:p w14:paraId="57DAB70D" w14:textId="77777777" w:rsidR="000E2B52" w:rsidRPr="00DB1A0E" w:rsidRDefault="000E2B52" w:rsidP="00EB4ED6">
            <w:pPr>
              <w:spacing w:after="0" w:line="240" w:lineRule="auto"/>
              <w:jc w:val="center"/>
              <w:rPr>
                <w:rFonts w:ascii="Book Antiqua" w:eastAsia="Book Antiqua" w:hAnsi="Book Antiqua" w:cs="Book Antiqua"/>
                <w:color w:val="FFFFFF" w:themeColor="background1"/>
                <w:sz w:val="24"/>
                <w:szCs w:val="24"/>
              </w:rPr>
            </w:pPr>
            <w:r w:rsidRPr="00DB1A0E">
              <w:rPr>
                <w:rFonts w:ascii="Book Antiqua" w:eastAsia="Book Antiqua" w:hAnsi="Book Antiqua" w:cs="Book Antiqua"/>
                <w:color w:val="FFFFFF" w:themeColor="background1"/>
                <w:sz w:val="24"/>
                <w:szCs w:val="24"/>
              </w:rPr>
              <w:t>Indicador</w:t>
            </w:r>
          </w:p>
        </w:tc>
        <w:tc>
          <w:tcPr>
            <w:tcW w:w="3378" w:type="dxa"/>
            <w:gridSpan w:val="3"/>
            <w:tcBorders>
              <w:top w:val="single" w:sz="8" w:space="0" w:color="auto"/>
              <w:left w:val="single" w:sz="4" w:space="0" w:color="auto"/>
              <w:bottom w:val="single" w:sz="4" w:space="0" w:color="auto"/>
              <w:right w:val="single" w:sz="8" w:space="0" w:color="000000" w:themeColor="text1"/>
            </w:tcBorders>
            <w:shd w:val="clear" w:color="auto" w:fill="1F4E79" w:themeFill="accent5" w:themeFillShade="80"/>
            <w:tcMar>
              <w:top w:w="15" w:type="dxa"/>
              <w:left w:w="15" w:type="dxa"/>
              <w:right w:w="15" w:type="dxa"/>
            </w:tcMar>
            <w:vAlign w:val="center"/>
          </w:tcPr>
          <w:p w14:paraId="7CAD405D" w14:textId="77777777" w:rsidR="000E2B52" w:rsidRPr="00DB1A0E" w:rsidRDefault="000E2B52" w:rsidP="00EB4ED6">
            <w:pPr>
              <w:spacing w:after="0" w:line="240" w:lineRule="auto"/>
              <w:jc w:val="center"/>
              <w:rPr>
                <w:rFonts w:ascii="Book Antiqua" w:eastAsia="Book Antiqua" w:hAnsi="Book Antiqua" w:cs="Book Antiqua"/>
                <w:color w:val="FFFFFF" w:themeColor="background1"/>
                <w:sz w:val="24"/>
                <w:szCs w:val="24"/>
              </w:rPr>
            </w:pPr>
            <w:r w:rsidRPr="00DB1A0E">
              <w:rPr>
                <w:rFonts w:ascii="Book Antiqua" w:eastAsia="Book Antiqua" w:hAnsi="Book Antiqua" w:cs="Book Antiqua"/>
                <w:color w:val="FFFFFF" w:themeColor="background1"/>
                <w:sz w:val="24"/>
                <w:szCs w:val="24"/>
              </w:rPr>
              <w:t xml:space="preserve">  Julio 2023</w:t>
            </w:r>
          </w:p>
        </w:tc>
        <w:tc>
          <w:tcPr>
            <w:tcW w:w="3378" w:type="dxa"/>
            <w:gridSpan w:val="3"/>
            <w:tcBorders>
              <w:top w:val="single" w:sz="8" w:space="0" w:color="auto"/>
              <w:left w:val="nil"/>
              <w:bottom w:val="single" w:sz="4" w:space="0" w:color="auto"/>
              <w:right w:val="single" w:sz="8" w:space="0" w:color="000000" w:themeColor="text1"/>
            </w:tcBorders>
            <w:shd w:val="clear" w:color="auto" w:fill="1F4E79" w:themeFill="accent5" w:themeFillShade="80"/>
            <w:tcMar>
              <w:top w:w="15" w:type="dxa"/>
              <w:left w:w="15" w:type="dxa"/>
              <w:right w:w="15" w:type="dxa"/>
            </w:tcMar>
            <w:vAlign w:val="center"/>
          </w:tcPr>
          <w:p w14:paraId="1D8B3D67" w14:textId="77777777" w:rsidR="000E2B52" w:rsidRPr="00DB1A0E" w:rsidRDefault="000E2B52" w:rsidP="00EB4ED6">
            <w:pPr>
              <w:spacing w:after="0" w:line="240" w:lineRule="auto"/>
              <w:jc w:val="center"/>
              <w:rPr>
                <w:rFonts w:ascii="Book Antiqua" w:eastAsia="Book Antiqua" w:hAnsi="Book Antiqua" w:cs="Book Antiqua"/>
                <w:color w:val="FFFFFF" w:themeColor="background1"/>
                <w:sz w:val="24"/>
                <w:szCs w:val="24"/>
              </w:rPr>
            </w:pPr>
            <w:r w:rsidRPr="00DB1A0E">
              <w:rPr>
                <w:rFonts w:ascii="Book Antiqua" w:eastAsia="Book Antiqua" w:hAnsi="Book Antiqua" w:cs="Book Antiqua"/>
                <w:color w:val="FFFFFF" w:themeColor="background1"/>
                <w:sz w:val="24"/>
                <w:szCs w:val="24"/>
              </w:rPr>
              <w:t xml:space="preserve">  Agosto 2023</w:t>
            </w:r>
          </w:p>
        </w:tc>
      </w:tr>
      <w:tr w:rsidR="000E2B52" w:rsidRPr="00C018AF" w14:paraId="26846613" w14:textId="77777777" w:rsidTr="003B002D">
        <w:trPr>
          <w:trHeight w:val="585"/>
        </w:trPr>
        <w:tc>
          <w:tcPr>
            <w:tcW w:w="1884" w:type="dxa"/>
            <w:vMerge/>
            <w:tcBorders>
              <w:top w:val="single" w:sz="4" w:space="0" w:color="auto"/>
              <w:left w:val="single" w:sz="4" w:space="0" w:color="auto"/>
              <w:bottom w:val="single" w:sz="4" w:space="0" w:color="auto"/>
              <w:right w:val="single" w:sz="4" w:space="0" w:color="auto"/>
            </w:tcBorders>
            <w:shd w:val="clear" w:color="auto" w:fill="1F4E79" w:themeFill="accent5" w:themeFillShade="80"/>
            <w:vAlign w:val="center"/>
          </w:tcPr>
          <w:p w14:paraId="248FCDB1" w14:textId="77777777" w:rsidR="000E2B52" w:rsidRPr="00DB1A0E" w:rsidRDefault="000E2B52" w:rsidP="00EB4ED6">
            <w:pPr>
              <w:spacing w:after="0" w:line="240" w:lineRule="auto"/>
              <w:rPr>
                <w:rFonts w:ascii="Book Antiqua" w:hAnsi="Book Antiqua"/>
                <w:sz w:val="24"/>
                <w:szCs w:val="24"/>
              </w:rPr>
            </w:pPr>
          </w:p>
        </w:tc>
        <w:tc>
          <w:tcPr>
            <w:tcW w:w="1126" w:type="dxa"/>
            <w:tcBorders>
              <w:top w:val="single" w:sz="4" w:space="0" w:color="auto"/>
              <w:left w:val="single" w:sz="4" w:space="0" w:color="auto"/>
              <w:bottom w:val="single" w:sz="4" w:space="0" w:color="auto"/>
              <w:right w:val="single" w:sz="4" w:space="0" w:color="000000" w:themeColor="text1"/>
            </w:tcBorders>
            <w:shd w:val="clear" w:color="auto" w:fill="1F4E79" w:themeFill="accent5" w:themeFillShade="80"/>
            <w:tcMar>
              <w:top w:w="15" w:type="dxa"/>
              <w:left w:w="15" w:type="dxa"/>
              <w:right w:w="15" w:type="dxa"/>
            </w:tcMar>
            <w:vAlign w:val="center"/>
          </w:tcPr>
          <w:p w14:paraId="3BD2BB9F" w14:textId="77777777" w:rsidR="000E2B52" w:rsidRPr="00DB1A0E" w:rsidRDefault="000E2B52" w:rsidP="00EB4ED6">
            <w:pPr>
              <w:spacing w:after="0" w:line="240" w:lineRule="auto"/>
              <w:jc w:val="center"/>
              <w:rPr>
                <w:rFonts w:ascii="Book Antiqua" w:eastAsia="Book Antiqua" w:hAnsi="Book Antiqua" w:cs="Book Antiqua"/>
                <w:color w:val="FFFFFF" w:themeColor="background1"/>
                <w:sz w:val="24"/>
                <w:szCs w:val="24"/>
              </w:rPr>
            </w:pPr>
            <w:r w:rsidRPr="00DB1A0E">
              <w:rPr>
                <w:rFonts w:ascii="Book Antiqua" w:eastAsia="Book Antiqua" w:hAnsi="Book Antiqua" w:cs="Book Antiqua"/>
                <w:color w:val="FFFFFF" w:themeColor="background1"/>
                <w:sz w:val="24"/>
                <w:szCs w:val="24"/>
              </w:rPr>
              <w:t>Cuota Ajustada</w:t>
            </w:r>
          </w:p>
        </w:tc>
        <w:tc>
          <w:tcPr>
            <w:tcW w:w="1126" w:type="dxa"/>
            <w:tcBorders>
              <w:top w:val="nil"/>
              <w:left w:val="single" w:sz="4" w:space="0" w:color="auto"/>
              <w:bottom w:val="single" w:sz="4" w:space="0" w:color="auto"/>
              <w:right w:val="single" w:sz="4" w:space="0" w:color="auto"/>
            </w:tcBorders>
            <w:shd w:val="clear" w:color="auto" w:fill="1F4E79" w:themeFill="accent5" w:themeFillShade="80"/>
            <w:tcMar>
              <w:top w:w="15" w:type="dxa"/>
              <w:left w:w="15" w:type="dxa"/>
              <w:right w:w="15" w:type="dxa"/>
            </w:tcMar>
            <w:vAlign w:val="center"/>
          </w:tcPr>
          <w:p w14:paraId="1E7495B6" w14:textId="77777777" w:rsidR="000E2B52" w:rsidRPr="00DB1A0E" w:rsidRDefault="000E2B52" w:rsidP="00EB4ED6">
            <w:pPr>
              <w:spacing w:after="0" w:line="240" w:lineRule="auto"/>
              <w:jc w:val="center"/>
              <w:rPr>
                <w:rFonts w:ascii="Book Antiqua" w:eastAsia="Book Antiqua" w:hAnsi="Book Antiqua" w:cs="Book Antiqua"/>
                <w:color w:val="FFFFFF" w:themeColor="background1"/>
                <w:sz w:val="24"/>
                <w:szCs w:val="24"/>
              </w:rPr>
            </w:pPr>
            <w:r w:rsidRPr="00DB1A0E">
              <w:rPr>
                <w:rFonts w:ascii="Book Antiqua" w:eastAsia="Book Antiqua" w:hAnsi="Book Antiqua" w:cs="Book Antiqua"/>
                <w:color w:val="FFFFFF" w:themeColor="background1"/>
                <w:sz w:val="24"/>
                <w:szCs w:val="24"/>
              </w:rPr>
              <w:t>Cuota Alcanzada</w:t>
            </w:r>
          </w:p>
        </w:tc>
        <w:tc>
          <w:tcPr>
            <w:tcW w:w="1126" w:type="dxa"/>
            <w:tcBorders>
              <w:top w:val="nil"/>
              <w:left w:val="single" w:sz="4" w:space="0" w:color="auto"/>
              <w:bottom w:val="single" w:sz="4" w:space="0" w:color="auto"/>
              <w:right w:val="single" w:sz="8" w:space="0" w:color="000000" w:themeColor="text1"/>
            </w:tcBorders>
            <w:shd w:val="clear" w:color="auto" w:fill="1F4E79" w:themeFill="accent5" w:themeFillShade="80"/>
            <w:tcMar>
              <w:top w:w="15" w:type="dxa"/>
              <w:left w:w="15" w:type="dxa"/>
              <w:right w:w="15" w:type="dxa"/>
            </w:tcMar>
            <w:vAlign w:val="center"/>
          </w:tcPr>
          <w:p w14:paraId="79A01D83" w14:textId="77777777" w:rsidR="000E2B52" w:rsidRPr="00DB1A0E" w:rsidRDefault="000E2B52" w:rsidP="00EB4ED6">
            <w:pPr>
              <w:spacing w:after="0" w:line="240" w:lineRule="auto"/>
              <w:jc w:val="center"/>
              <w:rPr>
                <w:rFonts w:ascii="Book Antiqua" w:eastAsia="Book Antiqua" w:hAnsi="Book Antiqua" w:cs="Book Antiqua"/>
                <w:color w:val="FFFFFF" w:themeColor="background1"/>
                <w:sz w:val="24"/>
                <w:szCs w:val="24"/>
              </w:rPr>
            </w:pPr>
            <w:r w:rsidRPr="00DB1A0E">
              <w:rPr>
                <w:rFonts w:ascii="Book Antiqua" w:eastAsia="Book Antiqua" w:hAnsi="Book Antiqua" w:cs="Book Antiqua"/>
                <w:color w:val="FFFFFF" w:themeColor="background1"/>
                <w:sz w:val="24"/>
                <w:szCs w:val="24"/>
              </w:rPr>
              <w:t>Cumplimiento de la cuota</w:t>
            </w:r>
          </w:p>
        </w:tc>
        <w:tc>
          <w:tcPr>
            <w:tcW w:w="1126" w:type="dxa"/>
            <w:tcBorders>
              <w:top w:val="single" w:sz="4" w:space="0" w:color="auto"/>
              <w:left w:val="single" w:sz="8" w:space="0" w:color="auto"/>
              <w:bottom w:val="single" w:sz="4" w:space="0" w:color="auto"/>
              <w:right w:val="single" w:sz="4" w:space="0" w:color="000000" w:themeColor="text1"/>
            </w:tcBorders>
            <w:shd w:val="clear" w:color="auto" w:fill="1F4E79" w:themeFill="accent5" w:themeFillShade="80"/>
            <w:tcMar>
              <w:top w:w="15" w:type="dxa"/>
              <w:left w:w="15" w:type="dxa"/>
              <w:right w:w="15" w:type="dxa"/>
            </w:tcMar>
            <w:vAlign w:val="center"/>
          </w:tcPr>
          <w:p w14:paraId="0E9925DA" w14:textId="77777777" w:rsidR="000E2B52" w:rsidRPr="00DB1A0E" w:rsidRDefault="000E2B52" w:rsidP="00EB4ED6">
            <w:pPr>
              <w:spacing w:after="0" w:line="240" w:lineRule="auto"/>
              <w:jc w:val="center"/>
              <w:rPr>
                <w:rFonts w:ascii="Book Antiqua" w:eastAsia="Book Antiqua" w:hAnsi="Book Antiqua" w:cs="Book Antiqua"/>
                <w:color w:val="FFFFFF" w:themeColor="background1"/>
                <w:sz w:val="24"/>
                <w:szCs w:val="24"/>
              </w:rPr>
            </w:pPr>
            <w:r w:rsidRPr="00DB1A0E">
              <w:rPr>
                <w:rFonts w:ascii="Book Antiqua" w:eastAsia="Book Antiqua" w:hAnsi="Book Antiqua" w:cs="Book Antiqua"/>
                <w:color w:val="FFFFFF" w:themeColor="background1"/>
                <w:sz w:val="24"/>
                <w:szCs w:val="24"/>
              </w:rPr>
              <w:t>Cuota Ajustada</w:t>
            </w:r>
          </w:p>
        </w:tc>
        <w:tc>
          <w:tcPr>
            <w:tcW w:w="1126" w:type="dxa"/>
            <w:tcBorders>
              <w:top w:val="nil"/>
              <w:left w:val="single" w:sz="4" w:space="0" w:color="auto"/>
              <w:bottom w:val="single" w:sz="4" w:space="0" w:color="auto"/>
              <w:right w:val="single" w:sz="4" w:space="0" w:color="auto"/>
            </w:tcBorders>
            <w:shd w:val="clear" w:color="auto" w:fill="1F4E79" w:themeFill="accent5" w:themeFillShade="80"/>
            <w:tcMar>
              <w:top w:w="15" w:type="dxa"/>
              <w:left w:w="15" w:type="dxa"/>
              <w:right w:w="15" w:type="dxa"/>
            </w:tcMar>
            <w:vAlign w:val="center"/>
          </w:tcPr>
          <w:p w14:paraId="244DC808" w14:textId="77777777" w:rsidR="000E2B52" w:rsidRPr="00DB1A0E" w:rsidRDefault="000E2B52" w:rsidP="00EB4ED6">
            <w:pPr>
              <w:spacing w:after="0" w:line="240" w:lineRule="auto"/>
              <w:jc w:val="center"/>
              <w:rPr>
                <w:rFonts w:ascii="Book Antiqua" w:eastAsia="Book Antiqua" w:hAnsi="Book Antiqua" w:cs="Book Antiqua"/>
                <w:color w:val="FFFFFF" w:themeColor="background1"/>
                <w:sz w:val="24"/>
                <w:szCs w:val="24"/>
              </w:rPr>
            </w:pPr>
            <w:r w:rsidRPr="00DB1A0E">
              <w:rPr>
                <w:rFonts w:ascii="Book Antiqua" w:eastAsia="Book Antiqua" w:hAnsi="Book Antiqua" w:cs="Book Antiqua"/>
                <w:color w:val="FFFFFF" w:themeColor="background1"/>
                <w:sz w:val="24"/>
                <w:szCs w:val="24"/>
              </w:rPr>
              <w:t>Cuota Alcanzada</w:t>
            </w:r>
          </w:p>
        </w:tc>
        <w:tc>
          <w:tcPr>
            <w:tcW w:w="1126" w:type="dxa"/>
            <w:tcBorders>
              <w:top w:val="nil"/>
              <w:left w:val="single" w:sz="4" w:space="0" w:color="auto"/>
              <w:bottom w:val="single" w:sz="4" w:space="0" w:color="auto"/>
              <w:right w:val="single" w:sz="8" w:space="0" w:color="000000" w:themeColor="text1"/>
            </w:tcBorders>
            <w:shd w:val="clear" w:color="auto" w:fill="1F4E79" w:themeFill="accent5" w:themeFillShade="80"/>
            <w:tcMar>
              <w:top w:w="15" w:type="dxa"/>
              <w:left w:w="15" w:type="dxa"/>
              <w:right w:w="15" w:type="dxa"/>
            </w:tcMar>
            <w:vAlign w:val="center"/>
          </w:tcPr>
          <w:p w14:paraId="56FF9859" w14:textId="77777777" w:rsidR="000E2B52" w:rsidRPr="00DB1A0E" w:rsidRDefault="000E2B52" w:rsidP="00EB4ED6">
            <w:pPr>
              <w:spacing w:after="0" w:line="240" w:lineRule="auto"/>
              <w:jc w:val="center"/>
              <w:rPr>
                <w:rFonts w:ascii="Book Antiqua" w:eastAsia="Book Antiqua" w:hAnsi="Book Antiqua" w:cs="Book Antiqua"/>
                <w:color w:val="FFFFFF" w:themeColor="background1"/>
                <w:sz w:val="24"/>
                <w:szCs w:val="24"/>
              </w:rPr>
            </w:pPr>
            <w:r w:rsidRPr="00DB1A0E">
              <w:rPr>
                <w:rFonts w:ascii="Book Antiqua" w:eastAsia="Book Antiqua" w:hAnsi="Book Antiqua" w:cs="Book Antiqua"/>
                <w:color w:val="FFFFFF" w:themeColor="background1"/>
                <w:sz w:val="24"/>
                <w:szCs w:val="24"/>
              </w:rPr>
              <w:t>Cumplimiento de la cuota</w:t>
            </w:r>
          </w:p>
        </w:tc>
      </w:tr>
      <w:tr w:rsidR="000E2B52" w:rsidRPr="00C018AF" w14:paraId="405845C2" w14:textId="77777777" w:rsidTr="003B002D">
        <w:trPr>
          <w:trHeight w:val="585"/>
        </w:trPr>
        <w:tc>
          <w:tcPr>
            <w:tcW w:w="1884"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center"/>
          </w:tcPr>
          <w:p w14:paraId="404CB547" w14:textId="1918105F" w:rsidR="000E2B52" w:rsidRPr="00DB1A0E" w:rsidRDefault="00430088" w:rsidP="00EB4ED6">
            <w:pPr>
              <w:spacing w:after="0" w:line="240" w:lineRule="auto"/>
              <w:rPr>
                <w:rFonts w:ascii="Book Antiqua" w:eastAsia="Book Antiqua" w:hAnsi="Book Antiqua" w:cs="Book Antiqua"/>
                <w:color w:val="000000" w:themeColor="text1"/>
                <w:sz w:val="24"/>
                <w:szCs w:val="24"/>
              </w:rPr>
            </w:pPr>
            <w:r w:rsidRPr="00DB1A0E">
              <w:rPr>
                <w:rFonts w:ascii="Book Antiqua" w:eastAsia="Book Antiqua" w:hAnsi="Book Antiqua" w:cs="Book Antiqua"/>
                <w:color w:val="000000" w:themeColor="text1"/>
                <w:sz w:val="24"/>
                <w:szCs w:val="24"/>
              </w:rPr>
              <w:t>Ordinarios con Sentencia</w:t>
            </w:r>
          </w:p>
        </w:tc>
        <w:tc>
          <w:tcPr>
            <w:tcW w:w="1126"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59D33E7B" w14:textId="056AFFD0" w:rsidR="000E2B52" w:rsidRPr="00DB1A0E" w:rsidRDefault="00CC1E70"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3</w:t>
            </w:r>
          </w:p>
        </w:tc>
        <w:tc>
          <w:tcPr>
            <w:tcW w:w="112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810DEC9" w14:textId="2B759E4A" w:rsidR="000E2B52" w:rsidRPr="00DB1A0E" w:rsidRDefault="006B7250"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4</w:t>
            </w:r>
          </w:p>
        </w:tc>
        <w:tc>
          <w:tcPr>
            <w:tcW w:w="1126"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center"/>
          </w:tcPr>
          <w:p w14:paraId="5A3F8049" w14:textId="17617B8F" w:rsidR="000E2B52" w:rsidRPr="00DB1A0E" w:rsidRDefault="00E60FF6"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147%</w:t>
            </w:r>
          </w:p>
        </w:tc>
        <w:tc>
          <w:tcPr>
            <w:tcW w:w="1126"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5129645C" w14:textId="1CCB31C6" w:rsidR="000E2B52" w:rsidRPr="00DB1A0E" w:rsidRDefault="006B7250"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3</w:t>
            </w:r>
          </w:p>
        </w:tc>
        <w:tc>
          <w:tcPr>
            <w:tcW w:w="112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BFBF038" w14:textId="4AECDBD3" w:rsidR="000E2B52" w:rsidRPr="00DB1A0E" w:rsidRDefault="00E60FF6"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3</w:t>
            </w:r>
          </w:p>
        </w:tc>
        <w:tc>
          <w:tcPr>
            <w:tcW w:w="1126"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center"/>
          </w:tcPr>
          <w:p w14:paraId="4B3B632B" w14:textId="0C980C64" w:rsidR="000E2B52" w:rsidRPr="00DB1A0E" w:rsidRDefault="00E60FF6"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111%</w:t>
            </w:r>
          </w:p>
        </w:tc>
      </w:tr>
      <w:tr w:rsidR="000E2B52" w:rsidRPr="00C018AF" w14:paraId="75E9EFF1" w14:textId="77777777">
        <w:trPr>
          <w:trHeight w:val="585"/>
        </w:trPr>
        <w:tc>
          <w:tcPr>
            <w:tcW w:w="1884"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center"/>
          </w:tcPr>
          <w:p w14:paraId="1578F4DA" w14:textId="28BA209D" w:rsidR="000E2B52" w:rsidRPr="00DB1A0E" w:rsidRDefault="00430088" w:rsidP="00EB4ED6">
            <w:pPr>
              <w:spacing w:after="0" w:line="240" w:lineRule="auto"/>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Sentencias</w:t>
            </w:r>
          </w:p>
        </w:tc>
        <w:tc>
          <w:tcPr>
            <w:tcW w:w="1126"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5C560CB6" w14:textId="18DCCD42" w:rsidR="000E2B52" w:rsidRPr="00DB1A0E" w:rsidRDefault="00CC1E70"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3</w:t>
            </w:r>
          </w:p>
        </w:tc>
        <w:tc>
          <w:tcPr>
            <w:tcW w:w="112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C3280D3" w14:textId="7D364CBB" w:rsidR="000E2B52" w:rsidRPr="00DB1A0E" w:rsidRDefault="006B7250"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5</w:t>
            </w:r>
          </w:p>
        </w:tc>
        <w:tc>
          <w:tcPr>
            <w:tcW w:w="1126"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center"/>
          </w:tcPr>
          <w:p w14:paraId="68850F44" w14:textId="020872AD" w:rsidR="000E2B52" w:rsidRPr="00DB1A0E" w:rsidRDefault="00E60FF6"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184%</w:t>
            </w:r>
          </w:p>
        </w:tc>
        <w:tc>
          <w:tcPr>
            <w:tcW w:w="1126"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53A7A434" w14:textId="6DDC0EEC" w:rsidR="000E2B52" w:rsidRPr="00DB1A0E" w:rsidRDefault="006B7250"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3</w:t>
            </w:r>
          </w:p>
        </w:tc>
        <w:tc>
          <w:tcPr>
            <w:tcW w:w="112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1534C6F" w14:textId="7F3FEB61" w:rsidR="000E2B52" w:rsidRPr="00DB1A0E" w:rsidRDefault="00E60FF6"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10</w:t>
            </w:r>
          </w:p>
        </w:tc>
        <w:tc>
          <w:tcPr>
            <w:tcW w:w="1126"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center"/>
          </w:tcPr>
          <w:p w14:paraId="53A82D98" w14:textId="5D12A3AA" w:rsidR="000E2B52" w:rsidRPr="00DB1A0E" w:rsidRDefault="00E60FF6"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368%</w:t>
            </w:r>
          </w:p>
        </w:tc>
      </w:tr>
      <w:tr w:rsidR="00430088" w:rsidRPr="00C018AF" w14:paraId="2D51C4E7" w14:textId="77777777">
        <w:trPr>
          <w:trHeight w:val="585"/>
        </w:trPr>
        <w:tc>
          <w:tcPr>
            <w:tcW w:w="1884"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center"/>
          </w:tcPr>
          <w:p w14:paraId="064DF4DA" w14:textId="58D7F5A8" w:rsidR="00430088" w:rsidRDefault="00712CEC" w:rsidP="00EB4ED6">
            <w:pPr>
              <w:spacing w:after="0" w:line="240" w:lineRule="auto"/>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Terminados por otros motivos</w:t>
            </w:r>
          </w:p>
        </w:tc>
        <w:tc>
          <w:tcPr>
            <w:tcW w:w="1126"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77B70810" w14:textId="03D063EA" w:rsidR="00430088" w:rsidRPr="00DB1A0E" w:rsidRDefault="00CC1E70"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8</w:t>
            </w:r>
          </w:p>
        </w:tc>
        <w:tc>
          <w:tcPr>
            <w:tcW w:w="112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3BD48D8" w14:textId="1752D7F4" w:rsidR="00430088" w:rsidRPr="00DB1A0E" w:rsidRDefault="006B7250"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5</w:t>
            </w:r>
          </w:p>
        </w:tc>
        <w:tc>
          <w:tcPr>
            <w:tcW w:w="1126"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center"/>
          </w:tcPr>
          <w:p w14:paraId="4FA06A33" w14:textId="061EFF0B" w:rsidR="00430088" w:rsidRPr="00DB1A0E" w:rsidRDefault="00E60FF6"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61%</w:t>
            </w:r>
          </w:p>
        </w:tc>
        <w:tc>
          <w:tcPr>
            <w:tcW w:w="1126"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5816F74D" w14:textId="32EEEAF6" w:rsidR="00430088" w:rsidRPr="00DB1A0E" w:rsidRDefault="006B7250"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8</w:t>
            </w:r>
          </w:p>
        </w:tc>
        <w:tc>
          <w:tcPr>
            <w:tcW w:w="112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41A1779" w14:textId="3282B579" w:rsidR="00430088" w:rsidRPr="00DB1A0E" w:rsidRDefault="00E60FF6"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3</w:t>
            </w:r>
          </w:p>
        </w:tc>
        <w:tc>
          <w:tcPr>
            <w:tcW w:w="1126"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center"/>
          </w:tcPr>
          <w:p w14:paraId="78032FE8" w14:textId="7AA994C3" w:rsidR="00430088" w:rsidRPr="00DB1A0E" w:rsidRDefault="00E60FF6"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37%</w:t>
            </w:r>
          </w:p>
        </w:tc>
      </w:tr>
      <w:tr w:rsidR="000B6D33" w:rsidRPr="00C018AF" w14:paraId="2207454E" w14:textId="77777777" w:rsidTr="005C79FA">
        <w:trPr>
          <w:trHeight w:val="300"/>
        </w:trPr>
        <w:tc>
          <w:tcPr>
            <w:tcW w:w="1884" w:type="dxa"/>
            <w:tcBorders>
              <w:top w:val="single" w:sz="4" w:space="0" w:color="auto"/>
              <w:left w:val="single" w:sz="8" w:space="0" w:color="auto"/>
              <w:bottom w:val="single" w:sz="8" w:space="0" w:color="auto"/>
              <w:right w:val="single" w:sz="8" w:space="0" w:color="auto"/>
            </w:tcBorders>
            <w:tcMar>
              <w:top w:w="15" w:type="dxa"/>
              <w:left w:w="15" w:type="dxa"/>
              <w:right w:w="15" w:type="dxa"/>
            </w:tcMar>
            <w:vAlign w:val="center"/>
          </w:tcPr>
          <w:p w14:paraId="14203E29" w14:textId="17532F3E" w:rsidR="00712CEC" w:rsidRPr="00DB1A0E" w:rsidRDefault="00712CEC" w:rsidP="00EB4ED6">
            <w:pPr>
              <w:spacing w:after="0" w:line="240" w:lineRule="auto"/>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Audiencias</w:t>
            </w:r>
          </w:p>
        </w:tc>
        <w:tc>
          <w:tcPr>
            <w:tcW w:w="1126" w:type="dxa"/>
            <w:tcBorders>
              <w:top w:val="single" w:sz="4" w:space="0" w:color="auto"/>
              <w:left w:val="single" w:sz="8" w:space="0" w:color="auto"/>
              <w:bottom w:val="single" w:sz="8" w:space="0" w:color="auto"/>
              <w:right w:val="single" w:sz="4" w:space="0" w:color="auto"/>
            </w:tcBorders>
            <w:shd w:val="clear" w:color="auto" w:fill="FFFFFF" w:themeFill="background1"/>
            <w:tcMar>
              <w:top w:w="15" w:type="dxa"/>
              <w:left w:w="15" w:type="dxa"/>
              <w:right w:w="15" w:type="dxa"/>
            </w:tcMar>
            <w:vAlign w:val="center"/>
          </w:tcPr>
          <w:p w14:paraId="33FD68F0" w14:textId="1282B967" w:rsidR="00712CEC" w:rsidRPr="00DB1A0E" w:rsidRDefault="00CC1E70"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22</w:t>
            </w:r>
          </w:p>
        </w:tc>
        <w:tc>
          <w:tcPr>
            <w:tcW w:w="1126" w:type="dxa"/>
            <w:tcBorders>
              <w:top w:val="single" w:sz="4" w:space="0" w:color="auto"/>
              <w:left w:val="single" w:sz="4" w:space="0" w:color="auto"/>
              <w:bottom w:val="single" w:sz="8" w:space="0" w:color="auto"/>
              <w:right w:val="single" w:sz="4" w:space="0" w:color="auto"/>
            </w:tcBorders>
            <w:shd w:val="clear" w:color="auto" w:fill="FFFFFF" w:themeFill="background1"/>
            <w:tcMar>
              <w:top w:w="15" w:type="dxa"/>
              <w:left w:w="15" w:type="dxa"/>
              <w:right w:w="15" w:type="dxa"/>
            </w:tcMar>
            <w:vAlign w:val="center"/>
          </w:tcPr>
          <w:p w14:paraId="1BAF81F3" w14:textId="6F82411D" w:rsidR="00712CEC" w:rsidRPr="00DB1A0E" w:rsidRDefault="006B7250"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19</w:t>
            </w:r>
          </w:p>
        </w:tc>
        <w:tc>
          <w:tcPr>
            <w:tcW w:w="1126" w:type="dxa"/>
            <w:tcBorders>
              <w:top w:val="single" w:sz="4" w:space="0" w:color="auto"/>
              <w:left w:val="single" w:sz="4"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37191B0C" w14:textId="66703C6E" w:rsidR="00712CEC" w:rsidRPr="00DB1A0E" w:rsidRDefault="00E60FF6"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88%</w:t>
            </w:r>
          </w:p>
        </w:tc>
        <w:tc>
          <w:tcPr>
            <w:tcW w:w="1126" w:type="dxa"/>
            <w:tcBorders>
              <w:top w:val="single" w:sz="4" w:space="0" w:color="auto"/>
              <w:left w:val="single" w:sz="8" w:space="0" w:color="auto"/>
              <w:bottom w:val="single" w:sz="8" w:space="0" w:color="auto"/>
              <w:right w:val="single" w:sz="4" w:space="0" w:color="auto"/>
            </w:tcBorders>
            <w:shd w:val="clear" w:color="auto" w:fill="FFFFFF" w:themeFill="background1"/>
            <w:tcMar>
              <w:top w:w="15" w:type="dxa"/>
              <w:left w:w="15" w:type="dxa"/>
              <w:right w:w="15" w:type="dxa"/>
            </w:tcMar>
            <w:vAlign w:val="center"/>
          </w:tcPr>
          <w:p w14:paraId="592F780B" w14:textId="57439534" w:rsidR="00712CEC" w:rsidRPr="00DB1A0E" w:rsidRDefault="006B7250"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22</w:t>
            </w:r>
          </w:p>
        </w:tc>
        <w:tc>
          <w:tcPr>
            <w:tcW w:w="1126" w:type="dxa"/>
            <w:tcBorders>
              <w:top w:val="single" w:sz="4" w:space="0" w:color="auto"/>
              <w:left w:val="single" w:sz="4" w:space="0" w:color="auto"/>
              <w:bottom w:val="single" w:sz="8" w:space="0" w:color="auto"/>
              <w:right w:val="single" w:sz="4" w:space="0" w:color="auto"/>
            </w:tcBorders>
            <w:shd w:val="clear" w:color="auto" w:fill="FFFFFF" w:themeFill="background1"/>
            <w:tcMar>
              <w:top w:w="15" w:type="dxa"/>
              <w:left w:w="15" w:type="dxa"/>
              <w:right w:w="15" w:type="dxa"/>
            </w:tcMar>
            <w:vAlign w:val="center"/>
          </w:tcPr>
          <w:p w14:paraId="0D1D324A" w14:textId="081FFE51" w:rsidR="00712CEC" w:rsidRPr="00DB1A0E" w:rsidRDefault="00E60FF6"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23</w:t>
            </w:r>
          </w:p>
        </w:tc>
        <w:tc>
          <w:tcPr>
            <w:tcW w:w="1126" w:type="dxa"/>
            <w:tcBorders>
              <w:top w:val="single" w:sz="4" w:space="0" w:color="auto"/>
              <w:left w:val="single" w:sz="4" w:space="0" w:color="auto"/>
              <w:bottom w:val="single" w:sz="8" w:space="0" w:color="auto"/>
              <w:right w:val="single" w:sz="8" w:space="0" w:color="auto"/>
            </w:tcBorders>
            <w:shd w:val="clear" w:color="auto" w:fill="FFFFFF" w:themeFill="background1"/>
            <w:tcMar>
              <w:top w:w="15" w:type="dxa"/>
              <w:left w:w="15" w:type="dxa"/>
              <w:right w:w="15" w:type="dxa"/>
            </w:tcMar>
            <w:vAlign w:val="center"/>
          </w:tcPr>
          <w:p w14:paraId="341EF0C3" w14:textId="11394C48" w:rsidR="00712CEC" w:rsidRPr="00DB1A0E" w:rsidRDefault="00AD7CE8"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106%</w:t>
            </w:r>
          </w:p>
        </w:tc>
      </w:tr>
      <w:tr w:rsidR="000E2B52" w:rsidRPr="00C21E1C" w14:paraId="184E8C30" w14:textId="77777777" w:rsidTr="00C21E1C">
        <w:trPr>
          <w:trHeight w:val="300"/>
        </w:trPr>
        <w:tc>
          <w:tcPr>
            <w:tcW w:w="1884" w:type="dxa"/>
            <w:tcBorders>
              <w:top w:val="single" w:sz="4" w:space="0" w:color="auto"/>
              <w:left w:val="single" w:sz="8"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2AA6D495" w14:textId="77777777" w:rsidR="000E2B52" w:rsidRPr="00C21E1C" w:rsidRDefault="000E2B52" w:rsidP="00EB4ED6">
            <w:pPr>
              <w:spacing w:after="0" w:line="240" w:lineRule="auto"/>
              <w:rPr>
                <w:rFonts w:ascii="Book Antiqua" w:eastAsia="Book Antiqua" w:hAnsi="Book Antiqua" w:cs="Book Antiqua"/>
                <w:color w:val="000000" w:themeColor="text1"/>
                <w:sz w:val="24"/>
                <w:szCs w:val="24"/>
              </w:rPr>
            </w:pPr>
            <w:r w:rsidRPr="00C21E1C">
              <w:rPr>
                <w:rFonts w:ascii="Book Antiqua" w:eastAsia="Book Antiqua" w:hAnsi="Book Antiqua" w:cs="Book Antiqua"/>
                <w:color w:val="000000" w:themeColor="text1"/>
                <w:sz w:val="24"/>
                <w:szCs w:val="24"/>
              </w:rPr>
              <w:t>Efectividad Global</w:t>
            </w:r>
          </w:p>
        </w:tc>
        <w:tc>
          <w:tcPr>
            <w:tcW w:w="1126" w:type="dxa"/>
            <w:tcBorders>
              <w:top w:val="single" w:sz="4" w:space="0" w:color="auto"/>
              <w:left w:val="single" w:sz="8" w:space="0" w:color="auto"/>
              <w:bottom w:val="single" w:sz="8" w:space="0" w:color="auto"/>
              <w:right w:val="single" w:sz="4" w:space="0" w:color="auto"/>
            </w:tcBorders>
            <w:shd w:val="clear" w:color="auto" w:fill="D9E2F3" w:themeFill="accent1" w:themeFillTint="33"/>
            <w:tcMar>
              <w:top w:w="15" w:type="dxa"/>
              <w:left w:w="15" w:type="dxa"/>
              <w:right w:w="15" w:type="dxa"/>
            </w:tcMar>
            <w:vAlign w:val="center"/>
          </w:tcPr>
          <w:p w14:paraId="5D361E7C" w14:textId="77777777" w:rsidR="000E2B52" w:rsidRPr="00C21E1C" w:rsidRDefault="000E2B52" w:rsidP="00EB4ED6">
            <w:pPr>
              <w:spacing w:after="0" w:line="240" w:lineRule="auto"/>
              <w:jc w:val="center"/>
              <w:rPr>
                <w:rFonts w:ascii="Book Antiqua" w:eastAsia="Book Antiqua" w:hAnsi="Book Antiqua" w:cs="Book Antiqua"/>
                <w:color w:val="000000" w:themeColor="text1"/>
                <w:sz w:val="24"/>
                <w:szCs w:val="24"/>
              </w:rPr>
            </w:pPr>
          </w:p>
        </w:tc>
        <w:tc>
          <w:tcPr>
            <w:tcW w:w="1126" w:type="dxa"/>
            <w:tcBorders>
              <w:top w:val="single" w:sz="4" w:space="0" w:color="auto"/>
              <w:left w:val="single" w:sz="4" w:space="0" w:color="auto"/>
              <w:bottom w:val="single" w:sz="8" w:space="0" w:color="auto"/>
              <w:right w:val="single" w:sz="4" w:space="0" w:color="auto"/>
            </w:tcBorders>
            <w:shd w:val="clear" w:color="auto" w:fill="D9E2F3" w:themeFill="accent1" w:themeFillTint="33"/>
            <w:tcMar>
              <w:top w:w="15" w:type="dxa"/>
              <w:left w:w="15" w:type="dxa"/>
              <w:right w:w="15" w:type="dxa"/>
            </w:tcMar>
            <w:vAlign w:val="center"/>
          </w:tcPr>
          <w:p w14:paraId="003C6A65" w14:textId="77777777" w:rsidR="000E2B52" w:rsidRPr="00C21E1C" w:rsidRDefault="000E2B52" w:rsidP="00EB4ED6">
            <w:pPr>
              <w:spacing w:after="0" w:line="240" w:lineRule="auto"/>
              <w:jc w:val="center"/>
              <w:rPr>
                <w:rFonts w:ascii="Book Antiqua" w:eastAsia="Book Antiqua" w:hAnsi="Book Antiqua" w:cs="Book Antiqua"/>
                <w:color w:val="000000" w:themeColor="text1"/>
                <w:sz w:val="24"/>
                <w:szCs w:val="24"/>
              </w:rPr>
            </w:pPr>
          </w:p>
        </w:tc>
        <w:tc>
          <w:tcPr>
            <w:tcW w:w="1126" w:type="dxa"/>
            <w:tcBorders>
              <w:top w:val="single" w:sz="4" w:space="0" w:color="auto"/>
              <w:left w:val="single" w:sz="4"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28CA5506" w14:textId="10F19261" w:rsidR="000E2B52" w:rsidRPr="00C21E1C" w:rsidRDefault="00AD7CE8" w:rsidP="00EB4ED6">
            <w:pPr>
              <w:spacing w:after="0" w:line="240" w:lineRule="auto"/>
              <w:jc w:val="center"/>
              <w:rPr>
                <w:rFonts w:ascii="Book Antiqua" w:eastAsia="Book Antiqua" w:hAnsi="Book Antiqua" w:cs="Book Antiqua"/>
                <w:color w:val="000000" w:themeColor="text1"/>
                <w:sz w:val="24"/>
                <w:szCs w:val="24"/>
              </w:rPr>
            </w:pPr>
            <w:r w:rsidRPr="00C21E1C">
              <w:rPr>
                <w:rFonts w:ascii="Book Antiqua" w:eastAsia="Book Antiqua" w:hAnsi="Book Antiqua" w:cs="Book Antiqua"/>
                <w:color w:val="000000" w:themeColor="text1"/>
                <w:sz w:val="24"/>
                <w:szCs w:val="24"/>
              </w:rPr>
              <w:t>120%</w:t>
            </w:r>
          </w:p>
        </w:tc>
        <w:tc>
          <w:tcPr>
            <w:tcW w:w="1126" w:type="dxa"/>
            <w:tcBorders>
              <w:top w:val="single" w:sz="4" w:space="0" w:color="auto"/>
              <w:left w:val="single" w:sz="8" w:space="0" w:color="auto"/>
              <w:bottom w:val="single" w:sz="8" w:space="0" w:color="auto"/>
              <w:right w:val="single" w:sz="4" w:space="0" w:color="auto"/>
            </w:tcBorders>
            <w:shd w:val="clear" w:color="auto" w:fill="D9E2F3" w:themeFill="accent1" w:themeFillTint="33"/>
            <w:tcMar>
              <w:top w:w="15" w:type="dxa"/>
              <w:left w:w="15" w:type="dxa"/>
              <w:right w:w="15" w:type="dxa"/>
            </w:tcMar>
            <w:vAlign w:val="center"/>
          </w:tcPr>
          <w:p w14:paraId="752C80B9" w14:textId="77777777" w:rsidR="000E2B52" w:rsidRPr="00C21E1C" w:rsidRDefault="000E2B52" w:rsidP="00EB4ED6">
            <w:pPr>
              <w:spacing w:after="0" w:line="240" w:lineRule="auto"/>
              <w:jc w:val="center"/>
              <w:rPr>
                <w:rFonts w:ascii="Book Antiqua" w:eastAsia="Book Antiqua" w:hAnsi="Book Antiqua" w:cs="Book Antiqua"/>
                <w:color w:val="000000" w:themeColor="text1"/>
                <w:sz w:val="24"/>
                <w:szCs w:val="24"/>
              </w:rPr>
            </w:pPr>
          </w:p>
        </w:tc>
        <w:tc>
          <w:tcPr>
            <w:tcW w:w="1126" w:type="dxa"/>
            <w:tcBorders>
              <w:top w:val="single" w:sz="4" w:space="0" w:color="auto"/>
              <w:left w:val="single" w:sz="4" w:space="0" w:color="auto"/>
              <w:bottom w:val="single" w:sz="8" w:space="0" w:color="auto"/>
              <w:right w:val="single" w:sz="4" w:space="0" w:color="auto"/>
            </w:tcBorders>
            <w:shd w:val="clear" w:color="auto" w:fill="D9E2F3" w:themeFill="accent1" w:themeFillTint="33"/>
            <w:tcMar>
              <w:top w:w="15" w:type="dxa"/>
              <w:left w:w="15" w:type="dxa"/>
              <w:right w:w="15" w:type="dxa"/>
            </w:tcMar>
            <w:vAlign w:val="center"/>
          </w:tcPr>
          <w:p w14:paraId="4753349D" w14:textId="77777777" w:rsidR="000E2B52" w:rsidRPr="00C21E1C" w:rsidRDefault="000E2B52" w:rsidP="00EB4ED6">
            <w:pPr>
              <w:spacing w:after="0" w:line="240" w:lineRule="auto"/>
              <w:jc w:val="center"/>
              <w:rPr>
                <w:rFonts w:ascii="Book Antiqua" w:eastAsia="Book Antiqua" w:hAnsi="Book Antiqua" w:cs="Book Antiqua"/>
                <w:color w:val="000000" w:themeColor="text1"/>
                <w:sz w:val="24"/>
                <w:szCs w:val="24"/>
              </w:rPr>
            </w:pPr>
          </w:p>
        </w:tc>
        <w:tc>
          <w:tcPr>
            <w:tcW w:w="1126" w:type="dxa"/>
            <w:tcBorders>
              <w:top w:val="single" w:sz="4" w:space="0" w:color="auto"/>
              <w:left w:val="single" w:sz="4"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5E164B2B" w14:textId="58E57CDB" w:rsidR="000E2B52" w:rsidRPr="00C21E1C" w:rsidRDefault="00AD7CE8" w:rsidP="00EB4ED6">
            <w:pPr>
              <w:spacing w:after="0" w:line="240" w:lineRule="auto"/>
              <w:jc w:val="center"/>
              <w:rPr>
                <w:rFonts w:ascii="Book Antiqua" w:eastAsia="Book Antiqua" w:hAnsi="Book Antiqua" w:cs="Book Antiqua"/>
                <w:color w:val="000000" w:themeColor="text1"/>
                <w:sz w:val="24"/>
                <w:szCs w:val="24"/>
              </w:rPr>
            </w:pPr>
            <w:r w:rsidRPr="00C21E1C">
              <w:rPr>
                <w:rFonts w:ascii="Book Antiqua" w:eastAsia="Book Antiqua" w:hAnsi="Book Antiqua" w:cs="Book Antiqua"/>
                <w:color w:val="000000" w:themeColor="text1"/>
                <w:sz w:val="24"/>
                <w:szCs w:val="24"/>
              </w:rPr>
              <w:t>155%</w:t>
            </w:r>
          </w:p>
        </w:tc>
      </w:tr>
    </w:tbl>
    <w:p w14:paraId="1864BF91" w14:textId="4FBDAD60" w:rsidR="000E2B52" w:rsidRPr="00DB1A0E" w:rsidRDefault="000E2B52" w:rsidP="00C21E1C">
      <w:pPr>
        <w:spacing w:after="0" w:line="240" w:lineRule="auto"/>
        <w:jc w:val="both"/>
        <w:rPr>
          <w:rFonts w:ascii="Book Antiqua" w:eastAsia="Book Antiqua" w:hAnsi="Book Antiqua" w:cs="Book Antiqua"/>
          <w:i/>
          <w:iCs/>
          <w:sz w:val="24"/>
          <w:szCs w:val="24"/>
        </w:rPr>
      </w:pPr>
      <w:r w:rsidRPr="00C21E1C">
        <w:rPr>
          <w:rFonts w:ascii="Book Antiqua" w:eastAsia="Book Antiqua" w:hAnsi="Book Antiqua" w:cs="Book Antiqua"/>
          <w:i/>
          <w:iCs/>
          <w:sz w:val="24"/>
          <w:szCs w:val="24"/>
        </w:rPr>
        <w:t>Fuente:</w:t>
      </w:r>
      <w:r w:rsidRPr="00C21E1C">
        <w:rPr>
          <w:rFonts w:ascii="Book Antiqua" w:hAnsi="Book Antiqua"/>
          <w:i/>
          <w:iCs/>
          <w:sz w:val="24"/>
          <w:szCs w:val="24"/>
        </w:rPr>
        <w:t> </w:t>
      </w:r>
      <w:r w:rsidR="00350467" w:rsidRPr="00C21E1C">
        <w:rPr>
          <w:rFonts w:ascii="Book Antiqua" w:eastAsia="Book Antiqua" w:hAnsi="Book Antiqua" w:cs="Book Antiqua"/>
          <w:i/>
          <w:sz w:val="24"/>
          <w:szCs w:val="24"/>
        </w:rPr>
        <w:t>De acuerdo con información brindada por el Centro de Apoyo, Coordinación y</w:t>
      </w:r>
      <w:r w:rsidR="00350467" w:rsidRPr="005C79FA">
        <w:rPr>
          <w:rFonts w:ascii="Book Antiqua" w:eastAsia="Book Antiqua" w:hAnsi="Book Antiqua" w:cs="Book Antiqua"/>
          <w:i/>
          <w:sz w:val="24"/>
          <w:szCs w:val="24"/>
        </w:rPr>
        <w:t xml:space="preserve"> Mejoramiento de la Función Jurisdiccional</w:t>
      </w:r>
    </w:p>
    <w:p w14:paraId="6C15E501" w14:textId="77777777" w:rsidR="000E2B52" w:rsidRPr="00C018AF" w:rsidRDefault="000E2B52" w:rsidP="00EB4ED6">
      <w:pPr>
        <w:spacing w:after="0" w:line="240" w:lineRule="auto"/>
        <w:jc w:val="both"/>
        <w:rPr>
          <w:rFonts w:ascii="Book Antiqua" w:hAnsi="Book Antiqua" w:cs="Arial"/>
          <w:sz w:val="24"/>
          <w:szCs w:val="24"/>
          <w:highlight w:val="yellow"/>
        </w:rPr>
      </w:pPr>
    </w:p>
    <w:p w14:paraId="1EFF5492" w14:textId="7D275A61" w:rsidR="000E2B52" w:rsidRDefault="000E2B52" w:rsidP="00EB4ED6">
      <w:pPr>
        <w:spacing w:after="0" w:line="240" w:lineRule="auto"/>
        <w:jc w:val="both"/>
        <w:rPr>
          <w:rFonts w:ascii="Book Antiqua" w:hAnsi="Book Antiqua"/>
          <w:sz w:val="24"/>
          <w:szCs w:val="24"/>
        </w:rPr>
      </w:pPr>
      <w:r w:rsidRPr="00DB1A0E">
        <w:rPr>
          <w:rFonts w:ascii="Book Antiqua" w:hAnsi="Book Antiqua"/>
          <w:sz w:val="24"/>
          <w:szCs w:val="24"/>
        </w:rPr>
        <w:t>Tal como se observa en la tabla anterior, la</w:t>
      </w:r>
      <w:r w:rsidR="0017424B">
        <w:rPr>
          <w:rFonts w:ascii="Cambria" w:hAnsi="Cambria"/>
          <w:sz w:val="24"/>
          <w:szCs w:val="24"/>
        </w:rPr>
        <w:t xml:space="preserve"> persona </w:t>
      </w:r>
      <w:r w:rsidR="006B1F3F">
        <w:rPr>
          <w:rFonts w:ascii="Cambria" w:hAnsi="Cambria"/>
          <w:sz w:val="24"/>
          <w:szCs w:val="24"/>
        </w:rPr>
        <w:t xml:space="preserve">juzgadora </w:t>
      </w:r>
      <w:r w:rsidR="0017424B">
        <w:rPr>
          <w:rFonts w:ascii="Cambria" w:hAnsi="Cambria"/>
          <w:sz w:val="24"/>
          <w:szCs w:val="24"/>
        </w:rPr>
        <w:t xml:space="preserve">que fue nombrada en sustitución de la persona juzgadora que asume el plan de apoyo </w:t>
      </w:r>
      <w:r w:rsidRPr="00DB1A0E">
        <w:rPr>
          <w:rFonts w:ascii="Book Antiqua" w:hAnsi="Book Antiqua"/>
          <w:sz w:val="24"/>
          <w:szCs w:val="24"/>
        </w:rPr>
        <w:t>alcanzó rendimientos del 1</w:t>
      </w:r>
      <w:r w:rsidR="00531E0F">
        <w:rPr>
          <w:rFonts w:ascii="Book Antiqua" w:hAnsi="Book Antiqua"/>
          <w:sz w:val="24"/>
          <w:szCs w:val="24"/>
        </w:rPr>
        <w:t>20</w:t>
      </w:r>
      <w:r w:rsidRPr="00DB1A0E">
        <w:rPr>
          <w:rFonts w:ascii="Book Antiqua" w:hAnsi="Book Antiqua"/>
          <w:sz w:val="24"/>
          <w:szCs w:val="24"/>
        </w:rPr>
        <w:t>%</w:t>
      </w:r>
      <w:r w:rsidRPr="00C018AF">
        <w:rPr>
          <w:rFonts w:ascii="Book Antiqua" w:hAnsi="Book Antiqua"/>
          <w:sz w:val="24"/>
          <w:szCs w:val="24"/>
        </w:rPr>
        <w:t xml:space="preserve"> </w:t>
      </w:r>
      <w:r w:rsidRPr="00DB1A0E">
        <w:rPr>
          <w:rFonts w:ascii="Book Antiqua" w:hAnsi="Book Antiqua"/>
          <w:sz w:val="24"/>
          <w:szCs w:val="24"/>
        </w:rPr>
        <w:t>y 1</w:t>
      </w:r>
      <w:r w:rsidR="00531E0F">
        <w:rPr>
          <w:rFonts w:ascii="Book Antiqua" w:hAnsi="Book Antiqua"/>
          <w:sz w:val="24"/>
          <w:szCs w:val="24"/>
        </w:rPr>
        <w:t>55</w:t>
      </w:r>
      <w:r w:rsidRPr="00DB1A0E">
        <w:rPr>
          <w:rFonts w:ascii="Book Antiqua" w:hAnsi="Book Antiqua"/>
          <w:sz w:val="24"/>
          <w:szCs w:val="24"/>
        </w:rPr>
        <w:t>% durante los meses de julio y agosto respectivamente.</w:t>
      </w:r>
    </w:p>
    <w:p w14:paraId="69C33D89" w14:textId="77777777" w:rsidR="00C21E1C" w:rsidRPr="00DB1A0E" w:rsidRDefault="00C21E1C" w:rsidP="00EB4ED6">
      <w:pPr>
        <w:spacing w:after="0" w:line="240" w:lineRule="auto"/>
        <w:jc w:val="both"/>
        <w:rPr>
          <w:rFonts w:ascii="Book Antiqua" w:hAnsi="Book Antiqua"/>
          <w:sz w:val="24"/>
          <w:szCs w:val="24"/>
        </w:rPr>
      </w:pPr>
    </w:p>
    <w:p w14:paraId="571248C1" w14:textId="021CAC2E" w:rsidR="00D90CA2" w:rsidRPr="001E6378" w:rsidRDefault="00D90CA2" w:rsidP="001833ED">
      <w:pPr>
        <w:pStyle w:val="Ttulo3"/>
        <w:numPr>
          <w:ilvl w:val="2"/>
          <w:numId w:val="22"/>
        </w:numPr>
      </w:pPr>
      <w:r w:rsidRPr="001E6378">
        <w:t>Juzgado</w:t>
      </w:r>
      <w:r w:rsidR="00E0270D">
        <w:t xml:space="preserve"> </w:t>
      </w:r>
      <w:r w:rsidR="002949D7" w:rsidRPr="002949D7">
        <w:t>Agrario del I Circuito Judicial de la Zona Atlántica (Limón)</w:t>
      </w:r>
    </w:p>
    <w:p w14:paraId="434FDB66" w14:textId="77777777" w:rsidR="00DD0843" w:rsidRDefault="00DD0843" w:rsidP="00EB4ED6">
      <w:pPr>
        <w:spacing w:after="0" w:line="240" w:lineRule="auto"/>
        <w:jc w:val="both"/>
        <w:rPr>
          <w:rFonts w:ascii="Book Antiqua" w:hAnsi="Book Antiqua" w:cs="Arial"/>
          <w:sz w:val="24"/>
          <w:szCs w:val="24"/>
          <w:highlight w:val="yellow"/>
        </w:rPr>
      </w:pPr>
    </w:p>
    <w:p w14:paraId="0CF81EDC" w14:textId="38CBA971" w:rsidR="006B5A97" w:rsidRDefault="006B5A97" w:rsidP="00EB4ED6">
      <w:pPr>
        <w:spacing w:after="0" w:line="240" w:lineRule="auto"/>
        <w:jc w:val="both"/>
        <w:rPr>
          <w:rFonts w:ascii="Book Antiqua" w:hAnsi="Book Antiqua"/>
          <w:sz w:val="24"/>
          <w:szCs w:val="24"/>
        </w:rPr>
      </w:pPr>
      <w:r w:rsidRPr="005C79FA">
        <w:rPr>
          <w:rFonts w:ascii="Book Antiqua" w:hAnsi="Book Antiqua"/>
          <w:sz w:val="24"/>
          <w:szCs w:val="24"/>
        </w:rPr>
        <w:t xml:space="preserve">Este plan de trabajo fue aprobado en sesión 56-2023 celebrada el 05 de julio del 2023, art XXVI, para el III </w:t>
      </w:r>
      <w:r w:rsidR="00C21E1C">
        <w:rPr>
          <w:rFonts w:ascii="Book Antiqua" w:hAnsi="Book Antiqua"/>
          <w:sz w:val="24"/>
          <w:szCs w:val="24"/>
        </w:rPr>
        <w:t>t</w:t>
      </w:r>
      <w:r w:rsidRPr="005C79FA">
        <w:rPr>
          <w:rFonts w:ascii="Book Antiqua" w:hAnsi="Book Antiqua"/>
          <w:sz w:val="24"/>
          <w:szCs w:val="24"/>
        </w:rPr>
        <w:t xml:space="preserve">rimestre de 2023 y fue posible empezarlo a ejecutar a partir del 18 de agosto. </w:t>
      </w:r>
    </w:p>
    <w:p w14:paraId="022FDC62" w14:textId="77777777" w:rsidR="00C21E1C" w:rsidRPr="00BD4AAF" w:rsidRDefault="00C21E1C" w:rsidP="00EB4ED6">
      <w:pPr>
        <w:spacing w:after="0" w:line="240" w:lineRule="auto"/>
        <w:jc w:val="both"/>
        <w:rPr>
          <w:rFonts w:ascii="Book Antiqua" w:hAnsi="Book Antiqua"/>
          <w:sz w:val="24"/>
          <w:szCs w:val="24"/>
        </w:rPr>
      </w:pPr>
    </w:p>
    <w:p w14:paraId="3B38889A" w14:textId="408E03B7" w:rsidR="00ED635F" w:rsidRDefault="0020139F" w:rsidP="00EB4ED6">
      <w:pPr>
        <w:spacing w:after="0" w:line="240" w:lineRule="auto"/>
        <w:jc w:val="both"/>
        <w:rPr>
          <w:rFonts w:ascii="Book Antiqua" w:hAnsi="Book Antiqua"/>
          <w:sz w:val="24"/>
          <w:szCs w:val="24"/>
        </w:rPr>
      </w:pPr>
      <w:r>
        <w:rPr>
          <w:rFonts w:ascii="Book Antiqua" w:hAnsi="Book Antiqua"/>
          <w:sz w:val="24"/>
          <w:szCs w:val="24"/>
        </w:rPr>
        <w:t>L</w:t>
      </w:r>
      <w:r w:rsidR="00ED635F" w:rsidRPr="005C79FA">
        <w:rPr>
          <w:rFonts w:ascii="Book Antiqua" w:hAnsi="Book Antiqua"/>
          <w:sz w:val="24"/>
          <w:szCs w:val="24"/>
        </w:rPr>
        <w:t xml:space="preserve">os resultados obtenidos </w:t>
      </w:r>
      <w:r>
        <w:rPr>
          <w:rFonts w:ascii="Book Antiqua" w:hAnsi="Book Antiqua"/>
          <w:sz w:val="24"/>
          <w:szCs w:val="24"/>
        </w:rPr>
        <w:t xml:space="preserve">en </w:t>
      </w:r>
      <w:r w:rsidR="00ED635F" w:rsidRPr="005C79FA">
        <w:rPr>
          <w:rFonts w:ascii="Book Antiqua" w:hAnsi="Book Antiqua"/>
          <w:sz w:val="24"/>
          <w:szCs w:val="24"/>
        </w:rPr>
        <w:t xml:space="preserve">el plan de descongestionamiento ejecutado mediante un PCGS asignado al Juzgado Agrario del I Circuito Judicial de la Zona Atlántica </w:t>
      </w:r>
      <w:r w:rsidR="00ED635F" w:rsidRPr="005C79FA">
        <w:rPr>
          <w:rFonts w:ascii="Book Antiqua" w:hAnsi="Book Antiqua"/>
          <w:sz w:val="24"/>
          <w:szCs w:val="24"/>
        </w:rPr>
        <w:lastRenderedPageBreak/>
        <w:t>(Limón), para apoyar en el fallo de expedientes</w:t>
      </w:r>
      <w:r w:rsidR="00D20C86">
        <w:rPr>
          <w:rFonts w:ascii="Book Antiqua" w:hAnsi="Book Antiqua"/>
          <w:sz w:val="24"/>
          <w:szCs w:val="24"/>
        </w:rPr>
        <w:t xml:space="preserve"> para el mes de agosto, son los siguiente</w:t>
      </w:r>
      <w:r w:rsidR="000B7895">
        <w:rPr>
          <w:rFonts w:ascii="Book Antiqua" w:hAnsi="Book Antiqua"/>
          <w:sz w:val="24"/>
          <w:szCs w:val="24"/>
        </w:rPr>
        <w:t>s</w:t>
      </w:r>
      <w:r w:rsidR="00D20C86">
        <w:rPr>
          <w:rFonts w:ascii="Book Antiqua" w:hAnsi="Book Antiqua"/>
          <w:sz w:val="24"/>
          <w:szCs w:val="24"/>
        </w:rPr>
        <w:t>:</w:t>
      </w:r>
    </w:p>
    <w:p w14:paraId="233163BA" w14:textId="77777777" w:rsidR="00C21E1C" w:rsidRDefault="00C21E1C" w:rsidP="00EB4ED6">
      <w:pPr>
        <w:spacing w:after="0" w:line="240" w:lineRule="auto"/>
        <w:jc w:val="both"/>
        <w:rPr>
          <w:rFonts w:ascii="Book Antiqua" w:hAnsi="Book Antiqua"/>
          <w:sz w:val="24"/>
          <w:szCs w:val="24"/>
        </w:rPr>
      </w:pPr>
    </w:p>
    <w:p w14:paraId="773FF080" w14:textId="5B23F424" w:rsidR="00E84D8F" w:rsidRPr="00C018AF" w:rsidRDefault="00E84D8F" w:rsidP="00EB4ED6">
      <w:pPr>
        <w:spacing w:after="0" w:line="240" w:lineRule="auto"/>
        <w:jc w:val="center"/>
        <w:rPr>
          <w:rFonts w:ascii="Book Antiqua" w:eastAsia="Cambria" w:hAnsi="Book Antiqua" w:cs="Cambria"/>
          <w:b/>
          <w:bCs/>
          <w:sz w:val="24"/>
          <w:szCs w:val="24"/>
        </w:rPr>
      </w:pPr>
      <w:r w:rsidRPr="00DB1A0E">
        <w:rPr>
          <w:rFonts w:ascii="Book Antiqua" w:hAnsi="Book Antiqua" w:cs="Arial"/>
          <w:b/>
          <w:bCs/>
          <w:sz w:val="24"/>
          <w:szCs w:val="24"/>
        </w:rPr>
        <w:t xml:space="preserve">Tabla </w:t>
      </w:r>
      <w:r w:rsidRPr="00DB1A0E">
        <w:rPr>
          <w:rFonts w:ascii="Book Antiqua" w:hAnsi="Book Antiqua" w:cs="Arial"/>
          <w:b/>
          <w:bCs/>
          <w:sz w:val="24"/>
          <w:szCs w:val="24"/>
        </w:rPr>
        <w:fldChar w:fldCharType="begin"/>
      </w:r>
      <w:r w:rsidRPr="00DB1A0E">
        <w:rPr>
          <w:rFonts w:ascii="Book Antiqua" w:hAnsi="Book Antiqua" w:cs="Arial"/>
          <w:b/>
          <w:bCs/>
          <w:sz w:val="24"/>
          <w:szCs w:val="24"/>
        </w:rPr>
        <w:instrText xml:space="preserve"> SEQ Tabla \* ARABIC </w:instrText>
      </w:r>
      <w:r w:rsidRPr="00DB1A0E">
        <w:rPr>
          <w:rFonts w:ascii="Book Antiqua" w:hAnsi="Book Antiqua" w:cs="Arial"/>
          <w:b/>
          <w:bCs/>
          <w:sz w:val="24"/>
          <w:szCs w:val="24"/>
        </w:rPr>
        <w:fldChar w:fldCharType="separate"/>
      </w:r>
      <w:r w:rsidR="008075B0">
        <w:rPr>
          <w:rFonts w:ascii="Book Antiqua" w:hAnsi="Book Antiqua" w:cs="Arial"/>
          <w:b/>
          <w:bCs/>
          <w:noProof/>
          <w:sz w:val="24"/>
          <w:szCs w:val="24"/>
        </w:rPr>
        <w:t>21</w:t>
      </w:r>
      <w:r w:rsidRPr="00DB1A0E">
        <w:rPr>
          <w:rFonts w:ascii="Book Antiqua" w:hAnsi="Book Antiqua" w:cs="Arial"/>
          <w:b/>
          <w:bCs/>
          <w:sz w:val="24"/>
          <w:szCs w:val="24"/>
        </w:rPr>
        <w:fldChar w:fldCharType="end"/>
      </w:r>
      <w:r w:rsidRPr="00DB1A0E">
        <w:rPr>
          <w:rFonts w:ascii="Book Antiqua" w:hAnsi="Book Antiqua" w:cs="Arial"/>
          <w:b/>
          <w:bCs/>
          <w:sz w:val="24"/>
          <w:szCs w:val="24"/>
        </w:rPr>
        <w:t>.</w:t>
      </w:r>
      <w:r w:rsidRPr="00C018AF">
        <w:rPr>
          <w:rFonts w:ascii="Book Antiqua" w:eastAsia="Cambria" w:hAnsi="Book Antiqua" w:cs="Cambria"/>
          <w:b/>
          <w:bCs/>
          <w:sz w:val="24"/>
          <w:szCs w:val="24"/>
        </w:rPr>
        <w:t xml:space="preserve"> Indicadores de la persona Juzgadora PCGS del </w:t>
      </w:r>
      <w:r>
        <w:rPr>
          <w:rFonts w:ascii="Book Antiqua" w:eastAsia="Cambria" w:hAnsi="Book Antiqua" w:cs="Cambria"/>
          <w:b/>
          <w:bCs/>
          <w:sz w:val="24"/>
          <w:szCs w:val="24"/>
        </w:rPr>
        <w:t xml:space="preserve">Juzgado Agrario del I Circuito Judicial de la Zona Atlántica (Limón), de </w:t>
      </w:r>
      <w:r w:rsidRPr="00C018AF">
        <w:rPr>
          <w:rFonts w:ascii="Book Antiqua" w:eastAsia="Cambria" w:hAnsi="Book Antiqua" w:cs="Cambria"/>
          <w:b/>
          <w:bCs/>
          <w:sz w:val="24"/>
          <w:szCs w:val="24"/>
        </w:rPr>
        <w:t>Agosto 2023.</w:t>
      </w:r>
    </w:p>
    <w:tbl>
      <w:tblPr>
        <w:tblW w:w="5944" w:type="dxa"/>
        <w:jc w:val="center"/>
        <w:tblLayout w:type="fixed"/>
        <w:tblLook w:val="06A0" w:firstRow="1" w:lastRow="0" w:firstColumn="1" w:lastColumn="0" w:noHBand="1" w:noVBand="1"/>
      </w:tblPr>
      <w:tblGrid>
        <w:gridCol w:w="1884"/>
        <w:gridCol w:w="1126"/>
        <w:gridCol w:w="1233"/>
        <w:gridCol w:w="1701"/>
      </w:tblGrid>
      <w:tr w:rsidR="000B7895" w:rsidRPr="00DB1A0E" w14:paraId="06242270" w14:textId="77777777" w:rsidTr="00C21E1C">
        <w:trPr>
          <w:trHeight w:val="327"/>
          <w:tblHeader/>
          <w:jc w:val="center"/>
        </w:trPr>
        <w:tc>
          <w:tcPr>
            <w:tcW w:w="1884" w:type="dxa"/>
            <w:vMerge w:val="restart"/>
            <w:tcBorders>
              <w:top w:val="single" w:sz="8" w:space="0" w:color="auto"/>
              <w:left w:val="single" w:sz="8" w:space="0" w:color="auto"/>
              <w:bottom w:val="single" w:sz="4" w:space="0" w:color="auto"/>
              <w:right w:val="single" w:sz="8" w:space="0" w:color="auto"/>
            </w:tcBorders>
            <w:shd w:val="clear" w:color="auto" w:fill="1F4E79" w:themeFill="accent5" w:themeFillShade="80"/>
            <w:tcMar>
              <w:top w:w="15" w:type="dxa"/>
              <w:left w:w="15" w:type="dxa"/>
              <w:right w:w="15" w:type="dxa"/>
            </w:tcMar>
            <w:vAlign w:val="center"/>
          </w:tcPr>
          <w:p w14:paraId="17210449" w14:textId="77777777" w:rsidR="000B7895" w:rsidRPr="00DB1A0E" w:rsidRDefault="000B7895" w:rsidP="00EB4ED6">
            <w:pPr>
              <w:spacing w:after="0" w:line="240" w:lineRule="auto"/>
              <w:jc w:val="center"/>
              <w:rPr>
                <w:rFonts w:ascii="Book Antiqua" w:eastAsia="Book Antiqua" w:hAnsi="Book Antiqua" w:cs="Book Antiqua"/>
                <w:color w:val="FFFFFF" w:themeColor="background1"/>
                <w:sz w:val="24"/>
                <w:szCs w:val="24"/>
              </w:rPr>
            </w:pPr>
            <w:r w:rsidRPr="00DB1A0E">
              <w:rPr>
                <w:rFonts w:ascii="Book Antiqua" w:eastAsia="Book Antiqua" w:hAnsi="Book Antiqua" w:cs="Book Antiqua"/>
                <w:color w:val="FFFFFF" w:themeColor="background1"/>
                <w:sz w:val="24"/>
                <w:szCs w:val="24"/>
              </w:rPr>
              <w:t>Indicador</w:t>
            </w:r>
          </w:p>
        </w:tc>
        <w:tc>
          <w:tcPr>
            <w:tcW w:w="4060" w:type="dxa"/>
            <w:gridSpan w:val="3"/>
            <w:tcBorders>
              <w:top w:val="single" w:sz="8" w:space="0" w:color="auto"/>
              <w:left w:val="nil"/>
              <w:bottom w:val="single" w:sz="4" w:space="0" w:color="auto"/>
              <w:right w:val="single" w:sz="8" w:space="0" w:color="000000" w:themeColor="text1"/>
            </w:tcBorders>
            <w:shd w:val="clear" w:color="auto" w:fill="1F4E79" w:themeFill="accent5" w:themeFillShade="80"/>
            <w:tcMar>
              <w:top w:w="15" w:type="dxa"/>
              <w:left w:w="15" w:type="dxa"/>
              <w:right w:w="15" w:type="dxa"/>
            </w:tcMar>
            <w:vAlign w:val="center"/>
          </w:tcPr>
          <w:p w14:paraId="79ECA288" w14:textId="4B733EF3" w:rsidR="000B7895" w:rsidRPr="00DB1A0E" w:rsidRDefault="000B7895" w:rsidP="00EB4ED6">
            <w:pPr>
              <w:spacing w:after="0" w:line="240" w:lineRule="auto"/>
              <w:jc w:val="center"/>
              <w:rPr>
                <w:rFonts w:ascii="Book Antiqua" w:eastAsia="Book Antiqua" w:hAnsi="Book Antiqua" w:cs="Book Antiqua"/>
                <w:color w:val="FFFFFF" w:themeColor="background1"/>
                <w:sz w:val="24"/>
                <w:szCs w:val="24"/>
              </w:rPr>
            </w:pPr>
            <w:r w:rsidRPr="00DB1A0E">
              <w:rPr>
                <w:rFonts w:ascii="Book Antiqua" w:eastAsia="Book Antiqua" w:hAnsi="Book Antiqua" w:cs="Book Antiqua"/>
                <w:color w:val="FFFFFF" w:themeColor="background1"/>
                <w:sz w:val="24"/>
                <w:szCs w:val="24"/>
              </w:rPr>
              <w:t>Agosto 2023</w:t>
            </w:r>
          </w:p>
        </w:tc>
      </w:tr>
      <w:tr w:rsidR="000B7895" w:rsidRPr="00DB1A0E" w14:paraId="4B7DF263" w14:textId="77777777" w:rsidTr="00C21E1C">
        <w:trPr>
          <w:trHeight w:val="585"/>
          <w:tblHeader/>
          <w:jc w:val="center"/>
        </w:trPr>
        <w:tc>
          <w:tcPr>
            <w:tcW w:w="1884" w:type="dxa"/>
            <w:vMerge/>
            <w:tcBorders>
              <w:left w:val="single" w:sz="0" w:space="0" w:color="auto"/>
              <w:bottom w:val="single" w:sz="0" w:space="0" w:color="auto"/>
              <w:right w:val="single" w:sz="0" w:space="0" w:color="auto"/>
            </w:tcBorders>
            <w:shd w:val="clear" w:color="auto" w:fill="1F4E79" w:themeFill="accent5" w:themeFillShade="80"/>
            <w:vAlign w:val="center"/>
          </w:tcPr>
          <w:p w14:paraId="3349CCE0" w14:textId="77777777" w:rsidR="000B7895" w:rsidRPr="00DB1A0E" w:rsidRDefault="000B7895" w:rsidP="00EB4ED6">
            <w:pPr>
              <w:spacing w:after="0" w:line="240" w:lineRule="auto"/>
              <w:rPr>
                <w:rFonts w:ascii="Book Antiqua" w:hAnsi="Book Antiqua"/>
                <w:sz w:val="24"/>
                <w:szCs w:val="24"/>
              </w:rPr>
            </w:pPr>
          </w:p>
        </w:tc>
        <w:tc>
          <w:tcPr>
            <w:tcW w:w="1126" w:type="dxa"/>
            <w:tcBorders>
              <w:top w:val="single" w:sz="4" w:space="0" w:color="auto"/>
              <w:left w:val="single" w:sz="8" w:space="0" w:color="auto"/>
              <w:bottom w:val="single" w:sz="4" w:space="0" w:color="auto"/>
              <w:right w:val="single" w:sz="4" w:space="0" w:color="000000" w:themeColor="text1"/>
            </w:tcBorders>
            <w:shd w:val="clear" w:color="auto" w:fill="1F4E79" w:themeFill="accent5" w:themeFillShade="80"/>
            <w:tcMar>
              <w:top w:w="15" w:type="dxa"/>
              <w:left w:w="15" w:type="dxa"/>
              <w:right w:w="15" w:type="dxa"/>
            </w:tcMar>
            <w:vAlign w:val="center"/>
          </w:tcPr>
          <w:p w14:paraId="491EBB3B" w14:textId="77777777" w:rsidR="000B7895" w:rsidRPr="00DB1A0E" w:rsidRDefault="000B7895" w:rsidP="00EB4ED6">
            <w:pPr>
              <w:spacing w:after="0" w:line="240" w:lineRule="auto"/>
              <w:jc w:val="center"/>
              <w:rPr>
                <w:rFonts w:ascii="Book Antiqua" w:eastAsia="Book Antiqua" w:hAnsi="Book Antiqua" w:cs="Book Antiqua"/>
                <w:color w:val="FFFFFF" w:themeColor="background1"/>
                <w:sz w:val="24"/>
                <w:szCs w:val="24"/>
              </w:rPr>
            </w:pPr>
            <w:r w:rsidRPr="00DB1A0E">
              <w:rPr>
                <w:rFonts w:ascii="Book Antiqua" w:eastAsia="Book Antiqua" w:hAnsi="Book Antiqua" w:cs="Book Antiqua"/>
                <w:color w:val="FFFFFF" w:themeColor="background1"/>
                <w:sz w:val="24"/>
                <w:szCs w:val="24"/>
              </w:rPr>
              <w:t>Cuota Ajustada</w:t>
            </w:r>
          </w:p>
        </w:tc>
        <w:tc>
          <w:tcPr>
            <w:tcW w:w="1233" w:type="dxa"/>
            <w:tcBorders>
              <w:top w:val="nil"/>
              <w:left w:val="single" w:sz="4" w:space="0" w:color="auto"/>
              <w:bottom w:val="single" w:sz="4" w:space="0" w:color="auto"/>
              <w:right w:val="single" w:sz="4" w:space="0" w:color="auto"/>
            </w:tcBorders>
            <w:shd w:val="clear" w:color="auto" w:fill="1F4E79" w:themeFill="accent5" w:themeFillShade="80"/>
            <w:tcMar>
              <w:top w:w="15" w:type="dxa"/>
              <w:left w:w="15" w:type="dxa"/>
              <w:right w:w="15" w:type="dxa"/>
            </w:tcMar>
            <w:vAlign w:val="center"/>
          </w:tcPr>
          <w:p w14:paraId="3B01A97D" w14:textId="77777777" w:rsidR="000B7895" w:rsidRPr="00DB1A0E" w:rsidRDefault="000B7895" w:rsidP="00EB4ED6">
            <w:pPr>
              <w:spacing w:after="0" w:line="240" w:lineRule="auto"/>
              <w:jc w:val="center"/>
              <w:rPr>
                <w:rFonts w:ascii="Book Antiqua" w:eastAsia="Book Antiqua" w:hAnsi="Book Antiqua" w:cs="Book Antiqua"/>
                <w:color w:val="FFFFFF" w:themeColor="background1"/>
                <w:sz w:val="24"/>
                <w:szCs w:val="24"/>
              </w:rPr>
            </w:pPr>
            <w:r w:rsidRPr="00DB1A0E">
              <w:rPr>
                <w:rFonts w:ascii="Book Antiqua" w:eastAsia="Book Antiqua" w:hAnsi="Book Antiqua" w:cs="Book Antiqua"/>
                <w:color w:val="FFFFFF" w:themeColor="background1"/>
                <w:sz w:val="24"/>
                <w:szCs w:val="24"/>
              </w:rPr>
              <w:t>Cuota Alcanzada</w:t>
            </w:r>
          </w:p>
        </w:tc>
        <w:tc>
          <w:tcPr>
            <w:tcW w:w="1701" w:type="dxa"/>
            <w:tcBorders>
              <w:top w:val="nil"/>
              <w:left w:val="single" w:sz="4" w:space="0" w:color="auto"/>
              <w:bottom w:val="single" w:sz="4" w:space="0" w:color="auto"/>
              <w:right w:val="single" w:sz="8" w:space="0" w:color="000000" w:themeColor="text1"/>
            </w:tcBorders>
            <w:shd w:val="clear" w:color="auto" w:fill="1F4E79" w:themeFill="accent5" w:themeFillShade="80"/>
            <w:tcMar>
              <w:top w:w="15" w:type="dxa"/>
              <w:left w:w="15" w:type="dxa"/>
              <w:right w:w="15" w:type="dxa"/>
            </w:tcMar>
            <w:vAlign w:val="center"/>
          </w:tcPr>
          <w:p w14:paraId="49CFFF32" w14:textId="77777777" w:rsidR="000B7895" w:rsidRPr="00DB1A0E" w:rsidRDefault="000B7895" w:rsidP="00EB4ED6">
            <w:pPr>
              <w:spacing w:after="0" w:line="240" w:lineRule="auto"/>
              <w:jc w:val="center"/>
              <w:rPr>
                <w:rFonts w:ascii="Book Antiqua" w:eastAsia="Book Antiqua" w:hAnsi="Book Antiqua" w:cs="Book Antiqua"/>
                <w:color w:val="FFFFFF" w:themeColor="background1"/>
                <w:sz w:val="24"/>
                <w:szCs w:val="24"/>
              </w:rPr>
            </w:pPr>
            <w:r w:rsidRPr="00DB1A0E">
              <w:rPr>
                <w:rFonts w:ascii="Book Antiqua" w:eastAsia="Book Antiqua" w:hAnsi="Book Antiqua" w:cs="Book Antiqua"/>
                <w:color w:val="FFFFFF" w:themeColor="background1"/>
                <w:sz w:val="24"/>
                <w:szCs w:val="24"/>
              </w:rPr>
              <w:t>Cumplimiento de la cuota</w:t>
            </w:r>
          </w:p>
        </w:tc>
      </w:tr>
      <w:tr w:rsidR="000B7895" w:rsidRPr="00DB1A0E" w14:paraId="12F2A732" w14:textId="77777777" w:rsidTr="00BD4AAF">
        <w:trPr>
          <w:trHeight w:val="585"/>
          <w:jc w:val="center"/>
        </w:trPr>
        <w:tc>
          <w:tcPr>
            <w:tcW w:w="1884" w:type="dxa"/>
            <w:tcBorders>
              <w:top w:val="nil"/>
              <w:left w:val="single" w:sz="8" w:space="0" w:color="auto"/>
              <w:bottom w:val="single" w:sz="4" w:space="0" w:color="auto"/>
              <w:right w:val="single" w:sz="8" w:space="0" w:color="auto"/>
            </w:tcBorders>
            <w:tcMar>
              <w:top w:w="15" w:type="dxa"/>
              <w:left w:w="15" w:type="dxa"/>
              <w:right w:w="15" w:type="dxa"/>
            </w:tcMar>
            <w:vAlign w:val="center"/>
          </w:tcPr>
          <w:p w14:paraId="39C895E9" w14:textId="77777777" w:rsidR="000B7895" w:rsidRPr="00DB1A0E" w:rsidRDefault="000B7895" w:rsidP="00EB4ED6">
            <w:pPr>
              <w:spacing w:after="0" w:line="240" w:lineRule="auto"/>
              <w:rPr>
                <w:rFonts w:ascii="Book Antiqua" w:eastAsia="Book Antiqua" w:hAnsi="Book Antiqua" w:cs="Book Antiqua"/>
                <w:color w:val="000000" w:themeColor="text1"/>
                <w:sz w:val="24"/>
                <w:szCs w:val="24"/>
              </w:rPr>
            </w:pPr>
            <w:r w:rsidRPr="00DB1A0E">
              <w:rPr>
                <w:rFonts w:ascii="Book Antiqua" w:eastAsia="Book Antiqua" w:hAnsi="Book Antiqua" w:cs="Book Antiqua"/>
                <w:color w:val="000000" w:themeColor="text1"/>
                <w:sz w:val="24"/>
                <w:szCs w:val="24"/>
              </w:rPr>
              <w:t>Ordinarios con Sentencia</w:t>
            </w:r>
          </w:p>
        </w:tc>
        <w:tc>
          <w:tcPr>
            <w:tcW w:w="1126"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1B1002B1" w14:textId="3B82CA44" w:rsidR="000B7895" w:rsidRPr="00DB1A0E" w:rsidRDefault="00EC7F69"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1</w:t>
            </w:r>
          </w:p>
        </w:tc>
        <w:tc>
          <w:tcPr>
            <w:tcW w:w="123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04409A8" w14:textId="43F50641" w:rsidR="000B7895" w:rsidRPr="00DB1A0E" w:rsidRDefault="00EC7F69"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2</w:t>
            </w:r>
          </w:p>
        </w:tc>
        <w:tc>
          <w:tcPr>
            <w:tcW w:w="1701"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center"/>
          </w:tcPr>
          <w:p w14:paraId="5D334533" w14:textId="1E27382F" w:rsidR="000B7895" w:rsidRPr="00DB1A0E" w:rsidRDefault="00E84D8F"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200%</w:t>
            </w:r>
          </w:p>
        </w:tc>
      </w:tr>
      <w:tr w:rsidR="000B7895" w:rsidRPr="00DB1A0E" w14:paraId="7183F888" w14:textId="77777777" w:rsidTr="00BD4AAF">
        <w:trPr>
          <w:trHeight w:val="585"/>
          <w:jc w:val="center"/>
        </w:trPr>
        <w:tc>
          <w:tcPr>
            <w:tcW w:w="1884"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center"/>
          </w:tcPr>
          <w:p w14:paraId="0204F1B3" w14:textId="648A3820" w:rsidR="000B7895" w:rsidRPr="00DB1A0E" w:rsidRDefault="00312C86" w:rsidP="00EB4ED6">
            <w:pPr>
              <w:spacing w:after="0" w:line="240" w:lineRule="auto"/>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Sentencias</w:t>
            </w:r>
          </w:p>
        </w:tc>
        <w:tc>
          <w:tcPr>
            <w:tcW w:w="1126"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4B914B93" w14:textId="2816BC96" w:rsidR="000B7895" w:rsidRPr="00DB1A0E" w:rsidRDefault="00EC7F69"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2</w:t>
            </w:r>
          </w:p>
        </w:tc>
        <w:tc>
          <w:tcPr>
            <w:tcW w:w="123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00D15FA" w14:textId="7769898D" w:rsidR="000B7895" w:rsidRPr="00DB1A0E" w:rsidRDefault="00EC7F69"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1</w:t>
            </w:r>
          </w:p>
        </w:tc>
        <w:tc>
          <w:tcPr>
            <w:tcW w:w="1701"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center"/>
          </w:tcPr>
          <w:p w14:paraId="3110EDEA" w14:textId="1857191B" w:rsidR="000B7895" w:rsidRPr="00DB1A0E" w:rsidRDefault="00E84D8F"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50%</w:t>
            </w:r>
          </w:p>
        </w:tc>
      </w:tr>
      <w:tr w:rsidR="000B7895" w:rsidRPr="00DB1A0E" w14:paraId="3E1196DB" w14:textId="77777777" w:rsidTr="00BD4AAF">
        <w:trPr>
          <w:trHeight w:val="585"/>
          <w:jc w:val="center"/>
        </w:trPr>
        <w:tc>
          <w:tcPr>
            <w:tcW w:w="1884"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center"/>
          </w:tcPr>
          <w:p w14:paraId="6EE26108" w14:textId="56789567" w:rsidR="000B7895" w:rsidRPr="00DB1A0E" w:rsidRDefault="00312C86" w:rsidP="00EB4ED6">
            <w:pPr>
              <w:spacing w:after="0" w:line="240" w:lineRule="auto"/>
              <w:rPr>
                <w:rFonts w:ascii="Book Antiqua" w:eastAsia="Book Antiqua" w:hAnsi="Book Antiqua" w:cs="Book Antiqua"/>
                <w:color w:val="000000" w:themeColor="text1"/>
                <w:sz w:val="24"/>
                <w:szCs w:val="24"/>
              </w:rPr>
            </w:pPr>
            <w:r w:rsidRPr="00DB1A0E">
              <w:rPr>
                <w:rFonts w:ascii="Book Antiqua" w:eastAsia="Book Antiqua" w:hAnsi="Book Antiqua" w:cs="Book Antiqua"/>
                <w:color w:val="000000" w:themeColor="text1"/>
                <w:sz w:val="24"/>
                <w:szCs w:val="24"/>
              </w:rPr>
              <w:t>Terminados por otros motivos o interlocutorios</w:t>
            </w:r>
          </w:p>
        </w:tc>
        <w:tc>
          <w:tcPr>
            <w:tcW w:w="1126"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5B2903FD" w14:textId="3C25B080" w:rsidR="000B7895" w:rsidRPr="00DB1A0E" w:rsidRDefault="00EC7F69"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3</w:t>
            </w:r>
          </w:p>
        </w:tc>
        <w:tc>
          <w:tcPr>
            <w:tcW w:w="123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F8AF293" w14:textId="4F30B0EA" w:rsidR="000B7895" w:rsidRPr="00DB1A0E" w:rsidRDefault="00EC7F69"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9</w:t>
            </w:r>
          </w:p>
        </w:tc>
        <w:tc>
          <w:tcPr>
            <w:tcW w:w="1701"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center"/>
          </w:tcPr>
          <w:p w14:paraId="2088E04C" w14:textId="18CADA04" w:rsidR="000B7895" w:rsidRPr="00DB1A0E" w:rsidRDefault="00E84D8F"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300%</w:t>
            </w:r>
          </w:p>
        </w:tc>
      </w:tr>
      <w:tr w:rsidR="000B7895" w:rsidRPr="00DB1A0E" w14:paraId="1E03D38B" w14:textId="77777777" w:rsidTr="00C21E1C">
        <w:trPr>
          <w:trHeight w:val="300"/>
          <w:jc w:val="center"/>
        </w:trPr>
        <w:tc>
          <w:tcPr>
            <w:tcW w:w="1884" w:type="dxa"/>
            <w:tcBorders>
              <w:top w:val="single" w:sz="4" w:space="0" w:color="auto"/>
              <w:left w:val="single" w:sz="8"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43D521D4" w14:textId="77777777" w:rsidR="000B7895" w:rsidRPr="00DB1A0E" w:rsidRDefault="000B7895" w:rsidP="00EB4ED6">
            <w:pPr>
              <w:spacing w:after="0" w:line="240" w:lineRule="auto"/>
              <w:rPr>
                <w:rFonts w:ascii="Book Antiqua" w:eastAsia="Book Antiqua" w:hAnsi="Book Antiqua" w:cs="Book Antiqua"/>
                <w:color w:val="000000" w:themeColor="text1"/>
                <w:sz w:val="24"/>
                <w:szCs w:val="24"/>
              </w:rPr>
            </w:pPr>
            <w:r w:rsidRPr="00DB1A0E">
              <w:rPr>
                <w:rFonts w:ascii="Book Antiqua" w:eastAsia="Book Antiqua" w:hAnsi="Book Antiqua" w:cs="Book Antiqua"/>
                <w:color w:val="000000" w:themeColor="text1"/>
                <w:sz w:val="24"/>
                <w:szCs w:val="24"/>
              </w:rPr>
              <w:t>Efectividad Global</w:t>
            </w:r>
          </w:p>
        </w:tc>
        <w:tc>
          <w:tcPr>
            <w:tcW w:w="1126" w:type="dxa"/>
            <w:tcBorders>
              <w:top w:val="single" w:sz="4" w:space="0" w:color="auto"/>
              <w:left w:val="single" w:sz="8" w:space="0" w:color="auto"/>
              <w:bottom w:val="single" w:sz="8" w:space="0" w:color="auto"/>
              <w:right w:val="single" w:sz="4" w:space="0" w:color="auto"/>
            </w:tcBorders>
            <w:shd w:val="clear" w:color="auto" w:fill="D9E2F3" w:themeFill="accent1" w:themeFillTint="33"/>
            <w:tcMar>
              <w:top w:w="15" w:type="dxa"/>
              <w:left w:w="15" w:type="dxa"/>
              <w:right w:w="15" w:type="dxa"/>
            </w:tcMar>
            <w:vAlign w:val="center"/>
          </w:tcPr>
          <w:p w14:paraId="174E2CB5" w14:textId="77777777" w:rsidR="000B7895" w:rsidRPr="00DB1A0E" w:rsidRDefault="000B7895" w:rsidP="00EB4ED6">
            <w:pPr>
              <w:spacing w:after="0" w:line="240" w:lineRule="auto"/>
              <w:jc w:val="center"/>
              <w:rPr>
                <w:rFonts w:ascii="Book Antiqua" w:eastAsia="Book Antiqua" w:hAnsi="Book Antiqua" w:cs="Book Antiqua"/>
                <w:color w:val="000000" w:themeColor="text1"/>
                <w:sz w:val="24"/>
                <w:szCs w:val="24"/>
              </w:rPr>
            </w:pPr>
            <w:r w:rsidRPr="00DB1A0E">
              <w:rPr>
                <w:rFonts w:ascii="Book Antiqua" w:eastAsia="Book Antiqua" w:hAnsi="Book Antiqua" w:cs="Book Antiqua"/>
                <w:color w:val="000000" w:themeColor="text1"/>
                <w:sz w:val="24"/>
                <w:szCs w:val="24"/>
              </w:rPr>
              <w:t xml:space="preserve"> </w:t>
            </w:r>
          </w:p>
        </w:tc>
        <w:tc>
          <w:tcPr>
            <w:tcW w:w="1233" w:type="dxa"/>
            <w:tcBorders>
              <w:top w:val="single" w:sz="4" w:space="0" w:color="auto"/>
              <w:left w:val="single" w:sz="4" w:space="0" w:color="auto"/>
              <w:bottom w:val="single" w:sz="8" w:space="0" w:color="auto"/>
              <w:right w:val="single" w:sz="4" w:space="0" w:color="auto"/>
            </w:tcBorders>
            <w:shd w:val="clear" w:color="auto" w:fill="D9E2F3" w:themeFill="accent1" w:themeFillTint="33"/>
            <w:tcMar>
              <w:top w:w="15" w:type="dxa"/>
              <w:left w:w="15" w:type="dxa"/>
              <w:right w:w="15" w:type="dxa"/>
            </w:tcMar>
            <w:vAlign w:val="center"/>
          </w:tcPr>
          <w:p w14:paraId="2D15CAE3" w14:textId="77777777" w:rsidR="000B7895" w:rsidRPr="00DB1A0E" w:rsidRDefault="000B7895" w:rsidP="00EB4ED6">
            <w:pPr>
              <w:spacing w:after="0" w:line="240" w:lineRule="auto"/>
              <w:jc w:val="center"/>
              <w:rPr>
                <w:rFonts w:ascii="Book Antiqua" w:eastAsia="Book Antiqua" w:hAnsi="Book Antiqua" w:cs="Book Antiqua"/>
                <w:color w:val="000000" w:themeColor="text1"/>
                <w:sz w:val="24"/>
                <w:szCs w:val="24"/>
              </w:rPr>
            </w:pPr>
            <w:r w:rsidRPr="00DB1A0E">
              <w:rPr>
                <w:rFonts w:ascii="Book Antiqua" w:eastAsia="Book Antiqua" w:hAnsi="Book Antiqua" w:cs="Book Antiqua"/>
                <w:color w:val="000000" w:themeColor="text1"/>
                <w:sz w:val="24"/>
                <w:szCs w:val="24"/>
              </w:rPr>
              <w:t xml:space="preserve"> </w:t>
            </w:r>
          </w:p>
        </w:tc>
        <w:tc>
          <w:tcPr>
            <w:tcW w:w="1701" w:type="dxa"/>
            <w:tcBorders>
              <w:top w:val="single" w:sz="4" w:space="0" w:color="auto"/>
              <w:left w:val="single" w:sz="4"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3815239B" w14:textId="7BA28E92" w:rsidR="000B7895" w:rsidRPr="00DB1A0E" w:rsidRDefault="00E84D8F"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183%</w:t>
            </w:r>
          </w:p>
        </w:tc>
      </w:tr>
    </w:tbl>
    <w:p w14:paraId="054A774C" w14:textId="75D05310" w:rsidR="008B53AF" w:rsidRDefault="008B53AF" w:rsidP="00C21E1C">
      <w:pPr>
        <w:spacing w:after="0" w:line="240" w:lineRule="auto"/>
        <w:ind w:left="1418" w:right="1417"/>
        <w:jc w:val="both"/>
        <w:rPr>
          <w:rFonts w:ascii="Book Antiqua" w:eastAsia="Book Antiqua" w:hAnsi="Book Antiqua" w:cs="Book Antiqua"/>
          <w:i/>
          <w:sz w:val="24"/>
          <w:szCs w:val="24"/>
        </w:rPr>
      </w:pPr>
      <w:r w:rsidRPr="00C21E1C">
        <w:rPr>
          <w:rFonts w:ascii="Book Antiqua" w:eastAsia="Book Antiqua" w:hAnsi="Book Antiqua" w:cs="Book Antiqua"/>
          <w:i/>
          <w:iCs/>
          <w:sz w:val="24"/>
          <w:szCs w:val="24"/>
        </w:rPr>
        <w:t>Fuente:</w:t>
      </w:r>
      <w:r w:rsidRPr="00C21E1C">
        <w:rPr>
          <w:rFonts w:ascii="Book Antiqua" w:hAnsi="Book Antiqua"/>
          <w:i/>
          <w:iCs/>
          <w:sz w:val="24"/>
          <w:szCs w:val="24"/>
        </w:rPr>
        <w:t> </w:t>
      </w:r>
      <w:r w:rsidR="00350467" w:rsidRPr="00C21E1C">
        <w:rPr>
          <w:rFonts w:ascii="Book Antiqua" w:eastAsia="Book Antiqua" w:hAnsi="Book Antiqua" w:cs="Book Antiqua"/>
          <w:i/>
          <w:sz w:val="24"/>
          <w:szCs w:val="24"/>
        </w:rPr>
        <w:t>De acuerdo con información brindada por el Centro de Apoyo, Coordinación y Mejoramiento de la Función Jurisdiccional</w:t>
      </w:r>
    </w:p>
    <w:p w14:paraId="1E79A6C8" w14:textId="77777777" w:rsidR="00350467" w:rsidRPr="00DB1A0E" w:rsidRDefault="00350467" w:rsidP="00EB4ED6">
      <w:pPr>
        <w:spacing w:after="0" w:line="240" w:lineRule="auto"/>
        <w:jc w:val="center"/>
        <w:rPr>
          <w:rFonts w:ascii="Book Antiqua" w:eastAsia="Book Antiqua" w:hAnsi="Book Antiqua" w:cs="Book Antiqua"/>
          <w:i/>
          <w:iCs/>
          <w:sz w:val="24"/>
          <w:szCs w:val="24"/>
        </w:rPr>
      </w:pPr>
    </w:p>
    <w:p w14:paraId="3E634BB9" w14:textId="4B6848DE" w:rsidR="008B53AF" w:rsidRPr="00DB1A0E" w:rsidRDefault="008B53AF" w:rsidP="00EB4ED6">
      <w:pPr>
        <w:spacing w:after="0" w:line="240" w:lineRule="auto"/>
        <w:jc w:val="both"/>
        <w:rPr>
          <w:rFonts w:ascii="Book Antiqua" w:hAnsi="Book Antiqua"/>
          <w:sz w:val="24"/>
          <w:szCs w:val="24"/>
        </w:rPr>
      </w:pPr>
      <w:r w:rsidRPr="00DB1A0E">
        <w:rPr>
          <w:rFonts w:ascii="Book Antiqua" w:hAnsi="Book Antiqua"/>
          <w:sz w:val="24"/>
          <w:szCs w:val="24"/>
        </w:rPr>
        <w:t xml:space="preserve">Tal como se aprecia en la </w:t>
      </w:r>
      <w:r w:rsidR="00C21E1C">
        <w:rPr>
          <w:rFonts w:ascii="Book Antiqua" w:hAnsi="Book Antiqua"/>
          <w:sz w:val="24"/>
          <w:szCs w:val="24"/>
        </w:rPr>
        <w:t>t</w:t>
      </w:r>
      <w:r w:rsidRPr="00DB1A0E">
        <w:rPr>
          <w:rFonts w:ascii="Book Antiqua" w:hAnsi="Book Antiqua"/>
          <w:sz w:val="24"/>
          <w:szCs w:val="24"/>
        </w:rPr>
        <w:t xml:space="preserve">abla </w:t>
      </w:r>
      <w:r>
        <w:rPr>
          <w:rFonts w:ascii="Book Antiqua" w:hAnsi="Book Antiqua"/>
          <w:sz w:val="24"/>
          <w:szCs w:val="24"/>
        </w:rPr>
        <w:t>anterior</w:t>
      </w:r>
      <w:r w:rsidRPr="00DB1A0E">
        <w:rPr>
          <w:rFonts w:ascii="Book Antiqua" w:hAnsi="Book Antiqua"/>
          <w:sz w:val="24"/>
          <w:szCs w:val="24"/>
        </w:rPr>
        <w:t xml:space="preserve">, la persona juzgadora que asume el plan de descongestionamiento alcanzó rendimientos </w:t>
      </w:r>
      <w:r w:rsidR="00344F40" w:rsidRPr="00C21E1C">
        <w:rPr>
          <w:rFonts w:ascii="Book Antiqua" w:hAnsi="Book Antiqua"/>
          <w:sz w:val="24"/>
          <w:szCs w:val="24"/>
        </w:rPr>
        <w:t>del 183% por el periodo del 18/08 al 31/08/2023.</w:t>
      </w:r>
    </w:p>
    <w:p w14:paraId="4D7A87E9" w14:textId="77777777" w:rsidR="00DD0843" w:rsidRPr="00C018AF" w:rsidRDefault="00DD0843" w:rsidP="00EB4ED6">
      <w:pPr>
        <w:spacing w:after="0" w:line="240" w:lineRule="auto"/>
        <w:jc w:val="both"/>
        <w:rPr>
          <w:rFonts w:ascii="Book Antiqua" w:eastAsia="Book Antiqua" w:hAnsi="Book Antiqua" w:cs="Book Antiqua"/>
          <w:sz w:val="24"/>
          <w:szCs w:val="24"/>
          <w:highlight w:val="yellow"/>
        </w:rPr>
      </w:pPr>
    </w:p>
    <w:p w14:paraId="0BEAE5D9" w14:textId="1DD1A5DC" w:rsidR="003B002D" w:rsidRDefault="003B002D" w:rsidP="00EB4ED6">
      <w:pPr>
        <w:spacing w:after="0" w:line="240" w:lineRule="auto"/>
        <w:jc w:val="center"/>
        <w:rPr>
          <w:rFonts w:ascii="Book Antiqua" w:eastAsia="Cambria" w:hAnsi="Book Antiqua" w:cs="Cambria"/>
          <w:b/>
          <w:bCs/>
          <w:sz w:val="24"/>
          <w:szCs w:val="24"/>
        </w:rPr>
      </w:pPr>
      <w:r w:rsidRPr="00DB1A0E">
        <w:rPr>
          <w:rFonts w:ascii="Book Antiqua" w:eastAsia="Cambria" w:hAnsi="Book Antiqua" w:cs="Cambria"/>
          <w:b/>
          <w:bCs/>
          <w:sz w:val="24"/>
          <w:szCs w:val="24"/>
        </w:rPr>
        <w:t xml:space="preserve">Tabla </w:t>
      </w:r>
      <w:r w:rsidRPr="00DB1A0E">
        <w:rPr>
          <w:rFonts w:ascii="Book Antiqua" w:eastAsia="Cambria" w:hAnsi="Book Antiqua" w:cs="Cambria"/>
          <w:b/>
          <w:bCs/>
          <w:sz w:val="24"/>
          <w:szCs w:val="24"/>
        </w:rPr>
        <w:fldChar w:fldCharType="begin"/>
      </w:r>
      <w:r w:rsidRPr="00DB1A0E">
        <w:rPr>
          <w:rFonts w:ascii="Book Antiqua" w:eastAsia="Cambria" w:hAnsi="Book Antiqua" w:cs="Cambria"/>
          <w:b/>
          <w:bCs/>
          <w:sz w:val="24"/>
          <w:szCs w:val="24"/>
        </w:rPr>
        <w:instrText xml:space="preserve"> SEQ Tabla \* ARABIC </w:instrText>
      </w:r>
      <w:r w:rsidRPr="00DB1A0E">
        <w:rPr>
          <w:rFonts w:ascii="Book Antiqua" w:eastAsia="Cambria" w:hAnsi="Book Antiqua" w:cs="Cambria"/>
          <w:b/>
          <w:bCs/>
          <w:sz w:val="24"/>
          <w:szCs w:val="24"/>
        </w:rPr>
        <w:fldChar w:fldCharType="separate"/>
      </w:r>
      <w:r w:rsidR="008075B0">
        <w:rPr>
          <w:rFonts w:ascii="Book Antiqua" w:eastAsia="Cambria" w:hAnsi="Book Antiqua" w:cs="Cambria"/>
          <w:b/>
          <w:bCs/>
          <w:noProof/>
          <w:sz w:val="24"/>
          <w:szCs w:val="24"/>
        </w:rPr>
        <w:t>22</w:t>
      </w:r>
      <w:r w:rsidRPr="00DB1A0E">
        <w:rPr>
          <w:rFonts w:ascii="Book Antiqua" w:eastAsia="Cambria" w:hAnsi="Book Antiqua" w:cs="Cambria"/>
          <w:b/>
          <w:bCs/>
          <w:sz w:val="24"/>
          <w:szCs w:val="24"/>
        </w:rPr>
        <w:fldChar w:fldCharType="end"/>
      </w:r>
      <w:r w:rsidRPr="00DB1A0E">
        <w:rPr>
          <w:rFonts w:ascii="Book Antiqua" w:eastAsia="Cambria" w:hAnsi="Book Antiqua" w:cs="Cambria"/>
          <w:b/>
          <w:bCs/>
          <w:sz w:val="24"/>
          <w:szCs w:val="24"/>
        </w:rPr>
        <w:t xml:space="preserve">. Indicadores de la persona juzgadora sustituta del </w:t>
      </w:r>
      <w:r>
        <w:rPr>
          <w:rFonts w:ascii="Book Antiqua" w:eastAsia="Cambria" w:hAnsi="Book Antiqua" w:cs="Cambria"/>
          <w:b/>
          <w:bCs/>
          <w:sz w:val="24"/>
          <w:szCs w:val="24"/>
        </w:rPr>
        <w:t xml:space="preserve">Juzgado Agrario del I Circuito Judicial de la Zona Atlántica (Limón), de </w:t>
      </w:r>
      <w:r w:rsidRPr="00C018AF">
        <w:rPr>
          <w:rFonts w:ascii="Book Antiqua" w:eastAsia="Cambria" w:hAnsi="Book Antiqua" w:cs="Cambria"/>
          <w:b/>
          <w:bCs/>
          <w:sz w:val="24"/>
          <w:szCs w:val="24"/>
        </w:rPr>
        <w:t>Agosto 2023.</w:t>
      </w:r>
    </w:p>
    <w:p w14:paraId="2DB85954" w14:textId="77777777" w:rsidR="003B002D" w:rsidRPr="00C018AF" w:rsidRDefault="003B002D" w:rsidP="00EB4ED6">
      <w:pPr>
        <w:spacing w:after="0" w:line="240" w:lineRule="auto"/>
        <w:jc w:val="center"/>
        <w:rPr>
          <w:rFonts w:ascii="Book Antiqua" w:eastAsia="Cambria" w:hAnsi="Book Antiqua" w:cs="Cambria"/>
          <w:b/>
          <w:bCs/>
          <w:sz w:val="24"/>
          <w:szCs w:val="24"/>
        </w:rPr>
      </w:pPr>
    </w:p>
    <w:tbl>
      <w:tblPr>
        <w:tblW w:w="5949" w:type="dxa"/>
        <w:jc w:val="center"/>
        <w:tblLayout w:type="fixed"/>
        <w:tblLook w:val="06A0" w:firstRow="1" w:lastRow="0" w:firstColumn="1" w:lastColumn="0" w:noHBand="1" w:noVBand="1"/>
      </w:tblPr>
      <w:tblGrid>
        <w:gridCol w:w="1884"/>
        <w:gridCol w:w="1126"/>
        <w:gridCol w:w="1238"/>
        <w:gridCol w:w="1701"/>
      </w:tblGrid>
      <w:tr w:rsidR="003B002D" w:rsidRPr="00C018AF" w14:paraId="4F48799D" w14:textId="77777777" w:rsidTr="00B75173">
        <w:trPr>
          <w:trHeight w:val="327"/>
          <w:tblHeader/>
          <w:jc w:val="center"/>
        </w:trPr>
        <w:tc>
          <w:tcPr>
            <w:tcW w:w="1884" w:type="dxa"/>
            <w:vMerge w:val="restart"/>
            <w:tcBorders>
              <w:top w:val="single" w:sz="4" w:space="0" w:color="auto"/>
              <w:left w:val="single" w:sz="4" w:space="0" w:color="auto"/>
              <w:bottom w:val="single" w:sz="4" w:space="0" w:color="auto"/>
              <w:right w:val="single" w:sz="4" w:space="0" w:color="auto"/>
            </w:tcBorders>
            <w:shd w:val="clear" w:color="auto" w:fill="1F4E79" w:themeFill="accent5" w:themeFillShade="80"/>
            <w:tcMar>
              <w:top w:w="15" w:type="dxa"/>
              <w:left w:w="15" w:type="dxa"/>
              <w:right w:w="15" w:type="dxa"/>
            </w:tcMar>
            <w:vAlign w:val="center"/>
          </w:tcPr>
          <w:p w14:paraId="5A2C74F1" w14:textId="77777777" w:rsidR="003B002D" w:rsidRPr="00DB1A0E" w:rsidRDefault="003B002D" w:rsidP="00EB4ED6">
            <w:pPr>
              <w:spacing w:after="0" w:line="240" w:lineRule="auto"/>
              <w:jc w:val="center"/>
              <w:rPr>
                <w:rFonts w:ascii="Book Antiqua" w:eastAsia="Book Antiqua" w:hAnsi="Book Antiqua" w:cs="Book Antiqua"/>
                <w:color w:val="FFFFFF" w:themeColor="background1"/>
                <w:sz w:val="24"/>
                <w:szCs w:val="24"/>
              </w:rPr>
            </w:pPr>
            <w:r w:rsidRPr="00DB1A0E">
              <w:rPr>
                <w:rFonts w:ascii="Book Antiqua" w:eastAsia="Book Antiqua" w:hAnsi="Book Antiqua" w:cs="Book Antiqua"/>
                <w:color w:val="FFFFFF" w:themeColor="background1"/>
                <w:sz w:val="24"/>
                <w:szCs w:val="24"/>
              </w:rPr>
              <w:t>Indicador</w:t>
            </w:r>
          </w:p>
        </w:tc>
        <w:tc>
          <w:tcPr>
            <w:tcW w:w="4065" w:type="dxa"/>
            <w:gridSpan w:val="3"/>
            <w:tcBorders>
              <w:top w:val="single" w:sz="8" w:space="0" w:color="auto"/>
              <w:left w:val="nil"/>
              <w:bottom w:val="single" w:sz="4" w:space="0" w:color="auto"/>
              <w:right w:val="single" w:sz="8" w:space="0" w:color="000000" w:themeColor="text1"/>
            </w:tcBorders>
            <w:shd w:val="clear" w:color="auto" w:fill="1F4E79" w:themeFill="accent5" w:themeFillShade="80"/>
            <w:tcMar>
              <w:top w:w="15" w:type="dxa"/>
              <w:left w:w="15" w:type="dxa"/>
              <w:right w:w="15" w:type="dxa"/>
            </w:tcMar>
            <w:vAlign w:val="center"/>
          </w:tcPr>
          <w:p w14:paraId="6D3CC46D" w14:textId="77777777" w:rsidR="003B002D" w:rsidRPr="00DB1A0E" w:rsidRDefault="003B002D" w:rsidP="00EB4ED6">
            <w:pPr>
              <w:spacing w:after="0" w:line="240" w:lineRule="auto"/>
              <w:jc w:val="center"/>
              <w:rPr>
                <w:rFonts w:ascii="Book Antiqua" w:eastAsia="Book Antiqua" w:hAnsi="Book Antiqua" w:cs="Book Antiqua"/>
                <w:color w:val="FFFFFF" w:themeColor="background1"/>
                <w:sz w:val="24"/>
                <w:szCs w:val="24"/>
              </w:rPr>
            </w:pPr>
            <w:r w:rsidRPr="00DB1A0E">
              <w:rPr>
                <w:rFonts w:ascii="Book Antiqua" w:eastAsia="Book Antiqua" w:hAnsi="Book Antiqua" w:cs="Book Antiqua"/>
                <w:color w:val="FFFFFF" w:themeColor="background1"/>
                <w:sz w:val="24"/>
                <w:szCs w:val="24"/>
              </w:rPr>
              <w:t xml:space="preserve">  Agosto 2023</w:t>
            </w:r>
          </w:p>
        </w:tc>
      </w:tr>
      <w:tr w:rsidR="003B002D" w:rsidRPr="00C018AF" w14:paraId="76E12EF0" w14:textId="77777777" w:rsidTr="00B75173">
        <w:trPr>
          <w:trHeight w:val="585"/>
          <w:tblHeader/>
          <w:jc w:val="center"/>
        </w:trPr>
        <w:tc>
          <w:tcPr>
            <w:tcW w:w="1884" w:type="dxa"/>
            <w:vMerge/>
            <w:tcBorders>
              <w:top w:val="single" w:sz="4" w:space="0" w:color="auto"/>
              <w:left w:val="single" w:sz="4" w:space="0" w:color="auto"/>
              <w:bottom w:val="single" w:sz="4" w:space="0" w:color="auto"/>
              <w:right w:val="single" w:sz="4" w:space="0" w:color="auto"/>
            </w:tcBorders>
            <w:shd w:val="clear" w:color="auto" w:fill="1F4E79" w:themeFill="accent5" w:themeFillShade="80"/>
            <w:vAlign w:val="center"/>
          </w:tcPr>
          <w:p w14:paraId="2A6E6B28" w14:textId="77777777" w:rsidR="003B002D" w:rsidRPr="00DB1A0E" w:rsidRDefault="003B002D" w:rsidP="00EB4ED6">
            <w:pPr>
              <w:spacing w:after="0" w:line="240" w:lineRule="auto"/>
              <w:rPr>
                <w:rFonts w:ascii="Book Antiqua" w:hAnsi="Book Antiqua"/>
                <w:sz w:val="24"/>
                <w:szCs w:val="24"/>
              </w:rPr>
            </w:pPr>
          </w:p>
        </w:tc>
        <w:tc>
          <w:tcPr>
            <w:tcW w:w="1126" w:type="dxa"/>
            <w:tcBorders>
              <w:top w:val="single" w:sz="4" w:space="0" w:color="auto"/>
              <w:left w:val="single" w:sz="8" w:space="0" w:color="auto"/>
              <w:bottom w:val="single" w:sz="4" w:space="0" w:color="auto"/>
              <w:right w:val="single" w:sz="4" w:space="0" w:color="000000" w:themeColor="text1"/>
            </w:tcBorders>
            <w:shd w:val="clear" w:color="auto" w:fill="1F4E79" w:themeFill="accent5" w:themeFillShade="80"/>
            <w:tcMar>
              <w:top w:w="15" w:type="dxa"/>
              <w:left w:w="15" w:type="dxa"/>
              <w:right w:w="15" w:type="dxa"/>
            </w:tcMar>
            <w:vAlign w:val="center"/>
          </w:tcPr>
          <w:p w14:paraId="2F64775E" w14:textId="77777777" w:rsidR="003B002D" w:rsidRPr="00DB1A0E" w:rsidRDefault="003B002D" w:rsidP="00EB4ED6">
            <w:pPr>
              <w:spacing w:after="0" w:line="240" w:lineRule="auto"/>
              <w:jc w:val="center"/>
              <w:rPr>
                <w:rFonts w:ascii="Book Antiqua" w:eastAsia="Book Antiqua" w:hAnsi="Book Antiqua" w:cs="Book Antiqua"/>
                <w:color w:val="FFFFFF" w:themeColor="background1"/>
                <w:sz w:val="24"/>
                <w:szCs w:val="24"/>
              </w:rPr>
            </w:pPr>
            <w:r w:rsidRPr="00DB1A0E">
              <w:rPr>
                <w:rFonts w:ascii="Book Antiqua" w:eastAsia="Book Antiqua" w:hAnsi="Book Antiqua" w:cs="Book Antiqua"/>
                <w:color w:val="FFFFFF" w:themeColor="background1"/>
                <w:sz w:val="24"/>
                <w:szCs w:val="24"/>
              </w:rPr>
              <w:t>Cuota Ajustada</w:t>
            </w:r>
          </w:p>
        </w:tc>
        <w:tc>
          <w:tcPr>
            <w:tcW w:w="1238" w:type="dxa"/>
            <w:tcBorders>
              <w:top w:val="nil"/>
              <w:left w:val="single" w:sz="4" w:space="0" w:color="auto"/>
              <w:bottom w:val="single" w:sz="4" w:space="0" w:color="auto"/>
              <w:right w:val="single" w:sz="4" w:space="0" w:color="auto"/>
            </w:tcBorders>
            <w:shd w:val="clear" w:color="auto" w:fill="1F4E79" w:themeFill="accent5" w:themeFillShade="80"/>
            <w:tcMar>
              <w:top w:w="15" w:type="dxa"/>
              <w:left w:w="15" w:type="dxa"/>
              <w:right w:w="15" w:type="dxa"/>
            </w:tcMar>
            <w:vAlign w:val="center"/>
          </w:tcPr>
          <w:p w14:paraId="3C442ECF" w14:textId="77777777" w:rsidR="003B002D" w:rsidRPr="00DB1A0E" w:rsidRDefault="003B002D" w:rsidP="00EB4ED6">
            <w:pPr>
              <w:spacing w:after="0" w:line="240" w:lineRule="auto"/>
              <w:jc w:val="center"/>
              <w:rPr>
                <w:rFonts w:ascii="Book Antiqua" w:eastAsia="Book Antiqua" w:hAnsi="Book Antiqua" w:cs="Book Antiqua"/>
                <w:color w:val="FFFFFF" w:themeColor="background1"/>
                <w:sz w:val="24"/>
                <w:szCs w:val="24"/>
              </w:rPr>
            </w:pPr>
            <w:r w:rsidRPr="00DB1A0E">
              <w:rPr>
                <w:rFonts w:ascii="Book Antiqua" w:eastAsia="Book Antiqua" w:hAnsi="Book Antiqua" w:cs="Book Antiqua"/>
                <w:color w:val="FFFFFF" w:themeColor="background1"/>
                <w:sz w:val="24"/>
                <w:szCs w:val="24"/>
              </w:rPr>
              <w:t>Cuota Alcanzada</w:t>
            </w:r>
          </w:p>
        </w:tc>
        <w:tc>
          <w:tcPr>
            <w:tcW w:w="1701" w:type="dxa"/>
            <w:tcBorders>
              <w:top w:val="nil"/>
              <w:left w:val="single" w:sz="4" w:space="0" w:color="auto"/>
              <w:bottom w:val="single" w:sz="4" w:space="0" w:color="auto"/>
              <w:right w:val="single" w:sz="8" w:space="0" w:color="000000" w:themeColor="text1"/>
            </w:tcBorders>
            <w:shd w:val="clear" w:color="auto" w:fill="1F4E79" w:themeFill="accent5" w:themeFillShade="80"/>
            <w:tcMar>
              <w:top w:w="15" w:type="dxa"/>
              <w:left w:w="15" w:type="dxa"/>
              <w:right w:w="15" w:type="dxa"/>
            </w:tcMar>
            <w:vAlign w:val="center"/>
          </w:tcPr>
          <w:p w14:paraId="1EC496FD" w14:textId="77777777" w:rsidR="003B002D" w:rsidRPr="00DB1A0E" w:rsidRDefault="003B002D" w:rsidP="00EB4ED6">
            <w:pPr>
              <w:spacing w:after="0" w:line="240" w:lineRule="auto"/>
              <w:jc w:val="center"/>
              <w:rPr>
                <w:rFonts w:ascii="Book Antiqua" w:eastAsia="Book Antiqua" w:hAnsi="Book Antiqua" w:cs="Book Antiqua"/>
                <w:color w:val="FFFFFF" w:themeColor="background1"/>
                <w:sz w:val="24"/>
                <w:szCs w:val="24"/>
              </w:rPr>
            </w:pPr>
            <w:r w:rsidRPr="00DB1A0E">
              <w:rPr>
                <w:rFonts w:ascii="Book Antiqua" w:eastAsia="Book Antiqua" w:hAnsi="Book Antiqua" w:cs="Book Antiqua"/>
                <w:color w:val="FFFFFF" w:themeColor="background1"/>
                <w:sz w:val="24"/>
                <w:szCs w:val="24"/>
              </w:rPr>
              <w:t>Cumplimiento de la cuota</w:t>
            </w:r>
          </w:p>
        </w:tc>
      </w:tr>
      <w:tr w:rsidR="003B002D" w:rsidRPr="00C018AF" w14:paraId="56C189D2" w14:textId="77777777" w:rsidTr="003B002D">
        <w:trPr>
          <w:trHeight w:val="585"/>
          <w:jc w:val="center"/>
        </w:trPr>
        <w:tc>
          <w:tcPr>
            <w:tcW w:w="1884"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center"/>
          </w:tcPr>
          <w:p w14:paraId="7EF3A118" w14:textId="77777777" w:rsidR="003B002D" w:rsidRPr="00DB1A0E" w:rsidRDefault="003B002D" w:rsidP="00EB4ED6">
            <w:pPr>
              <w:spacing w:after="0" w:line="240" w:lineRule="auto"/>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Sentencias</w:t>
            </w:r>
          </w:p>
        </w:tc>
        <w:tc>
          <w:tcPr>
            <w:tcW w:w="1126"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0A4CA209" w14:textId="131F3969" w:rsidR="003B002D" w:rsidRPr="00DB1A0E" w:rsidRDefault="00FB1361"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2</w:t>
            </w:r>
          </w:p>
        </w:tc>
        <w:tc>
          <w:tcPr>
            <w:tcW w:w="123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8F0E147" w14:textId="7FEF99EA" w:rsidR="003B002D" w:rsidRPr="00DB1A0E" w:rsidRDefault="00B31753"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6</w:t>
            </w:r>
          </w:p>
        </w:tc>
        <w:tc>
          <w:tcPr>
            <w:tcW w:w="1701"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center"/>
          </w:tcPr>
          <w:p w14:paraId="0BFF2881" w14:textId="35DDBF19" w:rsidR="003B002D" w:rsidRPr="00DB1A0E" w:rsidRDefault="00B31753"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300%</w:t>
            </w:r>
          </w:p>
        </w:tc>
      </w:tr>
      <w:tr w:rsidR="003B002D" w:rsidRPr="00C018AF" w14:paraId="2D86247E" w14:textId="77777777" w:rsidTr="003B002D">
        <w:trPr>
          <w:trHeight w:val="585"/>
          <w:jc w:val="center"/>
        </w:trPr>
        <w:tc>
          <w:tcPr>
            <w:tcW w:w="1884"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center"/>
          </w:tcPr>
          <w:p w14:paraId="59D11687" w14:textId="77777777" w:rsidR="003B002D" w:rsidRDefault="003B002D" w:rsidP="00EB4ED6">
            <w:pPr>
              <w:spacing w:after="0" w:line="240" w:lineRule="auto"/>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Terminados por otros motivos</w:t>
            </w:r>
          </w:p>
        </w:tc>
        <w:tc>
          <w:tcPr>
            <w:tcW w:w="1126"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center"/>
          </w:tcPr>
          <w:p w14:paraId="6BEFBCAF" w14:textId="29490EC1" w:rsidR="003B002D" w:rsidRPr="00DB1A0E" w:rsidRDefault="00FB1361"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3</w:t>
            </w:r>
          </w:p>
        </w:tc>
        <w:tc>
          <w:tcPr>
            <w:tcW w:w="123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7268360" w14:textId="6DBB0049" w:rsidR="003B002D" w:rsidRPr="00DB1A0E" w:rsidRDefault="00B31753"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5</w:t>
            </w:r>
          </w:p>
        </w:tc>
        <w:tc>
          <w:tcPr>
            <w:tcW w:w="1701"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center"/>
          </w:tcPr>
          <w:p w14:paraId="4B8AF92E" w14:textId="78014F02" w:rsidR="003B002D" w:rsidRPr="00DB1A0E" w:rsidRDefault="00B31753"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167%</w:t>
            </w:r>
          </w:p>
        </w:tc>
      </w:tr>
      <w:tr w:rsidR="003B002D" w:rsidRPr="00C018AF" w14:paraId="75C097BE" w14:textId="77777777" w:rsidTr="00C21E1C">
        <w:trPr>
          <w:trHeight w:val="300"/>
          <w:jc w:val="center"/>
        </w:trPr>
        <w:tc>
          <w:tcPr>
            <w:tcW w:w="1884" w:type="dxa"/>
            <w:tcBorders>
              <w:top w:val="single" w:sz="4" w:space="0" w:color="auto"/>
              <w:left w:val="single" w:sz="8"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357CAD1E" w14:textId="77777777" w:rsidR="003B002D" w:rsidRPr="00DB1A0E" w:rsidRDefault="003B002D" w:rsidP="00EB4ED6">
            <w:pPr>
              <w:spacing w:after="0" w:line="240" w:lineRule="auto"/>
              <w:rPr>
                <w:rFonts w:ascii="Book Antiqua" w:eastAsia="Book Antiqua" w:hAnsi="Book Antiqua" w:cs="Book Antiqua"/>
                <w:color w:val="000000" w:themeColor="text1"/>
                <w:sz w:val="24"/>
                <w:szCs w:val="24"/>
              </w:rPr>
            </w:pPr>
            <w:r w:rsidRPr="00DB1A0E">
              <w:rPr>
                <w:rFonts w:ascii="Book Antiqua" w:eastAsia="Book Antiqua" w:hAnsi="Book Antiqua" w:cs="Book Antiqua"/>
                <w:color w:val="000000" w:themeColor="text1"/>
                <w:sz w:val="24"/>
                <w:szCs w:val="24"/>
              </w:rPr>
              <w:t>Efectividad Global</w:t>
            </w:r>
          </w:p>
        </w:tc>
        <w:tc>
          <w:tcPr>
            <w:tcW w:w="1126" w:type="dxa"/>
            <w:tcBorders>
              <w:top w:val="single" w:sz="4" w:space="0" w:color="auto"/>
              <w:left w:val="single" w:sz="8" w:space="0" w:color="auto"/>
              <w:bottom w:val="single" w:sz="8" w:space="0" w:color="auto"/>
              <w:right w:val="single" w:sz="4" w:space="0" w:color="auto"/>
            </w:tcBorders>
            <w:shd w:val="clear" w:color="auto" w:fill="D9E2F3" w:themeFill="accent1" w:themeFillTint="33"/>
            <w:tcMar>
              <w:top w:w="15" w:type="dxa"/>
              <w:left w:w="15" w:type="dxa"/>
              <w:right w:w="15" w:type="dxa"/>
            </w:tcMar>
            <w:vAlign w:val="center"/>
          </w:tcPr>
          <w:p w14:paraId="0A0E2798" w14:textId="77777777" w:rsidR="003B002D" w:rsidRPr="00DB1A0E" w:rsidRDefault="003B002D" w:rsidP="00EB4ED6">
            <w:pPr>
              <w:spacing w:after="0" w:line="240" w:lineRule="auto"/>
              <w:jc w:val="center"/>
              <w:rPr>
                <w:rFonts w:ascii="Book Antiqua" w:eastAsia="Book Antiqua" w:hAnsi="Book Antiqua" w:cs="Book Antiqua"/>
                <w:color w:val="000000" w:themeColor="text1"/>
                <w:sz w:val="24"/>
                <w:szCs w:val="24"/>
              </w:rPr>
            </w:pPr>
          </w:p>
        </w:tc>
        <w:tc>
          <w:tcPr>
            <w:tcW w:w="1238" w:type="dxa"/>
            <w:tcBorders>
              <w:top w:val="single" w:sz="4" w:space="0" w:color="auto"/>
              <w:left w:val="single" w:sz="4" w:space="0" w:color="auto"/>
              <w:bottom w:val="single" w:sz="8" w:space="0" w:color="auto"/>
              <w:right w:val="single" w:sz="4" w:space="0" w:color="auto"/>
            </w:tcBorders>
            <w:shd w:val="clear" w:color="auto" w:fill="D9E2F3" w:themeFill="accent1" w:themeFillTint="33"/>
            <w:tcMar>
              <w:top w:w="15" w:type="dxa"/>
              <w:left w:w="15" w:type="dxa"/>
              <w:right w:w="15" w:type="dxa"/>
            </w:tcMar>
            <w:vAlign w:val="center"/>
          </w:tcPr>
          <w:p w14:paraId="5C11AF36" w14:textId="77777777" w:rsidR="003B002D" w:rsidRPr="00DB1A0E" w:rsidRDefault="003B002D" w:rsidP="00EB4ED6">
            <w:pPr>
              <w:spacing w:after="0" w:line="240" w:lineRule="auto"/>
              <w:jc w:val="center"/>
              <w:rPr>
                <w:rFonts w:ascii="Book Antiqua" w:eastAsia="Book Antiqua" w:hAnsi="Book Antiqua" w:cs="Book Antiqua"/>
                <w:color w:val="000000" w:themeColor="text1"/>
                <w:sz w:val="24"/>
                <w:szCs w:val="24"/>
              </w:rPr>
            </w:pPr>
          </w:p>
        </w:tc>
        <w:tc>
          <w:tcPr>
            <w:tcW w:w="1701" w:type="dxa"/>
            <w:tcBorders>
              <w:top w:val="single" w:sz="4" w:space="0" w:color="auto"/>
              <w:left w:val="single" w:sz="4"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2D7B7EEA" w14:textId="12D534B8" w:rsidR="003B002D" w:rsidRPr="00DB1A0E" w:rsidRDefault="00B31753" w:rsidP="00EB4ED6">
            <w:pPr>
              <w:spacing w:after="0" w:line="240" w:lineRule="auto"/>
              <w:jc w:val="center"/>
              <w:rPr>
                <w:rFonts w:ascii="Book Antiqua" w:eastAsia="Book Antiqua" w:hAnsi="Book Antiqua" w:cs="Book Antiqua"/>
                <w:color w:val="000000" w:themeColor="text1"/>
                <w:sz w:val="24"/>
                <w:szCs w:val="24"/>
              </w:rPr>
            </w:pPr>
            <w:r>
              <w:rPr>
                <w:rFonts w:ascii="Book Antiqua" w:eastAsia="Book Antiqua" w:hAnsi="Book Antiqua" w:cs="Book Antiqua"/>
                <w:color w:val="000000" w:themeColor="text1"/>
                <w:sz w:val="24"/>
                <w:szCs w:val="24"/>
              </w:rPr>
              <w:t>233%</w:t>
            </w:r>
          </w:p>
        </w:tc>
      </w:tr>
    </w:tbl>
    <w:p w14:paraId="788A51D3" w14:textId="0E2B682C" w:rsidR="003B002D" w:rsidRPr="00DB1A0E" w:rsidRDefault="003B002D" w:rsidP="00C21E1C">
      <w:pPr>
        <w:spacing w:after="0" w:line="240" w:lineRule="auto"/>
        <w:ind w:left="1276" w:right="1417"/>
        <w:jc w:val="both"/>
        <w:rPr>
          <w:rFonts w:ascii="Book Antiqua" w:eastAsia="Book Antiqua" w:hAnsi="Book Antiqua" w:cs="Book Antiqua"/>
          <w:i/>
          <w:iCs/>
          <w:sz w:val="24"/>
          <w:szCs w:val="24"/>
        </w:rPr>
      </w:pPr>
      <w:r w:rsidRPr="00C21E1C">
        <w:rPr>
          <w:rFonts w:ascii="Book Antiqua" w:eastAsia="Book Antiqua" w:hAnsi="Book Antiqua" w:cs="Book Antiqua"/>
          <w:i/>
          <w:iCs/>
          <w:sz w:val="24"/>
          <w:szCs w:val="24"/>
        </w:rPr>
        <w:lastRenderedPageBreak/>
        <w:t>Fuente:</w:t>
      </w:r>
      <w:r w:rsidRPr="00C21E1C">
        <w:rPr>
          <w:rFonts w:ascii="Book Antiqua" w:hAnsi="Book Antiqua"/>
          <w:i/>
          <w:iCs/>
          <w:sz w:val="24"/>
          <w:szCs w:val="24"/>
        </w:rPr>
        <w:t> </w:t>
      </w:r>
      <w:r w:rsidR="00350467" w:rsidRPr="00C21E1C">
        <w:rPr>
          <w:rFonts w:ascii="Book Antiqua" w:eastAsia="Book Antiqua" w:hAnsi="Book Antiqua" w:cs="Book Antiqua"/>
          <w:i/>
          <w:sz w:val="24"/>
          <w:szCs w:val="24"/>
        </w:rPr>
        <w:t>De acuerdo con información brindada por el Centro de Apoyo, Coordinación y Mejoramiento de la Función Jurisdiccional</w:t>
      </w:r>
    </w:p>
    <w:p w14:paraId="247BF81F" w14:textId="77777777" w:rsidR="001554F3" w:rsidRPr="001073E6" w:rsidRDefault="001554F3" w:rsidP="00EB4ED6">
      <w:pPr>
        <w:tabs>
          <w:tab w:val="left" w:pos="330"/>
        </w:tabs>
        <w:spacing w:after="0" w:line="240" w:lineRule="auto"/>
        <w:jc w:val="both"/>
        <w:rPr>
          <w:rFonts w:ascii="Book Antiqua" w:eastAsia="Book Antiqua" w:hAnsi="Book Antiqua" w:cs="Book Antiqua"/>
          <w:sz w:val="24"/>
          <w:szCs w:val="24"/>
          <w:highlight w:val="yellow"/>
        </w:rPr>
      </w:pPr>
    </w:p>
    <w:p w14:paraId="3F50A51D" w14:textId="075ECC51" w:rsidR="003B002D" w:rsidRPr="00C21E1C" w:rsidRDefault="00B51B44" w:rsidP="00C21E1C">
      <w:pPr>
        <w:spacing w:after="0" w:line="240" w:lineRule="auto"/>
        <w:jc w:val="both"/>
        <w:rPr>
          <w:rFonts w:ascii="Book Antiqua" w:hAnsi="Book Antiqua"/>
          <w:sz w:val="24"/>
          <w:szCs w:val="24"/>
        </w:rPr>
      </w:pPr>
      <w:r w:rsidRPr="00C21E1C">
        <w:rPr>
          <w:rFonts w:ascii="Book Antiqua" w:hAnsi="Book Antiqua"/>
          <w:sz w:val="24"/>
          <w:szCs w:val="24"/>
        </w:rPr>
        <w:t>Tal como se m</w:t>
      </w:r>
      <w:r w:rsidR="007B0CA2" w:rsidRPr="00C21E1C">
        <w:rPr>
          <w:rFonts w:ascii="Book Antiqua" w:hAnsi="Book Antiqua"/>
          <w:sz w:val="24"/>
          <w:szCs w:val="24"/>
        </w:rPr>
        <w:t>u</w:t>
      </w:r>
      <w:r w:rsidRPr="00C21E1C">
        <w:rPr>
          <w:rFonts w:ascii="Book Antiqua" w:hAnsi="Book Antiqua"/>
          <w:sz w:val="24"/>
          <w:szCs w:val="24"/>
        </w:rPr>
        <w:t>estra en la</w:t>
      </w:r>
      <w:r w:rsidR="007B0CA2" w:rsidRPr="00C21E1C">
        <w:rPr>
          <w:rFonts w:ascii="Book Antiqua" w:hAnsi="Book Antiqua"/>
          <w:sz w:val="24"/>
          <w:szCs w:val="24"/>
        </w:rPr>
        <w:t xml:space="preserve"> tabla anterior, d</w:t>
      </w:r>
      <w:r w:rsidRPr="00C21E1C">
        <w:rPr>
          <w:rFonts w:ascii="Book Antiqua" w:hAnsi="Book Antiqua"/>
          <w:sz w:val="24"/>
          <w:szCs w:val="24"/>
        </w:rPr>
        <w:t xml:space="preserve">urante el periodo del 18 al 31 de agosto de 2023, la persona </w:t>
      </w:r>
      <w:r w:rsidR="007B0CA2" w:rsidRPr="00C21E1C">
        <w:rPr>
          <w:rFonts w:ascii="Book Antiqua" w:hAnsi="Book Antiqua"/>
          <w:sz w:val="24"/>
          <w:szCs w:val="24"/>
        </w:rPr>
        <w:t xml:space="preserve">juzgadora </w:t>
      </w:r>
      <w:r w:rsidRPr="00C21E1C">
        <w:rPr>
          <w:rFonts w:ascii="Book Antiqua" w:hAnsi="Book Antiqua"/>
          <w:sz w:val="24"/>
          <w:szCs w:val="24"/>
        </w:rPr>
        <w:t xml:space="preserve">sustituta obtuvo un rendimiento del 233%, en relación con la cuota ajustada de asuntos. </w:t>
      </w:r>
    </w:p>
    <w:p w14:paraId="0486B335" w14:textId="77777777" w:rsidR="003B002D" w:rsidRPr="00C018AF" w:rsidRDefault="003B002D" w:rsidP="00EB4ED6">
      <w:pPr>
        <w:tabs>
          <w:tab w:val="left" w:pos="330"/>
        </w:tabs>
        <w:spacing w:after="0" w:line="240" w:lineRule="auto"/>
        <w:jc w:val="both"/>
        <w:rPr>
          <w:rFonts w:ascii="Book Antiqua" w:eastAsia="Book Antiqua" w:hAnsi="Book Antiqua" w:cs="Book Antiqua"/>
          <w:sz w:val="24"/>
          <w:szCs w:val="24"/>
          <w:highlight w:val="yellow"/>
        </w:rPr>
      </w:pPr>
    </w:p>
    <w:p w14:paraId="6809BFD2" w14:textId="1076516A" w:rsidR="006D7B86" w:rsidRPr="001073E6" w:rsidRDefault="006D7B86" w:rsidP="00311FB7">
      <w:pPr>
        <w:pStyle w:val="Ttulo2"/>
      </w:pPr>
      <w:r w:rsidRPr="001073E6">
        <w:t xml:space="preserve">Resultados materia Notarial </w:t>
      </w:r>
    </w:p>
    <w:p w14:paraId="2E0FDB59" w14:textId="77777777" w:rsidR="001073E6" w:rsidRDefault="001073E6" w:rsidP="00EB4ED6">
      <w:pPr>
        <w:tabs>
          <w:tab w:val="left" w:pos="330"/>
        </w:tabs>
        <w:spacing w:after="0" w:line="240" w:lineRule="auto"/>
        <w:jc w:val="both"/>
        <w:rPr>
          <w:rFonts w:ascii="Book Antiqua" w:hAnsi="Book Antiqua" w:cs="Arial"/>
          <w:highlight w:val="yellow"/>
        </w:rPr>
      </w:pPr>
    </w:p>
    <w:p w14:paraId="3F695C09" w14:textId="0FE9B49D" w:rsidR="00FE676A" w:rsidRPr="00C21E1C" w:rsidRDefault="00FE676A" w:rsidP="00EB4ED6">
      <w:pPr>
        <w:tabs>
          <w:tab w:val="left" w:pos="330"/>
        </w:tabs>
        <w:spacing w:after="0" w:line="240" w:lineRule="auto"/>
        <w:jc w:val="both"/>
        <w:rPr>
          <w:rFonts w:ascii="Book Antiqua" w:hAnsi="Book Antiqua" w:cs="Arial"/>
          <w:sz w:val="24"/>
          <w:szCs w:val="24"/>
        </w:rPr>
      </w:pPr>
      <w:r w:rsidRPr="00C21E1C">
        <w:rPr>
          <w:rFonts w:ascii="Book Antiqua" w:hAnsi="Book Antiqua" w:cs="Arial"/>
          <w:sz w:val="24"/>
          <w:szCs w:val="24"/>
        </w:rPr>
        <w:t xml:space="preserve">El </w:t>
      </w:r>
      <w:r w:rsidR="00275F2E" w:rsidRPr="00C21E1C">
        <w:rPr>
          <w:rFonts w:ascii="Book Antiqua" w:hAnsi="Book Antiqua" w:cs="Arial"/>
          <w:sz w:val="24"/>
          <w:szCs w:val="24"/>
        </w:rPr>
        <w:t>p</w:t>
      </w:r>
      <w:r w:rsidRPr="00C21E1C">
        <w:rPr>
          <w:rFonts w:ascii="Book Antiqua" w:hAnsi="Book Antiqua" w:cs="Arial"/>
          <w:sz w:val="24"/>
          <w:szCs w:val="24"/>
        </w:rPr>
        <w:t xml:space="preserve">lan de descongestionamiento que se ha mantenido en el Juzgado Notarial </w:t>
      </w:r>
      <w:r w:rsidR="00F05A82" w:rsidRPr="00C21E1C">
        <w:rPr>
          <w:rFonts w:ascii="Book Antiqua" w:hAnsi="Book Antiqua" w:cs="Arial"/>
          <w:sz w:val="24"/>
          <w:szCs w:val="24"/>
        </w:rPr>
        <w:t>inició con un permiso de persona juzgadora 3</w:t>
      </w:r>
      <w:r w:rsidR="00273436" w:rsidRPr="00C21E1C">
        <w:rPr>
          <w:rFonts w:ascii="Book Antiqua" w:hAnsi="Book Antiqua" w:cs="Arial"/>
          <w:sz w:val="24"/>
          <w:szCs w:val="24"/>
        </w:rPr>
        <w:t xml:space="preserve"> para el fallo de los asuntos pendientes</w:t>
      </w:r>
      <w:r w:rsidR="00F05A82" w:rsidRPr="00C21E1C">
        <w:rPr>
          <w:rFonts w:ascii="Book Antiqua" w:hAnsi="Book Antiqua" w:cs="Arial"/>
          <w:sz w:val="24"/>
          <w:szCs w:val="24"/>
        </w:rPr>
        <w:t xml:space="preserve"> y un permiso </w:t>
      </w:r>
      <w:r w:rsidR="00273436" w:rsidRPr="00C21E1C">
        <w:rPr>
          <w:rFonts w:ascii="Book Antiqua" w:hAnsi="Book Antiqua" w:cs="Arial"/>
          <w:sz w:val="24"/>
          <w:szCs w:val="24"/>
        </w:rPr>
        <w:t>de</w:t>
      </w:r>
      <w:r w:rsidR="00F05A82" w:rsidRPr="00C21E1C">
        <w:rPr>
          <w:rFonts w:ascii="Book Antiqua" w:hAnsi="Book Antiqua" w:cs="Arial"/>
          <w:sz w:val="24"/>
          <w:szCs w:val="24"/>
        </w:rPr>
        <w:t xml:space="preserve"> persona técnica judicial </w:t>
      </w:r>
      <w:r w:rsidR="00273436" w:rsidRPr="00C21E1C">
        <w:rPr>
          <w:rFonts w:ascii="Book Antiqua" w:hAnsi="Book Antiqua" w:cs="Arial"/>
          <w:sz w:val="24"/>
          <w:szCs w:val="24"/>
        </w:rPr>
        <w:t xml:space="preserve">para trámite, sin embargo, en vista de las necesidades detectadas se ajustó el plan y los últimos dos trimestres del 2023 contó con el apoyo de tres permisos con goce de salario personas juzgadoras 3, dedicadas exclusivamente al fallo de la gran cantidad de asuntos pendientes. </w:t>
      </w:r>
    </w:p>
    <w:p w14:paraId="3A05C4CB" w14:textId="77777777" w:rsidR="00FE676A" w:rsidRPr="00C21E1C" w:rsidRDefault="00FE676A" w:rsidP="00EB4ED6">
      <w:pPr>
        <w:tabs>
          <w:tab w:val="left" w:pos="330"/>
        </w:tabs>
        <w:spacing w:after="0" w:line="240" w:lineRule="auto"/>
        <w:jc w:val="both"/>
        <w:rPr>
          <w:rFonts w:ascii="Book Antiqua" w:hAnsi="Book Antiqua" w:cs="Arial"/>
          <w:sz w:val="24"/>
          <w:szCs w:val="24"/>
        </w:rPr>
      </w:pPr>
    </w:p>
    <w:p w14:paraId="7A213C0D" w14:textId="322C2905" w:rsidR="006D7B86" w:rsidRPr="00C21E1C" w:rsidRDefault="005549FA" w:rsidP="00EB4ED6">
      <w:pPr>
        <w:tabs>
          <w:tab w:val="left" w:pos="330"/>
        </w:tabs>
        <w:spacing w:after="0" w:line="240" w:lineRule="auto"/>
        <w:jc w:val="both"/>
        <w:rPr>
          <w:rFonts w:ascii="Book Antiqua" w:hAnsi="Book Antiqua" w:cs="Arial"/>
          <w:sz w:val="24"/>
          <w:szCs w:val="24"/>
        </w:rPr>
      </w:pPr>
      <w:r w:rsidRPr="00C21E1C">
        <w:rPr>
          <w:rFonts w:ascii="Book Antiqua" w:hAnsi="Book Antiqua" w:cs="Arial"/>
          <w:sz w:val="24"/>
          <w:szCs w:val="24"/>
        </w:rPr>
        <w:t xml:space="preserve">En la siguiente tabla se detalla el porcentaje de efectividad del plan </w:t>
      </w:r>
      <w:r w:rsidR="0089300E" w:rsidRPr="00C21E1C">
        <w:rPr>
          <w:rFonts w:ascii="Book Antiqua" w:hAnsi="Book Antiqua" w:cs="Arial"/>
          <w:sz w:val="24"/>
          <w:szCs w:val="24"/>
        </w:rPr>
        <w:t xml:space="preserve">del permiso con goce de salario para persona juzgadora </w:t>
      </w:r>
      <w:r w:rsidR="00077D87" w:rsidRPr="00C21E1C">
        <w:rPr>
          <w:rFonts w:ascii="Book Antiqua" w:hAnsi="Book Antiqua" w:cs="Arial"/>
          <w:sz w:val="24"/>
          <w:szCs w:val="24"/>
        </w:rPr>
        <w:t>durante el periodo que comprende de setiembre a diciembre 2022.</w:t>
      </w:r>
    </w:p>
    <w:p w14:paraId="6F392A2E" w14:textId="77777777" w:rsidR="00772986" w:rsidRPr="00C21E1C" w:rsidRDefault="00772986" w:rsidP="00EB4ED6">
      <w:pPr>
        <w:tabs>
          <w:tab w:val="left" w:pos="330"/>
        </w:tabs>
        <w:spacing w:after="0" w:line="240" w:lineRule="auto"/>
        <w:jc w:val="both"/>
        <w:rPr>
          <w:rFonts w:ascii="Book Antiqua" w:hAnsi="Book Antiqua" w:cs="Arial"/>
          <w:sz w:val="24"/>
          <w:szCs w:val="24"/>
        </w:rPr>
      </w:pPr>
    </w:p>
    <w:p w14:paraId="1B824BA6" w14:textId="38C6D53A" w:rsidR="006D7B86" w:rsidRPr="00C21E1C" w:rsidRDefault="00A25DB8" w:rsidP="00EB4ED6">
      <w:pPr>
        <w:tabs>
          <w:tab w:val="left" w:pos="330"/>
        </w:tabs>
        <w:spacing w:after="0" w:line="240" w:lineRule="auto"/>
        <w:jc w:val="center"/>
        <w:rPr>
          <w:rFonts w:ascii="Book Antiqua" w:hAnsi="Book Antiqua" w:cs="Arial"/>
          <w:b/>
          <w:sz w:val="24"/>
          <w:szCs w:val="24"/>
        </w:rPr>
      </w:pPr>
      <w:r w:rsidRPr="00C21E1C">
        <w:rPr>
          <w:rFonts w:ascii="Book Antiqua" w:hAnsi="Book Antiqua" w:cs="Arial"/>
          <w:b/>
          <w:sz w:val="24"/>
          <w:szCs w:val="24"/>
        </w:rPr>
        <w:t xml:space="preserve">Tabla </w:t>
      </w:r>
      <w:r w:rsidR="005D58CB" w:rsidRPr="00C21E1C">
        <w:rPr>
          <w:rFonts w:ascii="Book Antiqua" w:hAnsi="Book Antiqua" w:cs="Arial"/>
          <w:b/>
          <w:sz w:val="24"/>
          <w:szCs w:val="24"/>
        </w:rPr>
        <w:fldChar w:fldCharType="begin"/>
      </w:r>
      <w:r w:rsidR="005D58CB" w:rsidRPr="00C21E1C">
        <w:rPr>
          <w:rFonts w:ascii="Book Antiqua" w:hAnsi="Book Antiqua" w:cs="Arial"/>
          <w:b/>
          <w:sz w:val="24"/>
          <w:szCs w:val="24"/>
        </w:rPr>
        <w:instrText xml:space="preserve"> SEQ Tabla \* ARABIC </w:instrText>
      </w:r>
      <w:r w:rsidR="005D58CB" w:rsidRPr="00C21E1C">
        <w:rPr>
          <w:rFonts w:ascii="Book Antiqua" w:hAnsi="Book Antiqua" w:cs="Arial"/>
          <w:b/>
          <w:sz w:val="24"/>
          <w:szCs w:val="24"/>
        </w:rPr>
        <w:fldChar w:fldCharType="separate"/>
      </w:r>
      <w:r w:rsidR="008075B0">
        <w:rPr>
          <w:rFonts w:ascii="Book Antiqua" w:hAnsi="Book Antiqua" w:cs="Arial"/>
          <w:b/>
          <w:noProof/>
          <w:sz w:val="24"/>
          <w:szCs w:val="24"/>
        </w:rPr>
        <w:t>23</w:t>
      </w:r>
      <w:r w:rsidR="005D58CB" w:rsidRPr="00C21E1C">
        <w:rPr>
          <w:rFonts w:ascii="Book Antiqua" w:hAnsi="Book Antiqua" w:cs="Arial"/>
          <w:b/>
          <w:sz w:val="24"/>
          <w:szCs w:val="24"/>
        </w:rPr>
        <w:fldChar w:fldCharType="end"/>
      </w:r>
      <w:r w:rsidRPr="00C21E1C">
        <w:rPr>
          <w:rFonts w:ascii="Book Antiqua" w:hAnsi="Book Antiqua" w:cs="Arial"/>
          <w:b/>
          <w:bCs/>
          <w:sz w:val="24"/>
          <w:szCs w:val="24"/>
        </w:rPr>
        <w:t>.</w:t>
      </w:r>
      <w:r w:rsidRPr="00C21E1C">
        <w:rPr>
          <w:rFonts w:ascii="Book Antiqua" w:hAnsi="Book Antiqua" w:cs="Arial"/>
          <w:b/>
          <w:sz w:val="24"/>
          <w:szCs w:val="24"/>
        </w:rPr>
        <w:t xml:space="preserve"> </w:t>
      </w:r>
      <w:r w:rsidR="00B5106D" w:rsidRPr="00C21E1C">
        <w:rPr>
          <w:rFonts w:ascii="Book Antiqua" w:hAnsi="Book Antiqua" w:cs="Arial"/>
          <w:b/>
          <w:sz w:val="24"/>
          <w:szCs w:val="24"/>
        </w:rPr>
        <w:t>Ejecución del plan para el p</w:t>
      </w:r>
      <w:r w:rsidR="00772986" w:rsidRPr="00C21E1C">
        <w:rPr>
          <w:rFonts w:ascii="Book Antiqua" w:hAnsi="Book Antiqua" w:cs="Arial"/>
          <w:b/>
          <w:sz w:val="24"/>
          <w:szCs w:val="24"/>
        </w:rPr>
        <w:t>er</w:t>
      </w:r>
      <w:r w:rsidR="00467B6B" w:rsidRPr="00C21E1C">
        <w:rPr>
          <w:rFonts w:ascii="Book Antiqua" w:hAnsi="Book Antiqua" w:cs="Arial"/>
          <w:b/>
          <w:sz w:val="24"/>
          <w:szCs w:val="24"/>
        </w:rPr>
        <w:t>í</w:t>
      </w:r>
      <w:r w:rsidR="00772986" w:rsidRPr="00C21E1C">
        <w:rPr>
          <w:rFonts w:ascii="Book Antiqua" w:hAnsi="Book Antiqua" w:cs="Arial"/>
          <w:b/>
          <w:sz w:val="24"/>
          <w:szCs w:val="24"/>
        </w:rPr>
        <w:t>odo de setiembre a diciembre 202</w:t>
      </w:r>
      <w:r w:rsidR="002E0B8D" w:rsidRPr="00C21E1C">
        <w:rPr>
          <w:rFonts w:ascii="Book Antiqua" w:hAnsi="Book Antiqua" w:cs="Arial"/>
          <w:b/>
          <w:sz w:val="24"/>
          <w:szCs w:val="24"/>
        </w:rPr>
        <w:t>2</w:t>
      </w:r>
      <w:r w:rsidR="008E78BB" w:rsidRPr="00C21E1C">
        <w:rPr>
          <w:rFonts w:ascii="Book Antiqua" w:hAnsi="Book Antiqua" w:cs="Arial"/>
          <w:b/>
          <w:sz w:val="24"/>
          <w:szCs w:val="24"/>
        </w:rPr>
        <w:t xml:space="preserve">, </w:t>
      </w:r>
      <w:r w:rsidR="00467B6B" w:rsidRPr="00C21E1C">
        <w:rPr>
          <w:rFonts w:ascii="Book Antiqua" w:hAnsi="Book Antiqua" w:cs="Arial"/>
          <w:b/>
          <w:sz w:val="24"/>
          <w:szCs w:val="24"/>
        </w:rPr>
        <w:t>con un permiso de persona juzgadora</w:t>
      </w:r>
      <w:r w:rsidR="00B074DA" w:rsidRPr="00C21E1C">
        <w:rPr>
          <w:rFonts w:ascii="Book Antiqua" w:hAnsi="Book Antiqua" w:cs="Arial"/>
          <w:b/>
          <w:sz w:val="24"/>
          <w:szCs w:val="24"/>
        </w:rPr>
        <w:t xml:space="preserve">, </w:t>
      </w:r>
      <w:r w:rsidR="008E78BB" w:rsidRPr="00C21E1C">
        <w:rPr>
          <w:rFonts w:ascii="Book Antiqua" w:hAnsi="Book Antiqua" w:cs="Arial"/>
          <w:b/>
          <w:sz w:val="24"/>
          <w:szCs w:val="24"/>
        </w:rPr>
        <w:t>Juzgado Notarial</w:t>
      </w:r>
    </w:p>
    <w:tbl>
      <w:tblPr>
        <w:tblW w:w="69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8"/>
        <w:gridCol w:w="1417"/>
        <w:gridCol w:w="1276"/>
        <w:gridCol w:w="1276"/>
        <w:gridCol w:w="1600"/>
      </w:tblGrid>
      <w:tr w:rsidR="001073E6" w:rsidRPr="001073E6" w14:paraId="75B6083F" w14:textId="77777777" w:rsidTr="00B75173">
        <w:trPr>
          <w:trHeight w:val="310"/>
          <w:tblHeader/>
          <w:jc w:val="center"/>
        </w:trPr>
        <w:tc>
          <w:tcPr>
            <w:tcW w:w="1418" w:type="dxa"/>
            <w:shd w:val="clear" w:color="auto" w:fill="1F4E79" w:themeFill="accent5" w:themeFillShade="80"/>
            <w:vAlign w:val="center"/>
          </w:tcPr>
          <w:p w14:paraId="46D30780" w14:textId="1A8B4FAF" w:rsidR="00703499" w:rsidRPr="001073E6" w:rsidRDefault="00703499" w:rsidP="00EB4ED6">
            <w:pPr>
              <w:spacing w:after="0" w:line="240" w:lineRule="auto"/>
              <w:jc w:val="center"/>
              <w:rPr>
                <w:rFonts w:ascii="Book Antiqua" w:hAnsi="Book Antiqua" w:cs="Arial"/>
                <w:color w:val="FFFFFF" w:themeColor="background1"/>
                <w:sz w:val="20"/>
                <w:szCs w:val="20"/>
                <w:lang w:eastAsia="es-CR"/>
              </w:rPr>
            </w:pPr>
            <w:r w:rsidRPr="001073E6">
              <w:rPr>
                <w:rFonts w:ascii="Book Antiqua" w:hAnsi="Book Antiqua" w:cs="Arial"/>
                <w:color w:val="FFFFFF" w:themeColor="background1"/>
                <w:sz w:val="20"/>
                <w:szCs w:val="20"/>
                <w:lang w:eastAsia="es-CR"/>
              </w:rPr>
              <w:t>Puesto</w:t>
            </w:r>
          </w:p>
        </w:tc>
        <w:tc>
          <w:tcPr>
            <w:tcW w:w="1417" w:type="dxa"/>
            <w:shd w:val="clear" w:color="auto" w:fill="1F4E79" w:themeFill="accent5" w:themeFillShade="80"/>
            <w:vAlign w:val="center"/>
          </w:tcPr>
          <w:p w14:paraId="28D3A15A" w14:textId="6D7CB567" w:rsidR="00703499" w:rsidRPr="001073E6" w:rsidRDefault="00703499" w:rsidP="00EB4ED6">
            <w:pPr>
              <w:spacing w:after="0" w:line="240" w:lineRule="auto"/>
              <w:jc w:val="center"/>
              <w:rPr>
                <w:rFonts w:ascii="Book Antiqua" w:hAnsi="Book Antiqua" w:cs="Arial"/>
                <w:color w:val="FFFFFF" w:themeColor="background1"/>
                <w:sz w:val="20"/>
                <w:szCs w:val="20"/>
                <w:lang w:eastAsia="es-CR"/>
              </w:rPr>
            </w:pPr>
            <w:r w:rsidRPr="001073E6">
              <w:rPr>
                <w:rFonts w:ascii="Book Antiqua" w:hAnsi="Book Antiqua" w:cs="Arial"/>
                <w:color w:val="FFFFFF" w:themeColor="background1"/>
                <w:sz w:val="20"/>
                <w:szCs w:val="20"/>
                <w:lang w:eastAsia="es-CR"/>
              </w:rPr>
              <w:t>Cuota Esperada</w:t>
            </w:r>
          </w:p>
        </w:tc>
        <w:tc>
          <w:tcPr>
            <w:tcW w:w="1276" w:type="dxa"/>
            <w:shd w:val="clear" w:color="auto" w:fill="1F4E79" w:themeFill="accent5" w:themeFillShade="80"/>
            <w:vAlign w:val="center"/>
          </w:tcPr>
          <w:p w14:paraId="59E1CA18" w14:textId="64481F89" w:rsidR="00703499" w:rsidRPr="001073E6" w:rsidRDefault="00703499" w:rsidP="00EB4ED6">
            <w:pPr>
              <w:spacing w:after="0" w:line="240" w:lineRule="auto"/>
              <w:jc w:val="center"/>
              <w:rPr>
                <w:rFonts w:ascii="Book Antiqua" w:hAnsi="Book Antiqua" w:cs="Arial"/>
                <w:color w:val="FFFFFF" w:themeColor="background1"/>
                <w:sz w:val="20"/>
                <w:szCs w:val="20"/>
                <w:lang w:eastAsia="es-CR"/>
              </w:rPr>
            </w:pPr>
            <w:r w:rsidRPr="001073E6">
              <w:rPr>
                <w:rFonts w:ascii="Book Antiqua" w:hAnsi="Book Antiqua" w:cs="Arial"/>
                <w:color w:val="FFFFFF" w:themeColor="background1"/>
                <w:sz w:val="20"/>
                <w:szCs w:val="20"/>
                <w:lang w:eastAsia="es-CR"/>
              </w:rPr>
              <w:t xml:space="preserve">Cuota Ajustada </w:t>
            </w:r>
          </w:p>
        </w:tc>
        <w:tc>
          <w:tcPr>
            <w:tcW w:w="1276" w:type="dxa"/>
            <w:shd w:val="clear" w:color="auto" w:fill="1F4E79" w:themeFill="accent5" w:themeFillShade="80"/>
            <w:vAlign w:val="center"/>
          </w:tcPr>
          <w:p w14:paraId="4612D0BD" w14:textId="3DEEB2FF" w:rsidR="00703499" w:rsidRPr="001073E6" w:rsidRDefault="00703499" w:rsidP="00EB4ED6">
            <w:pPr>
              <w:spacing w:after="0" w:line="240" w:lineRule="auto"/>
              <w:jc w:val="center"/>
              <w:rPr>
                <w:rFonts w:ascii="Book Antiqua" w:hAnsi="Book Antiqua" w:cs="Arial"/>
                <w:color w:val="FFFFFF" w:themeColor="background1"/>
                <w:sz w:val="20"/>
                <w:szCs w:val="20"/>
                <w:lang w:eastAsia="es-CR"/>
              </w:rPr>
            </w:pPr>
            <w:r w:rsidRPr="001073E6">
              <w:rPr>
                <w:rFonts w:ascii="Book Antiqua" w:hAnsi="Book Antiqua" w:cs="Arial"/>
                <w:color w:val="FFFFFF" w:themeColor="background1"/>
                <w:sz w:val="20"/>
                <w:szCs w:val="20"/>
                <w:lang w:eastAsia="es-CR"/>
              </w:rPr>
              <w:t>Cuota Realizada</w:t>
            </w:r>
          </w:p>
        </w:tc>
        <w:tc>
          <w:tcPr>
            <w:tcW w:w="1600" w:type="dxa"/>
            <w:shd w:val="clear" w:color="auto" w:fill="1F4E79" w:themeFill="accent5" w:themeFillShade="80"/>
            <w:vAlign w:val="center"/>
          </w:tcPr>
          <w:p w14:paraId="5ADEAA37" w14:textId="0955AD84" w:rsidR="00703499" w:rsidRPr="001073E6" w:rsidRDefault="00703499" w:rsidP="00EB4ED6">
            <w:pPr>
              <w:spacing w:after="0" w:line="240" w:lineRule="auto"/>
              <w:jc w:val="center"/>
              <w:rPr>
                <w:rFonts w:ascii="Book Antiqua" w:hAnsi="Book Antiqua" w:cs="Arial"/>
                <w:color w:val="FFFFFF" w:themeColor="background1"/>
                <w:sz w:val="20"/>
                <w:szCs w:val="20"/>
                <w:lang w:eastAsia="es-CR"/>
              </w:rPr>
            </w:pPr>
            <w:r w:rsidRPr="001073E6">
              <w:rPr>
                <w:rFonts w:ascii="Book Antiqua" w:hAnsi="Book Antiqua" w:cs="Arial"/>
                <w:color w:val="FFFFFF" w:themeColor="background1"/>
                <w:sz w:val="20"/>
                <w:szCs w:val="20"/>
                <w:lang w:eastAsia="es-CR"/>
              </w:rPr>
              <w:t>% Efectividad</w:t>
            </w:r>
          </w:p>
        </w:tc>
      </w:tr>
      <w:tr w:rsidR="00031D37" w:rsidRPr="001073E6" w14:paraId="11DFD145" w14:textId="77777777" w:rsidTr="001073E6">
        <w:trPr>
          <w:trHeight w:val="310"/>
          <w:jc w:val="center"/>
        </w:trPr>
        <w:tc>
          <w:tcPr>
            <w:tcW w:w="1418" w:type="dxa"/>
            <w:shd w:val="clear" w:color="auto" w:fill="auto"/>
            <w:vAlign w:val="center"/>
          </w:tcPr>
          <w:p w14:paraId="0A3FAE60" w14:textId="3872E9BC" w:rsidR="00703499" w:rsidRPr="005C79FA" w:rsidRDefault="00703499"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Permiso con goce de salario 1</w:t>
            </w:r>
          </w:p>
        </w:tc>
        <w:tc>
          <w:tcPr>
            <w:tcW w:w="1417" w:type="dxa"/>
            <w:shd w:val="clear" w:color="auto" w:fill="auto"/>
            <w:vAlign w:val="center"/>
          </w:tcPr>
          <w:p w14:paraId="48114AED" w14:textId="2B7D9C9A" w:rsidR="00703499" w:rsidRPr="005C79FA" w:rsidRDefault="00703499"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60</w:t>
            </w:r>
          </w:p>
        </w:tc>
        <w:tc>
          <w:tcPr>
            <w:tcW w:w="1276" w:type="dxa"/>
            <w:shd w:val="clear" w:color="auto" w:fill="auto"/>
            <w:vAlign w:val="center"/>
          </w:tcPr>
          <w:p w14:paraId="5A744CD3" w14:textId="0CED887B" w:rsidR="00703499" w:rsidRPr="005C79FA" w:rsidRDefault="00703499"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56</w:t>
            </w:r>
          </w:p>
        </w:tc>
        <w:tc>
          <w:tcPr>
            <w:tcW w:w="1276" w:type="dxa"/>
            <w:shd w:val="clear" w:color="auto" w:fill="auto"/>
            <w:vAlign w:val="center"/>
          </w:tcPr>
          <w:p w14:paraId="3AB4159E" w14:textId="0F998392" w:rsidR="00703499" w:rsidRPr="005C79FA" w:rsidRDefault="00703499"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24</w:t>
            </w:r>
          </w:p>
        </w:tc>
        <w:tc>
          <w:tcPr>
            <w:tcW w:w="1600" w:type="dxa"/>
            <w:shd w:val="clear" w:color="auto" w:fill="auto"/>
            <w:vAlign w:val="center"/>
          </w:tcPr>
          <w:p w14:paraId="29AE1582" w14:textId="0F5923F3" w:rsidR="00703499" w:rsidRPr="005C79FA" w:rsidRDefault="00703499"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43%</w:t>
            </w:r>
          </w:p>
        </w:tc>
      </w:tr>
      <w:tr w:rsidR="00031D37" w:rsidRPr="001073E6" w14:paraId="1F454B73" w14:textId="77777777" w:rsidTr="006E64E9">
        <w:trPr>
          <w:trHeight w:val="310"/>
          <w:jc w:val="center"/>
        </w:trPr>
        <w:tc>
          <w:tcPr>
            <w:tcW w:w="1418" w:type="dxa"/>
            <w:shd w:val="clear" w:color="auto" w:fill="D9E2F3" w:themeFill="accent1" w:themeFillTint="33"/>
            <w:vAlign w:val="center"/>
            <w:hideMark/>
          </w:tcPr>
          <w:p w14:paraId="5AE37C27" w14:textId="2295C801" w:rsidR="00703499" w:rsidRPr="005C79FA" w:rsidRDefault="00FD3C86" w:rsidP="00EB4ED6">
            <w:pPr>
              <w:spacing w:after="0" w:line="240" w:lineRule="auto"/>
              <w:jc w:val="center"/>
              <w:rPr>
                <w:rFonts w:ascii="Book Antiqua" w:hAnsi="Book Antiqua" w:cs="Arial"/>
                <w:b/>
                <w:sz w:val="20"/>
                <w:szCs w:val="20"/>
                <w:lang w:eastAsia="es-CR"/>
              </w:rPr>
            </w:pPr>
            <w:r w:rsidRPr="005C79FA">
              <w:rPr>
                <w:rFonts w:ascii="Book Antiqua" w:hAnsi="Book Antiqua" w:cs="Arial"/>
                <w:b/>
                <w:sz w:val="20"/>
                <w:szCs w:val="20"/>
                <w:lang w:eastAsia="es-CR"/>
              </w:rPr>
              <w:t>Total</w:t>
            </w:r>
          </w:p>
        </w:tc>
        <w:tc>
          <w:tcPr>
            <w:tcW w:w="1417" w:type="dxa"/>
            <w:shd w:val="clear" w:color="auto" w:fill="D9E2F3" w:themeFill="accent1" w:themeFillTint="33"/>
            <w:vAlign w:val="center"/>
            <w:hideMark/>
          </w:tcPr>
          <w:p w14:paraId="07257794" w14:textId="6726A49B" w:rsidR="00703499" w:rsidRPr="005C79FA" w:rsidRDefault="00FD3C86" w:rsidP="00EB4ED6">
            <w:pPr>
              <w:spacing w:after="0" w:line="240" w:lineRule="auto"/>
              <w:jc w:val="center"/>
              <w:rPr>
                <w:rFonts w:ascii="Book Antiqua" w:hAnsi="Book Antiqua" w:cs="Arial"/>
                <w:b/>
                <w:sz w:val="20"/>
                <w:szCs w:val="20"/>
                <w:lang w:eastAsia="es-CR"/>
              </w:rPr>
            </w:pPr>
            <w:r w:rsidRPr="005C79FA">
              <w:rPr>
                <w:rFonts w:ascii="Book Antiqua" w:hAnsi="Book Antiqua" w:cs="Arial"/>
                <w:b/>
                <w:sz w:val="20"/>
                <w:szCs w:val="20"/>
                <w:lang w:eastAsia="es-CR"/>
              </w:rPr>
              <w:t>60</w:t>
            </w:r>
          </w:p>
        </w:tc>
        <w:tc>
          <w:tcPr>
            <w:tcW w:w="1276" w:type="dxa"/>
            <w:shd w:val="clear" w:color="auto" w:fill="D9E2F3" w:themeFill="accent1" w:themeFillTint="33"/>
            <w:vAlign w:val="center"/>
            <w:hideMark/>
          </w:tcPr>
          <w:p w14:paraId="43691D37" w14:textId="5085AAC5" w:rsidR="00703499" w:rsidRPr="005C79FA" w:rsidRDefault="00FD3C86" w:rsidP="00EB4ED6">
            <w:pPr>
              <w:spacing w:after="0" w:line="240" w:lineRule="auto"/>
              <w:jc w:val="center"/>
              <w:rPr>
                <w:rFonts w:ascii="Book Antiqua" w:hAnsi="Book Antiqua" w:cs="Arial"/>
                <w:b/>
                <w:sz w:val="20"/>
                <w:szCs w:val="20"/>
                <w:lang w:eastAsia="es-CR"/>
              </w:rPr>
            </w:pPr>
            <w:r w:rsidRPr="005C79FA">
              <w:rPr>
                <w:rFonts w:ascii="Book Antiqua" w:hAnsi="Book Antiqua" w:cs="Arial"/>
                <w:b/>
                <w:sz w:val="20"/>
                <w:szCs w:val="20"/>
                <w:lang w:eastAsia="es-CR"/>
              </w:rPr>
              <w:t>56</w:t>
            </w:r>
            <w:r w:rsidR="00703499" w:rsidRPr="005C79FA">
              <w:rPr>
                <w:rFonts w:ascii="Book Antiqua" w:hAnsi="Book Antiqua" w:cs="Arial"/>
                <w:b/>
                <w:sz w:val="20"/>
                <w:szCs w:val="20"/>
                <w:lang w:eastAsia="es-CR"/>
              </w:rPr>
              <w:t xml:space="preserve"> </w:t>
            </w:r>
          </w:p>
        </w:tc>
        <w:tc>
          <w:tcPr>
            <w:tcW w:w="1276" w:type="dxa"/>
            <w:shd w:val="clear" w:color="auto" w:fill="D9E2F3" w:themeFill="accent1" w:themeFillTint="33"/>
            <w:vAlign w:val="center"/>
            <w:hideMark/>
          </w:tcPr>
          <w:p w14:paraId="3292A684" w14:textId="32F526F4" w:rsidR="00703499" w:rsidRPr="005C79FA" w:rsidRDefault="00FD3C86" w:rsidP="00EB4ED6">
            <w:pPr>
              <w:spacing w:after="0" w:line="240" w:lineRule="auto"/>
              <w:jc w:val="center"/>
              <w:rPr>
                <w:rFonts w:ascii="Book Antiqua" w:hAnsi="Book Antiqua" w:cs="Arial"/>
                <w:b/>
                <w:sz w:val="20"/>
                <w:szCs w:val="20"/>
                <w:lang w:eastAsia="es-CR"/>
              </w:rPr>
            </w:pPr>
            <w:r w:rsidRPr="005C79FA">
              <w:rPr>
                <w:rFonts w:ascii="Book Antiqua" w:hAnsi="Book Antiqua" w:cs="Arial"/>
                <w:b/>
                <w:sz w:val="20"/>
                <w:szCs w:val="20"/>
                <w:lang w:eastAsia="es-CR"/>
              </w:rPr>
              <w:t>24</w:t>
            </w:r>
          </w:p>
        </w:tc>
        <w:tc>
          <w:tcPr>
            <w:tcW w:w="1600" w:type="dxa"/>
            <w:shd w:val="clear" w:color="auto" w:fill="D9E2F3" w:themeFill="accent1" w:themeFillTint="33"/>
            <w:vAlign w:val="center"/>
            <w:hideMark/>
          </w:tcPr>
          <w:p w14:paraId="3F0AE022" w14:textId="01E41AE3" w:rsidR="00703499" w:rsidRPr="005C79FA" w:rsidRDefault="00FD3C86" w:rsidP="00EB4ED6">
            <w:pPr>
              <w:spacing w:after="0" w:line="240" w:lineRule="auto"/>
              <w:jc w:val="center"/>
              <w:rPr>
                <w:rFonts w:ascii="Book Antiqua" w:hAnsi="Book Antiqua" w:cs="Arial"/>
                <w:b/>
                <w:sz w:val="20"/>
                <w:szCs w:val="20"/>
                <w:lang w:eastAsia="es-CR"/>
              </w:rPr>
            </w:pPr>
            <w:r w:rsidRPr="005C79FA">
              <w:rPr>
                <w:rFonts w:ascii="Book Antiqua" w:hAnsi="Book Antiqua" w:cs="Arial"/>
                <w:b/>
                <w:sz w:val="20"/>
                <w:szCs w:val="20"/>
                <w:lang w:eastAsia="es-CR"/>
              </w:rPr>
              <w:t>43%</w:t>
            </w:r>
          </w:p>
        </w:tc>
      </w:tr>
    </w:tbl>
    <w:p w14:paraId="4D7CBB3D" w14:textId="253FA5AC" w:rsidR="006D7B86" w:rsidRPr="005C79FA" w:rsidRDefault="008E78BB" w:rsidP="00EB4ED6">
      <w:pPr>
        <w:tabs>
          <w:tab w:val="left" w:pos="330"/>
        </w:tabs>
        <w:spacing w:after="0" w:line="240" w:lineRule="auto"/>
        <w:ind w:left="851" w:right="850"/>
        <w:jc w:val="both"/>
        <w:rPr>
          <w:rFonts w:ascii="Book Antiqua" w:hAnsi="Book Antiqua" w:cs="Arial"/>
          <w:i/>
          <w:sz w:val="20"/>
          <w:szCs w:val="20"/>
        </w:rPr>
      </w:pPr>
      <w:r w:rsidRPr="005C79FA">
        <w:rPr>
          <w:rFonts w:ascii="Book Antiqua" w:hAnsi="Book Antiqua" w:cs="Arial"/>
          <w:b/>
          <w:i/>
          <w:sz w:val="20"/>
          <w:szCs w:val="20"/>
        </w:rPr>
        <w:t>Fuente:</w:t>
      </w:r>
      <w:r w:rsidRPr="005C79FA">
        <w:rPr>
          <w:rFonts w:ascii="Book Antiqua" w:hAnsi="Book Antiqua" w:cs="Arial"/>
          <w:i/>
          <w:sz w:val="20"/>
          <w:szCs w:val="20"/>
        </w:rPr>
        <w:t xml:space="preserve"> Subproceso de Modernización Institucional, de conformidad con la información suministrada por el CACMFJ </w:t>
      </w:r>
    </w:p>
    <w:p w14:paraId="52950F17" w14:textId="77777777" w:rsidR="008E78BB" w:rsidRPr="005C79FA" w:rsidRDefault="008E78BB" w:rsidP="00EB4ED6">
      <w:pPr>
        <w:tabs>
          <w:tab w:val="left" w:pos="330"/>
        </w:tabs>
        <w:spacing w:after="0" w:line="240" w:lineRule="auto"/>
        <w:jc w:val="center"/>
        <w:rPr>
          <w:rFonts w:ascii="Book Antiqua" w:hAnsi="Book Antiqua" w:cs="Arial"/>
        </w:rPr>
      </w:pPr>
    </w:p>
    <w:p w14:paraId="0A6103B8" w14:textId="4AE61D48" w:rsidR="008333A6" w:rsidRPr="005C79FA" w:rsidRDefault="00C52904" w:rsidP="00EB4ED6">
      <w:pPr>
        <w:tabs>
          <w:tab w:val="left" w:pos="330"/>
        </w:tabs>
        <w:spacing w:after="0" w:line="240" w:lineRule="auto"/>
        <w:jc w:val="both"/>
        <w:rPr>
          <w:rFonts w:ascii="Book Antiqua" w:hAnsi="Book Antiqua" w:cs="Arial"/>
        </w:rPr>
      </w:pPr>
      <w:r w:rsidRPr="005C79FA">
        <w:rPr>
          <w:rFonts w:ascii="Book Antiqua" w:hAnsi="Book Antiqua" w:cs="Arial"/>
        </w:rPr>
        <w:t xml:space="preserve">En cuanto a la baja efectividad de la ejecución del plan para el periodo de septiembre a diciembre 2023, en la siguiente tabla se detalla las justificaciones brindadas por la persona juzgadora que influyeron </w:t>
      </w:r>
      <w:r w:rsidR="008E78BB" w:rsidRPr="005C79FA">
        <w:rPr>
          <w:rFonts w:ascii="Book Antiqua" w:hAnsi="Book Antiqua" w:cs="Arial"/>
        </w:rPr>
        <w:t>en los resultados obtenidos.</w:t>
      </w:r>
    </w:p>
    <w:p w14:paraId="5230CD08" w14:textId="3BECA85D" w:rsidR="002E3CA9" w:rsidRPr="005C79FA" w:rsidRDefault="002E3CA9" w:rsidP="00EB4ED6">
      <w:pPr>
        <w:spacing w:after="0" w:line="240" w:lineRule="auto"/>
        <w:rPr>
          <w:rFonts w:ascii="Book Antiqua" w:hAnsi="Book Antiqua" w:cs="Arial"/>
          <w:b/>
        </w:rPr>
      </w:pPr>
    </w:p>
    <w:p w14:paraId="627F4A81" w14:textId="147B703E" w:rsidR="008E78BB" w:rsidRPr="005C79FA" w:rsidRDefault="0047146A" w:rsidP="00EB4ED6">
      <w:pPr>
        <w:spacing w:after="0" w:line="240" w:lineRule="auto"/>
        <w:jc w:val="center"/>
        <w:rPr>
          <w:rFonts w:ascii="Book Antiqua" w:hAnsi="Book Antiqua" w:cs="Arial"/>
          <w:b/>
        </w:rPr>
      </w:pPr>
      <w:r w:rsidRPr="005D58CB">
        <w:rPr>
          <w:rFonts w:ascii="Book Antiqua" w:hAnsi="Book Antiqua" w:cs="Arial"/>
          <w:b/>
        </w:rPr>
        <w:t xml:space="preserve">Tabla </w:t>
      </w:r>
      <w:r w:rsidR="00D30567" w:rsidRPr="005D58CB">
        <w:rPr>
          <w:rFonts w:ascii="Book Antiqua" w:hAnsi="Book Antiqua" w:cs="Arial"/>
          <w:b/>
          <w:bCs/>
        </w:rPr>
        <w:fldChar w:fldCharType="begin"/>
      </w:r>
      <w:r w:rsidR="00D30567" w:rsidRPr="005D58CB">
        <w:rPr>
          <w:rFonts w:ascii="Book Antiqua" w:hAnsi="Book Antiqua" w:cs="Arial"/>
          <w:b/>
          <w:bCs/>
        </w:rPr>
        <w:instrText xml:space="preserve"> SEQ Tabla \* ARABIC </w:instrText>
      </w:r>
      <w:r w:rsidR="00D30567" w:rsidRPr="005D58CB">
        <w:rPr>
          <w:rFonts w:ascii="Book Antiqua" w:hAnsi="Book Antiqua" w:cs="Arial"/>
          <w:b/>
          <w:bCs/>
        </w:rPr>
        <w:fldChar w:fldCharType="separate"/>
      </w:r>
      <w:r w:rsidR="008075B0">
        <w:rPr>
          <w:rFonts w:ascii="Book Antiqua" w:hAnsi="Book Antiqua" w:cs="Arial"/>
          <w:b/>
          <w:bCs/>
          <w:noProof/>
        </w:rPr>
        <w:t>24</w:t>
      </w:r>
      <w:r w:rsidR="00D30567" w:rsidRPr="005D58CB">
        <w:rPr>
          <w:rFonts w:ascii="Book Antiqua" w:hAnsi="Book Antiqua" w:cs="Arial"/>
          <w:b/>
          <w:bCs/>
        </w:rPr>
        <w:fldChar w:fldCharType="end"/>
      </w:r>
      <w:r w:rsidR="00D30567" w:rsidRPr="00D30567">
        <w:rPr>
          <w:rFonts w:ascii="Book Antiqua" w:hAnsi="Book Antiqua" w:cs="Arial"/>
          <w:b/>
          <w:bCs/>
        </w:rPr>
        <w:t>.</w:t>
      </w:r>
      <w:r w:rsidRPr="00D30567">
        <w:rPr>
          <w:rFonts w:ascii="Book Antiqua" w:hAnsi="Book Antiqua" w:cs="Arial"/>
          <w:b/>
        </w:rPr>
        <w:t xml:space="preserve"> </w:t>
      </w:r>
      <w:r w:rsidR="008E78BB" w:rsidRPr="005C79FA">
        <w:rPr>
          <w:rFonts w:ascii="Book Antiqua" w:hAnsi="Book Antiqua" w:cs="Arial"/>
          <w:b/>
        </w:rPr>
        <w:t>Justificaciones u observaciones para la efectividad de ejecución del plan,</w:t>
      </w:r>
    </w:p>
    <w:p w14:paraId="7410574F" w14:textId="3134C40B" w:rsidR="008E78BB" w:rsidRPr="005C79FA" w:rsidRDefault="008E78BB" w:rsidP="00EB4ED6">
      <w:pPr>
        <w:tabs>
          <w:tab w:val="left" w:pos="330"/>
        </w:tabs>
        <w:spacing w:after="0" w:line="240" w:lineRule="auto"/>
        <w:jc w:val="center"/>
        <w:rPr>
          <w:rFonts w:ascii="Book Antiqua" w:hAnsi="Book Antiqua" w:cs="Arial"/>
          <w:b/>
        </w:rPr>
      </w:pPr>
      <w:r w:rsidRPr="005C79FA">
        <w:rPr>
          <w:rFonts w:ascii="Book Antiqua" w:hAnsi="Book Antiqua" w:cs="Arial"/>
          <w:b/>
        </w:rPr>
        <w:t>setiembre a diciembre 202</w:t>
      </w:r>
      <w:r w:rsidR="00566C54" w:rsidRPr="005C79FA">
        <w:rPr>
          <w:rFonts w:ascii="Book Antiqua" w:hAnsi="Book Antiqua" w:cs="Arial"/>
          <w:b/>
        </w:rPr>
        <w:t>2</w:t>
      </w:r>
      <w:r w:rsidRPr="005C79FA">
        <w:rPr>
          <w:rFonts w:ascii="Book Antiqua" w:hAnsi="Book Antiqua" w:cs="Arial"/>
          <w:b/>
        </w:rPr>
        <w:t>, Juzgado Notaria</w:t>
      </w:r>
      <w:r w:rsidR="00BC6FA0" w:rsidRPr="005C79FA">
        <w:rPr>
          <w:rFonts w:ascii="Book Antiqua" w:hAnsi="Book Antiqua" w:cs="Arial"/>
          <w:b/>
        </w:rPr>
        <w:t>l</w:t>
      </w:r>
    </w:p>
    <w:tbl>
      <w:tblPr>
        <w:tblW w:w="87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5"/>
        <w:gridCol w:w="2004"/>
        <w:gridCol w:w="1418"/>
        <w:gridCol w:w="1984"/>
        <w:gridCol w:w="1985"/>
      </w:tblGrid>
      <w:tr w:rsidR="001073E6" w:rsidRPr="001073E6" w14:paraId="36BFC6CE" w14:textId="77777777" w:rsidTr="006E64E9">
        <w:trPr>
          <w:trHeight w:val="310"/>
          <w:tblHeader/>
        </w:trPr>
        <w:tc>
          <w:tcPr>
            <w:tcW w:w="1375" w:type="dxa"/>
            <w:shd w:val="clear" w:color="auto" w:fill="1F4E79" w:themeFill="accent5" w:themeFillShade="80"/>
            <w:vAlign w:val="center"/>
          </w:tcPr>
          <w:p w14:paraId="31F26EC1" w14:textId="77777777" w:rsidR="008E78BB" w:rsidRPr="001073E6" w:rsidRDefault="008E78BB" w:rsidP="00EB4ED6">
            <w:pPr>
              <w:spacing w:after="0" w:line="240" w:lineRule="auto"/>
              <w:jc w:val="center"/>
              <w:rPr>
                <w:rFonts w:ascii="Book Antiqua" w:hAnsi="Book Antiqua" w:cs="Arial"/>
                <w:color w:val="FFFFFF" w:themeColor="background1"/>
                <w:sz w:val="20"/>
                <w:szCs w:val="20"/>
                <w:lang w:eastAsia="es-CR"/>
              </w:rPr>
            </w:pPr>
            <w:r w:rsidRPr="001073E6">
              <w:rPr>
                <w:rFonts w:ascii="Book Antiqua" w:hAnsi="Book Antiqua" w:cs="Arial"/>
                <w:color w:val="FFFFFF" w:themeColor="background1"/>
                <w:sz w:val="20"/>
                <w:szCs w:val="20"/>
                <w:lang w:eastAsia="es-CR"/>
              </w:rPr>
              <w:lastRenderedPageBreak/>
              <w:t>Puesto</w:t>
            </w:r>
          </w:p>
        </w:tc>
        <w:tc>
          <w:tcPr>
            <w:tcW w:w="2004" w:type="dxa"/>
            <w:shd w:val="clear" w:color="auto" w:fill="1F4E79" w:themeFill="accent5" w:themeFillShade="80"/>
            <w:vAlign w:val="center"/>
          </w:tcPr>
          <w:p w14:paraId="3C8FC219" w14:textId="5051B5DC" w:rsidR="008E78BB" w:rsidRPr="001073E6" w:rsidRDefault="008E78BB" w:rsidP="00EB4ED6">
            <w:pPr>
              <w:spacing w:after="0" w:line="240" w:lineRule="auto"/>
              <w:jc w:val="center"/>
              <w:rPr>
                <w:rFonts w:ascii="Book Antiqua" w:hAnsi="Book Antiqua" w:cs="Arial"/>
                <w:color w:val="FFFFFF" w:themeColor="background1"/>
                <w:sz w:val="20"/>
                <w:szCs w:val="20"/>
                <w:lang w:eastAsia="es-CR"/>
              </w:rPr>
            </w:pPr>
            <w:r w:rsidRPr="001073E6">
              <w:rPr>
                <w:rFonts w:ascii="Book Antiqua" w:hAnsi="Book Antiqua" w:cs="Arial"/>
                <w:color w:val="FFFFFF" w:themeColor="background1"/>
                <w:sz w:val="20"/>
                <w:szCs w:val="20"/>
                <w:lang w:eastAsia="es-CR"/>
              </w:rPr>
              <w:t>Sep-2</w:t>
            </w:r>
            <w:r w:rsidR="00566C54" w:rsidRPr="001073E6">
              <w:rPr>
                <w:rFonts w:ascii="Book Antiqua" w:hAnsi="Book Antiqua" w:cs="Arial"/>
                <w:color w:val="FFFFFF" w:themeColor="background1"/>
                <w:sz w:val="20"/>
                <w:szCs w:val="20"/>
                <w:lang w:eastAsia="es-CR"/>
              </w:rPr>
              <w:t>2</w:t>
            </w:r>
          </w:p>
        </w:tc>
        <w:tc>
          <w:tcPr>
            <w:tcW w:w="1418" w:type="dxa"/>
            <w:shd w:val="clear" w:color="auto" w:fill="1F4E79" w:themeFill="accent5" w:themeFillShade="80"/>
            <w:vAlign w:val="center"/>
          </w:tcPr>
          <w:p w14:paraId="721606B4" w14:textId="69BA86EC" w:rsidR="008E78BB" w:rsidRPr="001073E6" w:rsidRDefault="008E78BB" w:rsidP="00EB4ED6">
            <w:pPr>
              <w:spacing w:after="0" w:line="240" w:lineRule="auto"/>
              <w:jc w:val="center"/>
              <w:rPr>
                <w:rFonts w:ascii="Book Antiqua" w:hAnsi="Book Antiqua" w:cs="Arial"/>
                <w:color w:val="FFFFFF" w:themeColor="background1"/>
                <w:sz w:val="20"/>
                <w:szCs w:val="20"/>
                <w:lang w:eastAsia="es-CR"/>
              </w:rPr>
            </w:pPr>
            <w:r w:rsidRPr="001073E6">
              <w:rPr>
                <w:rFonts w:ascii="Book Antiqua" w:hAnsi="Book Antiqua" w:cs="Arial"/>
                <w:color w:val="FFFFFF" w:themeColor="background1"/>
                <w:sz w:val="20"/>
                <w:szCs w:val="20"/>
                <w:lang w:eastAsia="es-CR"/>
              </w:rPr>
              <w:t>Oct-2</w:t>
            </w:r>
            <w:r w:rsidR="00566C54" w:rsidRPr="001073E6">
              <w:rPr>
                <w:rFonts w:ascii="Book Antiqua" w:hAnsi="Book Antiqua" w:cs="Arial"/>
                <w:color w:val="FFFFFF" w:themeColor="background1"/>
                <w:sz w:val="20"/>
                <w:szCs w:val="20"/>
                <w:lang w:eastAsia="es-CR"/>
              </w:rPr>
              <w:t>2</w:t>
            </w:r>
            <w:r w:rsidRPr="001073E6">
              <w:rPr>
                <w:rFonts w:ascii="Book Antiqua" w:hAnsi="Book Antiqua" w:cs="Arial"/>
                <w:color w:val="FFFFFF" w:themeColor="background1"/>
                <w:sz w:val="20"/>
                <w:szCs w:val="20"/>
                <w:lang w:eastAsia="es-CR"/>
              </w:rPr>
              <w:t xml:space="preserve"> </w:t>
            </w:r>
          </w:p>
        </w:tc>
        <w:tc>
          <w:tcPr>
            <w:tcW w:w="1984" w:type="dxa"/>
            <w:shd w:val="clear" w:color="auto" w:fill="1F4E79" w:themeFill="accent5" w:themeFillShade="80"/>
            <w:vAlign w:val="center"/>
          </w:tcPr>
          <w:p w14:paraId="520C2E7C" w14:textId="33D6E8F2" w:rsidR="008E78BB" w:rsidRPr="001073E6" w:rsidRDefault="008E78BB" w:rsidP="00EB4ED6">
            <w:pPr>
              <w:spacing w:after="0" w:line="240" w:lineRule="auto"/>
              <w:jc w:val="center"/>
              <w:rPr>
                <w:rFonts w:ascii="Book Antiqua" w:hAnsi="Book Antiqua" w:cs="Arial"/>
                <w:color w:val="FFFFFF" w:themeColor="background1"/>
                <w:sz w:val="20"/>
                <w:szCs w:val="20"/>
                <w:lang w:eastAsia="es-CR"/>
              </w:rPr>
            </w:pPr>
            <w:r w:rsidRPr="001073E6">
              <w:rPr>
                <w:rFonts w:ascii="Book Antiqua" w:hAnsi="Book Antiqua" w:cs="Arial"/>
                <w:color w:val="FFFFFF" w:themeColor="background1"/>
                <w:sz w:val="20"/>
                <w:szCs w:val="20"/>
                <w:lang w:eastAsia="es-CR"/>
              </w:rPr>
              <w:t>Nov-2</w:t>
            </w:r>
            <w:r w:rsidR="00566C54" w:rsidRPr="001073E6">
              <w:rPr>
                <w:rFonts w:ascii="Book Antiqua" w:hAnsi="Book Antiqua" w:cs="Arial"/>
                <w:color w:val="FFFFFF" w:themeColor="background1"/>
                <w:sz w:val="20"/>
                <w:szCs w:val="20"/>
                <w:lang w:eastAsia="es-CR"/>
              </w:rPr>
              <w:t>2</w:t>
            </w:r>
          </w:p>
        </w:tc>
        <w:tc>
          <w:tcPr>
            <w:tcW w:w="1985" w:type="dxa"/>
            <w:shd w:val="clear" w:color="auto" w:fill="1F4E79" w:themeFill="accent5" w:themeFillShade="80"/>
            <w:vAlign w:val="center"/>
          </w:tcPr>
          <w:p w14:paraId="38603811" w14:textId="56B36441" w:rsidR="008E78BB" w:rsidRPr="001073E6" w:rsidRDefault="00BB1872" w:rsidP="00EB4ED6">
            <w:pPr>
              <w:spacing w:after="0" w:line="240" w:lineRule="auto"/>
              <w:jc w:val="center"/>
              <w:rPr>
                <w:rFonts w:ascii="Book Antiqua" w:hAnsi="Book Antiqua" w:cs="Arial"/>
                <w:color w:val="FFFFFF" w:themeColor="background1"/>
                <w:sz w:val="20"/>
                <w:szCs w:val="20"/>
                <w:lang w:eastAsia="es-CR"/>
              </w:rPr>
            </w:pPr>
            <w:r w:rsidRPr="001073E6">
              <w:rPr>
                <w:rFonts w:ascii="Book Antiqua" w:hAnsi="Book Antiqua" w:cs="Arial"/>
                <w:color w:val="FFFFFF" w:themeColor="background1"/>
                <w:sz w:val="20"/>
                <w:szCs w:val="20"/>
                <w:lang w:eastAsia="es-CR"/>
              </w:rPr>
              <w:t>Dic-2</w:t>
            </w:r>
            <w:r w:rsidR="00566C54" w:rsidRPr="001073E6">
              <w:rPr>
                <w:rFonts w:ascii="Book Antiqua" w:hAnsi="Book Antiqua" w:cs="Arial"/>
                <w:color w:val="FFFFFF" w:themeColor="background1"/>
                <w:sz w:val="20"/>
                <w:szCs w:val="20"/>
                <w:lang w:eastAsia="es-CR"/>
              </w:rPr>
              <w:t>2</w:t>
            </w:r>
          </w:p>
        </w:tc>
      </w:tr>
      <w:tr w:rsidR="00031D37" w:rsidRPr="001073E6" w14:paraId="27CE7C04" w14:textId="77777777" w:rsidTr="001073E6">
        <w:trPr>
          <w:trHeight w:val="310"/>
        </w:trPr>
        <w:tc>
          <w:tcPr>
            <w:tcW w:w="1375" w:type="dxa"/>
            <w:shd w:val="clear" w:color="auto" w:fill="auto"/>
            <w:vAlign w:val="center"/>
          </w:tcPr>
          <w:p w14:paraId="4F53FE1D" w14:textId="77777777" w:rsidR="008E78BB" w:rsidRPr="005C79FA" w:rsidRDefault="008E78BB" w:rsidP="00EB4ED6">
            <w:pPr>
              <w:spacing w:after="0" w:line="240" w:lineRule="auto"/>
              <w:jc w:val="both"/>
              <w:rPr>
                <w:rFonts w:ascii="Book Antiqua" w:hAnsi="Book Antiqua" w:cs="Arial"/>
                <w:sz w:val="20"/>
                <w:szCs w:val="20"/>
                <w:lang w:eastAsia="es-CR"/>
              </w:rPr>
            </w:pPr>
            <w:r w:rsidRPr="005C79FA">
              <w:rPr>
                <w:rFonts w:ascii="Book Antiqua" w:hAnsi="Book Antiqua" w:cs="Arial"/>
                <w:sz w:val="20"/>
                <w:szCs w:val="20"/>
                <w:lang w:eastAsia="es-CR"/>
              </w:rPr>
              <w:t>Permiso con goce de salario 1</w:t>
            </w:r>
          </w:p>
        </w:tc>
        <w:tc>
          <w:tcPr>
            <w:tcW w:w="2004" w:type="dxa"/>
            <w:shd w:val="clear" w:color="auto" w:fill="auto"/>
            <w:vAlign w:val="center"/>
          </w:tcPr>
          <w:p w14:paraId="64487FF1" w14:textId="0019FF5A" w:rsidR="008E78BB" w:rsidRPr="005C79FA" w:rsidRDefault="008333A6" w:rsidP="00EB4ED6">
            <w:pPr>
              <w:spacing w:after="0" w:line="240" w:lineRule="auto"/>
              <w:jc w:val="both"/>
              <w:rPr>
                <w:rFonts w:ascii="Book Antiqua" w:hAnsi="Book Antiqua" w:cs="Arial"/>
                <w:sz w:val="20"/>
                <w:szCs w:val="20"/>
                <w:lang w:eastAsia="es-CR"/>
              </w:rPr>
            </w:pPr>
            <w:r w:rsidRPr="005C79FA">
              <w:rPr>
                <w:rFonts w:ascii="Book Antiqua" w:hAnsi="Book Antiqua" w:cs="Arial"/>
                <w:sz w:val="20"/>
                <w:szCs w:val="20"/>
                <w:lang w:eastAsia="es-CR"/>
              </w:rPr>
              <w:t>Los asuntos resueltos fueron complejos, en los cuales la redacción fue de más de 20 páginas, con múltiples faltas y múltiples imágenes que debió revisar. Antes de asumir el proyecto, debió dejar el escritorio con todo el proveído revisado y firmado, por lo que los días 01 y 02 de setiembre lo dedicó a esa labor.</w:t>
            </w:r>
          </w:p>
        </w:tc>
        <w:tc>
          <w:tcPr>
            <w:tcW w:w="1418" w:type="dxa"/>
            <w:shd w:val="clear" w:color="auto" w:fill="auto"/>
            <w:vAlign w:val="center"/>
          </w:tcPr>
          <w:p w14:paraId="4C611F7C" w14:textId="68E67956" w:rsidR="008E78BB" w:rsidRPr="005C79FA" w:rsidRDefault="00A131E6" w:rsidP="00EB4ED6">
            <w:pPr>
              <w:spacing w:after="0" w:line="240" w:lineRule="auto"/>
              <w:jc w:val="both"/>
              <w:rPr>
                <w:rFonts w:ascii="Book Antiqua" w:hAnsi="Book Antiqua" w:cs="Arial"/>
                <w:sz w:val="20"/>
                <w:szCs w:val="20"/>
                <w:lang w:eastAsia="es-CR"/>
              </w:rPr>
            </w:pPr>
            <w:r w:rsidRPr="005C79FA">
              <w:rPr>
                <w:rFonts w:ascii="Book Antiqua" w:hAnsi="Book Antiqua" w:cs="Arial"/>
                <w:sz w:val="20"/>
                <w:szCs w:val="20"/>
                <w:lang w:eastAsia="es-CR"/>
              </w:rPr>
              <w:t>Los asuntos resueltos fueron complejos, de más de 400 folios que revisar</w:t>
            </w:r>
          </w:p>
        </w:tc>
        <w:tc>
          <w:tcPr>
            <w:tcW w:w="1984" w:type="dxa"/>
            <w:shd w:val="clear" w:color="auto" w:fill="auto"/>
            <w:vAlign w:val="center"/>
          </w:tcPr>
          <w:p w14:paraId="4501B735" w14:textId="5D033E45" w:rsidR="008E78BB" w:rsidRPr="005C79FA" w:rsidRDefault="004B60B1" w:rsidP="00EB4ED6">
            <w:pPr>
              <w:spacing w:after="0" w:line="240" w:lineRule="auto"/>
              <w:jc w:val="both"/>
              <w:rPr>
                <w:rFonts w:ascii="Book Antiqua" w:hAnsi="Book Antiqua" w:cs="Arial"/>
                <w:sz w:val="20"/>
                <w:szCs w:val="20"/>
                <w:lang w:eastAsia="es-CR"/>
              </w:rPr>
            </w:pPr>
            <w:r w:rsidRPr="005C79FA">
              <w:rPr>
                <w:rFonts w:ascii="Book Antiqua" w:hAnsi="Book Antiqua" w:cs="Arial"/>
                <w:sz w:val="20"/>
                <w:szCs w:val="20"/>
                <w:lang w:eastAsia="es-CR"/>
              </w:rPr>
              <w:t xml:space="preserve">Se resolvió </w:t>
            </w:r>
            <w:r w:rsidR="002A3CCD" w:rsidRPr="005C79FA">
              <w:rPr>
                <w:rFonts w:ascii="Book Antiqua" w:hAnsi="Book Antiqua" w:cs="Arial"/>
                <w:sz w:val="20"/>
                <w:szCs w:val="20"/>
                <w:lang w:eastAsia="es-CR"/>
              </w:rPr>
              <w:t>un</w:t>
            </w:r>
            <w:r w:rsidRPr="005C79FA">
              <w:rPr>
                <w:rFonts w:ascii="Book Antiqua" w:hAnsi="Book Antiqua" w:cs="Arial"/>
                <w:sz w:val="20"/>
                <w:szCs w:val="20"/>
                <w:lang w:eastAsia="es-CR"/>
              </w:rPr>
              <w:t xml:space="preserve"> expediente</w:t>
            </w:r>
            <w:r w:rsidR="002A3CCD" w:rsidRPr="005C79FA">
              <w:rPr>
                <w:rFonts w:ascii="Book Antiqua" w:hAnsi="Book Antiqua" w:cs="Arial"/>
                <w:sz w:val="20"/>
                <w:szCs w:val="20"/>
                <w:lang w:eastAsia="es-CR"/>
              </w:rPr>
              <w:t xml:space="preserve"> </w:t>
            </w:r>
            <w:r w:rsidRPr="005C79FA">
              <w:rPr>
                <w:rFonts w:ascii="Book Antiqua" w:hAnsi="Book Antiqua" w:cs="Arial"/>
                <w:sz w:val="20"/>
                <w:szCs w:val="20"/>
                <w:lang w:eastAsia="es-CR"/>
              </w:rPr>
              <w:t>que es un proceso disciplinario en el cual denunciaron 3 actos, es un proceso complejo que debió analizarse temas de capital accionario, representación de la sociedad, custodia de accione; un proceso pendiente del 2018 que constaba de 306 imágenes y se trataba de una sentencia que había sido anulada y corresponde a un adulto mayor.</w:t>
            </w:r>
          </w:p>
        </w:tc>
        <w:tc>
          <w:tcPr>
            <w:tcW w:w="1985" w:type="dxa"/>
            <w:shd w:val="clear" w:color="auto" w:fill="auto"/>
            <w:vAlign w:val="center"/>
          </w:tcPr>
          <w:p w14:paraId="6DDE39F4" w14:textId="3CA92467" w:rsidR="008E78BB" w:rsidRPr="005C79FA" w:rsidRDefault="00633B56" w:rsidP="00EB4ED6">
            <w:pPr>
              <w:spacing w:after="0" w:line="240" w:lineRule="auto"/>
              <w:jc w:val="both"/>
              <w:rPr>
                <w:rFonts w:ascii="Book Antiqua" w:hAnsi="Book Antiqua" w:cs="Arial"/>
                <w:sz w:val="20"/>
                <w:szCs w:val="20"/>
                <w:lang w:eastAsia="es-CR"/>
              </w:rPr>
            </w:pPr>
            <w:r w:rsidRPr="005C79FA">
              <w:rPr>
                <w:rFonts w:ascii="Book Antiqua" w:hAnsi="Book Antiqua" w:cs="Arial"/>
                <w:sz w:val="20"/>
                <w:szCs w:val="20"/>
                <w:lang w:eastAsia="es-CR"/>
              </w:rPr>
              <w:t>Se atendió un expediente el cual estaba pendiente de fallo desde el 2018, en ese asunto la Dirección Nacional de Notariado denunció 64 faltas distintas, el expediente consta de 156 folios y 147 imágenes de escrituras y 2 expedientes sucesorios notariales, por lo anterior, la redacción de la sentencia tardó más de 10 días y consta de 52 folios.</w:t>
            </w:r>
          </w:p>
        </w:tc>
      </w:tr>
    </w:tbl>
    <w:p w14:paraId="525EA675" w14:textId="1615EE19" w:rsidR="002B6F88" w:rsidRPr="005C79FA" w:rsidRDefault="002B6F88" w:rsidP="00EB4ED6">
      <w:pPr>
        <w:spacing w:after="0" w:line="240" w:lineRule="auto"/>
        <w:ind w:right="-142"/>
        <w:jc w:val="both"/>
        <w:rPr>
          <w:rFonts w:ascii="Book Antiqua" w:hAnsi="Book Antiqua" w:cs="Arial"/>
          <w:i/>
          <w:sz w:val="20"/>
          <w:szCs w:val="20"/>
        </w:rPr>
      </w:pPr>
      <w:r w:rsidRPr="005C79FA">
        <w:rPr>
          <w:rFonts w:ascii="Book Antiqua" w:hAnsi="Book Antiqua" w:cs="Arial"/>
          <w:b/>
          <w:i/>
          <w:sz w:val="20"/>
          <w:szCs w:val="20"/>
        </w:rPr>
        <w:t>Fuente:</w:t>
      </w:r>
      <w:r w:rsidRPr="005C79FA">
        <w:rPr>
          <w:rFonts w:ascii="Book Antiqua" w:hAnsi="Book Antiqua" w:cs="Arial"/>
          <w:i/>
          <w:sz w:val="20"/>
          <w:szCs w:val="20"/>
        </w:rPr>
        <w:t xml:space="preserve"> Subproceso de Modernización Institucional, de conformidad con la</w:t>
      </w:r>
      <w:r w:rsidR="00633B56" w:rsidRPr="005C79FA">
        <w:rPr>
          <w:rFonts w:ascii="Book Antiqua" w:hAnsi="Book Antiqua" w:cs="Arial"/>
          <w:i/>
          <w:sz w:val="20"/>
          <w:szCs w:val="20"/>
        </w:rPr>
        <w:t xml:space="preserve"> </w:t>
      </w:r>
      <w:r w:rsidRPr="005C79FA">
        <w:rPr>
          <w:rFonts w:ascii="Book Antiqua" w:hAnsi="Book Antiqua" w:cs="Arial"/>
          <w:i/>
          <w:sz w:val="20"/>
          <w:szCs w:val="20"/>
        </w:rPr>
        <w:t xml:space="preserve">información suministrada por el CACMFJ </w:t>
      </w:r>
    </w:p>
    <w:p w14:paraId="68090356" w14:textId="1B3974E6" w:rsidR="008E78BB" w:rsidRPr="00B60156" w:rsidRDefault="008E78BB" w:rsidP="00EB4ED6">
      <w:pPr>
        <w:tabs>
          <w:tab w:val="left" w:pos="330"/>
        </w:tabs>
        <w:spacing w:after="0" w:line="240" w:lineRule="auto"/>
        <w:jc w:val="both"/>
        <w:rPr>
          <w:rFonts w:ascii="Book Antiqua" w:hAnsi="Book Antiqua" w:cs="Arial"/>
          <w:sz w:val="24"/>
          <w:szCs w:val="24"/>
        </w:rPr>
      </w:pPr>
    </w:p>
    <w:p w14:paraId="49A941B4" w14:textId="625BFD9C" w:rsidR="00882BA7" w:rsidRPr="00B60156" w:rsidRDefault="000A1270" w:rsidP="00EB4ED6">
      <w:pPr>
        <w:tabs>
          <w:tab w:val="left" w:pos="330"/>
        </w:tabs>
        <w:spacing w:after="0" w:line="240" w:lineRule="auto"/>
        <w:jc w:val="both"/>
        <w:rPr>
          <w:rFonts w:ascii="Book Antiqua" w:hAnsi="Book Antiqua" w:cs="Arial"/>
          <w:sz w:val="24"/>
          <w:szCs w:val="24"/>
        </w:rPr>
      </w:pPr>
      <w:r w:rsidRPr="00B60156">
        <w:rPr>
          <w:rFonts w:ascii="Book Antiqua" w:hAnsi="Book Antiqua" w:cs="Arial"/>
          <w:sz w:val="24"/>
          <w:szCs w:val="24"/>
        </w:rPr>
        <w:t>Para el inici</w:t>
      </w:r>
      <w:r w:rsidR="002865E1" w:rsidRPr="00B60156">
        <w:rPr>
          <w:rFonts w:ascii="Book Antiqua" w:hAnsi="Book Antiqua" w:cs="Arial"/>
          <w:sz w:val="24"/>
          <w:szCs w:val="24"/>
        </w:rPr>
        <w:t>o</w:t>
      </w:r>
      <w:r w:rsidRPr="00B60156">
        <w:rPr>
          <w:rFonts w:ascii="Book Antiqua" w:hAnsi="Book Antiqua" w:cs="Arial"/>
          <w:sz w:val="24"/>
          <w:szCs w:val="24"/>
        </w:rPr>
        <w:t xml:space="preserve"> del plan</w:t>
      </w:r>
      <w:r w:rsidR="00DF0380" w:rsidRPr="00B60156">
        <w:rPr>
          <w:rFonts w:ascii="Book Antiqua" w:hAnsi="Book Antiqua" w:cs="Arial"/>
          <w:sz w:val="24"/>
          <w:szCs w:val="24"/>
        </w:rPr>
        <w:t xml:space="preserve"> de trabajo del </w:t>
      </w:r>
      <w:r w:rsidR="00FF5D4D" w:rsidRPr="00B60156">
        <w:rPr>
          <w:rFonts w:ascii="Book Antiqua" w:hAnsi="Book Antiqua" w:cs="Arial"/>
          <w:sz w:val="24"/>
          <w:szCs w:val="24"/>
        </w:rPr>
        <w:t xml:space="preserve">permiso con </w:t>
      </w:r>
      <w:r w:rsidR="00116C4D" w:rsidRPr="00B60156">
        <w:rPr>
          <w:rFonts w:ascii="Book Antiqua" w:hAnsi="Book Antiqua" w:cs="Arial"/>
          <w:sz w:val="24"/>
          <w:szCs w:val="24"/>
        </w:rPr>
        <w:t xml:space="preserve">goce de salario </w:t>
      </w:r>
      <w:r w:rsidR="00022357" w:rsidRPr="00B60156">
        <w:rPr>
          <w:rFonts w:ascii="Book Antiqua" w:hAnsi="Book Antiqua" w:cs="Arial"/>
          <w:sz w:val="24"/>
          <w:szCs w:val="24"/>
        </w:rPr>
        <w:t xml:space="preserve">en el Juzgado Notarial se </w:t>
      </w:r>
      <w:r w:rsidR="001F2554" w:rsidRPr="00B60156">
        <w:rPr>
          <w:rFonts w:ascii="Book Antiqua" w:hAnsi="Book Antiqua" w:cs="Arial"/>
          <w:sz w:val="24"/>
          <w:szCs w:val="24"/>
        </w:rPr>
        <w:t>enfocó en dar</w:t>
      </w:r>
      <w:r w:rsidR="00F77AF1" w:rsidRPr="00B60156">
        <w:rPr>
          <w:rFonts w:ascii="Book Antiqua" w:hAnsi="Book Antiqua" w:cs="Arial"/>
          <w:sz w:val="24"/>
          <w:szCs w:val="24"/>
        </w:rPr>
        <w:t xml:space="preserve"> prioridad </w:t>
      </w:r>
      <w:r w:rsidR="000973FE" w:rsidRPr="00B60156">
        <w:rPr>
          <w:rFonts w:ascii="Book Antiqua" w:hAnsi="Book Antiqua" w:cs="Arial"/>
          <w:sz w:val="24"/>
          <w:szCs w:val="24"/>
        </w:rPr>
        <w:t xml:space="preserve">a la atención de los casos más complejos </w:t>
      </w:r>
      <w:r w:rsidR="007F4A65" w:rsidRPr="00B60156">
        <w:rPr>
          <w:rFonts w:ascii="Book Antiqua" w:hAnsi="Book Antiqua" w:cs="Arial"/>
          <w:sz w:val="24"/>
          <w:szCs w:val="24"/>
        </w:rPr>
        <w:t>que ya contaban con</w:t>
      </w:r>
      <w:r w:rsidR="00022357" w:rsidRPr="00B60156">
        <w:rPr>
          <w:rFonts w:ascii="Book Antiqua" w:hAnsi="Book Antiqua" w:cs="Arial"/>
          <w:sz w:val="24"/>
          <w:szCs w:val="24"/>
        </w:rPr>
        <w:t xml:space="preserve"> </w:t>
      </w:r>
      <w:r w:rsidR="00EC64AC" w:rsidRPr="00B60156">
        <w:rPr>
          <w:rFonts w:ascii="Book Antiqua" w:hAnsi="Book Antiqua" w:cs="Arial"/>
          <w:sz w:val="24"/>
          <w:szCs w:val="24"/>
        </w:rPr>
        <w:t>más antigüedad a la espera del dictado de la sentencia</w:t>
      </w:r>
      <w:r w:rsidR="004E4EC3" w:rsidRPr="00B60156">
        <w:rPr>
          <w:rFonts w:ascii="Book Antiqua" w:hAnsi="Book Antiqua" w:cs="Arial"/>
          <w:sz w:val="24"/>
          <w:szCs w:val="24"/>
        </w:rPr>
        <w:t xml:space="preserve"> (expedientes </w:t>
      </w:r>
      <w:r w:rsidR="001F03BE" w:rsidRPr="00B60156">
        <w:rPr>
          <w:rFonts w:ascii="Book Antiqua" w:hAnsi="Book Antiqua" w:cs="Arial"/>
          <w:sz w:val="24"/>
          <w:szCs w:val="24"/>
        </w:rPr>
        <w:t xml:space="preserve">que contaban con </w:t>
      </w:r>
      <w:r w:rsidR="004E4EC3" w:rsidRPr="00B60156">
        <w:rPr>
          <w:rFonts w:ascii="Book Antiqua" w:hAnsi="Book Antiqua" w:cs="Arial"/>
          <w:sz w:val="24"/>
          <w:szCs w:val="24"/>
        </w:rPr>
        <w:t xml:space="preserve">hasta cinco años </w:t>
      </w:r>
      <w:r w:rsidR="001F03BE" w:rsidRPr="00B60156">
        <w:rPr>
          <w:rFonts w:ascii="Book Antiqua" w:hAnsi="Book Antiqua" w:cs="Arial"/>
          <w:sz w:val="24"/>
          <w:szCs w:val="24"/>
        </w:rPr>
        <w:t>de pasados a fallo</w:t>
      </w:r>
      <w:r w:rsidR="004E4EC3" w:rsidRPr="00B60156">
        <w:rPr>
          <w:rFonts w:ascii="Book Antiqua" w:hAnsi="Book Antiqua" w:cs="Arial"/>
          <w:sz w:val="24"/>
          <w:szCs w:val="24"/>
        </w:rPr>
        <w:t>)</w:t>
      </w:r>
      <w:r w:rsidR="00E248FA" w:rsidRPr="00B60156">
        <w:rPr>
          <w:rFonts w:ascii="Book Antiqua" w:hAnsi="Book Antiqua" w:cs="Arial"/>
          <w:sz w:val="24"/>
          <w:szCs w:val="24"/>
        </w:rPr>
        <w:t>,</w:t>
      </w:r>
      <w:r w:rsidR="001F03BE" w:rsidRPr="00B60156">
        <w:rPr>
          <w:rFonts w:ascii="Book Antiqua" w:hAnsi="Book Antiqua" w:cs="Arial"/>
          <w:sz w:val="24"/>
          <w:szCs w:val="24"/>
        </w:rPr>
        <w:t xml:space="preserve"> </w:t>
      </w:r>
      <w:r w:rsidR="00C57BB3" w:rsidRPr="00B60156">
        <w:rPr>
          <w:rFonts w:ascii="Book Antiqua" w:hAnsi="Book Antiqua" w:cs="Arial"/>
          <w:sz w:val="24"/>
          <w:szCs w:val="24"/>
        </w:rPr>
        <w:t>esto implic</w:t>
      </w:r>
      <w:r w:rsidR="00E45EEF" w:rsidRPr="00B60156">
        <w:rPr>
          <w:rFonts w:ascii="Book Antiqua" w:hAnsi="Book Antiqua" w:cs="Arial"/>
          <w:sz w:val="24"/>
          <w:szCs w:val="24"/>
        </w:rPr>
        <w:t>a</w:t>
      </w:r>
      <w:r w:rsidR="00C57BB3" w:rsidRPr="00B60156">
        <w:rPr>
          <w:rFonts w:ascii="Book Antiqua" w:hAnsi="Book Antiqua" w:cs="Arial"/>
          <w:sz w:val="24"/>
          <w:szCs w:val="24"/>
        </w:rPr>
        <w:t xml:space="preserve"> </w:t>
      </w:r>
      <w:r w:rsidR="00DB1C4C" w:rsidRPr="00B60156">
        <w:rPr>
          <w:rFonts w:ascii="Book Antiqua" w:hAnsi="Book Antiqua" w:cs="Arial"/>
          <w:sz w:val="24"/>
          <w:szCs w:val="24"/>
        </w:rPr>
        <w:t xml:space="preserve">que debido a su complejidad se invierta más tiempo </w:t>
      </w:r>
      <w:r w:rsidR="00DE7079" w:rsidRPr="00B60156">
        <w:rPr>
          <w:rFonts w:ascii="Book Antiqua" w:hAnsi="Book Antiqua" w:cs="Arial"/>
          <w:sz w:val="24"/>
          <w:szCs w:val="24"/>
        </w:rPr>
        <w:t xml:space="preserve">en su estudio y resolución, tal como se indica en el cuadro anterior </w:t>
      </w:r>
      <w:r w:rsidR="00697A39" w:rsidRPr="00B60156">
        <w:rPr>
          <w:rFonts w:ascii="Book Antiqua" w:hAnsi="Book Antiqua" w:cs="Arial"/>
          <w:sz w:val="24"/>
          <w:szCs w:val="24"/>
        </w:rPr>
        <w:t xml:space="preserve">habiendo expedientes de </w:t>
      </w:r>
      <w:r w:rsidR="0043128D" w:rsidRPr="00B60156">
        <w:rPr>
          <w:rFonts w:ascii="Book Antiqua" w:hAnsi="Book Antiqua" w:cs="Arial"/>
          <w:sz w:val="24"/>
          <w:szCs w:val="24"/>
        </w:rPr>
        <w:t>más</w:t>
      </w:r>
      <w:r w:rsidR="00697A39" w:rsidRPr="00B60156">
        <w:rPr>
          <w:rFonts w:ascii="Book Antiqua" w:hAnsi="Book Antiqua" w:cs="Arial"/>
          <w:sz w:val="24"/>
          <w:szCs w:val="24"/>
        </w:rPr>
        <w:t xml:space="preserve"> de </w:t>
      </w:r>
      <w:r w:rsidR="00CB026B" w:rsidRPr="00B60156">
        <w:rPr>
          <w:rFonts w:ascii="Book Antiqua" w:hAnsi="Book Antiqua" w:cs="Arial"/>
          <w:sz w:val="24"/>
          <w:szCs w:val="24"/>
        </w:rPr>
        <w:t>400 folio que revisar</w:t>
      </w:r>
      <w:r w:rsidR="00BF3F5A" w:rsidRPr="00B60156">
        <w:rPr>
          <w:rFonts w:ascii="Book Antiqua" w:hAnsi="Book Antiqua" w:cs="Arial"/>
          <w:sz w:val="24"/>
          <w:szCs w:val="24"/>
        </w:rPr>
        <w:t xml:space="preserve">, </w:t>
      </w:r>
      <w:r w:rsidR="009A06B5" w:rsidRPr="00B60156">
        <w:rPr>
          <w:rFonts w:ascii="Book Antiqua" w:hAnsi="Book Antiqua" w:cs="Arial"/>
          <w:sz w:val="24"/>
          <w:szCs w:val="24"/>
        </w:rPr>
        <w:t>casos con múltiples de</w:t>
      </w:r>
      <w:r w:rsidR="00616DCF" w:rsidRPr="00B60156">
        <w:rPr>
          <w:rFonts w:ascii="Book Antiqua" w:hAnsi="Book Antiqua" w:cs="Arial"/>
          <w:sz w:val="24"/>
          <w:szCs w:val="24"/>
        </w:rPr>
        <w:t xml:space="preserve">nuncias </w:t>
      </w:r>
      <w:r w:rsidR="00AC7060" w:rsidRPr="00B60156">
        <w:rPr>
          <w:rFonts w:ascii="Book Antiqua" w:hAnsi="Book Antiqua" w:cs="Arial"/>
          <w:sz w:val="24"/>
          <w:szCs w:val="24"/>
        </w:rPr>
        <w:t>distintas lo que conlleva a requerir más tiempo en la redacción de la sentencia</w:t>
      </w:r>
      <w:r w:rsidR="00EC747B" w:rsidRPr="00B60156">
        <w:rPr>
          <w:rFonts w:ascii="Book Antiqua" w:hAnsi="Book Antiqua" w:cs="Arial"/>
          <w:sz w:val="24"/>
          <w:szCs w:val="24"/>
        </w:rPr>
        <w:t>.</w:t>
      </w:r>
    </w:p>
    <w:p w14:paraId="1E8A2C86" w14:textId="77777777" w:rsidR="000A1270" w:rsidRPr="00B60156" w:rsidRDefault="000A1270" w:rsidP="00EB4ED6">
      <w:pPr>
        <w:tabs>
          <w:tab w:val="left" w:pos="330"/>
        </w:tabs>
        <w:spacing w:after="0" w:line="240" w:lineRule="auto"/>
        <w:jc w:val="both"/>
        <w:rPr>
          <w:rFonts w:ascii="Book Antiqua" w:hAnsi="Book Antiqua" w:cs="Arial"/>
          <w:sz w:val="24"/>
          <w:szCs w:val="24"/>
          <w:highlight w:val="yellow"/>
        </w:rPr>
      </w:pPr>
    </w:p>
    <w:p w14:paraId="197E7AF7" w14:textId="43AAF36D" w:rsidR="001317EC" w:rsidRPr="00B60156" w:rsidRDefault="00E0636E" w:rsidP="00EB4ED6">
      <w:pPr>
        <w:tabs>
          <w:tab w:val="left" w:pos="330"/>
        </w:tabs>
        <w:spacing w:after="0" w:line="240" w:lineRule="auto"/>
        <w:jc w:val="both"/>
        <w:rPr>
          <w:rFonts w:ascii="Book Antiqua" w:hAnsi="Book Antiqua" w:cs="Arial"/>
          <w:sz w:val="24"/>
          <w:szCs w:val="24"/>
        </w:rPr>
      </w:pPr>
      <w:r w:rsidRPr="00B60156">
        <w:rPr>
          <w:rFonts w:ascii="Book Antiqua" w:hAnsi="Book Antiqua" w:cs="Arial"/>
          <w:sz w:val="24"/>
          <w:szCs w:val="24"/>
        </w:rPr>
        <w:t>Para el per</w:t>
      </w:r>
      <w:r w:rsidR="00FF43EB" w:rsidRPr="00B60156">
        <w:rPr>
          <w:rFonts w:ascii="Book Antiqua" w:hAnsi="Book Antiqua" w:cs="Arial"/>
          <w:sz w:val="24"/>
          <w:szCs w:val="24"/>
        </w:rPr>
        <w:t>í</w:t>
      </w:r>
      <w:r w:rsidRPr="00B60156">
        <w:rPr>
          <w:rFonts w:ascii="Book Antiqua" w:hAnsi="Book Antiqua" w:cs="Arial"/>
          <w:sz w:val="24"/>
          <w:szCs w:val="24"/>
        </w:rPr>
        <w:t xml:space="preserve">odo de enero 2023 a </w:t>
      </w:r>
      <w:r w:rsidR="0043128D" w:rsidRPr="00B60156">
        <w:rPr>
          <w:rFonts w:ascii="Book Antiqua" w:hAnsi="Book Antiqua" w:cs="Arial"/>
          <w:sz w:val="24"/>
          <w:szCs w:val="24"/>
        </w:rPr>
        <w:t>agosto de</w:t>
      </w:r>
      <w:r w:rsidR="006B2870" w:rsidRPr="00B60156">
        <w:rPr>
          <w:rFonts w:ascii="Book Antiqua" w:hAnsi="Book Antiqua" w:cs="Arial"/>
          <w:sz w:val="24"/>
          <w:szCs w:val="24"/>
        </w:rPr>
        <w:t xml:space="preserve"> </w:t>
      </w:r>
      <w:r w:rsidR="00A1784E" w:rsidRPr="00B60156">
        <w:rPr>
          <w:rFonts w:ascii="Book Antiqua" w:hAnsi="Book Antiqua" w:cs="Arial"/>
          <w:sz w:val="24"/>
          <w:szCs w:val="24"/>
        </w:rPr>
        <w:t>2023</w:t>
      </w:r>
      <w:r w:rsidR="00DA7B63" w:rsidRPr="00B60156">
        <w:rPr>
          <w:rFonts w:ascii="Book Antiqua" w:hAnsi="Book Antiqua" w:cs="Arial"/>
          <w:sz w:val="24"/>
          <w:szCs w:val="24"/>
        </w:rPr>
        <w:t xml:space="preserve">, en </w:t>
      </w:r>
      <w:r w:rsidR="001317EC" w:rsidRPr="00B60156">
        <w:rPr>
          <w:rFonts w:ascii="Book Antiqua" w:hAnsi="Book Antiqua" w:cs="Arial"/>
          <w:sz w:val="24"/>
          <w:szCs w:val="24"/>
        </w:rPr>
        <w:t>l</w:t>
      </w:r>
      <w:r w:rsidR="00DA7B63" w:rsidRPr="00B60156">
        <w:rPr>
          <w:rFonts w:ascii="Book Antiqua" w:hAnsi="Book Antiqua" w:cs="Arial"/>
          <w:sz w:val="24"/>
          <w:szCs w:val="24"/>
        </w:rPr>
        <w:t>a</w:t>
      </w:r>
      <w:r w:rsidR="001317EC" w:rsidRPr="00B60156">
        <w:rPr>
          <w:rFonts w:ascii="Book Antiqua" w:hAnsi="Book Antiqua" w:cs="Arial"/>
          <w:sz w:val="24"/>
          <w:szCs w:val="24"/>
        </w:rPr>
        <w:t xml:space="preserve"> siguiente</w:t>
      </w:r>
      <w:r w:rsidR="00DA7B63" w:rsidRPr="00B60156">
        <w:rPr>
          <w:rFonts w:ascii="Book Antiqua" w:hAnsi="Book Antiqua" w:cs="Arial"/>
          <w:sz w:val="24"/>
          <w:szCs w:val="24"/>
        </w:rPr>
        <w:t xml:space="preserve"> tabla</w:t>
      </w:r>
      <w:r w:rsidR="001317EC" w:rsidRPr="00B60156">
        <w:rPr>
          <w:rFonts w:ascii="Book Antiqua" w:hAnsi="Book Antiqua" w:cs="Arial"/>
          <w:sz w:val="24"/>
          <w:szCs w:val="24"/>
        </w:rPr>
        <w:t xml:space="preserve"> se detalla el </w:t>
      </w:r>
      <w:r w:rsidR="00933524" w:rsidRPr="00B60156">
        <w:rPr>
          <w:rFonts w:ascii="Book Antiqua" w:hAnsi="Book Antiqua" w:cs="Arial"/>
          <w:sz w:val="24"/>
          <w:szCs w:val="24"/>
        </w:rPr>
        <w:t xml:space="preserve">porcentaje de efectividad con respecto a la ejecución del plan de trabajo </w:t>
      </w:r>
      <w:r w:rsidR="00DA7B63" w:rsidRPr="00B60156">
        <w:rPr>
          <w:rFonts w:ascii="Book Antiqua" w:hAnsi="Book Antiqua" w:cs="Arial"/>
          <w:sz w:val="24"/>
          <w:szCs w:val="24"/>
        </w:rPr>
        <w:t>de los permisos con goce de salario asociados al Juzgado Notarial.</w:t>
      </w:r>
    </w:p>
    <w:p w14:paraId="289660D8" w14:textId="77777777" w:rsidR="006D7B86" w:rsidRPr="005C79FA" w:rsidRDefault="006D7B86" w:rsidP="00EB4ED6">
      <w:pPr>
        <w:tabs>
          <w:tab w:val="left" w:pos="330"/>
        </w:tabs>
        <w:spacing w:after="0" w:line="240" w:lineRule="auto"/>
        <w:jc w:val="center"/>
        <w:rPr>
          <w:rFonts w:ascii="Book Antiqua" w:hAnsi="Book Antiqua" w:cs="Arial"/>
        </w:rPr>
      </w:pPr>
    </w:p>
    <w:p w14:paraId="6A603A7F" w14:textId="610D0A2C" w:rsidR="008E737B" w:rsidRPr="005C79FA" w:rsidRDefault="005D58CB" w:rsidP="00EB4ED6">
      <w:pPr>
        <w:tabs>
          <w:tab w:val="left" w:pos="330"/>
        </w:tabs>
        <w:spacing w:after="0" w:line="240" w:lineRule="auto"/>
        <w:jc w:val="center"/>
        <w:rPr>
          <w:rFonts w:ascii="Book Antiqua" w:hAnsi="Book Antiqua" w:cs="Arial"/>
          <w:b/>
        </w:rPr>
      </w:pPr>
      <w:r w:rsidRPr="005D58CB">
        <w:rPr>
          <w:rFonts w:ascii="Book Antiqua" w:hAnsi="Book Antiqua" w:cs="Arial"/>
          <w:b/>
          <w:bCs/>
        </w:rPr>
        <w:t xml:space="preserve"> </w:t>
      </w:r>
      <w:r w:rsidR="0047146A" w:rsidRPr="005D58CB">
        <w:rPr>
          <w:rFonts w:ascii="Book Antiqua" w:hAnsi="Book Antiqua" w:cs="Arial"/>
          <w:b/>
        </w:rPr>
        <w:t xml:space="preserve">Tabla </w:t>
      </w:r>
      <w:r w:rsidRPr="005D58CB">
        <w:rPr>
          <w:rFonts w:ascii="Book Antiqua" w:hAnsi="Book Antiqua" w:cs="Arial"/>
          <w:b/>
          <w:bCs/>
        </w:rPr>
        <w:fldChar w:fldCharType="begin"/>
      </w:r>
      <w:r w:rsidRPr="005D58CB">
        <w:rPr>
          <w:rFonts w:ascii="Book Antiqua" w:hAnsi="Book Antiqua" w:cs="Arial"/>
          <w:b/>
          <w:bCs/>
        </w:rPr>
        <w:instrText xml:space="preserve"> SEQ Tabla \* ARABIC </w:instrText>
      </w:r>
      <w:r w:rsidRPr="005D58CB">
        <w:rPr>
          <w:rFonts w:ascii="Book Antiqua" w:hAnsi="Book Antiqua" w:cs="Arial"/>
          <w:b/>
          <w:bCs/>
        </w:rPr>
        <w:fldChar w:fldCharType="separate"/>
      </w:r>
      <w:r w:rsidR="008075B0">
        <w:rPr>
          <w:rFonts w:ascii="Book Antiqua" w:hAnsi="Book Antiqua" w:cs="Arial"/>
          <w:b/>
          <w:bCs/>
          <w:noProof/>
        </w:rPr>
        <w:t>25</w:t>
      </w:r>
      <w:r w:rsidRPr="005D58CB">
        <w:rPr>
          <w:rFonts w:ascii="Book Antiqua" w:hAnsi="Book Antiqua" w:cs="Arial"/>
          <w:b/>
          <w:bCs/>
        </w:rPr>
        <w:fldChar w:fldCharType="end"/>
      </w:r>
      <w:r w:rsidR="0047146A" w:rsidRPr="00D30567">
        <w:rPr>
          <w:rFonts w:ascii="Book Antiqua" w:hAnsi="Book Antiqua" w:cs="Arial"/>
          <w:b/>
          <w:bCs/>
        </w:rPr>
        <w:t>.</w:t>
      </w:r>
      <w:r w:rsidR="0047146A" w:rsidRPr="00D30567">
        <w:rPr>
          <w:rFonts w:ascii="Book Antiqua" w:hAnsi="Book Antiqua" w:cs="Arial"/>
          <w:b/>
        </w:rPr>
        <w:t xml:space="preserve"> </w:t>
      </w:r>
      <w:r w:rsidR="00811224" w:rsidRPr="005C79FA">
        <w:rPr>
          <w:rFonts w:ascii="Book Antiqua" w:hAnsi="Book Antiqua" w:cs="Arial"/>
          <w:b/>
        </w:rPr>
        <w:t>Resultados</w:t>
      </w:r>
      <w:r w:rsidR="00B5106D" w:rsidRPr="005C79FA">
        <w:rPr>
          <w:rFonts w:ascii="Book Antiqua" w:hAnsi="Book Antiqua" w:cs="Arial"/>
          <w:b/>
        </w:rPr>
        <w:t xml:space="preserve"> del plan </w:t>
      </w:r>
      <w:r w:rsidR="00811224" w:rsidRPr="005C79FA">
        <w:rPr>
          <w:rFonts w:ascii="Book Antiqua" w:hAnsi="Book Antiqua" w:cs="Arial"/>
          <w:b/>
        </w:rPr>
        <w:t xml:space="preserve">de descongestionamiento </w:t>
      </w:r>
      <w:r w:rsidR="00B5106D" w:rsidRPr="005C79FA">
        <w:rPr>
          <w:rFonts w:ascii="Book Antiqua" w:hAnsi="Book Antiqua" w:cs="Arial"/>
          <w:b/>
        </w:rPr>
        <w:t>para el p</w:t>
      </w:r>
      <w:r w:rsidR="00772986" w:rsidRPr="005C79FA">
        <w:rPr>
          <w:rFonts w:ascii="Book Antiqua" w:hAnsi="Book Antiqua" w:cs="Arial"/>
          <w:b/>
        </w:rPr>
        <w:t>er</w:t>
      </w:r>
      <w:r w:rsidR="00FF43EB" w:rsidRPr="005C79FA">
        <w:rPr>
          <w:rFonts w:ascii="Book Antiqua" w:hAnsi="Book Antiqua" w:cs="Arial"/>
          <w:b/>
        </w:rPr>
        <w:t>í</w:t>
      </w:r>
      <w:r w:rsidR="00772986" w:rsidRPr="005C79FA">
        <w:rPr>
          <w:rFonts w:ascii="Book Antiqua" w:hAnsi="Book Antiqua" w:cs="Arial"/>
          <w:b/>
        </w:rPr>
        <w:t xml:space="preserve">odo </w:t>
      </w:r>
    </w:p>
    <w:p w14:paraId="16CBC156" w14:textId="5A6B7A18" w:rsidR="00B5106D" w:rsidRPr="005C79FA" w:rsidRDefault="00772986" w:rsidP="00EB4ED6">
      <w:pPr>
        <w:tabs>
          <w:tab w:val="left" w:pos="330"/>
        </w:tabs>
        <w:spacing w:after="0" w:line="240" w:lineRule="auto"/>
        <w:jc w:val="center"/>
        <w:rPr>
          <w:rFonts w:ascii="Book Antiqua" w:hAnsi="Book Antiqua" w:cs="Arial"/>
          <w:b/>
        </w:rPr>
      </w:pPr>
      <w:r w:rsidRPr="005C79FA">
        <w:rPr>
          <w:rFonts w:ascii="Book Antiqua" w:hAnsi="Book Antiqua" w:cs="Arial"/>
          <w:b/>
        </w:rPr>
        <w:t xml:space="preserve">de enero a </w:t>
      </w:r>
      <w:r w:rsidR="00141166" w:rsidRPr="005C79FA">
        <w:rPr>
          <w:rFonts w:ascii="Book Antiqua" w:hAnsi="Book Antiqua" w:cs="Arial"/>
          <w:b/>
        </w:rPr>
        <w:t>agosto</w:t>
      </w:r>
      <w:r w:rsidRPr="005C79FA">
        <w:rPr>
          <w:rFonts w:ascii="Book Antiqua" w:hAnsi="Book Antiqua" w:cs="Arial"/>
          <w:b/>
        </w:rPr>
        <w:t xml:space="preserve"> 2023</w:t>
      </w:r>
      <w:r w:rsidR="000348BA" w:rsidRPr="005C79FA">
        <w:rPr>
          <w:rFonts w:ascii="Book Antiqua" w:hAnsi="Book Antiqua" w:cs="Arial"/>
          <w:b/>
        </w:rPr>
        <w:t xml:space="preserve"> </w:t>
      </w:r>
      <w:r w:rsidR="008B1988" w:rsidRPr="005C79FA">
        <w:rPr>
          <w:rFonts w:ascii="Book Antiqua" w:hAnsi="Book Antiqua" w:cs="Arial"/>
          <w:b/>
        </w:rPr>
        <w:t>Juzgado Notarial</w:t>
      </w:r>
    </w:p>
    <w:tbl>
      <w:tblPr>
        <w:tblW w:w="69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8"/>
        <w:gridCol w:w="1417"/>
        <w:gridCol w:w="1276"/>
        <w:gridCol w:w="1276"/>
        <w:gridCol w:w="1600"/>
      </w:tblGrid>
      <w:tr w:rsidR="001073E6" w:rsidRPr="001073E6" w14:paraId="5FD5EA5E" w14:textId="77777777" w:rsidTr="00EB4ED6">
        <w:trPr>
          <w:trHeight w:val="310"/>
          <w:jc w:val="center"/>
        </w:trPr>
        <w:tc>
          <w:tcPr>
            <w:tcW w:w="1418" w:type="dxa"/>
            <w:shd w:val="clear" w:color="auto" w:fill="1F4E79" w:themeFill="accent5" w:themeFillShade="80"/>
            <w:vAlign w:val="center"/>
          </w:tcPr>
          <w:p w14:paraId="16A38C8C" w14:textId="74DFCC85" w:rsidR="00FD3C86" w:rsidRPr="001073E6" w:rsidRDefault="00FD3C86" w:rsidP="00EB4ED6">
            <w:pPr>
              <w:spacing w:after="0" w:line="240" w:lineRule="auto"/>
              <w:jc w:val="center"/>
              <w:rPr>
                <w:rFonts w:ascii="Book Antiqua" w:hAnsi="Book Antiqua" w:cs="Arial"/>
                <w:color w:val="FFFFFF" w:themeColor="background1"/>
                <w:sz w:val="20"/>
                <w:szCs w:val="20"/>
                <w:lang w:eastAsia="es-CR"/>
              </w:rPr>
            </w:pPr>
            <w:r w:rsidRPr="001073E6">
              <w:rPr>
                <w:rFonts w:ascii="Book Antiqua" w:hAnsi="Book Antiqua" w:cs="Arial"/>
                <w:color w:val="FFFFFF" w:themeColor="background1"/>
                <w:sz w:val="20"/>
                <w:szCs w:val="20"/>
                <w:lang w:eastAsia="es-CR"/>
              </w:rPr>
              <w:t>Puesto</w:t>
            </w:r>
          </w:p>
        </w:tc>
        <w:tc>
          <w:tcPr>
            <w:tcW w:w="1417" w:type="dxa"/>
            <w:shd w:val="clear" w:color="auto" w:fill="1F4E79" w:themeFill="accent5" w:themeFillShade="80"/>
            <w:vAlign w:val="center"/>
          </w:tcPr>
          <w:p w14:paraId="1B538CBC" w14:textId="48B5F23E" w:rsidR="00FD3C86" w:rsidRPr="001073E6" w:rsidRDefault="00FD3C86" w:rsidP="00EB4ED6">
            <w:pPr>
              <w:spacing w:after="0" w:line="240" w:lineRule="auto"/>
              <w:jc w:val="center"/>
              <w:rPr>
                <w:rFonts w:ascii="Book Antiqua" w:hAnsi="Book Antiqua" w:cs="Arial"/>
                <w:color w:val="FFFFFF" w:themeColor="background1"/>
                <w:sz w:val="20"/>
                <w:szCs w:val="20"/>
                <w:lang w:eastAsia="es-CR"/>
              </w:rPr>
            </w:pPr>
            <w:r w:rsidRPr="001073E6">
              <w:rPr>
                <w:rFonts w:ascii="Book Antiqua" w:hAnsi="Book Antiqua" w:cs="Arial"/>
                <w:color w:val="FFFFFF" w:themeColor="background1"/>
                <w:sz w:val="20"/>
                <w:szCs w:val="20"/>
                <w:lang w:eastAsia="es-CR"/>
              </w:rPr>
              <w:t>Cuota Esperada</w:t>
            </w:r>
          </w:p>
        </w:tc>
        <w:tc>
          <w:tcPr>
            <w:tcW w:w="1276" w:type="dxa"/>
            <w:shd w:val="clear" w:color="auto" w:fill="1F4E79" w:themeFill="accent5" w:themeFillShade="80"/>
            <w:vAlign w:val="center"/>
          </w:tcPr>
          <w:p w14:paraId="6F4AD2C6" w14:textId="071B0BF8" w:rsidR="00FD3C86" w:rsidRPr="001073E6" w:rsidRDefault="00FD3C86" w:rsidP="00EB4ED6">
            <w:pPr>
              <w:spacing w:after="0" w:line="240" w:lineRule="auto"/>
              <w:jc w:val="center"/>
              <w:rPr>
                <w:rFonts w:ascii="Book Antiqua" w:hAnsi="Book Antiqua" w:cs="Arial"/>
                <w:color w:val="FFFFFF" w:themeColor="background1"/>
                <w:sz w:val="20"/>
                <w:szCs w:val="20"/>
                <w:lang w:eastAsia="es-CR"/>
              </w:rPr>
            </w:pPr>
            <w:r w:rsidRPr="001073E6">
              <w:rPr>
                <w:rFonts w:ascii="Book Antiqua" w:hAnsi="Book Antiqua" w:cs="Arial"/>
                <w:color w:val="FFFFFF" w:themeColor="background1"/>
                <w:sz w:val="20"/>
                <w:szCs w:val="20"/>
                <w:lang w:eastAsia="es-CR"/>
              </w:rPr>
              <w:t xml:space="preserve">Cuota Ajustada </w:t>
            </w:r>
          </w:p>
        </w:tc>
        <w:tc>
          <w:tcPr>
            <w:tcW w:w="1276" w:type="dxa"/>
            <w:shd w:val="clear" w:color="auto" w:fill="1F4E79" w:themeFill="accent5" w:themeFillShade="80"/>
            <w:vAlign w:val="center"/>
          </w:tcPr>
          <w:p w14:paraId="2484E4E7" w14:textId="33A6DB99" w:rsidR="00FD3C86" w:rsidRPr="001073E6" w:rsidRDefault="00FD3C86" w:rsidP="00EB4ED6">
            <w:pPr>
              <w:spacing w:after="0" w:line="240" w:lineRule="auto"/>
              <w:jc w:val="center"/>
              <w:rPr>
                <w:rFonts w:ascii="Book Antiqua" w:hAnsi="Book Antiqua" w:cs="Arial"/>
                <w:color w:val="FFFFFF" w:themeColor="background1"/>
                <w:sz w:val="20"/>
                <w:szCs w:val="20"/>
                <w:lang w:eastAsia="es-CR"/>
              </w:rPr>
            </w:pPr>
            <w:r w:rsidRPr="001073E6">
              <w:rPr>
                <w:rFonts w:ascii="Book Antiqua" w:hAnsi="Book Antiqua" w:cs="Arial"/>
                <w:color w:val="FFFFFF" w:themeColor="background1"/>
                <w:sz w:val="20"/>
                <w:szCs w:val="20"/>
                <w:lang w:eastAsia="es-CR"/>
              </w:rPr>
              <w:t>Cuota Realizada</w:t>
            </w:r>
          </w:p>
        </w:tc>
        <w:tc>
          <w:tcPr>
            <w:tcW w:w="1600" w:type="dxa"/>
            <w:shd w:val="clear" w:color="auto" w:fill="1F4E79" w:themeFill="accent5" w:themeFillShade="80"/>
            <w:vAlign w:val="center"/>
          </w:tcPr>
          <w:p w14:paraId="194E25D9" w14:textId="23434065" w:rsidR="00FD3C86" w:rsidRPr="001073E6" w:rsidRDefault="00FD3C86" w:rsidP="00EB4ED6">
            <w:pPr>
              <w:spacing w:after="0" w:line="240" w:lineRule="auto"/>
              <w:jc w:val="center"/>
              <w:rPr>
                <w:rFonts w:ascii="Book Antiqua" w:hAnsi="Book Antiqua" w:cs="Arial"/>
                <w:color w:val="FFFFFF" w:themeColor="background1"/>
                <w:sz w:val="20"/>
                <w:szCs w:val="20"/>
                <w:lang w:eastAsia="es-CR"/>
              </w:rPr>
            </w:pPr>
            <w:r w:rsidRPr="001073E6">
              <w:rPr>
                <w:rFonts w:ascii="Book Antiqua" w:hAnsi="Book Antiqua" w:cs="Arial"/>
                <w:color w:val="FFFFFF" w:themeColor="background1"/>
                <w:sz w:val="20"/>
                <w:szCs w:val="20"/>
                <w:lang w:eastAsia="es-CR"/>
              </w:rPr>
              <w:t>% Efectividad</w:t>
            </w:r>
          </w:p>
        </w:tc>
      </w:tr>
      <w:tr w:rsidR="00031D37" w:rsidRPr="001073E6" w14:paraId="5EBFC199" w14:textId="77777777" w:rsidTr="00EB4ED6">
        <w:trPr>
          <w:trHeight w:val="310"/>
          <w:jc w:val="center"/>
        </w:trPr>
        <w:tc>
          <w:tcPr>
            <w:tcW w:w="1418" w:type="dxa"/>
            <w:shd w:val="clear" w:color="auto" w:fill="auto"/>
            <w:vAlign w:val="center"/>
          </w:tcPr>
          <w:p w14:paraId="048AD291" w14:textId="105186D7" w:rsidR="00FD3C86" w:rsidRPr="005C79FA" w:rsidRDefault="00FD3C86"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Permiso con goce de salario 1</w:t>
            </w:r>
          </w:p>
        </w:tc>
        <w:tc>
          <w:tcPr>
            <w:tcW w:w="1417" w:type="dxa"/>
            <w:shd w:val="clear" w:color="auto" w:fill="auto"/>
            <w:vAlign w:val="center"/>
          </w:tcPr>
          <w:p w14:paraId="5CBCBA53" w14:textId="6837C023" w:rsidR="00FD3C86" w:rsidRPr="005C79FA" w:rsidRDefault="00FB1262"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120</w:t>
            </w:r>
          </w:p>
        </w:tc>
        <w:tc>
          <w:tcPr>
            <w:tcW w:w="1276" w:type="dxa"/>
            <w:shd w:val="clear" w:color="auto" w:fill="auto"/>
            <w:vAlign w:val="center"/>
          </w:tcPr>
          <w:p w14:paraId="4F44DE17" w14:textId="3DD2DB40" w:rsidR="00FD3C86" w:rsidRPr="005C79FA" w:rsidRDefault="007C55A8"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102</w:t>
            </w:r>
          </w:p>
        </w:tc>
        <w:tc>
          <w:tcPr>
            <w:tcW w:w="1276" w:type="dxa"/>
            <w:shd w:val="clear" w:color="auto" w:fill="auto"/>
            <w:vAlign w:val="center"/>
          </w:tcPr>
          <w:p w14:paraId="2008ED54" w14:textId="5D320C9A" w:rsidR="00FD3C86" w:rsidRPr="005C79FA" w:rsidRDefault="00F25D37"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37</w:t>
            </w:r>
          </w:p>
        </w:tc>
        <w:tc>
          <w:tcPr>
            <w:tcW w:w="1600" w:type="dxa"/>
            <w:shd w:val="clear" w:color="auto" w:fill="auto"/>
            <w:vAlign w:val="center"/>
          </w:tcPr>
          <w:p w14:paraId="1185623F" w14:textId="641A4E6E" w:rsidR="00FD3C86" w:rsidRPr="005C79FA" w:rsidRDefault="00FD3C86"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3</w:t>
            </w:r>
            <w:r w:rsidR="0043128D" w:rsidRPr="005C79FA">
              <w:rPr>
                <w:rFonts w:ascii="Book Antiqua" w:hAnsi="Book Antiqua" w:cs="Arial"/>
                <w:sz w:val="20"/>
                <w:szCs w:val="20"/>
                <w:lang w:eastAsia="es-CR"/>
              </w:rPr>
              <w:t>6</w:t>
            </w:r>
            <w:r w:rsidRPr="005C79FA">
              <w:rPr>
                <w:rFonts w:ascii="Book Antiqua" w:hAnsi="Book Antiqua" w:cs="Arial"/>
                <w:sz w:val="20"/>
                <w:szCs w:val="20"/>
                <w:lang w:eastAsia="es-CR"/>
              </w:rPr>
              <w:t>%</w:t>
            </w:r>
          </w:p>
        </w:tc>
      </w:tr>
      <w:tr w:rsidR="00031D37" w:rsidRPr="001073E6" w14:paraId="2E0A1768" w14:textId="77777777" w:rsidTr="001073E6">
        <w:trPr>
          <w:trHeight w:val="310"/>
          <w:jc w:val="center"/>
        </w:trPr>
        <w:tc>
          <w:tcPr>
            <w:tcW w:w="1418" w:type="dxa"/>
            <w:shd w:val="clear" w:color="auto" w:fill="auto"/>
            <w:vAlign w:val="center"/>
          </w:tcPr>
          <w:p w14:paraId="0A4CE10D" w14:textId="3F6C6B04" w:rsidR="00FD3C86" w:rsidRPr="005C79FA" w:rsidRDefault="00FD3C86"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lastRenderedPageBreak/>
              <w:t>Permiso con goce de salario 2</w:t>
            </w:r>
          </w:p>
        </w:tc>
        <w:tc>
          <w:tcPr>
            <w:tcW w:w="1417" w:type="dxa"/>
            <w:shd w:val="clear" w:color="auto" w:fill="auto"/>
            <w:vAlign w:val="center"/>
          </w:tcPr>
          <w:p w14:paraId="42625650" w14:textId="603FADAC" w:rsidR="00FD3C86" w:rsidRPr="005C79FA" w:rsidRDefault="00FB1262"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105</w:t>
            </w:r>
          </w:p>
        </w:tc>
        <w:tc>
          <w:tcPr>
            <w:tcW w:w="1276" w:type="dxa"/>
            <w:shd w:val="clear" w:color="auto" w:fill="auto"/>
            <w:vAlign w:val="center"/>
          </w:tcPr>
          <w:p w14:paraId="51960371" w14:textId="05F685EA" w:rsidR="00FD3C86" w:rsidRPr="005C79FA" w:rsidRDefault="007C55A8"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80</w:t>
            </w:r>
          </w:p>
        </w:tc>
        <w:tc>
          <w:tcPr>
            <w:tcW w:w="1276" w:type="dxa"/>
            <w:shd w:val="clear" w:color="auto" w:fill="auto"/>
            <w:vAlign w:val="center"/>
          </w:tcPr>
          <w:p w14:paraId="030EF1BA" w14:textId="5D7C2119" w:rsidR="00FD3C86" w:rsidRPr="005C79FA" w:rsidRDefault="00F25D37"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87</w:t>
            </w:r>
          </w:p>
        </w:tc>
        <w:tc>
          <w:tcPr>
            <w:tcW w:w="1600" w:type="dxa"/>
            <w:shd w:val="clear" w:color="auto" w:fill="auto"/>
            <w:vAlign w:val="center"/>
          </w:tcPr>
          <w:p w14:paraId="6F5C20B8" w14:textId="7E0E93AB" w:rsidR="00FD3C86" w:rsidRPr="005C79FA" w:rsidRDefault="00FD3C86"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10</w:t>
            </w:r>
            <w:r w:rsidR="0043128D" w:rsidRPr="005C79FA">
              <w:rPr>
                <w:rFonts w:ascii="Book Antiqua" w:hAnsi="Book Antiqua" w:cs="Arial"/>
                <w:sz w:val="20"/>
                <w:szCs w:val="20"/>
                <w:lang w:eastAsia="es-CR"/>
              </w:rPr>
              <w:t>9</w:t>
            </w:r>
            <w:r w:rsidRPr="005C79FA">
              <w:rPr>
                <w:rFonts w:ascii="Book Antiqua" w:hAnsi="Book Antiqua" w:cs="Arial"/>
                <w:sz w:val="20"/>
                <w:szCs w:val="20"/>
                <w:lang w:eastAsia="es-CR"/>
              </w:rPr>
              <w:t>%</w:t>
            </w:r>
          </w:p>
        </w:tc>
      </w:tr>
      <w:tr w:rsidR="00031D37" w:rsidRPr="001073E6" w14:paraId="423D721B" w14:textId="77777777" w:rsidTr="001073E6">
        <w:trPr>
          <w:trHeight w:val="310"/>
          <w:jc w:val="center"/>
        </w:trPr>
        <w:tc>
          <w:tcPr>
            <w:tcW w:w="1418" w:type="dxa"/>
            <w:shd w:val="clear" w:color="auto" w:fill="auto"/>
            <w:vAlign w:val="center"/>
          </w:tcPr>
          <w:p w14:paraId="388FE8B3" w14:textId="0E8D5530" w:rsidR="00FD3C86" w:rsidRPr="005C79FA" w:rsidRDefault="00FD3C86"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Permiso con goce de salario 3</w:t>
            </w:r>
          </w:p>
        </w:tc>
        <w:tc>
          <w:tcPr>
            <w:tcW w:w="1417" w:type="dxa"/>
            <w:shd w:val="clear" w:color="auto" w:fill="auto"/>
            <w:vAlign w:val="center"/>
          </w:tcPr>
          <w:p w14:paraId="03DEDF4B" w14:textId="1044144A" w:rsidR="00FD3C86" w:rsidRPr="005C79FA" w:rsidRDefault="008E737B"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105</w:t>
            </w:r>
          </w:p>
        </w:tc>
        <w:tc>
          <w:tcPr>
            <w:tcW w:w="1276" w:type="dxa"/>
            <w:shd w:val="clear" w:color="auto" w:fill="auto"/>
            <w:vAlign w:val="center"/>
          </w:tcPr>
          <w:p w14:paraId="1828DF92" w14:textId="70292320" w:rsidR="00FD3C86" w:rsidRPr="005C79FA" w:rsidRDefault="007C55A8"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93</w:t>
            </w:r>
            <w:r w:rsidR="00716919" w:rsidRPr="005C79FA">
              <w:rPr>
                <w:rFonts w:ascii="Book Antiqua" w:hAnsi="Book Antiqua" w:cs="Arial"/>
                <w:sz w:val="20"/>
                <w:szCs w:val="20"/>
                <w:lang w:eastAsia="es-CR"/>
              </w:rPr>
              <w:t>0</w:t>
            </w:r>
          </w:p>
        </w:tc>
        <w:tc>
          <w:tcPr>
            <w:tcW w:w="1276" w:type="dxa"/>
            <w:shd w:val="clear" w:color="auto" w:fill="auto"/>
            <w:vAlign w:val="center"/>
          </w:tcPr>
          <w:p w14:paraId="731594AA" w14:textId="75356B4C" w:rsidR="00FD3C86" w:rsidRPr="005C79FA" w:rsidRDefault="00F25D37"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80</w:t>
            </w:r>
          </w:p>
        </w:tc>
        <w:tc>
          <w:tcPr>
            <w:tcW w:w="1600" w:type="dxa"/>
            <w:shd w:val="clear" w:color="auto" w:fill="auto"/>
            <w:vAlign w:val="center"/>
          </w:tcPr>
          <w:p w14:paraId="1DF5398B" w14:textId="5C3FC79A" w:rsidR="00FD3C86" w:rsidRPr="005C79FA" w:rsidRDefault="0043128D"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8</w:t>
            </w:r>
            <w:r w:rsidR="00716919" w:rsidRPr="005C79FA">
              <w:rPr>
                <w:rFonts w:ascii="Book Antiqua" w:hAnsi="Book Antiqua" w:cs="Arial"/>
                <w:sz w:val="20"/>
                <w:szCs w:val="20"/>
                <w:lang w:eastAsia="es-CR"/>
              </w:rPr>
              <w:t>9</w:t>
            </w:r>
            <w:r w:rsidR="00FD3C86" w:rsidRPr="005C79FA">
              <w:rPr>
                <w:rFonts w:ascii="Book Antiqua" w:hAnsi="Book Antiqua" w:cs="Arial"/>
                <w:sz w:val="20"/>
                <w:szCs w:val="20"/>
                <w:lang w:eastAsia="es-CR"/>
              </w:rPr>
              <w:t>%</w:t>
            </w:r>
          </w:p>
        </w:tc>
      </w:tr>
      <w:tr w:rsidR="00031D37" w:rsidRPr="001073E6" w14:paraId="4937336F" w14:textId="77777777" w:rsidTr="00F35EF1">
        <w:trPr>
          <w:trHeight w:val="310"/>
          <w:jc w:val="center"/>
        </w:trPr>
        <w:tc>
          <w:tcPr>
            <w:tcW w:w="1418" w:type="dxa"/>
            <w:shd w:val="clear" w:color="auto" w:fill="D9E2F3" w:themeFill="accent1" w:themeFillTint="33"/>
            <w:vAlign w:val="center"/>
            <w:hideMark/>
          </w:tcPr>
          <w:p w14:paraId="414254B2" w14:textId="28B23F30" w:rsidR="00FD3C86" w:rsidRPr="005C79FA" w:rsidRDefault="00FD3C86"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Total</w:t>
            </w:r>
          </w:p>
        </w:tc>
        <w:tc>
          <w:tcPr>
            <w:tcW w:w="1417" w:type="dxa"/>
            <w:shd w:val="clear" w:color="auto" w:fill="D9E2F3" w:themeFill="accent1" w:themeFillTint="33"/>
            <w:vAlign w:val="center"/>
            <w:hideMark/>
          </w:tcPr>
          <w:p w14:paraId="28B80C27" w14:textId="15D953D6" w:rsidR="00FD3C86" w:rsidRPr="005C79FA" w:rsidRDefault="008E737B"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330</w:t>
            </w:r>
          </w:p>
        </w:tc>
        <w:tc>
          <w:tcPr>
            <w:tcW w:w="1276" w:type="dxa"/>
            <w:shd w:val="clear" w:color="auto" w:fill="D9E2F3" w:themeFill="accent1" w:themeFillTint="33"/>
            <w:vAlign w:val="center"/>
            <w:hideMark/>
          </w:tcPr>
          <w:p w14:paraId="37B705B1" w14:textId="2890DA39" w:rsidR="00FD3C86" w:rsidRPr="005C79FA" w:rsidRDefault="007C55A8"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27</w:t>
            </w:r>
            <w:r w:rsidR="00716919" w:rsidRPr="005C79FA">
              <w:rPr>
                <w:rFonts w:ascii="Book Antiqua" w:hAnsi="Book Antiqua" w:cs="Arial"/>
                <w:sz w:val="20"/>
                <w:szCs w:val="20"/>
                <w:lang w:eastAsia="es-CR"/>
              </w:rPr>
              <w:t>2</w:t>
            </w:r>
          </w:p>
        </w:tc>
        <w:tc>
          <w:tcPr>
            <w:tcW w:w="1276" w:type="dxa"/>
            <w:shd w:val="clear" w:color="auto" w:fill="D9E2F3" w:themeFill="accent1" w:themeFillTint="33"/>
            <w:vAlign w:val="center"/>
            <w:hideMark/>
          </w:tcPr>
          <w:p w14:paraId="036222C2" w14:textId="581078B9" w:rsidR="00FD3C86" w:rsidRPr="005C79FA" w:rsidRDefault="00F25D37"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204</w:t>
            </w:r>
          </w:p>
        </w:tc>
        <w:tc>
          <w:tcPr>
            <w:tcW w:w="1600" w:type="dxa"/>
            <w:shd w:val="clear" w:color="auto" w:fill="D9E2F3" w:themeFill="accent1" w:themeFillTint="33"/>
            <w:vAlign w:val="center"/>
            <w:hideMark/>
          </w:tcPr>
          <w:p w14:paraId="66DC1C94" w14:textId="56FB7C50" w:rsidR="00FD3C86" w:rsidRPr="005C79FA" w:rsidRDefault="00680B43"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7</w:t>
            </w:r>
            <w:r w:rsidR="00716919" w:rsidRPr="005C79FA">
              <w:rPr>
                <w:rFonts w:ascii="Book Antiqua" w:hAnsi="Book Antiqua" w:cs="Arial"/>
                <w:sz w:val="20"/>
                <w:szCs w:val="20"/>
                <w:lang w:eastAsia="es-CR"/>
              </w:rPr>
              <w:t>5</w:t>
            </w:r>
            <w:r w:rsidRPr="005C79FA">
              <w:rPr>
                <w:rFonts w:ascii="Book Antiqua" w:hAnsi="Book Antiqua" w:cs="Arial"/>
                <w:sz w:val="20"/>
                <w:szCs w:val="20"/>
                <w:lang w:eastAsia="es-CR"/>
              </w:rPr>
              <w:t>%</w:t>
            </w:r>
          </w:p>
        </w:tc>
      </w:tr>
    </w:tbl>
    <w:p w14:paraId="40141BA1" w14:textId="63721FD9" w:rsidR="004471DB" w:rsidRPr="005C79FA" w:rsidRDefault="004471DB" w:rsidP="00EB4ED6">
      <w:pPr>
        <w:tabs>
          <w:tab w:val="left" w:pos="330"/>
        </w:tabs>
        <w:spacing w:after="0" w:line="240" w:lineRule="auto"/>
        <w:ind w:left="851" w:right="850"/>
        <w:jc w:val="both"/>
        <w:rPr>
          <w:rFonts w:ascii="Book Antiqua" w:hAnsi="Book Antiqua" w:cs="Arial"/>
          <w:i/>
          <w:sz w:val="20"/>
          <w:szCs w:val="20"/>
        </w:rPr>
      </w:pPr>
      <w:r w:rsidRPr="005C79FA">
        <w:rPr>
          <w:rFonts w:ascii="Book Antiqua" w:hAnsi="Book Antiqua" w:cs="Arial"/>
          <w:b/>
          <w:i/>
          <w:sz w:val="20"/>
          <w:szCs w:val="20"/>
        </w:rPr>
        <w:t>Fuente:</w:t>
      </w:r>
      <w:r w:rsidRPr="005C79FA">
        <w:rPr>
          <w:rFonts w:ascii="Book Antiqua" w:hAnsi="Book Antiqua" w:cs="Arial"/>
          <w:i/>
          <w:sz w:val="20"/>
          <w:szCs w:val="20"/>
        </w:rPr>
        <w:t xml:space="preserve"> Subproceso de Modernización Institucional</w:t>
      </w:r>
      <w:r w:rsidR="008E737B" w:rsidRPr="005C79FA">
        <w:rPr>
          <w:rFonts w:ascii="Book Antiqua" w:hAnsi="Book Antiqua" w:cs="Arial"/>
          <w:i/>
          <w:sz w:val="20"/>
          <w:szCs w:val="20"/>
        </w:rPr>
        <w:t xml:space="preserve"> – No Penal</w:t>
      </w:r>
      <w:r w:rsidRPr="005C79FA">
        <w:rPr>
          <w:rFonts w:ascii="Book Antiqua" w:hAnsi="Book Antiqua" w:cs="Arial"/>
          <w:i/>
          <w:sz w:val="20"/>
          <w:szCs w:val="20"/>
        </w:rPr>
        <w:t xml:space="preserve">, de conformidad con la información suministrada por el CACMFJ </w:t>
      </w:r>
    </w:p>
    <w:p w14:paraId="3DC7AD9C" w14:textId="77777777" w:rsidR="00F62E38" w:rsidRPr="001073E6" w:rsidRDefault="00F62E38" w:rsidP="00EB4ED6">
      <w:pPr>
        <w:tabs>
          <w:tab w:val="left" w:pos="330"/>
        </w:tabs>
        <w:spacing w:after="0" w:line="240" w:lineRule="auto"/>
        <w:rPr>
          <w:rFonts w:ascii="Book Antiqua" w:hAnsi="Book Antiqua" w:cs="Arial"/>
          <w:highlight w:val="yellow"/>
        </w:rPr>
      </w:pPr>
    </w:p>
    <w:p w14:paraId="1065B849" w14:textId="3162E37F" w:rsidR="008B1988" w:rsidRPr="005C79FA" w:rsidRDefault="008B1988" w:rsidP="00EB4ED6">
      <w:pPr>
        <w:tabs>
          <w:tab w:val="left" w:pos="330"/>
        </w:tabs>
        <w:spacing w:after="0" w:line="240" w:lineRule="auto"/>
        <w:jc w:val="both"/>
        <w:rPr>
          <w:rFonts w:ascii="Book Antiqua" w:hAnsi="Book Antiqua" w:cs="Arial"/>
        </w:rPr>
      </w:pPr>
      <w:r w:rsidRPr="005C79FA">
        <w:rPr>
          <w:rFonts w:ascii="Book Antiqua" w:hAnsi="Book Antiqua" w:cs="Arial"/>
        </w:rPr>
        <w:t>Para el per</w:t>
      </w:r>
      <w:r w:rsidR="00F1468D" w:rsidRPr="005C79FA">
        <w:rPr>
          <w:rFonts w:ascii="Book Antiqua" w:hAnsi="Book Antiqua" w:cs="Arial"/>
        </w:rPr>
        <w:t>í</w:t>
      </w:r>
      <w:r w:rsidRPr="005C79FA">
        <w:rPr>
          <w:rFonts w:ascii="Book Antiqua" w:hAnsi="Book Antiqua" w:cs="Arial"/>
        </w:rPr>
        <w:t xml:space="preserve">odo de enero a abril </w:t>
      </w:r>
      <w:r w:rsidR="0043128D" w:rsidRPr="005C79FA">
        <w:rPr>
          <w:rFonts w:ascii="Book Antiqua" w:hAnsi="Book Antiqua" w:cs="Arial"/>
        </w:rPr>
        <w:t xml:space="preserve">de </w:t>
      </w:r>
      <w:r w:rsidRPr="005C79FA">
        <w:rPr>
          <w:rFonts w:ascii="Book Antiqua" w:hAnsi="Book Antiqua" w:cs="Arial"/>
        </w:rPr>
        <w:t xml:space="preserve">2023, en la siguiente tabla se enlistan las justificaciones dadas por </w:t>
      </w:r>
      <w:r w:rsidR="004471DB" w:rsidRPr="005C79FA">
        <w:rPr>
          <w:rFonts w:ascii="Book Antiqua" w:hAnsi="Book Antiqua" w:cs="Arial"/>
        </w:rPr>
        <w:t>el</w:t>
      </w:r>
      <w:r w:rsidRPr="005C79FA">
        <w:rPr>
          <w:rFonts w:ascii="Book Antiqua" w:hAnsi="Book Antiqua" w:cs="Arial"/>
        </w:rPr>
        <w:t xml:space="preserve"> personal juzgador </w:t>
      </w:r>
      <w:r w:rsidR="004471DB" w:rsidRPr="005C79FA">
        <w:rPr>
          <w:rFonts w:ascii="Book Antiqua" w:hAnsi="Book Antiqua" w:cs="Arial"/>
        </w:rPr>
        <w:t>en cuanto a la ejecución del plan para cada uno de los meses.</w:t>
      </w:r>
    </w:p>
    <w:p w14:paraId="131A5B9B" w14:textId="77777777" w:rsidR="004471DB" w:rsidRPr="005C79FA" w:rsidRDefault="004471DB" w:rsidP="00EB4ED6">
      <w:pPr>
        <w:spacing w:after="0" w:line="240" w:lineRule="auto"/>
        <w:rPr>
          <w:rFonts w:ascii="Book Antiqua" w:hAnsi="Book Antiqua" w:cs="Arial"/>
        </w:rPr>
      </w:pPr>
    </w:p>
    <w:p w14:paraId="3E78AF97" w14:textId="2256E8F4" w:rsidR="004471DB" w:rsidRPr="005C79FA" w:rsidRDefault="00F1468D" w:rsidP="00EB4ED6">
      <w:pPr>
        <w:tabs>
          <w:tab w:val="left" w:pos="330"/>
        </w:tabs>
        <w:spacing w:after="0" w:line="240" w:lineRule="auto"/>
        <w:jc w:val="center"/>
        <w:rPr>
          <w:rFonts w:ascii="Book Antiqua" w:hAnsi="Book Antiqua" w:cs="Arial"/>
          <w:b/>
        </w:rPr>
      </w:pPr>
      <w:r w:rsidRPr="005D58CB">
        <w:rPr>
          <w:rFonts w:ascii="Book Antiqua" w:hAnsi="Book Antiqua" w:cs="Arial"/>
          <w:b/>
        </w:rPr>
        <w:t xml:space="preserve">Tabla </w:t>
      </w:r>
      <w:r w:rsidR="005D58CB" w:rsidRPr="005D58CB">
        <w:rPr>
          <w:rFonts w:ascii="Book Antiqua" w:hAnsi="Book Antiqua" w:cs="Arial"/>
          <w:b/>
          <w:bCs/>
        </w:rPr>
        <w:fldChar w:fldCharType="begin"/>
      </w:r>
      <w:r w:rsidR="005D58CB" w:rsidRPr="005D58CB">
        <w:rPr>
          <w:rFonts w:ascii="Book Antiqua" w:hAnsi="Book Antiqua" w:cs="Arial"/>
          <w:b/>
          <w:bCs/>
        </w:rPr>
        <w:instrText xml:space="preserve"> SEQ Tabla \* ARABIC </w:instrText>
      </w:r>
      <w:r w:rsidR="005D58CB" w:rsidRPr="005D58CB">
        <w:rPr>
          <w:rFonts w:ascii="Book Antiqua" w:hAnsi="Book Antiqua" w:cs="Arial"/>
          <w:b/>
          <w:bCs/>
        </w:rPr>
        <w:fldChar w:fldCharType="separate"/>
      </w:r>
      <w:r w:rsidR="008075B0">
        <w:rPr>
          <w:rFonts w:ascii="Book Antiqua" w:hAnsi="Book Antiqua" w:cs="Arial"/>
          <w:b/>
          <w:bCs/>
          <w:noProof/>
        </w:rPr>
        <w:t>26</w:t>
      </w:r>
      <w:r w:rsidR="005D58CB" w:rsidRPr="005D58CB">
        <w:rPr>
          <w:rFonts w:ascii="Book Antiqua" w:hAnsi="Book Antiqua" w:cs="Arial"/>
          <w:b/>
          <w:bCs/>
        </w:rPr>
        <w:fldChar w:fldCharType="end"/>
      </w:r>
      <w:r w:rsidRPr="005C79FA">
        <w:rPr>
          <w:rFonts w:ascii="Book Antiqua" w:hAnsi="Book Antiqua" w:cs="Arial"/>
          <w:b/>
          <w:bCs/>
        </w:rPr>
        <w:t>.</w:t>
      </w:r>
      <w:r w:rsidRPr="005C79FA">
        <w:rPr>
          <w:rFonts w:ascii="Book Antiqua" w:hAnsi="Book Antiqua" w:cs="Arial"/>
          <w:b/>
        </w:rPr>
        <w:t xml:space="preserve"> </w:t>
      </w:r>
      <w:r w:rsidR="004471DB" w:rsidRPr="005C79FA">
        <w:rPr>
          <w:rFonts w:ascii="Book Antiqua" w:hAnsi="Book Antiqua" w:cs="Arial"/>
          <w:b/>
        </w:rPr>
        <w:t xml:space="preserve">Justificaciones u observaciones para la efectividad de ejecución del plan, </w:t>
      </w:r>
    </w:p>
    <w:p w14:paraId="36F516FD" w14:textId="2A50E6FD" w:rsidR="004471DB" w:rsidRPr="005C79FA" w:rsidRDefault="0043128D" w:rsidP="00EB4ED6">
      <w:pPr>
        <w:tabs>
          <w:tab w:val="left" w:pos="330"/>
        </w:tabs>
        <w:spacing w:after="0" w:line="240" w:lineRule="auto"/>
        <w:jc w:val="center"/>
        <w:rPr>
          <w:rFonts w:ascii="Book Antiqua" w:hAnsi="Book Antiqua" w:cs="Arial"/>
          <w:b/>
        </w:rPr>
      </w:pPr>
      <w:r w:rsidRPr="005C79FA">
        <w:rPr>
          <w:rFonts w:ascii="Book Antiqua" w:hAnsi="Book Antiqua" w:cs="Arial"/>
          <w:b/>
        </w:rPr>
        <w:t>enero</w:t>
      </w:r>
      <w:r w:rsidR="004471DB" w:rsidRPr="005C79FA">
        <w:rPr>
          <w:rFonts w:ascii="Book Antiqua" w:hAnsi="Book Antiqua" w:cs="Arial"/>
          <w:b/>
        </w:rPr>
        <w:t xml:space="preserve"> a </w:t>
      </w:r>
      <w:r w:rsidR="00BD6D02" w:rsidRPr="005C79FA">
        <w:rPr>
          <w:rFonts w:ascii="Book Antiqua" w:hAnsi="Book Antiqua" w:cs="Arial"/>
          <w:b/>
        </w:rPr>
        <w:t>abril</w:t>
      </w:r>
      <w:r w:rsidR="004471DB" w:rsidRPr="005C79FA">
        <w:rPr>
          <w:rFonts w:ascii="Book Antiqua" w:hAnsi="Book Antiqua" w:cs="Arial"/>
          <w:b/>
        </w:rPr>
        <w:t xml:space="preserve"> 2023, Juzgado Notarial</w:t>
      </w:r>
    </w:p>
    <w:tbl>
      <w:tblPr>
        <w:tblW w:w="87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67"/>
        <w:gridCol w:w="2109"/>
        <w:gridCol w:w="1210"/>
        <w:gridCol w:w="2637"/>
        <w:gridCol w:w="1843"/>
      </w:tblGrid>
      <w:tr w:rsidR="001073E6" w:rsidRPr="001073E6" w14:paraId="5C5159BB" w14:textId="77777777" w:rsidTr="005C79FA">
        <w:trPr>
          <w:trHeight w:val="310"/>
          <w:tblHeader/>
        </w:trPr>
        <w:tc>
          <w:tcPr>
            <w:tcW w:w="967" w:type="dxa"/>
            <w:shd w:val="clear" w:color="auto" w:fill="1F4E79" w:themeFill="accent5" w:themeFillShade="80"/>
          </w:tcPr>
          <w:p w14:paraId="737FA74C" w14:textId="77777777" w:rsidR="004471DB" w:rsidRPr="001073E6" w:rsidRDefault="004471DB" w:rsidP="00EB4ED6">
            <w:pPr>
              <w:spacing w:after="0" w:line="240" w:lineRule="auto"/>
              <w:jc w:val="center"/>
              <w:rPr>
                <w:rFonts w:ascii="Book Antiqua" w:hAnsi="Book Antiqua" w:cs="Arial"/>
                <w:b/>
                <w:bCs/>
                <w:color w:val="FFFFFF" w:themeColor="background1"/>
                <w:sz w:val="20"/>
                <w:szCs w:val="20"/>
                <w:lang w:eastAsia="es-CR"/>
              </w:rPr>
            </w:pPr>
            <w:r w:rsidRPr="001073E6">
              <w:rPr>
                <w:rFonts w:ascii="Book Antiqua" w:hAnsi="Book Antiqua" w:cs="Arial"/>
                <w:b/>
                <w:bCs/>
                <w:color w:val="FFFFFF" w:themeColor="background1"/>
                <w:sz w:val="20"/>
                <w:szCs w:val="20"/>
                <w:lang w:eastAsia="es-CR"/>
              </w:rPr>
              <w:t>Puesto</w:t>
            </w:r>
          </w:p>
        </w:tc>
        <w:tc>
          <w:tcPr>
            <w:tcW w:w="2109" w:type="dxa"/>
            <w:shd w:val="clear" w:color="auto" w:fill="1F4E79" w:themeFill="accent5" w:themeFillShade="80"/>
          </w:tcPr>
          <w:p w14:paraId="03420214" w14:textId="344E711B" w:rsidR="004471DB" w:rsidRPr="001073E6" w:rsidRDefault="004471DB" w:rsidP="00EB4ED6">
            <w:pPr>
              <w:spacing w:after="0" w:line="240" w:lineRule="auto"/>
              <w:jc w:val="center"/>
              <w:rPr>
                <w:rFonts w:ascii="Book Antiqua" w:hAnsi="Book Antiqua" w:cs="Arial"/>
                <w:b/>
                <w:bCs/>
                <w:color w:val="FFFFFF" w:themeColor="background1"/>
                <w:sz w:val="20"/>
                <w:szCs w:val="20"/>
                <w:lang w:eastAsia="es-CR"/>
              </w:rPr>
            </w:pPr>
            <w:r w:rsidRPr="001073E6">
              <w:rPr>
                <w:rFonts w:ascii="Book Antiqua" w:hAnsi="Book Antiqua" w:cs="Arial"/>
                <w:b/>
                <w:bCs/>
                <w:color w:val="FFFFFF" w:themeColor="background1"/>
                <w:sz w:val="20"/>
                <w:szCs w:val="20"/>
                <w:lang w:eastAsia="es-CR"/>
              </w:rPr>
              <w:t>Ene-23</w:t>
            </w:r>
          </w:p>
        </w:tc>
        <w:tc>
          <w:tcPr>
            <w:tcW w:w="1210" w:type="dxa"/>
            <w:shd w:val="clear" w:color="auto" w:fill="1F4E79" w:themeFill="accent5" w:themeFillShade="80"/>
          </w:tcPr>
          <w:p w14:paraId="1656694C" w14:textId="07A88C0C" w:rsidR="004471DB" w:rsidRPr="001073E6" w:rsidRDefault="004471DB" w:rsidP="00EB4ED6">
            <w:pPr>
              <w:spacing w:after="0" w:line="240" w:lineRule="auto"/>
              <w:jc w:val="center"/>
              <w:rPr>
                <w:rFonts w:ascii="Book Antiqua" w:hAnsi="Book Antiqua" w:cs="Arial"/>
                <w:b/>
                <w:bCs/>
                <w:color w:val="FFFFFF" w:themeColor="background1"/>
                <w:sz w:val="20"/>
                <w:szCs w:val="20"/>
                <w:lang w:eastAsia="es-CR"/>
              </w:rPr>
            </w:pPr>
            <w:r w:rsidRPr="001073E6">
              <w:rPr>
                <w:rFonts w:ascii="Book Antiqua" w:hAnsi="Book Antiqua" w:cs="Arial"/>
                <w:b/>
                <w:bCs/>
                <w:color w:val="FFFFFF" w:themeColor="background1"/>
                <w:sz w:val="20"/>
                <w:szCs w:val="20"/>
                <w:lang w:eastAsia="es-CR"/>
              </w:rPr>
              <w:t xml:space="preserve">Feb-23 </w:t>
            </w:r>
          </w:p>
        </w:tc>
        <w:tc>
          <w:tcPr>
            <w:tcW w:w="2637" w:type="dxa"/>
            <w:shd w:val="clear" w:color="auto" w:fill="1F4E79" w:themeFill="accent5" w:themeFillShade="80"/>
          </w:tcPr>
          <w:p w14:paraId="0C124CA6" w14:textId="5DE0FBCD" w:rsidR="004471DB" w:rsidRPr="001073E6" w:rsidRDefault="004471DB" w:rsidP="00EB4ED6">
            <w:pPr>
              <w:spacing w:after="0" w:line="240" w:lineRule="auto"/>
              <w:jc w:val="center"/>
              <w:rPr>
                <w:rFonts w:ascii="Book Antiqua" w:hAnsi="Book Antiqua" w:cs="Arial"/>
                <w:b/>
                <w:bCs/>
                <w:color w:val="FFFFFF" w:themeColor="background1"/>
                <w:sz w:val="20"/>
                <w:szCs w:val="20"/>
                <w:lang w:eastAsia="es-CR"/>
              </w:rPr>
            </w:pPr>
            <w:r w:rsidRPr="001073E6">
              <w:rPr>
                <w:rFonts w:ascii="Book Antiqua" w:hAnsi="Book Antiqua" w:cs="Arial"/>
                <w:b/>
                <w:bCs/>
                <w:color w:val="FFFFFF" w:themeColor="background1"/>
                <w:sz w:val="20"/>
                <w:szCs w:val="20"/>
                <w:lang w:eastAsia="es-CR"/>
              </w:rPr>
              <w:t>Mar-23</w:t>
            </w:r>
          </w:p>
        </w:tc>
        <w:tc>
          <w:tcPr>
            <w:tcW w:w="1843" w:type="dxa"/>
            <w:shd w:val="clear" w:color="auto" w:fill="1F4E79" w:themeFill="accent5" w:themeFillShade="80"/>
          </w:tcPr>
          <w:p w14:paraId="35134416" w14:textId="1DA4E6AC" w:rsidR="004471DB" w:rsidRPr="001073E6" w:rsidRDefault="004471DB" w:rsidP="00EB4ED6">
            <w:pPr>
              <w:spacing w:after="0" w:line="240" w:lineRule="auto"/>
              <w:jc w:val="center"/>
              <w:rPr>
                <w:rFonts w:ascii="Book Antiqua" w:hAnsi="Book Antiqua" w:cs="Arial"/>
                <w:b/>
                <w:bCs/>
                <w:color w:val="FFFFFF" w:themeColor="background1"/>
                <w:sz w:val="20"/>
                <w:szCs w:val="20"/>
                <w:lang w:eastAsia="es-CR"/>
              </w:rPr>
            </w:pPr>
            <w:r w:rsidRPr="001073E6">
              <w:rPr>
                <w:rFonts w:ascii="Book Antiqua" w:hAnsi="Book Antiqua" w:cs="Arial"/>
                <w:b/>
                <w:bCs/>
                <w:color w:val="FFFFFF" w:themeColor="background1"/>
                <w:sz w:val="20"/>
                <w:szCs w:val="20"/>
                <w:lang w:eastAsia="es-CR"/>
              </w:rPr>
              <w:t>Abr-23</w:t>
            </w:r>
          </w:p>
        </w:tc>
      </w:tr>
      <w:tr w:rsidR="00031D37" w:rsidRPr="001073E6" w14:paraId="27B838DF" w14:textId="77777777" w:rsidTr="005C79FA">
        <w:trPr>
          <w:trHeight w:val="310"/>
        </w:trPr>
        <w:tc>
          <w:tcPr>
            <w:tcW w:w="967" w:type="dxa"/>
            <w:shd w:val="clear" w:color="auto" w:fill="auto"/>
          </w:tcPr>
          <w:p w14:paraId="76EDD146" w14:textId="77777777" w:rsidR="004471DB" w:rsidRPr="005C79FA" w:rsidRDefault="004471DB" w:rsidP="00EB4ED6">
            <w:pPr>
              <w:spacing w:after="0" w:line="240" w:lineRule="auto"/>
              <w:jc w:val="both"/>
              <w:rPr>
                <w:rFonts w:ascii="Book Antiqua" w:hAnsi="Book Antiqua" w:cs="Arial"/>
                <w:sz w:val="20"/>
                <w:szCs w:val="20"/>
                <w:lang w:eastAsia="es-CR"/>
              </w:rPr>
            </w:pPr>
            <w:r w:rsidRPr="005C79FA">
              <w:rPr>
                <w:rFonts w:ascii="Book Antiqua" w:hAnsi="Book Antiqua" w:cs="Arial"/>
                <w:sz w:val="20"/>
                <w:szCs w:val="20"/>
                <w:lang w:eastAsia="es-CR"/>
              </w:rPr>
              <w:t>Permiso con goce de salario 1</w:t>
            </w:r>
          </w:p>
        </w:tc>
        <w:tc>
          <w:tcPr>
            <w:tcW w:w="2109" w:type="dxa"/>
            <w:shd w:val="clear" w:color="auto" w:fill="auto"/>
          </w:tcPr>
          <w:p w14:paraId="1C825175" w14:textId="2475D976" w:rsidR="004471DB" w:rsidRPr="005C79FA" w:rsidRDefault="002666A9" w:rsidP="00EB4ED6">
            <w:pPr>
              <w:spacing w:after="0" w:line="240" w:lineRule="auto"/>
              <w:jc w:val="both"/>
              <w:rPr>
                <w:rFonts w:ascii="Book Antiqua" w:hAnsi="Book Antiqua" w:cs="Arial"/>
                <w:sz w:val="20"/>
                <w:szCs w:val="20"/>
                <w:lang w:eastAsia="es-CR"/>
              </w:rPr>
            </w:pPr>
            <w:r w:rsidRPr="005C79FA">
              <w:rPr>
                <w:rFonts w:ascii="Book Antiqua" w:hAnsi="Book Antiqua" w:cs="Arial"/>
                <w:sz w:val="20"/>
                <w:szCs w:val="20"/>
                <w:lang w:eastAsia="es-CR"/>
              </w:rPr>
              <w:t>Expediente el cual correspondía a un adulto mayor con 203 páginas que tardó 4 día en redacción, además de revisar piezas de un proceso de violencia doméstica, un proceso contravencional y uno penal, además de una falta de competencia declarada sin lugar de forma errónea, entre muchas otras cosas.</w:t>
            </w:r>
          </w:p>
        </w:tc>
        <w:tc>
          <w:tcPr>
            <w:tcW w:w="1210" w:type="dxa"/>
            <w:shd w:val="clear" w:color="auto" w:fill="auto"/>
          </w:tcPr>
          <w:p w14:paraId="4E7BC60D" w14:textId="7E6544B7" w:rsidR="004471DB" w:rsidRPr="005C79FA" w:rsidRDefault="004357B8" w:rsidP="00EB4ED6">
            <w:pPr>
              <w:spacing w:after="0" w:line="240" w:lineRule="auto"/>
              <w:jc w:val="both"/>
              <w:rPr>
                <w:rFonts w:ascii="Book Antiqua" w:hAnsi="Book Antiqua" w:cs="Arial"/>
                <w:sz w:val="20"/>
                <w:szCs w:val="20"/>
                <w:lang w:eastAsia="es-CR"/>
              </w:rPr>
            </w:pPr>
            <w:r w:rsidRPr="005C79FA">
              <w:rPr>
                <w:rFonts w:ascii="Book Antiqua" w:hAnsi="Book Antiqua" w:cs="Arial"/>
                <w:sz w:val="20"/>
                <w:szCs w:val="20"/>
                <w:lang w:eastAsia="es-CR"/>
              </w:rPr>
              <w:t>Periodo de vacaciones del 6 al 15 de febrero de 2023 sin sustitución</w:t>
            </w:r>
          </w:p>
        </w:tc>
        <w:tc>
          <w:tcPr>
            <w:tcW w:w="2637" w:type="dxa"/>
            <w:shd w:val="clear" w:color="auto" w:fill="auto"/>
          </w:tcPr>
          <w:p w14:paraId="7D69C4AC" w14:textId="30111E89" w:rsidR="004471DB" w:rsidRPr="005C79FA" w:rsidRDefault="00317A0C" w:rsidP="00EB4ED6">
            <w:pPr>
              <w:spacing w:after="0" w:line="240" w:lineRule="auto"/>
              <w:jc w:val="both"/>
              <w:rPr>
                <w:rFonts w:ascii="Book Antiqua" w:hAnsi="Book Antiqua" w:cs="Arial"/>
                <w:sz w:val="20"/>
                <w:szCs w:val="20"/>
                <w:lang w:eastAsia="es-CR"/>
              </w:rPr>
            </w:pPr>
            <w:r w:rsidRPr="005C79FA">
              <w:rPr>
                <w:rFonts w:ascii="Book Antiqua" w:hAnsi="Book Antiqua" w:cs="Arial"/>
                <w:sz w:val="20"/>
                <w:szCs w:val="20"/>
                <w:lang w:eastAsia="es-CR"/>
              </w:rPr>
              <w:t xml:space="preserve">En marzo tuvo 2 reuniones de Evaluación del Desempeño, expediente el cual es un proceso de la Dirección Nacional de Notariado con varias faltas denunciadas, requirió mucho análisis de matrices contra sus respectivos testimonios, fechas y citas de presentación registral que requirió 25 </w:t>
            </w:r>
            <w:r w:rsidR="00D47702" w:rsidRPr="005C79FA">
              <w:rPr>
                <w:rFonts w:ascii="Book Antiqua" w:hAnsi="Book Antiqua" w:cs="Arial"/>
                <w:sz w:val="20"/>
                <w:szCs w:val="20"/>
                <w:lang w:eastAsia="es-CR"/>
              </w:rPr>
              <w:t>páginas</w:t>
            </w:r>
            <w:r w:rsidRPr="005C79FA">
              <w:rPr>
                <w:rFonts w:ascii="Book Antiqua" w:hAnsi="Book Antiqua" w:cs="Arial"/>
                <w:sz w:val="20"/>
                <w:szCs w:val="20"/>
                <w:lang w:eastAsia="es-CR"/>
              </w:rPr>
              <w:t xml:space="preserve"> de redacción. Expediente </w:t>
            </w:r>
            <w:r w:rsidR="00D47702" w:rsidRPr="005C79FA">
              <w:rPr>
                <w:rFonts w:ascii="Book Antiqua" w:hAnsi="Book Antiqua" w:cs="Arial"/>
                <w:sz w:val="20"/>
                <w:szCs w:val="20"/>
                <w:lang w:eastAsia="es-CR"/>
              </w:rPr>
              <w:t>el cual e</w:t>
            </w:r>
            <w:r w:rsidRPr="005C79FA">
              <w:rPr>
                <w:rFonts w:ascii="Book Antiqua" w:hAnsi="Book Antiqua" w:cs="Arial"/>
                <w:sz w:val="20"/>
                <w:szCs w:val="20"/>
                <w:lang w:eastAsia="es-CR"/>
              </w:rPr>
              <w:t>ra un proceso de la Dirección Nacional de Notariado que constaba de 581 imágenes en el cual debió revisarse legajos de tres instancias penales.</w:t>
            </w:r>
          </w:p>
        </w:tc>
        <w:tc>
          <w:tcPr>
            <w:tcW w:w="1843" w:type="dxa"/>
            <w:shd w:val="clear" w:color="auto" w:fill="auto"/>
          </w:tcPr>
          <w:p w14:paraId="5DAB0686" w14:textId="1DDF7E6B" w:rsidR="004471DB" w:rsidRPr="005C79FA" w:rsidRDefault="00526189" w:rsidP="00EB4ED6">
            <w:pPr>
              <w:spacing w:after="0" w:line="240" w:lineRule="auto"/>
              <w:jc w:val="both"/>
              <w:rPr>
                <w:rFonts w:ascii="Book Antiqua" w:hAnsi="Book Antiqua" w:cs="Arial"/>
                <w:sz w:val="20"/>
                <w:szCs w:val="20"/>
                <w:lang w:eastAsia="es-CR"/>
              </w:rPr>
            </w:pPr>
            <w:r w:rsidRPr="005C79FA">
              <w:rPr>
                <w:rFonts w:ascii="Book Antiqua" w:hAnsi="Book Antiqua" w:cs="Arial"/>
                <w:sz w:val="20"/>
                <w:szCs w:val="20"/>
                <w:lang w:eastAsia="es-CR"/>
              </w:rPr>
              <w:t>Semana Santa del 03 al 07 y 11 de abril feriado</w:t>
            </w:r>
          </w:p>
        </w:tc>
      </w:tr>
      <w:tr w:rsidR="00031D37" w:rsidRPr="001073E6" w14:paraId="3F07A946" w14:textId="77777777" w:rsidTr="005C79FA">
        <w:trPr>
          <w:trHeight w:val="310"/>
        </w:trPr>
        <w:tc>
          <w:tcPr>
            <w:tcW w:w="967" w:type="dxa"/>
            <w:shd w:val="clear" w:color="auto" w:fill="auto"/>
          </w:tcPr>
          <w:p w14:paraId="07495381" w14:textId="29E09A08" w:rsidR="004471DB" w:rsidRPr="005C79FA" w:rsidRDefault="004471DB" w:rsidP="00EB4ED6">
            <w:pPr>
              <w:spacing w:after="0" w:line="240" w:lineRule="auto"/>
              <w:jc w:val="both"/>
              <w:rPr>
                <w:rFonts w:ascii="Book Antiqua" w:hAnsi="Book Antiqua" w:cs="Arial"/>
                <w:sz w:val="20"/>
                <w:szCs w:val="20"/>
                <w:lang w:eastAsia="es-CR"/>
              </w:rPr>
            </w:pPr>
            <w:r w:rsidRPr="005C79FA">
              <w:rPr>
                <w:rFonts w:ascii="Book Antiqua" w:hAnsi="Book Antiqua" w:cs="Arial"/>
                <w:sz w:val="20"/>
                <w:szCs w:val="20"/>
                <w:lang w:eastAsia="es-CR"/>
              </w:rPr>
              <w:t>Permiso con goce de salario 2</w:t>
            </w:r>
          </w:p>
        </w:tc>
        <w:tc>
          <w:tcPr>
            <w:tcW w:w="2109" w:type="dxa"/>
            <w:shd w:val="clear" w:color="auto" w:fill="auto"/>
          </w:tcPr>
          <w:p w14:paraId="23152CA5" w14:textId="77777777" w:rsidR="004471DB" w:rsidRPr="005C79FA" w:rsidRDefault="004471DB" w:rsidP="00EB4ED6">
            <w:pPr>
              <w:spacing w:after="0" w:line="240" w:lineRule="auto"/>
              <w:jc w:val="both"/>
              <w:rPr>
                <w:rFonts w:ascii="Book Antiqua" w:hAnsi="Book Antiqua" w:cs="Arial"/>
                <w:sz w:val="20"/>
                <w:szCs w:val="20"/>
                <w:lang w:eastAsia="es-CR"/>
              </w:rPr>
            </w:pPr>
          </w:p>
        </w:tc>
        <w:tc>
          <w:tcPr>
            <w:tcW w:w="1210" w:type="dxa"/>
            <w:shd w:val="clear" w:color="auto" w:fill="auto"/>
          </w:tcPr>
          <w:p w14:paraId="697F0C75" w14:textId="77777777" w:rsidR="004471DB" w:rsidRPr="005C79FA" w:rsidRDefault="00A445C9" w:rsidP="00EB4ED6">
            <w:pPr>
              <w:spacing w:after="0" w:line="240" w:lineRule="auto"/>
              <w:jc w:val="both"/>
              <w:rPr>
                <w:rFonts w:ascii="Book Antiqua" w:hAnsi="Book Antiqua" w:cs="Arial"/>
                <w:sz w:val="20"/>
                <w:szCs w:val="20"/>
                <w:lang w:eastAsia="es-CR"/>
              </w:rPr>
            </w:pPr>
            <w:r w:rsidRPr="005C79FA">
              <w:rPr>
                <w:rFonts w:ascii="Book Antiqua" w:hAnsi="Book Antiqua" w:cs="Arial"/>
                <w:sz w:val="20"/>
                <w:szCs w:val="20"/>
                <w:lang w:eastAsia="es-CR"/>
              </w:rPr>
              <w:t>Periodo de vacaciones del 13 al 28 de febrero de 2023 sin sustitución.</w:t>
            </w:r>
          </w:p>
          <w:p w14:paraId="7E5E72EE" w14:textId="1D211201" w:rsidR="00A445C9" w:rsidRPr="005C79FA" w:rsidRDefault="00D20822" w:rsidP="00EB4ED6">
            <w:pPr>
              <w:spacing w:after="0" w:line="240" w:lineRule="auto"/>
              <w:jc w:val="both"/>
              <w:rPr>
                <w:rFonts w:ascii="Book Antiqua" w:hAnsi="Book Antiqua" w:cs="Arial"/>
                <w:sz w:val="20"/>
                <w:szCs w:val="20"/>
                <w:lang w:eastAsia="es-CR"/>
              </w:rPr>
            </w:pPr>
            <w:r w:rsidRPr="005C79FA">
              <w:rPr>
                <w:rFonts w:ascii="Book Antiqua" w:hAnsi="Book Antiqua" w:cs="Arial"/>
                <w:sz w:val="20"/>
                <w:szCs w:val="20"/>
                <w:lang w:eastAsia="es-CR"/>
              </w:rPr>
              <w:t xml:space="preserve">Se devolvieron 4 expedientes </w:t>
            </w:r>
            <w:r w:rsidRPr="005C79FA">
              <w:rPr>
                <w:rFonts w:ascii="Book Antiqua" w:hAnsi="Book Antiqua" w:cs="Arial"/>
                <w:sz w:val="20"/>
                <w:szCs w:val="20"/>
                <w:lang w:eastAsia="es-CR"/>
              </w:rPr>
              <w:lastRenderedPageBreak/>
              <w:t>por falta de trámite.</w:t>
            </w:r>
          </w:p>
        </w:tc>
        <w:tc>
          <w:tcPr>
            <w:tcW w:w="2637" w:type="dxa"/>
            <w:shd w:val="clear" w:color="auto" w:fill="auto"/>
          </w:tcPr>
          <w:p w14:paraId="086C0F1F" w14:textId="08C37548" w:rsidR="004471DB" w:rsidRPr="005C79FA" w:rsidRDefault="00125BCC" w:rsidP="00EB4ED6">
            <w:pPr>
              <w:spacing w:after="0" w:line="240" w:lineRule="auto"/>
              <w:jc w:val="both"/>
              <w:rPr>
                <w:rFonts w:ascii="Book Antiqua" w:hAnsi="Book Antiqua" w:cs="Arial"/>
                <w:sz w:val="20"/>
                <w:szCs w:val="20"/>
                <w:lang w:eastAsia="es-CR"/>
              </w:rPr>
            </w:pPr>
            <w:r w:rsidRPr="005C79FA">
              <w:rPr>
                <w:rFonts w:ascii="Book Antiqua" w:hAnsi="Book Antiqua" w:cs="Arial"/>
                <w:sz w:val="20"/>
                <w:szCs w:val="20"/>
                <w:lang w:eastAsia="es-CR"/>
              </w:rPr>
              <w:lastRenderedPageBreak/>
              <w:t>Vacacione</w:t>
            </w:r>
            <w:r w:rsidR="003B7DD1" w:rsidRPr="005C79FA">
              <w:rPr>
                <w:rFonts w:ascii="Book Antiqua" w:hAnsi="Book Antiqua" w:cs="Arial"/>
                <w:sz w:val="20"/>
                <w:szCs w:val="20"/>
                <w:lang w:eastAsia="es-CR"/>
              </w:rPr>
              <w:t>s el 1 de marzo de 2023 sin sustitución e i</w:t>
            </w:r>
            <w:r w:rsidRPr="005C79FA">
              <w:rPr>
                <w:rFonts w:ascii="Book Antiqua" w:hAnsi="Book Antiqua" w:cs="Arial"/>
                <w:sz w:val="20"/>
                <w:szCs w:val="20"/>
                <w:lang w:eastAsia="es-CR"/>
              </w:rPr>
              <w:t>ncapacidad del 2 al 8 de marzo de 2023 sin sustitución.</w:t>
            </w:r>
          </w:p>
        </w:tc>
        <w:tc>
          <w:tcPr>
            <w:tcW w:w="1843" w:type="dxa"/>
            <w:shd w:val="clear" w:color="auto" w:fill="auto"/>
          </w:tcPr>
          <w:p w14:paraId="4417F8C7" w14:textId="77777777" w:rsidR="004471DB" w:rsidRPr="005C79FA" w:rsidRDefault="00526189" w:rsidP="00EB4ED6">
            <w:pPr>
              <w:spacing w:after="0" w:line="240" w:lineRule="auto"/>
              <w:jc w:val="both"/>
              <w:rPr>
                <w:rFonts w:ascii="Book Antiqua" w:hAnsi="Book Antiqua" w:cs="Arial"/>
                <w:sz w:val="20"/>
                <w:szCs w:val="20"/>
                <w:lang w:eastAsia="es-CR"/>
              </w:rPr>
            </w:pPr>
            <w:r w:rsidRPr="005C79FA">
              <w:rPr>
                <w:rFonts w:ascii="Book Antiqua" w:hAnsi="Book Antiqua" w:cs="Arial"/>
                <w:sz w:val="20"/>
                <w:szCs w:val="20"/>
                <w:lang w:eastAsia="es-CR"/>
              </w:rPr>
              <w:t>Semana Santa del 03 al 07 y 11 de abril feriado</w:t>
            </w:r>
          </w:p>
          <w:p w14:paraId="0D84FE7E" w14:textId="77777777" w:rsidR="00470989" w:rsidRPr="005C79FA" w:rsidRDefault="00470989" w:rsidP="00EB4ED6">
            <w:pPr>
              <w:spacing w:after="0" w:line="240" w:lineRule="auto"/>
              <w:jc w:val="both"/>
              <w:rPr>
                <w:rFonts w:ascii="Book Antiqua" w:hAnsi="Book Antiqua" w:cs="Arial"/>
                <w:sz w:val="20"/>
                <w:szCs w:val="20"/>
                <w:lang w:eastAsia="es-CR"/>
              </w:rPr>
            </w:pPr>
          </w:p>
          <w:p w14:paraId="348CD913" w14:textId="59BC6D8B" w:rsidR="00470989" w:rsidRPr="005C79FA" w:rsidRDefault="00470989" w:rsidP="00EB4ED6">
            <w:pPr>
              <w:spacing w:after="0" w:line="240" w:lineRule="auto"/>
              <w:jc w:val="both"/>
              <w:rPr>
                <w:rFonts w:ascii="Book Antiqua" w:hAnsi="Book Antiqua" w:cs="Arial"/>
                <w:sz w:val="20"/>
                <w:szCs w:val="20"/>
                <w:lang w:eastAsia="es-CR"/>
              </w:rPr>
            </w:pPr>
            <w:r w:rsidRPr="005C79FA">
              <w:rPr>
                <w:rFonts w:ascii="Book Antiqua" w:hAnsi="Book Antiqua" w:cs="Arial"/>
                <w:sz w:val="20"/>
                <w:szCs w:val="20"/>
                <w:lang w:eastAsia="es-CR"/>
              </w:rPr>
              <w:t xml:space="preserve">Expediente es un proceso disciplinario en el cual se denunciaron 3 actos, una certificación falsa, </w:t>
            </w:r>
            <w:r w:rsidRPr="005C79FA">
              <w:rPr>
                <w:rFonts w:ascii="Book Antiqua" w:hAnsi="Book Antiqua" w:cs="Arial"/>
                <w:sz w:val="20"/>
                <w:szCs w:val="20"/>
                <w:lang w:eastAsia="es-CR"/>
              </w:rPr>
              <w:lastRenderedPageBreak/>
              <w:t>realización de un acto notarial contrario a las prohibiciones de ley por interés personal del notario en el asunto.</w:t>
            </w:r>
          </w:p>
        </w:tc>
      </w:tr>
      <w:tr w:rsidR="00031D37" w:rsidRPr="001073E6" w14:paraId="29E8322D" w14:textId="77777777" w:rsidTr="005C79FA">
        <w:trPr>
          <w:trHeight w:val="310"/>
        </w:trPr>
        <w:tc>
          <w:tcPr>
            <w:tcW w:w="967" w:type="dxa"/>
            <w:shd w:val="clear" w:color="auto" w:fill="auto"/>
          </w:tcPr>
          <w:p w14:paraId="717E4E40" w14:textId="64853061" w:rsidR="004471DB" w:rsidRPr="005C79FA" w:rsidRDefault="004471DB" w:rsidP="00EB4ED6">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lastRenderedPageBreak/>
              <w:t>Permiso con goce de salario 3</w:t>
            </w:r>
          </w:p>
        </w:tc>
        <w:tc>
          <w:tcPr>
            <w:tcW w:w="2109" w:type="dxa"/>
            <w:shd w:val="clear" w:color="auto" w:fill="auto"/>
          </w:tcPr>
          <w:p w14:paraId="158CD6FA" w14:textId="7B01E6D6" w:rsidR="004471DB" w:rsidRPr="005C79FA" w:rsidRDefault="004471DB" w:rsidP="00EB4ED6">
            <w:pPr>
              <w:spacing w:after="0" w:line="240" w:lineRule="auto"/>
              <w:rPr>
                <w:rFonts w:ascii="Book Antiqua" w:hAnsi="Book Antiqua" w:cs="Arial"/>
                <w:sz w:val="20"/>
                <w:szCs w:val="20"/>
                <w:lang w:eastAsia="es-CR"/>
              </w:rPr>
            </w:pPr>
          </w:p>
        </w:tc>
        <w:tc>
          <w:tcPr>
            <w:tcW w:w="1210" w:type="dxa"/>
            <w:shd w:val="clear" w:color="auto" w:fill="auto"/>
          </w:tcPr>
          <w:p w14:paraId="571FF3AF" w14:textId="77777777" w:rsidR="004471DB" w:rsidRPr="005C79FA" w:rsidRDefault="004471DB" w:rsidP="00EB4ED6">
            <w:pPr>
              <w:spacing w:after="0" w:line="240" w:lineRule="auto"/>
              <w:rPr>
                <w:rFonts w:ascii="Book Antiqua" w:hAnsi="Book Antiqua" w:cs="Arial"/>
                <w:sz w:val="20"/>
                <w:szCs w:val="20"/>
                <w:lang w:eastAsia="es-CR"/>
              </w:rPr>
            </w:pPr>
          </w:p>
        </w:tc>
        <w:tc>
          <w:tcPr>
            <w:tcW w:w="2637" w:type="dxa"/>
            <w:shd w:val="clear" w:color="auto" w:fill="auto"/>
          </w:tcPr>
          <w:p w14:paraId="7FD4699F" w14:textId="77777777" w:rsidR="004471DB" w:rsidRPr="005C79FA" w:rsidRDefault="004471DB" w:rsidP="00EB4ED6">
            <w:pPr>
              <w:spacing w:after="0" w:line="240" w:lineRule="auto"/>
              <w:rPr>
                <w:rFonts w:ascii="Book Antiqua" w:hAnsi="Book Antiqua" w:cs="Arial"/>
                <w:sz w:val="20"/>
                <w:szCs w:val="20"/>
                <w:lang w:eastAsia="es-CR"/>
              </w:rPr>
            </w:pPr>
          </w:p>
        </w:tc>
        <w:tc>
          <w:tcPr>
            <w:tcW w:w="1843" w:type="dxa"/>
            <w:shd w:val="clear" w:color="auto" w:fill="auto"/>
          </w:tcPr>
          <w:p w14:paraId="12E4EBEE" w14:textId="3687142A" w:rsidR="004471DB" w:rsidRPr="005C79FA" w:rsidRDefault="00526189" w:rsidP="00EB4ED6">
            <w:pPr>
              <w:spacing w:after="0" w:line="240" w:lineRule="auto"/>
              <w:rPr>
                <w:rFonts w:ascii="Book Antiqua" w:hAnsi="Book Antiqua" w:cs="Arial"/>
                <w:sz w:val="20"/>
                <w:szCs w:val="20"/>
                <w:lang w:eastAsia="es-CR"/>
              </w:rPr>
            </w:pPr>
            <w:r w:rsidRPr="005C79FA">
              <w:rPr>
                <w:rFonts w:ascii="Book Antiqua" w:hAnsi="Book Antiqua" w:cs="Arial"/>
                <w:sz w:val="20"/>
                <w:szCs w:val="20"/>
                <w:lang w:eastAsia="es-CR"/>
              </w:rPr>
              <w:t>Semana Santa del 03 al 07 y 11 de abril feriado</w:t>
            </w:r>
          </w:p>
        </w:tc>
      </w:tr>
    </w:tbl>
    <w:p w14:paraId="24EF8BA9" w14:textId="6E5B5D93" w:rsidR="004471DB" w:rsidRPr="005C79FA" w:rsidRDefault="004471DB" w:rsidP="00EB4ED6">
      <w:pPr>
        <w:spacing w:after="0" w:line="240" w:lineRule="auto"/>
        <w:ind w:right="-142"/>
        <w:jc w:val="both"/>
        <w:rPr>
          <w:rFonts w:ascii="Book Antiqua" w:hAnsi="Book Antiqua" w:cs="Arial"/>
          <w:i/>
          <w:sz w:val="20"/>
          <w:szCs w:val="20"/>
        </w:rPr>
      </w:pPr>
      <w:r w:rsidRPr="005C79FA">
        <w:rPr>
          <w:rFonts w:ascii="Book Antiqua" w:hAnsi="Book Antiqua" w:cs="Arial"/>
          <w:b/>
          <w:i/>
          <w:sz w:val="20"/>
          <w:szCs w:val="20"/>
        </w:rPr>
        <w:t>Fuente:</w:t>
      </w:r>
      <w:r w:rsidRPr="005C79FA">
        <w:rPr>
          <w:rFonts w:ascii="Book Antiqua" w:hAnsi="Book Antiqua" w:cs="Arial"/>
          <w:i/>
          <w:sz w:val="20"/>
          <w:szCs w:val="20"/>
        </w:rPr>
        <w:t xml:space="preserve"> elaboración propias Subproceso de Modernización Institucional, de conformidad con la información suministrada por el CACMFJ </w:t>
      </w:r>
    </w:p>
    <w:p w14:paraId="507A00C2" w14:textId="77777777" w:rsidR="001F3717" w:rsidRPr="005C79FA" w:rsidRDefault="001F3717" w:rsidP="00EB4ED6">
      <w:pPr>
        <w:spacing w:after="0" w:line="240" w:lineRule="auto"/>
        <w:rPr>
          <w:rFonts w:ascii="Book Antiqua" w:hAnsi="Book Antiqua" w:cs="Arial"/>
        </w:rPr>
      </w:pPr>
    </w:p>
    <w:p w14:paraId="5DDC8F6A" w14:textId="7DBE6CFE" w:rsidR="006B334F" w:rsidRDefault="006B334F" w:rsidP="00EB4ED6">
      <w:pPr>
        <w:tabs>
          <w:tab w:val="left" w:pos="330"/>
        </w:tabs>
        <w:spacing w:after="0" w:line="240" w:lineRule="auto"/>
        <w:jc w:val="both"/>
        <w:rPr>
          <w:rFonts w:ascii="Book Antiqua" w:hAnsi="Book Antiqua" w:cs="Arial"/>
        </w:rPr>
      </w:pPr>
      <w:r w:rsidRPr="005C79FA">
        <w:rPr>
          <w:rFonts w:ascii="Book Antiqua" w:hAnsi="Book Antiqua" w:cs="Arial"/>
        </w:rPr>
        <w:t>Para el período de mayo a agosto de 2023, en la siguiente tabla se enlistan las justificaciones dadas por el personal juzgador en cuanto a la ejecución del plan para cada uno de los meses.</w:t>
      </w:r>
    </w:p>
    <w:p w14:paraId="6D5E9AC5" w14:textId="77777777" w:rsidR="009D682D" w:rsidRPr="005C79FA" w:rsidRDefault="009D682D" w:rsidP="00EB4ED6">
      <w:pPr>
        <w:tabs>
          <w:tab w:val="left" w:pos="330"/>
        </w:tabs>
        <w:spacing w:after="0" w:line="240" w:lineRule="auto"/>
        <w:jc w:val="both"/>
        <w:rPr>
          <w:rFonts w:ascii="Book Antiqua" w:hAnsi="Book Antiqua" w:cs="Arial"/>
        </w:rPr>
      </w:pPr>
    </w:p>
    <w:p w14:paraId="0E63A199" w14:textId="047B38BE" w:rsidR="000D6CE2" w:rsidRPr="005C79FA" w:rsidRDefault="000D6CE2" w:rsidP="00EB4ED6">
      <w:pPr>
        <w:spacing w:after="0" w:line="240" w:lineRule="auto"/>
        <w:jc w:val="both"/>
        <w:rPr>
          <w:rFonts w:ascii="Book Antiqua" w:hAnsi="Book Antiqua" w:cs="Arial"/>
          <w:b/>
        </w:rPr>
      </w:pPr>
      <w:r w:rsidRPr="009D682D">
        <w:rPr>
          <w:rFonts w:ascii="Book Antiqua" w:hAnsi="Book Antiqua" w:cs="Arial"/>
          <w:b/>
        </w:rPr>
        <w:t xml:space="preserve">Tabla </w:t>
      </w:r>
      <w:r w:rsidR="005D58CB" w:rsidRPr="005D58CB">
        <w:rPr>
          <w:rFonts w:ascii="Book Antiqua" w:hAnsi="Book Antiqua" w:cs="Arial"/>
          <w:b/>
          <w:bCs/>
          <w:i/>
          <w:iCs/>
        </w:rPr>
        <w:fldChar w:fldCharType="begin"/>
      </w:r>
      <w:r w:rsidR="005D58CB" w:rsidRPr="005D58CB">
        <w:rPr>
          <w:rFonts w:ascii="Book Antiqua" w:hAnsi="Book Antiqua" w:cs="Arial"/>
          <w:b/>
          <w:bCs/>
        </w:rPr>
        <w:instrText xml:space="preserve"> SEQ Tabla \* ARABIC </w:instrText>
      </w:r>
      <w:r w:rsidR="005D58CB" w:rsidRPr="005D58CB">
        <w:rPr>
          <w:rFonts w:ascii="Book Antiqua" w:hAnsi="Book Antiqua" w:cs="Arial"/>
          <w:b/>
          <w:bCs/>
          <w:i/>
          <w:iCs/>
        </w:rPr>
        <w:fldChar w:fldCharType="separate"/>
      </w:r>
      <w:r w:rsidR="008075B0">
        <w:rPr>
          <w:rFonts w:ascii="Book Antiqua" w:hAnsi="Book Antiqua" w:cs="Arial"/>
          <w:b/>
          <w:bCs/>
          <w:noProof/>
        </w:rPr>
        <w:t>27</w:t>
      </w:r>
      <w:r w:rsidR="005D58CB" w:rsidRPr="005D58CB">
        <w:rPr>
          <w:rFonts w:ascii="Book Antiqua" w:hAnsi="Book Antiqua" w:cs="Arial"/>
          <w:b/>
          <w:bCs/>
          <w:i/>
          <w:iCs/>
        </w:rPr>
        <w:fldChar w:fldCharType="end"/>
      </w:r>
      <w:r w:rsidRPr="005C79FA">
        <w:rPr>
          <w:rFonts w:ascii="Book Antiqua" w:hAnsi="Book Antiqua" w:cs="Arial"/>
          <w:b/>
          <w:bCs/>
        </w:rPr>
        <w:t>.</w:t>
      </w:r>
      <w:r w:rsidRPr="005C79FA">
        <w:rPr>
          <w:rFonts w:ascii="Book Antiqua" w:hAnsi="Book Antiqua" w:cs="Arial"/>
          <w:b/>
        </w:rPr>
        <w:t xml:space="preserve"> Justificaciones u observaciones para la efectividad de ejecución del plan,</w:t>
      </w:r>
    </w:p>
    <w:p w14:paraId="1F3B1DE9" w14:textId="3477A500" w:rsidR="000D6CE2" w:rsidRPr="005C79FA" w:rsidRDefault="000D6CE2" w:rsidP="00EB4ED6">
      <w:pPr>
        <w:tabs>
          <w:tab w:val="left" w:pos="330"/>
        </w:tabs>
        <w:spacing w:after="0" w:line="240" w:lineRule="auto"/>
        <w:jc w:val="center"/>
        <w:rPr>
          <w:rFonts w:ascii="Book Antiqua" w:hAnsi="Book Antiqua" w:cs="Arial"/>
          <w:b/>
        </w:rPr>
      </w:pPr>
      <w:r w:rsidRPr="005C79FA">
        <w:rPr>
          <w:rFonts w:ascii="Book Antiqua" w:hAnsi="Book Antiqua" w:cs="Arial"/>
          <w:b/>
        </w:rPr>
        <w:t xml:space="preserve">mayo a </w:t>
      </w:r>
      <w:r w:rsidR="0053431D" w:rsidRPr="005C79FA">
        <w:rPr>
          <w:rFonts w:ascii="Book Antiqua" w:hAnsi="Book Antiqua" w:cs="Arial"/>
          <w:b/>
        </w:rPr>
        <w:t>agosto</w:t>
      </w:r>
      <w:r w:rsidRPr="005C79FA">
        <w:rPr>
          <w:rFonts w:ascii="Book Antiqua" w:hAnsi="Book Antiqua" w:cs="Arial"/>
          <w:b/>
        </w:rPr>
        <w:t xml:space="preserve"> 2023, Juzgado Notarial</w:t>
      </w:r>
    </w:p>
    <w:tbl>
      <w:tblPr>
        <w:tblW w:w="87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07"/>
        <w:gridCol w:w="1949"/>
        <w:gridCol w:w="2346"/>
        <w:gridCol w:w="1504"/>
        <w:gridCol w:w="1660"/>
      </w:tblGrid>
      <w:tr w:rsidR="007D7F08" w:rsidRPr="001073E6" w14:paraId="5CA6A766" w14:textId="77777777" w:rsidTr="00EB4ED6">
        <w:trPr>
          <w:trHeight w:val="310"/>
          <w:tblHeader/>
        </w:trPr>
        <w:tc>
          <w:tcPr>
            <w:tcW w:w="1307" w:type="dxa"/>
            <w:shd w:val="clear" w:color="auto" w:fill="1F4E79" w:themeFill="accent5" w:themeFillShade="80"/>
          </w:tcPr>
          <w:p w14:paraId="39F73761" w14:textId="0D511E4C" w:rsidR="000D6CE2" w:rsidRPr="001073E6" w:rsidRDefault="006E64E9" w:rsidP="006E64E9">
            <w:pPr>
              <w:spacing w:after="0" w:line="240" w:lineRule="auto"/>
              <w:jc w:val="center"/>
              <w:rPr>
                <w:rFonts w:ascii="Book Antiqua" w:hAnsi="Book Antiqua" w:cs="Arial"/>
                <w:b/>
                <w:bCs/>
                <w:color w:val="FFFFFF" w:themeColor="background1"/>
                <w:sz w:val="20"/>
                <w:szCs w:val="20"/>
                <w:lang w:eastAsia="es-CR"/>
              </w:rPr>
            </w:pPr>
            <w:r>
              <w:rPr>
                <w:rFonts w:ascii="Book Antiqua" w:hAnsi="Book Antiqua" w:cs="Arial"/>
                <w:b/>
                <w:bCs/>
                <w:color w:val="FFFFFF" w:themeColor="background1"/>
                <w:sz w:val="20"/>
                <w:szCs w:val="20"/>
                <w:lang w:eastAsia="es-CR"/>
              </w:rPr>
              <w:t>Puesto</w:t>
            </w:r>
          </w:p>
        </w:tc>
        <w:tc>
          <w:tcPr>
            <w:tcW w:w="1949" w:type="dxa"/>
            <w:shd w:val="clear" w:color="auto" w:fill="1F4E79" w:themeFill="accent5" w:themeFillShade="80"/>
          </w:tcPr>
          <w:p w14:paraId="5C1465DE" w14:textId="70DBEE29" w:rsidR="000D6CE2" w:rsidRPr="001073E6" w:rsidRDefault="000D6CE2" w:rsidP="00EB4ED6">
            <w:pPr>
              <w:spacing w:after="0" w:line="240" w:lineRule="auto"/>
              <w:jc w:val="center"/>
              <w:rPr>
                <w:rFonts w:ascii="Book Antiqua" w:hAnsi="Book Antiqua" w:cs="Arial"/>
                <w:b/>
                <w:bCs/>
                <w:color w:val="FFFFFF" w:themeColor="background1"/>
                <w:sz w:val="20"/>
                <w:szCs w:val="20"/>
                <w:lang w:eastAsia="es-CR"/>
              </w:rPr>
            </w:pPr>
            <w:r>
              <w:rPr>
                <w:rFonts w:ascii="Book Antiqua" w:hAnsi="Book Antiqua" w:cs="Arial"/>
                <w:b/>
                <w:bCs/>
                <w:color w:val="FFFFFF" w:themeColor="background1"/>
                <w:sz w:val="20"/>
                <w:szCs w:val="20"/>
                <w:lang w:eastAsia="es-CR"/>
              </w:rPr>
              <w:t>May</w:t>
            </w:r>
            <w:r w:rsidRPr="001073E6">
              <w:rPr>
                <w:rFonts w:ascii="Book Antiqua" w:hAnsi="Book Antiqua" w:cs="Arial"/>
                <w:b/>
                <w:bCs/>
                <w:color w:val="FFFFFF" w:themeColor="background1"/>
                <w:sz w:val="20"/>
                <w:szCs w:val="20"/>
                <w:lang w:eastAsia="es-CR"/>
              </w:rPr>
              <w:t>-23</w:t>
            </w:r>
          </w:p>
        </w:tc>
        <w:tc>
          <w:tcPr>
            <w:tcW w:w="2346" w:type="dxa"/>
            <w:shd w:val="clear" w:color="auto" w:fill="1F4E79" w:themeFill="accent5" w:themeFillShade="80"/>
          </w:tcPr>
          <w:p w14:paraId="1594E97E" w14:textId="1725097B" w:rsidR="000D6CE2" w:rsidRPr="001073E6" w:rsidRDefault="000D6CE2" w:rsidP="00EB4ED6">
            <w:pPr>
              <w:spacing w:after="0" w:line="240" w:lineRule="auto"/>
              <w:jc w:val="center"/>
              <w:rPr>
                <w:rFonts w:ascii="Book Antiqua" w:hAnsi="Book Antiqua" w:cs="Arial"/>
                <w:b/>
                <w:bCs/>
                <w:color w:val="FFFFFF" w:themeColor="background1"/>
                <w:sz w:val="20"/>
                <w:szCs w:val="20"/>
                <w:lang w:eastAsia="es-CR"/>
              </w:rPr>
            </w:pPr>
            <w:r>
              <w:rPr>
                <w:rFonts w:ascii="Book Antiqua" w:hAnsi="Book Antiqua" w:cs="Arial"/>
                <w:b/>
                <w:bCs/>
                <w:color w:val="FFFFFF" w:themeColor="background1"/>
                <w:sz w:val="20"/>
                <w:szCs w:val="20"/>
                <w:lang w:eastAsia="es-CR"/>
              </w:rPr>
              <w:t>Jun</w:t>
            </w:r>
            <w:r w:rsidRPr="001073E6">
              <w:rPr>
                <w:rFonts w:ascii="Book Antiqua" w:hAnsi="Book Antiqua" w:cs="Arial"/>
                <w:b/>
                <w:bCs/>
                <w:color w:val="FFFFFF" w:themeColor="background1"/>
                <w:sz w:val="20"/>
                <w:szCs w:val="20"/>
                <w:lang w:eastAsia="es-CR"/>
              </w:rPr>
              <w:t>-23</w:t>
            </w:r>
          </w:p>
        </w:tc>
        <w:tc>
          <w:tcPr>
            <w:tcW w:w="1504" w:type="dxa"/>
            <w:shd w:val="clear" w:color="auto" w:fill="1F4E79" w:themeFill="accent5" w:themeFillShade="80"/>
          </w:tcPr>
          <w:p w14:paraId="0CCE3336" w14:textId="748A7B91" w:rsidR="000D6CE2" w:rsidRPr="001073E6" w:rsidRDefault="000D6CE2" w:rsidP="00EB4ED6">
            <w:pPr>
              <w:spacing w:after="0" w:line="240" w:lineRule="auto"/>
              <w:jc w:val="center"/>
              <w:rPr>
                <w:rFonts w:ascii="Book Antiqua" w:hAnsi="Book Antiqua" w:cs="Arial"/>
                <w:b/>
                <w:bCs/>
                <w:color w:val="FFFFFF" w:themeColor="background1"/>
                <w:sz w:val="20"/>
                <w:szCs w:val="20"/>
                <w:lang w:eastAsia="es-CR"/>
              </w:rPr>
            </w:pPr>
            <w:r>
              <w:rPr>
                <w:rFonts w:ascii="Book Antiqua" w:hAnsi="Book Antiqua" w:cs="Arial"/>
                <w:b/>
                <w:bCs/>
                <w:color w:val="FFFFFF" w:themeColor="background1"/>
                <w:sz w:val="20"/>
                <w:szCs w:val="20"/>
                <w:lang w:eastAsia="es-CR"/>
              </w:rPr>
              <w:t>Jul</w:t>
            </w:r>
            <w:r w:rsidRPr="001073E6">
              <w:rPr>
                <w:rFonts w:ascii="Book Antiqua" w:hAnsi="Book Antiqua" w:cs="Arial"/>
                <w:b/>
                <w:bCs/>
                <w:color w:val="FFFFFF" w:themeColor="background1"/>
                <w:sz w:val="20"/>
                <w:szCs w:val="20"/>
                <w:lang w:eastAsia="es-CR"/>
              </w:rPr>
              <w:t>-23</w:t>
            </w:r>
          </w:p>
        </w:tc>
        <w:tc>
          <w:tcPr>
            <w:tcW w:w="1660" w:type="dxa"/>
            <w:shd w:val="clear" w:color="auto" w:fill="1F4E79" w:themeFill="accent5" w:themeFillShade="80"/>
          </w:tcPr>
          <w:p w14:paraId="5D8F4714" w14:textId="2827E218" w:rsidR="000D6CE2" w:rsidRPr="001073E6" w:rsidRDefault="000D6CE2" w:rsidP="00EB4ED6">
            <w:pPr>
              <w:spacing w:after="0" w:line="240" w:lineRule="auto"/>
              <w:jc w:val="center"/>
              <w:rPr>
                <w:rFonts w:ascii="Book Antiqua" w:hAnsi="Book Antiqua" w:cs="Arial"/>
                <w:b/>
                <w:bCs/>
                <w:color w:val="FFFFFF" w:themeColor="background1"/>
                <w:sz w:val="20"/>
                <w:szCs w:val="20"/>
                <w:lang w:eastAsia="es-CR"/>
              </w:rPr>
            </w:pPr>
            <w:r>
              <w:rPr>
                <w:rFonts w:ascii="Book Antiqua" w:hAnsi="Book Antiqua" w:cs="Arial"/>
                <w:b/>
                <w:bCs/>
                <w:color w:val="FFFFFF" w:themeColor="background1"/>
                <w:sz w:val="20"/>
                <w:szCs w:val="20"/>
                <w:lang w:eastAsia="es-CR"/>
              </w:rPr>
              <w:t>Ago</w:t>
            </w:r>
            <w:r w:rsidRPr="001073E6">
              <w:rPr>
                <w:rFonts w:ascii="Book Antiqua" w:hAnsi="Book Antiqua" w:cs="Arial"/>
                <w:b/>
                <w:bCs/>
                <w:color w:val="FFFFFF" w:themeColor="background1"/>
                <w:sz w:val="20"/>
                <w:szCs w:val="20"/>
                <w:lang w:eastAsia="es-CR"/>
              </w:rPr>
              <w:t>-23</w:t>
            </w:r>
          </w:p>
        </w:tc>
      </w:tr>
      <w:tr w:rsidR="00D84855" w:rsidRPr="001073E6" w14:paraId="2A43D3B4" w14:textId="77777777" w:rsidTr="00EB4ED6">
        <w:trPr>
          <w:trHeight w:val="310"/>
        </w:trPr>
        <w:tc>
          <w:tcPr>
            <w:tcW w:w="1307" w:type="dxa"/>
            <w:shd w:val="clear" w:color="auto" w:fill="auto"/>
          </w:tcPr>
          <w:p w14:paraId="0070EBCB" w14:textId="401C8626" w:rsidR="000D6CE2" w:rsidRPr="001073E6" w:rsidRDefault="006E64E9" w:rsidP="006E64E9">
            <w:pPr>
              <w:spacing w:after="0" w:line="240" w:lineRule="auto"/>
              <w:jc w:val="center"/>
              <w:rPr>
                <w:rFonts w:ascii="Book Antiqua" w:hAnsi="Book Antiqua" w:cs="Arial"/>
                <w:sz w:val="20"/>
                <w:szCs w:val="20"/>
                <w:highlight w:val="yellow"/>
                <w:lang w:eastAsia="es-CR"/>
              </w:rPr>
            </w:pPr>
            <w:r w:rsidRPr="005C79FA">
              <w:rPr>
                <w:rFonts w:ascii="Book Antiqua" w:hAnsi="Book Antiqua" w:cs="Arial"/>
                <w:sz w:val="20"/>
                <w:szCs w:val="20"/>
                <w:lang w:eastAsia="es-CR"/>
              </w:rPr>
              <w:t>Permiso con goce de salario 1</w:t>
            </w:r>
          </w:p>
        </w:tc>
        <w:tc>
          <w:tcPr>
            <w:tcW w:w="1949" w:type="dxa"/>
            <w:shd w:val="clear" w:color="auto" w:fill="auto"/>
          </w:tcPr>
          <w:p w14:paraId="07128844" w14:textId="1C968BE6" w:rsidR="000D6CE2" w:rsidRPr="001073E6" w:rsidRDefault="007533C4" w:rsidP="00EB4ED6">
            <w:pPr>
              <w:spacing w:after="0" w:line="240" w:lineRule="auto"/>
              <w:jc w:val="both"/>
              <w:rPr>
                <w:rFonts w:ascii="Book Antiqua" w:hAnsi="Book Antiqua" w:cs="Arial"/>
                <w:sz w:val="20"/>
                <w:szCs w:val="20"/>
                <w:highlight w:val="yellow"/>
                <w:lang w:eastAsia="es-CR"/>
              </w:rPr>
            </w:pPr>
            <w:r>
              <w:rPr>
                <w:rFonts w:ascii="Book Antiqua" w:hAnsi="Book Antiqua" w:cs="Arial"/>
                <w:sz w:val="20"/>
                <w:szCs w:val="20"/>
                <w:lang w:eastAsia="es-CR"/>
              </w:rPr>
              <w:t>Los dos</w:t>
            </w:r>
            <w:r w:rsidR="00A149D6" w:rsidRPr="00A149D6">
              <w:rPr>
                <w:rFonts w:ascii="Book Antiqua" w:hAnsi="Book Antiqua" w:cs="Arial"/>
                <w:sz w:val="20"/>
                <w:szCs w:val="20"/>
                <w:lang w:eastAsia="es-CR"/>
              </w:rPr>
              <w:t xml:space="preserve"> procesos resueltos resultaron altamente complejos, uno es un ordinario de indemnización de daños y perjuicios, que está relacionado con un laudo dictado por un tribunal arbitral, el cual demandó una sentencia de 73 páginas con 35 hechos probados y 2 no probados.  El otro asunto requirió de mucha confrontación y cálculos matemáticos de horarios.</w:t>
            </w:r>
          </w:p>
        </w:tc>
        <w:tc>
          <w:tcPr>
            <w:tcW w:w="2346" w:type="dxa"/>
            <w:shd w:val="clear" w:color="auto" w:fill="auto"/>
          </w:tcPr>
          <w:p w14:paraId="6D02510C" w14:textId="091425CB" w:rsidR="000D6CE2" w:rsidRPr="001073E6" w:rsidRDefault="00423A4E" w:rsidP="00EB4ED6">
            <w:pPr>
              <w:spacing w:after="0" w:line="240" w:lineRule="auto"/>
              <w:jc w:val="both"/>
              <w:rPr>
                <w:rFonts w:ascii="Book Antiqua" w:hAnsi="Book Antiqua" w:cs="Arial"/>
                <w:sz w:val="20"/>
                <w:szCs w:val="20"/>
                <w:highlight w:val="yellow"/>
                <w:lang w:eastAsia="es-CR"/>
              </w:rPr>
            </w:pPr>
            <w:r>
              <w:rPr>
                <w:rFonts w:ascii="Book Antiqua" w:hAnsi="Book Antiqua" w:cs="Arial"/>
                <w:sz w:val="20"/>
                <w:szCs w:val="20"/>
                <w:lang w:eastAsia="es-CR"/>
              </w:rPr>
              <w:t>Expediente</w:t>
            </w:r>
            <w:r w:rsidR="00474E44" w:rsidRPr="00474E44">
              <w:rPr>
                <w:rFonts w:ascii="Book Antiqua" w:hAnsi="Book Antiqua" w:cs="Arial"/>
                <w:sz w:val="20"/>
                <w:szCs w:val="20"/>
                <w:lang w:eastAsia="es-CR"/>
              </w:rPr>
              <w:t xml:space="preserve"> proceso disciplinario planteado por la D</w:t>
            </w:r>
            <w:r>
              <w:rPr>
                <w:rFonts w:ascii="Book Antiqua" w:hAnsi="Book Antiqua" w:cs="Arial"/>
                <w:sz w:val="20"/>
                <w:szCs w:val="20"/>
                <w:lang w:eastAsia="es-CR"/>
              </w:rPr>
              <w:t xml:space="preserve">irección </w:t>
            </w:r>
            <w:r w:rsidR="00474E44" w:rsidRPr="00474E44">
              <w:rPr>
                <w:rFonts w:ascii="Book Antiqua" w:hAnsi="Book Antiqua" w:cs="Arial"/>
                <w:sz w:val="20"/>
                <w:szCs w:val="20"/>
                <w:lang w:eastAsia="es-CR"/>
              </w:rPr>
              <w:t>N</w:t>
            </w:r>
            <w:r>
              <w:rPr>
                <w:rFonts w:ascii="Book Antiqua" w:hAnsi="Book Antiqua" w:cs="Arial"/>
                <w:sz w:val="20"/>
                <w:szCs w:val="20"/>
                <w:lang w:eastAsia="es-CR"/>
              </w:rPr>
              <w:t xml:space="preserve">acional de </w:t>
            </w:r>
            <w:r w:rsidR="00474E44" w:rsidRPr="00474E44">
              <w:rPr>
                <w:rFonts w:ascii="Book Antiqua" w:hAnsi="Book Antiqua" w:cs="Arial"/>
                <w:sz w:val="20"/>
                <w:szCs w:val="20"/>
                <w:lang w:eastAsia="es-CR"/>
              </w:rPr>
              <w:t>N</w:t>
            </w:r>
            <w:r>
              <w:rPr>
                <w:rFonts w:ascii="Book Antiqua" w:hAnsi="Book Antiqua" w:cs="Arial"/>
                <w:sz w:val="20"/>
                <w:szCs w:val="20"/>
                <w:lang w:eastAsia="es-CR"/>
              </w:rPr>
              <w:t>otariado</w:t>
            </w:r>
            <w:r w:rsidR="00474E44" w:rsidRPr="00474E44">
              <w:rPr>
                <w:rFonts w:ascii="Book Antiqua" w:hAnsi="Book Antiqua" w:cs="Arial"/>
                <w:sz w:val="20"/>
                <w:szCs w:val="20"/>
                <w:lang w:eastAsia="es-CR"/>
              </w:rPr>
              <w:t xml:space="preserve"> </w:t>
            </w:r>
            <w:r w:rsidR="00870FFB">
              <w:rPr>
                <w:rFonts w:ascii="Book Antiqua" w:hAnsi="Book Antiqua" w:cs="Arial"/>
                <w:sz w:val="20"/>
                <w:szCs w:val="20"/>
                <w:lang w:eastAsia="es-CR"/>
              </w:rPr>
              <w:t xml:space="preserve">(DNN) </w:t>
            </w:r>
            <w:r w:rsidR="00474E44" w:rsidRPr="00474E44">
              <w:rPr>
                <w:rFonts w:ascii="Book Antiqua" w:hAnsi="Book Antiqua" w:cs="Arial"/>
                <w:sz w:val="20"/>
                <w:szCs w:val="20"/>
                <w:lang w:eastAsia="es-CR"/>
              </w:rPr>
              <w:t xml:space="preserve">con 166 faltas que se debieron analizar en una sentencia de 35 páginas que demoró 6 días en su redacción y en donde se debió verificar matrices y recibos de dinero, índices notariales y testimonios expedidos y presentados a Registro. La prueba de ese expediente la constituyeron archivos de imágenes con 181 imágenes de escrituras, índices, matrices, y un expediente administrativo de fiscalización. Por ser una denuncia de la DNN con </w:t>
            </w:r>
            <w:r w:rsidR="00474E44" w:rsidRPr="00474E44">
              <w:rPr>
                <w:rFonts w:ascii="Book Antiqua" w:hAnsi="Book Antiqua" w:cs="Arial"/>
                <w:sz w:val="20"/>
                <w:szCs w:val="20"/>
                <w:lang w:eastAsia="es-CR"/>
              </w:rPr>
              <w:lastRenderedPageBreak/>
              <w:t xml:space="preserve">múltiples faltas acusadas (166).  </w:t>
            </w:r>
          </w:p>
        </w:tc>
        <w:tc>
          <w:tcPr>
            <w:tcW w:w="1504" w:type="dxa"/>
            <w:shd w:val="clear" w:color="auto" w:fill="auto"/>
          </w:tcPr>
          <w:p w14:paraId="0CEC357B" w14:textId="3EF86E3D" w:rsidR="000D6CE2" w:rsidRPr="001073E6" w:rsidRDefault="008B0BF3" w:rsidP="00EB4ED6">
            <w:pPr>
              <w:spacing w:after="0" w:line="240" w:lineRule="auto"/>
              <w:jc w:val="both"/>
              <w:rPr>
                <w:rFonts w:ascii="Book Antiqua" w:hAnsi="Book Antiqua" w:cs="Arial"/>
                <w:sz w:val="20"/>
                <w:szCs w:val="20"/>
                <w:highlight w:val="yellow"/>
                <w:lang w:eastAsia="es-CR"/>
              </w:rPr>
            </w:pPr>
            <w:r>
              <w:rPr>
                <w:rFonts w:ascii="Book Antiqua" w:hAnsi="Book Antiqua" w:cs="Arial"/>
                <w:sz w:val="20"/>
                <w:szCs w:val="20"/>
                <w:lang w:eastAsia="es-CR"/>
              </w:rPr>
              <w:lastRenderedPageBreak/>
              <w:t>Tres</w:t>
            </w:r>
            <w:r w:rsidRPr="008B0BF3">
              <w:rPr>
                <w:rFonts w:ascii="Book Antiqua" w:hAnsi="Book Antiqua" w:cs="Arial"/>
                <w:sz w:val="20"/>
                <w:szCs w:val="20"/>
                <w:lang w:eastAsia="es-CR"/>
              </w:rPr>
              <w:t xml:space="preserve"> de los asuntos resueltos resultaron complejos, ya que 1 había sido anulado además de ser de muy vieja data; en otro la redacción de la sentencia fue de 57 páginas invirtiendo 6 días en su estudio y resolución; en otro asunto había 19 faltas denunciadas en su mayoría con cobro de honorarios menores a los </w:t>
            </w:r>
            <w:r w:rsidRPr="008B0BF3">
              <w:rPr>
                <w:rFonts w:ascii="Book Antiqua" w:hAnsi="Book Antiqua" w:cs="Arial"/>
                <w:sz w:val="20"/>
                <w:szCs w:val="20"/>
                <w:lang w:eastAsia="es-CR"/>
              </w:rPr>
              <w:lastRenderedPageBreak/>
              <w:t>establecidos. Disfrutó 2 días de vacaciones</w:t>
            </w:r>
          </w:p>
        </w:tc>
        <w:tc>
          <w:tcPr>
            <w:tcW w:w="1660" w:type="dxa"/>
            <w:shd w:val="clear" w:color="auto" w:fill="auto"/>
          </w:tcPr>
          <w:p w14:paraId="5CCC7225" w14:textId="4C95181B" w:rsidR="000D6CE2" w:rsidRPr="001073E6" w:rsidRDefault="00C9368D" w:rsidP="00EB4ED6">
            <w:pPr>
              <w:spacing w:after="0" w:line="240" w:lineRule="auto"/>
              <w:jc w:val="both"/>
              <w:rPr>
                <w:rFonts w:ascii="Book Antiqua" w:hAnsi="Book Antiqua" w:cs="Arial"/>
                <w:sz w:val="20"/>
                <w:szCs w:val="20"/>
                <w:highlight w:val="yellow"/>
                <w:lang w:eastAsia="es-CR"/>
              </w:rPr>
            </w:pPr>
            <w:r w:rsidRPr="00C9368D">
              <w:rPr>
                <w:rFonts w:ascii="Book Antiqua" w:hAnsi="Book Antiqua" w:cs="Arial"/>
                <w:sz w:val="20"/>
                <w:szCs w:val="20"/>
                <w:lang w:eastAsia="es-CR"/>
              </w:rPr>
              <w:lastRenderedPageBreak/>
              <w:t xml:space="preserve">5 de los 6 asuntos resueltos resultaron complejos, contenían múltiples faltas atribuidas, uno contenía </w:t>
            </w:r>
            <w:r w:rsidR="003403FD" w:rsidRPr="00C9368D">
              <w:rPr>
                <w:rFonts w:ascii="Book Antiqua" w:hAnsi="Book Antiqua" w:cs="Arial"/>
                <w:sz w:val="20"/>
                <w:szCs w:val="20"/>
                <w:lang w:eastAsia="es-CR"/>
              </w:rPr>
              <w:t>pretensión</w:t>
            </w:r>
            <w:r w:rsidRPr="00C9368D">
              <w:rPr>
                <w:rFonts w:ascii="Book Antiqua" w:hAnsi="Book Antiqua" w:cs="Arial"/>
                <w:sz w:val="20"/>
                <w:szCs w:val="20"/>
                <w:lang w:eastAsia="es-CR"/>
              </w:rPr>
              <w:t xml:space="preserve"> resarcitoria de daños y perjuicios, convirtiéndolo en un ordinario.</w:t>
            </w:r>
          </w:p>
        </w:tc>
      </w:tr>
      <w:tr w:rsidR="00D84855" w:rsidRPr="001073E6" w14:paraId="3E0D6AE2" w14:textId="77777777" w:rsidTr="00205BAC">
        <w:trPr>
          <w:trHeight w:val="310"/>
        </w:trPr>
        <w:tc>
          <w:tcPr>
            <w:tcW w:w="1307" w:type="dxa"/>
            <w:shd w:val="clear" w:color="auto" w:fill="auto"/>
          </w:tcPr>
          <w:p w14:paraId="071D6734" w14:textId="5E0F1667" w:rsidR="000D6CE2" w:rsidRPr="001073E6" w:rsidRDefault="006E64E9" w:rsidP="006E64E9">
            <w:pPr>
              <w:spacing w:after="0" w:line="240" w:lineRule="auto"/>
              <w:jc w:val="center"/>
              <w:rPr>
                <w:rFonts w:ascii="Book Antiqua" w:hAnsi="Book Antiqua" w:cs="Arial"/>
                <w:sz w:val="20"/>
                <w:szCs w:val="20"/>
                <w:highlight w:val="yellow"/>
                <w:lang w:eastAsia="es-CR"/>
              </w:rPr>
            </w:pPr>
            <w:r w:rsidRPr="005C79FA">
              <w:rPr>
                <w:rFonts w:ascii="Book Antiqua" w:hAnsi="Book Antiqua" w:cs="Arial"/>
                <w:sz w:val="20"/>
                <w:szCs w:val="20"/>
                <w:lang w:eastAsia="es-CR"/>
              </w:rPr>
              <w:t xml:space="preserve">Permiso con goce de salario </w:t>
            </w:r>
            <w:r>
              <w:rPr>
                <w:rFonts w:ascii="Book Antiqua" w:hAnsi="Book Antiqua" w:cs="Arial"/>
                <w:sz w:val="20"/>
                <w:szCs w:val="20"/>
                <w:lang w:eastAsia="es-CR"/>
              </w:rPr>
              <w:t>2</w:t>
            </w:r>
          </w:p>
        </w:tc>
        <w:tc>
          <w:tcPr>
            <w:tcW w:w="1949" w:type="dxa"/>
            <w:shd w:val="clear" w:color="auto" w:fill="auto"/>
          </w:tcPr>
          <w:p w14:paraId="0E0CDBF5" w14:textId="2B3D3CB5" w:rsidR="000D6CE2" w:rsidRPr="001073E6" w:rsidRDefault="00BF6ACB" w:rsidP="00EB4ED6">
            <w:pPr>
              <w:spacing w:after="0" w:line="240" w:lineRule="auto"/>
              <w:jc w:val="both"/>
              <w:rPr>
                <w:rFonts w:ascii="Book Antiqua" w:hAnsi="Book Antiqua" w:cs="Arial"/>
                <w:sz w:val="20"/>
                <w:szCs w:val="20"/>
                <w:highlight w:val="yellow"/>
                <w:lang w:eastAsia="es-CR"/>
              </w:rPr>
            </w:pPr>
            <w:r w:rsidRPr="00BF6ACB">
              <w:rPr>
                <w:rFonts w:ascii="Book Antiqua" w:hAnsi="Book Antiqua" w:cs="Arial"/>
                <w:sz w:val="20"/>
                <w:szCs w:val="20"/>
                <w:lang w:eastAsia="es-CR"/>
              </w:rPr>
              <w:t>D</w:t>
            </w:r>
            <w:r>
              <w:rPr>
                <w:rFonts w:ascii="Book Antiqua" w:hAnsi="Book Antiqua" w:cs="Arial"/>
                <w:sz w:val="20"/>
                <w:szCs w:val="20"/>
                <w:lang w:eastAsia="es-CR"/>
              </w:rPr>
              <w:t>el</w:t>
            </w:r>
            <w:r w:rsidRPr="00BF6ACB">
              <w:rPr>
                <w:rFonts w:ascii="Book Antiqua" w:hAnsi="Book Antiqua" w:cs="Arial"/>
                <w:sz w:val="20"/>
                <w:szCs w:val="20"/>
                <w:lang w:eastAsia="es-CR"/>
              </w:rPr>
              <w:t xml:space="preserve"> 2</w:t>
            </w:r>
            <w:r>
              <w:rPr>
                <w:rFonts w:ascii="Book Antiqua" w:hAnsi="Book Antiqua" w:cs="Arial"/>
                <w:sz w:val="20"/>
                <w:szCs w:val="20"/>
                <w:lang w:eastAsia="es-CR"/>
              </w:rPr>
              <w:t xml:space="preserve"> al</w:t>
            </w:r>
            <w:r w:rsidRPr="00BF6ACB">
              <w:rPr>
                <w:rFonts w:ascii="Book Antiqua" w:hAnsi="Book Antiqua" w:cs="Arial"/>
                <w:sz w:val="20"/>
                <w:szCs w:val="20"/>
                <w:lang w:eastAsia="es-CR"/>
              </w:rPr>
              <w:t xml:space="preserve"> 5 </w:t>
            </w:r>
            <w:r>
              <w:rPr>
                <w:rFonts w:ascii="Book Antiqua" w:hAnsi="Book Antiqua" w:cs="Arial"/>
                <w:sz w:val="20"/>
                <w:szCs w:val="20"/>
                <w:lang w:eastAsia="es-CR"/>
              </w:rPr>
              <w:t>de mayo 2023 incapacidad, se</w:t>
            </w:r>
            <w:r w:rsidRPr="00BF6ACB">
              <w:rPr>
                <w:rFonts w:ascii="Book Antiqua" w:hAnsi="Book Antiqua" w:cs="Arial"/>
                <w:sz w:val="20"/>
                <w:szCs w:val="20"/>
                <w:lang w:eastAsia="es-CR"/>
              </w:rPr>
              <w:t xml:space="preserve"> devolvi</w:t>
            </w:r>
            <w:r>
              <w:rPr>
                <w:rFonts w:ascii="Book Antiqua" w:hAnsi="Book Antiqua" w:cs="Arial"/>
                <w:sz w:val="20"/>
                <w:szCs w:val="20"/>
                <w:lang w:eastAsia="es-CR"/>
              </w:rPr>
              <w:t>eron</w:t>
            </w:r>
            <w:r w:rsidRPr="00BF6ACB">
              <w:rPr>
                <w:rFonts w:ascii="Book Antiqua" w:hAnsi="Book Antiqua" w:cs="Arial"/>
                <w:sz w:val="20"/>
                <w:szCs w:val="20"/>
                <w:lang w:eastAsia="es-CR"/>
              </w:rPr>
              <w:t xml:space="preserve"> 3 asuntos por falta de prueba.</w:t>
            </w:r>
          </w:p>
        </w:tc>
        <w:tc>
          <w:tcPr>
            <w:tcW w:w="2346" w:type="dxa"/>
            <w:shd w:val="clear" w:color="auto" w:fill="auto"/>
          </w:tcPr>
          <w:p w14:paraId="3E282340" w14:textId="04F18836" w:rsidR="000D6CE2" w:rsidRPr="001073E6" w:rsidRDefault="00476D8E" w:rsidP="00EB4ED6">
            <w:pPr>
              <w:spacing w:after="0" w:line="240" w:lineRule="auto"/>
              <w:jc w:val="both"/>
              <w:rPr>
                <w:rFonts w:ascii="Book Antiqua" w:hAnsi="Book Antiqua" w:cs="Arial"/>
                <w:sz w:val="20"/>
                <w:szCs w:val="20"/>
                <w:highlight w:val="yellow"/>
                <w:lang w:eastAsia="es-CR"/>
              </w:rPr>
            </w:pPr>
            <w:r>
              <w:rPr>
                <w:rFonts w:ascii="Book Antiqua" w:hAnsi="Book Antiqua" w:cs="Arial"/>
                <w:sz w:val="20"/>
                <w:szCs w:val="20"/>
                <w:lang w:eastAsia="es-CR"/>
              </w:rPr>
              <w:t>Se de</w:t>
            </w:r>
            <w:r w:rsidRPr="00476D8E">
              <w:rPr>
                <w:rFonts w:ascii="Book Antiqua" w:hAnsi="Book Antiqua" w:cs="Arial"/>
                <w:sz w:val="20"/>
                <w:szCs w:val="20"/>
                <w:lang w:eastAsia="es-CR"/>
              </w:rPr>
              <w:t>volvi</w:t>
            </w:r>
            <w:r>
              <w:rPr>
                <w:rFonts w:ascii="Book Antiqua" w:hAnsi="Book Antiqua" w:cs="Arial"/>
                <w:sz w:val="20"/>
                <w:szCs w:val="20"/>
                <w:lang w:eastAsia="es-CR"/>
              </w:rPr>
              <w:t>eron</w:t>
            </w:r>
            <w:r w:rsidRPr="00476D8E">
              <w:rPr>
                <w:rFonts w:ascii="Book Antiqua" w:hAnsi="Book Antiqua" w:cs="Arial"/>
                <w:sz w:val="20"/>
                <w:szCs w:val="20"/>
                <w:lang w:eastAsia="es-CR"/>
              </w:rPr>
              <w:t xml:space="preserve"> 3 asuntos debido a que era necesario realizar la audiencia</w:t>
            </w:r>
          </w:p>
        </w:tc>
        <w:tc>
          <w:tcPr>
            <w:tcW w:w="1504" w:type="dxa"/>
            <w:shd w:val="clear" w:color="auto" w:fill="auto"/>
          </w:tcPr>
          <w:p w14:paraId="24DD2625" w14:textId="25A8D6A2" w:rsidR="000D6CE2" w:rsidRPr="001073E6" w:rsidRDefault="00C9368D" w:rsidP="00EB4ED6">
            <w:pPr>
              <w:spacing w:after="0" w:line="240" w:lineRule="auto"/>
              <w:jc w:val="both"/>
              <w:rPr>
                <w:rFonts w:ascii="Book Antiqua" w:hAnsi="Book Antiqua" w:cs="Arial"/>
                <w:sz w:val="20"/>
                <w:szCs w:val="20"/>
                <w:highlight w:val="yellow"/>
                <w:lang w:eastAsia="es-CR"/>
              </w:rPr>
            </w:pPr>
            <w:r w:rsidRPr="00C9368D">
              <w:rPr>
                <w:rFonts w:ascii="Book Antiqua" w:hAnsi="Book Antiqua" w:cs="Arial"/>
                <w:sz w:val="20"/>
                <w:szCs w:val="20"/>
                <w:lang w:eastAsia="es-CR"/>
              </w:rPr>
              <w:t>Vacaciones del 6 al 11 (4 días), el 27 participó en el taller de mecanismos de seguridad del Papel Notarial y Protocolo de 10:00 a 11:50, el 27 debió asistir al Juzgado de Tránsito para declaración de un choque.</w:t>
            </w:r>
          </w:p>
        </w:tc>
        <w:tc>
          <w:tcPr>
            <w:tcW w:w="1660" w:type="dxa"/>
            <w:shd w:val="clear" w:color="auto" w:fill="auto"/>
          </w:tcPr>
          <w:p w14:paraId="1F05D6C8" w14:textId="2C74123C" w:rsidR="000D6CE2" w:rsidRPr="001073E6" w:rsidRDefault="00205BAC" w:rsidP="00EB4ED6">
            <w:pPr>
              <w:spacing w:after="0" w:line="240" w:lineRule="auto"/>
              <w:jc w:val="both"/>
              <w:rPr>
                <w:rFonts w:ascii="Book Antiqua" w:hAnsi="Book Antiqua" w:cs="Arial"/>
                <w:sz w:val="20"/>
                <w:szCs w:val="20"/>
                <w:highlight w:val="yellow"/>
                <w:lang w:eastAsia="es-CR"/>
              </w:rPr>
            </w:pPr>
            <w:r>
              <w:rPr>
                <w:rFonts w:ascii="Book Antiqua" w:hAnsi="Book Antiqua" w:cs="Arial"/>
                <w:sz w:val="20"/>
                <w:szCs w:val="20"/>
                <w:lang w:eastAsia="es-CR"/>
              </w:rPr>
              <w:t>Tres</w:t>
            </w:r>
            <w:r w:rsidR="003403FD" w:rsidRPr="003403FD">
              <w:rPr>
                <w:rFonts w:ascii="Book Antiqua" w:hAnsi="Book Antiqua" w:cs="Arial"/>
                <w:sz w:val="20"/>
                <w:szCs w:val="20"/>
                <w:lang w:eastAsia="es-CR"/>
              </w:rPr>
              <w:t xml:space="preserve"> días incapacitada</w:t>
            </w:r>
            <w:r>
              <w:rPr>
                <w:rFonts w:ascii="Book Antiqua" w:hAnsi="Book Antiqua" w:cs="Arial"/>
                <w:sz w:val="20"/>
                <w:szCs w:val="20"/>
                <w:lang w:eastAsia="es-CR"/>
              </w:rPr>
              <w:t xml:space="preserve"> </w:t>
            </w:r>
            <w:r w:rsidR="003403FD" w:rsidRPr="003403FD">
              <w:rPr>
                <w:rFonts w:ascii="Book Antiqua" w:hAnsi="Book Antiqua" w:cs="Arial"/>
                <w:sz w:val="20"/>
                <w:szCs w:val="20"/>
                <w:lang w:eastAsia="es-CR"/>
              </w:rPr>
              <w:t>(22-24), 29 de agosto vacaciones, devolvió un asunto por falta de pruebas</w:t>
            </w:r>
          </w:p>
        </w:tc>
      </w:tr>
      <w:tr w:rsidR="00D84855" w:rsidRPr="005D58CB" w14:paraId="2BD7871D" w14:textId="77777777" w:rsidTr="00205BAC">
        <w:trPr>
          <w:trHeight w:val="310"/>
        </w:trPr>
        <w:tc>
          <w:tcPr>
            <w:tcW w:w="1307" w:type="dxa"/>
            <w:shd w:val="clear" w:color="auto" w:fill="auto"/>
          </w:tcPr>
          <w:p w14:paraId="23CA2ABB" w14:textId="5656842A" w:rsidR="000D6CE2" w:rsidRPr="005C79FA" w:rsidRDefault="006E64E9" w:rsidP="006E64E9">
            <w:pPr>
              <w:spacing w:after="0" w:line="240" w:lineRule="auto"/>
              <w:jc w:val="center"/>
              <w:rPr>
                <w:rFonts w:ascii="Book Antiqua" w:hAnsi="Book Antiqua" w:cs="Arial"/>
                <w:sz w:val="20"/>
                <w:szCs w:val="20"/>
                <w:lang w:eastAsia="es-CR"/>
              </w:rPr>
            </w:pPr>
            <w:r w:rsidRPr="005C79FA">
              <w:rPr>
                <w:rFonts w:ascii="Book Antiqua" w:hAnsi="Book Antiqua" w:cs="Arial"/>
                <w:sz w:val="20"/>
                <w:szCs w:val="20"/>
                <w:lang w:eastAsia="es-CR"/>
              </w:rPr>
              <w:t xml:space="preserve">Permiso con goce de salario </w:t>
            </w:r>
            <w:r>
              <w:rPr>
                <w:rFonts w:ascii="Book Antiqua" w:hAnsi="Book Antiqua" w:cs="Arial"/>
                <w:sz w:val="20"/>
                <w:szCs w:val="20"/>
                <w:lang w:eastAsia="es-CR"/>
              </w:rPr>
              <w:t>3</w:t>
            </w:r>
          </w:p>
        </w:tc>
        <w:tc>
          <w:tcPr>
            <w:tcW w:w="1949" w:type="dxa"/>
            <w:shd w:val="clear" w:color="auto" w:fill="auto"/>
          </w:tcPr>
          <w:p w14:paraId="1DD61E7A" w14:textId="77777777" w:rsidR="000D6CE2" w:rsidRPr="005C79FA" w:rsidRDefault="000D6CE2" w:rsidP="00EB4ED6">
            <w:pPr>
              <w:spacing w:after="0" w:line="240" w:lineRule="auto"/>
              <w:jc w:val="both"/>
              <w:rPr>
                <w:rFonts w:ascii="Book Antiqua" w:hAnsi="Book Antiqua" w:cs="Arial"/>
                <w:sz w:val="20"/>
                <w:szCs w:val="20"/>
                <w:lang w:eastAsia="es-CR"/>
              </w:rPr>
            </w:pPr>
          </w:p>
        </w:tc>
        <w:tc>
          <w:tcPr>
            <w:tcW w:w="2346" w:type="dxa"/>
            <w:shd w:val="clear" w:color="auto" w:fill="auto"/>
          </w:tcPr>
          <w:p w14:paraId="3A5C004B" w14:textId="7BAF42FA" w:rsidR="000D6CE2" w:rsidRPr="005C79FA" w:rsidRDefault="00787BB1" w:rsidP="00EB4ED6">
            <w:pPr>
              <w:spacing w:after="0" w:line="240" w:lineRule="auto"/>
              <w:jc w:val="both"/>
              <w:rPr>
                <w:rFonts w:ascii="Book Antiqua" w:hAnsi="Book Antiqua" w:cs="Arial"/>
                <w:sz w:val="20"/>
                <w:szCs w:val="20"/>
                <w:lang w:eastAsia="es-CR"/>
              </w:rPr>
            </w:pPr>
            <w:r w:rsidRPr="00787BB1">
              <w:rPr>
                <w:rFonts w:ascii="Book Antiqua" w:hAnsi="Book Antiqua" w:cs="Arial"/>
                <w:sz w:val="20"/>
                <w:szCs w:val="20"/>
                <w:lang w:eastAsia="es-CR"/>
              </w:rPr>
              <w:t>Incapacitado del 19 al 30 de junio</w:t>
            </w:r>
          </w:p>
        </w:tc>
        <w:tc>
          <w:tcPr>
            <w:tcW w:w="1504" w:type="dxa"/>
            <w:shd w:val="clear" w:color="auto" w:fill="auto"/>
          </w:tcPr>
          <w:p w14:paraId="76840C25" w14:textId="2C0E92F1" w:rsidR="000D6CE2" w:rsidRPr="005C79FA" w:rsidRDefault="00B712D4" w:rsidP="00EB4ED6">
            <w:pPr>
              <w:spacing w:after="0" w:line="240" w:lineRule="auto"/>
              <w:jc w:val="both"/>
              <w:rPr>
                <w:rFonts w:ascii="Book Antiqua" w:hAnsi="Book Antiqua" w:cs="Arial"/>
                <w:sz w:val="20"/>
                <w:szCs w:val="20"/>
                <w:lang w:eastAsia="es-CR"/>
              </w:rPr>
            </w:pPr>
            <w:r w:rsidRPr="00B712D4">
              <w:rPr>
                <w:rFonts w:ascii="Book Antiqua" w:hAnsi="Book Antiqua" w:cs="Arial"/>
                <w:sz w:val="20"/>
                <w:szCs w:val="20"/>
                <w:lang w:eastAsia="es-CR"/>
              </w:rPr>
              <w:t>Cuatro asuntos resultaron muy complejos por la cantidad de prueba analizada requirieron mucho más tiempo de lo normal en ser estudiados y en el dictado de la sentencia.</w:t>
            </w:r>
            <w:r w:rsidR="003403FD">
              <w:rPr>
                <w:rFonts w:ascii="Book Antiqua" w:hAnsi="Book Antiqua" w:cs="Arial"/>
                <w:sz w:val="20"/>
                <w:szCs w:val="20"/>
                <w:lang w:eastAsia="es-CR"/>
              </w:rPr>
              <w:t xml:space="preserve"> </w:t>
            </w:r>
            <w:r w:rsidRPr="00B712D4">
              <w:rPr>
                <w:rFonts w:ascii="Book Antiqua" w:hAnsi="Book Antiqua" w:cs="Arial"/>
                <w:sz w:val="20"/>
                <w:szCs w:val="20"/>
                <w:lang w:eastAsia="es-CR"/>
              </w:rPr>
              <w:t>Disfrutó de 1 día de vacaciones.</w:t>
            </w:r>
          </w:p>
        </w:tc>
        <w:tc>
          <w:tcPr>
            <w:tcW w:w="1660" w:type="dxa"/>
            <w:shd w:val="clear" w:color="auto" w:fill="auto"/>
          </w:tcPr>
          <w:p w14:paraId="42D2CB8C" w14:textId="45FA352B" w:rsidR="000D6CE2" w:rsidRPr="005C79FA" w:rsidRDefault="003403FD" w:rsidP="00EB4ED6">
            <w:pPr>
              <w:spacing w:after="0" w:line="240" w:lineRule="auto"/>
              <w:jc w:val="both"/>
              <w:rPr>
                <w:rFonts w:ascii="Book Antiqua" w:hAnsi="Book Antiqua" w:cs="Arial"/>
                <w:sz w:val="20"/>
                <w:szCs w:val="20"/>
                <w:lang w:eastAsia="es-CR"/>
              </w:rPr>
            </w:pPr>
            <w:r w:rsidRPr="003403FD">
              <w:rPr>
                <w:rFonts w:ascii="Book Antiqua" w:hAnsi="Book Antiqua" w:cs="Arial"/>
                <w:sz w:val="20"/>
                <w:szCs w:val="20"/>
                <w:lang w:eastAsia="es-CR"/>
              </w:rPr>
              <w:t>Tres asuntos resultaron muy complejos por la cantidad de prueba analizada requirieron mucho más tiempo de lo normal en ser estudiados y en el dictado de la sentencia.</w:t>
            </w:r>
            <w:r>
              <w:rPr>
                <w:rFonts w:ascii="Book Antiqua" w:hAnsi="Book Antiqua" w:cs="Arial"/>
                <w:sz w:val="20"/>
                <w:szCs w:val="20"/>
                <w:lang w:eastAsia="es-CR"/>
              </w:rPr>
              <w:t xml:space="preserve"> </w:t>
            </w:r>
            <w:r w:rsidRPr="003403FD">
              <w:rPr>
                <w:rFonts w:ascii="Book Antiqua" w:hAnsi="Book Antiqua" w:cs="Arial"/>
                <w:sz w:val="20"/>
                <w:szCs w:val="20"/>
                <w:lang w:eastAsia="es-CR"/>
              </w:rPr>
              <w:t>Disfrutó de 1 día de vacaciones.</w:t>
            </w:r>
          </w:p>
        </w:tc>
      </w:tr>
    </w:tbl>
    <w:p w14:paraId="0667216E" w14:textId="5FEA86D5" w:rsidR="000D6CE2" w:rsidRPr="005C79FA" w:rsidRDefault="000D6CE2" w:rsidP="00EB4ED6">
      <w:pPr>
        <w:spacing w:after="0" w:line="240" w:lineRule="auto"/>
        <w:ind w:right="-142"/>
        <w:jc w:val="both"/>
        <w:rPr>
          <w:rFonts w:ascii="Book Antiqua" w:hAnsi="Book Antiqua" w:cs="Arial"/>
          <w:i/>
          <w:sz w:val="20"/>
          <w:szCs w:val="20"/>
        </w:rPr>
      </w:pPr>
      <w:r w:rsidRPr="005C79FA">
        <w:rPr>
          <w:rFonts w:ascii="Book Antiqua" w:hAnsi="Book Antiqua" w:cs="Arial"/>
          <w:b/>
          <w:i/>
          <w:sz w:val="20"/>
          <w:szCs w:val="20"/>
        </w:rPr>
        <w:t>Fuente:</w:t>
      </w:r>
      <w:r w:rsidRPr="005C79FA">
        <w:rPr>
          <w:rFonts w:ascii="Book Antiqua" w:hAnsi="Book Antiqua" w:cs="Arial"/>
          <w:i/>
          <w:sz w:val="20"/>
          <w:szCs w:val="20"/>
        </w:rPr>
        <w:t xml:space="preserve"> elaboración propia Subproceso de Modernización Institucional</w:t>
      </w:r>
      <w:r w:rsidR="0053431D" w:rsidRPr="005C79FA">
        <w:rPr>
          <w:rFonts w:ascii="Book Antiqua" w:hAnsi="Book Antiqua" w:cs="Arial"/>
          <w:i/>
          <w:sz w:val="20"/>
          <w:szCs w:val="20"/>
        </w:rPr>
        <w:t xml:space="preserve"> – No Penal</w:t>
      </w:r>
      <w:r w:rsidRPr="005C79FA">
        <w:rPr>
          <w:rFonts w:ascii="Book Antiqua" w:hAnsi="Book Antiqua" w:cs="Arial"/>
          <w:i/>
          <w:sz w:val="20"/>
          <w:szCs w:val="20"/>
        </w:rPr>
        <w:t xml:space="preserve">, de conformidad con la información suministrada por el CACMFJ </w:t>
      </w:r>
    </w:p>
    <w:p w14:paraId="00FFBAEF" w14:textId="77777777" w:rsidR="000D6CE2" w:rsidRDefault="000D6CE2" w:rsidP="00EB4ED6">
      <w:pPr>
        <w:spacing w:after="0" w:line="240" w:lineRule="auto"/>
        <w:jc w:val="both"/>
        <w:rPr>
          <w:rFonts w:ascii="Book Antiqua" w:hAnsi="Book Antiqua" w:cs="Arial"/>
        </w:rPr>
      </w:pPr>
    </w:p>
    <w:p w14:paraId="62664CEF" w14:textId="272CD37B" w:rsidR="006B334F" w:rsidRPr="00B60156" w:rsidRDefault="006B334F" w:rsidP="00EB4ED6">
      <w:pPr>
        <w:spacing w:after="0" w:line="240" w:lineRule="auto"/>
        <w:jc w:val="both"/>
        <w:rPr>
          <w:rFonts w:ascii="Book Antiqua" w:hAnsi="Book Antiqua" w:cs="Arial"/>
          <w:sz w:val="24"/>
          <w:szCs w:val="24"/>
        </w:rPr>
      </w:pPr>
      <w:r w:rsidRPr="00B60156">
        <w:rPr>
          <w:rFonts w:ascii="Book Antiqua" w:hAnsi="Book Antiqua" w:cs="Arial"/>
          <w:sz w:val="24"/>
          <w:szCs w:val="24"/>
        </w:rPr>
        <w:t xml:space="preserve">En síntesis, se destaca que, durante el período de enero a agosto de 2023, el plan de descongestionamiento en el Juzgado Notarial ha reflejado buenos resultados en general, sobrepasando el 100% de rendimiento en </w:t>
      </w:r>
      <w:r w:rsidR="000A148A" w:rsidRPr="00B60156">
        <w:rPr>
          <w:rFonts w:ascii="Book Antiqua" w:hAnsi="Book Antiqua" w:cs="Arial"/>
          <w:sz w:val="24"/>
          <w:szCs w:val="24"/>
        </w:rPr>
        <w:t xml:space="preserve">uno de los </w:t>
      </w:r>
      <w:r w:rsidRPr="00B60156">
        <w:rPr>
          <w:rFonts w:ascii="Book Antiqua" w:hAnsi="Book Antiqua" w:cs="Arial"/>
          <w:sz w:val="24"/>
          <w:szCs w:val="24"/>
        </w:rPr>
        <w:t>dos permisos, y como parte de los motivos de la imposibilidad de cumplir con la cuota de trabajo establecida prevalece la alta complejidad que presentan varios asuntos en esta materia.</w:t>
      </w:r>
    </w:p>
    <w:p w14:paraId="09A24EE9" w14:textId="77777777" w:rsidR="006B334F" w:rsidRPr="00B60156" w:rsidRDefault="006B334F" w:rsidP="00EB4ED6">
      <w:pPr>
        <w:spacing w:after="0" w:line="240" w:lineRule="auto"/>
        <w:jc w:val="both"/>
        <w:rPr>
          <w:rFonts w:ascii="Book Antiqua" w:hAnsi="Book Antiqua" w:cs="Arial"/>
          <w:sz w:val="24"/>
          <w:szCs w:val="24"/>
        </w:rPr>
      </w:pPr>
    </w:p>
    <w:p w14:paraId="32B9EB34" w14:textId="5C63F02F" w:rsidR="006B334F" w:rsidRPr="00B60156" w:rsidRDefault="006B334F" w:rsidP="00EB4ED6">
      <w:pPr>
        <w:spacing w:after="0" w:line="240" w:lineRule="auto"/>
        <w:jc w:val="both"/>
        <w:rPr>
          <w:rFonts w:ascii="Book Antiqua" w:hAnsi="Book Antiqua" w:cs="Arial"/>
          <w:sz w:val="24"/>
          <w:szCs w:val="24"/>
        </w:rPr>
      </w:pPr>
      <w:r w:rsidRPr="00B60156">
        <w:rPr>
          <w:rFonts w:ascii="Book Antiqua" w:hAnsi="Book Antiqua" w:cs="Arial"/>
          <w:sz w:val="24"/>
          <w:szCs w:val="24"/>
        </w:rPr>
        <w:t>Tal como se mencionaba anteriormente, en cuanto al permiso con goce de salario 1 le ha correspondido expedientes complejos de los cuales en la</w:t>
      </w:r>
      <w:r w:rsidR="005A4309" w:rsidRPr="00B60156">
        <w:rPr>
          <w:rFonts w:ascii="Book Antiqua" w:hAnsi="Book Antiqua" w:cs="Arial"/>
          <w:sz w:val="24"/>
          <w:szCs w:val="24"/>
        </w:rPr>
        <w:t>s</w:t>
      </w:r>
      <w:r w:rsidRPr="00B60156">
        <w:rPr>
          <w:rFonts w:ascii="Book Antiqua" w:hAnsi="Book Antiqua" w:cs="Arial"/>
          <w:sz w:val="24"/>
          <w:szCs w:val="24"/>
        </w:rPr>
        <w:t xml:space="preserve"> tabla</w:t>
      </w:r>
      <w:r w:rsidR="009124BF" w:rsidRPr="00B60156">
        <w:rPr>
          <w:rFonts w:ascii="Book Antiqua" w:hAnsi="Book Antiqua" w:cs="Arial"/>
          <w:sz w:val="24"/>
          <w:szCs w:val="24"/>
        </w:rPr>
        <w:t>s</w:t>
      </w:r>
      <w:r w:rsidRPr="00B60156">
        <w:rPr>
          <w:rFonts w:ascii="Book Antiqua" w:hAnsi="Book Antiqua" w:cs="Arial"/>
          <w:sz w:val="24"/>
          <w:szCs w:val="24"/>
        </w:rPr>
        <w:t xml:space="preserve"> anterior</w:t>
      </w:r>
      <w:r w:rsidR="009124BF" w:rsidRPr="00B60156">
        <w:rPr>
          <w:rFonts w:ascii="Book Antiqua" w:hAnsi="Book Antiqua" w:cs="Arial"/>
          <w:sz w:val="24"/>
          <w:szCs w:val="24"/>
        </w:rPr>
        <w:t>es</w:t>
      </w:r>
      <w:r w:rsidRPr="00B60156">
        <w:rPr>
          <w:rFonts w:ascii="Book Antiqua" w:hAnsi="Book Antiqua" w:cs="Arial"/>
          <w:sz w:val="24"/>
          <w:szCs w:val="24"/>
        </w:rPr>
        <w:t xml:space="preserve"> </w:t>
      </w:r>
      <w:r w:rsidRPr="00B60156">
        <w:rPr>
          <w:rFonts w:ascii="Book Antiqua" w:hAnsi="Book Antiqua" w:cs="Arial"/>
          <w:sz w:val="24"/>
          <w:szCs w:val="24"/>
        </w:rPr>
        <w:lastRenderedPageBreak/>
        <w:t xml:space="preserve">hace las respectivas justificaciones del porque al final de cada periodo se obtiene un bajo rendimiento, importante destacar que para el mes de abril el rendimiento para el permiso con goce de salario 1 fue de un 90% presentando un aumento considerable con un cumplimiento de cuota de esperada de 9 de 10, el permiso con goce de salario 2  y 3 para este mismo periodo el rendimiento fue de un </w:t>
      </w:r>
      <w:r w:rsidR="005D58CB" w:rsidRPr="00B60156">
        <w:rPr>
          <w:rFonts w:ascii="Book Antiqua" w:hAnsi="Book Antiqua" w:cs="Arial"/>
          <w:sz w:val="24"/>
          <w:szCs w:val="24"/>
        </w:rPr>
        <w:t>1</w:t>
      </w:r>
      <w:r w:rsidRPr="00B60156">
        <w:rPr>
          <w:rFonts w:ascii="Book Antiqua" w:hAnsi="Book Antiqua" w:cs="Arial"/>
          <w:sz w:val="24"/>
          <w:szCs w:val="24"/>
        </w:rPr>
        <w:t>0</w:t>
      </w:r>
      <w:r w:rsidR="005D58CB" w:rsidRPr="00B60156">
        <w:rPr>
          <w:rFonts w:ascii="Book Antiqua" w:hAnsi="Book Antiqua" w:cs="Arial"/>
          <w:sz w:val="24"/>
          <w:szCs w:val="24"/>
        </w:rPr>
        <w:t>9</w:t>
      </w:r>
      <w:r w:rsidRPr="00B60156">
        <w:rPr>
          <w:rFonts w:ascii="Book Antiqua" w:hAnsi="Book Antiqua" w:cs="Arial"/>
          <w:sz w:val="24"/>
          <w:szCs w:val="24"/>
        </w:rPr>
        <w:t>%</w:t>
      </w:r>
      <w:r w:rsidR="005D58CB" w:rsidRPr="00B60156">
        <w:rPr>
          <w:rFonts w:ascii="Book Antiqua" w:hAnsi="Book Antiqua" w:cs="Arial"/>
          <w:sz w:val="24"/>
          <w:szCs w:val="24"/>
        </w:rPr>
        <w:t xml:space="preserve"> y un 89% respectivamente,</w:t>
      </w:r>
      <w:r w:rsidRPr="00B60156">
        <w:rPr>
          <w:rFonts w:ascii="Book Antiqua" w:hAnsi="Book Antiqua" w:cs="Arial"/>
          <w:sz w:val="24"/>
          <w:szCs w:val="24"/>
        </w:rPr>
        <w:t xml:space="preserve"> lo que representa un porcentaje de cumplimiento de cuota promedio entre las tres personas juzgadoras de un </w:t>
      </w:r>
      <w:r w:rsidR="005D58CB" w:rsidRPr="00B60156">
        <w:rPr>
          <w:rFonts w:ascii="Book Antiqua" w:hAnsi="Book Antiqua" w:cs="Arial"/>
          <w:sz w:val="24"/>
          <w:szCs w:val="24"/>
        </w:rPr>
        <w:t>99</w:t>
      </w:r>
      <w:r w:rsidRPr="00B60156">
        <w:rPr>
          <w:rFonts w:ascii="Book Antiqua" w:hAnsi="Book Antiqua" w:cs="Arial"/>
          <w:sz w:val="24"/>
          <w:szCs w:val="24"/>
        </w:rPr>
        <w:t>%.</w:t>
      </w:r>
    </w:p>
    <w:p w14:paraId="7E1A83FD" w14:textId="77777777" w:rsidR="0050705A" w:rsidRDefault="0050705A" w:rsidP="00EB4ED6">
      <w:pPr>
        <w:spacing w:after="0" w:line="240" w:lineRule="auto"/>
        <w:jc w:val="both"/>
        <w:rPr>
          <w:rFonts w:ascii="Book Antiqua" w:hAnsi="Book Antiqua" w:cs="Arial"/>
        </w:rPr>
      </w:pPr>
    </w:p>
    <w:p w14:paraId="32CD876D" w14:textId="2250AC09" w:rsidR="0050705A" w:rsidRPr="001073E6" w:rsidRDefault="0050705A" w:rsidP="00311FB7">
      <w:pPr>
        <w:pStyle w:val="Ttulo2"/>
      </w:pPr>
      <w:r w:rsidRPr="001073E6">
        <w:t xml:space="preserve"> Resultados </w:t>
      </w:r>
      <w:r>
        <w:t xml:space="preserve">Sala Segunda </w:t>
      </w:r>
    </w:p>
    <w:p w14:paraId="1A6727B8" w14:textId="77777777" w:rsidR="004376F2" w:rsidRPr="005C79FA" w:rsidRDefault="004376F2" w:rsidP="00EB4ED6">
      <w:pPr>
        <w:spacing w:after="0" w:line="240" w:lineRule="auto"/>
        <w:jc w:val="both"/>
        <w:rPr>
          <w:rFonts w:ascii="Book Antiqua" w:hAnsi="Book Antiqua" w:cs="Arial"/>
          <w:sz w:val="24"/>
          <w:szCs w:val="24"/>
        </w:rPr>
      </w:pPr>
    </w:p>
    <w:p w14:paraId="4F55723B" w14:textId="707F87BF" w:rsidR="004376F2" w:rsidRPr="005C79FA" w:rsidRDefault="00372867" w:rsidP="00EB4ED6">
      <w:pPr>
        <w:tabs>
          <w:tab w:val="left" w:pos="330"/>
        </w:tabs>
        <w:spacing w:after="0" w:line="240" w:lineRule="auto"/>
        <w:jc w:val="both"/>
        <w:rPr>
          <w:rFonts w:ascii="Book Antiqua" w:hAnsi="Book Antiqua" w:cs="Arial"/>
          <w:sz w:val="24"/>
          <w:szCs w:val="24"/>
        </w:rPr>
      </w:pPr>
      <w:r w:rsidRPr="006E64E9">
        <w:rPr>
          <w:rFonts w:ascii="Book Antiqua" w:hAnsi="Book Antiqua" w:cs="Arial"/>
          <w:sz w:val="24"/>
          <w:szCs w:val="24"/>
        </w:rPr>
        <w:t xml:space="preserve">Se procede a detallar los resultados obtenidos durante </w:t>
      </w:r>
      <w:r w:rsidR="00222007" w:rsidRPr="006E64E9">
        <w:rPr>
          <w:rFonts w:ascii="Book Antiqua" w:hAnsi="Book Antiqua" w:cs="Arial"/>
          <w:sz w:val="24"/>
          <w:szCs w:val="24"/>
        </w:rPr>
        <w:t>el 2023, para lo cual se presenta</w:t>
      </w:r>
      <w:r w:rsidR="004376F2" w:rsidRPr="006E64E9">
        <w:rPr>
          <w:rFonts w:ascii="Book Antiqua" w:hAnsi="Book Antiqua" w:cs="Arial"/>
          <w:sz w:val="24"/>
          <w:szCs w:val="24"/>
        </w:rPr>
        <w:t xml:space="preserve"> la siguiente tabla </w:t>
      </w:r>
      <w:r w:rsidR="00222007" w:rsidRPr="006E64E9">
        <w:rPr>
          <w:rFonts w:ascii="Book Antiqua" w:hAnsi="Book Antiqua" w:cs="Arial"/>
          <w:sz w:val="24"/>
          <w:szCs w:val="24"/>
        </w:rPr>
        <w:t>con</w:t>
      </w:r>
      <w:r w:rsidR="004376F2" w:rsidRPr="006E64E9">
        <w:rPr>
          <w:rFonts w:ascii="Book Antiqua" w:hAnsi="Book Antiqua" w:cs="Arial"/>
          <w:sz w:val="24"/>
          <w:szCs w:val="24"/>
        </w:rPr>
        <w:t xml:space="preserve"> el porcentaje de efectividad del plan del permiso con goce de salario para persona </w:t>
      </w:r>
      <w:r w:rsidR="00222007" w:rsidRPr="006E64E9">
        <w:rPr>
          <w:rFonts w:ascii="Book Antiqua" w:hAnsi="Book Antiqua" w:cs="Arial"/>
          <w:sz w:val="24"/>
          <w:szCs w:val="24"/>
        </w:rPr>
        <w:t>Profesional en Derecho 3B</w:t>
      </w:r>
      <w:r w:rsidR="004376F2" w:rsidRPr="006E64E9">
        <w:rPr>
          <w:rFonts w:ascii="Book Antiqua" w:hAnsi="Book Antiqua" w:cs="Arial"/>
          <w:sz w:val="24"/>
          <w:szCs w:val="24"/>
        </w:rPr>
        <w:t>.</w:t>
      </w:r>
      <w:r w:rsidR="001F1212" w:rsidRPr="006E64E9">
        <w:rPr>
          <w:rFonts w:ascii="Book Antiqua" w:hAnsi="Book Antiqua" w:cs="Arial"/>
          <w:sz w:val="24"/>
          <w:szCs w:val="24"/>
        </w:rPr>
        <w:t xml:space="preserve"> Es menester destacar</w:t>
      </w:r>
      <w:r w:rsidR="001F1212">
        <w:rPr>
          <w:rFonts w:ascii="Book Antiqua" w:hAnsi="Book Antiqua" w:cs="Arial"/>
          <w:sz w:val="24"/>
          <w:szCs w:val="24"/>
        </w:rPr>
        <w:t xml:space="preserve"> que para el proyecto 0005-SS-P01</w:t>
      </w:r>
      <w:r w:rsidR="00E4412A">
        <w:rPr>
          <w:rFonts w:ascii="Book Antiqua" w:hAnsi="Book Antiqua" w:cs="Arial"/>
          <w:sz w:val="24"/>
          <w:szCs w:val="24"/>
        </w:rPr>
        <w:t>, se presentó una modificación en la plaza otorgada, la cual pasó de Técnico (a) Judicial</w:t>
      </w:r>
      <w:r w:rsidR="008427AB">
        <w:rPr>
          <w:rFonts w:ascii="Book Antiqua" w:hAnsi="Book Antiqua" w:cs="Arial"/>
          <w:sz w:val="24"/>
          <w:szCs w:val="24"/>
        </w:rPr>
        <w:t xml:space="preserve"> encargada del trámite de exequátur, a Profesional en Derecho 3B que se dedicaría a colaborar con la atención de los procesos pendientes de estudio de Admisión, </w:t>
      </w:r>
      <w:r w:rsidR="004F5B1C">
        <w:rPr>
          <w:rFonts w:ascii="Book Antiqua" w:hAnsi="Book Antiqua" w:cs="Arial"/>
          <w:sz w:val="24"/>
          <w:szCs w:val="24"/>
        </w:rPr>
        <w:t>para lo cual se detalla la siguiente información:</w:t>
      </w:r>
    </w:p>
    <w:p w14:paraId="1C0C2790" w14:textId="77777777" w:rsidR="004376F2" w:rsidRPr="00983A07" w:rsidRDefault="004376F2" w:rsidP="00EB4ED6">
      <w:pPr>
        <w:tabs>
          <w:tab w:val="left" w:pos="330"/>
        </w:tabs>
        <w:spacing w:after="0" w:line="240" w:lineRule="auto"/>
        <w:jc w:val="both"/>
        <w:rPr>
          <w:rFonts w:ascii="Book Antiqua" w:hAnsi="Book Antiqua" w:cs="Arial"/>
          <w:sz w:val="24"/>
          <w:szCs w:val="24"/>
        </w:rPr>
      </w:pPr>
    </w:p>
    <w:p w14:paraId="195688E5" w14:textId="0B56AB3F" w:rsidR="004376F2" w:rsidRPr="006E64E9" w:rsidRDefault="00CB1D70" w:rsidP="00EB4ED6">
      <w:pPr>
        <w:pStyle w:val="Descripcin"/>
        <w:spacing w:after="0"/>
        <w:jc w:val="center"/>
        <w:rPr>
          <w:rFonts w:ascii="Book Antiqua" w:hAnsi="Book Antiqua" w:cs="Arial"/>
          <w:b/>
          <w:i w:val="0"/>
          <w:iCs w:val="0"/>
          <w:color w:val="000000" w:themeColor="text1"/>
          <w:sz w:val="24"/>
          <w:szCs w:val="24"/>
        </w:rPr>
      </w:pPr>
      <w:r w:rsidRPr="006E64E9">
        <w:rPr>
          <w:rFonts w:ascii="Book Antiqua" w:hAnsi="Book Antiqua"/>
          <w:b/>
          <w:i w:val="0"/>
          <w:iCs w:val="0"/>
          <w:color w:val="000000" w:themeColor="text1"/>
          <w:sz w:val="24"/>
          <w:szCs w:val="24"/>
        </w:rPr>
        <w:t xml:space="preserve">Tabla </w:t>
      </w:r>
      <w:r w:rsidRPr="006E64E9">
        <w:rPr>
          <w:rFonts w:ascii="Book Antiqua" w:hAnsi="Book Antiqua"/>
          <w:b/>
          <w:i w:val="0"/>
          <w:iCs w:val="0"/>
          <w:color w:val="000000" w:themeColor="text1"/>
          <w:sz w:val="24"/>
          <w:szCs w:val="24"/>
        </w:rPr>
        <w:fldChar w:fldCharType="begin"/>
      </w:r>
      <w:r w:rsidRPr="006E64E9">
        <w:rPr>
          <w:rFonts w:ascii="Book Antiqua" w:hAnsi="Book Antiqua" w:cs="Arial"/>
          <w:b/>
          <w:i w:val="0"/>
          <w:iCs w:val="0"/>
          <w:color w:val="000000" w:themeColor="text1"/>
          <w:sz w:val="22"/>
          <w:szCs w:val="22"/>
        </w:rPr>
        <w:instrText xml:space="preserve"> SEQ Tabla \* ARABIC </w:instrText>
      </w:r>
      <w:r w:rsidRPr="006E64E9">
        <w:rPr>
          <w:rFonts w:ascii="Book Antiqua" w:hAnsi="Book Antiqua"/>
          <w:b/>
          <w:i w:val="0"/>
          <w:iCs w:val="0"/>
          <w:color w:val="000000" w:themeColor="text1"/>
          <w:sz w:val="24"/>
          <w:szCs w:val="24"/>
        </w:rPr>
        <w:fldChar w:fldCharType="separate"/>
      </w:r>
      <w:r w:rsidR="008075B0">
        <w:rPr>
          <w:rFonts w:ascii="Book Antiqua" w:hAnsi="Book Antiqua" w:cs="Arial"/>
          <w:b/>
          <w:i w:val="0"/>
          <w:iCs w:val="0"/>
          <w:noProof/>
          <w:color w:val="000000" w:themeColor="text1"/>
          <w:sz w:val="22"/>
          <w:szCs w:val="22"/>
        </w:rPr>
        <w:t>28</w:t>
      </w:r>
      <w:r w:rsidRPr="006E64E9">
        <w:rPr>
          <w:rFonts w:ascii="Book Antiqua" w:hAnsi="Book Antiqua"/>
          <w:b/>
          <w:i w:val="0"/>
          <w:iCs w:val="0"/>
          <w:color w:val="000000" w:themeColor="text1"/>
          <w:sz w:val="24"/>
          <w:szCs w:val="24"/>
        </w:rPr>
        <w:fldChar w:fldCharType="end"/>
      </w:r>
      <w:r w:rsidRPr="006E64E9">
        <w:rPr>
          <w:rFonts w:ascii="Book Antiqua" w:hAnsi="Book Antiqua"/>
          <w:b/>
          <w:i w:val="0"/>
          <w:iCs w:val="0"/>
          <w:color w:val="000000" w:themeColor="text1"/>
          <w:sz w:val="24"/>
          <w:szCs w:val="24"/>
        </w:rPr>
        <w:t>.</w:t>
      </w:r>
      <w:r w:rsidR="00A9759E" w:rsidRPr="006E64E9" w:rsidDel="00CB1D70">
        <w:rPr>
          <w:rFonts w:ascii="Book Antiqua" w:hAnsi="Book Antiqua"/>
          <w:b/>
          <w:i w:val="0"/>
          <w:iCs w:val="0"/>
          <w:color w:val="000000" w:themeColor="text1"/>
          <w:sz w:val="24"/>
          <w:szCs w:val="24"/>
        </w:rPr>
        <w:t xml:space="preserve"> </w:t>
      </w:r>
      <w:r w:rsidR="004376F2" w:rsidRPr="006E64E9">
        <w:rPr>
          <w:rFonts w:ascii="Book Antiqua" w:hAnsi="Book Antiqua"/>
          <w:b/>
          <w:i w:val="0"/>
          <w:iCs w:val="0"/>
          <w:color w:val="000000" w:themeColor="text1"/>
          <w:sz w:val="24"/>
          <w:szCs w:val="24"/>
        </w:rPr>
        <w:t>Ejecución del p</w:t>
      </w:r>
      <w:r w:rsidR="00320B77" w:rsidRPr="006E64E9">
        <w:rPr>
          <w:rFonts w:ascii="Book Antiqua" w:hAnsi="Book Antiqua"/>
          <w:b/>
          <w:i w:val="0"/>
          <w:iCs w:val="0"/>
          <w:color w:val="000000" w:themeColor="text1"/>
          <w:sz w:val="24"/>
          <w:szCs w:val="24"/>
        </w:rPr>
        <w:t>royecto</w:t>
      </w:r>
      <w:r w:rsidR="004376F2" w:rsidRPr="006E64E9">
        <w:rPr>
          <w:rFonts w:ascii="Book Antiqua" w:hAnsi="Book Antiqua"/>
          <w:b/>
          <w:i w:val="0"/>
          <w:iCs w:val="0"/>
          <w:color w:val="000000" w:themeColor="text1"/>
          <w:sz w:val="24"/>
          <w:szCs w:val="24"/>
        </w:rPr>
        <w:t xml:space="preserve"> </w:t>
      </w:r>
      <w:r w:rsidR="001A4E57" w:rsidRPr="006E64E9">
        <w:rPr>
          <w:rFonts w:ascii="Book Antiqua" w:hAnsi="Book Antiqua"/>
          <w:b/>
          <w:i w:val="0"/>
          <w:iCs w:val="0"/>
          <w:color w:val="000000" w:themeColor="text1"/>
          <w:sz w:val="24"/>
          <w:szCs w:val="24"/>
        </w:rPr>
        <w:t>durante el 2023</w:t>
      </w:r>
    </w:p>
    <w:tbl>
      <w:tblPr>
        <w:tblW w:w="71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8"/>
        <w:gridCol w:w="1417"/>
        <w:gridCol w:w="1417"/>
        <w:gridCol w:w="1276"/>
        <w:gridCol w:w="1600"/>
      </w:tblGrid>
      <w:tr w:rsidR="008D27F5" w:rsidRPr="005926A6" w14:paraId="5263CB89" w14:textId="77777777" w:rsidTr="008D27F5">
        <w:trPr>
          <w:trHeight w:val="310"/>
          <w:jc w:val="center"/>
        </w:trPr>
        <w:tc>
          <w:tcPr>
            <w:tcW w:w="1418" w:type="dxa"/>
            <w:shd w:val="clear" w:color="auto" w:fill="1F4E79" w:themeFill="accent5" w:themeFillShade="80"/>
            <w:vAlign w:val="center"/>
          </w:tcPr>
          <w:p w14:paraId="27CE7AE8" w14:textId="77777777" w:rsidR="008D27F5" w:rsidRPr="005926A6" w:rsidRDefault="008D27F5" w:rsidP="00EB4ED6">
            <w:pPr>
              <w:spacing w:after="0" w:line="240" w:lineRule="auto"/>
              <w:jc w:val="center"/>
              <w:rPr>
                <w:rFonts w:ascii="Book Antiqua" w:hAnsi="Book Antiqua" w:cs="Arial"/>
                <w:color w:val="FFFFFF" w:themeColor="background1"/>
                <w:lang w:eastAsia="es-CR"/>
              </w:rPr>
            </w:pPr>
            <w:r w:rsidRPr="005926A6">
              <w:rPr>
                <w:rFonts w:ascii="Book Antiqua" w:hAnsi="Book Antiqua" w:cs="Arial"/>
                <w:color w:val="FFFFFF" w:themeColor="background1"/>
                <w:lang w:eastAsia="es-CR"/>
              </w:rPr>
              <w:t>Puesto</w:t>
            </w:r>
          </w:p>
        </w:tc>
        <w:tc>
          <w:tcPr>
            <w:tcW w:w="1417" w:type="dxa"/>
            <w:shd w:val="clear" w:color="auto" w:fill="1F4E79" w:themeFill="accent5" w:themeFillShade="80"/>
          </w:tcPr>
          <w:p w14:paraId="1144704B" w14:textId="75FE2909" w:rsidR="008D27F5" w:rsidRPr="005926A6" w:rsidRDefault="008D27F5" w:rsidP="00EB4ED6">
            <w:pPr>
              <w:spacing w:after="0" w:line="240" w:lineRule="auto"/>
              <w:jc w:val="center"/>
              <w:rPr>
                <w:rFonts w:ascii="Book Antiqua" w:hAnsi="Book Antiqua" w:cs="Arial"/>
                <w:color w:val="FFFFFF" w:themeColor="background1"/>
                <w:lang w:eastAsia="es-CR"/>
              </w:rPr>
            </w:pPr>
            <w:r w:rsidRPr="005926A6">
              <w:rPr>
                <w:rFonts w:ascii="Book Antiqua" w:hAnsi="Book Antiqua" w:cs="Arial"/>
                <w:color w:val="FFFFFF" w:themeColor="background1"/>
                <w:lang w:eastAsia="es-CR"/>
              </w:rPr>
              <w:t>Proyecto</w:t>
            </w:r>
          </w:p>
        </w:tc>
        <w:tc>
          <w:tcPr>
            <w:tcW w:w="1417" w:type="dxa"/>
            <w:shd w:val="clear" w:color="auto" w:fill="1F4E79" w:themeFill="accent5" w:themeFillShade="80"/>
            <w:vAlign w:val="center"/>
          </w:tcPr>
          <w:p w14:paraId="374DD539" w14:textId="1AA6D8A4" w:rsidR="008D27F5" w:rsidRPr="005926A6" w:rsidRDefault="008D27F5" w:rsidP="00EB4ED6">
            <w:pPr>
              <w:spacing w:after="0" w:line="240" w:lineRule="auto"/>
              <w:jc w:val="center"/>
              <w:rPr>
                <w:rFonts w:ascii="Book Antiqua" w:hAnsi="Book Antiqua" w:cs="Arial"/>
                <w:color w:val="FFFFFF" w:themeColor="background1"/>
                <w:lang w:eastAsia="es-CR"/>
              </w:rPr>
            </w:pPr>
            <w:r w:rsidRPr="005926A6">
              <w:rPr>
                <w:rFonts w:ascii="Book Antiqua" w:hAnsi="Book Antiqua" w:cs="Arial"/>
                <w:color w:val="FFFFFF" w:themeColor="background1"/>
                <w:lang w:eastAsia="es-CR"/>
              </w:rPr>
              <w:t>Cuota Esperada mensual</w:t>
            </w:r>
          </w:p>
        </w:tc>
        <w:tc>
          <w:tcPr>
            <w:tcW w:w="1276" w:type="dxa"/>
            <w:shd w:val="clear" w:color="auto" w:fill="1F4E79" w:themeFill="accent5" w:themeFillShade="80"/>
            <w:vAlign w:val="center"/>
          </w:tcPr>
          <w:p w14:paraId="69AF7977" w14:textId="77777777" w:rsidR="008D27F5" w:rsidRPr="005926A6" w:rsidRDefault="008D27F5" w:rsidP="00EB4ED6">
            <w:pPr>
              <w:spacing w:after="0" w:line="240" w:lineRule="auto"/>
              <w:jc w:val="center"/>
              <w:rPr>
                <w:rFonts w:ascii="Book Antiqua" w:hAnsi="Book Antiqua" w:cs="Arial"/>
                <w:color w:val="FFFFFF" w:themeColor="background1"/>
                <w:lang w:eastAsia="es-CR"/>
              </w:rPr>
            </w:pPr>
            <w:r w:rsidRPr="005926A6">
              <w:rPr>
                <w:rFonts w:ascii="Book Antiqua" w:hAnsi="Book Antiqua" w:cs="Arial"/>
                <w:color w:val="FFFFFF" w:themeColor="background1"/>
                <w:lang w:eastAsia="es-CR"/>
              </w:rPr>
              <w:t>Cuota Realizada</w:t>
            </w:r>
          </w:p>
        </w:tc>
        <w:tc>
          <w:tcPr>
            <w:tcW w:w="1600" w:type="dxa"/>
            <w:shd w:val="clear" w:color="auto" w:fill="1F4E79" w:themeFill="accent5" w:themeFillShade="80"/>
            <w:vAlign w:val="center"/>
          </w:tcPr>
          <w:p w14:paraId="0BD3AB6A" w14:textId="77777777" w:rsidR="008D27F5" w:rsidRPr="005926A6" w:rsidRDefault="008D27F5" w:rsidP="00EB4ED6">
            <w:pPr>
              <w:spacing w:after="0" w:line="240" w:lineRule="auto"/>
              <w:jc w:val="center"/>
              <w:rPr>
                <w:rFonts w:ascii="Book Antiqua" w:hAnsi="Book Antiqua" w:cs="Arial"/>
                <w:color w:val="FFFFFF" w:themeColor="background1"/>
                <w:lang w:eastAsia="es-CR"/>
              </w:rPr>
            </w:pPr>
            <w:r w:rsidRPr="005926A6">
              <w:rPr>
                <w:rFonts w:ascii="Book Antiqua" w:hAnsi="Book Antiqua" w:cs="Arial"/>
                <w:color w:val="FFFFFF" w:themeColor="background1"/>
                <w:lang w:eastAsia="es-CR"/>
              </w:rPr>
              <w:t>% Efectividad</w:t>
            </w:r>
          </w:p>
        </w:tc>
      </w:tr>
      <w:tr w:rsidR="008D27F5" w:rsidRPr="005926A6" w14:paraId="48EE6359" w14:textId="77777777" w:rsidTr="008D27F5">
        <w:trPr>
          <w:trHeight w:val="310"/>
          <w:jc w:val="center"/>
        </w:trPr>
        <w:tc>
          <w:tcPr>
            <w:tcW w:w="1418" w:type="dxa"/>
            <w:shd w:val="clear" w:color="auto" w:fill="auto"/>
            <w:vAlign w:val="center"/>
          </w:tcPr>
          <w:p w14:paraId="5984324A" w14:textId="5BCA46C3" w:rsidR="008D27F5" w:rsidRPr="005926A6" w:rsidRDefault="008D27F5" w:rsidP="00EB4ED6">
            <w:pPr>
              <w:spacing w:after="0" w:line="240" w:lineRule="auto"/>
              <w:jc w:val="center"/>
              <w:rPr>
                <w:rFonts w:ascii="Book Antiqua" w:hAnsi="Book Antiqua" w:cs="Arial"/>
                <w:lang w:eastAsia="es-CR"/>
              </w:rPr>
            </w:pPr>
            <w:r w:rsidRPr="005926A6">
              <w:rPr>
                <w:rFonts w:ascii="Book Antiqua" w:hAnsi="Book Antiqua" w:cs="Arial"/>
                <w:lang w:eastAsia="es-CR"/>
              </w:rPr>
              <w:t xml:space="preserve">Profesional en Derecho 3B </w:t>
            </w:r>
          </w:p>
        </w:tc>
        <w:tc>
          <w:tcPr>
            <w:tcW w:w="1417" w:type="dxa"/>
            <w:vAlign w:val="center"/>
          </w:tcPr>
          <w:p w14:paraId="6B26E9A0" w14:textId="42B8220B" w:rsidR="008D27F5" w:rsidRPr="005926A6" w:rsidRDefault="008D27F5" w:rsidP="00EB4ED6">
            <w:pPr>
              <w:spacing w:after="0" w:line="240" w:lineRule="auto"/>
              <w:jc w:val="center"/>
              <w:rPr>
                <w:rFonts w:ascii="Book Antiqua" w:hAnsi="Book Antiqua" w:cs="Arial"/>
                <w:lang w:eastAsia="es-CR"/>
              </w:rPr>
            </w:pPr>
            <w:r w:rsidRPr="005926A6">
              <w:rPr>
                <w:rFonts w:ascii="Book Antiqua" w:hAnsi="Book Antiqua" w:cs="Arial"/>
                <w:lang w:eastAsia="es-CR"/>
              </w:rPr>
              <w:t>0005-SS-P01</w:t>
            </w:r>
          </w:p>
        </w:tc>
        <w:tc>
          <w:tcPr>
            <w:tcW w:w="1417" w:type="dxa"/>
            <w:shd w:val="clear" w:color="auto" w:fill="auto"/>
            <w:vAlign w:val="center"/>
          </w:tcPr>
          <w:p w14:paraId="3F8A33D3" w14:textId="10F5ABA2" w:rsidR="008D27F5" w:rsidRPr="005926A6" w:rsidRDefault="008D27F5" w:rsidP="00EB4ED6">
            <w:pPr>
              <w:spacing w:after="0" w:line="240" w:lineRule="auto"/>
              <w:jc w:val="center"/>
              <w:rPr>
                <w:rFonts w:ascii="Book Antiqua" w:hAnsi="Book Antiqua" w:cs="Arial"/>
                <w:lang w:eastAsia="es-CR"/>
              </w:rPr>
            </w:pPr>
            <w:r w:rsidRPr="005926A6">
              <w:rPr>
                <w:rFonts w:ascii="Book Antiqua" w:hAnsi="Book Antiqua" w:cs="Arial"/>
                <w:lang w:eastAsia="es-CR"/>
              </w:rPr>
              <w:t>21</w:t>
            </w:r>
          </w:p>
        </w:tc>
        <w:tc>
          <w:tcPr>
            <w:tcW w:w="1276" w:type="dxa"/>
            <w:shd w:val="clear" w:color="auto" w:fill="auto"/>
            <w:vAlign w:val="center"/>
          </w:tcPr>
          <w:p w14:paraId="0A29AE81" w14:textId="41D91A49" w:rsidR="008D27F5" w:rsidRPr="005926A6" w:rsidRDefault="004B567D" w:rsidP="00EB4ED6">
            <w:pPr>
              <w:spacing w:after="0" w:line="240" w:lineRule="auto"/>
              <w:jc w:val="center"/>
              <w:rPr>
                <w:rFonts w:ascii="Book Antiqua" w:hAnsi="Book Antiqua" w:cs="Arial"/>
                <w:lang w:eastAsia="es-CR"/>
              </w:rPr>
            </w:pPr>
            <w:r w:rsidRPr="005926A6">
              <w:rPr>
                <w:rFonts w:ascii="Book Antiqua" w:hAnsi="Book Antiqua" w:cs="Arial"/>
                <w:lang w:eastAsia="es-CR"/>
              </w:rPr>
              <w:t>23</w:t>
            </w:r>
          </w:p>
        </w:tc>
        <w:tc>
          <w:tcPr>
            <w:tcW w:w="1600" w:type="dxa"/>
            <w:shd w:val="clear" w:color="auto" w:fill="auto"/>
            <w:vAlign w:val="center"/>
          </w:tcPr>
          <w:p w14:paraId="7C183D23" w14:textId="36BAFFC6" w:rsidR="008D27F5" w:rsidRPr="005926A6" w:rsidRDefault="00C53566" w:rsidP="00EB4ED6">
            <w:pPr>
              <w:spacing w:after="0" w:line="240" w:lineRule="auto"/>
              <w:jc w:val="center"/>
              <w:rPr>
                <w:rFonts w:ascii="Book Antiqua" w:hAnsi="Book Antiqua" w:cs="Arial"/>
                <w:lang w:eastAsia="es-CR"/>
              </w:rPr>
            </w:pPr>
            <w:r w:rsidRPr="005926A6">
              <w:rPr>
                <w:rFonts w:ascii="Book Antiqua" w:hAnsi="Book Antiqua" w:cs="Arial"/>
                <w:lang w:eastAsia="es-CR"/>
              </w:rPr>
              <w:t>109</w:t>
            </w:r>
            <w:r w:rsidR="008D27F5" w:rsidRPr="005926A6">
              <w:rPr>
                <w:rFonts w:ascii="Book Antiqua" w:hAnsi="Book Antiqua" w:cs="Arial"/>
                <w:lang w:eastAsia="es-CR"/>
              </w:rPr>
              <w:t>%</w:t>
            </w:r>
          </w:p>
        </w:tc>
      </w:tr>
      <w:tr w:rsidR="008D27F5" w:rsidRPr="005926A6" w14:paraId="3F2CD453" w14:textId="77777777" w:rsidTr="008D27F5">
        <w:trPr>
          <w:trHeight w:val="310"/>
          <w:jc w:val="center"/>
        </w:trPr>
        <w:tc>
          <w:tcPr>
            <w:tcW w:w="1418" w:type="dxa"/>
            <w:shd w:val="clear" w:color="auto" w:fill="auto"/>
            <w:vAlign w:val="center"/>
          </w:tcPr>
          <w:p w14:paraId="322B1B09" w14:textId="2FD3FCA6" w:rsidR="008D27F5" w:rsidRPr="005926A6" w:rsidRDefault="008D27F5" w:rsidP="00EB4ED6">
            <w:pPr>
              <w:spacing w:after="0" w:line="240" w:lineRule="auto"/>
              <w:jc w:val="center"/>
              <w:rPr>
                <w:rFonts w:ascii="Book Antiqua" w:hAnsi="Book Antiqua" w:cs="Arial"/>
                <w:lang w:eastAsia="es-CR"/>
              </w:rPr>
            </w:pPr>
            <w:r w:rsidRPr="005926A6">
              <w:rPr>
                <w:rFonts w:ascii="Book Antiqua" w:hAnsi="Book Antiqua" w:cs="Arial"/>
                <w:lang w:eastAsia="es-CR"/>
              </w:rPr>
              <w:t>Profesional en Derecho 3B</w:t>
            </w:r>
            <w:r w:rsidR="000F160E" w:rsidRPr="005926A6">
              <w:rPr>
                <w:rStyle w:val="Refdenotaalpie"/>
                <w:rFonts w:ascii="Book Antiqua" w:hAnsi="Book Antiqua"/>
                <w:lang w:eastAsia="es-CR"/>
              </w:rPr>
              <w:footnoteReference w:id="3"/>
            </w:r>
          </w:p>
        </w:tc>
        <w:tc>
          <w:tcPr>
            <w:tcW w:w="1417" w:type="dxa"/>
            <w:vAlign w:val="center"/>
          </w:tcPr>
          <w:p w14:paraId="592031BC" w14:textId="7216BF0A" w:rsidR="008D27F5" w:rsidRPr="005926A6" w:rsidRDefault="008D27F5" w:rsidP="00EB4ED6">
            <w:pPr>
              <w:spacing w:after="0" w:line="240" w:lineRule="auto"/>
              <w:jc w:val="center"/>
              <w:rPr>
                <w:rFonts w:ascii="Book Antiqua" w:hAnsi="Book Antiqua" w:cs="Arial"/>
                <w:lang w:eastAsia="es-CR"/>
              </w:rPr>
            </w:pPr>
            <w:r w:rsidRPr="005926A6">
              <w:rPr>
                <w:rFonts w:ascii="Book Antiqua" w:hAnsi="Book Antiqua" w:cs="Arial"/>
                <w:lang w:eastAsia="es-CR"/>
              </w:rPr>
              <w:t>0005-SS-P03</w:t>
            </w:r>
          </w:p>
        </w:tc>
        <w:tc>
          <w:tcPr>
            <w:tcW w:w="1417" w:type="dxa"/>
            <w:shd w:val="clear" w:color="auto" w:fill="auto"/>
            <w:vAlign w:val="center"/>
          </w:tcPr>
          <w:p w14:paraId="3AB8E496" w14:textId="6007E874" w:rsidR="008D27F5" w:rsidRPr="005926A6" w:rsidRDefault="008D27F5" w:rsidP="00EB4ED6">
            <w:pPr>
              <w:spacing w:after="0" w:line="240" w:lineRule="auto"/>
              <w:jc w:val="center"/>
              <w:rPr>
                <w:rFonts w:ascii="Book Antiqua" w:hAnsi="Book Antiqua" w:cs="Arial"/>
                <w:lang w:eastAsia="es-CR"/>
              </w:rPr>
            </w:pPr>
            <w:r w:rsidRPr="005926A6">
              <w:rPr>
                <w:rFonts w:ascii="Book Antiqua" w:hAnsi="Book Antiqua" w:cs="Arial"/>
                <w:lang w:eastAsia="es-CR"/>
              </w:rPr>
              <w:t>21</w:t>
            </w:r>
          </w:p>
        </w:tc>
        <w:tc>
          <w:tcPr>
            <w:tcW w:w="1276" w:type="dxa"/>
            <w:shd w:val="clear" w:color="auto" w:fill="auto"/>
            <w:vAlign w:val="center"/>
          </w:tcPr>
          <w:p w14:paraId="6E2AE7EF" w14:textId="438AC2A6" w:rsidR="008D27F5" w:rsidRPr="005926A6" w:rsidRDefault="006C09FF" w:rsidP="00EB4ED6">
            <w:pPr>
              <w:spacing w:after="0" w:line="240" w:lineRule="auto"/>
              <w:jc w:val="center"/>
              <w:rPr>
                <w:rFonts w:ascii="Book Antiqua" w:hAnsi="Book Antiqua" w:cs="Arial"/>
                <w:lang w:eastAsia="es-CR"/>
              </w:rPr>
            </w:pPr>
            <w:r w:rsidRPr="005926A6">
              <w:rPr>
                <w:rFonts w:ascii="Book Antiqua" w:hAnsi="Book Antiqua" w:cs="Arial"/>
                <w:lang w:eastAsia="es-CR"/>
              </w:rPr>
              <w:t>13</w:t>
            </w:r>
          </w:p>
        </w:tc>
        <w:tc>
          <w:tcPr>
            <w:tcW w:w="1600" w:type="dxa"/>
            <w:shd w:val="clear" w:color="auto" w:fill="auto"/>
            <w:vAlign w:val="center"/>
          </w:tcPr>
          <w:p w14:paraId="7F10B641" w14:textId="61C075B1" w:rsidR="008D27F5" w:rsidRPr="005926A6" w:rsidRDefault="00CE6CC3" w:rsidP="00EB4ED6">
            <w:pPr>
              <w:spacing w:after="0" w:line="240" w:lineRule="auto"/>
              <w:jc w:val="center"/>
              <w:rPr>
                <w:rFonts w:ascii="Book Antiqua" w:hAnsi="Book Antiqua" w:cs="Arial"/>
                <w:lang w:eastAsia="es-CR"/>
              </w:rPr>
            </w:pPr>
            <w:r w:rsidRPr="005926A6">
              <w:rPr>
                <w:rFonts w:ascii="Book Antiqua" w:hAnsi="Book Antiqua" w:cs="Arial"/>
                <w:lang w:eastAsia="es-CR"/>
              </w:rPr>
              <w:t>61</w:t>
            </w:r>
            <w:r w:rsidR="00666A5E" w:rsidRPr="005926A6">
              <w:rPr>
                <w:rFonts w:ascii="Book Antiqua" w:hAnsi="Book Antiqua" w:cs="Arial"/>
                <w:lang w:eastAsia="es-CR"/>
              </w:rPr>
              <w:t>%</w:t>
            </w:r>
          </w:p>
        </w:tc>
      </w:tr>
      <w:tr w:rsidR="008D27F5" w:rsidRPr="005926A6" w14:paraId="725AE4E1" w14:textId="77777777" w:rsidTr="006E64E9">
        <w:trPr>
          <w:trHeight w:val="310"/>
          <w:jc w:val="center"/>
        </w:trPr>
        <w:tc>
          <w:tcPr>
            <w:tcW w:w="1418" w:type="dxa"/>
            <w:shd w:val="clear" w:color="auto" w:fill="D9E2F3" w:themeFill="accent1" w:themeFillTint="33"/>
            <w:vAlign w:val="center"/>
            <w:hideMark/>
          </w:tcPr>
          <w:p w14:paraId="7C661C14" w14:textId="77777777" w:rsidR="008D27F5" w:rsidRPr="005926A6" w:rsidRDefault="008D27F5" w:rsidP="00EB4ED6">
            <w:pPr>
              <w:spacing w:after="0" w:line="240" w:lineRule="auto"/>
              <w:jc w:val="center"/>
              <w:rPr>
                <w:rFonts w:ascii="Book Antiqua" w:hAnsi="Book Antiqua" w:cs="Arial"/>
                <w:b/>
                <w:lang w:eastAsia="es-CR"/>
              </w:rPr>
            </w:pPr>
            <w:r w:rsidRPr="005926A6">
              <w:rPr>
                <w:rFonts w:ascii="Book Antiqua" w:hAnsi="Book Antiqua" w:cs="Arial"/>
                <w:b/>
                <w:lang w:eastAsia="es-CR"/>
              </w:rPr>
              <w:t>Total</w:t>
            </w:r>
          </w:p>
        </w:tc>
        <w:tc>
          <w:tcPr>
            <w:tcW w:w="1417" w:type="dxa"/>
            <w:shd w:val="clear" w:color="auto" w:fill="D9E2F3" w:themeFill="accent1" w:themeFillTint="33"/>
          </w:tcPr>
          <w:p w14:paraId="487D30D5" w14:textId="77777777" w:rsidR="008D27F5" w:rsidRPr="005926A6" w:rsidRDefault="008D27F5" w:rsidP="00EB4ED6">
            <w:pPr>
              <w:spacing w:after="0" w:line="240" w:lineRule="auto"/>
              <w:jc w:val="center"/>
              <w:rPr>
                <w:rFonts w:ascii="Book Antiqua" w:hAnsi="Book Antiqua" w:cs="Arial"/>
                <w:b/>
                <w:lang w:eastAsia="es-CR"/>
              </w:rPr>
            </w:pPr>
          </w:p>
        </w:tc>
        <w:tc>
          <w:tcPr>
            <w:tcW w:w="1417" w:type="dxa"/>
            <w:shd w:val="clear" w:color="auto" w:fill="D9E2F3" w:themeFill="accent1" w:themeFillTint="33"/>
            <w:vAlign w:val="center"/>
            <w:hideMark/>
          </w:tcPr>
          <w:p w14:paraId="745027CB" w14:textId="2B213ABC" w:rsidR="008D27F5" w:rsidRPr="005926A6" w:rsidRDefault="00666A5E" w:rsidP="00EB4ED6">
            <w:pPr>
              <w:spacing w:after="0" w:line="240" w:lineRule="auto"/>
              <w:jc w:val="center"/>
              <w:rPr>
                <w:rFonts w:ascii="Book Antiqua" w:hAnsi="Book Antiqua" w:cs="Arial"/>
                <w:b/>
                <w:lang w:eastAsia="es-CR"/>
              </w:rPr>
            </w:pPr>
            <w:r w:rsidRPr="005926A6">
              <w:rPr>
                <w:rFonts w:ascii="Book Antiqua" w:hAnsi="Book Antiqua" w:cs="Arial"/>
                <w:b/>
                <w:lang w:eastAsia="es-CR"/>
              </w:rPr>
              <w:t>42</w:t>
            </w:r>
          </w:p>
        </w:tc>
        <w:tc>
          <w:tcPr>
            <w:tcW w:w="1276" w:type="dxa"/>
            <w:shd w:val="clear" w:color="auto" w:fill="D9E2F3" w:themeFill="accent1" w:themeFillTint="33"/>
            <w:vAlign w:val="center"/>
            <w:hideMark/>
          </w:tcPr>
          <w:p w14:paraId="03F1C145" w14:textId="43419E6E" w:rsidR="008D27F5" w:rsidRPr="005926A6" w:rsidRDefault="00CE6CC3" w:rsidP="00EB4ED6">
            <w:pPr>
              <w:spacing w:after="0" w:line="240" w:lineRule="auto"/>
              <w:jc w:val="center"/>
              <w:rPr>
                <w:rFonts w:ascii="Book Antiqua" w:hAnsi="Book Antiqua" w:cs="Arial"/>
                <w:b/>
                <w:lang w:eastAsia="es-CR"/>
              </w:rPr>
            </w:pPr>
            <w:r w:rsidRPr="005926A6">
              <w:rPr>
                <w:rFonts w:ascii="Book Antiqua" w:hAnsi="Book Antiqua" w:cs="Arial"/>
                <w:b/>
                <w:lang w:eastAsia="es-CR"/>
              </w:rPr>
              <w:t>36</w:t>
            </w:r>
          </w:p>
        </w:tc>
        <w:tc>
          <w:tcPr>
            <w:tcW w:w="1600" w:type="dxa"/>
            <w:shd w:val="clear" w:color="auto" w:fill="D9E2F3" w:themeFill="accent1" w:themeFillTint="33"/>
            <w:vAlign w:val="center"/>
            <w:hideMark/>
          </w:tcPr>
          <w:p w14:paraId="6C902EA8" w14:textId="415BECC4" w:rsidR="008D27F5" w:rsidRPr="005926A6" w:rsidRDefault="00835DBA" w:rsidP="00EB4ED6">
            <w:pPr>
              <w:spacing w:after="0" w:line="240" w:lineRule="auto"/>
              <w:jc w:val="center"/>
              <w:rPr>
                <w:rFonts w:ascii="Book Antiqua" w:hAnsi="Book Antiqua" w:cs="Arial"/>
                <w:b/>
                <w:lang w:eastAsia="es-CR"/>
              </w:rPr>
            </w:pPr>
            <w:r w:rsidRPr="005926A6">
              <w:rPr>
                <w:rFonts w:ascii="Book Antiqua" w:hAnsi="Book Antiqua" w:cs="Arial"/>
                <w:b/>
                <w:lang w:eastAsia="es-CR"/>
              </w:rPr>
              <w:t>85</w:t>
            </w:r>
            <w:r w:rsidR="008D27F5" w:rsidRPr="005926A6">
              <w:rPr>
                <w:rFonts w:ascii="Book Antiqua" w:hAnsi="Book Antiqua" w:cs="Arial"/>
                <w:b/>
                <w:lang w:eastAsia="es-CR"/>
              </w:rPr>
              <w:t>%</w:t>
            </w:r>
          </w:p>
        </w:tc>
      </w:tr>
    </w:tbl>
    <w:p w14:paraId="240B83B3" w14:textId="48D733C5" w:rsidR="004376F2" w:rsidRPr="005C79FA" w:rsidRDefault="004376F2" w:rsidP="00EB4ED6">
      <w:pPr>
        <w:tabs>
          <w:tab w:val="left" w:pos="330"/>
        </w:tabs>
        <w:spacing w:after="0" w:line="240" w:lineRule="auto"/>
        <w:ind w:left="709" w:right="850"/>
        <w:jc w:val="both"/>
        <w:rPr>
          <w:rFonts w:ascii="Book Antiqua" w:hAnsi="Book Antiqua" w:cs="Arial"/>
          <w:i/>
          <w:sz w:val="24"/>
          <w:szCs w:val="24"/>
        </w:rPr>
      </w:pPr>
      <w:r w:rsidRPr="005C79FA">
        <w:rPr>
          <w:rFonts w:ascii="Book Antiqua" w:hAnsi="Book Antiqua" w:cs="Arial"/>
          <w:b/>
          <w:i/>
          <w:sz w:val="24"/>
          <w:szCs w:val="24"/>
        </w:rPr>
        <w:t>Fuente:</w:t>
      </w:r>
      <w:r w:rsidR="00757233" w:rsidRPr="005C79FA">
        <w:rPr>
          <w:rFonts w:ascii="Book Antiqua" w:hAnsi="Book Antiqua" w:cs="Arial"/>
          <w:i/>
          <w:sz w:val="24"/>
          <w:szCs w:val="24"/>
        </w:rPr>
        <w:t xml:space="preserve"> Elaboración propia de la Dirección de Planificación, con base en la información suministrada por la Sala Segunda.</w:t>
      </w:r>
      <w:r w:rsidRPr="005C79FA">
        <w:rPr>
          <w:rFonts w:ascii="Book Antiqua" w:hAnsi="Book Antiqua" w:cs="Arial"/>
          <w:i/>
          <w:sz w:val="24"/>
          <w:szCs w:val="24"/>
        </w:rPr>
        <w:t xml:space="preserve"> </w:t>
      </w:r>
    </w:p>
    <w:p w14:paraId="3763B654" w14:textId="77777777" w:rsidR="007E57A2" w:rsidRPr="005C79FA" w:rsidRDefault="007E57A2" w:rsidP="00EB4ED6">
      <w:pPr>
        <w:spacing w:after="0" w:line="240" w:lineRule="auto"/>
        <w:jc w:val="both"/>
        <w:rPr>
          <w:rFonts w:ascii="Book Antiqua" w:hAnsi="Book Antiqua" w:cs="Arial"/>
          <w:sz w:val="24"/>
          <w:szCs w:val="24"/>
        </w:rPr>
      </w:pPr>
    </w:p>
    <w:p w14:paraId="7FD87559" w14:textId="7ECB1979" w:rsidR="0043769A" w:rsidRPr="005C79FA" w:rsidRDefault="007E57A2" w:rsidP="00EB4ED6">
      <w:pPr>
        <w:spacing w:after="0" w:line="240" w:lineRule="auto"/>
        <w:jc w:val="both"/>
        <w:rPr>
          <w:rFonts w:ascii="Book Antiqua" w:hAnsi="Book Antiqua" w:cs="Arial"/>
          <w:sz w:val="24"/>
          <w:szCs w:val="24"/>
        </w:rPr>
      </w:pPr>
      <w:r w:rsidRPr="005C79FA">
        <w:rPr>
          <w:rFonts w:ascii="Book Antiqua" w:hAnsi="Book Antiqua" w:cs="Arial"/>
          <w:sz w:val="24"/>
          <w:szCs w:val="24"/>
        </w:rPr>
        <w:t>De la información anterior</w:t>
      </w:r>
      <w:r w:rsidR="00322527" w:rsidRPr="005C79FA">
        <w:rPr>
          <w:rFonts w:ascii="Book Antiqua" w:hAnsi="Book Antiqua" w:cs="Arial"/>
          <w:sz w:val="24"/>
          <w:szCs w:val="24"/>
        </w:rPr>
        <w:t xml:space="preserve">, se observa que, para el proyecto </w:t>
      </w:r>
      <w:r w:rsidR="002576AE" w:rsidRPr="005C79FA">
        <w:rPr>
          <w:rFonts w:ascii="Book Antiqua" w:hAnsi="Book Antiqua" w:cs="Arial"/>
          <w:sz w:val="24"/>
          <w:szCs w:val="24"/>
        </w:rPr>
        <w:t xml:space="preserve">0005-SS-P01, </w:t>
      </w:r>
      <w:r w:rsidR="00B43639" w:rsidRPr="005C79FA">
        <w:rPr>
          <w:rFonts w:ascii="Book Antiqua" w:hAnsi="Book Antiqua" w:cs="Arial"/>
          <w:sz w:val="24"/>
          <w:szCs w:val="24"/>
        </w:rPr>
        <w:t>se destaca un</w:t>
      </w:r>
      <w:r w:rsidR="00416741" w:rsidRPr="005C79FA">
        <w:rPr>
          <w:rFonts w:ascii="Book Antiqua" w:hAnsi="Book Antiqua" w:cs="Arial"/>
          <w:sz w:val="24"/>
          <w:szCs w:val="24"/>
        </w:rPr>
        <w:t>a productividad superior a la definida para el plan de trabajo, registrando un promedio de 23 proyectos de admisión, de los 21 definidos en dicho plan</w:t>
      </w:r>
      <w:r w:rsidR="0044534C" w:rsidRPr="005C79FA">
        <w:rPr>
          <w:rFonts w:ascii="Book Antiqua" w:hAnsi="Book Antiqua" w:cs="Arial"/>
          <w:sz w:val="24"/>
          <w:szCs w:val="24"/>
        </w:rPr>
        <w:t xml:space="preserve">. En el caso </w:t>
      </w:r>
      <w:r w:rsidR="004252EB" w:rsidRPr="005C79FA">
        <w:rPr>
          <w:rFonts w:ascii="Book Antiqua" w:hAnsi="Book Antiqua" w:cs="Arial"/>
          <w:sz w:val="24"/>
          <w:szCs w:val="24"/>
        </w:rPr>
        <w:t>del</w:t>
      </w:r>
      <w:r w:rsidR="0044534C" w:rsidRPr="005C79FA">
        <w:rPr>
          <w:rFonts w:ascii="Book Antiqua" w:hAnsi="Book Antiqua" w:cs="Arial"/>
          <w:sz w:val="24"/>
          <w:szCs w:val="24"/>
        </w:rPr>
        <w:t xml:space="preserve"> proyecto 0005-SS-P03</w:t>
      </w:r>
      <w:r w:rsidR="003452D3" w:rsidRPr="005C79FA">
        <w:rPr>
          <w:rFonts w:ascii="Book Antiqua" w:hAnsi="Book Antiqua" w:cs="Arial"/>
          <w:sz w:val="24"/>
          <w:szCs w:val="24"/>
        </w:rPr>
        <w:t xml:space="preserve">, </w:t>
      </w:r>
      <w:r w:rsidR="004F7029" w:rsidRPr="005C79FA">
        <w:rPr>
          <w:rFonts w:ascii="Book Antiqua" w:hAnsi="Book Antiqua" w:cs="Arial"/>
          <w:sz w:val="24"/>
          <w:szCs w:val="24"/>
        </w:rPr>
        <w:t>a partir del 25 de julio de 2023</w:t>
      </w:r>
      <w:r w:rsidR="00954316" w:rsidRPr="005C79FA">
        <w:rPr>
          <w:rFonts w:ascii="Book Antiqua" w:hAnsi="Book Antiqua" w:cs="Arial"/>
          <w:sz w:val="24"/>
          <w:szCs w:val="24"/>
        </w:rPr>
        <w:t xml:space="preserve">, se realizó una modificación, </w:t>
      </w:r>
      <w:r w:rsidR="00C57E44" w:rsidRPr="005C79FA">
        <w:rPr>
          <w:rFonts w:ascii="Book Antiqua" w:hAnsi="Book Antiqua" w:cs="Arial"/>
          <w:sz w:val="24"/>
          <w:szCs w:val="24"/>
        </w:rPr>
        <w:t>en el que</w:t>
      </w:r>
      <w:r w:rsidR="00876B17" w:rsidRPr="005C79FA">
        <w:rPr>
          <w:rFonts w:ascii="Book Antiqua" w:hAnsi="Book Antiqua" w:cs="Arial"/>
          <w:sz w:val="24"/>
          <w:szCs w:val="24"/>
        </w:rPr>
        <w:t xml:space="preserve"> desiste del permiso de la perso</w:t>
      </w:r>
      <w:r w:rsidR="00084EB8" w:rsidRPr="005C79FA">
        <w:rPr>
          <w:rFonts w:ascii="Book Antiqua" w:hAnsi="Book Antiqua" w:cs="Arial"/>
          <w:sz w:val="24"/>
          <w:szCs w:val="24"/>
        </w:rPr>
        <w:t xml:space="preserve">na Técnicas Judicial y </w:t>
      </w:r>
      <w:r w:rsidR="00084EB8" w:rsidRPr="005C79FA">
        <w:rPr>
          <w:rFonts w:ascii="Book Antiqua" w:hAnsi="Book Antiqua" w:cs="Arial"/>
          <w:sz w:val="24"/>
          <w:szCs w:val="24"/>
        </w:rPr>
        <w:lastRenderedPageBreak/>
        <w:t xml:space="preserve">se otorgó el permiso a </w:t>
      </w:r>
      <w:r w:rsidR="00724FAE" w:rsidRPr="005C79FA">
        <w:rPr>
          <w:rFonts w:ascii="Book Antiqua" w:hAnsi="Book Antiqua" w:cs="Arial"/>
          <w:sz w:val="24"/>
          <w:szCs w:val="24"/>
        </w:rPr>
        <w:t xml:space="preserve">una persona Profesional en Derecho </w:t>
      </w:r>
      <w:r w:rsidR="00724FAE" w:rsidRPr="00D416C0">
        <w:rPr>
          <w:rFonts w:ascii="Book Antiqua" w:hAnsi="Book Antiqua" w:cs="Arial"/>
          <w:sz w:val="24"/>
          <w:szCs w:val="24"/>
        </w:rPr>
        <w:t>3B</w:t>
      </w:r>
      <w:r w:rsidR="00084EB8" w:rsidRPr="00D416C0">
        <w:rPr>
          <w:rFonts w:ascii="Book Antiqua" w:hAnsi="Book Antiqua" w:cs="Arial"/>
          <w:sz w:val="24"/>
          <w:szCs w:val="24"/>
        </w:rPr>
        <w:t xml:space="preserve">, a fin </w:t>
      </w:r>
      <w:r w:rsidR="00813CD1" w:rsidRPr="00D416C0">
        <w:rPr>
          <w:rFonts w:ascii="Book Antiqua" w:hAnsi="Book Antiqua" w:cs="Arial"/>
          <w:sz w:val="24"/>
          <w:szCs w:val="24"/>
        </w:rPr>
        <w:t>de que se destaque en la</w:t>
      </w:r>
      <w:r w:rsidR="003828CC" w:rsidRPr="00D416C0">
        <w:rPr>
          <w:rFonts w:ascii="Book Antiqua" w:hAnsi="Book Antiqua" w:cs="Arial"/>
          <w:sz w:val="24"/>
          <w:szCs w:val="24"/>
        </w:rPr>
        <w:t xml:space="preserve"> atención de </w:t>
      </w:r>
      <w:r w:rsidR="00FD1C83" w:rsidRPr="00D416C0">
        <w:rPr>
          <w:rFonts w:ascii="Book Antiqua" w:hAnsi="Book Antiqua" w:cs="Arial"/>
          <w:sz w:val="24"/>
          <w:szCs w:val="24"/>
        </w:rPr>
        <w:t xml:space="preserve">expedientes </w:t>
      </w:r>
      <w:r w:rsidR="005B4898" w:rsidRPr="00D416C0">
        <w:rPr>
          <w:rFonts w:ascii="Book Antiqua" w:hAnsi="Book Antiqua" w:cs="Arial"/>
          <w:sz w:val="24"/>
          <w:szCs w:val="24"/>
        </w:rPr>
        <w:t xml:space="preserve">pendiente de </w:t>
      </w:r>
      <w:r w:rsidR="00813CD1" w:rsidRPr="00D416C0">
        <w:rPr>
          <w:rFonts w:ascii="Book Antiqua" w:hAnsi="Book Antiqua" w:cs="Arial"/>
          <w:sz w:val="24"/>
          <w:szCs w:val="24"/>
        </w:rPr>
        <w:t>estudio</w:t>
      </w:r>
      <w:r w:rsidR="005B4898" w:rsidRPr="00D416C0">
        <w:rPr>
          <w:rFonts w:ascii="Book Antiqua" w:hAnsi="Book Antiqua" w:cs="Arial"/>
          <w:sz w:val="24"/>
          <w:szCs w:val="24"/>
        </w:rPr>
        <w:t xml:space="preserve"> en la fase</w:t>
      </w:r>
      <w:r w:rsidR="005B4898" w:rsidRPr="005C79FA">
        <w:rPr>
          <w:rFonts w:ascii="Book Antiqua" w:hAnsi="Book Antiqua" w:cs="Arial"/>
          <w:sz w:val="24"/>
          <w:szCs w:val="24"/>
        </w:rPr>
        <w:t xml:space="preserve"> de admisión</w:t>
      </w:r>
      <w:r w:rsidR="005F08B8" w:rsidRPr="005C79FA">
        <w:rPr>
          <w:rFonts w:ascii="Book Antiqua" w:hAnsi="Book Antiqua" w:cs="Arial"/>
          <w:sz w:val="24"/>
          <w:szCs w:val="24"/>
        </w:rPr>
        <w:t xml:space="preserve">, por tal razón </w:t>
      </w:r>
      <w:r w:rsidR="00556E99" w:rsidRPr="005C79FA">
        <w:rPr>
          <w:rFonts w:ascii="Book Antiqua" w:hAnsi="Book Antiqua" w:cs="Arial"/>
          <w:sz w:val="24"/>
          <w:szCs w:val="24"/>
        </w:rPr>
        <w:t xml:space="preserve">el promedio mensual de </w:t>
      </w:r>
      <w:r w:rsidR="003E410F" w:rsidRPr="005C79FA">
        <w:rPr>
          <w:rFonts w:ascii="Book Antiqua" w:hAnsi="Book Antiqua" w:cs="Arial"/>
          <w:sz w:val="24"/>
          <w:szCs w:val="24"/>
        </w:rPr>
        <w:t>productividad no se ha cumplido</w:t>
      </w:r>
      <w:r w:rsidR="001A6A67" w:rsidRPr="005C79FA">
        <w:rPr>
          <w:rFonts w:ascii="Book Antiqua" w:hAnsi="Book Antiqua" w:cs="Arial"/>
          <w:sz w:val="24"/>
          <w:szCs w:val="24"/>
        </w:rPr>
        <w:t>.</w:t>
      </w:r>
    </w:p>
    <w:p w14:paraId="15A24F9D" w14:textId="77777777" w:rsidR="0043769A" w:rsidRPr="005C79FA" w:rsidRDefault="0043769A" w:rsidP="00EB4ED6">
      <w:pPr>
        <w:spacing w:after="0" w:line="240" w:lineRule="auto"/>
        <w:jc w:val="both"/>
        <w:rPr>
          <w:rFonts w:ascii="Book Antiqua" w:hAnsi="Book Antiqua" w:cs="Arial"/>
          <w:sz w:val="24"/>
          <w:szCs w:val="24"/>
        </w:rPr>
      </w:pPr>
    </w:p>
    <w:p w14:paraId="081DE8FF" w14:textId="753BC662" w:rsidR="006702BC" w:rsidRPr="005C79FA" w:rsidRDefault="0043769A" w:rsidP="00EB4ED6">
      <w:pPr>
        <w:spacing w:after="0" w:line="240" w:lineRule="auto"/>
        <w:jc w:val="both"/>
        <w:rPr>
          <w:rFonts w:ascii="Book Antiqua" w:hAnsi="Book Antiqua" w:cs="Arial"/>
          <w:sz w:val="24"/>
          <w:szCs w:val="24"/>
        </w:rPr>
      </w:pPr>
      <w:r w:rsidRPr="005C79FA">
        <w:rPr>
          <w:rFonts w:ascii="Book Antiqua" w:hAnsi="Book Antiqua" w:cs="Arial"/>
          <w:sz w:val="24"/>
          <w:szCs w:val="24"/>
        </w:rPr>
        <w:t>Por otra parte, se hace referencia</w:t>
      </w:r>
      <w:r w:rsidR="00B05148" w:rsidRPr="005C79FA">
        <w:rPr>
          <w:rFonts w:ascii="Book Antiqua" w:hAnsi="Book Antiqua" w:cs="Arial"/>
          <w:sz w:val="24"/>
          <w:szCs w:val="24"/>
        </w:rPr>
        <w:t xml:space="preserve"> a los resultados obtenidos en comparación con los datos suministrados para la asignación de los permisos </w:t>
      </w:r>
      <w:r w:rsidR="009E6074" w:rsidRPr="005C79FA">
        <w:rPr>
          <w:rFonts w:ascii="Book Antiqua" w:hAnsi="Book Antiqua" w:cs="Arial"/>
          <w:sz w:val="24"/>
          <w:szCs w:val="24"/>
        </w:rPr>
        <w:t>del tercer trimestre del 2023</w:t>
      </w:r>
      <w:r w:rsidR="00724269" w:rsidRPr="005C79FA">
        <w:rPr>
          <w:rFonts w:ascii="Book Antiqua" w:hAnsi="Book Antiqua" w:cs="Arial"/>
          <w:sz w:val="24"/>
          <w:szCs w:val="24"/>
        </w:rPr>
        <w:t>. Adicionalmente, s</w:t>
      </w:r>
      <w:r w:rsidR="00C93C1C" w:rsidRPr="005C79FA">
        <w:rPr>
          <w:rFonts w:ascii="Book Antiqua" w:hAnsi="Book Antiqua" w:cs="Arial"/>
          <w:sz w:val="24"/>
          <w:szCs w:val="24"/>
        </w:rPr>
        <w:t xml:space="preserve">e </w:t>
      </w:r>
      <w:r w:rsidR="00D416C0">
        <w:rPr>
          <w:rFonts w:ascii="Book Antiqua" w:hAnsi="Book Antiqua" w:cs="Arial"/>
          <w:sz w:val="24"/>
          <w:szCs w:val="24"/>
        </w:rPr>
        <w:t>detalla</w:t>
      </w:r>
      <w:r w:rsidR="00C93C1C" w:rsidRPr="005C79FA">
        <w:rPr>
          <w:rFonts w:ascii="Book Antiqua" w:hAnsi="Book Antiqua" w:cs="Arial"/>
          <w:sz w:val="24"/>
          <w:szCs w:val="24"/>
        </w:rPr>
        <w:t xml:space="preserve"> que la información utilizada </w:t>
      </w:r>
      <w:r w:rsidR="004D0442" w:rsidRPr="005C79FA">
        <w:rPr>
          <w:rFonts w:ascii="Book Antiqua" w:hAnsi="Book Antiqua" w:cs="Arial"/>
          <w:sz w:val="24"/>
          <w:szCs w:val="24"/>
        </w:rPr>
        <w:t xml:space="preserve">para dicho </w:t>
      </w:r>
      <w:r w:rsidR="00CE4767" w:rsidRPr="00CE4767">
        <w:rPr>
          <w:rFonts w:ascii="Book Antiqua" w:hAnsi="Book Antiqua" w:cs="Arial"/>
          <w:sz w:val="24"/>
          <w:szCs w:val="24"/>
        </w:rPr>
        <w:t>período</w:t>
      </w:r>
      <w:r w:rsidR="0053333D" w:rsidRPr="005C79FA">
        <w:rPr>
          <w:rFonts w:ascii="Book Antiqua" w:hAnsi="Book Antiqua" w:cs="Arial"/>
          <w:sz w:val="24"/>
          <w:szCs w:val="24"/>
        </w:rPr>
        <w:t xml:space="preserve"> corresponde al circulante en trámite del 18 de abril de </w:t>
      </w:r>
      <w:r w:rsidR="00EE202A" w:rsidRPr="005C79FA">
        <w:rPr>
          <w:rFonts w:ascii="Book Antiqua" w:hAnsi="Book Antiqua" w:cs="Arial"/>
          <w:sz w:val="24"/>
          <w:szCs w:val="24"/>
        </w:rPr>
        <w:t>2023</w:t>
      </w:r>
      <w:r w:rsidR="004D2A60" w:rsidRPr="005C79FA">
        <w:rPr>
          <w:rFonts w:ascii="Book Antiqua" w:hAnsi="Book Antiqua" w:cs="Arial"/>
          <w:sz w:val="24"/>
          <w:szCs w:val="24"/>
        </w:rPr>
        <w:t xml:space="preserve">, el cual será comparado con el circulante </w:t>
      </w:r>
      <w:r w:rsidR="00CB6E53" w:rsidRPr="005C79FA">
        <w:rPr>
          <w:rFonts w:ascii="Book Antiqua" w:hAnsi="Book Antiqua" w:cs="Arial"/>
          <w:sz w:val="24"/>
          <w:szCs w:val="24"/>
        </w:rPr>
        <w:t>en trámite del 1 de setiembre de 2023</w:t>
      </w:r>
      <w:r w:rsidR="006702BC" w:rsidRPr="005C79FA">
        <w:rPr>
          <w:rFonts w:ascii="Book Antiqua" w:hAnsi="Book Antiqua" w:cs="Arial"/>
          <w:sz w:val="24"/>
          <w:szCs w:val="24"/>
        </w:rPr>
        <w:t>, por lo tanto, se muestra la siguiente información:</w:t>
      </w:r>
    </w:p>
    <w:p w14:paraId="18C44740" w14:textId="77777777" w:rsidR="006702BC" w:rsidRDefault="006702BC" w:rsidP="00EB4ED6">
      <w:pPr>
        <w:spacing w:after="0" w:line="240" w:lineRule="auto"/>
        <w:jc w:val="both"/>
        <w:rPr>
          <w:rFonts w:ascii="Book Antiqua" w:hAnsi="Book Antiqua" w:cs="Arial"/>
        </w:rPr>
      </w:pPr>
    </w:p>
    <w:p w14:paraId="1B50A35C" w14:textId="25624E5F" w:rsidR="000F4E33" w:rsidRDefault="0017747A" w:rsidP="00EB4ED6">
      <w:pPr>
        <w:pStyle w:val="Descripcin"/>
        <w:spacing w:after="0"/>
        <w:ind w:right="-567"/>
        <w:jc w:val="center"/>
        <w:rPr>
          <w:rFonts w:ascii="Book Antiqua" w:hAnsi="Book Antiqua"/>
          <w:b/>
          <w:bCs/>
          <w:i w:val="0"/>
          <w:iCs w:val="0"/>
          <w:sz w:val="24"/>
          <w:szCs w:val="24"/>
        </w:rPr>
      </w:pPr>
      <w:r w:rsidRPr="009D682D">
        <w:rPr>
          <w:rFonts w:ascii="Book Antiqua" w:hAnsi="Book Antiqua" w:cs="Arial"/>
          <w:b/>
          <w:i w:val="0"/>
          <w:color w:val="auto"/>
          <w:sz w:val="22"/>
          <w:szCs w:val="22"/>
        </w:rPr>
        <w:t>Tabla</w:t>
      </w:r>
      <w:r w:rsidRPr="009D682D">
        <w:rPr>
          <w:rFonts w:ascii="Book Antiqua" w:hAnsi="Book Antiqua" w:cs="Arial"/>
          <w:b/>
          <w:bCs/>
          <w:i w:val="0"/>
          <w:iCs w:val="0"/>
          <w:color w:val="auto"/>
          <w:sz w:val="22"/>
          <w:szCs w:val="22"/>
        </w:rPr>
        <w:t xml:space="preserve"> </w:t>
      </w:r>
      <w:r w:rsidRPr="0017747A">
        <w:rPr>
          <w:rFonts w:ascii="Book Antiqua" w:hAnsi="Book Antiqua" w:cs="Arial"/>
          <w:b/>
          <w:i w:val="0"/>
          <w:color w:val="auto"/>
          <w:sz w:val="22"/>
          <w:szCs w:val="22"/>
        </w:rPr>
        <w:fldChar w:fldCharType="begin"/>
      </w:r>
      <w:r w:rsidRPr="0017747A">
        <w:rPr>
          <w:rFonts w:ascii="Book Antiqua" w:hAnsi="Book Antiqua" w:cs="Arial"/>
          <w:b/>
          <w:i w:val="0"/>
          <w:color w:val="auto"/>
          <w:sz w:val="22"/>
          <w:szCs w:val="22"/>
        </w:rPr>
        <w:instrText xml:space="preserve"> SEQ Tabla \* ARABIC </w:instrText>
      </w:r>
      <w:r w:rsidRPr="0017747A">
        <w:rPr>
          <w:rFonts w:ascii="Book Antiqua" w:hAnsi="Book Antiqua" w:cs="Arial"/>
          <w:b/>
          <w:i w:val="0"/>
          <w:color w:val="auto"/>
          <w:sz w:val="22"/>
          <w:szCs w:val="22"/>
        </w:rPr>
        <w:fldChar w:fldCharType="separate"/>
      </w:r>
      <w:r w:rsidR="008075B0">
        <w:rPr>
          <w:rFonts w:ascii="Book Antiqua" w:hAnsi="Book Antiqua" w:cs="Arial"/>
          <w:b/>
          <w:i w:val="0"/>
          <w:noProof/>
          <w:color w:val="auto"/>
          <w:sz w:val="22"/>
          <w:szCs w:val="22"/>
        </w:rPr>
        <w:t>29</w:t>
      </w:r>
      <w:r w:rsidRPr="0017747A">
        <w:rPr>
          <w:rFonts w:ascii="Book Antiqua" w:hAnsi="Book Antiqua" w:cs="Arial"/>
          <w:b/>
          <w:i w:val="0"/>
          <w:color w:val="auto"/>
          <w:sz w:val="22"/>
          <w:szCs w:val="22"/>
        </w:rPr>
        <w:fldChar w:fldCharType="end"/>
      </w:r>
      <w:r w:rsidRPr="0017747A">
        <w:rPr>
          <w:rFonts w:ascii="Book Antiqua" w:hAnsi="Book Antiqua" w:cs="Arial"/>
          <w:b/>
          <w:i w:val="0"/>
          <w:color w:val="auto"/>
          <w:sz w:val="22"/>
          <w:szCs w:val="22"/>
        </w:rPr>
        <w:t>.</w:t>
      </w:r>
      <w:r w:rsidRPr="00A42EA6">
        <w:rPr>
          <w:rFonts w:ascii="Book Antiqua" w:hAnsi="Book Antiqua" w:cs="Arial"/>
          <w:b/>
          <w:i w:val="0"/>
          <w:color w:val="auto"/>
          <w:sz w:val="22"/>
          <w:szCs w:val="22"/>
        </w:rPr>
        <w:t xml:space="preserve"> </w:t>
      </w:r>
      <w:r w:rsidR="00917F92" w:rsidRPr="005C79FA">
        <w:rPr>
          <w:rFonts w:ascii="Book Antiqua" w:hAnsi="Book Antiqua" w:cs="Arial"/>
          <w:b/>
          <w:i w:val="0"/>
          <w:color w:val="auto"/>
          <w:sz w:val="22"/>
          <w:szCs w:val="22"/>
        </w:rPr>
        <w:t xml:space="preserve">Comparación de circulantes en fase de admisión </w:t>
      </w:r>
      <w:r w:rsidR="0010434D" w:rsidRPr="005C79FA">
        <w:rPr>
          <w:rFonts w:ascii="Book Antiqua" w:hAnsi="Book Antiqua" w:cs="Arial"/>
          <w:b/>
          <w:i w:val="0"/>
          <w:color w:val="auto"/>
          <w:sz w:val="22"/>
          <w:szCs w:val="22"/>
        </w:rPr>
        <w:t>por año de entrada</w:t>
      </w:r>
    </w:p>
    <w:tbl>
      <w:tblPr>
        <w:tblW w:w="8504" w:type="dxa"/>
        <w:tblCellMar>
          <w:left w:w="70" w:type="dxa"/>
          <w:right w:w="70" w:type="dxa"/>
        </w:tblCellMar>
        <w:tblLook w:val="04A0" w:firstRow="1" w:lastRow="0" w:firstColumn="1" w:lastColumn="0" w:noHBand="0" w:noVBand="1"/>
      </w:tblPr>
      <w:tblGrid>
        <w:gridCol w:w="3008"/>
        <w:gridCol w:w="1036"/>
        <w:gridCol w:w="684"/>
        <w:gridCol w:w="684"/>
        <w:gridCol w:w="684"/>
        <w:gridCol w:w="1202"/>
        <w:gridCol w:w="1206"/>
      </w:tblGrid>
      <w:tr w:rsidR="00FF5C5E" w:rsidRPr="0010434D" w14:paraId="39596192" w14:textId="77777777" w:rsidTr="00D416C0">
        <w:trPr>
          <w:trHeight w:val="294"/>
        </w:trPr>
        <w:tc>
          <w:tcPr>
            <w:tcW w:w="3008" w:type="dxa"/>
            <w:vMerge w:val="restart"/>
            <w:tcBorders>
              <w:top w:val="single" w:sz="8" w:space="0" w:color="auto"/>
              <w:left w:val="single" w:sz="8" w:space="0" w:color="auto"/>
              <w:bottom w:val="nil"/>
              <w:right w:val="single" w:sz="8" w:space="0" w:color="auto"/>
            </w:tcBorders>
            <w:shd w:val="clear" w:color="auto" w:fill="1F4E79" w:themeFill="accent5" w:themeFillShade="80"/>
            <w:vAlign w:val="center"/>
            <w:hideMark/>
          </w:tcPr>
          <w:p w14:paraId="7B29D753" w14:textId="77777777" w:rsidR="0010434D" w:rsidRPr="0010434D" w:rsidRDefault="0010434D" w:rsidP="00EB4ED6">
            <w:pPr>
              <w:spacing w:after="0" w:line="240" w:lineRule="auto"/>
              <w:jc w:val="both"/>
              <w:rPr>
                <w:rFonts w:ascii="Book Antiqua" w:hAnsi="Book Antiqua" w:cs="Calibri"/>
                <w:b/>
                <w:bCs/>
                <w:color w:val="FFFFFF"/>
                <w:sz w:val="24"/>
                <w:szCs w:val="24"/>
                <w:lang w:eastAsia="es-CR"/>
              </w:rPr>
            </w:pPr>
            <w:r w:rsidRPr="0010434D">
              <w:rPr>
                <w:rFonts w:ascii="Book Antiqua" w:hAnsi="Book Antiqua" w:cs="Calibri"/>
                <w:b/>
                <w:bCs/>
                <w:color w:val="FFFFFF"/>
                <w:sz w:val="24"/>
                <w:szCs w:val="24"/>
                <w:lang w:eastAsia="es-CR"/>
              </w:rPr>
              <w:t>Circulante</w:t>
            </w:r>
          </w:p>
        </w:tc>
        <w:tc>
          <w:tcPr>
            <w:tcW w:w="5496" w:type="dxa"/>
            <w:gridSpan w:val="6"/>
            <w:tcBorders>
              <w:top w:val="single" w:sz="8" w:space="0" w:color="auto"/>
              <w:left w:val="nil"/>
              <w:bottom w:val="single" w:sz="8" w:space="0" w:color="auto"/>
              <w:right w:val="single" w:sz="8" w:space="0" w:color="000000"/>
            </w:tcBorders>
            <w:shd w:val="clear" w:color="auto" w:fill="1F4E79" w:themeFill="accent5" w:themeFillShade="80"/>
            <w:vAlign w:val="center"/>
            <w:hideMark/>
          </w:tcPr>
          <w:p w14:paraId="0F368357" w14:textId="77777777" w:rsidR="0010434D" w:rsidRPr="0010434D" w:rsidRDefault="0010434D" w:rsidP="00EB4ED6">
            <w:pPr>
              <w:spacing w:after="0" w:line="240" w:lineRule="auto"/>
              <w:jc w:val="center"/>
              <w:rPr>
                <w:rFonts w:ascii="Book Antiqua" w:hAnsi="Book Antiqua" w:cs="Calibri"/>
                <w:b/>
                <w:bCs/>
                <w:color w:val="FFFFFF"/>
                <w:sz w:val="24"/>
                <w:szCs w:val="24"/>
                <w:lang w:eastAsia="es-CR"/>
              </w:rPr>
            </w:pPr>
            <w:r w:rsidRPr="0010434D">
              <w:rPr>
                <w:rFonts w:ascii="Book Antiqua" w:hAnsi="Book Antiqua" w:cs="Calibri"/>
                <w:b/>
                <w:bCs/>
                <w:color w:val="FFFFFF"/>
                <w:sz w:val="24"/>
                <w:szCs w:val="24"/>
                <w:lang w:eastAsia="es-CR"/>
              </w:rPr>
              <w:t>Año de entrada</w:t>
            </w:r>
          </w:p>
        </w:tc>
      </w:tr>
      <w:tr w:rsidR="00735E55" w:rsidRPr="0010434D" w14:paraId="45CBD11C" w14:textId="77777777" w:rsidTr="0018686A">
        <w:trPr>
          <w:trHeight w:val="285"/>
        </w:trPr>
        <w:tc>
          <w:tcPr>
            <w:tcW w:w="3008" w:type="dxa"/>
            <w:vMerge/>
            <w:tcBorders>
              <w:top w:val="single" w:sz="8" w:space="0" w:color="auto"/>
              <w:left w:val="single" w:sz="8" w:space="0" w:color="auto"/>
              <w:bottom w:val="nil"/>
              <w:right w:val="single" w:sz="8" w:space="0" w:color="auto"/>
            </w:tcBorders>
            <w:shd w:val="clear" w:color="auto" w:fill="1F4E79" w:themeFill="accent5" w:themeFillShade="80"/>
            <w:vAlign w:val="center"/>
            <w:hideMark/>
          </w:tcPr>
          <w:p w14:paraId="3500E406" w14:textId="77777777" w:rsidR="0010434D" w:rsidRPr="0010434D" w:rsidRDefault="0010434D" w:rsidP="00EB4ED6">
            <w:pPr>
              <w:spacing w:after="0" w:line="240" w:lineRule="auto"/>
              <w:rPr>
                <w:rFonts w:ascii="Book Antiqua" w:hAnsi="Book Antiqua" w:cs="Calibri"/>
                <w:b/>
                <w:bCs/>
                <w:color w:val="FFFFFF"/>
                <w:sz w:val="24"/>
                <w:szCs w:val="24"/>
                <w:lang w:eastAsia="es-CR"/>
              </w:rPr>
            </w:pPr>
          </w:p>
        </w:tc>
        <w:tc>
          <w:tcPr>
            <w:tcW w:w="1036" w:type="dxa"/>
            <w:tcBorders>
              <w:top w:val="nil"/>
              <w:left w:val="nil"/>
              <w:bottom w:val="nil"/>
              <w:right w:val="single" w:sz="8" w:space="0" w:color="000000"/>
            </w:tcBorders>
            <w:shd w:val="clear" w:color="auto" w:fill="1F4E79" w:themeFill="accent5" w:themeFillShade="80"/>
            <w:vAlign w:val="center"/>
            <w:hideMark/>
          </w:tcPr>
          <w:p w14:paraId="7E3886AE" w14:textId="77777777" w:rsidR="0010434D" w:rsidRPr="0010434D" w:rsidRDefault="0010434D" w:rsidP="00EB4ED6">
            <w:pPr>
              <w:spacing w:after="0" w:line="240" w:lineRule="auto"/>
              <w:jc w:val="center"/>
              <w:rPr>
                <w:rFonts w:ascii="Book Antiqua" w:hAnsi="Book Antiqua" w:cs="Calibri"/>
                <w:b/>
                <w:bCs/>
                <w:color w:val="FFFFFF"/>
                <w:sz w:val="24"/>
                <w:szCs w:val="24"/>
                <w:lang w:eastAsia="es-CR"/>
              </w:rPr>
            </w:pPr>
            <w:r w:rsidRPr="0010434D">
              <w:rPr>
                <w:rFonts w:ascii="Book Antiqua" w:hAnsi="Book Antiqua" w:cs="Calibri"/>
                <w:b/>
                <w:bCs/>
                <w:color w:val="FFFFFF"/>
                <w:sz w:val="24"/>
                <w:szCs w:val="24"/>
                <w:lang w:eastAsia="es-CR"/>
              </w:rPr>
              <w:t>2019</w:t>
            </w:r>
          </w:p>
        </w:tc>
        <w:tc>
          <w:tcPr>
            <w:tcW w:w="684" w:type="dxa"/>
            <w:tcBorders>
              <w:top w:val="nil"/>
              <w:left w:val="nil"/>
              <w:bottom w:val="nil"/>
              <w:right w:val="single" w:sz="8" w:space="0" w:color="auto"/>
            </w:tcBorders>
            <w:shd w:val="clear" w:color="auto" w:fill="1F4E79" w:themeFill="accent5" w:themeFillShade="80"/>
            <w:vAlign w:val="center"/>
            <w:hideMark/>
          </w:tcPr>
          <w:p w14:paraId="5993AC82" w14:textId="77777777" w:rsidR="0010434D" w:rsidRPr="0010434D" w:rsidRDefault="0010434D" w:rsidP="00EB4ED6">
            <w:pPr>
              <w:spacing w:after="0" w:line="240" w:lineRule="auto"/>
              <w:jc w:val="center"/>
              <w:rPr>
                <w:rFonts w:ascii="Book Antiqua" w:hAnsi="Book Antiqua" w:cs="Calibri"/>
                <w:b/>
                <w:bCs/>
                <w:color w:val="FFFFFF"/>
                <w:sz w:val="24"/>
                <w:szCs w:val="24"/>
                <w:lang w:eastAsia="es-CR"/>
              </w:rPr>
            </w:pPr>
            <w:r w:rsidRPr="0010434D">
              <w:rPr>
                <w:rFonts w:ascii="Book Antiqua" w:hAnsi="Book Antiqua" w:cs="Calibri"/>
                <w:b/>
                <w:bCs/>
                <w:color w:val="FFFFFF"/>
                <w:sz w:val="24"/>
                <w:szCs w:val="24"/>
                <w:lang w:eastAsia="es-CR"/>
              </w:rPr>
              <w:t>2020</w:t>
            </w:r>
          </w:p>
        </w:tc>
        <w:tc>
          <w:tcPr>
            <w:tcW w:w="684" w:type="dxa"/>
            <w:tcBorders>
              <w:top w:val="nil"/>
              <w:left w:val="nil"/>
              <w:bottom w:val="nil"/>
              <w:right w:val="single" w:sz="8" w:space="0" w:color="auto"/>
            </w:tcBorders>
            <w:shd w:val="clear" w:color="auto" w:fill="1F4E79" w:themeFill="accent5" w:themeFillShade="80"/>
            <w:vAlign w:val="center"/>
            <w:hideMark/>
          </w:tcPr>
          <w:p w14:paraId="114DD544" w14:textId="77777777" w:rsidR="0010434D" w:rsidRPr="0010434D" w:rsidRDefault="0010434D" w:rsidP="00EB4ED6">
            <w:pPr>
              <w:spacing w:after="0" w:line="240" w:lineRule="auto"/>
              <w:jc w:val="center"/>
              <w:rPr>
                <w:rFonts w:ascii="Book Antiqua" w:hAnsi="Book Antiqua" w:cs="Calibri"/>
                <w:b/>
                <w:bCs/>
                <w:color w:val="FFFFFF"/>
                <w:sz w:val="24"/>
                <w:szCs w:val="24"/>
                <w:lang w:eastAsia="es-CR"/>
              </w:rPr>
            </w:pPr>
            <w:r w:rsidRPr="0010434D">
              <w:rPr>
                <w:rFonts w:ascii="Book Antiqua" w:hAnsi="Book Antiqua" w:cs="Calibri"/>
                <w:b/>
                <w:bCs/>
                <w:color w:val="FFFFFF"/>
                <w:sz w:val="24"/>
                <w:szCs w:val="24"/>
                <w:lang w:eastAsia="es-CR"/>
              </w:rPr>
              <w:t>2021</w:t>
            </w:r>
          </w:p>
        </w:tc>
        <w:tc>
          <w:tcPr>
            <w:tcW w:w="684" w:type="dxa"/>
            <w:tcBorders>
              <w:top w:val="nil"/>
              <w:left w:val="nil"/>
              <w:bottom w:val="nil"/>
              <w:right w:val="single" w:sz="8" w:space="0" w:color="auto"/>
            </w:tcBorders>
            <w:shd w:val="clear" w:color="auto" w:fill="1F4E79" w:themeFill="accent5" w:themeFillShade="80"/>
            <w:vAlign w:val="center"/>
            <w:hideMark/>
          </w:tcPr>
          <w:p w14:paraId="71FB439A" w14:textId="77777777" w:rsidR="0010434D" w:rsidRPr="0010434D" w:rsidRDefault="0010434D" w:rsidP="00EB4ED6">
            <w:pPr>
              <w:spacing w:after="0" w:line="240" w:lineRule="auto"/>
              <w:jc w:val="center"/>
              <w:rPr>
                <w:rFonts w:ascii="Book Antiqua" w:hAnsi="Book Antiqua" w:cs="Calibri"/>
                <w:b/>
                <w:bCs/>
                <w:color w:val="FFFFFF"/>
                <w:sz w:val="24"/>
                <w:szCs w:val="24"/>
                <w:lang w:eastAsia="es-CR"/>
              </w:rPr>
            </w:pPr>
            <w:r w:rsidRPr="0010434D">
              <w:rPr>
                <w:rFonts w:ascii="Book Antiqua" w:hAnsi="Book Antiqua" w:cs="Calibri"/>
                <w:b/>
                <w:bCs/>
                <w:color w:val="FFFFFF"/>
                <w:sz w:val="24"/>
                <w:szCs w:val="24"/>
                <w:lang w:eastAsia="es-CR"/>
              </w:rPr>
              <w:t>2022</w:t>
            </w:r>
          </w:p>
        </w:tc>
        <w:tc>
          <w:tcPr>
            <w:tcW w:w="1202" w:type="dxa"/>
            <w:tcBorders>
              <w:top w:val="nil"/>
              <w:left w:val="nil"/>
              <w:bottom w:val="nil"/>
              <w:right w:val="nil"/>
            </w:tcBorders>
            <w:shd w:val="clear" w:color="auto" w:fill="1F4E79" w:themeFill="accent5" w:themeFillShade="80"/>
            <w:vAlign w:val="center"/>
            <w:hideMark/>
          </w:tcPr>
          <w:p w14:paraId="4F5D6A19" w14:textId="77777777" w:rsidR="0010434D" w:rsidRPr="0010434D" w:rsidRDefault="0010434D" w:rsidP="00EB4ED6">
            <w:pPr>
              <w:spacing w:after="0" w:line="240" w:lineRule="auto"/>
              <w:jc w:val="center"/>
              <w:rPr>
                <w:rFonts w:ascii="Book Antiqua" w:hAnsi="Book Antiqua" w:cs="Calibri"/>
                <w:b/>
                <w:bCs/>
                <w:color w:val="FFFFFF"/>
                <w:sz w:val="24"/>
                <w:szCs w:val="24"/>
                <w:lang w:eastAsia="es-CR"/>
              </w:rPr>
            </w:pPr>
            <w:r w:rsidRPr="0010434D">
              <w:rPr>
                <w:rFonts w:ascii="Book Antiqua" w:hAnsi="Book Antiqua" w:cs="Calibri"/>
                <w:b/>
                <w:bCs/>
                <w:color w:val="FFFFFF"/>
                <w:sz w:val="24"/>
                <w:szCs w:val="24"/>
                <w:lang w:eastAsia="es-CR"/>
              </w:rPr>
              <w:t>2023</w:t>
            </w:r>
          </w:p>
        </w:tc>
        <w:tc>
          <w:tcPr>
            <w:tcW w:w="1206" w:type="dxa"/>
            <w:tcBorders>
              <w:top w:val="nil"/>
              <w:left w:val="single" w:sz="8" w:space="0" w:color="auto"/>
              <w:bottom w:val="nil"/>
              <w:right w:val="single" w:sz="8" w:space="0" w:color="000000"/>
            </w:tcBorders>
            <w:shd w:val="clear" w:color="auto" w:fill="1F4E79" w:themeFill="accent5" w:themeFillShade="80"/>
            <w:vAlign w:val="center"/>
            <w:hideMark/>
          </w:tcPr>
          <w:p w14:paraId="4DBC245D" w14:textId="77777777" w:rsidR="0010434D" w:rsidRPr="0010434D" w:rsidRDefault="0010434D" w:rsidP="00EB4ED6">
            <w:pPr>
              <w:spacing w:after="0" w:line="240" w:lineRule="auto"/>
              <w:jc w:val="center"/>
              <w:rPr>
                <w:rFonts w:ascii="Book Antiqua" w:hAnsi="Book Antiqua" w:cs="Calibri"/>
                <w:b/>
                <w:bCs/>
                <w:color w:val="FFFFFF"/>
                <w:sz w:val="24"/>
                <w:szCs w:val="24"/>
                <w:lang w:eastAsia="es-CR"/>
              </w:rPr>
            </w:pPr>
            <w:r w:rsidRPr="0010434D">
              <w:rPr>
                <w:rFonts w:ascii="Book Antiqua" w:hAnsi="Book Antiqua" w:cs="Calibri"/>
                <w:b/>
                <w:bCs/>
                <w:color w:val="FFFFFF"/>
                <w:sz w:val="24"/>
                <w:szCs w:val="24"/>
                <w:lang w:eastAsia="es-CR"/>
              </w:rPr>
              <w:t>Total</w:t>
            </w:r>
          </w:p>
        </w:tc>
      </w:tr>
      <w:tr w:rsidR="0010434D" w:rsidRPr="0010434D" w14:paraId="5E463DE3" w14:textId="77777777" w:rsidTr="0018686A">
        <w:trPr>
          <w:trHeight w:val="571"/>
        </w:trPr>
        <w:tc>
          <w:tcPr>
            <w:tcW w:w="30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220A65" w14:textId="77777777" w:rsidR="0010434D" w:rsidRPr="0010434D" w:rsidRDefault="0010434D" w:rsidP="00EB4ED6">
            <w:pPr>
              <w:spacing w:after="0" w:line="240" w:lineRule="auto"/>
              <w:jc w:val="both"/>
              <w:rPr>
                <w:rFonts w:ascii="Book Antiqua" w:hAnsi="Book Antiqua" w:cs="Calibri"/>
                <w:sz w:val="24"/>
                <w:szCs w:val="24"/>
                <w:lang w:eastAsia="es-CR"/>
              </w:rPr>
            </w:pPr>
            <w:r w:rsidRPr="0010434D">
              <w:rPr>
                <w:rFonts w:ascii="Book Antiqua" w:hAnsi="Book Antiqua" w:cs="Calibri"/>
                <w:sz w:val="24"/>
                <w:szCs w:val="24"/>
                <w:lang w:eastAsia="es-CR"/>
              </w:rPr>
              <w:t>Circulante en trámite 18 de abril de 2023</w:t>
            </w:r>
          </w:p>
        </w:tc>
        <w:tc>
          <w:tcPr>
            <w:tcW w:w="1036" w:type="dxa"/>
            <w:tcBorders>
              <w:top w:val="single" w:sz="4" w:space="0" w:color="auto"/>
              <w:left w:val="nil"/>
              <w:bottom w:val="single" w:sz="4" w:space="0" w:color="auto"/>
              <w:right w:val="single" w:sz="4" w:space="0" w:color="auto"/>
            </w:tcBorders>
            <w:shd w:val="clear" w:color="auto" w:fill="auto"/>
            <w:vAlign w:val="center"/>
            <w:hideMark/>
          </w:tcPr>
          <w:p w14:paraId="2FF59BC2" w14:textId="77777777" w:rsidR="0010434D" w:rsidRPr="0010434D" w:rsidRDefault="0010434D" w:rsidP="00EB4ED6">
            <w:pPr>
              <w:spacing w:after="0" w:line="240" w:lineRule="auto"/>
              <w:jc w:val="center"/>
              <w:rPr>
                <w:rFonts w:ascii="Book Antiqua" w:hAnsi="Book Antiqua" w:cs="Calibri"/>
                <w:sz w:val="24"/>
                <w:szCs w:val="24"/>
                <w:lang w:eastAsia="es-CR"/>
              </w:rPr>
            </w:pPr>
            <w:r w:rsidRPr="0010434D">
              <w:rPr>
                <w:rFonts w:ascii="Book Antiqua" w:hAnsi="Book Antiqua" w:cs="Calibri"/>
                <w:sz w:val="24"/>
                <w:szCs w:val="24"/>
                <w:lang w:eastAsia="es-CR"/>
              </w:rPr>
              <w:t>2</w:t>
            </w:r>
          </w:p>
        </w:tc>
        <w:tc>
          <w:tcPr>
            <w:tcW w:w="684" w:type="dxa"/>
            <w:tcBorders>
              <w:top w:val="single" w:sz="4" w:space="0" w:color="auto"/>
              <w:left w:val="nil"/>
              <w:bottom w:val="single" w:sz="4" w:space="0" w:color="auto"/>
              <w:right w:val="single" w:sz="4" w:space="0" w:color="auto"/>
            </w:tcBorders>
            <w:shd w:val="clear" w:color="auto" w:fill="auto"/>
            <w:vAlign w:val="center"/>
            <w:hideMark/>
          </w:tcPr>
          <w:p w14:paraId="7C653DDC" w14:textId="77777777" w:rsidR="0010434D" w:rsidRPr="0010434D" w:rsidRDefault="0010434D" w:rsidP="00EB4ED6">
            <w:pPr>
              <w:spacing w:after="0" w:line="240" w:lineRule="auto"/>
              <w:jc w:val="center"/>
              <w:rPr>
                <w:rFonts w:ascii="Book Antiqua" w:hAnsi="Book Antiqua" w:cs="Calibri"/>
                <w:sz w:val="24"/>
                <w:szCs w:val="24"/>
                <w:lang w:eastAsia="es-CR"/>
              </w:rPr>
            </w:pPr>
            <w:r w:rsidRPr="0010434D">
              <w:rPr>
                <w:rFonts w:ascii="Book Antiqua" w:hAnsi="Book Antiqua" w:cs="Calibri"/>
                <w:sz w:val="24"/>
                <w:szCs w:val="24"/>
                <w:lang w:eastAsia="es-CR"/>
              </w:rPr>
              <w:t>2</w:t>
            </w:r>
          </w:p>
        </w:tc>
        <w:tc>
          <w:tcPr>
            <w:tcW w:w="684" w:type="dxa"/>
            <w:tcBorders>
              <w:top w:val="single" w:sz="4" w:space="0" w:color="auto"/>
              <w:left w:val="nil"/>
              <w:bottom w:val="single" w:sz="4" w:space="0" w:color="auto"/>
              <w:right w:val="single" w:sz="4" w:space="0" w:color="auto"/>
            </w:tcBorders>
            <w:shd w:val="clear" w:color="auto" w:fill="auto"/>
            <w:vAlign w:val="center"/>
            <w:hideMark/>
          </w:tcPr>
          <w:p w14:paraId="53031FB3" w14:textId="77777777" w:rsidR="0010434D" w:rsidRPr="0010434D" w:rsidRDefault="0010434D" w:rsidP="00EB4ED6">
            <w:pPr>
              <w:spacing w:after="0" w:line="240" w:lineRule="auto"/>
              <w:jc w:val="center"/>
              <w:rPr>
                <w:rFonts w:ascii="Book Antiqua" w:hAnsi="Book Antiqua" w:cs="Calibri"/>
                <w:sz w:val="24"/>
                <w:szCs w:val="24"/>
                <w:lang w:eastAsia="es-CR"/>
              </w:rPr>
            </w:pPr>
            <w:r w:rsidRPr="0010434D">
              <w:rPr>
                <w:rFonts w:ascii="Book Antiqua" w:hAnsi="Book Antiqua" w:cs="Calibri"/>
                <w:sz w:val="24"/>
                <w:szCs w:val="24"/>
                <w:lang w:eastAsia="es-CR"/>
              </w:rPr>
              <w:t>36</w:t>
            </w:r>
          </w:p>
        </w:tc>
        <w:tc>
          <w:tcPr>
            <w:tcW w:w="684" w:type="dxa"/>
            <w:tcBorders>
              <w:top w:val="single" w:sz="4" w:space="0" w:color="auto"/>
              <w:left w:val="nil"/>
              <w:bottom w:val="single" w:sz="4" w:space="0" w:color="auto"/>
              <w:right w:val="single" w:sz="4" w:space="0" w:color="auto"/>
            </w:tcBorders>
            <w:shd w:val="clear" w:color="auto" w:fill="auto"/>
            <w:vAlign w:val="center"/>
            <w:hideMark/>
          </w:tcPr>
          <w:p w14:paraId="39E3FCC1" w14:textId="77777777" w:rsidR="0010434D" w:rsidRPr="0010434D" w:rsidRDefault="0010434D" w:rsidP="00EB4ED6">
            <w:pPr>
              <w:spacing w:after="0" w:line="240" w:lineRule="auto"/>
              <w:jc w:val="center"/>
              <w:rPr>
                <w:rFonts w:ascii="Book Antiqua" w:hAnsi="Book Antiqua" w:cs="Calibri"/>
                <w:sz w:val="24"/>
                <w:szCs w:val="24"/>
                <w:lang w:eastAsia="es-CR"/>
              </w:rPr>
            </w:pPr>
            <w:r w:rsidRPr="0010434D">
              <w:rPr>
                <w:rFonts w:ascii="Book Antiqua" w:hAnsi="Book Antiqua" w:cs="Calibri"/>
                <w:sz w:val="24"/>
                <w:szCs w:val="24"/>
                <w:lang w:eastAsia="es-CR"/>
              </w:rPr>
              <w:t>135</w:t>
            </w:r>
          </w:p>
        </w:tc>
        <w:tc>
          <w:tcPr>
            <w:tcW w:w="1202" w:type="dxa"/>
            <w:tcBorders>
              <w:top w:val="single" w:sz="4" w:space="0" w:color="auto"/>
              <w:left w:val="nil"/>
              <w:bottom w:val="single" w:sz="4" w:space="0" w:color="auto"/>
              <w:right w:val="single" w:sz="4" w:space="0" w:color="auto"/>
            </w:tcBorders>
            <w:shd w:val="clear" w:color="auto" w:fill="auto"/>
            <w:vAlign w:val="center"/>
            <w:hideMark/>
          </w:tcPr>
          <w:p w14:paraId="7A645313" w14:textId="77777777" w:rsidR="0010434D" w:rsidRPr="0010434D" w:rsidRDefault="0010434D" w:rsidP="00EB4ED6">
            <w:pPr>
              <w:spacing w:after="0" w:line="240" w:lineRule="auto"/>
              <w:jc w:val="center"/>
              <w:rPr>
                <w:rFonts w:ascii="Book Antiqua" w:hAnsi="Book Antiqua" w:cs="Calibri"/>
                <w:sz w:val="24"/>
                <w:szCs w:val="24"/>
                <w:lang w:eastAsia="es-CR"/>
              </w:rPr>
            </w:pPr>
            <w:r w:rsidRPr="0010434D">
              <w:rPr>
                <w:rFonts w:ascii="Book Antiqua" w:hAnsi="Book Antiqua" w:cs="Calibri"/>
                <w:sz w:val="24"/>
                <w:szCs w:val="24"/>
                <w:lang w:eastAsia="es-CR"/>
              </w:rPr>
              <w:t>136</w:t>
            </w:r>
          </w:p>
        </w:tc>
        <w:tc>
          <w:tcPr>
            <w:tcW w:w="1206" w:type="dxa"/>
            <w:tcBorders>
              <w:top w:val="single" w:sz="4" w:space="0" w:color="auto"/>
              <w:left w:val="nil"/>
              <w:bottom w:val="single" w:sz="4" w:space="0" w:color="auto"/>
              <w:right w:val="single" w:sz="4" w:space="0" w:color="auto"/>
            </w:tcBorders>
            <w:shd w:val="clear" w:color="auto" w:fill="auto"/>
            <w:vAlign w:val="center"/>
            <w:hideMark/>
          </w:tcPr>
          <w:p w14:paraId="75D3ED5F" w14:textId="77777777" w:rsidR="0010434D" w:rsidRPr="0010434D" w:rsidRDefault="0010434D" w:rsidP="00EB4ED6">
            <w:pPr>
              <w:spacing w:after="0" w:line="240" w:lineRule="auto"/>
              <w:jc w:val="center"/>
              <w:rPr>
                <w:rFonts w:ascii="Book Antiqua" w:hAnsi="Book Antiqua" w:cs="Calibri"/>
                <w:sz w:val="24"/>
                <w:szCs w:val="24"/>
                <w:lang w:eastAsia="es-CR"/>
              </w:rPr>
            </w:pPr>
            <w:r w:rsidRPr="0010434D">
              <w:rPr>
                <w:rFonts w:ascii="Book Antiqua" w:hAnsi="Book Antiqua" w:cs="Calibri"/>
                <w:sz w:val="24"/>
                <w:szCs w:val="24"/>
                <w:lang w:eastAsia="es-CR"/>
              </w:rPr>
              <w:t>311</w:t>
            </w:r>
          </w:p>
        </w:tc>
      </w:tr>
      <w:tr w:rsidR="0010434D" w:rsidRPr="0010434D" w14:paraId="0DE24DBB" w14:textId="77777777" w:rsidTr="0018686A">
        <w:trPr>
          <w:trHeight w:val="571"/>
        </w:trPr>
        <w:tc>
          <w:tcPr>
            <w:tcW w:w="3008" w:type="dxa"/>
            <w:tcBorders>
              <w:top w:val="nil"/>
              <w:left w:val="single" w:sz="4" w:space="0" w:color="auto"/>
              <w:bottom w:val="single" w:sz="4" w:space="0" w:color="auto"/>
              <w:right w:val="single" w:sz="4" w:space="0" w:color="auto"/>
            </w:tcBorders>
            <w:shd w:val="clear" w:color="auto" w:fill="auto"/>
            <w:vAlign w:val="center"/>
            <w:hideMark/>
          </w:tcPr>
          <w:p w14:paraId="47C1085A" w14:textId="77777777" w:rsidR="0010434D" w:rsidRPr="0010434D" w:rsidRDefault="0010434D" w:rsidP="00EB4ED6">
            <w:pPr>
              <w:spacing w:after="0" w:line="240" w:lineRule="auto"/>
              <w:jc w:val="both"/>
              <w:rPr>
                <w:rFonts w:ascii="Book Antiqua" w:hAnsi="Book Antiqua" w:cs="Calibri"/>
                <w:sz w:val="24"/>
                <w:szCs w:val="24"/>
                <w:lang w:eastAsia="es-CR"/>
              </w:rPr>
            </w:pPr>
            <w:r w:rsidRPr="0010434D">
              <w:rPr>
                <w:rFonts w:ascii="Book Antiqua" w:hAnsi="Book Antiqua" w:cs="Calibri"/>
                <w:sz w:val="24"/>
                <w:szCs w:val="24"/>
                <w:lang w:eastAsia="es-CR"/>
              </w:rPr>
              <w:t>Circulante en trámite 1 de setiembre de 2023</w:t>
            </w:r>
          </w:p>
        </w:tc>
        <w:tc>
          <w:tcPr>
            <w:tcW w:w="1036" w:type="dxa"/>
            <w:tcBorders>
              <w:top w:val="nil"/>
              <w:left w:val="nil"/>
              <w:bottom w:val="single" w:sz="4" w:space="0" w:color="auto"/>
              <w:right w:val="single" w:sz="4" w:space="0" w:color="auto"/>
            </w:tcBorders>
            <w:shd w:val="clear" w:color="auto" w:fill="auto"/>
            <w:vAlign w:val="center"/>
            <w:hideMark/>
          </w:tcPr>
          <w:p w14:paraId="536A4B32" w14:textId="77777777" w:rsidR="0010434D" w:rsidRPr="0010434D" w:rsidRDefault="0010434D" w:rsidP="00EB4ED6">
            <w:pPr>
              <w:spacing w:after="0" w:line="240" w:lineRule="auto"/>
              <w:jc w:val="center"/>
              <w:rPr>
                <w:rFonts w:ascii="Book Antiqua" w:hAnsi="Book Antiqua" w:cs="Calibri"/>
                <w:sz w:val="24"/>
                <w:szCs w:val="24"/>
                <w:lang w:eastAsia="es-CR"/>
              </w:rPr>
            </w:pPr>
            <w:r w:rsidRPr="0010434D">
              <w:rPr>
                <w:rFonts w:ascii="Book Antiqua" w:hAnsi="Book Antiqua" w:cs="Calibri"/>
                <w:sz w:val="24"/>
                <w:szCs w:val="24"/>
                <w:lang w:eastAsia="es-CR"/>
              </w:rPr>
              <w:t>0</w:t>
            </w:r>
          </w:p>
        </w:tc>
        <w:tc>
          <w:tcPr>
            <w:tcW w:w="684" w:type="dxa"/>
            <w:tcBorders>
              <w:top w:val="nil"/>
              <w:left w:val="nil"/>
              <w:bottom w:val="single" w:sz="4" w:space="0" w:color="auto"/>
              <w:right w:val="single" w:sz="4" w:space="0" w:color="auto"/>
            </w:tcBorders>
            <w:shd w:val="clear" w:color="auto" w:fill="auto"/>
            <w:vAlign w:val="center"/>
            <w:hideMark/>
          </w:tcPr>
          <w:p w14:paraId="2FD3A996" w14:textId="77777777" w:rsidR="0010434D" w:rsidRPr="0010434D" w:rsidRDefault="0010434D" w:rsidP="00EB4ED6">
            <w:pPr>
              <w:spacing w:after="0" w:line="240" w:lineRule="auto"/>
              <w:jc w:val="center"/>
              <w:rPr>
                <w:rFonts w:ascii="Book Antiqua" w:hAnsi="Book Antiqua" w:cs="Calibri"/>
                <w:sz w:val="24"/>
                <w:szCs w:val="24"/>
                <w:lang w:eastAsia="es-CR"/>
              </w:rPr>
            </w:pPr>
            <w:r w:rsidRPr="0010434D">
              <w:rPr>
                <w:rFonts w:ascii="Book Antiqua" w:hAnsi="Book Antiqua" w:cs="Calibri"/>
                <w:sz w:val="24"/>
                <w:szCs w:val="24"/>
                <w:lang w:eastAsia="es-CR"/>
              </w:rPr>
              <w:t>4</w:t>
            </w:r>
          </w:p>
        </w:tc>
        <w:tc>
          <w:tcPr>
            <w:tcW w:w="684" w:type="dxa"/>
            <w:tcBorders>
              <w:top w:val="nil"/>
              <w:left w:val="nil"/>
              <w:bottom w:val="single" w:sz="4" w:space="0" w:color="auto"/>
              <w:right w:val="single" w:sz="4" w:space="0" w:color="auto"/>
            </w:tcBorders>
            <w:shd w:val="clear" w:color="auto" w:fill="auto"/>
            <w:vAlign w:val="center"/>
            <w:hideMark/>
          </w:tcPr>
          <w:p w14:paraId="661DB2F6" w14:textId="77777777" w:rsidR="0010434D" w:rsidRPr="0010434D" w:rsidRDefault="0010434D" w:rsidP="00EB4ED6">
            <w:pPr>
              <w:spacing w:after="0" w:line="240" w:lineRule="auto"/>
              <w:jc w:val="center"/>
              <w:rPr>
                <w:rFonts w:ascii="Book Antiqua" w:hAnsi="Book Antiqua" w:cs="Calibri"/>
                <w:sz w:val="24"/>
                <w:szCs w:val="24"/>
                <w:lang w:eastAsia="es-CR"/>
              </w:rPr>
            </w:pPr>
            <w:r w:rsidRPr="0010434D">
              <w:rPr>
                <w:rFonts w:ascii="Book Antiqua" w:hAnsi="Book Antiqua" w:cs="Calibri"/>
                <w:sz w:val="24"/>
                <w:szCs w:val="24"/>
                <w:lang w:eastAsia="es-CR"/>
              </w:rPr>
              <w:t>25</w:t>
            </w:r>
          </w:p>
        </w:tc>
        <w:tc>
          <w:tcPr>
            <w:tcW w:w="684" w:type="dxa"/>
            <w:tcBorders>
              <w:top w:val="nil"/>
              <w:left w:val="nil"/>
              <w:bottom w:val="single" w:sz="4" w:space="0" w:color="auto"/>
              <w:right w:val="single" w:sz="4" w:space="0" w:color="auto"/>
            </w:tcBorders>
            <w:shd w:val="clear" w:color="auto" w:fill="auto"/>
            <w:vAlign w:val="center"/>
            <w:hideMark/>
          </w:tcPr>
          <w:p w14:paraId="1C676E8C" w14:textId="77777777" w:rsidR="0010434D" w:rsidRPr="0010434D" w:rsidRDefault="0010434D" w:rsidP="00EB4ED6">
            <w:pPr>
              <w:spacing w:after="0" w:line="240" w:lineRule="auto"/>
              <w:jc w:val="center"/>
              <w:rPr>
                <w:rFonts w:ascii="Book Antiqua" w:hAnsi="Book Antiqua" w:cs="Calibri"/>
                <w:sz w:val="24"/>
                <w:szCs w:val="24"/>
                <w:lang w:eastAsia="es-CR"/>
              </w:rPr>
            </w:pPr>
            <w:r w:rsidRPr="0010434D">
              <w:rPr>
                <w:rFonts w:ascii="Book Antiqua" w:hAnsi="Book Antiqua" w:cs="Calibri"/>
                <w:sz w:val="24"/>
                <w:szCs w:val="24"/>
                <w:lang w:eastAsia="es-CR"/>
              </w:rPr>
              <w:t>61</w:t>
            </w:r>
          </w:p>
        </w:tc>
        <w:tc>
          <w:tcPr>
            <w:tcW w:w="1202" w:type="dxa"/>
            <w:tcBorders>
              <w:top w:val="nil"/>
              <w:left w:val="nil"/>
              <w:bottom w:val="single" w:sz="4" w:space="0" w:color="auto"/>
              <w:right w:val="single" w:sz="4" w:space="0" w:color="auto"/>
            </w:tcBorders>
            <w:shd w:val="clear" w:color="auto" w:fill="auto"/>
            <w:vAlign w:val="center"/>
            <w:hideMark/>
          </w:tcPr>
          <w:p w14:paraId="4708A8E8" w14:textId="77777777" w:rsidR="0010434D" w:rsidRPr="0010434D" w:rsidRDefault="0010434D" w:rsidP="00EB4ED6">
            <w:pPr>
              <w:spacing w:after="0" w:line="240" w:lineRule="auto"/>
              <w:jc w:val="center"/>
              <w:rPr>
                <w:rFonts w:ascii="Book Antiqua" w:hAnsi="Book Antiqua" w:cs="Calibri"/>
                <w:sz w:val="24"/>
                <w:szCs w:val="24"/>
                <w:lang w:eastAsia="es-CR"/>
              </w:rPr>
            </w:pPr>
            <w:r w:rsidRPr="0010434D">
              <w:rPr>
                <w:rFonts w:ascii="Book Antiqua" w:hAnsi="Book Antiqua" w:cs="Calibri"/>
                <w:sz w:val="24"/>
                <w:szCs w:val="24"/>
                <w:lang w:eastAsia="es-CR"/>
              </w:rPr>
              <w:t>130</w:t>
            </w:r>
          </w:p>
        </w:tc>
        <w:tc>
          <w:tcPr>
            <w:tcW w:w="1206" w:type="dxa"/>
            <w:tcBorders>
              <w:top w:val="nil"/>
              <w:left w:val="nil"/>
              <w:bottom w:val="single" w:sz="4" w:space="0" w:color="auto"/>
              <w:right w:val="single" w:sz="4" w:space="0" w:color="auto"/>
            </w:tcBorders>
            <w:shd w:val="clear" w:color="auto" w:fill="auto"/>
            <w:vAlign w:val="center"/>
            <w:hideMark/>
          </w:tcPr>
          <w:p w14:paraId="3244A107" w14:textId="77777777" w:rsidR="0010434D" w:rsidRPr="0010434D" w:rsidRDefault="0010434D" w:rsidP="00EB4ED6">
            <w:pPr>
              <w:spacing w:after="0" w:line="240" w:lineRule="auto"/>
              <w:jc w:val="center"/>
              <w:rPr>
                <w:rFonts w:ascii="Book Antiqua" w:hAnsi="Book Antiqua" w:cs="Calibri"/>
                <w:sz w:val="24"/>
                <w:szCs w:val="24"/>
                <w:lang w:eastAsia="es-CR"/>
              </w:rPr>
            </w:pPr>
            <w:r w:rsidRPr="0010434D">
              <w:rPr>
                <w:rFonts w:ascii="Book Antiqua" w:hAnsi="Book Antiqua" w:cs="Calibri"/>
                <w:sz w:val="24"/>
                <w:szCs w:val="24"/>
                <w:lang w:eastAsia="es-CR"/>
              </w:rPr>
              <w:t>220</w:t>
            </w:r>
          </w:p>
        </w:tc>
      </w:tr>
    </w:tbl>
    <w:p w14:paraId="412AEDFC" w14:textId="77777777" w:rsidR="0010434D" w:rsidRPr="005C79FA" w:rsidRDefault="0010434D" w:rsidP="00EB4ED6">
      <w:pPr>
        <w:tabs>
          <w:tab w:val="left" w:pos="330"/>
        </w:tabs>
        <w:spacing w:after="0" w:line="240" w:lineRule="auto"/>
        <w:jc w:val="both"/>
        <w:rPr>
          <w:rFonts w:ascii="Book Antiqua" w:hAnsi="Book Antiqua" w:cs="Arial"/>
          <w:i/>
          <w:sz w:val="20"/>
          <w:szCs w:val="20"/>
        </w:rPr>
      </w:pPr>
      <w:r w:rsidRPr="005C79FA">
        <w:rPr>
          <w:rFonts w:ascii="Book Antiqua" w:hAnsi="Book Antiqua" w:cs="Arial"/>
          <w:b/>
          <w:i/>
          <w:sz w:val="20"/>
          <w:szCs w:val="20"/>
        </w:rPr>
        <w:t>Fuente:</w:t>
      </w:r>
      <w:r w:rsidRPr="005C79FA">
        <w:rPr>
          <w:rFonts w:ascii="Book Antiqua" w:hAnsi="Book Antiqua" w:cs="Arial"/>
          <w:i/>
          <w:sz w:val="20"/>
          <w:szCs w:val="20"/>
        </w:rPr>
        <w:t xml:space="preserve"> Elaboración propia de la Dirección de Planificación, con base en la información suministrada por la Sala Segunda. </w:t>
      </w:r>
    </w:p>
    <w:p w14:paraId="18D0782C" w14:textId="77777777" w:rsidR="001965A8" w:rsidRPr="005C79FA" w:rsidRDefault="001965A8" w:rsidP="00EB4ED6">
      <w:pPr>
        <w:spacing w:after="0" w:line="240" w:lineRule="auto"/>
        <w:jc w:val="both"/>
        <w:rPr>
          <w:rFonts w:ascii="Book Antiqua" w:hAnsi="Book Antiqua"/>
        </w:rPr>
      </w:pPr>
    </w:p>
    <w:p w14:paraId="6D66A568" w14:textId="6A64AC7F" w:rsidR="001965A8" w:rsidRPr="005C79FA" w:rsidRDefault="00083369" w:rsidP="00EB4ED6">
      <w:pPr>
        <w:spacing w:after="0" w:line="240" w:lineRule="auto"/>
        <w:jc w:val="both"/>
        <w:rPr>
          <w:rFonts w:ascii="Book Antiqua" w:hAnsi="Book Antiqua" w:cs="Arial"/>
          <w:sz w:val="24"/>
          <w:szCs w:val="24"/>
        </w:rPr>
      </w:pPr>
      <w:r w:rsidRPr="0018686A">
        <w:rPr>
          <w:rFonts w:ascii="Book Antiqua" w:hAnsi="Book Antiqua" w:cs="Arial"/>
          <w:sz w:val="24"/>
          <w:szCs w:val="24"/>
        </w:rPr>
        <w:t xml:space="preserve">De la información anterior, se logra destacar la disminución de </w:t>
      </w:r>
      <w:r w:rsidR="005C6CD7" w:rsidRPr="0018686A">
        <w:rPr>
          <w:rFonts w:ascii="Book Antiqua" w:hAnsi="Book Antiqua" w:cs="Arial"/>
          <w:sz w:val="24"/>
          <w:szCs w:val="24"/>
        </w:rPr>
        <w:t xml:space="preserve">91 expedientes que se encuentran pendientes de </w:t>
      </w:r>
      <w:r w:rsidR="002215CB" w:rsidRPr="0018686A">
        <w:rPr>
          <w:rFonts w:ascii="Book Antiqua" w:hAnsi="Book Antiqua" w:cs="Arial"/>
          <w:sz w:val="24"/>
          <w:szCs w:val="24"/>
        </w:rPr>
        <w:t xml:space="preserve">realizar </w:t>
      </w:r>
      <w:r w:rsidR="00E3206F" w:rsidRPr="0018686A">
        <w:rPr>
          <w:rFonts w:ascii="Book Antiqua" w:hAnsi="Book Antiqua" w:cs="Arial"/>
          <w:sz w:val="24"/>
          <w:szCs w:val="24"/>
        </w:rPr>
        <w:t xml:space="preserve">proyectos de admisión. </w:t>
      </w:r>
      <w:r w:rsidR="00BA03A1" w:rsidRPr="0018686A">
        <w:rPr>
          <w:rFonts w:ascii="Book Antiqua" w:hAnsi="Book Antiqua" w:cs="Arial"/>
          <w:sz w:val="24"/>
          <w:szCs w:val="24"/>
        </w:rPr>
        <w:t xml:space="preserve">Adicionalmente, se </w:t>
      </w:r>
      <w:r w:rsidR="0013720E" w:rsidRPr="0018686A">
        <w:rPr>
          <w:rFonts w:ascii="Book Antiqua" w:hAnsi="Book Antiqua" w:cs="Arial"/>
          <w:sz w:val="24"/>
          <w:szCs w:val="24"/>
        </w:rPr>
        <w:t>destaca la dis</w:t>
      </w:r>
      <w:r w:rsidR="000E0DD1" w:rsidRPr="0018686A">
        <w:rPr>
          <w:rFonts w:ascii="Book Antiqua" w:hAnsi="Book Antiqua" w:cs="Arial"/>
          <w:sz w:val="24"/>
          <w:szCs w:val="24"/>
        </w:rPr>
        <w:t xml:space="preserve">minución </w:t>
      </w:r>
      <w:r w:rsidR="00C84099" w:rsidRPr="0018686A">
        <w:rPr>
          <w:rFonts w:ascii="Book Antiqua" w:hAnsi="Book Antiqua" w:cs="Arial"/>
          <w:sz w:val="24"/>
          <w:szCs w:val="24"/>
        </w:rPr>
        <w:t xml:space="preserve">en el plazo de espera en </w:t>
      </w:r>
      <w:r w:rsidR="00FB528C" w:rsidRPr="0018686A">
        <w:rPr>
          <w:rFonts w:ascii="Book Antiqua" w:hAnsi="Book Antiqua" w:cs="Arial"/>
          <w:sz w:val="24"/>
          <w:szCs w:val="24"/>
        </w:rPr>
        <w:t xml:space="preserve">la gestión de </w:t>
      </w:r>
      <w:r w:rsidR="008E5B76" w:rsidRPr="0018686A">
        <w:rPr>
          <w:rFonts w:ascii="Book Antiqua" w:hAnsi="Book Antiqua" w:cs="Arial"/>
          <w:sz w:val="24"/>
          <w:szCs w:val="24"/>
        </w:rPr>
        <w:t>estudio de procesos de admisión.</w:t>
      </w:r>
      <w:r w:rsidR="008E5B76" w:rsidRPr="005C79FA">
        <w:rPr>
          <w:rFonts w:ascii="Book Antiqua" w:hAnsi="Book Antiqua" w:cs="Arial"/>
          <w:sz w:val="24"/>
          <w:szCs w:val="24"/>
        </w:rPr>
        <w:t xml:space="preserve"> </w:t>
      </w:r>
    </w:p>
    <w:p w14:paraId="606CFEA2" w14:textId="77777777" w:rsidR="000F47DE" w:rsidRPr="00031D37" w:rsidRDefault="000F47DE" w:rsidP="00EB4ED6">
      <w:pPr>
        <w:spacing w:after="0" w:line="240" w:lineRule="auto"/>
        <w:jc w:val="both"/>
        <w:rPr>
          <w:rFonts w:ascii="Book Antiqua" w:hAnsi="Book Antiqua" w:cs="Arial"/>
        </w:rPr>
      </w:pPr>
    </w:p>
    <w:p w14:paraId="6888F2C3" w14:textId="7E88D8DA" w:rsidR="00724BC1" w:rsidRPr="000348BA" w:rsidRDefault="00372AAF" w:rsidP="00EB4ED6">
      <w:pPr>
        <w:pStyle w:val="Ttulo1"/>
        <w:numPr>
          <w:ilvl w:val="0"/>
          <w:numId w:val="12"/>
        </w:numPr>
        <w:pBdr>
          <w:top w:val="none" w:sz="0" w:space="0" w:color="auto"/>
          <w:left w:val="none" w:sz="0" w:space="0" w:color="auto"/>
          <w:bottom w:val="none" w:sz="0" w:space="0" w:color="auto"/>
          <w:right w:val="none" w:sz="0" w:space="0" w:color="auto"/>
        </w:pBdr>
        <w:spacing w:before="0" w:after="0"/>
        <w:rPr>
          <w:color w:val="FFFFFF" w:themeColor="background1"/>
          <w:sz w:val="22"/>
          <w:szCs w:val="22"/>
        </w:rPr>
      </w:pPr>
      <w:r w:rsidRPr="000348BA">
        <w:rPr>
          <w:color w:val="FFFFFF" w:themeColor="background1"/>
          <w:sz w:val="22"/>
          <w:szCs w:val="22"/>
        </w:rPr>
        <w:t xml:space="preserve">Planes de </w:t>
      </w:r>
      <w:r w:rsidR="00A11A6D" w:rsidRPr="000348BA">
        <w:rPr>
          <w:color w:val="FFFFFF" w:themeColor="background1"/>
          <w:sz w:val="22"/>
          <w:szCs w:val="22"/>
        </w:rPr>
        <w:t>Descongestionamiento</w:t>
      </w:r>
    </w:p>
    <w:p w14:paraId="45178AAB" w14:textId="77777777" w:rsidR="000348BA" w:rsidRDefault="000348BA" w:rsidP="00EB4ED6">
      <w:pPr>
        <w:shd w:val="clear" w:color="auto" w:fill="FFFFFF"/>
        <w:spacing w:after="0" w:line="240" w:lineRule="auto"/>
        <w:jc w:val="both"/>
        <w:rPr>
          <w:rFonts w:ascii="Book Antiqua" w:hAnsi="Book Antiqua"/>
          <w:sz w:val="24"/>
          <w:szCs w:val="24"/>
        </w:rPr>
      </w:pPr>
    </w:p>
    <w:p w14:paraId="1E451F8C" w14:textId="62A2E81A" w:rsidR="003467E0" w:rsidRDefault="00932CA1" w:rsidP="00EB4ED6">
      <w:pPr>
        <w:shd w:val="clear" w:color="auto" w:fill="FFFFFF" w:themeFill="background1"/>
        <w:spacing w:after="0" w:line="240" w:lineRule="auto"/>
        <w:jc w:val="both"/>
        <w:rPr>
          <w:rFonts w:ascii="Book Antiqua" w:hAnsi="Book Antiqua"/>
          <w:sz w:val="24"/>
          <w:szCs w:val="24"/>
        </w:rPr>
      </w:pPr>
      <w:r w:rsidRPr="00031D37">
        <w:rPr>
          <w:rFonts w:ascii="Book Antiqua" w:hAnsi="Book Antiqua"/>
          <w:sz w:val="24"/>
          <w:szCs w:val="24"/>
        </w:rPr>
        <w:t>En este apartado s</w:t>
      </w:r>
      <w:r w:rsidR="006238BB" w:rsidRPr="00031D37">
        <w:rPr>
          <w:rFonts w:ascii="Book Antiqua" w:hAnsi="Book Antiqua"/>
          <w:sz w:val="24"/>
          <w:szCs w:val="24"/>
        </w:rPr>
        <w:t>e detalla</w:t>
      </w:r>
      <w:r w:rsidR="00407430">
        <w:rPr>
          <w:rFonts w:ascii="Book Antiqua" w:hAnsi="Book Antiqua"/>
          <w:sz w:val="24"/>
          <w:szCs w:val="24"/>
        </w:rPr>
        <w:t>rá</w:t>
      </w:r>
      <w:r w:rsidR="006238BB" w:rsidRPr="00031D37">
        <w:rPr>
          <w:rFonts w:ascii="Book Antiqua" w:hAnsi="Book Antiqua"/>
          <w:sz w:val="24"/>
          <w:szCs w:val="24"/>
        </w:rPr>
        <w:t xml:space="preserve">n los planes de </w:t>
      </w:r>
      <w:r w:rsidR="00DE3866" w:rsidRPr="00031D37">
        <w:rPr>
          <w:rFonts w:ascii="Book Antiqua" w:hAnsi="Book Antiqua"/>
          <w:sz w:val="24"/>
          <w:szCs w:val="24"/>
        </w:rPr>
        <w:t xml:space="preserve">descongestionamiento </w:t>
      </w:r>
      <w:r w:rsidR="00A46480" w:rsidRPr="00031D37">
        <w:rPr>
          <w:rFonts w:ascii="Book Antiqua" w:hAnsi="Book Antiqua"/>
          <w:sz w:val="24"/>
          <w:szCs w:val="24"/>
        </w:rPr>
        <w:t xml:space="preserve">que se proponen para </w:t>
      </w:r>
      <w:r w:rsidR="00EE6BE3" w:rsidRPr="00031D37">
        <w:rPr>
          <w:rFonts w:ascii="Book Antiqua" w:hAnsi="Book Antiqua"/>
          <w:sz w:val="24"/>
          <w:szCs w:val="24"/>
        </w:rPr>
        <w:t>el</w:t>
      </w:r>
      <w:r w:rsidR="00A46480" w:rsidRPr="00031D37">
        <w:rPr>
          <w:rFonts w:ascii="Book Antiqua" w:hAnsi="Book Antiqua"/>
          <w:sz w:val="24"/>
          <w:szCs w:val="24"/>
        </w:rPr>
        <w:t xml:space="preserve"> </w:t>
      </w:r>
      <w:r w:rsidR="001073E6">
        <w:rPr>
          <w:rFonts w:ascii="Book Antiqua" w:hAnsi="Book Antiqua"/>
          <w:sz w:val="24"/>
          <w:szCs w:val="24"/>
        </w:rPr>
        <w:t>cuarto trimestre</w:t>
      </w:r>
      <w:r w:rsidR="00A46480" w:rsidRPr="00031D37">
        <w:rPr>
          <w:rFonts w:ascii="Book Antiqua" w:hAnsi="Book Antiqua"/>
          <w:sz w:val="24"/>
          <w:szCs w:val="24"/>
        </w:rPr>
        <w:t xml:space="preserve"> 2023 de los diferentes </w:t>
      </w:r>
      <w:r w:rsidR="00CA6445" w:rsidRPr="00031D37">
        <w:rPr>
          <w:rFonts w:ascii="Book Antiqua" w:hAnsi="Book Antiqua"/>
          <w:sz w:val="24"/>
          <w:szCs w:val="24"/>
        </w:rPr>
        <w:t xml:space="preserve">permisos con goce de salario del art.44 </w:t>
      </w:r>
      <w:bookmarkStart w:id="5" w:name="_Int_aBAdgoPV"/>
      <w:r w:rsidR="00CA6445" w:rsidRPr="00031D37">
        <w:rPr>
          <w:rFonts w:ascii="Book Antiqua" w:hAnsi="Book Antiqua"/>
          <w:sz w:val="24"/>
          <w:szCs w:val="24"/>
        </w:rPr>
        <w:t>LOPJ</w:t>
      </w:r>
      <w:bookmarkEnd w:id="5"/>
      <w:r w:rsidR="00CA6445" w:rsidRPr="00031D37">
        <w:rPr>
          <w:rFonts w:ascii="Book Antiqua" w:hAnsi="Book Antiqua"/>
          <w:sz w:val="24"/>
          <w:szCs w:val="24"/>
        </w:rPr>
        <w:t xml:space="preserve">, los cuales </w:t>
      </w:r>
      <w:r w:rsidR="00EE6BE3" w:rsidRPr="00031D37">
        <w:rPr>
          <w:rFonts w:ascii="Book Antiqua" w:hAnsi="Book Antiqua"/>
          <w:sz w:val="24"/>
          <w:szCs w:val="24"/>
        </w:rPr>
        <w:t xml:space="preserve">en su mayoría </w:t>
      </w:r>
      <w:r w:rsidR="00CA6445" w:rsidRPr="00031D37">
        <w:rPr>
          <w:rFonts w:ascii="Book Antiqua" w:hAnsi="Book Antiqua"/>
          <w:sz w:val="24"/>
          <w:szCs w:val="24"/>
        </w:rPr>
        <w:t>se basan</w:t>
      </w:r>
      <w:r w:rsidR="00903FE9" w:rsidRPr="00031D37">
        <w:rPr>
          <w:rFonts w:ascii="Book Antiqua" w:hAnsi="Book Antiqua"/>
          <w:sz w:val="24"/>
          <w:szCs w:val="24"/>
        </w:rPr>
        <w:t xml:space="preserve"> en los análisis de los seguimientos de las diferentes oficinas según cada materia en conjunto con el Centro de Apoyo, Coordinación y Mejoramiento de la Función Jurisdiccional y personas Gestoras de las </w:t>
      </w:r>
      <w:r w:rsidR="00903FE9" w:rsidRPr="005C79FA">
        <w:rPr>
          <w:rFonts w:ascii="Book Antiqua" w:hAnsi="Book Antiqua"/>
          <w:sz w:val="24"/>
          <w:szCs w:val="24"/>
        </w:rPr>
        <w:t>diferentes materias</w:t>
      </w:r>
      <w:r w:rsidR="00CA6445" w:rsidRPr="005C79FA">
        <w:rPr>
          <w:rFonts w:ascii="Book Antiqua" w:hAnsi="Book Antiqua"/>
          <w:sz w:val="24"/>
          <w:szCs w:val="24"/>
        </w:rPr>
        <w:t xml:space="preserve"> y</w:t>
      </w:r>
      <w:r w:rsidR="002E65A0" w:rsidRPr="005C79FA">
        <w:rPr>
          <w:rFonts w:ascii="Book Antiqua" w:hAnsi="Book Antiqua"/>
          <w:sz w:val="24"/>
          <w:szCs w:val="24"/>
        </w:rPr>
        <w:t xml:space="preserve"> además se</w:t>
      </w:r>
      <w:r w:rsidR="00CA6445" w:rsidRPr="005C79FA">
        <w:rPr>
          <w:rFonts w:ascii="Book Antiqua" w:hAnsi="Book Antiqua"/>
          <w:sz w:val="24"/>
          <w:szCs w:val="24"/>
        </w:rPr>
        <w:t xml:space="preserve"> da continuidad a lo </w:t>
      </w:r>
      <w:r w:rsidR="00DE3866" w:rsidRPr="005C79FA">
        <w:rPr>
          <w:rFonts w:ascii="Book Antiqua" w:hAnsi="Book Antiqua"/>
          <w:sz w:val="24"/>
          <w:szCs w:val="24"/>
        </w:rPr>
        <w:t>ya</w:t>
      </w:r>
      <w:r w:rsidR="006238BB" w:rsidRPr="005C79FA">
        <w:rPr>
          <w:rFonts w:ascii="Book Antiqua" w:hAnsi="Book Antiqua"/>
          <w:sz w:val="24"/>
          <w:szCs w:val="24"/>
        </w:rPr>
        <w:t xml:space="preserve"> recomendados en </w:t>
      </w:r>
      <w:r w:rsidR="00A70EE9" w:rsidRPr="005C79FA">
        <w:rPr>
          <w:rFonts w:ascii="Book Antiqua" w:hAnsi="Book Antiqua"/>
          <w:sz w:val="24"/>
          <w:szCs w:val="24"/>
        </w:rPr>
        <w:t xml:space="preserve">los </w:t>
      </w:r>
      <w:r w:rsidR="003467E0">
        <w:rPr>
          <w:rFonts w:ascii="Book Antiqua" w:hAnsi="Book Antiqua"/>
          <w:sz w:val="24"/>
          <w:szCs w:val="24"/>
        </w:rPr>
        <w:t>siguientes informes:</w:t>
      </w:r>
    </w:p>
    <w:p w14:paraId="03755E7A" w14:textId="77777777" w:rsidR="003467E0" w:rsidRDefault="003467E0" w:rsidP="00EB4ED6">
      <w:pPr>
        <w:shd w:val="clear" w:color="auto" w:fill="FFFFFF" w:themeFill="background1"/>
        <w:spacing w:after="0" w:line="240" w:lineRule="auto"/>
        <w:jc w:val="both"/>
        <w:rPr>
          <w:rFonts w:ascii="Book Antiqua" w:hAnsi="Book Antiqua"/>
          <w:sz w:val="24"/>
          <w:szCs w:val="24"/>
        </w:rPr>
      </w:pPr>
    </w:p>
    <w:p w14:paraId="7ABFC5DD" w14:textId="6C71D862" w:rsidR="005B047E" w:rsidRPr="000F3853" w:rsidRDefault="005B047E">
      <w:pPr>
        <w:pStyle w:val="Prrafodelista"/>
        <w:numPr>
          <w:ilvl w:val="0"/>
          <w:numId w:val="21"/>
        </w:numPr>
        <w:shd w:val="clear" w:color="auto" w:fill="FFFFFF"/>
        <w:spacing w:after="0" w:line="240" w:lineRule="auto"/>
        <w:jc w:val="both"/>
        <w:rPr>
          <w:rFonts w:ascii="Book Antiqua" w:hAnsi="Book Antiqua"/>
          <w:sz w:val="24"/>
          <w:szCs w:val="24"/>
        </w:rPr>
      </w:pPr>
      <w:r w:rsidRPr="003604EC">
        <w:rPr>
          <w:rFonts w:ascii="Book Antiqua" w:hAnsi="Book Antiqua"/>
          <w:sz w:val="24"/>
          <w:szCs w:val="24"/>
        </w:rPr>
        <w:t xml:space="preserve">Informe 1382-PLA-MI-2021, conocido por el Consejo Superior en sesión 107-2021 del 14 de diciembre del 2021, artículo XXIV, el cual contiene los planes de </w:t>
      </w:r>
      <w:r w:rsidRPr="000F3853">
        <w:rPr>
          <w:rFonts w:ascii="Book Antiqua" w:hAnsi="Book Antiqua"/>
          <w:sz w:val="24"/>
          <w:szCs w:val="24"/>
        </w:rPr>
        <w:t>trabajo para las materias de Civil, Trabajo, Familia y Pensiones Alimentarias</w:t>
      </w:r>
      <w:r w:rsidR="00ED27D0">
        <w:rPr>
          <w:rFonts w:ascii="Book Antiqua" w:hAnsi="Book Antiqua"/>
          <w:sz w:val="24"/>
          <w:szCs w:val="24"/>
        </w:rPr>
        <w:t>;</w:t>
      </w:r>
    </w:p>
    <w:p w14:paraId="2A16BBDA" w14:textId="484AB4C7" w:rsidR="005B047E" w:rsidRPr="000F3853" w:rsidRDefault="005B047E">
      <w:pPr>
        <w:pStyle w:val="Prrafodelista"/>
        <w:numPr>
          <w:ilvl w:val="0"/>
          <w:numId w:val="21"/>
        </w:numPr>
        <w:shd w:val="clear" w:color="auto" w:fill="FFFFFF"/>
        <w:spacing w:after="0" w:line="240" w:lineRule="auto"/>
        <w:jc w:val="both"/>
        <w:rPr>
          <w:rFonts w:ascii="Book Antiqua" w:hAnsi="Book Antiqua"/>
          <w:sz w:val="24"/>
          <w:szCs w:val="24"/>
        </w:rPr>
      </w:pPr>
      <w:r w:rsidRPr="000F3853">
        <w:rPr>
          <w:rFonts w:ascii="Book Antiqua" w:hAnsi="Book Antiqua"/>
          <w:sz w:val="24"/>
          <w:szCs w:val="24"/>
        </w:rPr>
        <w:lastRenderedPageBreak/>
        <w:t>Informe 103-PLA-MI-2022 conocido por el Consejo Superior en sesión 17-2022, el 31 de enero del 2022, artículo XLIV</w:t>
      </w:r>
      <w:r w:rsidRPr="000F3853">
        <w:rPr>
          <w:rFonts w:ascii="Book Antiqua" w:hAnsi="Book Antiqua"/>
          <w:sz w:val="32"/>
          <w:szCs w:val="32"/>
        </w:rPr>
        <w:t xml:space="preserve">, </w:t>
      </w:r>
      <w:r w:rsidRPr="000F3853">
        <w:rPr>
          <w:rFonts w:ascii="Book Antiqua" w:hAnsi="Book Antiqua"/>
          <w:sz w:val="24"/>
          <w:szCs w:val="24"/>
        </w:rPr>
        <w:t>que contiene planes para la materia de Trabajo para el 2022</w:t>
      </w:r>
      <w:r w:rsidR="009A25D6">
        <w:rPr>
          <w:rFonts w:ascii="Book Antiqua" w:hAnsi="Book Antiqua"/>
          <w:sz w:val="24"/>
          <w:szCs w:val="24"/>
        </w:rPr>
        <w:t>;</w:t>
      </w:r>
    </w:p>
    <w:p w14:paraId="45316ABE" w14:textId="1B7A674A" w:rsidR="005B047E" w:rsidRPr="000F3853" w:rsidRDefault="005B047E">
      <w:pPr>
        <w:pStyle w:val="Prrafodelista"/>
        <w:numPr>
          <w:ilvl w:val="0"/>
          <w:numId w:val="21"/>
        </w:numPr>
        <w:shd w:val="clear" w:color="auto" w:fill="FFFFFF"/>
        <w:spacing w:after="0" w:line="240" w:lineRule="auto"/>
        <w:jc w:val="both"/>
        <w:rPr>
          <w:rFonts w:ascii="Book Antiqua" w:hAnsi="Book Antiqua"/>
          <w:sz w:val="24"/>
          <w:szCs w:val="24"/>
        </w:rPr>
      </w:pPr>
      <w:r w:rsidRPr="000F3853">
        <w:rPr>
          <w:rFonts w:ascii="Book Antiqua" w:hAnsi="Book Antiqua"/>
          <w:sz w:val="24"/>
          <w:szCs w:val="24"/>
        </w:rPr>
        <w:t>Informe 750-PLA-MI (NPL)-2022, el cual fue conocido por el Consejo Superior en sesión 74-2022 del 30 de agosto del 2022, artículo LXXIX, el cual contiene planes de trabajo para materia de Violencia Doméstica, Concursal y Notarial</w:t>
      </w:r>
      <w:r w:rsidR="009A25D6">
        <w:rPr>
          <w:rFonts w:ascii="Book Antiqua" w:hAnsi="Book Antiqua"/>
          <w:sz w:val="24"/>
          <w:szCs w:val="24"/>
        </w:rPr>
        <w:t>;</w:t>
      </w:r>
    </w:p>
    <w:p w14:paraId="13D8DEFB" w14:textId="6566CE5A" w:rsidR="005B047E" w:rsidRDefault="005B047E">
      <w:pPr>
        <w:pStyle w:val="Prrafodelista"/>
        <w:numPr>
          <w:ilvl w:val="0"/>
          <w:numId w:val="21"/>
        </w:numPr>
        <w:shd w:val="clear" w:color="auto" w:fill="FFFFFF"/>
        <w:spacing w:after="0" w:line="240" w:lineRule="auto"/>
        <w:jc w:val="both"/>
        <w:rPr>
          <w:rFonts w:ascii="Book Antiqua" w:hAnsi="Book Antiqua"/>
          <w:sz w:val="24"/>
          <w:szCs w:val="24"/>
        </w:rPr>
      </w:pPr>
      <w:r w:rsidRPr="003604EC">
        <w:rPr>
          <w:rFonts w:ascii="Book Antiqua" w:hAnsi="Book Antiqua"/>
          <w:sz w:val="24"/>
          <w:szCs w:val="24"/>
        </w:rPr>
        <w:t>Informe 871-PLA-MI- (NPL)-2022 aprobado por el Consejo Superior mediante sesión 74-22 del 30 de setiembre del 2022, artículo LXXIX, debido que durante el 2022 y primeros meses del 2023 estos planes han alcanzado las metas establecidas y ha mejorado de manera sustancial el estado de las diferentes oficinas</w:t>
      </w:r>
      <w:r w:rsidR="009A25D6">
        <w:rPr>
          <w:rFonts w:ascii="Book Antiqua" w:hAnsi="Book Antiqua"/>
          <w:sz w:val="24"/>
          <w:szCs w:val="24"/>
        </w:rPr>
        <w:t>;</w:t>
      </w:r>
      <w:r w:rsidRPr="003604EC">
        <w:rPr>
          <w:rFonts w:ascii="Book Antiqua" w:hAnsi="Book Antiqua"/>
          <w:sz w:val="24"/>
          <w:szCs w:val="24"/>
        </w:rPr>
        <w:t xml:space="preserve"> </w:t>
      </w:r>
    </w:p>
    <w:p w14:paraId="01EF0281" w14:textId="79517A91" w:rsidR="005B047E" w:rsidRPr="003604EC" w:rsidRDefault="005B047E">
      <w:pPr>
        <w:pStyle w:val="Prrafodelista"/>
        <w:numPr>
          <w:ilvl w:val="0"/>
          <w:numId w:val="21"/>
        </w:numPr>
        <w:shd w:val="clear" w:color="auto" w:fill="FFFFFF"/>
        <w:spacing w:after="0" w:line="240" w:lineRule="auto"/>
        <w:jc w:val="both"/>
        <w:rPr>
          <w:rFonts w:ascii="Book Antiqua" w:hAnsi="Book Antiqua"/>
          <w:sz w:val="24"/>
          <w:szCs w:val="24"/>
        </w:rPr>
      </w:pPr>
      <w:r w:rsidRPr="0019636C">
        <w:rPr>
          <w:rFonts w:ascii="Book Antiqua" w:hAnsi="Book Antiqua"/>
          <w:sz w:val="24"/>
          <w:szCs w:val="24"/>
        </w:rPr>
        <w:t>I</w:t>
      </w:r>
      <w:r w:rsidRPr="003604EC">
        <w:rPr>
          <w:rFonts w:ascii="Book Antiqua" w:hAnsi="Book Antiqua"/>
          <w:sz w:val="24"/>
          <w:szCs w:val="24"/>
        </w:rPr>
        <w:t>nforme 131-PLA-MI(NPL)-2023 aprobado por el Consejo Superior del Poder Judicial, en sesión 17-2023 celebrada el 02 de marzo del 2023, artículo XLII, contempla la propuesta de planes para el año 2023</w:t>
      </w:r>
      <w:r>
        <w:rPr>
          <w:rFonts w:ascii="Book Antiqua" w:hAnsi="Book Antiqua"/>
          <w:sz w:val="24"/>
          <w:szCs w:val="24"/>
        </w:rPr>
        <w:t>;</w:t>
      </w:r>
    </w:p>
    <w:p w14:paraId="493FAEA2" w14:textId="2653539C" w:rsidR="005B047E" w:rsidRDefault="005B047E">
      <w:pPr>
        <w:pStyle w:val="Prrafodelista"/>
        <w:numPr>
          <w:ilvl w:val="0"/>
          <w:numId w:val="21"/>
        </w:numPr>
        <w:shd w:val="clear" w:color="auto" w:fill="FFFFFF"/>
        <w:spacing w:after="0" w:line="240" w:lineRule="auto"/>
        <w:contextualSpacing w:val="0"/>
        <w:jc w:val="both"/>
        <w:rPr>
          <w:rFonts w:ascii="Book Antiqua" w:hAnsi="Book Antiqua"/>
          <w:sz w:val="24"/>
          <w:szCs w:val="24"/>
        </w:rPr>
      </w:pPr>
      <w:r>
        <w:rPr>
          <w:rFonts w:ascii="Book Antiqua" w:hAnsi="Book Antiqua"/>
          <w:sz w:val="24"/>
          <w:szCs w:val="24"/>
        </w:rPr>
        <w:t xml:space="preserve">Informe </w:t>
      </w:r>
      <w:r w:rsidRPr="003604EC">
        <w:rPr>
          <w:rFonts w:ascii="Book Antiqua" w:hAnsi="Book Antiqua"/>
          <w:sz w:val="24"/>
          <w:szCs w:val="24"/>
        </w:rPr>
        <w:t>307-PLA-MI(NPL)-2023, conocido por el Consejo Superior en sesión 40-23 celebrada el 11 de mayo de 2023. art. XL; relacionado con los planes de descongestionamiento en el área jurisdiccional, en materias No Penales</w:t>
      </w:r>
      <w:r>
        <w:rPr>
          <w:rFonts w:ascii="Book Antiqua" w:hAnsi="Book Antiqua"/>
          <w:sz w:val="24"/>
          <w:szCs w:val="24"/>
        </w:rPr>
        <w:t>, del segundo trimestre del 2023</w:t>
      </w:r>
      <w:r w:rsidR="009A25D6">
        <w:rPr>
          <w:rFonts w:ascii="Book Antiqua" w:hAnsi="Book Antiqua"/>
          <w:sz w:val="24"/>
          <w:szCs w:val="24"/>
        </w:rPr>
        <w:t>;</w:t>
      </w:r>
    </w:p>
    <w:p w14:paraId="322B00D3" w14:textId="7EF08B35" w:rsidR="005B047E" w:rsidRPr="005B047E" w:rsidRDefault="005B047E">
      <w:pPr>
        <w:pStyle w:val="Prrafodelista"/>
        <w:numPr>
          <w:ilvl w:val="0"/>
          <w:numId w:val="21"/>
        </w:numPr>
        <w:shd w:val="clear" w:color="auto" w:fill="FFFFFF"/>
        <w:spacing w:after="0" w:line="240" w:lineRule="auto"/>
        <w:contextualSpacing w:val="0"/>
        <w:jc w:val="both"/>
        <w:rPr>
          <w:rFonts w:ascii="Book Antiqua" w:hAnsi="Book Antiqua"/>
          <w:sz w:val="24"/>
          <w:szCs w:val="24"/>
        </w:rPr>
      </w:pPr>
      <w:r w:rsidRPr="003604EC">
        <w:rPr>
          <w:rFonts w:ascii="Book Antiqua" w:hAnsi="Book Antiqua"/>
          <w:sz w:val="24"/>
          <w:szCs w:val="24"/>
        </w:rPr>
        <w:t xml:space="preserve">Informe 629-PLA-MI (NPL)-2023, conocido por el Consejo Superior en sesión 54-2023 celebrada el 29 de junio del 2023, art. LXIX; </w:t>
      </w:r>
      <w:r w:rsidRPr="003604EC">
        <w:rPr>
          <w:rFonts w:ascii="Book Antiqua" w:hAnsi="Book Antiqua" w:cs="Book Antiqua"/>
          <w:sz w:val="24"/>
          <w:szCs w:val="24"/>
        </w:rPr>
        <w:t>sobre la propuesta del plan de trabajo de julio a setiembre 2023 (tercer trimestre), de los permisos con goce de salario y sustitución del Programa 927 Servicio Jurisdiccional, relacionado con los planes de descongestionamiento en el área jurisdiccional, en materias no penales, para el tercer trimestre 2023</w:t>
      </w:r>
      <w:r w:rsidR="009A25D6">
        <w:rPr>
          <w:rFonts w:ascii="Book Antiqua" w:hAnsi="Book Antiqua" w:cs="Book Antiqua"/>
          <w:sz w:val="24"/>
          <w:szCs w:val="24"/>
        </w:rPr>
        <w:t>;</w:t>
      </w:r>
    </w:p>
    <w:p w14:paraId="770D5FB8" w14:textId="22CE1699" w:rsidR="005B047E" w:rsidRPr="007F39A2" w:rsidRDefault="005B047E">
      <w:pPr>
        <w:pStyle w:val="Prrafodelista"/>
        <w:numPr>
          <w:ilvl w:val="0"/>
          <w:numId w:val="21"/>
        </w:numPr>
        <w:shd w:val="clear" w:color="auto" w:fill="FFFFFF"/>
        <w:spacing w:after="0" w:line="240" w:lineRule="auto"/>
        <w:contextualSpacing w:val="0"/>
        <w:jc w:val="both"/>
        <w:rPr>
          <w:rFonts w:ascii="Book Antiqua" w:hAnsi="Book Antiqua"/>
          <w:sz w:val="24"/>
          <w:szCs w:val="24"/>
        </w:rPr>
      </w:pPr>
      <w:r w:rsidRPr="005C79FA">
        <w:rPr>
          <w:rFonts w:ascii="Book Antiqua" w:hAnsi="Book Antiqua"/>
          <w:sz w:val="24"/>
          <w:szCs w:val="24"/>
        </w:rPr>
        <w:t>Informe 638-PLA-MI(NPL)-MI(PL)-2023, del 30 de junio 2023, aprobado por el Consejo Superior en 56-2023 celebrada el 05 de julio del 2023, artículo XXVI, se aprobó por parte del órgano superior 17 permisos adicionales, por el periodo de julio a setiembre 2023</w:t>
      </w:r>
      <w:r w:rsidR="009A25D6">
        <w:rPr>
          <w:rFonts w:ascii="Book Antiqua" w:hAnsi="Book Antiqua"/>
          <w:sz w:val="24"/>
          <w:szCs w:val="24"/>
        </w:rPr>
        <w:t>;</w:t>
      </w:r>
    </w:p>
    <w:p w14:paraId="02151312" w14:textId="24C096AB" w:rsidR="007F39A2" w:rsidRPr="007F39A2" w:rsidRDefault="007F39A2">
      <w:pPr>
        <w:pStyle w:val="Prrafodelista"/>
        <w:numPr>
          <w:ilvl w:val="0"/>
          <w:numId w:val="21"/>
        </w:numPr>
        <w:shd w:val="clear" w:color="auto" w:fill="FFFFFF"/>
        <w:spacing w:after="0" w:line="240" w:lineRule="auto"/>
        <w:contextualSpacing w:val="0"/>
        <w:jc w:val="both"/>
        <w:rPr>
          <w:rFonts w:ascii="Book Antiqua" w:hAnsi="Book Antiqua"/>
          <w:sz w:val="24"/>
          <w:szCs w:val="24"/>
        </w:rPr>
      </w:pPr>
      <w:r>
        <w:rPr>
          <w:rFonts w:ascii="Book Antiqua" w:hAnsi="Book Antiqua"/>
          <w:sz w:val="24"/>
          <w:szCs w:val="24"/>
        </w:rPr>
        <w:t xml:space="preserve">Oficio </w:t>
      </w:r>
      <w:r w:rsidRPr="00686A6C">
        <w:rPr>
          <w:rFonts w:ascii="Book Antiqua" w:hAnsi="Book Antiqua"/>
          <w:sz w:val="24"/>
          <w:szCs w:val="24"/>
        </w:rPr>
        <w:t>817-PLA-MI(NPL)-2023</w:t>
      </w:r>
      <w:r>
        <w:rPr>
          <w:rFonts w:ascii="Book Antiqua" w:hAnsi="Book Antiqua"/>
          <w:sz w:val="24"/>
          <w:szCs w:val="24"/>
        </w:rPr>
        <w:t xml:space="preserve">, conocido por el </w:t>
      </w:r>
      <w:r w:rsidRPr="00E03E85">
        <w:rPr>
          <w:rFonts w:ascii="Book Antiqua" w:hAnsi="Book Antiqua"/>
          <w:sz w:val="24"/>
          <w:szCs w:val="24"/>
        </w:rPr>
        <w:t>Consejo Superior en sesión 68-2023 celebrada el 17 de agosto del 2023, artículo II</w:t>
      </w:r>
      <w:r>
        <w:rPr>
          <w:rFonts w:ascii="Book Antiqua" w:hAnsi="Book Antiqua"/>
          <w:sz w:val="24"/>
          <w:szCs w:val="24"/>
        </w:rPr>
        <w:t xml:space="preserve"> referente a m</w:t>
      </w:r>
      <w:r w:rsidRPr="00686A6C">
        <w:rPr>
          <w:rFonts w:ascii="Book Antiqua" w:hAnsi="Book Antiqua"/>
          <w:sz w:val="24"/>
          <w:szCs w:val="24"/>
        </w:rPr>
        <w:t xml:space="preserve">odificaciones a </w:t>
      </w:r>
      <w:r>
        <w:rPr>
          <w:rFonts w:ascii="Book Antiqua" w:hAnsi="Book Antiqua"/>
          <w:sz w:val="24"/>
          <w:szCs w:val="24"/>
        </w:rPr>
        <w:t>los permisos con goce de salario</w:t>
      </w:r>
      <w:r w:rsidRPr="00686A6C">
        <w:rPr>
          <w:rFonts w:ascii="Book Antiqua" w:hAnsi="Book Antiqua"/>
          <w:sz w:val="24"/>
          <w:szCs w:val="24"/>
        </w:rPr>
        <w:t xml:space="preserve"> en cuanto a número de plaza y plan de trabajo</w:t>
      </w:r>
      <w:r w:rsidR="009A25D6">
        <w:rPr>
          <w:rFonts w:ascii="Book Antiqua" w:hAnsi="Book Antiqua"/>
          <w:sz w:val="24"/>
          <w:szCs w:val="24"/>
        </w:rPr>
        <w:t>;</w:t>
      </w:r>
    </w:p>
    <w:p w14:paraId="2F344C13" w14:textId="1C94E969" w:rsidR="007F39A2" w:rsidRPr="007F39A2" w:rsidRDefault="007F39A2">
      <w:pPr>
        <w:pStyle w:val="Prrafodelista"/>
        <w:numPr>
          <w:ilvl w:val="0"/>
          <w:numId w:val="21"/>
        </w:numPr>
        <w:shd w:val="clear" w:color="auto" w:fill="FFFFFF"/>
        <w:spacing w:after="0" w:line="240" w:lineRule="auto"/>
        <w:contextualSpacing w:val="0"/>
        <w:jc w:val="both"/>
        <w:rPr>
          <w:rFonts w:ascii="Book Antiqua" w:hAnsi="Book Antiqua"/>
          <w:sz w:val="24"/>
          <w:szCs w:val="24"/>
        </w:rPr>
      </w:pPr>
      <w:r>
        <w:rPr>
          <w:rFonts w:ascii="Book Antiqua" w:hAnsi="Book Antiqua"/>
          <w:sz w:val="24"/>
          <w:szCs w:val="24"/>
        </w:rPr>
        <w:t xml:space="preserve">Oficio </w:t>
      </w:r>
      <w:r w:rsidRPr="008A718C">
        <w:rPr>
          <w:rFonts w:ascii="Book Antiqua" w:hAnsi="Book Antiqua"/>
          <w:sz w:val="24"/>
          <w:szCs w:val="24"/>
        </w:rPr>
        <w:t>980-PLA-MI(NPL)-2023</w:t>
      </w:r>
      <w:r>
        <w:rPr>
          <w:rFonts w:ascii="Book Antiqua" w:hAnsi="Book Antiqua"/>
          <w:sz w:val="24"/>
          <w:szCs w:val="24"/>
        </w:rPr>
        <w:t xml:space="preserve">, </w:t>
      </w:r>
      <w:r w:rsidRPr="008A718C">
        <w:rPr>
          <w:rFonts w:ascii="Book Antiqua" w:hAnsi="Book Antiqua"/>
          <w:sz w:val="24"/>
          <w:szCs w:val="24"/>
        </w:rPr>
        <w:t xml:space="preserve">relacionado con el ajuste en el permiso de persona juzgadora 3 asociado al proyecto 0110-PLA-P17 </w:t>
      </w:r>
      <w:r w:rsidRPr="008A718C">
        <w:rPr>
          <w:rFonts w:ascii="Book Antiqua" w:hAnsi="Book Antiqua"/>
          <w:i/>
          <w:iCs/>
          <w:sz w:val="24"/>
          <w:szCs w:val="24"/>
        </w:rPr>
        <w:t>"Rediseño de Procesos del Tribunal Contencioso Administrativo”</w:t>
      </w:r>
      <w:r w:rsidRPr="009A25D6">
        <w:rPr>
          <w:rFonts w:ascii="Book Antiqua" w:hAnsi="Book Antiqua"/>
          <w:sz w:val="24"/>
          <w:szCs w:val="24"/>
        </w:rPr>
        <w:t>.</w:t>
      </w:r>
    </w:p>
    <w:p w14:paraId="75680414" w14:textId="22A67B43" w:rsidR="00B152EF" w:rsidRPr="00031D37" w:rsidRDefault="00B152EF" w:rsidP="00EB4ED6">
      <w:pPr>
        <w:shd w:val="clear" w:color="auto" w:fill="FFFFFF"/>
        <w:spacing w:after="0" w:line="240" w:lineRule="auto"/>
        <w:jc w:val="both"/>
        <w:rPr>
          <w:rFonts w:ascii="Book Antiqua" w:hAnsi="Book Antiqua" w:cs="Book Antiqua"/>
          <w:sz w:val="24"/>
          <w:szCs w:val="24"/>
        </w:rPr>
      </w:pPr>
    </w:p>
    <w:p w14:paraId="607DB5B9" w14:textId="77777777" w:rsidR="004F5F02" w:rsidRPr="00031D37" w:rsidRDefault="004F5F02" w:rsidP="00EB4ED6">
      <w:pPr>
        <w:pStyle w:val="Default"/>
        <w:jc w:val="both"/>
        <w:rPr>
          <w:color w:val="auto"/>
        </w:rPr>
      </w:pPr>
    </w:p>
    <w:p w14:paraId="550353CC" w14:textId="209035C0" w:rsidR="006238BB" w:rsidRPr="00031D37" w:rsidRDefault="004F5F02" w:rsidP="00EB4ED6">
      <w:pPr>
        <w:pStyle w:val="Default"/>
        <w:jc w:val="both"/>
        <w:rPr>
          <w:rFonts w:ascii="Book Antiqua" w:hAnsi="Book Antiqua"/>
          <w:color w:val="auto"/>
        </w:rPr>
      </w:pPr>
      <w:r>
        <w:rPr>
          <w:rFonts w:ascii="Book Antiqua" w:hAnsi="Book Antiqua"/>
          <w:color w:val="auto"/>
        </w:rPr>
        <w:lastRenderedPageBreak/>
        <w:t xml:space="preserve">En caso de ser </w:t>
      </w:r>
      <w:r w:rsidR="00EA0F4F">
        <w:rPr>
          <w:rFonts w:ascii="Book Antiqua" w:hAnsi="Book Antiqua"/>
          <w:color w:val="auto"/>
        </w:rPr>
        <w:t xml:space="preserve">conocido y </w:t>
      </w:r>
      <w:r>
        <w:rPr>
          <w:rFonts w:ascii="Book Antiqua" w:hAnsi="Book Antiqua"/>
          <w:color w:val="auto"/>
        </w:rPr>
        <w:t>aprobado el informe sobre las prórrogas de los permisos</w:t>
      </w:r>
      <w:r w:rsidR="00EA0F4F">
        <w:rPr>
          <w:rFonts w:ascii="Book Antiqua" w:hAnsi="Book Antiqua"/>
          <w:color w:val="auto"/>
        </w:rPr>
        <w:t xml:space="preserve"> con goce de salario</w:t>
      </w:r>
      <w:r w:rsidR="00255163" w:rsidRPr="00031D37">
        <w:rPr>
          <w:rFonts w:ascii="Book Antiqua" w:hAnsi="Book Antiqua"/>
          <w:color w:val="auto"/>
        </w:rPr>
        <w:t>,</w:t>
      </w:r>
      <w:r w:rsidR="003209C1" w:rsidRPr="00031D37">
        <w:rPr>
          <w:rFonts w:ascii="Book Antiqua" w:hAnsi="Book Antiqua"/>
          <w:color w:val="auto"/>
        </w:rPr>
        <w:t xml:space="preserve"> se presenta el detalle de los planes de </w:t>
      </w:r>
      <w:r w:rsidR="0039532D" w:rsidRPr="00031D37">
        <w:rPr>
          <w:rFonts w:ascii="Book Antiqua" w:hAnsi="Book Antiqua"/>
          <w:color w:val="auto"/>
        </w:rPr>
        <w:t>trabajo para esas plazas según</w:t>
      </w:r>
      <w:r w:rsidR="003209C1" w:rsidRPr="00031D37">
        <w:rPr>
          <w:rFonts w:ascii="Book Antiqua" w:hAnsi="Book Antiqua"/>
          <w:color w:val="auto"/>
        </w:rPr>
        <w:t xml:space="preserve"> cada materia.</w:t>
      </w:r>
    </w:p>
    <w:p w14:paraId="4606A502" w14:textId="77777777" w:rsidR="00FC3983" w:rsidRPr="00031D37" w:rsidRDefault="00FC3983" w:rsidP="00EB4ED6">
      <w:pPr>
        <w:pStyle w:val="Default"/>
        <w:jc w:val="both"/>
        <w:rPr>
          <w:rFonts w:ascii="Book Antiqua" w:hAnsi="Book Antiqua"/>
          <w:color w:val="auto"/>
        </w:rPr>
      </w:pPr>
    </w:p>
    <w:p w14:paraId="3B9CF622" w14:textId="4333B8EB" w:rsidR="002A04A6" w:rsidRDefault="005C418C" w:rsidP="00EB4ED6">
      <w:pPr>
        <w:pStyle w:val="Default"/>
        <w:jc w:val="both"/>
        <w:rPr>
          <w:rFonts w:ascii="Book Antiqua" w:eastAsia="Book Antiqua" w:hAnsi="Book Antiqua" w:cs="Book Antiqua"/>
        </w:rPr>
      </w:pPr>
      <w:r>
        <w:rPr>
          <w:rFonts w:ascii="Book Antiqua" w:eastAsia="Book Antiqua" w:hAnsi="Book Antiqua" w:cs="Book Antiqua"/>
        </w:rPr>
        <w:t>Por lo anterior, d</w:t>
      </w:r>
      <w:r w:rsidR="002A04A6" w:rsidRPr="005C79FA">
        <w:rPr>
          <w:rFonts w:ascii="Book Antiqua" w:eastAsia="Book Antiqua" w:hAnsi="Book Antiqua" w:cs="Book Antiqua"/>
        </w:rPr>
        <w:t xml:space="preserve">e acuerdo con las diversas necesidades que presentan las oficinas de las diferentes jurisdicciones de la Institución, se </w:t>
      </w:r>
      <w:r w:rsidR="00AF2E12">
        <w:rPr>
          <w:rFonts w:ascii="Book Antiqua" w:eastAsia="Book Antiqua" w:hAnsi="Book Antiqua" w:cs="Book Antiqua"/>
        </w:rPr>
        <w:t>informa</w:t>
      </w:r>
      <w:r w:rsidR="002A04A6" w:rsidRPr="005C79FA">
        <w:rPr>
          <w:rFonts w:ascii="Book Antiqua" w:eastAsia="Book Antiqua" w:hAnsi="Book Antiqua" w:cs="Book Antiqua"/>
        </w:rPr>
        <w:t xml:space="preserve"> </w:t>
      </w:r>
      <w:r w:rsidR="00AF2E12">
        <w:rPr>
          <w:rFonts w:ascii="Book Antiqua" w:eastAsia="Book Antiqua" w:hAnsi="Book Antiqua" w:cs="Book Antiqua"/>
        </w:rPr>
        <w:t>a</w:t>
      </w:r>
      <w:r w:rsidR="002A04A6" w:rsidRPr="005C79FA">
        <w:rPr>
          <w:rFonts w:ascii="Book Antiqua" w:eastAsia="Book Antiqua" w:hAnsi="Book Antiqua" w:cs="Book Antiqua"/>
        </w:rPr>
        <w:t xml:space="preserve">l Consejo Superior </w:t>
      </w:r>
      <w:r w:rsidR="00AF2E12">
        <w:rPr>
          <w:rFonts w:ascii="Book Antiqua" w:eastAsia="Book Antiqua" w:hAnsi="Book Antiqua" w:cs="Book Antiqua"/>
        </w:rPr>
        <w:t>que la propuesta de los</w:t>
      </w:r>
      <w:r w:rsidR="002A04A6" w:rsidRPr="005C79FA">
        <w:rPr>
          <w:rFonts w:ascii="Book Antiqua" w:eastAsia="Book Antiqua" w:hAnsi="Book Antiqua" w:cs="Book Antiqua"/>
        </w:rPr>
        <w:t xml:space="preserve"> planes de descongestionamiento </w:t>
      </w:r>
      <w:r w:rsidR="00AF2E12">
        <w:rPr>
          <w:rFonts w:ascii="Book Antiqua" w:eastAsia="Book Antiqua" w:hAnsi="Book Antiqua" w:cs="Book Antiqua"/>
        </w:rPr>
        <w:t xml:space="preserve">se mantienen </w:t>
      </w:r>
      <w:r w:rsidR="002A04A6" w:rsidRPr="005C79FA">
        <w:rPr>
          <w:rFonts w:ascii="Book Antiqua" w:eastAsia="Book Antiqua" w:hAnsi="Book Antiqua" w:cs="Book Antiqua"/>
        </w:rPr>
        <w:t>en despachos que atienden materia de  Civil</w:t>
      </w:r>
      <w:r w:rsidR="00AF2E12">
        <w:rPr>
          <w:rFonts w:ascii="Book Antiqua" w:eastAsia="Book Antiqua" w:hAnsi="Book Antiqua" w:cs="Book Antiqua"/>
        </w:rPr>
        <w:t xml:space="preserve">, </w:t>
      </w:r>
      <w:r w:rsidR="002A04A6" w:rsidRPr="005C79FA">
        <w:rPr>
          <w:rFonts w:ascii="Book Antiqua" w:eastAsia="Book Antiqua" w:hAnsi="Book Antiqua" w:cs="Book Antiqua"/>
        </w:rPr>
        <w:t>Cobro Judicial</w:t>
      </w:r>
      <w:r w:rsidR="00AF2E12">
        <w:rPr>
          <w:rFonts w:ascii="Book Antiqua" w:eastAsia="Book Antiqua" w:hAnsi="Book Antiqua" w:cs="Book Antiqua"/>
        </w:rPr>
        <w:t>, Concursal</w:t>
      </w:r>
      <w:r w:rsidR="002A04A6" w:rsidRPr="005C79FA">
        <w:rPr>
          <w:rFonts w:ascii="Book Antiqua" w:eastAsia="Book Antiqua" w:hAnsi="Book Antiqua" w:cs="Book Antiqua"/>
        </w:rPr>
        <w:t xml:space="preserve">, Trabajo, Familia, Pensiones Alimentarias, Violencia Doméstica, Notarial, Agrario, Contencioso Administrativo y Sala Segunda, </w:t>
      </w:r>
      <w:r w:rsidR="00AF2E12">
        <w:rPr>
          <w:rFonts w:ascii="Book Antiqua" w:eastAsia="Book Antiqua" w:hAnsi="Book Antiqua" w:cs="Book Antiqua"/>
        </w:rPr>
        <w:t>materias en las cuales</w:t>
      </w:r>
      <w:r w:rsidR="002A04A6" w:rsidRPr="005C79FA">
        <w:rPr>
          <w:rFonts w:ascii="Book Antiqua" w:eastAsia="Book Antiqua" w:hAnsi="Book Antiqua" w:cs="Book Antiqua"/>
        </w:rPr>
        <w:t xml:space="preserve"> se han identificado de forma precisa áreas críticas, lo anterior, a fin de poder brindar colaboración para mejorar el servicio para la persona usuaria, por lo cual se los siguientes planes de descongestionamiento </w:t>
      </w:r>
      <w:r w:rsidR="00AF2E12">
        <w:rPr>
          <w:rFonts w:ascii="Book Antiqua" w:eastAsia="Book Antiqua" w:hAnsi="Book Antiqua" w:cs="Book Antiqua"/>
        </w:rPr>
        <w:t xml:space="preserve">se </w:t>
      </w:r>
      <w:r w:rsidR="00AF2E12" w:rsidRPr="005C79FA">
        <w:rPr>
          <w:rFonts w:ascii="Book Antiqua" w:eastAsia="Book Antiqua" w:hAnsi="Book Antiqua" w:cs="Book Antiqua"/>
        </w:rPr>
        <w:t xml:space="preserve">diseñan </w:t>
      </w:r>
      <w:r w:rsidR="002A04A6" w:rsidRPr="005C79FA">
        <w:rPr>
          <w:rFonts w:ascii="Book Antiqua" w:eastAsia="Book Antiqua" w:hAnsi="Book Antiqua" w:cs="Book Antiqua"/>
        </w:rPr>
        <w:t>con el fin de mejorar en alguna medida el servicio que recibe la persona usuaria, se presente el plan para cada oficina a continuación:</w:t>
      </w:r>
      <w:r w:rsidR="002A04A6">
        <w:rPr>
          <w:rFonts w:ascii="Book Antiqua" w:eastAsia="Book Antiqua" w:hAnsi="Book Antiqua" w:cs="Book Antiqua"/>
        </w:rPr>
        <w:t xml:space="preserve"> </w:t>
      </w:r>
    </w:p>
    <w:p w14:paraId="6D0240F6" w14:textId="6EC3B1D6" w:rsidR="0099577A" w:rsidRPr="00031D37" w:rsidRDefault="0099577A" w:rsidP="00EB4ED6">
      <w:pPr>
        <w:pStyle w:val="Default"/>
        <w:jc w:val="both"/>
        <w:rPr>
          <w:rFonts w:ascii="Book Antiqua" w:hAnsi="Book Antiqua"/>
          <w:color w:val="auto"/>
        </w:rPr>
      </w:pPr>
    </w:p>
    <w:p w14:paraId="648A6191" w14:textId="3B245DF7" w:rsidR="0014160C" w:rsidRPr="00031D37" w:rsidRDefault="0014160C" w:rsidP="00311FB7">
      <w:pPr>
        <w:pStyle w:val="Ttulo2"/>
        <w:numPr>
          <w:ilvl w:val="0"/>
          <w:numId w:val="0"/>
        </w:numPr>
        <w:ind w:left="360" w:hanging="360"/>
      </w:pPr>
      <w:r w:rsidRPr="00031D37">
        <w:t>2.1 Materia Civil</w:t>
      </w:r>
      <w:r w:rsidR="00384BE9">
        <w:t xml:space="preserve"> </w:t>
      </w:r>
    </w:p>
    <w:p w14:paraId="4CB8CF3E" w14:textId="77777777" w:rsidR="000348BA" w:rsidRDefault="000348BA" w:rsidP="00EB4ED6">
      <w:pPr>
        <w:spacing w:after="0" w:line="240" w:lineRule="auto"/>
        <w:jc w:val="both"/>
        <w:rPr>
          <w:rFonts w:ascii="Book Antiqua" w:hAnsi="Book Antiqua"/>
          <w:sz w:val="24"/>
          <w:szCs w:val="24"/>
        </w:rPr>
      </w:pPr>
    </w:p>
    <w:p w14:paraId="114C3418" w14:textId="58EB6A9C" w:rsidR="00384BE9" w:rsidRDefault="00384BE9" w:rsidP="001833ED">
      <w:pPr>
        <w:pStyle w:val="Ttulo3"/>
      </w:pPr>
      <w:r w:rsidRPr="0011586F">
        <w:t xml:space="preserve">Juzgados Civiles </w:t>
      </w:r>
    </w:p>
    <w:p w14:paraId="35BF463E" w14:textId="77777777" w:rsidR="00266B78" w:rsidRDefault="00266B78" w:rsidP="00EB4ED6">
      <w:pPr>
        <w:spacing w:after="0" w:line="240" w:lineRule="auto"/>
        <w:jc w:val="both"/>
        <w:rPr>
          <w:rFonts w:ascii="Book Antiqua" w:hAnsi="Book Antiqua"/>
          <w:sz w:val="24"/>
          <w:szCs w:val="24"/>
        </w:rPr>
      </w:pPr>
    </w:p>
    <w:p w14:paraId="0C4C79AF" w14:textId="1F525CCF" w:rsidR="00BA71B4" w:rsidRPr="000348BA" w:rsidRDefault="377113F7" w:rsidP="00EB4ED6">
      <w:pPr>
        <w:spacing w:after="0" w:line="240" w:lineRule="auto"/>
        <w:jc w:val="both"/>
        <w:rPr>
          <w:rFonts w:ascii="Book Antiqua" w:hAnsi="Book Antiqua"/>
          <w:sz w:val="24"/>
          <w:szCs w:val="24"/>
        </w:rPr>
      </w:pPr>
      <w:r w:rsidRPr="00EB4ED6">
        <w:rPr>
          <w:rFonts w:ascii="Book Antiqua" w:hAnsi="Book Antiqua"/>
          <w:sz w:val="24"/>
          <w:szCs w:val="24"/>
        </w:rPr>
        <w:t xml:space="preserve">De acuerdo con coordinaciones </w:t>
      </w:r>
      <w:r w:rsidR="2FAE9417" w:rsidRPr="00EB4ED6">
        <w:rPr>
          <w:rFonts w:ascii="Book Antiqua" w:hAnsi="Book Antiqua"/>
          <w:sz w:val="24"/>
          <w:szCs w:val="24"/>
        </w:rPr>
        <w:t xml:space="preserve">vía correo electrónico </w:t>
      </w:r>
      <w:r w:rsidRPr="00EB4ED6">
        <w:rPr>
          <w:rFonts w:ascii="Book Antiqua" w:hAnsi="Book Antiqua"/>
          <w:sz w:val="24"/>
          <w:szCs w:val="24"/>
        </w:rPr>
        <w:t>con el Lic. Fabricio Abarca, profesional a cargo del seguimiento de la materia Civil del Centro de Apoyo, Coordinación y Mejoramiento de la Función Jurisdiccional</w:t>
      </w:r>
      <w:r w:rsidR="0B2D86E0" w:rsidRPr="00EB4ED6">
        <w:rPr>
          <w:rFonts w:ascii="Book Antiqua" w:hAnsi="Book Antiqua"/>
          <w:sz w:val="24"/>
          <w:szCs w:val="24"/>
        </w:rPr>
        <w:t>,</w:t>
      </w:r>
      <w:r w:rsidR="4FCF01C2" w:rsidRPr="00EB4ED6">
        <w:rPr>
          <w:rFonts w:ascii="Book Antiqua" w:hAnsi="Book Antiqua"/>
          <w:sz w:val="24"/>
          <w:szCs w:val="24"/>
        </w:rPr>
        <w:t xml:space="preserve"> </w:t>
      </w:r>
      <w:r w:rsidR="67615282" w:rsidRPr="00EB4ED6">
        <w:rPr>
          <w:rFonts w:ascii="Book Antiqua" w:hAnsi="Book Antiqua"/>
          <w:sz w:val="24"/>
          <w:szCs w:val="24"/>
        </w:rPr>
        <w:t>se indica que</w:t>
      </w:r>
      <w:r w:rsidR="661918DF" w:rsidRPr="612E7A1D">
        <w:rPr>
          <w:rFonts w:ascii="Book Antiqua" w:hAnsi="Book Antiqua"/>
          <w:sz w:val="24"/>
          <w:szCs w:val="24"/>
        </w:rPr>
        <w:t xml:space="preserve"> a partir de reunión con las personas gestoras se definió que</w:t>
      </w:r>
      <w:r w:rsidR="67615282" w:rsidRPr="00EB4ED6">
        <w:rPr>
          <w:rFonts w:ascii="Book Antiqua" w:hAnsi="Book Antiqua"/>
          <w:sz w:val="24"/>
          <w:szCs w:val="24"/>
        </w:rPr>
        <w:t xml:space="preserve"> los despachos que mantienen prioridad para este </w:t>
      </w:r>
      <w:r w:rsidR="25B9C674" w:rsidRPr="00EB4ED6">
        <w:rPr>
          <w:rFonts w:ascii="Book Antiqua" w:hAnsi="Book Antiqua"/>
          <w:sz w:val="24"/>
          <w:szCs w:val="24"/>
        </w:rPr>
        <w:t>cuarto trimestre</w:t>
      </w:r>
      <w:r w:rsidR="67615282" w:rsidRPr="00EB4ED6">
        <w:rPr>
          <w:rFonts w:ascii="Book Antiqua" w:hAnsi="Book Antiqua"/>
          <w:sz w:val="24"/>
          <w:szCs w:val="24"/>
        </w:rPr>
        <w:t xml:space="preserve"> del 2023 con apoyo de los permisos </w:t>
      </w:r>
      <w:r w:rsidR="5732150A" w:rsidRPr="00EB4ED6">
        <w:rPr>
          <w:rFonts w:ascii="Book Antiqua" w:hAnsi="Book Antiqua"/>
          <w:sz w:val="24"/>
          <w:szCs w:val="24"/>
        </w:rPr>
        <w:t xml:space="preserve">de </w:t>
      </w:r>
      <w:r w:rsidR="00BA4BC7">
        <w:rPr>
          <w:rFonts w:ascii="Book Antiqua" w:hAnsi="Book Antiqua"/>
          <w:sz w:val="24"/>
          <w:szCs w:val="24"/>
        </w:rPr>
        <w:t>J</w:t>
      </w:r>
      <w:r w:rsidR="5732150A" w:rsidRPr="00EB4ED6">
        <w:rPr>
          <w:rFonts w:ascii="Book Antiqua" w:hAnsi="Book Antiqua"/>
          <w:sz w:val="24"/>
          <w:szCs w:val="24"/>
        </w:rPr>
        <w:t xml:space="preserve">uez/a 3 </w:t>
      </w:r>
      <w:r w:rsidR="67615282" w:rsidRPr="00EB4ED6">
        <w:rPr>
          <w:rFonts w:ascii="Book Antiqua" w:hAnsi="Book Antiqua"/>
          <w:sz w:val="24"/>
          <w:szCs w:val="24"/>
        </w:rPr>
        <w:t xml:space="preserve">con goce de salario </w:t>
      </w:r>
      <w:r w:rsidR="5732150A" w:rsidRPr="00EB4ED6">
        <w:rPr>
          <w:rFonts w:ascii="Book Antiqua" w:hAnsi="Book Antiqua"/>
          <w:sz w:val="24"/>
          <w:szCs w:val="24"/>
        </w:rPr>
        <w:t>son los siguientes:</w:t>
      </w:r>
      <w:r w:rsidR="779A30B9" w:rsidRPr="00EB4ED6">
        <w:rPr>
          <w:rFonts w:ascii="Book Antiqua" w:hAnsi="Book Antiqua"/>
          <w:sz w:val="24"/>
          <w:szCs w:val="24"/>
        </w:rPr>
        <w:t xml:space="preserve"> </w:t>
      </w:r>
    </w:p>
    <w:p w14:paraId="3635A2E9" w14:textId="54EE46B3" w:rsidR="00BA71B4" w:rsidRPr="000348BA" w:rsidRDefault="00BA71B4" w:rsidP="00EB4ED6">
      <w:pPr>
        <w:spacing w:after="0" w:line="240" w:lineRule="auto"/>
        <w:jc w:val="both"/>
        <w:rPr>
          <w:rFonts w:ascii="Book Antiqua" w:hAnsi="Book Antiqua"/>
          <w:b/>
          <w:bCs/>
          <w:highlight w:val="yellow"/>
        </w:rPr>
      </w:pPr>
    </w:p>
    <w:p w14:paraId="18E485F5" w14:textId="3819DD31" w:rsidR="00266B78" w:rsidRDefault="00BA4BC7" w:rsidP="00EB4ED6">
      <w:pPr>
        <w:spacing w:after="0" w:line="240" w:lineRule="auto"/>
        <w:jc w:val="center"/>
        <w:rPr>
          <w:rFonts w:ascii="Book Antiqua" w:hAnsi="Book Antiqua"/>
          <w:b/>
          <w:bCs/>
        </w:rPr>
      </w:pPr>
      <w:r w:rsidRPr="009D682D">
        <w:rPr>
          <w:rFonts w:ascii="Book Antiqua" w:hAnsi="Book Antiqua" w:cs="Arial"/>
          <w:b/>
        </w:rPr>
        <w:t>Tabla</w:t>
      </w:r>
      <w:r w:rsidRPr="009D682D">
        <w:rPr>
          <w:rFonts w:ascii="Book Antiqua" w:hAnsi="Book Antiqua" w:cs="Arial"/>
          <w:b/>
          <w:bCs/>
        </w:rPr>
        <w:t xml:space="preserve"> </w:t>
      </w:r>
      <w:r w:rsidRPr="0017747A">
        <w:rPr>
          <w:rFonts w:ascii="Book Antiqua" w:hAnsi="Book Antiqua" w:cs="Arial"/>
          <w:b/>
          <w:i/>
        </w:rPr>
        <w:fldChar w:fldCharType="begin"/>
      </w:r>
      <w:r w:rsidRPr="0017747A">
        <w:rPr>
          <w:rFonts w:ascii="Book Antiqua" w:hAnsi="Book Antiqua" w:cs="Arial"/>
          <w:b/>
        </w:rPr>
        <w:instrText xml:space="preserve"> SEQ Tabla \* ARABIC </w:instrText>
      </w:r>
      <w:r w:rsidRPr="0017747A">
        <w:rPr>
          <w:rFonts w:ascii="Book Antiqua" w:hAnsi="Book Antiqua" w:cs="Arial"/>
          <w:b/>
          <w:i/>
        </w:rPr>
        <w:fldChar w:fldCharType="separate"/>
      </w:r>
      <w:r w:rsidR="008075B0">
        <w:rPr>
          <w:rFonts w:ascii="Book Antiqua" w:hAnsi="Book Antiqua" w:cs="Arial"/>
          <w:b/>
          <w:noProof/>
        </w:rPr>
        <w:t>30</w:t>
      </w:r>
      <w:r w:rsidRPr="0017747A">
        <w:rPr>
          <w:rFonts w:ascii="Book Antiqua" w:hAnsi="Book Antiqua" w:cs="Arial"/>
          <w:b/>
          <w:i/>
        </w:rPr>
        <w:fldChar w:fldCharType="end"/>
      </w:r>
      <w:r w:rsidR="5732150A" w:rsidRPr="00EB4ED6">
        <w:rPr>
          <w:rFonts w:ascii="Book Antiqua" w:hAnsi="Book Antiqua"/>
          <w:b/>
          <w:bCs/>
        </w:rPr>
        <w:t xml:space="preserve">. </w:t>
      </w:r>
      <w:r w:rsidR="00266B78">
        <w:rPr>
          <w:rFonts w:ascii="Book Antiqua" w:hAnsi="Book Antiqua"/>
          <w:b/>
          <w:bCs/>
        </w:rPr>
        <w:t>Juzgado Civiles con</w:t>
      </w:r>
      <w:r w:rsidR="798A8A3E" w:rsidRPr="00EB4ED6">
        <w:rPr>
          <w:rFonts w:ascii="Book Antiqua" w:hAnsi="Book Antiqua"/>
          <w:b/>
          <w:bCs/>
        </w:rPr>
        <w:t xml:space="preserve"> prioridad para implementar planes de descongestionamiento con</w:t>
      </w:r>
      <w:r w:rsidR="5732150A" w:rsidRPr="00EB4ED6">
        <w:rPr>
          <w:rFonts w:ascii="Book Antiqua" w:hAnsi="Book Antiqua"/>
          <w:b/>
          <w:bCs/>
        </w:rPr>
        <w:t xml:space="preserve"> permisos </w:t>
      </w:r>
      <w:r w:rsidR="798A8A3E" w:rsidRPr="00EB4ED6">
        <w:rPr>
          <w:rFonts w:ascii="Book Antiqua" w:hAnsi="Book Antiqua"/>
          <w:b/>
          <w:bCs/>
        </w:rPr>
        <w:t xml:space="preserve">de juez </w:t>
      </w:r>
      <w:r w:rsidR="5732150A" w:rsidRPr="00EB4ED6">
        <w:rPr>
          <w:rFonts w:ascii="Book Antiqua" w:hAnsi="Book Antiqua"/>
          <w:b/>
          <w:bCs/>
        </w:rPr>
        <w:t>con goce de salario</w:t>
      </w:r>
      <w:r w:rsidR="00266B78">
        <w:rPr>
          <w:rFonts w:ascii="Book Antiqua" w:hAnsi="Book Antiqua"/>
          <w:b/>
          <w:bCs/>
        </w:rPr>
        <w:t xml:space="preserve">, </w:t>
      </w:r>
    </w:p>
    <w:p w14:paraId="72BA9189" w14:textId="333F27BE" w:rsidR="00D863BE" w:rsidRPr="000348BA" w:rsidRDefault="00266B78" w:rsidP="00EB4ED6">
      <w:pPr>
        <w:spacing w:after="0" w:line="240" w:lineRule="auto"/>
        <w:jc w:val="center"/>
        <w:rPr>
          <w:rFonts w:ascii="Book Antiqua" w:hAnsi="Book Antiqua"/>
          <w:b/>
          <w:bCs/>
          <w:highlight w:val="yellow"/>
        </w:rPr>
      </w:pPr>
      <w:r>
        <w:rPr>
          <w:rFonts w:ascii="Book Antiqua" w:hAnsi="Book Antiqua"/>
          <w:b/>
          <w:bCs/>
        </w:rPr>
        <w:t>c</w:t>
      </w:r>
      <w:r w:rsidR="25B9C674" w:rsidRPr="00EB4ED6">
        <w:rPr>
          <w:rFonts w:ascii="Book Antiqua" w:hAnsi="Book Antiqua"/>
          <w:b/>
          <w:bCs/>
        </w:rPr>
        <w:t>uarto trimestre</w:t>
      </w:r>
      <w:r w:rsidR="5732150A" w:rsidRPr="00EB4ED6">
        <w:rPr>
          <w:rFonts w:ascii="Book Antiqua" w:hAnsi="Book Antiqua"/>
          <w:b/>
          <w:bCs/>
        </w:rPr>
        <w:t xml:space="preserve"> 2023</w:t>
      </w:r>
    </w:p>
    <w:tbl>
      <w:tblPr>
        <w:tblW w:w="8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83"/>
        <w:gridCol w:w="1183"/>
        <w:gridCol w:w="1183"/>
        <w:gridCol w:w="1183"/>
        <w:gridCol w:w="1184"/>
        <w:gridCol w:w="1025"/>
        <w:gridCol w:w="1480"/>
      </w:tblGrid>
      <w:tr w:rsidR="0003274D" w14:paraId="778A38C8" w14:textId="77777777" w:rsidTr="00B60156">
        <w:trPr>
          <w:trHeight w:val="821"/>
        </w:trPr>
        <w:tc>
          <w:tcPr>
            <w:tcW w:w="1183" w:type="dxa"/>
            <w:vMerge w:val="restart"/>
            <w:shd w:val="clear" w:color="auto" w:fill="1F4E79" w:themeFill="accent5" w:themeFillShade="80"/>
          </w:tcPr>
          <w:p w14:paraId="3F38D7C6" w14:textId="42D2BA1E" w:rsidR="0003274D" w:rsidRPr="612E7A1D" w:rsidRDefault="0003274D" w:rsidP="00EB4ED6">
            <w:pPr>
              <w:spacing w:after="0" w:line="240" w:lineRule="auto"/>
              <w:jc w:val="center"/>
              <w:rPr>
                <w:rFonts w:ascii="Book Antiqua" w:eastAsia="Book Antiqua" w:hAnsi="Book Antiqua" w:cs="Book Antiqua"/>
                <w:b/>
                <w:bCs/>
                <w:color w:val="FFFFFF" w:themeColor="background1"/>
              </w:rPr>
            </w:pPr>
            <w:r w:rsidRPr="612E7A1D">
              <w:rPr>
                <w:rFonts w:ascii="Book Antiqua" w:eastAsia="Book Antiqua" w:hAnsi="Book Antiqua" w:cs="Book Antiqua"/>
                <w:b/>
                <w:bCs/>
                <w:color w:val="FFFFFF" w:themeColor="background1"/>
              </w:rPr>
              <w:t>Despacho</w:t>
            </w:r>
          </w:p>
        </w:tc>
        <w:tc>
          <w:tcPr>
            <w:tcW w:w="1183" w:type="dxa"/>
            <w:vMerge w:val="restart"/>
            <w:shd w:val="clear" w:color="auto" w:fill="1F4E79" w:themeFill="accent5" w:themeFillShade="80"/>
            <w:tcMar>
              <w:top w:w="15" w:type="dxa"/>
              <w:left w:w="15" w:type="dxa"/>
              <w:right w:w="15" w:type="dxa"/>
            </w:tcMar>
            <w:vAlign w:val="center"/>
          </w:tcPr>
          <w:p w14:paraId="499A2D46" w14:textId="53A6C0A2" w:rsidR="0003274D" w:rsidRDefault="0003274D" w:rsidP="00EB4ED6">
            <w:pPr>
              <w:spacing w:after="0" w:line="240" w:lineRule="auto"/>
              <w:jc w:val="center"/>
              <w:rPr>
                <w:rFonts w:ascii="Book Antiqua" w:eastAsia="Book Antiqua" w:hAnsi="Book Antiqua" w:cs="Book Antiqua"/>
                <w:color w:val="0078D4"/>
              </w:rPr>
            </w:pPr>
            <w:r w:rsidRPr="612E7A1D">
              <w:rPr>
                <w:rFonts w:ascii="Book Antiqua" w:eastAsia="Book Antiqua" w:hAnsi="Book Antiqua" w:cs="Book Antiqua"/>
                <w:b/>
                <w:bCs/>
                <w:color w:val="FFFFFF" w:themeColor="background1"/>
              </w:rPr>
              <w:t>Cantidad de jueces</w:t>
            </w:r>
            <w:r w:rsidRPr="612E7A1D">
              <w:rPr>
                <w:rFonts w:ascii="Book Antiqua" w:eastAsia="Book Antiqua" w:hAnsi="Book Antiqua" w:cs="Book Antiqua"/>
                <w:color w:val="0078D4"/>
              </w:rPr>
              <w:t xml:space="preserve"> </w:t>
            </w:r>
          </w:p>
        </w:tc>
        <w:tc>
          <w:tcPr>
            <w:tcW w:w="3550" w:type="dxa"/>
            <w:gridSpan w:val="3"/>
            <w:shd w:val="clear" w:color="auto" w:fill="1F4E79" w:themeFill="accent5" w:themeFillShade="80"/>
            <w:tcMar>
              <w:top w:w="15" w:type="dxa"/>
              <w:left w:w="15" w:type="dxa"/>
              <w:right w:w="15" w:type="dxa"/>
            </w:tcMar>
            <w:vAlign w:val="center"/>
          </w:tcPr>
          <w:p w14:paraId="19D549D5" w14:textId="17B714CE" w:rsidR="0003274D" w:rsidRDefault="0003274D" w:rsidP="00EB4ED6">
            <w:pPr>
              <w:spacing w:after="0" w:line="240" w:lineRule="auto"/>
              <w:jc w:val="center"/>
              <w:rPr>
                <w:rFonts w:ascii="Book Antiqua" w:eastAsia="Book Antiqua" w:hAnsi="Book Antiqua" w:cs="Book Antiqua"/>
                <w:color w:val="0078D4"/>
              </w:rPr>
            </w:pPr>
            <w:r w:rsidRPr="612E7A1D">
              <w:rPr>
                <w:rFonts w:ascii="Book Antiqua" w:eastAsia="Book Antiqua" w:hAnsi="Book Antiqua" w:cs="Book Antiqua"/>
                <w:b/>
                <w:bCs/>
                <w:color w:val="FFFFFF" w:themeColor="background1"/>
              </w:rPr>
              <w:t>Porcentaje de rendimiento de las personas juzgadoras</w:t>
            </w:r>
            <w:r w:rsidRPr="612E7A1D">
              <w:rPr>
                <w:rFonts w:ascii="Book Antiqua" w:eastAsia="Book Antiqua" w:hAnsi="Book Antiqua" w:cs="Book Antiqua"/>
                <w:color w:val="0078D4"/>
              </w:rPr>
              <w:t xml:space="preserve"> </w:t>
            </w:r>
          </w:p>
        </w:tc>
        <w:tc>
          <w:tcPr>
            <w:tcW w:w="1025" w:type="dxa"/>
            <w:vMerge w:val="restart"/>
            <w:shd w:val="clear" w:color="auto" w:fill="1F4E79" w:themeFill="accent5" w:themeFillShade="80"/>
            <w:tcMar>
              <w:top w:w="15" w:type="dxa"/>
              <w:left w:w="15" w:type="dxa"/>
              <w:right w:w="15" w:type="dxa"/>
            </w:tcMar>
            <w:vAlign w:val="center"/>
          </w:tcPr>
          <w:p w14:paraId="4FCDCC05" w14:textId="06D84976" w:rsidR="0003274D" w:rsidRDefault="0003274D" w:rsidP="00EB4ED6">
            <w:pPr>
              <w:spacing w:after="0" w:line="240" w:lineRule="auto"/>
              <w:jc w:val="center"/>
              <w:rPr>
                <w:rFonts w:ascii="Book Antiqua" w:eastAsia="Book Antiqua" w:hAnsi="Book Antiqua" w:cs="Book Antiqua"/>
                <w:color w:val="0078D4"/>
              </w:rPr>
            </w:pPr>
            <w:r w:rsidRPr="612E7A1D">
              <w:rPr>
                <w:rFonts w:ascii="Book Antiqua" w:eastAsia="Book Antiqua" w:hAnsi="Book Antiqua" w:cs="Book Antiqua"/>
                <w:b/>
                <w:bCs/>
                <w:color w:val="FFFFFF" w:themeColor="background1"/>
              </w:rPr>
              <w:t>Procesos pendientes de fallo</w:t>
            </w:r>
            <w:r w:rsidRPr="612E7A1D">
              <w:rPr>
                <w:rFonts w:ascii="Book Antiqua" w:eastAsia="Book Antiqua" w:hAnsi="Book Antiqua" w:cs="Book Antiqua"/>
                <w:color w:val="0078D4"/>
              </w:rPr>
              <w:t xml:space="preserve"> </w:t>
            </w:r>
          </w:p>
        </w:tc>
        <w:tc>
          <w:tcPr>
            <w:tcW w:w="1480" w:type="dxa"/>
            <w:vMerge w:val="restart"/>
            <w:shd w:val="clear" w:color="auto" w:fill="1F4E79" w:themeFill="accent5" w:themeFillShade="80"/>
            <w:tcMar>
              <w:top w:w="15" w:type="dxa"/>
              <w:left w:w="15" w:type="dxa"/>
              <w:right w:w="15" w:type="dxa"/>
            </w:tcMar>
            <w:vAlign w:val="center"/>
          </w:tcPr>
          <w:p w14:paraId="59E849B6" w14:textId="63E16E45" w:rsidR="0003274D" w:rsidRDefault="0003274D" w:rsidP="00EB4ED6">
            <w:pPr>
              <w:spacing w:after="0" w:line="240" w:lineRule="auto"/>
              <w:jc w:val="center"/>
              <w:rPr>
                <w:rFonts w:ascii="Book Antiqua" w:eastAsia="Book Antiqua" w:hAnsi="Book Antiqua" w:cs="Book Antiqua"/>
                <w:color w:val="0078D4"/>
              </w:rPr>
            </w:pPr>
            <w:r w:rsidRPr="612E7A1D">
              <w:rPr>
                <w:rFonts w:ascii="Book Antiqua" w:eastAsia="Book Antiqua" w:hAnsi="Book Antiqua" w:cs="Book Antiqua"/>
                <w:b/>
                <w:bCs/>
                <w:color w:val="FFFFFF" w:themeColor="background1"/>
              </w:rPr>
              <w:t>Observaciones</w:t>
            </w:r>
            <w:r w:rsidRPr="612E7A1D">
              <w:rPr>
                <w:rFonts w:ascii="Book Antiqua" w:eastAsia="Book Antiqua" w:hAnsi="Book Antiqua" w:cs="Book Antiqua"/>
                <w:color w:val="0078D4"/>
              </w:rPr>
              <w:t xml:space="preserve"> </w:t>
            </w:r>
          </w:p>
        </w:tc>
      </w:tr>
      <w:tr w:rsidR="0003274D" w14:paraId="66619921" w14:textId="77777777" w:rsidTr="00B60156">
        <w:trPr>
          <w:trHeight w:val="290"/>
        </w:trPr>
        <w:tc>
          <w:tcPr>
            <w:tcW w:w="1183" w:type="dxa"/>
            <w:vMerge/>
            <w:shd w:val="clear" w:color="auto" w:fill="1F4E79" w:themeFill="accent5" w:themeFillShade="80"/>
          </w:tcPr>
          <w:p w14:paraId="4DB36BDB" w14:textId="77777777" w:rsidR="0003274D" w:rsidRDefault="0003274D" w:rsidP="00EB4ED6">
            <w:pPr>
              <w:spacing w:after="0" w:line="240" w:lineRule="auto"/>
            </w:pPr>
          </w:p>
        </w:tc>
        <w:tc>
          <w:tcPr>
            <w:tcW w:w="1183" w:type="dxa"/>
            <w:vMerge/>
            <w:shd w:val="clear" w:color="auto" w:fill="1F4E79" w:themeFill="accent5" w:themeFillShade="80"/>
            <w:vAlign w:val="center"/>
          </w:tcPr>
          <w:p w14:paraId="516F3E75" w14:textId="02BAA75E" w:rsidR="0003274D" w:rsidRDefault="0003274D" w:rsidP="00EB4ED6">
            <w:pPr>
              <w:spacing w:after="0" w:line="240" w:lineRule="auto"/>
            </w:pPr>
          </w:p>
        </w:tc>
        <w:tc>
          <w:tcPr>
            <w:tcW w:w="1183" w:type="dxa"/>
            <w:shd w:val="clear" w:color="auto" w:fill="1F4E79" w:themeFill="accent5" w:themeFillShade="80"/>
            <w:tcMar>
              <w:top w:w="15" w:type="dxa"/>
              <w:left w:w="15" w:type="dxa"/>
              <w:right w:w="15" w:type="dxa"/>
            </w:tcMar>
            <w:vAlign w:val="center"/>
          </w:tcPr>
          <w:p w14:paraId="19CF5975" w14:textId="701F5AC6" w:rsidR="0003274D" w:rsidRDefault="0003274D" w:rsidP="00EB4ED6">
            <w:pPr>
              <w:spacing w:after="0" w:line="240" w:lineRule="auto"/>
              <w:jc w:val="center"/>
              <w:rPr>
                <w:rFonts w:ascii="Book Antiqua" w:eastAsia="Book Antiqua" w:hAnsi="Book Antiqua" w:cs="Book Antiqua"/>
                <w:color w:val="0078D4"/>
              </w:rPr>
            </w:pPr>
            <w:r w:rsidRPr="612E7A1D">
              <w:rPr>
                <w:rFonts w:ascii="Book Antiqua" w:eastAsia="Book Antiqua" w:hAnsi="Book Antiqua" w:cs="Book Antiqua"/>
                <w:b/>
                <w:bCs/>
                <w:color w:val="FFFFFF" w:themeColor="background1"/>
              </w:rPr>
              <w:t>mayo</w:t>
            </w:r>
            <w:r w:rsidRPr="612E7A1D">
              <w:rPr>
                <w:rFonts w:ascii="Book Antiqua" w:eastAsia="Book Antiqua" w:hAnsi="Book Antiqua" w:cs="Book Antiqua"/>
                <w:color w:val="0078D4"/>
              </w:rPr>
              <w:t xml:space="preserve"> </w:t>
            </w:r>
          </w:p>
        </w:tc>
        <w:tc>
          <w:tcPr>
            <w:tcW w:w="1183" w:type="dxa"/>
            <w:shd w:val="clear" w:color="auto" w:fill="1F4E79" w:themeFill="accent5" w:themeFillShade="80"/>
            <w:tcMar>
              <w:top w:w="15" w:type="dxa"/>
              <w:left w:w="15" w:type="dxa"/>
              <w:right w:w="15" w:type="dxa"/>
            </w:tcMar>
            <w:vAlign w:val="center"/>
          </w:tcPr>
          <w:p w14:paraId="518D4A07" w14:textId="0059BFFA" w:rsidR="0003274D" w:rsidRDefault="0003274D" w:rsidP="00EB4ED6">
            <w:pPr>
              <w:spacing w:after="0" w:line="240" w:lineRule="auto"/>
              <w:jc w:val="center"/>
              <w:rPr>
                <w:rFonts w:ascii="Book Antiqua" w:eastAsia="Book Antiqua" w:hAnsi="Book Antiqua" w:cs="Book Antiqua"/>
                <w:color w:val="0078D4"/>
              </w:rPr>
            </w:pPr>
            <w:r w:rsidRPr="612E7A1D">
              <w:rPr>
                <w:rFonts w:ascii="Book Antiqua" w:eastAsia="Book Antiqua" w:hAnsi="Book Antiqua" w:cs="Book Antiqua"/>
                <w:b/>
                <w:bCs/>
                <w:color w:val="FFFFFF" w:themeColor="background1"/>
              </w:rPr>
              <w:t>junio</w:t>
            </w:r>
            <w:r w:rsidRPr="612E7A1D">
              <w:rPr>
                <w:rFonts w:ascii="Book Antiqua" w:eastAsia="Book Antiqua" w:hAnsi="Book Antiqua" w:cs="Book Antiqua"/>
                <w:color w:val="0078D4"/>
              </w:rPr>
              <w:t xml:space="preserve"> </w:t>
            </w:r>
          </w:p>
        </w:tc>
        <w:tc>
          <w:tcPr>
            <w:tcW w:w="1184" w:type="dxa"/>
            <w:shd w:val="clear" w:color="auto" w:fill="1F4E79" w:themeFill="accent5" w:themeFillShade="80"/>
            <w:tcMar>
              <w:top w:w="15" w:type="dxa"/>
              <w:left w:w="15" w:type="dxa"/>
              <w:right w:w="15" w:type="dxa"/>
            </w:tcMar>
            <w:vAlign w:val="center"/>
          </w:tcPr>
          <w:p w14:paraId="225F3619" w14:textId="1CBC5691" w:rsidR="0003274D" w:rsidRDefault="0003274D" w:rsidP="00EB4ED6">
            <w:pPr>
              <w:spacing w:after="0" w:line="240" w:lineRule="auto"/>
              <w:jc w:val="center"/>
              <w:rPr>
                <w:rFonts w:ascii="Book Antiqua" w:eastAsia="Book Antiqua" w:hAnsi="Book Antiqua" w:cs="Book Antiqua"/>
                <w:color w:val="0078D4"/>
              </w:rPr>
            </w:pPr>
            <w:r w:rsidRPr="612E7A1D">
              <w:rPr>
                <w:rFonts w:ascii="Book Antiqua" w:eastAsia="Book Antiqua" w:hAnsi="Book Antiqua" w:cs="Book Antiqua"/>
                <w:b/>
                <w:bCs/>
                <w:color w:val="FFFFFF" w:themeColor="background1"/>
              </w:rPr>
              <w:t>julio</w:t>
            </w:r>
            <w:r w:rsidRPr="612E7A1D">
              <w:rPr>
                <w:rFonts w:ascii="Book Antiqua" w:eastAsia="Book Antiqua" w:hAnsi="Book Antiqua" w:cs="Book Antiqua"/>
                <w:color w:val="0078D4"/>
              </w:rPr>
              <w:t xml:space="preserve"> </w:t>
            </w:r>
          </w:p>
        </w:tc>
        <w:tc>
          <w:tcPr>
            <w:tcW w:w="1025" w:type="dxa"/>
            <w:vMerge/>
            <w:shd w:val="clear" w:color="auto" w:fill="1F4E79" w:themeFill="accent5" w:themeFillShade="80"/>
            <w:vAlign w:val="center"/>
          </w:tcPr>
          <w:p w14:paraId="28F4C1C3" w14:textId="77777777" w:rsidR="0003274D" w:rsidRDefault="0003274D" w:rsidP="00EB4ED6">
            <w:pPr>
              <w:spacing w:after="0" w:line="240" w:lineRule="auto"/>
            </w:pPr>
          </w:p>
        </w:tc>
        <w:tc>
          <w:tcPr>
            <w:tcW w:w="1480" w:type="dxa"/>
            <w:vMerge/>
            <w:shd w:val="clear" w:color="auto" w:fill="1F4E79" w:themeFill="accent5" w:themeFillShade="80"/>
            <w:vAlign w:val="center"/>
          </w:tcPr>
          <w:p w14:paraId="090F74F8" w14:textId="77777777" w:rsidR="0003274D" w:rsidRDefault="0003274D" w:rsidP="00EB4ED6">
            <w:pPr>
              <w:spacing w:after="0" w:line="240" w:lineRule="auto"/>
            </w:pPr>
          </w:p>
        </w:tc>
      </w:tr>
      <w:tr w:rsidR="0003274D" w14:paraId="3408774C" w14:textId="77777777" w:rsidTr="00B60156">
        <w:trPr>
          <w:trHeight w:val="695"/>
        </w:trPr>
        <w:tc>
          <w:tcPr>
            <w:tcW w:w="1183" w:type="dxa"/>
            <w:shd w:val="clear" w:color="auto" w:fill="FFFFFF" w:themeFill="background1"/>
            <w:vAlign w:val="center"/>
          </w:tcPr>
          <w:p w14:paraId="1206F04C" w14:textId="6EA610CB" w:rsidR="0003274D" w:rsidRPr="612E7A1D" w:rsidRDefault="0003274D" w:rsidP="0003274D">
            <w:pPr>
              <w:spacing w:after="0" w:line="240" w:lineRule="auto"/>
              <w:jc w:val="center"/>
              <w:rPr>
                <w:rFonts w:ascii="Book Antiqua" w:eastAsia="Book Antiqua" w:hAnsi="Book Antiqua" w:cs="Book Antiqua"/>
                <w:color w:val="000000" w:themeColor="text1"/>
                <w:sz w:val="19"/>
                <w:szCs w:val="19"/>
              </w:rPr>
            </w:pPr>
            <w:r w:rsidRPr="612E7A1D">
              <w:rPr>
                <w:rFonts w:ascii="Book Antiqua" w:eastAsia="Book Antiqua" w:hAnsi="Book Antiqua" w:cs="Book Antiqua"/>
                <w:color w:val="000000" w:themeColor="text1"/>
                <w:sz w:val="19"/>
                <w:szCs w:val="19"/>
              </w:rPr>
              <w:t>Juzgado Civil de San Carlos</w:t>
            </w:r>
            <w:r w:rsidRPr="612E7A1D">
              <w:rPr>
                <w:rFonts w:ascii="Book Antiqua" w:eastAsia="Book Antiqua" w:hAnsi="Book Antiqua" w:cs="Book Antiqua"/>
                <w:color w:val="0078D4"/>
                <w:sz w:val="19"/>
                <w:szCs w:val="19"/>
              </w:rPr>
              <w:t xml:space="preserve"> </w:t>
            </w:r>
          </w:p>
        </w:tc>
        <w:tc>
          <w:tcPr>
            <w:tcW w:w="1183" w:type="dxa"/>
            <w:shd w:val="clear" w:color="auto" w:fill="FFFFFF" w:themeFill="background1"/>
            <w:tcMar>
              <w:top w:w="15" w:type="dxa"/>
              <w:left w:w="15" w:type="dxa"/>
              <w:right w:w="15" w:type="dxa"/>
            </w:tcMar>
            <w:vAlign w:val="center"/>
          </w:tcPr>
          <w:p w14:paraId="79B8CEDE" w14:textId="773D9EED" w:rsidR="0003274D" w:rsidRDefault="0003274D" w:rsidP="0003274D">
            <w:pPr>
              <w:spacing w:after="0" w:line="240" w:lineRule="auto"/>
              <w:jc w:val="center"/>
              <w:rPr>
                <w:rFonts w:ascii="Book Antiqua" w:eastAsia="Book Antiqua" w:hAnsi="Book Antiqua" w:cs="Book Antiqua"/>
                <w:color w:val="0078D4"/>
                <w:sz w:val="19"/>
                <w:szCs w:val="19"/>
              </w:rPr>
            </w:pPr>
            <w:r w:rsidRPr="612E7A1D">
              <w:rPr>
                <w:rFonts w:ascii="Book Antiqua" w:eastAsia="Book Antiqua" w:hAnsi="Book Antiqua" w:cs="Book Antiqua"/>
                <w:color w:val="000000" w:themeColor="text1"/>
                <w:sz w:val="19"/>
                <w:szCs w:val="19"/>
              </w:rPr>
              <w:t>1</w:t>
            </w:r>
            <w:r w:rsidRPr="612E7A1D">
              <w:rPr>
                <w:rFonts w:ascii="Book Antiqua" w:eastAsia="Book Antiqua" w:hAnsi="Book Antiqua" w:cs="Book Antiqua"/>
                <w:color w:val="0078D4"/>
                <w:sz w:val="19"/>
                <w:szCs w:val="19"/>
              </w:rPr>
              <w:t xml:space="preserve"> </w:t>
            </w:r>
          </w:p>
        </w:tc>
        <w:tc>
          <w:tcPr>
            <w:tcW w:w="1183" w:type="dxa"/>
            <w:shd w:val="clear" w:color="auto" w:fill="FFFFFF" w:themeFill="background1"/>
            <w:tcMar>
              <w:top w:w="15" w:type="dxa"/>
              <w:left w:w="15" w:type="dxa"/>
              <w:right w:w="15" w:type="dxa"/>
            </w:tcMar>
            <w:vAlign w:val="center"/>
          </w:tcPr>
          <w:p w14:paraId="1B348117" w14:textId="76A1ECDD" w:rsidR="0003274D" w:rsidRDefault="0003274D" w:rsidP="0003274D">
            <w:pPr>
              <w:spacing w:after="0" w:line="240" w:lineRule="auto"/>
              <w:jc w:val="center"/>
              <w:rPr>
                <w:rFonts w:ascii="Book Antiqua" w:eastAsia="Book Antiqua" w:hAnsi="Book Antiqua" w:cs="Book Antiqua"/>
                <w:color w:val="0078D4"/>
                <w:sz w:val="19"/>
                <w:szCs w:val="19"/>
              </w:rPr>
            </w:pPr>
            <w:r w:rsidRPr="612E7A1D">
              <w:rPr>
                <w:rFonts w:ascii="Book Antiqua" w:eastAsia="Book Antiqua" w:hAnsi="Book Antiqua" w:cs="Book Antiqua"/>
                <w:color w:val="000000" w:themeColor="text1"/>
                <w:sz w:val="19"/>
                <w:szCs w:val="19"/>
              </w:rPr>
              <w:t>105%</w:t>
            </w:r>
            <w:r w:rsidRPr="612E7A1D">
              <w:rPr>
                <w:rFonts w:ascii="Book Antiqua" w:eastAsia="Book Antiqua" w:hAnsi="Book Antiqua" w:cs="Book Antiqua"/>
                <w:color w:val="0078D4"/>
                <w:sz w:val="19"/>
                <w:szCs w:val="19"/>
              </w:rPr>
              <w:t xml:space="preserve"> </w:t>
            </w:r>
          </w:p>
        </w:tc>
        <w:tc>
          <w:tcPr>
            <w:tcW w:w="1183" w:type="dxa"/>
            <w:shd w:val="clear" w:color="auto" w:fill="FFFFFF" w:themeFill="background1"/>
            <w:tcMar>
              <w:top w:w="15" w:type="dxa"/>
              <w:left w:w="15" w:type="dxa"/>
              <w:right w:w="15" w:type="dxa"/>
            </w:tcMar>
            <w:vAlign w:val="center"/>
          </w:tcPr>
          <w:p w14:paraId="63DA9694" w14:textId="2FB6B044" w:rsidR="0003274D" w:rsidRDefault="0003274D" w:rsidP="0003274D">
            <w:pPr>
              <w:spacing w:after="0" w:line="240" w:lineRule="auto"/>
              <w:jc w:val="center"/>
              <w:rPr>
                <w:rFonts w:ascii="Book Antiqua" w:eastAsia="Book Antiqua" w:hAnsi="Book Antiqua" w:cs="Book Antiqua"/>
                <w:color w:val="0078D4"/>
                <w:sz w:val="19"/>
                <w:szCs w:val="19"/>
              </w:rPr>
            </w:pPr>
            <w:r w:rsidRPr="612E7A1D">
              <w:rPr>
                <w:rFonts w:ascii="Book Antiqua" w:eastAsia="Book Antiqua" w:hAnsi="Book Antiqua" w:cs="Book Antiqua"/>
                <w:color w:val="000000" w:themeColor="text1"/>
                <w:sz w:val="19"/>
                <w:szCs w:val="19"/>
              </w:rPr>
              <w:t>147%</w:t>
            </w:r>
            <w:r w:rsidRPr="612E7A1D">
              <w:rPr>
                <w:rFonts w:ascii="Book Antiqua" w:eastAsia="Book Antiqua" w:hAnsi="Book Antiqua" w:cs="Book Antiqua"/>
                <w:color w:val="0078D4"/>
                <w:sz w:val="19"/>
                <w:szCs w:val="19"/>
              </w:rPr>
              <w:t xml:space="preserve"> </w:t>
            </w:r>
          </w:p>
        </w:tc>
        <w:tc>
          <w:tcPr>
            <w:tcW w:w="1184" w:type="dxa"/>
            <w:shd w:val="clear" w:color="auto" w:fill="FFFFFF" w:themeFill="background1"/>
            <w:tcMar>
              <w:top w:w="15" w:type="dxa"/>
              <w:left w:w="15" w:type="dxa"/>
              <w:right w:w="15" w:type="dxa"/>
            </w:tcMar>
            <w:vAlign w:val="center"/>
          </w:tcPr>
          <w:p w14:paraId="708EEAE7" w14:textId="7F4C2562" w:rsidR="0003274D" w:rsidRDefault="0003274D" w:rsidP="0003274D">
            <w:pPr>
              <w:spacing w:after="0" w:line="240" w:lineRule="auto"/>
              <w:jc w:val="center"/>
              <w:rPr>
                <w:rFonts w:ascii="Book Antiqua" w:eastAsia="Book Antiqua" w:hAnsi="Book Antiqua" w:cs="Book Antiqua"/>
                <w:color w:val="0078D4"/>
                <w:sz w:val="19"/>
                <w:szCs w:val="19"/>
              </w:rPr>
            </w:pPr>
            <w:r w:rsidRPr="612E7A1D">
              <w:rPr>
                <w:rFonts w:ascii="Book Antiqua" w:eastAsia="Book Antiqua" w:hAnsi="Book Antiqua" w:cs="Book Antiqua"/>
                <w:color w:val="000000" w:themeColor="text1"/>
                <w:sz w:val="19"/>
                <w:szCs w:val="19"/>
              </w:rPr>
              <w:t>133%</w:t>
            </w:r>
            <w:r w:rsidRPr="612E7A1D">
              <w:rPr>
                <w:rFonts w:ascii="Book Antiqua" w:eastAsia="Book Antiqua" w:hAnsi="Book Antiqua" w:cs="Book Antiqua"/>
                <w:color w:val="0078D4"/>
                <w:sz w:val="19"/>
                <w:szCs w:val="19"/>
              </w:rPr>
              <w:t xml:space="preserve"> </w:t>
            </w:r>
          </w:p>
        </w:tc>
        <w:tc>
          <w:tcPr>
            <w:tcW w:w="1025" w:type="dxa"/>
            <w:shd w:val="clear" w:color="auto" w:fill="FFFFFF" w:themeFill="background1"/>
            <w:tcMar>
              <w:top w:w="15" w:type="dxa"/>
              <w:left w:w="15" w:type="dxa"/>
              <w:right w:w="15" w:type="dxa"/>
            </w:tcMar>
            <w:vAlign w:val="center"/>
          </w:tcPr>
          <w:p w14:paraId="7265BF10" w14:textId="43E54A13" w:rsidR="0003274D" w:rsidRDefault="0003274D" w:rsidP="0003274D">
            <w:pPr>
              <w:spacing w:after="0" w:line="240" w:lineRule="auto"/>
              <w:jc w:val="center"/>
              <w:rPr>
                <w:rFonts w:ascii="Book Antiqua" w:eastAsia="Book Antiqua" w:hAnsi="Book Antiqua" w:cs="Book Antiqua"/>
                <w:color w:val="0078D4"/>
                <w:sz w:val="19"/>
                <w:szCs w:val="19"/>
              </w:rPr>
            </w:pPr>
            <w:r w:rsidRPr="612E7A1D">
              <w:rPr>
                <w:rFonts w:ascii="Book Antiqua" w:eastAsia="Book Antiqua" w:hAnsi="Book Antiqua" w:cs="Book Antiqua"/>
                <w:color w:val="000000" w:themeColor="text1"/>
                <w:sz w:val="19"/>
                <w:szCs w:val="19"/>
              </w:rPr>
              <w:t>66</w:t>
            </w:r>
            <w:r w:rsidRPr="612E7A1D">
              <w:rPr>
                <w:rFonts w:ascii="Book Antiqua" w:eastAsia="Book Antiqua" w:hAnsi="Book Antiqua" w:cs="Book Antiqua"/>
                <w:color w:val="0078D4"/>
                <w:sz w:val="19"/>
                <w:szCs w:val="19"/>
              </w:rPr>
              <w:t xml:space="preserve"> </w:t>
            </w:r>
          </w:p>
        </w:tc>
        <w:tc>
          <w:tcPr>
            <w:tcW w:w="1480" w:type="dxa"/>
            <w:shd w:val="clear" w:color="auto" w:fill="FFFFFF" w:themeFill="background1"/>
            <w:tcMar>
              <w:top w:w="15" w:type="dxa"/>
              <w:left w:w="15" w:type="dxa"/>
              <w:right w:w="15" w:type="dxa"/>
            </w:tcMar>
            <w:vAlign w:val="center"/>
          </w:tcPr>
          <w:p w14:paraId="19690C0A" w14:textId="01DB97AF" w:rsidR="0003274D" w:rsidRDefault="0003274D" w:rsidP="0003274D">
            <w:pPr>
              <w:spacing w:after="0" w:line="240" w:lineRule="auto"/>
              <w:ind w:left="136"/>
              <w:rPr>
                <w:rFonts w:ascii="Book Antiqua" w:eastAsia="Book Antiqua" w:hAnsi="Book Antiqua" w:cs="Book Antiqua"/>
                <w:color w:val="0078D4"/>
                <w:sz w:val="19"/>
                <w:szCs w:val="19"/>
              </w:rPr>
            </w:pPr>
            <w:r w:rsidRPr="612E7A1D">
              <w:rPr>
                <w:rFonts w:ascii="Book Antiqua" w:eastAsia="Book Antiqua" w:hAnsi="Book Antiqua" w:cs="Book Antiqua"/>
                <w:color w:val="000000" w:themeColor="text1"/>
                <w:sz w:val="19"/>
                <w:szCs w:val="19"/>
              </w:rPr>
              <w:t xml:space="preserve">25 expedientes </w:t>
            </w:r>
            <w:r w:rsidRPr="612E7A1D">
              <w:rPr>
                <w:rFonts w:ascii="Book Antiqua" w:eastAsia="Book Antiqua" w:hAnsi="Book Antiqua" w:cs="Book Antiqua"/>
                <w:color w:val="0078D4"/>
                <w:sz w:val="19"/>
                <w:szCs w:val="19"/>
              </w:rPr>
              <w:t xml:space="preserve"> </w:t>
            </w:r>
          </w:p>
        </w:tc>
      </w:tr>
      <w:tr w:rsidR="0003274D" w14:paraId="1C71629C" w14:textId="77777777" w:rsidTr="00B60156">
        <w:trPr>
          <w:trHeight w:val="695"/>
        </w:trPr>
        <w:tc>
          <w:tcPr>
            <w:tcW w:w="1183" w:type="dxa"/>
            <w:shd w:val="clear" w:color="auto" w:fill="FFFFFF" w:themeFill="background1"/>
            <w:vAlign w:val="center"/>
          </w:tcPr>
          <w:p w14:paraId="5EB45374" w14:textId="73DF320E" w:rsidR="0003274D" w:rsidRPr="612E7A1D" w:rsidRDefault="0003274D" w:rsidP="0003274D">
            <w:pPr>
              <w:spacing w:after="0" w:line="240" w:lineRule="auto"/>
              <w:jc w:val="center"/>
              <w:rPr>
                <w:rFonts w:ascii="Book Antiqua" w:eastAsia="Book Antiqua" w:hAnsi="Book Antiqua" w:cs="Book Antiqua"/>
                <w:color w:val="000000" w:themeColor="text1"/>
                <w:sz w:val="19"/>
                <w:szCs w:val="19"/>
              </w:rPr>
            </w:pPr>
            <w:r w:rsidRPr="612E7A1D">
              <w:rPr>
                <w:rFonts w:ascii="Book Antiqua" w:eastAsia="Book Antiqua" w:hAnsi="Book Antiqua" w:cs="Book Antiqua"/>
                <w:color w:val="000000" w:themeColor="text1"/>
                <w:sz w:val="19"/>
                <w:szCs w:val="19"/>
              </w:rPr>
              <w:t>Juzgado Civil de Heredia</w:t>
            </w:r>
            <w:r w:rsidRPr="612E7A1D">
              <w:rPr>
                <w:rFonts w:ascii="Book Antiqua" w:eastAsia="Book Antiqua" w:hAnsi="Book Antiqua" w:cs="Book Antiqua"/>
                <w:color w:val="0078D4"/>
                <w:sz w:val="19"/>
                <w:szCs w:val="19"/>
              </w:rPr>
              <w:t xml:space="preserve"> </w:t>
            </w:r>
          </w:p>
        </w:tc>
        <w:tc>
          <w:tcPr>
            <w:tcW w:w="1183" w:type="dxa"/>
            <w:shd w:val="clear" w:color="auto" w:fill="FFFFFF" w:themeFill="background1"/>
            <w:tcMar>
              <w:top w:w="15" w:type="dxa"/>
              <w:left w:w="15" w:type="dxa"/>
              <w:right w:w="15" w:type="dxa"/>
            </w:tcMar>
            <w:vAlign w:val="center"/>
          </w:tcPr>
          <w:p w14:paraId="6A32EEB4" w14:textId="2F3D5360" w:rsidR="0003274D" w:rsidRDefault="0003274D" w:rsidP="0003274D">
            <w:pPr>
              <w:spacing w:after="0" w:line="240" w:lineRule="auto"/>
              <w:jc w:val="center"/>
              <w:rPr>
                <w:rFonts w:ascii="Book Antiqua" w:eastAsia="Book Antiqua" w:hAnsi="Book Antiqua" w:cs="Book Antiqua"/>
                <w:color w:val="0078D4"/>
                <w:sz w:val="19"/>
                <w:szCs w:val="19"/>
              </w:rPr>
            </w:pPr>
            <w:r w:rsidRPr="612E7A1D">
              <w:rPr>
                <w:rFonts w:ascii="Book Antiqua" w:eastAsia="Book Antiqua" w:hAnsi="Book Antiqua" w:cs="Book Antiqua"/>
                <w:color w:val="000000" w:themeColor="text1"/>
                <w:sz w:val="19"/>
                <w:szCs w:val="19"/>
              </w:rPr>
              <w:t>4</w:t>
            </w:r>
            <w:r w:rsidRPr="612E7A1D">
              <w:rPr>
                <w:rFonts w:ascii="Book Antiqua" w:eastAsia="Book Antiqua" w:hAnsi="Book Antiqua" w:cs="Book Antiqua"/>
                <w:color w:val="0078D4"/>
                <w:sz w:val="19"/>
                <w:szCs w:val="19"/>
              </w:rPr>
              <w:t xml:space="preserve"> </w:t>
            </w:r>
          </w:p>
        </w:tc>
        <w:tc>
          <w:tcPr>
            <w:tcW w:w="1183" w:type="dxa"/>
            <w:shd w:val="clear" w:color="auto" w:fill="FFFFFF" w:themeFill="background1"/>
            <w:tcMar>
              <w:top w:w="15" w:type="dxa"/>
              <w:left w:w="15" w:type="dxa"/>
              <w:right w:w="15" w:type="dxa"/>
            </w:tcMar>
            <w:vAlign w:val="center"/>
          </w:tcPr>
          <w:p w14:paraId="155798E3" w14:textId="7EC524DD" w:rsidR="0003274D" w:rsidRDefault="0003274D" w:rsidP="0003274D">
            <w:pPr>
              <w:spacing w:after="0" w:line="240" w:lineRule="auto"/>
              <w:jc w:val="center"/>
              <w:rPr>
                <w:rFonts w:ascii="Book Antiqua" w:eastAsia="Book Antiqua" w:hAnsi="Book Antiqua" w:cs="Book Antiqua"/>
                <w:color w:val="0078D4"/>
                <w:sz w:val="19"/>
                <w:szCs w:val="19"/>
              </w:rPr>
            </w:pPr>
            <w:r w:rsidRPr="612E7A1D">
              <w:rPr>
                <w:rFonts w:ascii="Book Antiqua" w:eastAsia="Book Antiqua" w:hAnsi="Book Antiqua" w:cs="Book Antiqua"/>
                <w:color w:val="000000" w:themeColor="text1"/>
                <w:sz w:val="19"/>
                <w:szCs w:val="19"/>
              </w:rPr>
              <w:t>108%</w:t>
            </w:r>
            <w:r w:rsidRPr="612E7A1D">
              <w:rPr>
                <w:rFonts w:ascii="Book Antiqua" w:eastAsia="Book Antiqua" w:hAnsi="Book Antiqua" w:cs="Book Antiqua"/>
                <w:color w:val="0078D4"/>
                <w:sz w:val="19"/>
                <w:szCs w:val="19"/>
              </w:rPr>
              <w:t xml:space="preserve"> </w:t>
            </w:r>
          </w:p>
        </w:tc>
        <w:tc>
          <w:tcPr>
            <w:tcW w:w="1183" w:type="dxa"/>
            <w:shd w:val="clear" w:color="auto" w:fill="FFFFFF" w:themeFill="background1"/>
            <w:tcMar>
              <w:top w:w="15" w:type="dxa"/>
              <w:left w:w="15" w:type="dxa"/>
              <w:right w:w="15" w:type="dxa"/>
            </w:tcMar>
            <w:vAlign w:val="center"/>
          </w:tcPr>
          <w:p w14:paraId="590D9B41" w14:textId="2979A23A" w:rsidR="0003274D" w:rsidRDefault="0003274D" w:rsidP="0003274D">
            <w:pPr>
              <w:spacing w:after="0" w:line="240" w:lineRule="auto"/>
              <w:jc w:val="center"/>
              <w:rPr>
                <w:rFonts w:ascii="Book Antiqua" w:eastAsia="Book Antiqua" w:hAnsi="Book Antiqua" w:cs="Book Antiqua"/>
                <w:color w:val="0078D4"/>
                <w:sz w:val="19"/>
                <w:szCs w:val="19"/>
              </w:rPr>
            </w:pPr>
            <w:r w:rsidRPr="612E7A1D">
              <w:rPr>
                <w:rFonts w:ascii="Book Antiqua" w:eastAsia="Book Antiqua" w:hAnsi="Book Antiqua" w:cs="Book Antiqua"/>
                <w:color w:val="000000" w:themeColor="text1"/>
                <w:sz w:val="19"/>
                <w:szCs w:val="19"/>
              </w:rPr>
              <w:t>127%</w:t>
            </w:r>
            <w:r w:rsidRPr="612E7A1D">
              <w:rPr>
                <w:rFonts w:ascii="Book Antiqua" w:eastAsia="Book Antiqua" w:hAnsi="Book Antiqua" w:cs="Book Antiqua"/>
                <w:color w:val="0078D4"/>
                <w:sz w:val="19"/>
                <w:szCs w:val="19"/>
              </w:rPr>
              <w:t xml:space="preserve"> </w:t>
            </w:r>
          </w:p>
        </w:tc>
        <w:tc>
          <w:tcPr>
            <w:tcW w:w="1184" w:type="dxa"/>
            <w:shd w:val="clear" w:color="auto" w:fill="FFFFFF" w:themeFill="background1"/>
            <w:tcMar>
              <w:top w:w="15" w:type="dxa"/>
              <w:left w:w="15" w:type="dxa"/>
              <w:right w:w="15" w:type="dxa"/>
            </w:tcMar>
            <w:vAlign w:val="center"/>
          </w:tcPr>
          <w:p w14:paraId="6F9FCC66" w14:textId="5B2FB54C" w:rsidR="0003274D" w:rsidRDefault="0003274D" w:rsidP="0003274D">
            <w:pPr>
              <w:spacing w:after="0" w:line="240" w:lineRule="auto"/>
              <w:jc w:val="center"/>
              <w:rPr>
                <w:rFonts w:ascii="Book Antiqua" w:eastAsia="Book Antiqua" w:hAnsi="Book Antiqua" w:cs="Book Antiqua"/>
                <w:color w:val="0078D4"/>
                <w:sz w:val="19"/>
                <w:szCs w:val="19"/>
              </w:rPr>
            </w:pPr>
            <w:r w:rsidRPr="612E7A1D">
              <w:rPr>
                <w:rFonts w:ascii="Book Antiqua" w:eastAsia="Book Antiqua" w:hAnsi="Book Antiqua" w:cs="Book Antiqua"/>
                <w:color w:val="000000" w:themeColor="text1"/>
                <w:sz w:val="19"/>
                <w:szCs w:val="19"/>
              </w:rPr>
              <w:t>123%</w:t>
            </w:r>
            <w:r w:rsidRPr="612E7A1D">
              <w:rPr>
                <w:rFonts w:ascii="Book Antiqua" w:eastAsia="Book Antiqua" w:hAnsi="Book Antiqua" w:cs="Book Antiqua"/>
                <w:color w:val="0078D4"/>
                <w:sz w:val="19"/>
                <w:szCs w:val="19"/>
              </w:rPr>
              <w:t xml:space="preserve"> </w:t>
            </w:r>
          </w:p>
        </w:tc>
        <w:tc>
          <w:tcPr>
            <w:tcW w:w="1025" w:type="dxa"/>
            <w:shd w:val="clear" w:color="auto" w:fill="FFFFFF" w:themeFill="background1"/>
            <w:tcMar>
              <w:top w:w="15" w:type="dxa"/>
              <w:left w:w="15" w:type="dxa"/>
              <w:right w:w="15" w:type="dxa"/>
            </w:tcMar>
            <w:vAlign w:val="center"/>
          </w:tcPr>
          <w:p w14:paraId="3D5988BD" w14:textId="4E01B867" w:rsidR="0003274D" w:rsidRDefault="0003274D" w:rsidP="0003274D">
            <w:pPr>
              <w:spacing w:after="0" w:line="240" w:lineRule="auto"/>
              <w:jc w:val="center"/>
              <w:rPr>
                <w:rFonts w:ascii="Book Antiqua" w:eastAsia="Book Antiqua" w:hAnsi="Book Antiqua" w:cs="Book Antiqua"/>
                <w:color w:val="0078D4"/>
                <w:sz w:val="19"/>
                <w:szCs w:val="19"/>
              </w:rPr>
            </w:pPr>
            <w:r w:rsidRPr="612E7A1D">
              <w:rPr>
                <w:rFonts w:ascii="Book Antiqua" w:eastAsia="Book Antiqua" w:hAnsi="Book Antiqua" w:cs="Book Antiqua"/>
                <w:color w:val="000000" w:themeColor="text1"/>
                <w:sz w:val="19"/>
                <w:szCs w:val="19"/>
              </w:rPr>
              <w:t>62</w:t>
            </w:r>
            <w:r w:rsidRPr="612E7A1D">
              <w:rPr>
                <w:rFonts w:ascii="Book Antiqua" w:eastAsia="Book Antiqua" w:hAnsi="Book Antiqua" w:cs="Book Antiqua"/>
                <w:color w:val="0078D4"/>
                <w:sz w:val="19"/>
                <w:szCs w:val="19"/>
              </w:rPr>
              <w:t xml:space="preserve"> </w:t>
            </w:r>
          </w:p>
        </w:tc>
        <w:tc>
          <w:tcPr>
            <w:tcW w:w="1480" w:type="dxa"/>
            <w:shd w:val="clear" w:color="auto" w:fill="FFFFFF" w:themeFill="background1"/>
            <w:tcMar>
              <w:top w:w="15" w:type="dxa"/>
              <w:left w:w="15" w:type="dxa"/>
              <w:right w:w="15" w:type="dxa"/>
            </w:tcMar>
            <w:vAlign w:val="center"/>
          </w:tcPr>
          <w:p w14:paraId="7A81D4F3" w14:textId="653F8512" w:rsidR="0003274D" w:rsidRDefault="0003274D" w:rsidP="0003274D">
            <w:pPr>
              <w:spacing w:after="0" w:line="240" w:lineRule="auto"/>
              <w:ind w:left="136"/>
              <w:rPr>
                <w:rFonts w:ascii="Book Antiqua" w:eastAsia="Book Antiqua" w:hAnsi="Book Antiqua" w:cs="Book Antiqua"/>
                <w:color w:val="0078D4"/>
                <w:sz w:val="19"/>
                <w:szCs w:val="19"/>
              </w:rPr>
            </w:pPr>
            <w:r w:rsidRPr="612E7A1D">
              <w:rPr>
                <w:rFonts w:ascii="Book Antiqua" w:eastAsia="Book Antiqua" w:hAnsi="Book Antiqua" w:cs="Book Antiqua"/>
                <w:color w:val="000000" w:themeColor="text1"/>
                <w:sz w:val="19"/>
                <w:szCs w:val="19"/>
              </w:rPr>
              <w:t>10 expedientes</w:t>
            </w:r>
            <w:r w:rsidRPr="612E7A1D">
              <w:rPr>
                <w:rFonts w:ascii="Book Antiqua" w:eastAsia="Book Antiqua" w:hAnsi="Book Antiqua" w:cs="Book Antiqua"/>
                <w:color w:val="0078D4"/>
                <w:sz w:val="19"/>
                <w:szCs w:val="19"/>
              </w:rPr>
              <w:t xml:space="preserve"> </w:t>
            </w:r>
          </w:p>
        </w:tc>
      </w:tr>
      <w:tr w:rsidR="0003274D" w14:paraId="3A4E4D24" w14:textId="77777777" w:rsidTr="00B60156">
        <w:trPr>
          <w:trHeight w:val="695"/>
        </w:trPr>
        <w:tc>
          <w:tcPr>
            <w:tcW w:w="1183" w:type="dxa"/>
            <w:shd w:val="clear" w:color="auto" w:fill="FFFFFF" w:themeFill="background1"/>
            <w:vAlign w:val="center"/>
          </w:tcPr>
          <w:p w14:paraId="5DEE3048" w14:textId="54903C18" w:rsidR="0003274D" w:rsidRPr="612E7A1D" w:rsidRDefault="0003274D" w:rsidP="0003274D">
            <w:pPr>
              <w:spacing w:after="0" w:line="240" w:lineRule="auto"/>
              <w:jc w:val="center"/>
              <w:rPr>
                <w:rFonts w:ascii="Book Antiqua" w:eastAsia="Book Antiqua" w:hAnsi="Book Antiqua" w:cs="Book Antiqua"/>
                <w:color w:val="000000" w:themeColor="text1"/>
                <w:sz w:val="19"/>
                <w:szCs w:val="19"/>
              </w:rPr>
            </w:pPr>
            <w:r w:rsidRPr="612E7A1D">
              <w:rPr>
                <w:rFonts w:ascii="Book Antiqua" w:eastAsia="Book Antiqua" w:hAnsi="Book Antiqua" w:cs="Book Antiqua"/>
                <w:color w:val="000000" w:themeColor="text1"/>
                <w:sz w:val="19"/>
                <w:szCs w:val="19"/>
              </w:rPr>
              <w:lastRenderedPageBreak/>
              <w:t>Juzgado Civil de Santa Cruz</w:t>
            </w:r>
            <w:r w:rsidRPr="612E7A1D">
              <w:rPr>
                <w:rFonts w:ascii="Book Antiqua" w:eastAsia="Book Antiqua" w:hAnsi="Book Antiqua" w:cs="Book Antiqua"/>
                <w:color w:val="0078D4"/>
                <w:sz w:val="19"/>
                <w:szCs w:val="19"/>
              </w:rPr>
              <w:t xml:space="preserve"> </w:t>
            </w:r>
          </w:p>
        </w:tc>
        <w:tc>
          <w:tcPr>
            <w:tcW w:w="1183" w:type="dxa"/>
            <w:shd w:val="clear" w:color="auto" w:fill="FFFFFF" w:themeFill="background1"/>
            <w:tcMar>
              <w:top w:w="15" w:type="dxa"/>
              <w:left w:w="15" w:type="dxa"/>
              <w:right w:w="15" w:type="dxa"/>
            </w:tcMar>
            <w:vAlign w:val="center"/>
          </w:tcPr>
          <w:p w14:paraId="40AFA12F" w14:textId="46F27137" w:rsidR="0003274D" w:rsidRDefault="0003274D" w:rsidP="0003274D">
            <w:pPr>
              <w:spacing w:after="0" w:line="240" w:lineRule="auto"/>
              <w:jc w:val="center"/>
              <w:rPr>
                <w:rFonts w:ascii="Book Antiqua" w:eastAsia="Book Antiqua" w:hAnsi="Book Antiqua" w:cs="Book Antiqua"/>
                <w:color w:val="0078D4"/>
                <w:sz w:val="19"/>
                <w:szCs w:val="19"/>
              </w:rPr>
            </w:pPr>
            <w:r w:rsidRPr="612E7A1D">
              <w:rPr>
                <w:rFonts w:ascii="Book Antiqua" w:eastAsia="Book Antiqua" w:hAnsi="Book Antiqua" w:cs="Book Antiqua"/>
                <w:color w:val="000000" w:themeColor="text1"/>
                <w:sz w:val="19"/>
                <w:szCs w:val="19"/>
              </w:rPr>
              <w:t>1</w:t>
            </w:r>
            <w:r w:rsidRPr="612E7A1D">
              <w:rPr>
                <w:rFonts w:ascii="Book Antiqua" w:eastAsia="Book Antiqua" w:hAnsi="Book Antiqua" w:cs="Book Antiqua"/>
                <w:color w:val="0078D4"/>
                <w:sz w:val="19"/>
                <w:szCs w:val="19"/>
              </w:rPr>
              <w:t xml:space="preserve"> </w:t>
            </w:r>
          </w:p>
        </w:tc>
        <w:tc>
          <w:tcPr>
            <w:tcW w:w="1183" w:type="dxa"/>
            <w:shd w:val="clear" w:color="auto" w:fill="FFFFFF" w:themeFill="background1"/>
            <w:tcMar>
              <w:top w:w="15" w:type="dxa"/>
              <w:left w:w="15" w:type="dxa"/>
              <w:right w:w="15" w:type="dxa"/>
            </w:tcMar>
            <w:vAlign w:val="center"/>
          </w:tcPr>
          <w:p w14:paraId="29C588F1" w14:textId="3868DA61" w:rsidR="0003274D" w:rsidRDefault="0003274D" w:rsidP="0003274D">
            <w:pPr>
              <w:spacing w:after="0" w:line="240" w:lineRule="auto"/>
              <w:jc w:val="center"/>
              <w:rPr>
                <w:rFonts w:ascii="Book Antiqua" w:eastAsia="Book Antiqua" w:hAnsi="Book Antiqua" w:cs="Book Antiqua"/>
                <w:color w:val="0078D4"/>
                <w:sz w:val="19"/>
                <w:szCs w:val="19"/>
              </w:rPr>
            </w:pPr>
            <w:r w:rsidRPr="612E7A1D">
              <w:rPr>
                <w:rFonts w:ascii="Book Antiqua" w:eastAsia="Book Antiqua" w:hAnsi="Book Antiqua" w:cs="Book Antiqua"/>
                <w:color w:val="000000" w:themeColor="text1"/>
                <w:sz w:val="19"/>
                <w:szCs w:val="19"/>
              </w:rPr>
              <w:t>124%</w:t>
            </w:r>
            <w:r w:rsidRPr="612E7A1D">
              <w:rPr>
                <w:rFonts w:ascii="Book Antiqua" w:eastAsia="Book Antiqua" w:hAnsi="Book Antiqua" w:cs="Book Antiqua"/>
                <w:color w:val="0078D4"/>
                <w:sz w:val="19"/>
                <w:szCs w:val="19"/>
              </w:rPr>
              <w:t xml:space="preserve"> </w:t>
            </w:r>
          </w:p>
        </w:tc>
        <w:tc>
          <w:tcPr>
            <w:tcW w:w="1183" w:type="dxa"/>
            <w:shd w:val="clear" w:color="auto" w:fill="FFFFFF" w:themeFill="background1"/>
            <w:tcMar>
              <w:top w:w="15" w:type="dxa"/>
              <w:left w:w="15" w:type="dxa"/>
              <w:right w:w="15" w:type="dxa"/>
            </w:tcMar>
            <w:vAlign w:val="center"/>
          </w:tcPr>
          <w:p w14:paraId="411469F1" w14:textId="28CF6460" w:rsidR="0003274D" w:rsidRDefault="0003274D" w:rsidP="0003274D">
            <w:pPr>
              <w:spacing w:after="0" w:line="240" w:lineRule="auto"/>
              <w:jc w:val="center"/>
              <w:rPr>
                <w:rFonts w:ascii="Book Antiqua" w:eastAsia="Book Antiqua" w:hAnsi="Book Antiqua" w:cs="Book Antiqua"/>
                <w:color w:val="0078D4"/>
                <w:sz w:val="19"/>
                <w:szCs w:val="19"/>
              </w:rPr>
            </w:pPr>
            <w:r w:rsidRPr="612E7A1D">
              <w:rPr>
                <w:rFonts w:ascii="Book Antiqua" w:eastAsia="Book Antiqua" w:hAnsi="Book Antiqua" w:cs="Book Antiqua"/>
                <w:color w:val="000000" w:themeColor="text1"/>
                <w:sz w:val="19"/>
                <w:szCs w:val="19"/>
              </w:rPr>
              <w:t>124%</w:t>
            </w:r>
            <w:r w:rsidRPr="612E7A1D">
              <w:rPr>
                <w:rFonts w:ascii="Book Antiqua" w:eastAsia="Book Antiqua" w:hAnsi="Book Antiqua" w:cs="Book Antiqua"/>
                <w:color w:val="0078D4"/>
                <w:sz w:val="19"/>
                <w:szCs w:val="19"/>
              </w:rPr>
              <w:t xml:space="preserve"> </w:t>
            </w:r>
          </w:p>
        </w:tc>
        <w:tc>
          <w:tcPr>
            <w:tcW w:w="1184" w:type="dxa"/>
            <w:shd w:val="clear" w:color="auto" w:fill="FFFFFF" w:themeFill="background1"/>
            <w:tcMar>
              <w:top w:w="15" w:type="dxa"/>
              <w:left w:w="15" w:type="dxa"/>
              <w:right w:w="15" w:type="dxa"/>
            </w:tcMar>
            <w:vAlign w:val="center"/>
          </w:tcPr>
          <w:p w14:paraId="43F462AE" w14:textId="19EA02D6" w:rsidR="0003274D" w:rsidRDefault="0003274D" w:rsidP="0003274D">
            <w:pPr>
              <w:spacing w:after="0" w:line="240" w:lineRule="auto"/>
              <w:jc w:val="center"/>
              <w:rPr>
                <w:rFonts w:ascii="Book Antiqua" w:eastAsia="Book Antiqua" w:hAnsi="Book Antiqua" w:cs="Book Antiqua"/>
                <w:color w:val="0078D4"/>
                <w:sz w:val="19"/>
                <w:szCs w:val="19"/>
              </w:rPr>
            </w:pPr>
            <w:r w:rsidRPr="612E7A1D">
              <w:rPr>
                <w:rFonts w:ascii="Book Antiqua" w:eastAsia="Book Antiqua" w:hAnsi="Book Antiqua" w:cs="Book Antiqua"/>
                <w:color w:val="000000" w:themeColor="text1"/>
                <w:sz w:val="19"/>
                <w:szCs w:val="19"/>
              </w:rPr>
              <w:t>179%</w:t>
            </w:r>
            <w:r w:rsidRPr="612E7A1D">
              <w:rPr>
                <w:rFonts w:ascii="Book Antiqua" w:eastAsia="Book Antiqua" w:hAnsi="Book Antiqua" w:cs="Book Antiqua"/>
                <w:color w:val="0078D4"/>
                <w:sz w:val="19"/>
                <w:szCs w:val="19"/>
              </w:rPr>
              <w:t xml:space="preserve"> </w:t>
            </w:r>
          </w:p>
        </w:tc>
        <w:tc>
          <w:tcPr>
            <w:tcW w:w="1025" w:type="dxa"/>
            <w:shd w:val="clear" w:color="auto" w:fill="FFFFFF" w:themeFill="background1"/>
            <w:tcMar>
              <w:top w:w="15" w:type="dxa"/>
              <w:left w:w="15" w:type="dxa"/>
              <w:right w:w="15" w:type="dxa"/>
            </w:tcMar>
            <w:vAlign w:val="center"/>
          </w:tcPr>
          <w:p w14:paraId="01878315" w14:textId="09F3F58C" w:rsidR="0003274D" w:rsidRDefault="0003274D" w:rsidP="0003274D">
            <w:pPr>
              <w:spacing w:after="0" w:line="240" w:lineRule="auto"/>
              <w:jc w:val="center"/>
              <w:rPr>
                <w:rFonts w:ascii="Book Antiqua" w:eastAsia="Book Antiqua" w:hAnsi="Book Antiqua" w:cs="Book Antiqua"/>
                <w:color w:val="0078D4"/>
                <w:sz w:val="19"/>
                <w:szCs w:val="19"/>
              </w:rPr>
            </w:pPr>
            <w:r w:rsidRPr="612E7A1D">
              <w:rPr>
                <w:rFonts w:ascii="Book Antiqua" w:eastAsia="Book Antiqua" w:hAnsi="Book Antiqua" w:cs="Book Antiqua"/>
                <w:color w:val="000000" w:themeColor="text1"/>
                <w:sz w:val="19"/>
                <w:szCs w:val="19"/>
              </w:rPr>
              <w:t>45</w:t>
            </w:r>
            <w:r w:rsidRPr="612E7A1D">
              <w:rPr>
                <w:rFonts w:ascii="Book Antiqua" w:eastAsia="Book Antiqua" w:hAnsi="Book Antiqua" w:cs="Book Antiqua"/>
                <w:color w:val="0078D4"/>
                <w:sz w:val="19"/>
                <w:szCs w:val="19"/>
              </w:rPr>
              <w:t xml:space="preserve"> </w:t>
            </w:r>
          </w:p>
        </w:tc>
        <w:tc>
          <w:tcPr>
            <w:tcW w:w="1480" w:type="dxa"/>
            <w:shd w:val="clear" w:color="auto" w:fill="FFFFFF" w:themeFill="background1"/>
            <w:tcMar>
              <w:top w:w="15" w:type="dxa"/>
              <w:left w:w="15" w:type="dxa"/>
              <w:right w:w="15" w:type="dxa"/>
            </w:tcMar>
            <w:vAlign w:val="center"/>
          </w:tcPr>
          <w:p w14:paraId="5DD5A524" w14:textId="73F366AF" w:rsidR="0003274D" w:rsidRDefault="0003274D" w:rsidP="0003274D">
            <w:pPr>
              <w:spacing w:after="0" w:line="240" w:lineRule="auto"/>
              <w:ind w:left="136"/>
              <w:rPr>
                <w:rFonts w:ascii="Book Antiqua" w:eastAsia="Book Antiqua" w:hAnsi="Book Antiqua" w:cs="Book Antiqua"/>
                <w:color w:val="0078D4"/>
                <w:sz w:val="19"/>
                <w:szCs w:val="19"/>
              </w:rPr>
            </w:pPr>
            <w:r w:rsidRPr="612E7A1D">
              <w:rPr>
                <w:rFonts w:ascii="Book Antiqua" w:eastAsia="Book Antiqua" w:hAnsi="Book Antiqua" w:cs="Book Antiqua"/>
                <w:color w:val="000000" w:themeColor="text1"/>
                <w:sz w:val="19"/>
                <w:szCs w:val="19"/>
              </w:rPr>
              <w:t>25 expedientes</w:t>
            </w:r>
          </w:p>
        </w:tc>
      </w:tr>
    </w:tbl>
    <w:p w14:paraId="3CAA8679" w14:textId="098B55F8" w:rsidR="00D863BE" w:rsidRPr="005A443E" w:rsidRDefault="15D5F2E1" w:rsidP="00EB4ED6">
      <w:pPr>
        <w:spacing w:after="0" w:line="240" w:lineRule="auto"/>
        <w:rPr>
          <w:rFonts w:ascii="Book Antiqua" w:hAnsi="Book Antiqua" w:cs="Arial"/>
          <w:sz w:val="28"/>
          <w:szCs w:val="28"/>
        </w:rPr>
      </w:pPr>
      <w:r w:rsidRPr="005A443E">
        <w:rPr>
          <w:rFonts w:ascii="Book Antiqua" w:hAnsi="Book Antiqua" w:cs="Arial"/>
          <w:i/>
          <w:iCs/>
          <w:sz w:val="20"/>
          <w:szCs w:val="20"/>
        </w:rPr>
        <w:t>Fuente: De acuerdo con información brindada por el Centro de Apoyo, Coordinación y Mejoramiento de la Función Jurisdiccional.</w:t>
      </w:r>
    </w:p>
    <w:p w14:paraId="5ECEA3DE" w14:textId="41612AA3" w:rsidR="612E7A1D" w:rsidRDefault="612E7A1D" w:rsidP="00EB4ED6">
      <w:pPr>
        <w:spacing w:after="0" w:line="240" w:lineRule="auto"/>
        <w:ind w:left="-993"/>
        <w:jc w:val="both"/>
        <w:rPr>
          <w:rFonts w:ascii="Book Antiqua" w:hAnsi="Book Antiqua"/>
          <w:sz w:val="24"/>
          <w:szCs w:val="24"/>
          <w:highlight w:val="yellow"/>
        </w:rPr>
      </w:pPr>
    </w:p>
    <w:p w14:paraId="51193A5B" w14:textId="2841964F" w:rsidR="26AAC0C8" w:rsidRDefault="26AAC0C8" w:rsidP="00EB4ED6">
      <w:pPr>
        <w:spacing w:after="0" w:line="240" w:lineRule="auto"/>
        <w:jc w:val="both"/>
        <w:rPr>
          <w:rFonts w:ascii="Book Antiqua" w:hAnsi="Book Antiqua"/>
          <w:sz w:val="24"/>
          <w:szCs w:val="24"/>
        </w:rPr>
      </w:pPr>
      <w:r w:rsidRPr="612E7A1D">
        <w:rPr>
          <w:rFonts w:ascii="Book Antiqua" w:hAnsi="Book Antiqua"/>
          <w:sz w:val="24"/>
          <w:szCs w:val="24"/>
        </w:rPr>
        <w:t xml:space="preserve">La elección de estos despachos se dio en apego al acuerdo del Consejo Superior </w:t>
      </w:r>
      <w:r w:rsidR="680D0BF4" w:rsidRPr="612E7A1D">
        <w:rPr>
          <w:rFonts w:ascii="Book Antiqua" w:hAnsi="Book Antiqua"/>
          <w:sz w:val="24"/>
          <w:szCs w:val="24"/>
        </w:rPr>
        <w:t>de</w:t>
      </w:r>
      <w:r w:rsidRPr="612E7A1D">
        <w:rPr>
          <w:rFonts w:ascii="Book Antiqua" w:hAnsi="Book Antiqua"/>
          <w:sz w:val="24"/>
          <w:szCs w:val="24"/>
        </w:rPr>
        <w:t xml:space="preserve"> sesión 107-2021 del 14 de diciembre de 2021, artículo XXIV, en el que se indica que se debe dar prioridad a los despa</w:t>
      </w:r>
      <w:r w:rsidR="3B9385AB" w:rsidRPr="612E7A1D">
        <w:rPr>
          <w:rFonts w:ascii="Book Antiqua" w:hAnsi="Book Antiqua"/>
          <w:sz w:val="24"/>
          <w:szCs w:val="24"/>
        </w:rPr>
        <w:t>chos donde el personal juzgador tenga un rendimiento igual o superior al 95%. Por lo que estos tres despachos cumplen con est</w:t>
      </w:r>
      <w:r w:rsidR="06816583" w:rsidRPr="612E7A1D">
        <w:rPr>
          <w:rFonts w:ascii="Book Antiqua" w:hAnsi="Book Antiqua"/>
          <w:sz w:val="24"/>
          <w:szCs w:val="24"/>
        </w:rPr>
        <w:t xml:space="preserve">e requisito y además cuentan con una cantidad alta de procesos pendientes de fallo. </w:t>
      </w:r>
    </w:p>
    <w:p w14:paraId="24A75E17" w14:textId="74DDB3F1" w:rsidR="612E7A1D" w:rsidRDefault="612E7A1D" w:rsidP="00EB4ED6">
      <w:pPr>
        <w:spacing w:after="0" w:line="240" w:lineRule="auto"/>
        <w:jc w:val="both"/>
        <w:rPr>
          <w:rFonts w:ascii="Book Antiqua" w:hAnsi="Book Antiqua"/>
          <w:sz w:val="24"/>
          <w:szCs w:val="24"/>
        </w:rPr>
      </w:pPr>
    </w:p>
    <w:p w14:paraId="6D9F5F74" w14:textId="7E30968B" w:rsidR="00966CFA" w:rsidRPr="00EB4ED6" w:rsidRDefault="08EF0B46" w:rsidP="00EB4ED6">
      <w:pPr>
        <w:spacing w:after="0" w:line="240" w:lineRule="auto"/>
        <w:jc w:val="both"/>
        <w:rPr>
          <w:rFonts w:ascii="Book Antiqua" w:hAnsi="Book Antiqua"/>
          <w:sz w:val="24"/>
          <w:szCs w:val="24"/>
        </w:rPr>
      </w:pPr>
      <w:r w:rsidRPr="00EB4ED6">
        <w:rPr>
          <w:rFonts w:ascii="Book Antiqua" w:hAnsi="Book Antiqua"/>
          <w:sz w:val="24"/>
          <w:szCs w:val="24"/>
        </w:rPr>
        <w:t xml:space="preserve">Dicha </w:t>
      </w:r>
      <w:r w:rsidRPr="005A443E">
        <w:rPr>
          <w:rFonts w:ascii="Book Antiqua" w:hAnsi="Book Antiqua"/>
          <w:sz w:val="24"/>
          <w:szCs w:val="24"/>
        </w:rPr>
        <w:t xml:space="preserve">colaboración se brindará de manera equilibrada para las oficinas citadas </w:t>
      </w:r>
      <w:r w:rsidR="67F77671" w:rsidRPr="005A443E">
        <w:rPr>
          <w:rFonts w:ascii="Book Antiqua" w:hAnsi="Book Antiqua"/>
          <w:sz w:val="24"/>
          <w:szCs w:val="24"/>
        </w:rPr>
        <w:t xml:space="preserve">conforme </w:t>
      </w:r>
      <w:r w:rsidR="7843A5EB" w:rsidRPr="005A443E">
        <w:rPr>
          <w:rFonts w:ascii="Book Antiqua" w:hAnsi="Book Antiqua"/>
          <w:sz w:val="24"/>
          <w:szCs w:val="24"/>
        </w:rPr>
        <w:t>al</w:t>
      </w:r>
      <w:r w:rsidR="67F77671" w:rsidRPr="005A443E">
        <w:rPr>
          <w:rFonts w:ascii="Book Antiqua" w:hAnsi="Book Antiqua"/>
          <w:sz w:val="24"/>
          <w:szCs w:val="24"/>
        </w:rPr>
        <w:t xml:space="preserve"> criterio del CACMFJ</w:t>
      </w:r>
      <w:r w:rsidR="7843A5EB" w:rsidRPr="005A443E">
        <w:rPr>
          <w:rFonts w:ascii="Book Antiqua" w:hAnsi="Book Antiqua"/>
          <w:sz w:val="24"/>
          <w:szCs w:val="24"/>
        </w:rPr>
        <w:t>. A</w:t>
      </w:r>
      <w:r w:rsidR="67F77671" w:rsidRPr="005A443E">
        <w:rPr>
          <w:rFonts w:ascii="Book Antiqua" w:hAnsi="Book Antiqua"/>
          <w:sz w:val="24"/>
          <w:szCs w:val="24"/>
        </w:rPr>
        <w:t>simismo</w:t>
      </w:r>
      <w:r w:rsidR="7843A5EB" w:rsidRPr="005A443E">
        <w:rPr>
          <w:rFonts w:ascii="Book Antiqua" w:hAnsi="Book Antiqua"/>
          <w:sz w:val="24"/>
          <w:szCs w:val="24"/>
        </w:rPr>
        <w:t>,</w:t>
      </w:r>
      <w:r w:rsidR="67F77671" w:rsidRPr="005A443E">
        <w:rPr>
          <w:rFonts w:ascii="Book Antiqua" w:hAnsi="Book Antiqua"/>
          <w:sz w:val="24"/>
          <w:szCs w:val="24"/>
        </w:rPr>
        <w:t xml:space="preserve"> se mantiene la </w:t>
      </w:r>
      <w:r w:rsidR="5E2663CD" w:rsidRPr="005A443E">
        <w:rPr>
          <w:rFonts w:ascii="Book Antiqua" w:hAnsi="Book Antiqua"/>
          <w:sz w:val="24"/>
          <w:szCs w:val="24"/>
        </w:rPr>
        <w:t xml:space="preserve">cuota de </w:t>
      </w:r>
      <w:r w:rsidR="67F77671" w:rsidRPr="005A443E">
        <w:rPr>
          <w:rFonts w:ascii="Book Antiqua" w:hAnsi="Book Antiqua"/>
          <w:sz w:val="24"/>
          <w:szCs w:val="24"/>
        </w:rPr>
        <w:t xml:space="preserve">trabajo </w:t>
      </w:r>
      <w:r w:rsidR="7843A5EB" w:rsidRPr="005A443E">
        <w:rPr>
          <w:rFonts w:ascii="Book Antiqua" w:hAnsi="Book Antiqua"/>
          <w:sz w:val="24"/>
          <w:szCs w:val="24"/>
        </w:rPr>
        <w:t xml:space="preserve">para estos dos permisos </w:t>
      </w:r>
      <w:r w:rsidR="67F77671" w:rsidRPr="005A443E">
        <w:rPr>
          <w:rFonts w:ascii="Book Antiqua" w:hAnsi="Book Antiqua"/>
          <w:sz w:val="24"/>
          <w:szCs w:val="24"/>
        </w:rPr>
        <w:t>de dictado de sentencias en</w:t>
      </w:r>
      <w:r w:rsidR="5E2663CD" w:rsidRPr="005A443E">
        <w:rPr>
          <w:rFonts w:ascii="Book Antiqua" w:hAnsi="Book Antiqua"/>
          <w:sz w:val="24"/>
          <w:szCs w:val="24"/>
        </w:rPr>
        <w:t xml:space="preserve"> al menos 12 asuntos al mes que correspondan a sentencias y/o resoluciones de fondo que pongan fin al proceso.</w:t>
      </w:r>
      <w:r w:rsidR="5E2663CD" w:rsidRPr="00EB4ED6">
        <w:rPr>
          <w:rFonts w:ascii="Book Antiqua" w:hAnsi="Book Antiqua"/>
          <w:sz w:val="24"/>
          <w:szCs w:val="24"/>
        </w:rPr>
        <w:t xml:space="preserve"> </w:t>
      </w:r>
    </w:p>
    <w:p w14:paraId="3F197B00" w14:textId="77777777" w:rsidR="000348BA" w:rsidRDefault="000348BA" w:rsidP="00EB4ED6">
      <w:pPr>
        <w:spacing w:after="0" w:line="240" w:lineRule="auto"/>
        <w:jc w:val="both"/>
        <w:rPr>
          <w:rFonts w:ascii="Book Antiqua" w:hAnsi="Book Antiqua"/>
          <w:sz w:val="24"/>
          <w:szCs w:val="24"/>
          <w:highlight w:val="yellow"/>
        </w:rPr>
      </w:pPr>
    </w:p>
    <w:p w14:paraId="4B478B23" w14:textId="16311B77" w:rsidR="00B70646" w:rsidRPr="00EB4ED6" w:rsidRDefault="5E2663CD" w:rsidP="00EB4ED6">
      <w:pPr>
        <w:spacing w:after="0" w:line="240" w:lineRule="auto"/>
        <w:jc w:val="both"/>
        <w:rPr>
          <w:rFonts w:ascii="Book Antiqua" w:hAnsi="Book Antiqua"/>
          <w:sz w:val="24"/>
          <w:szCs w:val="24"/>
        </w:rPr>
      </w:pPr>
      <w:r w:rsidRPr="00EB4ED6">
        <w:rPr>
          <w:rFonts w:ascii="Book Antiqua" w:hAnsi="Book Antiqua"/>
          <w:sz w:val="24"/>
          <w:szCs w:val="24"/>
        </w:rPr>
        <w:t>La asignación de expedientes la realizar</w:t>
      </w:r>
      <w:r w:rsidR="22ADAD41" w:rsidRPr="00EB4ED6">
        <w:rPr>
          <w:rFonts w:ascii="Book Antiqua" w:hAnsi="Book Antiqua"/>
          <w:sz w:val="24"/>
          <w:szCs w:val="24"/>
        </w:rPr>
        <w:t>á</w:t>
      </w:r>
      <w:r w:rsidRPr="00EB4ED6">
        <w:rPr>
          <w:rFonts w:ascii="Book Antiqua" w:hAnsi="Book Antiqua"/>
          <w:sz w:val="24"/>
          <w:szCs w:val="24"/>
        </w:rPr>
        <w:t xml:space="preserve"> el Centro de Apoyo conforme a los criterios de asignación de los planes de trabajo y de la gestoría.  La cuota puede ser ajustable por parte del Centro de Apoyo, Coordinación y Mejoramiento de la Función Jurisdiccional si bajo criterio del Juez Gestor en la materia y dada la complejidad debe incrementarse o disminuirse según clase de asuntos a fallar considerando que esta plaza no realizara audiencias sino solo fallo de escritorio. </w:t>
      </w:r>
    </w:p>
    <w:p w14:paraId="78C71BCA" w14:textId="77777777" w:rsidR="000348BA" w:rsidRPr="00EB4ED6" w:rsidRDefault="000348BA" w:rsidP="00EB4ED6">
      <w:pPr>
        <w:spacing w:after="0" w:line="240" w:lineRule="auto"/>
        <w:jc w:val="both"/>
        <w:rPr>
          <w:rFonts w:ascii="Book Antiqua" w:hAnsi="Book Antiqua"/>
          <w:sz w:val="24"/>
          <w:szCs w:val="24"/>
        </w:rPr>
      </w:pPr>
    </w:p>
    <w:p w14:paraId="70F35589" w14:textId="374B7427" w:rsidR="004F0D9F" w:rsidRPr="00EB4ED6" w:rsidRDefault="50ECC030" w:rsidP="00EB4ED6">
      <w:pPr>
        <w:spacing w:after="0" w:line="240" w:lineRule="auto"/>
        <w:jc w:val="both"/>
        <w:rPr>
          <w:rFonts w:ascii="Book Antiqua" w:hAnsi="Book Antiqua"/>
          <w:sz w:val="24"/>
          <w:szCs w:val="24"/>
        </w:rPr>
      </w:pPr>
      <w:r w:rsidRPr="00EB4ED6">
        <w:rPr>
          <w:rFonts w:ascii="Book Antiqua" w:hAnsi="Book Antiqua"/>
          <w:sz w:val="24"/>
          <w:szCs w:val="24"/>
        </w:rPr>
        <w:t xml:space="preserve">Adicionalmente </w:t>
      </w:r>
      <w:r w:rsidR="38AECF18" w:rsidRPr="00EB4ED6">
        <w:rPr>
          <w:rFonts w:ascii="Book Antiqua" w:hAnsi="Book Antiqua"/>
          <w:sz w:val="24"/>
          <w:szCs w:val="24"/>
        </w:rPr>
        <w:t>se</w:t>
      </w:r>
      <w:r w:rsidRPr="00EB4ED6">
        <w:rPr>
          <w:rFonts w:ascii="Book Antiqua" w:hAnsi="Book Antiqua"/>
          <w:sz w:val="24"/>
          <w:szCs w:val="24"/>
        </w:rPr>
        <w:t xml:space="preserve"> destaca que</w:t>
      </w:r>
      <w:r w:rsidR="39C480B3" w:rsidRPr="00EB4ED6">
        <w:rPr>
          <w:rFonts w:ascii="Book Antiqua" w:hAnsi="Book Antiqua"/>
          <w:sz w:val="24"/>
          <w:szCs w:val="24"/>
        </w:rPr>
        <w:t>,</w:t>
      </w:r>
      <w:r w:rsidRPr="00EB4ED6">
        <w:rPr>
          <w:rFonts w:ascii="Book Antiqua" w:hAnsi="Book Antiqua"/>
          <w:sz w:val="24"/>
          <w:szCs w:val="24"/>
        </w:rPr>
        <w:t xml:space="preserve"> cuando existe la posibilidad, estos permisos colaboran con el fallo de asuntos de la materia Concursal, lo cual se </w:t>
      </w:r>
      <w:r w:rsidR="39C480B3" w:rsidRPr="00EB4ED6">
        <w:rPr>
          <w:rFonts w:ascii="Book Antiqua" w:hAnsi="Book Antiqua"/>
          <w:sz w:val="24"/>
          <w:szCs w:val="24"/>
        </w:rPr>
        <w:t>determina de acuerdo con el seguimiento del CACMFJ y criterio del Juez Gestor de la materia Civil</w:t>
      </w:r>
      <w:r w:rsidR="4B1BF8A6" w:rsidRPr="00EB4ED6">
        <w:rPr>
          <w:rFonts w:ascii="Book Antiqua" w:hAnsi="Book Antiqua"/>
          <w:sz w:val="24"/>
          <w:szCs w:val="24"/>
        </w:rPr>
        <w:t xml:space="preserve"> debido a la complejidad y rezago que presenta dicho despacho en esta área</w:t>
      </w:r>
      <w:r w:rsidR="39C480B3" w:rsidRPr="00EB4ED6">
        <w:rPr>
          <w:rFonts w:ascii="Book Antiqua" w:hAnsi="Book Antiqua"/>
          <w:sz w:val="24"/>
          <w:szCs w:val="24"/>
        </w:rPr>
        <w:t>.</w:t>
      </w:r>
    </w:p>
    <w:p w14:paraId="57354123" w14:textId="77777777" w:rsidR="000348BA" w:rsidRPr="000348BA" w:rsidRDefault="000348BA" w:rsidP="00EB4ED6">
      <w:pPr>
        <w:spacing w:after="0" w:line="240" w:lineRule="auto"/>
        <w:jc w:val="both"/>
        <w:rPr>
          <w:rFonts w:ascii="Book Antiqua" w:hAnsi="Book Antiqua"/>
          <w:sz w:val="24"/>
          <w:szCs w:val="24"/>
          <w:highlight w:val="yellow"/>
        </w:rPr>
      </w:pPr>
    </w:p>
    <w:p w14:paraId="626369C7" w14:textId="10D1716E" w:rsidR="00CB447F" w:rsidRPr="005A443E" w:rsidRDefault="0061543C" w:rsidP="001833ED">
      <w:pPr>
        <w:pStyle w:val="Ttulo3"/>
      </w:pPr>
      <w:r w:rsidRPr="005A443E">
        <w:t>Juzgado Concursal</w:t>
      </w:r>
      <w:r w:rsidR="000348BA" w:rsidRPr="005A443E">
        <w:t xml:space="preserve"> </w:t>
      </w:r>
    </w:p>
    <w:p w14:paraId="6B819E31" w14:textId="77777777" w:rsidR="000348BA" w:rsidRPr="000348BA" w:rsidRDefault="000348BA" w:rsidP="00EB4ED6">
      <w:pPr>
        <w:spacing w:after="0" w:line="240" w:lineRule="auto"/>
        <w:rPr>
          <w:highlight w:val="yellow"/>
          <w:lang w:val="es-MX" w:eastAsia="es-ES"/>
        </w:rPr>
      </w:pPr>
    </w:p>
    <w:p w14:paraId="2CE84BD7" w14:textId="52B3CD02" w:rsidR="00EE1C9A" w:rsidRPr="00810A74" w:rsidRDefault="00810A74" w:rsidP="00EB4ED6">
      <w:pPr>
        <w:spacing w:after="0" w:line="240" w:lineRule="auto"/>
        <w:jc w:val="both"/>
        <w:rPr>
          <w:rFonts w:ascii="Book Antiqua" w:hAnsi="Book Antiqua"/>
          <w:sz w:val="24"/>
          <w:szCs w:val="24"/>
        </w:rPr>
      </w:pPr>
      <w:r>
        <w:rPr>
          <w:rFonts w:ascii="Book Antiqua" w:hAnsi="Book Antiqua"/>
          <w:sz w:val="24"/>
          <w:szCs w:val="24"/>
        </w:rPr>
        <w:t>E</w:t>
      </w:r>
      <w:r w:rsidR="47E77AFD" w:rsidRPr="00810A74">
        <w:rPr>
          <w:rFonts w:ascii="Book Antiqua" w:hAnsi="Book Antiqua"/>
          <w:sz w:val="24"/>
          <w:szCs w:val="24"/>
        </w:rPr>
        <w:t>n vista de que se ha</w:t>
      </w:r>
      <w:r w:rsidR="62D29017" w:rsidRPr="00810A74">
        <w:rPr>
          <w:rFonts w:ascii="Book Antiqua" w:hAnsi="Book Antiqua"/>
          <w:sz w:val="24"/>
          <w:szCs w:val="24"/>
        </w:rPr>
        <w:t xml:space="preserve"> cumplido los objetivos establecidos, se </w:t>
      </w:r>
      <w:r w:rsidR="737DF15A" w:rsidRPr="00810A74">
        <w:rPr>
          <w:rFonts w:ascii="Book Antiqua" w:hAnsi="Book Antiqua"/>
          <w:sz w:val="24"/>
          <w:szCs w:val="24"/>
        </w:rPr>
        <w:t>mantiene</w:t>
      </w:r>
      <w:r w:rsidR="4302859D" w:rsidRPr="00810A74">
        <w:rPr>
          <w:rFonts w:ascii="Book Antiqua" w:hAnsi="Book Antiqua"/>
          <w:sz w:val="24"/>
          <w:szCs w:val="24"/>
        </w:rPr>
        <w:t xml:space="preserve"> la misma estructura</w:t>
      </w:r>
      <w:r w:rsidR="47E77AFD" w:rsidRPr="00810A74">
        <w:rPr>
          <w:rFonts w:ascii="Book Antiqua" w:hAnsi="Book Antiqua"/>
          <w:sz w:val="24"/>
          <w:szCs w:val="24"/>
        </w:rPr>
        <w:t xml:space="preserve"> del trimestre anterior</w:t>
      </w:r>
      <w:r w:rsidR="5DCAF12B" w:rsidRPr="00810A74">
        <w:rPr>
          <w:rFonts w:ascii="Book Antiqua" w:hAnsi="Book Antiqua"/>
          <w:sz w:val="24"/>
          <w:szCs w:val="24"/>
        </w:rPr>
        <w:t xml:space="preserve">, que corresponde a </w:t>
      </w:r>
      <w:r w:rsidR="5AF02240" w:rsidRPr="00810A74">
        <w:rPr>
          <w:rFonts w:ascii="Book Antiqua" w:hAnsi="Book Antiqua"/>
          <w:sz w:val="24"/>
          <w:szCs w:val="24"/>
        </w:rPr>
        <w:t>un permiso de persona juzgadora 3 y dos permisos de persona técnica judicial</w:t>
      </w:r>
      <w:r w:rsidR="4302859D" w:rsidRPr="00810A74">
        <w:rPr>
          <w:rFonts w:ascii="Book Antiqua" w:hAnsi="Book Antiqua"/>
          <w:sz w:val="24"/>
          <w:szCs w:val="24"/>
        </w:rPr>
        <w:t xml:space="preserve">, </w:t>
      </w:r>
      <w:r w:rsidR="12A92E8D" w:rsidRPr="00810A74">
        <w:rPr>
          <w:rFonts w:ascii="Book Antiqua" w:hAnsi="Book Antiqua"/>
          <w:sz w:val="24"/>
          <w:szCs w:val="24"/>
        </w:rPr>
        <w:t>debido a las cargas de trab</w:t>
      </w:r>
      <w:r w:rsidR="12A92E8D" w:rsidRPr="005D5403">
        <w:rPr>
          <w:rFonts w:ascii="Book Antiqua" w:hAnsi="Book Antiqua"/>
          <w:sz w:val="24"/>
          <w:szCs w:val="24"/>
        </w:rPr>
        <w:t>ajo por la atención de asuntos de alta complejidad</w:t>
      </w:r>
      <w:r w:rsidR="5AF02240" w:rsidRPr="005D5403">
        <w:rPr>
          <w:rFonts w:ascii="Book Antiqua" w:hAnsi="Book Antiqua"/>
          <w:sz w:val="24"/>
          <w:szCs w:val="24"/>
        </w:rPr>
        <w:t xml:space="preserve">, </w:t>
      </w:r>
      <w:r w:rsidR="3AC8699D" w:rsidRPr="005D5403">
        <w:rPr>
          <w:rFonts w:ascii="Book Antiqua" w:hAnsi="Book Antiqua"/>
          <w:sz w:val="24"/>
          <w:szCs w:val="24"/>
        </w:rPr>
        <w:t xml:space="preserve">que en total se mantienen más de 12 asuntos en condición compleja por la cantidad de intervinientes </w:t>
      </w:r>
      <w:r w:rsidR="3AC8699D" w:rsidRPr="005D5403">
        <w:rPr>
          <w:rFonts w:ascii="Book Antiqua" w:hAnsi="Book Antiqua"/>
          <w:i/>
          <w:iCs/>
          <w:sz w:val="24"/>
          <w:szCs w:val="24"/>
        </w:rPr>
        <w:t>(</w:t>
      </w:r>
      <w:r w:rsidR="0015402C" w:rsidRPr="005D5403">
        <w:rPr>
          <w:rFonts w:ascii="Book Antiqua" w:hAnsi="Book Antiqua"/>
          <w:i/>
          <w:iCs/>
          <w:sz w:val="24"/>
          <w:szCs w:val="24"/>
        </w:rPr>
        <w:t>a</w:t>
      </w:r>
      <w:r w:rsidR="3AC8699D" w:rsidRPr="005D5403">
        <w:rPr>
          <w:rFonts w:ascii="Book Antiqua" w:hAnsi="Book Antiqua"/>
          <w:i/>
          <w:iCs/>
          <w:sz w:val="24"/>
          <w:szCs w:val="24"/>
        </w:rPr>
        <w:t xml:space="preserve">nexo </w:t>
      </w:r>
      <w:r w:rsidR="005D5403" w:rsidRPr="005D5403">
        <w:rPr>
          <w:rFonts w:ascii="Book Antiqua" w:hAnsi="Book Antiqua"/>
          <w:i/>
          <w:iCs/>
          <w:sz w:val="24"/>
          <w:szCs w:val="24"/>
        </w:rPr>
        <w:t>6</w:t>
      </w:r>
      <w:r w:rsidR="3AC8699D" w:rsidRPr="005D5403">
        <w:rPr>
          <w:rFonts w:ascii="Book Antiqua" w:hAnsi="Book Antiqua"/>
          <w:i/>
          <w:iCs/>
          <w:sz w:val="20"/>
          <w:szCs w:val="20"/>
        </w:rPr>
        <w:t>)</w:t>
      </w:r>
      <w:r w:rsidR="5A6B93FC" w:rsidRPr="005D5403">
        <w:rPr>
          <w:rFonts w:ascii="Book Antiqua" w:hAnsi="Book Antiqua"/>
          <w:sz w:val="24"/>
          <w:szCs w:val="24"/>
        </w:rPr>
        <w:t>.</w:t>
      </w:r>
    </w:p>
    <w:p w14:paraId="7111B385" w14:textId="77777777" w:rsidR="000348BA" w:rsidRPr="000348BA" w:rsidRDefault="000348BA" w:rsidP="00EB4ED6">
      <w:pPr>
        <w:spacing w:after="0" w:line="240" w:lineRule="auto"/>
        <w:jc w:val="both"/>
        <w:rPr>
          <w:rFonts w:ascii="Book Antiqua" w:hAnsi="Book Antiqua"/>
          <w:sz w:val="24"/>
          <w:szCs w:val="24"/>
          <w:highlight w:val="yellow"/>
        </w:rPr>
      </w:pPr>
    </w:p>
    <w:p w14:paraId="03A23BFD" w14:textId="42074032" w:rsidR="008A2564" w:rsidRPr="00EB4ED6" w:rsidRDefault="4D1C8F57" w:rsidP="00EB4ED6">
      <w:pPr>
        <w:spacing w:after="0" w:line="240" w:lineRule="auto"/>
        <w:jc w:val="both"/>
        <w:rPr>
          <w:rFonts w:ascii="Book Antiqua" w:hAnsi="Book Antiqua"/>
          <w:sz w:val="24"/>
          <w:szCs w:val="24"/>
        </w:rPr>
      </w:pPr>
      <w:r w:rsidRPr="00EB4ED6">
        <w:rPr>
          <w:rFonts w:ascii="Book Antiqua" w:hAnsi="Book Antiqua"/>
          <w:sz w:val="24"/>
          <w:szCs w:val="24"/>
        </w:rPr>
        <w:t>Se detalla el plan de trabajo para los permisos con goce de salario:</w:t>
      </w:r>
    </w:p>
    <w:p w14:paraId="255D8275" w14:textId="77777777" w:rsidR="00427AD5" w:rsidRPr="000348BA" w:rsidRDefault="00427AD5" w:rsidP="00EB4ED6">
      <w:pPr>
        <w:spacing w:after="0" w:line="240" w:lineRule="auto"/>
        <w:jc w:val="both"/>
        <w:rPr>
          <w:rFonts w:ascii="Book Antiqua" w:hAnsi="Book Antiqua"/>
          <w:sz w:val="24"/>
          <w:szCs w:val="24"/>
          <w:highlight w:val="yellow"/>
        </w:rPr>
      </w:pPr>
    </w:p>
    <w:p w14:paraId="3792B0B4" w14:textId="01054F7B" w:rsidR="00427AD5" w:rsidRPr="00EB4ED6" w:rsidRDefault="003D3C41" w:rsidP="00EB4ED6">
      <w:pPr>
        <w:spacing w:after="0" w:line="240" w:lineRule="auto"/>
        <w:jc w:val="center"/>
        <w:rPr>
          <w:rFonts w:ascii="Book Antiqua" w:hAnsi="Book Antiqua"/>
          <w:b/>
          <w:bCs/>
        </w:rPr>
      </w:pPr>
      <w:r w:rsidRPr="009D682D">
        <w:rPr>
          <w:rFonts w:ascii="Book Antiqua" w:hAnsi="Book Antiqua" w:cs="Arial"/>
          <w:b/>
        </w:rPr>
        <w:lastRenderedPageBreak/>
        <w:t>Tabla</w:t>
      </w:r>
      <w:r w:rsidRPr="009D682D">
        <w:rPr>
          <w:rFonts w:ascii="Book Antiqua" w:hAnsi="Book Antiqua" w:cs="Arial"/>
          <w:b/>
          <w:bCs/>
        </w:rPr>
        <w:t xml:space="preserve"> </w:t>
      </w:r>
      <w:r w:rsidRPr="0017747A">
        <w:rPr>
          <w:rFonts w:ascii="Book Antiqua" w:hAnsi="Book Antiqua" w:cs="Arial"/>
          <w:b/>
          <w:i/>
        </w:rPr>
        <w:fldChar w:fldCharType="begin"/>
      </w:r>
      <w:r w:rsidRPr="0017747A">
        <w:rPr>
          <w:rFonts w:ascii="Book Antiqua" w:hAnsi="Book Antiqua" w:cs="Arial"/>
          <w:b/>
        </w:rPr>
        <w:instrText xml:space="preserve"> SEQ Tabla \* ARABIC </w:instrText>
      </w:r>
      <w:r w:rsidRPr="0017747A">
        <w:rPr>
          <w:rFonts w:ascii="Book Antiqua" w:hAnsi="Book Antiqua" w:cs="Arial"/>
          <w:b/>
          <w:i/>
        </w:rPr>
        <w:fldChar w:fldCharType="separate"/>
      </w:r>
      <w:r w:rsidR="008075B0">
        <w:rPr>
          <w:rFonts w:ascii="Book Antiqua" w:hAnsi="Book Antiqua" w:cs="Arial"/>
          <w:b/>
          <w:noProof/>
        </w:rPr>
        <w:t>31</w:t>
      </w:r>
      <w:r w:rsidRPr="0017747A">
        <w:rPr>
          <w:rFonts w:ascii="Book Antiqua" w:hAnsi="Book Antiqua" w:cs="Arial"/>
          <w:b/>
          <w:i/>
        </w:rPr>
        <w:fldChar w:fldCharType="end"/>
      </w:r>
      <w:r w:rsidRPr="00EB4ED6">
        <w:rPr>
          <w:rFonts w:ascii="Book Antiqua" w:hAnsi="Book Antiqua"/>
          <w:b/>
          <w:bCs/>
        </w:rPr>
        <w:t>.</w:t>
      </w:r>
      <w:r w:rsidR="11A42E0C" w:rsidRPr="00EB4ED6">
        <w:rPr>
          <w:rFonts w:ascii="Book Antiqua" w:hAnsi="Book Antiqua"/>
          <w:b/>
          <w:bCs/>
        </w:rPr>
        <w:t xml:space="preserve"> </w:t>
      </w:r>
      <w:r w:rsidR="2267F172" w:rsidRPr="00EB4ED6">
        <w:rPr>
          <w:rFonts w:ascii="Book Antiqua" w:hAnsi="Book Antiqua"/>
          <w:b/>
          <w:bCs/>
        </w:rPr>
        <w:t xml:space="preserve">Detalle </w:t>
      </w:r>
      <w:r w:rsidR="5EB31734" w:rsidRPr="00EB4ED6">
        <w:rPr>
          <w:rFonts w:ascii="Book Antiqua" w:hAnsi="Book Antiqua"/>
          <w:b/>
          <w:bCs/>
        </w:rPr>
        <w:t xml:space="preserve">de </w:t>
      </w:r>
      <w:r w:rsidR="2267F172" w:rsidRPr="00EB4ED6">
        <w:rPr>
          <w:rFonts w:ascii="Book Antiqua" w:hAnsi="Book Antiqua"/>
          <w:b/>
          <w:bCs/>
        </w:rPr>
        <w:t>plan de trabajo para permisos con goce de salario</w:t>
      </w:r>
    </w:p>
    <w:p w14:paraId="599CCC19" w14:textId="08CF4773" w:rsidR="00427AD5" w:rsidRPr="00EB4ED6" w:rsidRDefault="2267F172" w:rsidP="00EB4ED6">
      <w:pPr>
        <w:spacing w:after="0" w:line="240" w:lineRule="auto"/>
        <w:jc w:val="center"/>
        <w:rPr>
          <w:rFonts w:ascii="Book Antiqua" w:hAnsi="Book Antiqua"/>
          <w:b/>
          <w:bCs/>
        </w:rPr>
      </w:pPr>
      <w:r w:rsidRPr="00EB4ED6">
        <w:rPr>
          <w:rFonts w:ascii="Book Antiqua" w:hAnsi="Book Antiqua"/>
          <w:b/>
          <w:bCs/>
        </w:rPr>
        <w:t xml:space="preserve">Juzgado Concursal, </w:t>
      </w:r>
      <w:r w:rsidR="25B9C674" w:rsidRPr="00EB4ED6">
        <w:rPr>
          <w:rFonts w:ascii="Book Antiqua" w:hAnsi="Book Antiqua"/>
          <w:b/>
          <w:bCs/>
        </w:rPr>
        <w:t>cuarto trimestre</w:t>
      </w:r>
      <w:r w:rsidRPr="00EB4ED6">
        <w:rPr>
          <w:rFonts w:ascii="Book Antiqua" w:hAnsi="Book Antiqua"/>
          <w:b/>
          <w:bCs/>
        </w:rPr>
        <w:t xml:space="preserve"> 2023</w:t>
      </w:r>
    </w:p>
    <w:tbl>
      <w:tblPr>
        <w:tblW w:w="8742" w:type="dxa"/>
        <w:jc w:val="center"/>
        <w:tblCellMar>
          <w:left w:w="70" w:type="dxa"/>
          <w:right w:w="70" w:type="dxa"/>
        </w:tblCellMar>
        <w:tblLook w:val="04A0" w:firstRow="1" w:lastRow="0" w:firstColumn="1" w:lastColumn="0" w:noHBand="0" w:noVBand="1"/>
      </w:tblPr>
      <w:tblGrid>
        <w:gridCol w:w="1676"/>
        <w:gridCol w:w="2518"/>
        <w:gridCol w:w="2274"/>
        <w:gridCol w:w="2274"/>
      </w:tblGrid>
      <w:tr w:rsidR="00AD5DA8" w:rsidRPr="000348BA" w14:paraId="632A5918" w14:textId="77777777" w:rsidTr="0015402C">
        <w:trPr>
          <w:trHeight w:val="831"/>
          <w:tblHeader/>
          <w:jc w:val="center"/>
        </w:trPr>
        <w:tc>
          <w:tcPr>
            <w:tcW w:w="1676" w:type="dxa"/>
            <w:tcBorders>
              <w:top w:val="single" w:sz="4" w:space="0" w:color="auto"/>
              <w:left w:val="single" w:sz="4" w:space="0" w:color="auto"/>
              <w:bottom w:val="single" w:sz="4" w:space="0" w:color="auto"/>
              <w:right w:val="single" w:sz="4" w:space="0" w:color="auto"/>
            </w:tcBorders>
            <w:shd w:val="clear" w:color="auto" w:fill="1F4E78"/>
            <w:vAlign w:val="center"/>
            <w:hideMark/>
          </w:tcPr>
          <w:p w14:paraId="073BA5B4" w14:textId="77777777" w:rsidR="00427AD5" w:rsidRPr="00EB4ED6" w:rsidRDefault="2267F172" w:rsidP="00EB4ED6">
            <w:pPr>
              <w:spacing w:after="0" w:line="240" w:lineRule="auto"/>
              <w:jc w:val="center"/>
              <w:rPr>
                <w:rFonts w:ascii="Book Antiqua" w:eastAsia="Book Antiqua" w:hAnsi="Book Antiqua" w:cs="Book Antiqua"/>
                <w:b/>
                <w:bCs/>
                <w:color w:val="FFFFFF" w:themeColor="background1"/>
                <w:sz w:val="20"/>
                <w:szCs w:val="20"/>
                <w:lang w:eastAsia="es-CR"/>
              </w:rPr>
            </w:pPr>
            <w:r w:rsidRPr="00EB4ED6">
              <w:rPr>
                <w:rFonts w:ascii="Book Antiqua" w:eastAsia="Book Antiqua" w:hAnsi="Book Antiqua" w:cs="Book Antiqua"/>
                <w:b/>
                <w:bCs/>
                <w:color w:val="FFFFFF" w:themeColor="background1"/>
                <w:sz w:val="20"/>
                <w:szCs w:val="20"/>
                <w:lang w:eastAsia="es-CR"/>
              </w:rPr>
              <w:t>Categoría de permiso con goce de salario asignado</w:t>
            </w:r>
          </w:p>
        </w:tc>
        <w:tc>
          <w:tcPr>
            <w:tcW w:w="2518" w:type="dxa"/>
            <w:tcBorders>
              <w:top w:val="single" w:sz="4" w:space="0" w:color="auto"/>
              <w:left w:val="nil"/>
              <w:bottom w:val="single" w:sz="4" w:space="0" w:color="auto"/>
              <w:right w:val="single" w:sz="4" w:space="0" w:color="auto"/>
            </w:tcBorders>
            <w:shd w:val="clear" w:color="auto" w:fill="1F4E78"/>
            <w:vAlign w:val="center"/>
            <w:hideMark/>
          </w:tcPr>
          <w:p w14:paraId="1650934E" w14:textId="6F529C3A" w:rsidR="00427AD5" w:rsidRPr="00EB4ED6" w:rsidRDefault="00311FB7" w:rsidP="00EB4ED6">
            <w:pPr>
              <w:spacing w:after="0" w:line="240" w:lineRule="auto"/>
              <w:jc w:val="center"/>
              <w:rPr>
                <w:rFonts w:ascii="Book Antiqua" w:eastAsia="Book Antiqua" w:hAnsi="Book Antiqua" w:cs="Book Antiqua"/>
                <w:b/>
                <w:bCs/>
                <w:color w:val="FFFFFF" w:themeColor="background1"/>
                <w:sz w:val="20"/>
                <w:szCs w:val="20"/>
                <w:lang w:eastAsia="es-CR"/>
              </w:rPr>
            </w:pPr>
            <w:r w:rsidRPr="00EB4ED6">
              <w:rPr>
                <w:rFonts w:ascii="Book Antiqua" w:eastAsia="Book Antiqua" w:hAnsi="Book Antiqua" w:cs="Book Antiqua"/>
                <w:b/>
                <w:bCs/>
                <w:color w:val="FFFFFF" w:themeColor="background1"/>
                <w:sz w:val="20"/>
                <w:szCs w:val="20"/>
                <w:lang w:eastAsia="es-CR"/>
              </w:rPr>
              <w:t>Labores por realizar</w:t>
            </w:r>
          </w:p>
        </w:tc>
        <w:tc>
          <w:tcPr>
            <w:tcW w:w="2274" w:type="dxa"/>
            <w:tcBorders>
              <w:top w:val="single" w:sz="4" w:space="0" w:color="auto"/>
              <w:left w:val="nil"/>
              <w:bottom w:val="single" w:sz="4" w:space="0" w:color="auto"/>
              <w:right w:val="single" w:sz="4" w:space="0" w:color="auto"/>
            </w:tcBorders>
            <w:shd w:val="clear" w:color="auto" w:fill="1F4E78"/>
            <w:vAlign w:val="center"/>
            <w:hideMark/>
          </w:tcPr>
          <w:p w14:paraId="2C2FD18F" w14:textId="77777777" w:rsidR="00427AD5" w:rsidRPr="00EB4ED6" w:rsidRDefault="2267F172" w:rsidP="00EB4ED6">
            <w:pPr>
              <w:spacing w:after="0" w:line="240" w:lineRule="auto"/>
              <w:jc w:val="center"/>
              <w:rPr>
                <w:rFonts w:ascii="Book Antiqua" w:eastAsia="Book Antiqua" w:hAnsi="Book Antiqua" w:cs="Book Antiqua"/>
                <w:b/>
                <w:bCs/>
                <w:color w:val="FFFFFF" w:themeColor="background1"/>
                <w:sz w:val="20"/>
                <w:szCs w:val="20"/>
                <w:lang w:eastAsia="es-CR"/>
              </w:rPr>
            </w:pPr>
            <w:r w:rsidRPr="00EB4ED6">
              <w:rPr>
                <w:rFonts w:ascii="Book Antiqua" w:eastAsia="Book Antiqua" w:hAnsi="Book Antiqua" w:cs="Book Antiqua"/>
                <w:b/>
                <w:bCs/>
                <w:color w:val="FFFFFF" w:themeColor="background1"/>
                <w:sz w:val="20"/>
                <w:szCs w:val="20"/>
                <w:lang w:eastAsia="es-CR"/>
              </w:rPr>
              <w:t>Cuota de trabajo</w:t>
            </w:r>
          </w:p>
        </w:tc>
        <w:tc>
          <w:tcPr>
            <w:tcW w:w="2274" w:type="dxa"/>
            <w:tcBorders>
              <w:top w:val="single" w:sz="4" w:space="0" w:color="auto"/>
              <w:left w:val="nil"/>
              <w:bottom w:val="single" w:sz="4" w:space="0" w:color="auto"/>
              <w:right w:val="single" w:sz="4" w:space="0" w:color="auto"/>
            </w:tcBorders>
            <w:shd w:val="clear" w:color="auto" w:fill="1F4E78"/>
            <w:vAlign w:val="center"/>
            <w:hideMark/>
          </w:tcPr>
          <w:p w14:paraId="41871398" w14:textId="77777777" w:rsidR="00427AD5" w:rsidRPr="00EB4ED6" w:rsidRDefault="2267F172" w:rsidP="00EB4ED6">
            <w:pPr>
              <w:spacing w:after="0" w:line="240" w:lineRule="auto"/>
              <w:jc w:val="center"/>
              <w:rPr>
                <w:rFonts w:ascii="Book Antiqua" w:eastAsia="Book Antiqua" w:hAnsi="Book Antiqua" w:cs="Book Antiqua"/>
                <w:b/>
                <w:bCs/>
                <w:color w:val="FFFFFF" w:themeColor="background1"/>
                <w:sz w:val="20"/>
                <w:szCs w:val="20"/>
                <w:lang w:eastAsia="es-CR"/>
              </w:rPr>
            </w:pPr>
            <w:r w:rsidRPr="00EB4ED6">
              <w:rPr>
                <w:rFonts w:ascii="Book Antiqua" w:eastAsia="Book Antiqua" w:hAnsi="Book Antiqua" w:cs="Book Antiqua"/>
                <w:b/>
                <w:bCs/>
                <w:color w:val="FFFFFF" w:themeColor="background1"/>
                <w:sz w:val="20"/>
                <w:szCs w:val="20"/>
                <w:lang w:eastAsia="es-CR"/>
              </w:rPr>
              <w:t>Observaciones</w:t>
            </w:r>
          </w:p>
        </w:tc>
      </w:tr>
      <w:tr w:rsidR="005314D2" w:rsidRPr="000348BA" w14:paraId="3FECA4E9" w14:textId="77777777" w:rsidTr="0015402C">
        <w:trPr>
          <w:trHeight w:val="1552"/>
          <w:jc w:val="center"/>
        </w:trPr>
        <w:tc>
          <w:tcPr>
            <w:tcW w:w="1676" w:type="dxa"/>
            <w:tcBorders>
              <w:top w:val="nil"/>
              <w:left w:val="single" w:sz="4" w:space="0" w:color="auto"/>
              <w:bottom w:val="single" w:sz="4" w:space="0" w:color="auto"/>
              <w:right w:val="single" w:sz="4" w:space="0" w:color="auto"/>
            </w:tcBorders>
            <w:shd w:val="clear" w:color="auto" w:fill="auto"/>
            <w:noWrap/>
            <w:vAlign w:val="center"/>
            <w:hideMark/>
          </w:tcPr>
          <w:p w14:paraId="1BD2E3EA" w14:textId="77777777" w:rsidR="00427AD5" w:rsidRPr="00EB4ED6" w:rsidRDefault="2267F172" w:rsidP="00EB4ED6">
            <w:pPr>
              <w:spacing w:after="0" w:line="240" w:lineRule="auto"/>
              <w:rPr>
                <w:rFonts w:ascii="Book Antiqua" w:eastAsia="Book Antiqua" w:hAnsi="Book Antiqua" w:cs="Book Antiqua"/>
                <w:b/>
                <w:bCs/>
                <w:sz w:val="20"/>
                <w:szCs w:val="20"/>
                <w:lang w:eastAsia="es-CR"/>
              </w:rPr>
            </w:pPr>
            <w:r w:rsidRPr="00EB4ED6">
              <w:rPr>
                <w:rFonts w:ascii="Book Antiqua" w:eastAsia="Book Antiqua" w:hAnsi="Book Antiqua" w:cs="Book Antiqua"/>
                <w:b/>
                <w:bCs/>
                <w:sz w:val="20"/>
                <w:szCs w:val="20"/>
                <w:lang w:eastAsia="es-CR"/>
              </w:rPr>
              <w:t>Persona juzgadora 3</w:t>
            </w:r>
          </w:p>
        </w:tc>
        <w:tc>
          <w:tcPr>
            <w:tcW w:w="2518" w:type="dxa"/>
            <w:tcBorders>
              <w:top w:val="nil"/>
              <w:left w:val="nil"/>
              <w:bottom w:val="single" w:sz="4" w:space="0" w:color="auto"/>
              <w:right w:val="single" w:sz="4" w:space="0" w:color="auto"/>
            </w:tcBorders>
            <w:shd w:val="clear" w:color="auto" w:fill="auto"/>
            <w:vAlign w:val="center"/>
            <w:hideMark/>
          </w:tcPr>
          <w:p w14:paraId="047E49E0" w14:textId="5E379318" w:rsidR="00427AD5" w:rsidRPr="00EB4ED6" w:rsidRDefault="2267F172" w:rsidP="00EB4ED6">
            <w:pPr>
              <w:spacing w:after="0" w:line="240" w:lineRule="auto"/>
              <w:rPr>
                <w:rFonts w:ascii="Book Antiqua" w:eastAsia="Book Antiqua" w:hAnsi="Book Antiqua" w:cs="Book Antiqua"/>
                <w:sz w:val="20"/>
                <w:szCs w:val="20"/>
                <w:lang w:eastAsia="es-CR"/>
              </w:rPr>
            </w:pPr>
            <w:r w:rsidRPr="00EB4ED6">
              <w:rPr>
                <w:rFonts w:ascii="Book Antiqua" w:eastAsia="Book Antiqua" w:hAnsi="Book Antiqua" w:cs="Book Antiqua"/>
                <w:sz w:val="20"/>
                <w:szCs w:val="20"/>
                <w:lang w:eastAsia="es-CR"/>
              </w:rPr>
              <w:t>*Dictado de sentencias.</w:t>
            </w:r>
            <w:r w:rsidR="00427AD5">
              <w:br/>
            </w:r>
            <w:r w:rsidRPr="00EB4ED6">
              <w:rPr>
                <w:rFonts w:ascii="Book Antiqua" w:eastAsia="Book Antiqua" w:hAnsi="Book Antiqua" w:cs="Book Antiqua"/>
                <w:sz w:val="20"/>
                <w:szCs w:val="20"/>
                <w:lang w:eastAsia="es-CR"/>
              </w:rPr>
              <w:t>*Revisión y firma de trámite.</w:t>
            </w:r>
            <w:r w:rsidR="00427AD5">
              <w:br/>
            </w:r>
            <w:r w:rsidRPr="00EB4ED6">
              <w:rPr>
                <w:rFonts w:ascii="Book Antiqua" w:eastAsia="Book Antiqua" w:hAnsi="Book Antiqua" w:cs="Book Antiqua"/>
                <w:sz w:val="20"/>
                <w:szCs w:val="20"/>
                <w:lang w:eastAsia="es-CR"/>
              </w:rPr>
              <w:t>*Seguimiento a avance de asuntos complejos.</w:t>
            </w:r>
          </w:p>
        </w:tc>
        <w:tc>
          <w:tcPr>
            <w:tcW w:w="2274" w:type="dxa"/>
            <w:tcBorders>
              <w:top w:val="nil"/>
              <w:left w:val="nil"/>
              <w:bottom w:val="single" w:sz="4" w:space="0" w:color="auto"/>
              <w:right w:val="single" w:sz="4" w:space="0" w:color="auto"/>
            </w:tcBorders>
            <w:shd w:val="clear" w:color="auto" w:fill="auto"/>
            <w:vAlign w:val="center"/>
            <w:hideMark/>
          </w:tcPr>
          <w:p w14:paraId="7BE4BCE3" w14:textId="51AAC77E" w:rsidR="00427AD5" w:rsidRPr="00EB4ED6" w:rsidRDefault="2267F172" w:rsidP="00EB4ED6">
            <w:pPr>
              <w:spacing w:after="0" w:line="240" w:lineRule="auto"/>
              <w:rPr>
                <w:rFonts w:ascii="Book Antiqua" w:eastAsia="Book Antiqua" w:hAnsi="Book Antiqua" w:cs="Book Antiqua"/>
                <w:sz w:val="20"/>
                <w:szCs w:val="20"/>
                <w:lang w:eastAsia="es-CR"/>
              </w:rPr>
            </w:pPr>
            <w:r w:rsidRPr="00EB4ED6">
              <w:rPr>
                <w:rFonts w:ascii="Book Antiqua" w:eastAsia="Book Antiqua" w:hAnsi="Book Antiqua" w:cs="Book Antiqua"/>
                <w:sz w:val="20"/>
                <w:szCs w:val="20"/>
                <w:lang w:eastAsia="es-CR"/>
              </w:rPr>
              <w:t xml:space="preserve">*Dictado de sentencia de </w:t>
            </w:r>
            <w:r w:rsidRPr="00EB4ED6">
              <w:rPr>
                <w:rFonts w:ascii="Book Antiqua" w:eastAsia="Book Antiqua" w:hAnsi="Book Antiqua" w:cs="Book Antiqua"/>
                <w:b/>
                <w:bCs/>
                <w:sz w:val="20"/>
                <w:szCs w:val="20"/>
                <w:lang w:eastAsia="es-CR"/>
              </w:rPr>
              <w:t>mínimo 6 asuntos al mes.</w:t>
            </w:r>
            <w:r w:rsidR="00427AD5">
              <w:br/>
            </w:r>
            <w:r w:rsidRPr="00EB4ED6">
              <w:rPr>
                <w:rFonts w:ascii="Book Antiqua" w:eastAsia="Book Antiqua" w:hAnsi="Book Antiqua" w:cs="Book Antiqua"/>
                <w:sz w:val="20"/>
                <w:szCs w:val="20"/>
                <w:lang w:eastAsia="es-CR"/>
              </w:rPr>
              <w:t>*Firmado de totalidad de resoluciones asignadas por el personal técnico.</w:t>
            </w:r>
          </w:p>
        </w:tc>
        <w:tc>
          <w:tcPr>
            <w:tcW w:w="2274" w:type="dxa"/>
            <w:tcBorders>
              <w:top w:val="nil"/>
              <w:left w:val="nil"/>
              <w:bottom w:val="single" w:sz="4" w:space="0" w:color="auto"/>
              <w:right w:val="single" w:sz="4" w:space="0" w:color="auto"/>
            </w:tcBorders>
            <w:shd w:val="clear" w:color="auto" w:fill="auto"/>
            <w:vAlign w:val="center"/>
            <w:hideMark/>
          </w:tcPr>
          <w:p w14:paraId="112F383E" w14:textId="77777777" w:rsidR="00427AD5" w:rsidRPr="00EB4ED6" w:rsidRDefault="2267F172" w:rsidP="00EB4ED6">
            <w:pPr>
              <w:spacing w:after="0" w:line="240" w:lineRule="auto"/>
              <w:rPr>
                <w:rFonts w:ascii="Book Antiqua" w:eastAsia="Book Antiqua" w:hAnsi="Book Antiqua" w:cs="Book Antiqua"/>
                <w:i/>
                <w:iCs/>
                <w:sz w:val="20"/>
                <w:szCs w:val="20"/>
                <w:lang w:eastAsia="es-CR"/>
              </w:rPr>
            </w:pPr>
            <w:r w:rsidRPr="00EB4ED6">
              <w:rPr>
                <w:rFonts w:ascii="Book Antiqua" w:eastAsia="Book Antiqua" w:hAnsi="Book Antiqua" w:cs="Book Antiqua"/>
                <w:i/>
                <w:iCs/>
                <w:sz w:val="20"/>
                <w:szCs w:val="20"/>
                <w:lang w:eastAsia="es-CR"/>
              </w:rPr>
              <w:t>Mismas labores y cuota de trabajo que el personal juzgador del despacho</w:t>
            </w:r>
          </w:p>
        </w:tc>
      </w:tr>
      <w:tr w:rsidR="005314D2" w:rsidRPr="000348BA" w14:paraId="4CF5816D" w14:textId="77777777" w:rsidTr="0015402C">
        <w:trPr>
          <w:trHeight w:val="882"/>
          <w:jc w:val="center"/>
        </w:trPr>
        <w:tc>
          <w:tcPr>
            <w:tcW w:w="1676" w:type="dxa"/>
            <w:tcBorders>
              <w:top w:val="nil"/>
              <w:left w:val="single" w:sz="4" w:space="0" w:color="auto"/>
              <w:bottom w:val="single" w:sz="4" w:space="0" w:color="auto"/>
              <w:right w:val="single" w:sz="4" w:space="0" w:color="auto"/>
            </w:tcBorders>
            <w:shd w:val="clear" w:color="auto" w:fill="auto"/>
            <w:noWrap/>
            <w:vAlign w:val="center"/>
            <w:hideMark/>
          </w:tcPr>
          <w:p w14:paraId="5B7629A6" w14:textId="77777777" w:rsidR="00427AD5" w:rsidRPr="00EB4ED6" w:rsidRDefault="2267F172" w:rsidP="00EB4ED6">
            <w:pPr>
              <w:spacing w:after="0" w:line="240" w:lineRule="auto"/>
              <w:rPr>
                <w:rFonts w:ascii="Book Antiqua" w:eastAsia="Book Antiqua" w:hAnsi="Book Antiqua" w:cs="Book Antiqua"/>
                <w:b/>
                <w:bCs/>
                <w:sz w:val="20"/>
                <w:szCs w:val="20"/>
                <w:lang w:eastAsia="es-CR"/>
              </w:rPr>
            </w:pPr>
            <w:r w:rsidRPr="00EB4ED6">
              <w:rPr>
                <w:rFonts w:ascii="Book Antiqua" w:eastAsia="Book Antiqua" w:hAnsi="Book Antiqua" w:cs="Book Antiqua"/>
                <w:b/>
                <w:bCs/>
                <w:sz w:val="20"/>
                <w:szCs w:val="20"/>
                <w:lang w:eastAsia="es-CR"/>
              </w:rPr>
              <w:t>Persona técnica judicial 2</w:t>
            </w:r>
          </w:p>
        </w:tc>
        <w:tc>
          <w:tcPr>
            <w:tcW w:w="2518" w:type="dxa"/>
            <w:tcBorders>
              <w:top w:val="nil"/>
              <w:left w:val="nil"/>
              <w:bottom w:val="single" w:sz="4" w:space="0" w:color="auto"/>
              <w:right w:val="single" w:sz="4" w:space="0" w:color="auto"/>
            </w:tcBorders>
            <w:shd w:val="clear" w:color="auto" w:fill="auto"/>
            <w:vAlign w:val="center"/>
            <w:hideMark/>
          </w:tcPr>
          <w:p w14:paraId="5F28AEBA" w14:textId="77777777" w:rsidR="00427AD5" w:rsidRPr="00EB4ED6" w:rsidRDefault="2267F172" w:rsidP="00EB4ED6">
            <w:pPr>
              <w:spacing w:after="0" w:line="240" w:lineRule="auto"/>
              <w:rPr>
                <w:rFonts w:ascii="Book Antiqua" w:eastAsia="Book Antiqua" w:hAnsi="Book Antiqua" w:cs="Book Antiqua"/>
                <w:sz w:val="20"/>
                <w:szCs w:val="20"/>
                <w:lang w:eastAsia="es-CR"/>
              </w:rPr>
            </w:pPr>
            <w:r w:rsidRPr="00EB4ED6">
              <w:rPr>
                <w:rFonts w:ascii="Book Antiqua" w:eastAsia="Book Antiqua" w:hAnsi="Book Antiqua" w:cs="Book Antiqua"/>
                <w:sz w:val="20"/>
                <w:szCs w:val="20"/>
                <w:lang w:eastAsia="es-CR"/>
              </w:rPr>
              <w:t>Trámite general de asuntos del despacho.</w:t>
            </w:r>
          </w:p>
        </w:tc>
        <w:tc>
          <w:tcPr>
            <w:tcW w:w="2274" w:type="dxa"/>
            <w:tcBorders>
              <w:top w:val="nil"/>
              <w:left w:val="nil"/>
              <w:bottom w:val="single" w:sz="4" w:space="0" w:color="auto"/>
              <w:right w:val="single" w:sz="4" w:space="0" w:color="auto"/>
            </w:tcBorders>
            <w:shd w:val="clear" w:color="auto" w:fill="auto"/>
            <w:vAlign w:val="center"/>
            <w:hideMark/>
          </w:tcPr>
          <w:p w14:paraId="36C40537" w14:textId="77777777" w:rsidR="00427AD5" w:rsidRPr="00EB4ED6" w:rsidRDefault="2267F172" w:rsidP="00EB4ED6">
            <w:pPr>
              <w:spacing w:after="0" w:line="240" w:lineRule="auto"/>
              <w:rPr>
                <w:rFonts w:ascii="Book Antiqua" w:eastAsia="Book Antiqua" w:hAnsi="Book Antiqua" w:cs="Book Antiqua"/>
                <w:b/>
                <w:bCs/>
                <w:sz w:val="20"/>
                <w:szCs w:val="20"/>
                <w:lang w:eastAsia="es-CR"/>
              </w:rPr>
            </w:pPr>
            <w:r w:rsidRPr="00EB4ED6">
              <w:rPr>
                <w:rFonts w:ascii="Book Antiqua" w:eastAsia="Book Antiqua" w:hAnsi="Book Antiqua" w:cs="Book Antiqua"/>
                <w:b/>
                <w:bCs/>
                <w:sz w:val="20"/>
                <w:szCs w:val="20"/>
                <w:lang w:eastAsia="es-CR"/>
              </w:rPr>
              <w:t>Trámite de 5 asuntos diarios como mínimo.</w:t>
            </w:r>
          </w:p>
        </w:tc>
        <w:tc>
          <w:tcPr>
            <w:tcW w:w="2274" w:type="dxa"/>
            <w:tcBorders>
              <w:top w:val="nil"/>
              <w:left w:val="nil"/>
              <w:bottom w:val="single" w:sz="4" w:space="0" w:color="auto"/>
              <w:right w:val="single" w:sz="4" w:space="0" w:color="auto"/>
            </w:tcBorders>
            <w:shd w:val="clear" w:color="auto" w:fill="auto"/>
            <w:vAlign w:val="center"/>
            <w:hideMark/>
          </w:tcPr>
          <w:p w14:paraId="1908DB2F" w14:textId="77777777" w:rsidR="00427AD5" w:rsidRPr="00EB4ED6" w:rsidRDefault="2267F172" w:rsidP="00EB4ED6">
            <w:pPr>
              <w:spacing w:after="0" w:line="240" w:lineRule="auto"/>
              <w:rPr>
                <w:rFonts w:ascii="Book Antiqua" w:eastAsia="Book Antiqua" w:hAnsi="Book Antiqua" w:cs="Book Antiqua"/>
                <w:i/>
                <w:iCs/>
                <w:sz w:val="20"/>
                <w:szCs w:val="20"/>
                <w:lang w:eastAsia="es-CR"/>
              </w:rPr>
            </w:pPr>
            <w:r w:rsidRPr="00EB4ED6">
              <w:rPr>
                <w:rFonts w:ascii="Book Antiqua" w:eastAsia="Book Antiqua" w:hAnsi="Book Antiqua" w:cs="Book Antiqua"/>
                <w:i/>
                <w:iCs/>
                <w:sz w:val="20"/>
                <w:szCs w:val="20"/>
                <w:lang w:eastAsia="es-CR"/>
              </w:rPr>
              <w:t>Mismas labores y cuota de trabajo que el personal técnico de trámite del despacho.</w:t>
            </w:r>
          </w:p>
        </w:tc>
      </w:tr>
      <w:tr w:rsidR="005314D2" w:rsidRPr="000348BA" w14:paraId="75BE6F42" w14:textId="77777777" w:rsidTr="0015402C">
        <w:trPr>
          <w:trHeight w:val="1532"/>
          <w:jc w:val="center"/>
        </w:trPr>
        <w:tc>
          <w:tcPr>
            <w:tcW w:w="1676" w:type="dxa"/>
            <w:tcBorders>
              <w:top w:val="nil"/>
              <w:left w:val="single" w:sz="4" w:space="0" w:color="auto"/>
              <w:bottom w:val="single" w:sz="4" w:space="0" w:color="auto"/>
              <w:right w:val="single" w:sz="4" w:space="0" w:color="auto"/>
            </w:tcBorders>
            <w:shd w:val="clear" w:color="auto" w:fill="auto"/>
            <w:noWrap/>
            <w:vAlign w:val="center"/>
            <w:hideMark/>
          </w:tcPr>
          <w:p w14:paraId="7A551BA7" w14:textId="77777777" w:rsidR="00427AD5" w:rsidRPr="00EB4ED6" w:rsidRDefault="2267F172" w:rsidP="00EB4ED6">
            <w:pPr>
              <w:spacing w:after="0" w:line="240" w:lineRule="auto"/>
              <w:rPr>
                <w:rFonts w:ascii="Book Antiqua" w:eastAsia="Book Antiqua" w:hAnsi="Book Antiqua" w:cs="Book Antiqua"/>
                <w:b/>
                <w:bCs/>
                <w:sz w:val="20"/>
                <w:szCs w:val="20"/>
                <w:lang w:eastAsia="es-CR"/>
              </w:rPr>
            </w:pPr>
            <w:r w:rsidRPr="00EB4ED6">
              <w:rPr>
                <w:rFonts w:ascii="Book Antiqua" w:eastAsia="Book Antiqua" w:hAnsi="Book Antiqua" w:cs="Book Antiqua"/>
                <w:b/>
                <w:bCs/>
                <w:sz w:val="20"/>
                <w:szCs w:val="20"/>
                <w:lang w:eastAsia="es-CR"/>
              </w:rPr>
              <w:t>Persona técnica judicial 2</w:t>
            </w:r>
          </w:p>
        </w:tc>
        <w:tc>
          <w:tcPr>
            <w:tcW w:w="2518" w:type="dxa"/>
            <w:tcBorders>
              <w:top w:val="nil"/>
              <w:left w:val="nil"/>
              <w:bottom w:val="single" w:sz="4" w:space="0" w:color="auto"/>
              <w:right w:val="single" w:sz="4" w:space="0" w:color="auto"/>
            </w:tcBorders>
            <w:shd w:val="clear" w:color="auto" w:fill="auto"/>
            <w:vAlign w:val="center"/>
            <w:hideMark/>
          </w:tcPr>
          <w:p w14:paraId="2E12D2CD" w14:textId="77777777" w:rsidR="00427AD5" w:rsidRPr="00EB4ED6" w:rsidRDefault="2267F172" w:rsidP="00EB4ED6">
            <w:pPr>
              <w:spacing w:after="0" w:line="240" w:lineRule="auto"/>
              <w:rPr>
                <w:rFonts w:ascii="Book Antiqua" w:eastAsia="Book Antiqua" w:hAnsi="Book Antiqua" w:cs="Book Antiqua"/>
                <w:sz w:val="20"/>
                <w:szCs w:val="20"/>
                <w:lang w:eastAsia="es-CR"/>
              </w:rPr>
            </w:pPr>
            <w:r w:rsidRPr="00EB4ED6">
              <w:rPr>
                <w:rFonts w:ascii="Book Antiqua" w:eastAsia="Book Antiqua" w:hAnsi="Book Antiqua" w:cs="Book Antiqua"/>
                <w:sz w:val="20"/>
                <w:szCs w:val="20"/>
                <w:lang w:eastAsia="es-CR"/>
              </w:rPr>
              <w:t>Trámite de asuntos de alta complejidad con el fin de generar avance e impulso a procesos.</w:t>
            </w:r>
          </w:p>
        </w:tc>
        <w:tc>
          <w:tcPr>
            <w:tcW w:w="2274" w:type="dxa"/>
            <w:tcBorders>
              <w:top w:val="nil"/>
              <w:left w:val="nil"/>
              <w:bottom w:val="single" w:sz="4" w:space="0" w:color="auto"/>
              <w:right w:val="single" w:sz="4" w:space="0" w:color="auto"/>
            </w:tcBorders>
            <w:shd w:val="clear" w:color="auto" w:fill="auto"/>
            <w:vAlign w:val="center"/>
            <w:hideMark/>
          </w:tcPr>
          <w:p w14:paraId="232DC323" w14:textId="77777777" w:rsidR="00427AD5" w:rsidRPr="00EB4ED6" w:rsidRDefault="2267F172" w:rsidP="00EB4ED6">
            <w:pPr>
              <w:spacing w:after="0" w:line="240" w:lineRule="auto"/>
              <w:rPr>
                <w:rFonts w:ascii="Book Antiqua" w:eastAsia="Book Antiqua" w:hAnsi="Book Antiqua" w:cs="Book Antiqua"/>
                <w:sz w:val="20"/>
                <w:szCs w:val="20"/>
                <w:lang w:eastAsia="es-CR"/>
              </w:rPr>
            </w:pPr>
            <w:r w:rsidRPr="00EB4ED6">
              <w:rPr>
                <w:rFonts w:ascii="Book Antiqua" w:eastAsia="Book Antiqua" w:hAnsi="Book Antiqua" w:cs="Book Antiqua"/>
                <w:sz w:val="20"/>
                <w:szCs w:val="20"/>
                <w:lang w:eastAsia="es-CR"/>
              </w:rPr>
              <w:t>Según demanda y complejidad de asuntos, se requiere seguimiento por parte del despacho.</w:t>
            </w:r>
          </w:p>
        </w:tc>
        <w:tc>
          <w:tcPr>
            <w:tcW w:w="2274" w:type="dxa"/>
            <w:tcBorders>
              <w:top w:val="nil"/>
              <w:left w:val="nil"/>
              <w:bottom w:val="single" w:sz="4" w:space="0" w:color="auto"/>
              <w:right w:val="single" w:sz="4" w:space="0" w:color="auto"/>
            </w:tcBorders>
            <w:shd w:val="clear" w:color="auto" w:fill="auto"/>
            <w:vAlign w:val="center"/>
            <w:hideMark/>
          </w:tcPr>
          <w:p w14:paraId="2DA3E630" w14:textId="77777777" w:rsidR="00427AD5" w:rsidRPr="00EB4ED6" w:rsidRDefault="2267F172" w:rsidP="00EB4ED6">
            <w:pPr>
              <w:spacing w:after="0" w:line="240" w:lineRule="auto"/>
              <w:rPr>
                <w:rFonts w:ascii="Book Antiqua" w:eastAsia="Book Antiqua" w:hAnsi="Book Antiqua" w:cs="Book Antiqua"/>
                <w:i/>
                <w:iCs/>
                <w:sz w:val="20"/>
                <w:szCs w:val="20"/>
                <w:lang w:eastAsia="es-CR"/>
              </w:rPr>
            </w:pPr>
            <w:r w:rsidRPr="00EB4ED6">
              <w:rPr>
                <w:rFonts w:ascii="Book Antiqua" w:eastAsia="Book Antiqua" w:hAnsi="Book Antiqua" w:cs="Book Antiqua"/>
                <w:i/>
                <w:iCs/>
                <w:sz w:val="20"/>
                <w:szCs w:val="20"/>
                <w:lang w:eastAsia="es-CR"/>
              </w:rPr>
              <w:t>Se mantienen alrededor de 12 asuntos de condición compleja con gran cantidad de intervinientes</w:t>
            </w:r>
          </w:p>
        </w:tc>
      </w:tr>
    </w:tbl>
    <w:p w14:paraId="432EC1C8" w14:textId="7FAFA67F" w:rsidR="008A2564" w:rsidRPr="00EB4ED6" w:rsidRDefault="5EB31734" w:rsidP="00EB4ED6">
      <w:pPr>
        <w:spacing w:after="0" w:line="240" w:lineRule="auto"/>
        <w:rPr>
          <w:rFonts w:ascii="Book Antiqua" w:hAnsi="Book Antiqua"/>
          <w:i/>
          <w:iCs/>
          <w:sz w:val="20"/>
          <w:szCs w:val="20"/>
        </w:rPr>
      </w:pPr>
      <w:r w:rsidRPr="00EB4ED6">
        <w:rPr>
          <w:rFonts w:ascii="Book Antiqua" w:hAnsi="Book Antiqua"/>
          <w:b/>
          <w:bCs/>
          <w:i/>
          <w:iCs/>
          <w:sz w:val="20"/>
          <w:szCs w:val="20"/>
        </w:rPr>
        <w:t>Fuente:</w:t>
      </w:r>
      <w:r w:rsidRPr="00EB4ED6">
        <w:rPr>
          <w:rFonts w:ascii="Book Antiqua" w:hAnsi="Book Antiqua"/>
          <w:i/>
          <w:iCs/>
          <w:sz w:val="20"/>
          <w:szCs w:val="20"/>
        </w:rPr>
        <w:t xml:space="preserve"> Subproceso de Modernización Institucional, área No Penal</w:t>
      </w:r>
      <w:r w:rsidR="1EC09250" w:rsidRPr="00EB4ED6">
        <w:rPr>
          <w:rFonts w:ascii="Book Antiqua" w:hAnsi="Book Antiqua"/>
          <w:i/>
          <w:iCs/>
          <w:sz w:val="20"/>
          <w:szCs w:val="20"/>
        </w:rPr>
        <w:t>.</w:t>
      </w:r>
    </w:p>
    <w:p w14:paraId="489709C4" w14:textId="77777777" w:rsidR="008A2564" w:rsidRPr="000348BA" w:rsidRDefault="008A2564" w:rsidP="00EB4ED6">
      <w:pPr>
        <w:spacing w:after="0" w:line="240" w:lineRule="auto"/>
        <w:jc w:val="both"/>
        <w:rPr>
          <w:rFonts w:ascii="Book Antiqua" w:hAnsi="Book Antiqua"/>
          <w:sz w:val="24"/>
          <w:szCs w:val="24"/>
          <w:highlight w:val="yellow"/>
        </w:rPr>
      </w:pPr>
    </w:p>
    <w:p w14:paraId="6087A64B" w14:textId="144177DE" w:rsidR="00966963" w:rsidRPr="00EB4ED6" w:rsidRDefault="02924F79" w:rsidP="00EB4ED6">
      <w:pPr>
        <w:spacing w:after="0" w:line="240" w:lineRule="auto"/>
        <w:jc w:val="both"/>
        <w:rPr>
          <w:rFonts w:ascii="Book Antiqua" w:hAnsi="Book Antiqua"/>
          <w:sz w:val="24"/>
          <w:szCs w:val="24"/>
        </w:rPr>
      </w:pPr>
      <w:r w:rsidRPr="00EB4ED6">
        <w:rPr>
          <w:rFonts w:ascii="Book Antiqua" w:hAnsi="Book Antiqua"/>
          <w:sz w:val="24"/>
          <w:szCs w:val="24"/>
        </w:rPr>
        <w:t>Se mantiene el mismo plan de trabajo del trimestre anterior</w:t>
      </w:r>
      <w:r w:rsidR="0015402C">
        <w:rPr>
          <w:rFonts w:ascii="Book Antiqua" w:hAnsi="Book Antiqua"/>
          <w:sz w:val="24"/>
          <w:szCs w:val="24"/>
        </w:rPr>
        <w:t xml:space="preserve">, en razón de que se mantienen </w:t>
      </w:r>
      <w:r w:rsidR="21477E03" w:rsidRPr="00EB4ED6">
        <w:rPr>
          <w:rFonts w:ascii="Book Antiqua" w:hAnsi="Book Antiqua"/>
          <w:sz w:val="24"/>
          <w:szCs w:val="24"/>
        </w:rPr>
        <w:t>las necesidades detectadas en los seguimientos y lecciones aprendidas de los planes anteriores</w:t>
      </w:r>
      <w:r w:rsidR="2B718A7C" w:rsidRPr="00EB4ED6">
        <w:rPr>
          <w:rFonts w:ascii="Book Antiqua" w:hAnsi="Book Antiqua"/>
          <w:sz w:val="24"/>
          <w:szCs w:val="24"/>
        </w:rPr>
        <w:t>.</w:t>
      </w:r>
    </w:p>
    <w:p w14:paraId="72740CC2" w14:textId="77777777" w:rsidR="000348BA" w:rsidRPr="00EB4ED6" w:rsidRDefault="000348BA" w:rsidP="00EB4ED6">
      <w:pPr>
        <w:spacing w:after="0" w:line="240" w:lineRule="auto"/>
        <w:jc w:val="both"/>
        <w:rPr>
          <w:rFonts w:ascii="Book Antiqua" w:hAnsi="Book Antiqua"/>
          <w:sz w:val="24"/>
          <w:szCs w:val="24"/>
        </w:rPr>
      </w:pPr>
    </w:p>
    <w:p w14:paraId="7FAF66E4" w14:textId="62E6AEE3" w:rsidR="00C368B3" w:rsidRPr="00EB4ED6" w:rsidRDefault="00B60156" w:rsidP="00EB4ED6">
      <w:pPr>
        <w:spacing w:after="0" w:line="240" w:lineRule="auto"/>
        <w:jc w:val="both"/>
        <w:rPr>
          <w:rFonts w:ascii="Book Antiqua" w:hAnsi="Book Antiqua"/>
          <w:sz w:val="24"/>
          <w:szCs w:val="24"/>
        </w:rPr>
      </w:pPr>
      <w:r>
        <w:rPr>
          <w:rFonts w:ascii="Book Antiqua" w:hAnsi="Book Antiqua"/>
          <w:sz w:val="24"/>
          <w:szCs w:val="24"/>
        </w:rPr>
        <w:t>Asimismo,</w:t>
      </w:r>
      <w:r w:rsidR="53FF5B2B" w:rsidRPr="00EB4ED6">
        <w:rPr>
          <w:rFonts w:ascii="Book Antiqua" w:hAnsi="Book Antiqua"/>
          <w:sz w:val="24"/>
          <w:szCs w:val="24"/>
        </w:rPr>
        <w:t xml:space="preserve"> </w:t>
      </w:r>
      <w:r w:rsidR="00311FB7" w:rsidRPr="00EB4ED6">
        <w:rPr>
          <w:rFonts w:ascii="Book Antiqua" w:hAnsi="Book Antiqua"/>
          <w:sz w:val="24"/>
          <w:szCs w:val="24"/>
        </w:rPr>
        <w:t>hay que señalar</w:t>
      </w:r>
      <w:r w:rsidR="53FF5B2B" w:rsidRPr="00EB4ED6">
        <w:rPr>
          <w:rFonts w:ascii="Book Antiqua" w:hAnsi="Book Antiqua"/>
          <w:sz w:val="24"/>
          <w:szCs w:val="24"/>
        </w:rPr>
        <w:t xml:space="preserve"> </w:t>
      </w:r>
      <w:r w:rsidR="1DEBC8E2" w:rsidRPr="00EB4ED6">
        <w:rPr>
          <w:rFonts w:ascii="Book Antiqua" w:hAnsi="Book Antiqua"/>
          <w:sz w:val="24"/>
          <w:szCs w:val="24"/>
        </w:rPr>
        <w:t>que llama la atención la antigüedad de los expedientes que mantienen en trámite</w:t>
      </w:r>
      <w:r w:rsidR="07123C09" w:rsidRPr="00EB4ED6">
        <w:rPr>
          <w:rFonts w:ascii="Book Antiqua" w:hAnsi="Book Antiqua"/>
          <w:sz w:val="24"/>
          <w:szCs w:val="24"/>
        </w:rPr>
        <w:t>,</w:t>
      </w:r>
      <w:r w:rsidR="004273AD">
        <w:rPr>
          <w:rFonts w:ascii="Book Antiqua" w:hAnsi="Book Antiqua"/>
          <w:sz w:val="24"/>
          <w:szCs w:val="24"/>
        </w:rPr>
        <w:t xml:space="preserve"> por lo cual se deben </w:t>
      </w:r>
      <w:r w:rsidR="07123C09" w:rsidRPr="00EB4ED6">
        <w:rPr>
          <w:rFonts w:ascii="Book Antiqua" w:hAnsi="Book Antiqua"/>
          <w:sz w:val="24"/>
          <w:szCs w:val="24"/>
        </w:rPr>
        <w:t>record</w:t>
      </w:r>
      <w:r w:rsidR="004273AD">
        <w:rPr>
          <w:rFonts w:ascii="Book Antiqua" w:hAnsi="Book Antiqua"/>
          <w:sz w:val="24"/>
          <w:szCs w:val="24"/>
        </w:rPr>
        <w:t>ar</w:t>
      </w:r>
      <w:r w:rsidR="07123C09" w:rsidRPr="00EB4ED6">
        <w:rPr>
          <w:rFonts w:ascii="Book Antiqua" w:hAnsi="Book Antiqua"/>
          <w:sz w:val="24"/>
          <w:szCs w:val="24"/>
        </w:rPr>
        <w:t xml:space="preserve"> los lineamientos institucionales en el sentido de priorizar antigüedades </w:t>
      </w:r>
      <w:r w:rsidR="0FB642F3" w:rsidRPr="00EB4ED6">
        <w:rPr>
          <w:rFonts w:ascii="Book Antiqua" w:hAnsi="Book Antiqua"/>
          <w:sz w:val="24"/>
          <w:szCs w:val="24"/>
        </w:rPr>
        <w:t xml:space="preserve">altas en los despachos judiciales, asimismo, se rescata el crecimiento del circulante del despacho, </w:t>
      </w:r>
      <w:r w:rsidR="7FC49E77" w:rsidRPr="612E7A1D">
        <w:rPr>
          <w:rFonts w:ascii="Book Antiqua" w:hAnsi="Book Antiqua"/>
          <w:sz w:val="24"/>
          <w:szCs w:val="24"/>
        </w:rPr>
        <w:t>aun</w:t>
      </w:r>
      <w:r w:rsidR="0FB642F3" w:rsidRPr="00EB4ED6">
        <w:rPr>
          <w:rFonts w:ascii="Book Antiqua" w:hAnsi="Book Antiqua"/>
          <w:sz w:val="24"/>
          <w:szCs w:val="24"/>
        </w:rPr>
        <w:t xml:space="preserve"> cuando la entrada ha sido sostenida en el tiempo</w:t>
      </w:r>
      <w:r w:rsidR="06EB85C7" w:rsidRPr="00EB4ED6">
        <w:rPr>
          <w:rFonts w:ascii="Book Antiqua" w:hAnsi="Book Antiqua"/>
          <w:sz w:val="24"/>
          <w:szCs w:val="24"/>
        </w:rPr>
        <w:t>, se reconoce la alta complejidad de los asuntos</w:t>
      </w:r>
      <w:r w:rsidR="448B855F" w:rsidRPr="00EB4ED6">
        <w:rPr>
          <w:rFonts w:ascii="Book Antiqua" w:hAnsi="Book Antiqua"/>
          <w:sz w:val="24"/>
          <w:szCs w:val="24"/>
        </w:rPr>
        <w:t>.</w:t>
      </w:r>
    </w:p>
    <w:p w14:paraId="634D57C9" w14:textId="77777777" w:rsidR="00C57DCD" w:rsidRPr="000348BA" w:rsidRDefault="00C57DCD" w:rsidP="00EB4ED6">
      <w:pPr>
        <w:spacing w:after="0" w:line="240" w:lineRule="auto"/>
        <w:jc w:val="both"/>
        <w:rPr>
          <w:rFonts w:ascii="Book Antiqua" w:hAnsi="Book Antiqua"/>
          <w:sz w:val="24"/>
          <w:szCs w:val="24"/>
          <w:highlight w:val="yellow"/>
        </w:rPr>
      </w:pPr>
    </w:p>
    <w:p w14:paraId="3398080C" w14:textId="691A5337" w:rsidR="00C368B3" w:rsidRPr="005C79FA" w:rsidRDefault="71262F0A" w:rsidP="00EB4ED6">
      <w:pPr>
        <w:spacing w:after="0" w:line="240" w:lineRule="auto"/>
        <w:jc w:val="both"/>
        <w:rPr>
          <w:rFonts w:ascii="Book Antiqua" w:eastAsia="Book Antiqua" w:hAnsi="Book Antiqua" w:cs="Book Antiqua"/>
          <w:sz w:val="24"/>
          <w:szCs w:val="24"/>
        </w:rPr>
      </w:pPr>
      <w:r w:rsidRPr="005C79FA">
        <w:rPr>
          <w:rFonts w:ascii="Book Antiqua" w:eastAsia="Book Antiqua" w:hAnsi="Book Antiqua" w:cs="Book Antiqua"/>
          <w:sz w:val="24"/>
          <w:szCs w:val="24"/>
        </w:rPr>
        <w:t xml:space="preserve">Cabe destacar que el Juzgado Concursal asumió la competencia a nivel nacional a partir de febrero del 2018 por acuerdo de Corte Plena en sesión 01-2018 celebrada el 15 de enero de 2018, artículo III, con el conocimiento centralizado de  todos los asuntos concursales se pretendía la resolución de los asuntos en el menor tiempo posible, con recurso humano especializado en el tipo de procesos que se tramitan en esta oficina y que tienen una forma de tramitación y resolución distinta a cualquier otro proceso civil.  En 2018 se reforzó la oficina con una persona juzgadora y posteriormente una persona técnica judicial. </w:t>
      </w:r>
    </w:p>
    <w:p w14:paraId="31F75A65" w14:textId="77777777" w:rsidR="000348BA" w:rsidRPr="000348BA" w:rsidRDefault="000348BA" w:rsidP="00EB4ED6">
      <w:pPr>
        <w:spacing w:after="0" w:line="240" w:lineRule="auto"/>
        <w:jc w:val="both"/>
        <w:rPr>
          <w:rFonts w:ascii="Book Antiqua" w:eastAsia="Book Antiqua" w:hAnsi="Book Antiqua" w:cs="Book Antiqua"/>
          <w:sz w:val="24"/>
          <w:szCs w:val="24"/>
          <w:highlight w:val="yellow"/>
        </w:rPr>
      </w:pPr>
    </w:p>
    <w:p w14:paraId="5AEA3EDB" w14:textId="6A4625D7" w:rsidR="00C368B3" w:rsidRPr="005C79FA" w:rsidRDefault="71262F0A" w:rsidP="00EB4ED6">
      <w:pPr>
        <w:spacing w:after="0" w:line="240" w:lineRule="auto"/>
        <w:jc w:val="both"/>
        <w:rPr>
          <w:rFonts w:ascii="Book Antiqua" w:eastAsia="Book Antiqua" w:hAnsi="Book Antiqua" w:cs="Book Antiqua"/>
          <w:sz w:val="24"/>
          <w:szCs w:val="24"/>
        </w:rPr>
      </w:pPr>
      <w:r w:rsidRPr="005C79FA">
        <w:rPr>
          <w:rFonts w:ascii="Book Antiqua" w:eastAsia="Book Antiqua" w:hAnsi="Book Antiqua" w:cs="Book Antiqua"/>
          <w:sz w:val="24"/>
          <w:szCs w:val="24"/>
        </w:rPr>
        <w:t>Sin embargo, en los últimos años la carga de trabajo de la oficina ha superado la capacidad operativa e incluso las proyecciones de ingreso además de que los asuntos que han ingresado tienen la particularidad de ser casos grandes, complejos, con gran cantidad de partes (incluso más de 800 intervinientes), casos mediáticos, que han afectado la capacidad de la oficina para dar respuesta en los plazos de ley.</w:t>
      </w:r>
      <w:r w:rsidR="005E14ED">
        <w:rPr>
          <w:rFonts w:ascii="Book Antiqua" w:eastAsia="Book Antiqua" w:hAnsi="Book Antiqua" w:cs="Book Antiqua"/>
          <w:sz w:val="24"/>
          <w:szCs w:val="24"/>
        </w:rPr>
        <w:t xml:space="preserve"> </w:t>
      </w:r>
      <w:r w:rsidR="005E14ED" w:rsidRPr="00366DD1">
        <w:rPr>
          <w:rStyle w:val="eop"/>
          <w:rFonts w:ascii="Book Antiqua" w:hAnsi="Book Antiqua"/>
          <w:sz w:val="24"/>
          <w:szCs w:val="24"/>
        </w:rPr>
        <w:t>Posiblemente las condiciones económicas deterioradas y la especialización de la materia, así como el cambio legal realizado han favorecido el crecimiento en la entrada de asuntos.</w:t>
      </w:r>
    </w:p>
    <w:p w14:paraId="183C2186" w14:textId="77777777" w:rsidR="000348BA" w:rsidRPr="005C79FA" w:rsidRDefault="000348BA" w:rsidP="00EB4ED6">
      <w:pPr>
        <w:spacing w:after="0" w:line="240" w:lineRule="auto"/>
        <w:jc w:val="both"/>
        <w:rPr>
          <w:rFonts w:ascii="Book Antiqua" w:eastAsia="Book Antiqua" w:hAnsi="Book Antiqua" w:cs="Book Antiqua"/>
          <w:sz w:val="24"/>
          <w:szCs w:val="24"/>
        </w:rPr>
      </w:pPr>
    </w:p>
    <w:p w14:paraId="16A5E884" w14:textId="55DED065" w:rsidR="00C368B3" w:rsidRPr="005C79FA" w:rsidRDefault="71262F0A" w:rsidP="00EB4ED6">
      <w:pPr>
        <w:spacing w:after="0" w:line="240" w:lineRule="auto"/>
        <w:jc w:val="both"/>
        <w:rPr>
          <w:rFonts w:ascii="Book Antiqua" w:eastAsia="Book Antiqua" w:hAnsi="Book Antiqua" w:cs="Book Antiqua"/>
          <w:sz w:val="24"/>
          <w:szCs w:val="24"/>
        </w:rPr>
      </w:pPr>
      <w:r w:rsidRPr="005C79FA">
        <w:rPr>
          <w:rFonts w:ascii="Book Antiqua" w:eastAsia="Book Antiqua" w:hAnsi="Book Antiqua" w:cs="Book Antiqua"/>
          <w:sz w:val="24"/>
          <w:szCs w:val="24"/>
        </w:rPr>
        <w:t>Adicionalmente, el 1 de diciembre de 2021 entró en vigencia la Ley 9957</w:t>
      </w:r>
      <w:r w:rsidRPr="005C79FA">
        <w:rPr>
          <w:rFonts w:ascii="Book Antiqua" w:eastAsia="Book Antiqua" w:hAnsi="Book Antiqua" w:cs="Book Antiqua"/>
          <w:i/>
          <w:sz w:val="24"/>
          <w:szCs w:val="24"/>
        </w:rPr>
        <w:t xml:space="preserve"> “Ley Concursal de Costa Rica”, </w:t>
      </w:r>
      <w:r w:rsidRPr="005C79FA">
        <w:rPr>
          <w:rFonts w:ascii="Book Antiqua" w:eastAsia="Book Antiqua" w:hAnsi="Book Antiqua" w:cs="Book Antiqua"/>
          <w:sz w:val="24"/>
          <w:szCs w:val="24"/>
        </w:rPr>
        <w:t xml:space="preserve">que planteó una serie de modificaciones para la materia concursal como el establecimiento de un único proceso concursal; lo que requirió el ajuste de la oficina a la nueva normativa. Esta nueva norma implicó también el ajuste de la fórmula estadística.  </w:t>
      </w:r>
    </w:p>
    <w:p w14:paraId="5FED8DCD" w14:textId="77777777" w:rsidR="000348BA" w:rsidRPr="005C79FA" w:rsidRDefault="000348BA" w:rsidP="00EB4ED6">
      <w:pPr>
        <w:spacing w:after="0" w:line="240" w:lineRule="auto"/>
        <w:jc w:val="both"/>
        <w:rPr>
          <w:rFonts w:ascii="Book Antiqua" w:eastAsia="Book Antiqua" w:hAnsi="Book Antiqua" w:cs="Book Antiqua"/>
          <w:sz w:val="24"/>
          <w:szCs w:val="24"/>
        </w:rPr>
      </w:pPr>
    </w:p>
    <w:p w14:paraId="43E5F237" w14:textId="77777777" w:rsidR="00440750" w:rsidRPr="005C79FA" w:rsidRDefault="00440750" w:rsidP="00EB4ED6">
      <w:pPr>
        <w:spacing w:after="0" w:line="240" w:lineRule="auto"/>
        <w:jc w:val="both"/>
        <w:rPr>
          <w:rFonts w:ascii="Book Antiqua" w:hAnsi="Book Antiqua"/>
          <w:sz w:val="24"/>
          <w:szCs w:val="24"/>
        </w:rPr>
      </w:pPr>
      <w:r w:rsidRPr="005C79FA">
        <w:rPr>
          <w:rFonts w:ascii="Book Antiqua" w:hAnsi="Book Antiqua"/>
          <w:sz w:val="24"/>
          <w:szCs w:val="24"/>
        </w:rPr>
        <w:t xml:space="preserve">El incremento en la carga de trabajo es visible a nivel estadístico, incluso al Juzgado Concursal desde el 2018 se le da seguimiento por medio del Modelo de Sostenibilidad y seguimiento Institucional, y es una oficina que reporta rendimientos superiores al 100% pero aun así no logran mantener dentro del rango o parámetros estándar ni el fallo ni los escritos que constituyen indicadores críticos en este Juzgado. </w:t>
      </w:r>
    </w:p>
    <w:p w14:paraId="7BFE43F5" w14:textId="3080276C" w:rsidR="000348BA" w:rsidRPr="000348BA" w:rsidRDefault="000348BA" w:rsidP="00EB4ED6">
      <w:pPr>
        <w:spacing w:after="0" w:line="240" w:lineRule="auto"/>
        <w:jc w:val="both"/>
        <w:rPr>
          <w:rFonts w:ascii="Book Antiqua" w:hAnsi="Book Antiqua"/>
          <w:b/>
          <w:bCs/>
          <w:sz w:val="24"/>
          <w:szCs w:val="24"/>
          <w:highlight w:val="yellow"/>
        </w:rPr>
      </w:pPr>
    </w:p>
    <w:p w14:paraId="1E28E5DC" w14:textId="07F9BAF1" w:rsidR="185B581D" w:rsidRDefault="044EC6C7" w:rsidP="00EB4ED6">
      <w:pPr>
        <w:spacing w:after="0" w:line="240" w:lineRule="auto"/>
        <w:jc w:val="both"/>
        <w:rPr>
          <w:rFonts w:ascii="Book Antiqua" w:eastAsia="Book Antiqua" w:hAnsi="Book Antiqua" w:cs="Book Antiqua"/>
          <w:sz w:val="24"/>
          <w:szCs w:val="24"/>
        </w:rPr>
      </w:pPr>
      <w:r w:rsidRPr="612E7A1D">
        <w:rPr>
          <w:rFonts w:ascii="Book Antiqua" w:eastAsia="Book Antiqua" w:hAnsi="Book Antiqua" w:cs="Book Antiqua"/>
          <w:sz w:val="24"/>
          <w:szCs w:val="24"/>
        </w:rPr>
        <w:t xml:space="preserve">Al finalizar julio 2023 la oficina reportó 753 asuntos en circulante. Como se observa viene incrementando anualmente, pasando de 324 asuntos en 2018 (una vez especializado a nivel nacional) a 753 al finalizar Julio 2023 (un incremento del 132.5%). Aunado a lo anterior, la cantidad de casos salidos es menor al ingreso, incluso desde el 2017, no ha sido posible finalizar al menos la misma cantidad de asuntos que ingresa, lo que tiene como efecto el incremento del circulante. Al finalizar febrero de 2023 el dato del circulante final era de 698, por lo tanto, se identifica un aumento del </w:t>
      </w:r>
      <w:r w:rsidR="33197685" w:rsidRPr="612E7A1D">
        <w:rPr>
          <w:rFonts w:ascii="Book Antiqua" w:eastAsia="Book Antiqua" w:hAnsi="Book Antiqua" w:cs="Book Antiqua"/>
          <w:sz w:val="24"/>
          <w:szCs w:val="24"/>
        </w:rPr>
        <w:t>8</w:t>
      </w:r>
      <w:r w:rsidRPr="612E7A1D">
        <w:rPr>
          <w:rFonts w:ascii="Book Antiqua" w:eastAsia="Book Antiqua" w:hAnsi="Book Antiqua" w:cs="Book Antiqua"/>
          <w:sz w:val="24"/>
          <w:szCs w:val="24"/>
        </w:rPr>
        <w:t xml:space="preserve">%. </w:t>
      </w:r>
    </w:p>
    <w:p w14:paraId="14729AC9" w14:textId="676B7003" w:rsidR="185B581D" w:rsidRDefault="044EC6C7" w:rsidP="00EB4ED6">
      <w:pPr>
        <w:spacing w:after="0" w:line="240" w:lineRule="auto"/>
        <w:rPr>
          <w:rFonts w:ascii="Book Antiqua" w:eastAsia="Book Antiqua" w:hAnsi="Book Antiqua" w:cs="Book Antiqua"/>
          <w:sz w:val="18"/>
          <w:szCs w:val="18"/>
        </w:rPr>
      </w:pPr>
      <w:r w:rsidRPr="612E7A1D">
        <w:rPr>
          <w:rFonts w:ascii="Book Antiqua" w:eastAsia="Book Antiqua" w:hAnsi="Book Antiqua" w:cs="Book Antiqua"/>
          <w:sz w:val="18"/>
          <w:szCs w:val="18"/>
        </w:rPr>
        <w:t xml:space="preserve"> </w:t>
      </w:r>
    </w:p>
    <w:p w14:paraId="1F1B35D1" w14:textId="7E128C29" w:rsidR="612E7A1D" w:rsidRDefault="612E7A1D" w:rsidP="00EB4ED6">
      <w:pPr>
        <w:spacing w:after="0" w:line="240" w:lineRule="auto"/>
        <w:rPr>
          <w:rFonts w:ascii="Book Antiqua" w:eastAsia="Book Antiqua" w:hAnsi="Book Antiqua" w:cs="Book Antiqua"/>
          <w:sz w:val="18"/>
          <w:szCs w:val="18"/>
        </w:rPr>
      </w:pPr>
    </w:p>
    <w:p w14:paraId="6D55609B" w14:textId="5105B2D1" w:rsidR="003B7CEA" w:rsidRPr="00D3704A" w:rsidRDefault="003B7CEA" w:rsidP="00EB4ED6">
      <w:pPr>
        <w:pStyle w:val="Descripcin"/>
        <w:spacing w:after="0"/>
        <w:jc w:val="center"/>
        <w:rPr>
          <w:rFonts w:ascii="Book Antiqua" w:eastAsia="Book Antiqua" w:hAnsi="Book Antiqua" w:cs="Book Antiqua"/>
          <w:b/>
          <w:bCs/>
          <w:i w:val="0"/>
          <w:iCs w:val="0"/>
          <w:color w:val="auto"/>
          <w:sz w:val="22"/>
          <w:szCs w:val="22"/>
        </w:rPr>
      </w:pPr>
      <w:r w:rsidRPr="00D3704A">
        <w:rPr>
          <w:rFonts w:ascii="Book Antiqua" w:eastAsia="Book Antiqua" w:hAnsi="Book Antiqua" w:cs="Book Antiqua"/>
          <w:b/>
          <w:bCs/>
          <w:i w:val="0"/>
          <w:iCs w:val="0"/>
          <w:color w:val="auto"/>
          <w:sz w:val="22"/>
          <w:szCs w:val="22"/>
        </w:rPr>
        <w:t xml:space="preserve">Ilustración </w:t>
      </w:r>
      <w:r w:rsidRPr="00D3704A">
        <w:rPr>
          <w:rFonts w:ascii="Book Antiqua" w:eastAsia="Book Antiqua" w:hAnsi="Book Antiqua" w:cs="Book Antiqua"/>
          <w:b/>
          <w:bCs/>
          <w:i w:val="0"/>
          <w:iCs w:val="0"/>
          <w:color w:val="auto"/>
          <w:sz w:val="22"/>
          <w:szCs w:val="22"/>
        </w:rPr>
        <w:fldChar w:fldCharType="begin"/>
      </w:r>
      <w:r w:rsidRPr="00D3704A">
        <w:rPr>
          <w:rFonts w:ascii="Book Antiqua" w:eastAsia="Book Antiqua" w:hAnsi="Book Antiqua" w:cs="Book Antiqua"/>
          <w:b/>
          <w:bCs/>
          <w:i w:val="0"/>
          <w:iCs w:val="0"/>
          <w:color w:val="auto"/>
          <w:sz w:val="22"/>
          <w:szCs w:val="22"/>
        </w:rPr>
        <w:instrText xml:space="preserve"> SEQ Ilustración \* ARABIC </w:instrText>
      </w:r>
      <w:r w:rsidRPr="00D3704A">
        <w:rPr>
          <w:rFonts w:ascii="Book Antiqua" w:eastAsia="Book Antiqua" w:hAnsi="Book Antiqua" w:cs="Book Antiqua"/>
          <w:b/>
          <w:bCs/>
          <w:i w:val="0"/>
          <w:iCs w:val="0"/>
          <w:color w:val="auto"/>
          <w:sz w:val="22"/>
          <w:szCs w:val="22"/>
        </w:rPr>
        <w:fldChar w:fldCharType="separate"/>
      </w:r>
      <w:r w:rsidR="000B6FA2">
        <w:rPr>
          <w:rFonts w:ascii="Book Antiqua" w:eastAsia="Book Antiqua" w:hAnsi="Book Antiqua" w:cs="Book Antiqua"/>
          <w:b/>
          <w:bCs/>
          <w:i w:val="0"/>
          <w:iCs w:val="0"/>
          <w:noProof/>
          <w:color w:val="auto"/>
          <w:sz w:val="22"/>
          <w:szCs w:val="22"/>
        </w:rPr>
        <w:t>1</w:t>
      </w:r>
      <w:r w:rsidRPr="00D3704A">
        <w:rPr>
          <w:rFonts w:ascii="Book Antiqua" w:eastAsia="Book Antiqua" w:hAnsi="Book Antiqua" w:cs="Book Antiqua"/>
          <w:b/>
          <w:bCs/>
          <w:i w:val="0"/>
          <w:iCs w:val="0"/>
          <w:color w:val="auto"/>
          <w:sz w:val="22"/>
          <w:szCs w:val="22"/>
        </w:rPr>
        <w:fldChar w:fldCharType="end"/>
      </w:r>
    </w:p>
    <w:p w14:paraId="7CD9C8DF" w14:textId="3CB4D001" w:rsidR="185B581D" w:rsidRPr="00D3704A" w:rsidRDefault="185B581D" w:rsidP="00EB4ED6">
      <w:pPr>
        <w:spacing w:after="0" w:line="240" w:lineRule="auto"/>
        <w:jc w:val="center"/>
        <w:rPr>
          <w:rFonts w:ascii="Book Antiqua" w:eastAsia="Book Antiqua" w:hAnsi="Book Antiqua" w:cs="Book Antiqua"/>
          <w:b/>
        </w:rPr>
      </w:pPr>
      <w:r w:rsidRPr="00D3704A">
        <w:rPr>
          <w:rFonts w:ascii="Book Antiqua" w:eastAsia="Book Antiqua" w:hAnsi="Book Antiqua" w:cs="Book Antiqua"/>
          <w:b/>
        </w:rPr>
        <w:t xml:space="preserve">Balance general </w:t>
      </w:r>
      <w:r w:rsidR="00D3704A" w:rsidRPr="00D3704A">
        <w:rPr>
          <w:rFonts w:ascii="Book Antiqua" w:eastAsia="Book Antiqua" w:hAnsi="Book Antiqua" w:cs="Book Antiqua"/>
          <w:b/>
        </w:rPr>
        <w:t>J</w:t>
      </w:r>
      <w:r w:rsidRPr="00D3704A">
        <w:rPr>
          <w:rFonts w:ascii="Book Antiqua" w:eastAsia="Book Antiqua" w:hAnsi="Book Antiqua" w:cs="Book Antiqua"/>
          <w:b/>
        </w:rPr>
        <w:t xml:space="preserve">uzgado </w:t>
      </w:r>
      <w:r w:rsidR="00D3704A" w:rsidRPr="00D3704A">
        <w:rPr>
          <w:rFonts w:ascii="Book Antiqua" w:eastAsia="Book Antiqua" w:hAnsi="Book Antiqua" w:cs="Book Antiqua"/>
          <w:b/>
        </w:rPr>
        <w:t>C</w:t>
      </w:r>
      <w:r w:rsidRPr="00D3704A">
        <w:rPr>
          <w:rFonts w:ascii="Book Antiqua" w:eastAsia="Book Antiqua" w:hAnsi="Book Antiqua" w:cs="Book Antiqua"/>
          <w:b/>
        </w:rPr>
        <w:t>oncursal</w:t>
      </w:r>
    </w:p>
    <w:p w14:paraId="6C4A8857" w14:textId="6DCF9E51" w:rsidR="5CA6B765" w:rsidRDefault="185B581D" w:rsidP="00EB4ED6">
      <w:pPr>
        <w:spacing w:after="0" w:line="240" w:lineRule="auto"/>
        <w:jc w:val="center"/>
      </w:pPr>
      <w:r>
        <w:rPr>
          <w:noProof/>
        </w:rPr>
        <w:lastRenderedPageBreak/>
        <w:drawing>
          <wp:inline distT="0" distB="0" distL="0" distR="0" wp14:anchorId="480424BA" wp14:editId="6697391A">
            <wp:extent cx="4572000" cy="2286000"/>
            <wp:effectExtent l="0" t="0" r="0" b="0"/>
            <wp:docPr id="1572228541" name="Imagen 1572228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4572000" cy="2286000"/>
                    </a:xfrm>
                    <a:prstGeom prst="rect">
                      <a:avLst/>
                    </a:prstGeom>
                  </pic:spPr>
                </pic:pic>
              </a:graphicData>
            </a:graphic>
          </wp:inline>
        </w:drawing>
      </w:r>
    </w:p>
    <w:p w14:paraId="5B76C9FB" w14:textId="121E659E" w:rsidR="185B581D" w:rsidRPr="00EB4ED6" w:rsidRDefault="044EC6C7" w:rsidP="00EB4ED6">
      <w:pPr>
        <w:spacing w:after="0" w:line="240" w:lineRule="auto"/>
        <w:jc w:val="both"/>
        <w:rPr>
          <w:rFonts w:ascii="Book Antiqua" w:eastAsia="Book Antiqua" w:hAnsi="Book Antiqua" w:cs="Book Antiqua"/>
          <w:i/>
          <w:iCs/>
          <w:sz w:val="20"/>
          <w:szCs w:val="20"/>
        </w:rPr>
      </w:pPr>
      <w:r w:rsidRPr="00EB4ED6">
        <w:rPr>
          <w:rFonts w:ascii="Book Antiqua" w:eastAsia="Book Antiqua" w:hAnsi="Book Antiqua" w:cs="Book Antiqua"/>
          <w:sz w:val="20"/>
          <w:szCs w:val="20"/>
        </w:rPr>
        <w:t xml:space="preserve"> </w:t>
      </w:r>
      <w:r w:rsidRPr="00EB4ED6">
        <w:rPr>
          <w:rFonts w:ascii="Book Antiqua" w:eastAsia="Book Antiqua" w:hAnsi="Book Antiqua" w:cs="Book Antiqua"/>
          <w:b/>
          <w:bCs/>
          <w:i/>
          <w:iCs/>
          <w:sz w:val="20"/>
          <w:szCs w:val="20"/>
        </w:rPr>
        <w:t>Fuente:</w:t>
      </w:r>
      <w:r w:rsidRPr="00EB4ED6">
        <w:rPr>
          <w:rFonts w:ascii="Book Antiqua" w:eastAsia="Book Antiqua" w:hAnsi="Book Antiqua" w:cs="Book Antiqua"/>
          <w:i/>
          <w:iCs/>
          <w:sz w:val="20"/>
          <w:szCs w:val="20"/>
        </w:rPr>
        <w:t xml:space="preserve"> Recuperado del sitio web de la Dirección de Planificación </w:t>
      </w:r>
      <w:hyperlink r:id="rId11">
        <w:r w:rsidRPr="00EB4ED6">
          <w:rPr>
            <w:rStyle w:val="Hipervnculo"/>
            <w:rFonts w:ascii="Book Antiqua" w:eastAsia="Book Antiqua" w:hAnsi="Book Antiqua" w:cs="Book Antiqua"/>
            <w:i/>
            <w:iCs/>
            <w:sz w:val="20"/>
            <w:szCs w:val="20"/>
          </w:rPr>
          <w:t>https://planificacion.poder-judicial.go.cr/index.php/estadisticas-por-materia</w:t>
        </w:r>
      </w:hyperlink>
      <w:r w:rsidRPr="00EB4ED6">
        <w:rPr>
          <w:rFonts w:ascii="Book Antiqua" w:eastAsia="Book Antiqua" w:hAnsi="Book Antiqua" w:cs="Book Antiqua"/>
          <w:i/>
          <w:iCs/>
          <w:sz w:val="20"/>
          <w:szCs w:val="20"/>
        </w:rPr>
        <w:t xml:space="preserve"> el 08/09/2023</w:t>
      </w:r>
    </w:p>
    <w:p w14:paraId="46B13CF3" w14:textId="1679ECB3" w:rsidR="185B581D" w:rsidRDefault="185B581D" w:rsidP="00EB4ED6">
      <w:pPr>
        <w:spacing w:after="0" w:line="240" w:lineRule="auto"/>
        <w:rPr>
          <w:rFonts w:ascii="Book Antiqua" w:eastAsia="Book Antiqua" w:hAnsi="Book Antiqua" w:cs="Book Antiqua"/>
          <w:sz w:val="18"/>
          <w:szCs w:val="18"/>
        </w:rPr>
      </w:pPr>
      <w:r w:rsidRPr="5CA6B765">
        <w:rPr>
          <w:rFonts w:ascii="Book Antiqua" w:eastAsia="Book Antiqua" w:hAnsi="Book Antiqua" w:cs="Book Antiqua"/>
          <w:sz w:val="18"/>
          <w:szCs w:val="18"/>
        </w:rPr>
        <w:t xml:space="preserve"> </w:t>
      </w:r>
    </w:p>
    <w:p w14:paraId="47AAA11C" w14:textId="73F637DB" w:rsidR="185B581D" w:rsidRDefault="185B581D" w:rsidP="00EB4ED6">
      <w:pPr>
        <w:spacing w:after="0" w:line="240" w:lineRule="auto"/>
        <w:rPr>
          <w:rFonts w:ascii="Book Antiqua" w:eastAsia="Book Antiqua" w:hAnsi="Book Antiqua" w:cs="Book Antiqua"/>
          <w:sz w:val="18"/>
          <w:szCs w:val="18"/>
        </w:rPr>
      </w:pPr>
      <w:r w:rsidRPr="5CA6B765">
        <w:rPr>
          <w:rFonts w:ascii="Book Antiqua" w:eastAsia="Book Antiqua" w:hAnsi="Book Antiqua" w:cs="Book Antiqua"/>
          <w:sz w:val="18"/>
          <w:szCs w:val="18"/>
        </w:rPr>
        <w:t xml:space="preserve"> </w:t>
      </w:r>
    </w:p>
    <w:p w14:paraId="02669272" w14:textId="7D41F40F" w:rsidR="185B581D" w:rsidRDefault="185B581D" w:rsidP="00EB4ED6">
      <w:pPr>
        <w:spacing w:after="0" w:line="240" w:lineRule="auto"/>
        <w:jc w:val="both"/>
        <w:rPr>
          <w:rFonts w:ascii="Book Antiqua" w:eastAsia="Book Antiqua" w:hAnsi="Book Antiqua" w:cs="Book Antiqua"/>
          <w:sz w:val="24"/>
          <w:szCs w:val="24"/>
        </w:rPr>
      </w:pPr>
      <w:r w:rsidRPr="5CA6B765">
        <w:rPr>
          <w:rFonts w:ascii="Book Antiqua" w:eastAsia="Book Antiqua" w:hAnsi="Book Antiqua" w:cs="Book Antiqua"/>
          <w:sz w:val="24"/>
          <w:szCs w:val="24"/>
        </w:rPr>
        <w:t xml:space="preserve">Respecto a la entrada, en </w:t>
      </w:r>
      <w:r w:rsidR="00D3704A">
        <w:rPr>
          <w:rFonts w:ascii="Book Antiqua" w:eastAsia="Book Antiqua" w:hAnsi="Book Antiqua" w:cs="Book Antiqua"/>
          <w:sz w:val="24"/>
          <w:szCs w:val="24"/>
        </w:rPr>
        <w:t xml:space="preserve">el </w:t>
      </w:r>
      <w:r w:rsidRPr="5CA6B765">
        <w:rPr>
          <w:rFonts w:ascii="Book Antiqua" w:eastAsia="Book Antiqua" w:hAnsi="Book Antiqua" w:cs="Book Antiqua"/>
          <w:sz w:val="24"/>
          <w:szCs w:val="24"/>
        </w:rPr>
        <w:t xml:space="preserve">2017 se proyectaba que a partir de la especialización (una vez con competencia a nivel nacional) la entrada sería de 95 casos por año (53 que ingresaban al Juzgado Concursal + 43 del resto del país), para una entrada aproximada de 48 casos nuevos por persona juzgadora y 3 por </w:t>
      </w:r>
      <w:r w:rsidR="00D3704A">
        <w:rPr>
          <w:rFonts w:ascii="Book Antiqua" w:eastAsia="Book Antiqua" w:hAnsi="Book Antiqua" w:cs="Book Antiqua"/>
          <w:sz w:val="24"/>
          <w:szCs w:val="24"/>
        </w:rPr>
        <w:t xml:space="preserve">persona </w:t>
      </w:r>
      <w:r w:rsidRPr="5CA6B765">
        <w:rPr>
          <w:rFonts w:ascii="Book Antiqua" w:eastAsia="Book Antiqua" w:hAnsi="Book Antiqua" w:cs="Book Antiqua"/>
          <w:sz w:val="24"/>
          <w:szCs w:val="24"/>
        </w:rPr>
        <w:t>técnica</w:t>
      </w:r>
      <w:r w:rsidR="00D3704A">
        <w:rPr>
          <w:rFonts w:ascii="Book Antiqua" w:eastAsia="Book Antiqua" w:hAnsi="Book Antiqua" w:cs="Book Antiqua"/>
          <w:sz w:val="24"/>
          <w:szCs w:val="24"/>
        </w:rPr>
        <w:t xml:space="preserve"> judicial</w:t>
      </w:r>
      <w:r w:rsidRPr="5CA6B765">
        <w:rPr>
          <w:rFonts w:ascii="Book Antiqua" w:eastAsia="Book Antiqua" w:hAnsi="Book Antiqua" w:cs="Book Antiqua"/>
          <w:sz w:val="24"/>
          <w:szCs w:val="24"/>
        </w:rPr>
        <w:t xml:space="preserve">. Sin embargo, la entrada ha superado los 200 asuntos por año desde el 2021. </w:t>
      </w:r>
    </w:p>
    <w:p w14:paraId="32D2F21B" w14:textId="207E0448" w:rsidR="185B581D" w:rsidRPr="00D3704A" w:rsidRDefault="185B581D" w:rsidP="00EB4ED6">
      <w:pPr>
        <w:spacing w:after="0" w:line="240" w:lineRule="auto"/>
        <w:rPr>
          <w:rFonts w:ascii="Book Antiqua" w:eastAsia="Book Antiqua" w:hAnsi="Book Antiqua" w:cs="Book Antiqua"/>
        </w:rPr>
      </w:pPr>
      <w:r w:rsidRPr="5CA6B765">
        <w:rPr>
          <w:rFonts w:ascii="Book Antiqua" w:eastAsia="Book Antiqua" w:hAnsi="Book Antiqua" w:cs="Book Antiqua"/>
          <w:sz w:val="18"/>
          <w:szCs w:val="18"/>
        </w:rPr>
        <w:t xml:space="preserve"> </w:t>
      </w:r>
    </w:p>
    <w:p w14:paraId="2B05EE6A" w14:textId="209C2C28" w:rsidR="003B7CEA" w:rsidRPr="00D3704A" w:rsidRDefault="003B7CEA" w:rsidP="00EB4ED6">
      <w:pPr>
        <w:pStyle w:val="Descripcin"/>
        <w:spacing w:after="0"/>
        <w:jc w:val="center"/>
        <w:rPr>
          <w:rFonts w:ascii="Book Antiqua" w:eastAsia="Book Antiqua" w:hAnsi="Book Antiqua" w:cs="Book Antiqua"/>
          <w:b/>
          <w:bCs/>
          <w:i w:val="0"/>
          <w:iCs w:val="0"/>
          <w:color w:val="auto"/>
          <w:sz w:val="22"/>
          <w:szCs w:val="22"/>
        </w:rPr>
      </w:pPr>
      <w:r w:rsidRPr="00D3704A">
        <w:rPr>
          <w:rFonts w:ascii="Book Antiqua" w:eastAsia="Book Antiqua" w:hAnsi="Book Antiqua" w:cs="Book Antiqua"/>
          <w:b/>
          <w:bCs/>
          <w:i w:val="0"/>
          <w:iCs w:val="0"/>
          <w:color w:val="auto"/>
          <w:sz w:val="22"/>
          <w:szCs w:val="22"/>
        </w:rPr>
        <w:t xml:space="preserve">Ilustración </w:t>
      </w:r>
      <w:r w:rsidRPr="00D3704A">
        <w:rPr>
          <w:rFonts w:ascii="Book Antiqua" w:eastAsia="Book Antiqua" w:hAnsi="Book Antiqua" w:cs="Book Antiqua"/>
          <w:b/>
          <w:bCs/>
          <w:i w:val="0"/>
          <w:iCs w:val="0"/>
          <w:color w:val="auto"/>
          <w:sz w:val="22"/>
          <w:szCs w:val="22"/>
        </w:rPr>
        <w:fldChar w:fldCharType="begin"/>
      </w:r>
      <w:r w:rsidRPr="00D3704A">
        <w:rPr>
          <w:rFonts w:ascii="Book Antiqua" w:eastAsia="Book Antiqua" w:hAnsi="Book Antiqua" w:cs="Book Antiqua"/>
          <w:b/>
          <w:bCs/>
          <w:i w:val="0"/>
          <w:iCs w:val="0"/>
          <w:color w:val="auto"/>
          <w:sz w:val="22"/>
          <w:szCs w:val="22"/>
        </w:rPr>
        <w:instrText xml:space="preserve"> SEQ Ilustración \* ARABIC </w:instrText>
      </w:r>
      <w:r w:rsidRPr="00D3704A">
        <w:rPr>
          <w:rFonts w:ascii="Book Antiqua" w:eastAsia="Book Antiqua" w:hAnsi="Book Antiqua" w:cs="Book Antiqua"/>
          <w:b/>
          <w:bCs/>
          <w:i w:val="0"/>
          <w:iCs w:val="0"/>
          <w:color w:val="auto"/>
          <w:sz w:val="22"/>
          <w:szCs w:val="22"/>
        </w:rPr>
        <w:fldChar w:fldCharType="separate"/>
      </w:r>
      <w:r w:rsidR="000B6FA2">
        <w:rPr>
          <w:rFonts w:ascii="Book Antiqua" w:eastAsia="Book Antiqua" w:hAnsi="Book Antiqua" w:cs="Book Antiqua"/>
          <w:b/>
          <w:bCs/>
          <w:i w:val="0"/>
          <w:iCs w:val="0"/>
          <w:noProof/>
          <w:color w:val="auto"/>
          <w:sz w:val="22"/>
          <w:szCs w:val="22"/>
        </w:rPr>
        <w:t>2</w:t>
      </w:r>
      <w:r w:rsidRPr="00D3704A">
        <w:rPr>
          <w:rFonts w:ascii="Book Antiqua" w:eastAsia="Book Antiqua" w:hAnsi="Book Antiqua" w:cs="Book Antiqua"/>
          <w:b/>
          <w:bCs/>
          <w:i w:val="0"/>
          <w:iCs w:val="0"/>
          <w:color w:val="auto"/>
          <w:sz w:val="22"/>
          <w:szCs w:val="22"/>
        </w:rPr>
        <w:fldChar w:fldCharType="end"/>
      </w:r>
    </w:p>
    <w:p w14:paraId="19903772" w14:textId="238A882D" w:rsidR="185B581D" w:rsidRPr="00D3704A" w:rsidRDefault="185B581D" w:rsidP="00EB4ED6">
      <w:pPr>
        <w:spacing w:after="0" w:line="240" w:lineRule="auto"/>
        <w:jc w:val="center"/>
        <w:rPr>
          <w:rFonts w:ascii="Book Antiqua" w:eastAsia="Book Antiqua" w:hAnsi="Book Antiqua" w:cs="Book Antiqua"/>
          <w:b/>
          <w:lang w:val="es"/>
        </w:rPr>
      </w:pPr>
      <w:r w:rsidRPr="00D3704A">
        <w:rPr>
          <w:rFonts w:ascii="Book Antiqua" w:eastAsia="Book Antiqua" w:hAnsi="Book Antiqua" w:cs="Book Antiqua"/>
          <w:b/>
          <w:lang w:val="es"/>
        </w:rPr>
        <w:t>Comportamiento casos entrados, Juzgado Concursal, 2019-julio 2023</w:t>
      </w:r>
    </w:p>
    <w:p w14:paraId="727C1046" w14:textId="354379CC" w:rsidR="185B581D" w:rsidRDefault="185B581D" w:rsidP="00EB4ED6">
      <w:pPr>
        <w:spacing w:after="0" w:line="240" w:lineRule="auto"/>
        <w:jc w:val="center"/>
        <w:rPr>
          <w:rFonts w:eastAsia="Book Antiqua"/>
        </w:rPr>
      </w:pPr>
      <w:r w:rsidRPr="5CA6B765">
        <w:rPr>
          <w:rFonts w:ascii="Book Antiqua" w:eastAsia="Book Antiqua" w:hAnsi="Book Antiqua" w:cs="Book Antiqua"/>
          <w:sz w:val="18"/>
          <w:szCs w:val="18"/>
        </w:rPr>
        <w:t xml:space="preserve"> </w:t>
      </w:r>
      <w:r>
        <w:rPr>
          <w:noProof/>
        </w:rPr>
        <w:drawing>
          <wp:inline distT="0" distB="0" distL="0" distR="0" wp14:anchorId="3ECB6A2C" wp14:editId="4A49CEBE">
            <wp:extent cx="4572000" cy="1162050"/>
            <wp:effectExtent l="0" t="0" r="0" b="0"/>
            <wp:docPr id="2034607673" name="Imagen 2034607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4607673"/>
                    <pic:cNvPicPr/>
                  </pic:nvPicPr>
                  <pic:blipFill>
                    <a:blip r:embed="rId12">
                      <a:extLst>
                        <a:ext uri="{28A0092B-C50C-407E-A947-70E740481C1C}">
                          <a14:useLocalDpi xmlns:a14="http://schemas.microsoft.com/office/drawing/2010/main" val="0"/>
                        </a:ext>
                      </a:extLst>
                    </a:blip>
                    <a:stretch>
                      <a:fillRect/>
                    </a:stretch>
                  </pic:blipFill>
                  <pic:spPr>
                    <a:xfrm>
                      <a:off x="0" y="0"/>
                      <a:ext cx="4572000" cy="1162050"/>
                    </a:xfrm>
                    <a:prstGeom prst="rect">
                      <a:avLst/>
                    </a:prstGeom>
                  </pic:spPr>
                </pic:pic>
              </a:graphicData>
            </a:graphic>
          </wp:inline>
        </w:drawing>
      </w:r>
    </w:p>
    <w:p w14:paraId="31304433" w14:textId="331AADAE" w:rsidR="185B581D" w:rsidRDefault="185B581D" w:rsidP="00EB4ED6">
      <w:pPr>
        <w:spacing w:after="0" w:line="240" w:lineRule="auto"/>
        <w:rPr>
          <w:rFonts w:ascii="Book Antiqua" w:eastAsia="Book Antiqua" w:hAnsi="Book Antiqua" w:cs="Book Antiqua"/>
          <w:sz w:val="18"/>
          <w:szCs w:val="18"/>
        </w:rPr>
      </w:pPr>
      <w:r w:rsidRPr="5CA6B765">
        <w:rPr>
          <w:rFonts w:ascii="Book Antiqua" w:eastAsia="Book Antiqua" w:hAnsi="Book Antiqua" w:cs="Book Antiqua"/>
          <w:sz w:val="18"/>
          <w:szCs w:val="18"/>
        </w:rPr>
        <w:t xml:space="preserve"> </w:t>
      </w:r>
    </w:p>
    <w:p w14:paraId="44F01F93" w14:textId="6AADB93A" w:rsidR="5CA6B765" w:rsidRDefault="5CA6B765" w:rsidP="00EB4ED6">
      <w:pPr>
        <w:spacing w:after="0" w:line="240" w:lineRule="auto"/>
      </w:pPr>
    </w:p>
    <w:p w14:paraId="473B7782" w14:textId="38EDCE65" w:rsidR="185B581D" w:rsidRPr="00EB4ED6" w:rsidRDefault="044EC6C7" w:rsidP="00EB4ED6">
      <w:pPr>
        <w:spacing w:after="0" w:line="240" w:lineRule="auto"/>
        <w:jc w:val="both"/>
        <w:rPr>
          <w:rStyle w:val="Hipervnculo"/>
          <w:rFonts w:ascii="Book Antiqua" w:eastAsia="Book Antiqua" w:hAnsi="Book Antiqua" w:cs="Book Antiqua"/>
          <w:i/>
          <w:iCs/>
          <w:sz w:val="20"/>
          <w:szCs w:val="20"/>
        </w:rPr>
      </w:pPr>
      <w:r w:rsidRPr="00EB4ED6">
        <w:rPr>
          <w:rFonts w:ascii="Book Antiqua" w:eastAsia="Book Antiqua" w:hAnsi="Book Antiqua" w:cs="Book Antiqua"/>
          <w:b/>
          <w:bCs/>
          <w:i/>
          <w:iCs/>
          <w:sz w:val="20"/>
          <w:szCs w:val="20"/>
        </w:rPr>
        <w:t>Fuente:</w:t>
      </w:r>
      <w:r w:rsidRPr="00EB4ED6">
        <w:rPr>
          <w:rFonts w:ascii="Book Antiqua" w:eastAsia="Book Antiqua" w:hAnsi="Book Antiqua" w:cs="Book Antiqua"/>
          <w:i/>
          <w:iCs/>
          <w:sz w:val="20"/>
          <w:szCs w:val="20"/>
        </w:rPr>
        <w:t xml:space="preserve"> Recuperado del sitio web de la Dirección de Planificación </w:t>
      </w:r>
      <w:hyperlink r:id="rId13">
        <w:r w:rsidRPr="00EB4ED6">
          <w:rPr>
            <w:rStyle w:val="Hipervnculo"/>
            <w:rFonts w:ascii="Book Antiqua" w:eastAsia="Book Antiqua" w:hAnsi="Book Antiqua" w:cs="Book Antiqua"/>
            <w:i/>
            <w:iCs/>
            <w:sz w:val="20"/>
            <w:szCs w:val="20"/>
          </w:rPr>
          <w:t>https://planificacion.poder-judicial.go.cr/index.php/estadisticas-por-materia el 08/09/2023</w:t>
        </w:r>
      </w:hyperlink>
    </w:p>
    <w:p w14:paraId="56BC964C" w14:textId="73B55605" w:rsidR="185B581D" w:rsidRPr="00EB4ED6" w:rsidRDefault="044EC6C7" w:rsidP="00EB4ED6">
      <w:pPr>
        <w:spacing w:after="0" w:line="240" w:lineRule="auto"/>
        <w:jc w:val="both"/>
        <w:rPr>
          <w:rFonts w:ascii="Book Antiqua" w:eastAsia="Book Antiqua" w:hAnsi="Book Antiqua" w:cs="Book Antiqua"/>
          <w:i/>
          <w:iCs/>
          <w:sz w:val="20"/>
          <w:szCs w:val="20"/>
        </w:rPr>
      </w:pPr>
      <w:r w:rsidRPr="00EB4ED6">
        <w:rPr>
          <w:rFonts w:ascii="Book Antiqua" w:eastAsia="Book Antiqua" w:hAnsi="Book Antiqua" w:cs="Book Antiqua"/>
          <w:i/>
          <w:iCs/>
          <w:sz w:val="20"/>
          <w:szCs w:val="20"/>
        </w:rPr>
        <w:t xml:space="preserve"> </w:t>
      </w:r>
    </w:p>
    <w:p w14:paraId="6BFCECA3" w14:textId="0A2D9DAE" w:rsidR="185B581D" w:rsidRDefault="044EC6C7" w:rsidP="00EB4ED6">
      <w:pPr>
        <w:spacing w:after="0" w:line="240" w:lineRule="auto"/>
        <w:jc w:val="both"/>
        <w:rPr>
          <w:rFonts w:ascii="Book Antiqua" w:eastAsia="Book Antiqua" w:hAnsi="Book Antiqua" w:cs="Book Antiqua"/>
          <w:sz w:val="24"/>
          <w:szCs w:val="24"/>
        </w:rPr>
      </w:pPr>
      <w:r w:rsidRPr="612E7A1D">
        <w:rPr>
          <w:rFonts w:ascii="Book Antiqua" w:eastAsia="Book Antiqua" w:hAnsi="Book Antiqua" w:cs="Book Antiqua"/>
          <w:sz w:val="24"/>
          <w:szCs w:val="24"/>
        </w:rPr>
        <w:t xml:space="preserve">Como se puede apreciar en la siguiente ilustración en el mes de julio 2023 ingresaron 27 casos, la mayor cantidad en lo que va del año, siendo que el promedio ha sido de 20 asuntos mensuales. </w:t>
      </w:r>
    </w:p>
    <w:p w14:paraId="1C1EC406" w14:textId="389FFFEB" w:rsidR="185B581D" w:rsidRDefault="185B581D" w:rsidP="00EB4ED6">
      <w:pPr>
        <w:spacing w:after="0" w:line="240" w:lineRule="auto"/>
        <w:rPr>
          <w:rFonts w:ascii="Book Antiqua" w:eastAsia="Book Antiqua" w:hAnsi="Book Antiqua" w:cs="Book Antiqua"/>
          <w:i/>
          <w:iCs/>
          <w:sz w:val="16"/>
          <w:szCs w:val="16"/>
        </w:rPr>
      </w:pPr>
      <w:r w:rsidRPr="5CA6B765">
        <w:rPr>
          <w:rFonts w:ascii="Book Antiqua" w:eastAsia="Book Antiqua" w:hAnsi="Book Antiqua" w:cs="Book Antiqua"/>
          <w:i/>
          <w:iCs/>
          <w:sz w:val="16"/>
          <w:szCs w:val="16"/>
        </w:rPr>
        <w:t xml:space="preserve"> </w:t>
      </w:r>
    </w:p>
    <w:p w14:paraId="78BD653E" w14:textId="0F49CEE1" w:rsidR="003B7CEA" w:rsidRPr="00D3704A" w:rsidRDefault="003B7CEA" w:rsidP="00EB4ED6">
      <w:pPr>
        <w:pStyle w:val="Descripcin"/>
        <w:spacing w:after="0"/>
        <w:jc w:val="center"/>
        <w:rPr>
          <w:rFonts w:ascii="Book Antiqua" w:eastAsia="Book Antiqua" w:hAnsi="Book Antiqua" w:cs="Book Antiqua"/>
          <w:b/>
          <w:bCs/>
          <w:i w:val="0"/>
          <w:iCs w:val="0"/>
          <w:color w:val="auto"/>
          <w:sz w:val="22"/>
          <w:szCs w:val="22"/>
        </w:rPr>
      </w:pPr>
      <w:r w:rsidRPr="00D3704A">
        <w:rPr>
          <w:rFonts w:ascii="Book Antiqua" w:eastAsia="Book Antiqua" w:hAnsi="Book Antiqua" w:cs="Book Antiqua"/>
          <w:b/>
          <w:bCs/>
          <w:i w:val="0"/>
          <w:iCs w:val="0"/>
          <w:color w:val="auto"/>
          <w:sz w:val="22"/>
          <w:szCs w:val="22"/>
        </w:rPr>
        <w:t xml:space="preserve">Ilustración </w:t>
      </w:r>
      <w:r w:rsidRPr="00D3704A">
        <w:rPr>
          <w:rFonts w:ascii="Book Antiqua" w:eastAsia="Book Antiqua" w:hAnsi="Book Antiqua" w:cs="Book Antiqua"/>
          <w:b/>
          <w:bCs/>
          <w:i w:val="0"/>
          <w:iCs w:val="0"/>
          <w:color w:val="auto"/>
          <w:sz w:val="22"/>
          <w:szCs w:val="22"/>
        </w:rPr>
        <w:fldChar w:fldCharType="begin"/>
      </w:r>
      <w:r w:rsidRPr="00D3704A">
        <w:rPr>
          <w:rFonts w:ascii="Book Antiqua" w:eastAsia="Book Antiqua" w:hAnsi="Book Antiqua" w:cs="Book Antiqua"/>
          <w:b/>
          <w:bCs/>
          <w:i w:val="0"/>
          <w:iCs w:val="0"/>
          <w:color w:val="auto"/>
          <w:sz w:val="22"/>
          <w:szCs w:val="22"/>
        </w:rPr>
        <w:instrText xml:space="preserve"> SEQ Ilustración \* ARABIC </w:instrText>
      </w:r>
      <w:r w:rsidRPr="00D3704A">
        <w:rPr>
          <w:rFonts w:ascii="Book Antiqua" w:eastAsia="Book Antiqua" w:hAnsi="Book Antiqua" w:cs="Book Antiqua"/>
          <w:b/>
          <w:bCs/>
          <w:i w:val="0"/>
          <w:iCs w:val="0"/>
          <w:color w:val="auto"/>
          <w:sz w:val="22"/>
          <w:szCs w:val="22"/>
        </w:rPr>
        <w:fldChar w:fldCharType="separate"/>
      </w:r>
      <w:r w:rsidR="000B6FA2">
        <w:rPr>
          <w:rFonts w:ascii="Book Antiqua" w:eastAsia="Book Antiqua" w:hAnsi="Book Antiqua" w:cs="Book Antiqua"/>
          <w:b/>
          <w:bCs/>
          <w:i w:val="0"/>
          <w:iCs w:val="0"/>
          <w:noProof/>
          <w:color w:val="auto"/>
          <w:sz w:val="22"/>
          <w:szCs w:val="22"/>
        </w:rPr>
        <w:t>3</w:t>
      </w:r>
      <w:r w:rsidRPr="00D3704A">
        <w:rPr>
          <w:rFonts w:ascii="Book Antiqua" w:eastAsia="Book Antiqua" w:hAnsi="Book Antiqua" w:cs="Book Antiqua"/>
          <w:b/>
          <w:bCs/>
          <w:i w:val="0"/>
          <w:iCs w:val="0"/>
          <w:color w:val="auto"/>
          <w:sz w:val="22"/>
          <w:szCs w:val="22"/>
        </w:rPr>
        <w:fldChar w:fldCharType="end"/>
      </w:r>
    </w:p>
    <w:p w14:paraId="70832BCD" w14:textId="135709B5" w:rsidR="185B581D" w:rsidRPr="00D3704A" w:rsidRDefault="185B581D" w:rsidP="00EB4ED6">
      <w:pPr>
        <w:spacing w:after="0" w:line="240" w:lineRule="auto"/>
        <w:jc w:val="center"/>
        <w:rPr>
          <w:rFonts w:ascii="Book Antiqua" w:eastAsia="Book Antiqua" w:hAnsi="Book Antiqua" w:cs="Book Antiqua"/>
          <w:b/>
          <w:lang w:val="es"/>
        </w:rPr>
      </w:pPr>
      <w:r w:rsidRPr="00D3704A">
        <w:rPr>
          <w:rFonts w:ascii="Book Antiqua" w:eastAsia="Book Antiqua" w:hAnsi="Book Antiqua" w:cs="Book Antiqua"/>
          <w:b/>
          <w:lang w:val="es"/>
        </w:rPr>
        <w:t>Comportamiento casos entrados, Juzgado Concursal, enero-julio 2023</w:t>
      </w:r>
    </w:p>
    <w:p w14:paraId="7A8DAD0E" w14:textId="74E3F749" w:rsidR="185B581D" w:rsidRPr="005C79FA" w:rsidRDefault="185B581D" w:rsidP="00EB4ED6">
      <w:pPr>
        <w:spacing w:after="0" w:line="240" w:lineRule="auto"/>
        <w:jc w:val="center"/>
        <w:rPr>
          <w:rFonts w:eastAsia="Book Antiqua"/>
          <w:b/>
        </w:rPr>
      </w:pPr>
      <w:r w:rsidRPr="005C79FA">
        <w:rPr>
          <w:b/>
          <w:noProof/>
        </w:rPr>
        <w:lastRenderedPageBreak/>
        <w:drawing>
          <wp:inline distT="0" distB="0" distL="0" distR="0" wp14:anchorId="0CDA9145" wp14:editId="07577B1B">
            <wp:extent cx="4572000" cy="1019175"/>
            <wp:effectExtent l="0" t="0" r="0" b="0"/>
            <wp:docPr id="1340489783" name="Imagen 1340489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4572000" cy="1019175"/>
                    </a:xfrm>
                    <a:prstGeom prst="rect">
                      <a:avLst/>
                    </a:prstGeom>
                  </pic:spPr>
                </pic:pic>
              </a:graphicData>
            </a:graphic>
          </wp:inline>
        </w:drawing>
      </w:r>
    </w:p>
    <w:p w14:paraId="3E865F98" w14:textId="5E927632" w:rsidR="5CA6B765" w:rsidRDefault="5CA6B765" w:rsidP="00EB4ED6">
      <w:pPr>
        <w:spacing w:after="0" w:line="240" w:lineRule="auto"/>
      </w:pPr>
    </w:p>
    <w:p w14:paraId="5B49438C" w14:textId="7D8FCAE4" w:rsidR="185B581D" w:rsidRPr="00EB4ED6" w:rsidRDefault="044EC6C7" w:rsidP="00EB4ED6">
      <w:pPr>
        <w:spacing w:after="0" w:line="240" w:lineRule="auto"/>
        <w:jc w:val="both"/>
        <w:rPr>
          <w:rFonts w:ascii="Book Antiqua" w:eastAsia="Book Antiqua" w:hAnsi="Book Antiqua" w:cs="Book Antiqua"/>
          <w:i/>
          <w:iCs/>
          <w:sz w:val="20"/>
          <w:szCs w:val="20"/>
        </w:rPr>
      </w:pPr>
      <w:r w:rsidRPr="00EB4ED6">
        <w:rPr>
          <w:rFonts w:ascii="Book Antiqua" w:eastAsia="Book Antiqua" w:hAnsi="Book Antiqua" w:cs="Book Antiqua"/>
          <w:b/>
          <w:bCs/>
          <w:i/>
          <w:iCs/>
          <w:sz w:val="20"/>
          <w:szCs w:val="20"/>
        </w:rPr>
        <w:t>Fuente:</w:t>
      </w:r>
      <w:r w:rsidRPr="00EB4ED6">
        <w:rPr>
          <w:rFonts w:ascii="Book Antiqua" w:eastAsia="Book Antiqua" w:hAnsi="Book Antiqua" w:cs="Book Antiqua"/>
          <w:i/>
          <w:iCs/>
          <w:sz w:val="20"/>
          <w:szCs w:val="20"/>
        </w:rPr>
        <w:t xml:space="preserve"> Recuperado del sitio web de la Dirección de Planificación </w:t>
      </w:r>
      <w:hyperlink r:id="rId15">
        <w:r w:rsidRPr="00EB4ED6">
          <w:rPr>
            <w:rStyle w:val="Hipervnculo"/>
            <w:rFonts w:ascii="Book Antiqua" w:eastAsia="Book Antiqua" w:hAnsi="Book Antiqua" w:cs="Book Antiqua"/>
            <w:i/>
            <w:iCs/>
            <w:sz w:val="20"/>
            <w:szCs w:val="20"/>
          </w:rPr>
          <w:t>https://planificacion.poder-judicial.go.cr/index.php/estadisticas-por-materia</w:t>
        </w:r>
      </w:hyperlink>
      <w:r w:rsidRPr="00EB4ED6">
        <w:rPr>
          <w:rFonts w:ascii="Book Antiqua" w:eastAsia="Book Antiqua" w:hAnsi="Book Antiqua" w:cs="Book Antiqua"/>
          <w:i/>
          <w:iCs/>
          <w:sz w:val="20"/>
          <w:szCs w:val="20"/>
        </w:rPr>
        <w:t xml:space="preserve"> el 08/09/2023</w:t>
      </w:r>
    </w:p>
    <w:p w14:paraId="046A6C9C" w14:textId="3D8E78D0" w:rsidR="185B581D" w:rsidRDefault="185B581D" w:rsidP="00EB4ED6">
      <w:pPr>
        <w:spacing w:after="0" w:line="240" w:lineRule="auto"/>
        <w:jc w:val="center"/>
        <w:rPr>
          <w:rFonts w:ascii="Book Antiqua" w:eastAsia="Book Antiqua" w:hAnsi="Book Antiqua" w:cs="Book Antiqua"/>
          <w:b/>
          <w:bCs/>
          <w:i/>
          <w:iCs/>
          <w:sz w:val="18"/>
          <w:szCs w:val="18"/>
        </w:rPr>
      </w:pPr>
      <w:r w:rsidRPr="5CA6B765">
        <w:rPr>
          <w:rFonts w:ascii="Book Antiqua" w:eastAsia="Book Antiqua" w:hAnsi="Book Antiqua" w:cs="Book Antiqua"/>
          <w:b/>
          <w:bCs/>
          <w:i/>
          <w:iCs/>
          <w:sz w:val="18"/>
          <w:szCs w:val="18"/>
        </w:rPr>
        <w:t xml:space="preserve"> </w:t>
      </w:r>
    </w:p>
    <w:p w14:paraId="1ED4B733" w14:textId="37399BF0" w:rsidR="185B581D" w:rsidRDefault="185B581D" w:rsidP="00EB4ED6">
      <w:pPr>
        <w:spacing w:after="0" w:line="240" w:lineRule="auto"/>
        <w:jc w:val="center"/>
        <w:rPr>
          <w:rFonts w:ascii="Book Antiqua" w:eastAsia="Book Antiqua" w:hAnsi="Book Antiqua" w:cs="Book Antiqua"/>
          <w:b/>
          <w:bCs/>
          <w:i/>
          <w:iCs/>
          <w:sz w:val="18"/>
          <w:szCs w:val="18"/>
        </w:rPr>
      </w:pPr>
      <w:r w:rsidRPr="5CA6B765">
        <w:rPr>
          <w:rFonts w:ascii="Book Antiqua" w:eastAsia="Book Antiqua" w:hAnsi="Book Antiqua" w:cs="Book Antiqua"/>
          <w:b/>
          <w:bCs/>
          <w:i/>
          <w:iCs/>
          <w:sz w:val="18"/>
          <w:szCs w:val="18"/>
        </w:rPr>
        <w:t xml:space="preserve"> </w:t>
      </w:r>
    </w:p>
    <w:p w14:paraId="599FC7AE" w14:textId="785F7D11" w:rsidR="185B581D" w:rsidRDefault="044EC6C7" w:rsidP="00EB4ED6">
      <w:pPr>
        <w:spacing w:after="0" w:line="240" w:lineRule="auto"/>
        <w:jc w:val="both"/>
        <w:rPr>
          <w:rFonts w:ascii="Book Antiqua" w:eastAsia="Book Antiqua" w:hAnsi="Book Antiqua" w:cs="Book Antiqua"/>
          <w:sz w:val="24"/>
          <w:szCs w:val="24"/>
        </w:rPr>
      </w:pPr>
      <w:r w:rsidRPr="612E7A1D">
        <w:rPr>
          <w:rFonts w:ascii="Book Antiqua" w:eastAsia="Book Antiqua" w:hAnsi="Book Antiqua" w:cs="Book Antiqua"/>
          <w:sz w:val="24"/>
          <w:szCs w:val="24"/>
        </w:rPr>
        <w:t xml:space="preserve">La carga de trabajo actual ha ocasionado a su vez mayores tiempos de respuesta, en promedio en 2019 cada asunto terminado reportó una duración de 4 meses mientras que para los primeros meses del año en curso el promedio superaba los 10 meses, sin </w:t>
      </w:r>
      <w:r w:rsidR="404B6A3C" w:rsidRPr="612E7A1D">
        <w:rPr>
          <w:rFonts w:ascii="Book Antiqua" w:eastAsia="Book Antiqua" w:hAnsi="Book Antiqua" w:cs="Book Antiqua"/>
          <w:sz w:val="24"/>
          <w:szCs w:val="24"/>
        </w:rPr>
        <w:t>embargo,</w:t>
      </w:r>
      <w:r w:rsidRPr="612E7A1D">
        <w:rPr>
          <w:rFonts w:ascii="Book Antiqua" w:eastAsia="Book Antiqua" w:hAnsi="Book Antiqua" w:cs="Book Antiqua"/>
          <w:sz w:val="24"/>
          <w:szCs w:val="24"/>
        </w:rPr>
        <w:t xml:space="preserve"> a julio 2023 se observa una mejoría con </w:t>
      </w:r>
      <w:r w:rsidR="55B01DB4" w:rsidRPr="612E7A1D">
        <w:rPr>
          <w:rFonts w:ascii="Book Antiqua" w:eastAsia="Book Antiqua" w:hAnsi="Book Antiqua" w:cs="Book Antiqua"/>
          <w:sz w:val="24"/>
          <w:szCs w:val="24"/>
        </w:rPr>
        <w:t>una duración</w:t>
      </w:r>
      <w:r w:rsidRPr="612E7A1D">
        <w:rPr>
          <w:rFonts w:ascii="Book Antiqua" w:eastAsia="Book Antiqua" w:hAnsi="Book Antiqua" w:cs="Book Antiqua"/>
          <w:sz w:val="24"/>
          <w:szCs w:val="24"/>
        </w:rPr>
        <w:t xml:space="preserve"> promedio de los terminados de 6 meses aproximadamente. </w:t>
      </w:r>
    </w:p>
    <w:p w14:paraId="33A9B3B5" w14:textId="6CF111B4" w:rsidR="185B581D" w:rsidRDefault="185B581D" w:rsidP="00EB4ED6">
      <w:pPr>
        <w:spacing w:after="0" w:line="240" w:lineRule="auto"/>
        <w:jc w:val="center"/>
        <w:rPr>
          <w:rFonts w:ascii="Book Antiqua" w:eastAsia="Book Antiqua" w:hAnsi="Book Antiqua" w:cs="Book Antiqua"/>
          <w:b/>
          <w:bCs/>
          <w:i/>
          <w:iCs/>
          <w:sz w:val="18"/>
          <w:szCs w:val="18"/>
        </w:rPr>
      </w:pPr>
      <w:r w:rsidRPr="5CA6B765">
        <w:rPr>
          <w:rFonts w:ascii="Book Antiqua" w:eastAsia="Book Antiqua" w:hAnsi="Book Antiqua" w:cs="Book Antiqua"/>
          <w:b/>
          <w:bCs/>
          <w:i/>
          <w:iCs/>
          <w:sz w:val="18"/>
          <w:szCs w:val="18"/>
        </w:rPr>
        <w:t xml:space="preserve"> </w:t>
      </w:r>
    </w:p>
    <w:p w14:paraId="06FBB160" w14:textId="29847404" w:rsidR="003B7CEA" w:rsidRPr="003604EC" w:rsidRDefault="003B7CEA" w:rsidP="00EB4ED6">
      <w:pPr>
        <w:pStyle w:val="Descripcin"/>
        <w:spacing w:after="0"/>
        <w:jc w:val="center"/>
        <w:rPr>
          <w:rFonts w:ascii="Book Antiqua" w:eastAsia="Book Antiqua" w:hAnsi="Book Antiqua" w:cs="Book Antiqua"/>
          <w:b/>
          <w:bCs/>
          <w:i w:val="0"/>
          <w:iCs w:val="0"/>
          <w:color w:val="auto"/>
        </w:rPr>
      </w:pPr>
      <w:r w:rsidRPr="003604EC">
        <w:rPr>
          <w:rFonts w:ascii="Book Antiqua" w:eastAsia="Book Antiqua" w:hAnsi="Book Antiqua" w:cs="Book Antiqua"/>
          <w:b/>
          <w:bCs/>
          <w:i w:val="0"/>
          <w:iCs w:val="0"/>
          <w:color w:val="auto"/>
        </w:rPr>
        <w:t xml:space="preserve">Ilustración </w:t>
      </w:r>
      <w:r w:rsidRPr="003604EC">
        <w:rPr>
          <w:rFonts w:ascii="Book Antiqua" w:eastAsia="Book Antiqua" w:hAnsi="Book Antiqua" w:cs="Book Antiqua"/>
          <w:b/>
          <w:bCs/>
          <w:i w:val="0"/>
          <w:iCs w:val="0"/>
          <w:color w:val="auto"/>
        </w:rPr>
        <w:fldChar w:fldCharType="begin"/>
      </w:r>
      <w:r w:rsidRPr="003604EC">
        <w:rPr>
          <w:rFonts w:ascii="Book Antiqua" w:eastAsia="Book Antiqua" w:hAnsi="Book Antiqua" w:cs="Book Antiqua"/>
          <w:b/>
          <w:bCs/>
          <w:i w:val="0"/>
          <w:iCs w:val="0"/>
          <w:color w:val="auto"/>
        </w:rPr>
        <w:instrText xml:space="preserve"> SEQ Ilustración \* ARABIC </w:instrText>
      </w:r>
      <w:r w:rsidRPr="003604EC">
        <w:rPr>
          <w:rFonts w:ascii="Book Antiqua" w:eastAsia="Book Antiqua" w:hAnsi="Book Antiqua" w:cs="Book Antiqua"/>
          <w:b/>
          <w:bCs/>
          <w:i w:val="0"/>
          <w:iCs w:val="0"/>
          <w:color w:val="auto"/>
        </w:rPr>
        <w:fldChar w:fldCharType="separate"/>
      </w:r>
      <w:r w:rsidR="000B6FA2">
        <w:rPr>
          <w:rFonts w:ascii="Book Antiqua" w:eastAsia="Book Antiqua" w:hAnsi="Book Antiqua" w:cs="Book Antiqua"/>
          <w:b/>
          <w:bCs/>
          <w:i w:val="0"/>
          <w:iCs w:val="0"/>
          <w:noProof/>
          <w:color w:val="auto"/>
        </w:rPr>
        <w:t>4</w:t>
      </w:r>
      <w:r w:rsidRPr="003604EC">
        <w:rPr>
          <w:rFonts w:ascii="Book Antiqua" w:eastAsia="Book Antiqua" w:hAnsi="Book Antiqua" w:cs="Book Antiqua"/>
          <w:b/>
          <w:bCs/>
          <w:i w:val="0"/>
          <w:iCs w:val="0"/>
          <w:color w:val="auto"/>
        </w:rPr>
        <w:fldChar w:fldCharType="end"/>
      </w:r>
    </w:p>
    <w:p w14:paraId="35EF12F3" w14:textId="7529C0A6" w:rsidR="185B581D" w:rsidRPr="005C79FA" w:rsidRDefault="185B581D" w:rsidP="00EB4ED6">
      <w:pPr>
        <w:spacing w:after="0" w:line="240" w:lineRule="auto"/>
        <w:jc w:val="center"/>
        <w:rPr>
          <w:rFonts w:ascii="Book Antiqua" w:eastAsia="Book Antiqua" w:hAnsi="Book Antiqua" w:cs="Book Antiqua"/>
          <w:b/>
          <w:sz w:val="18"/>
          <w:szCs w:val="18"/>
        </w:rPr>
      </w:pPr>
      <w:r w:rsidRPr="005C79FA">
        <w:rPr>
          <w:rFonts w:ascii="Book Antiqua" w:eastAsia="Book Antiqua" w:hAnsi="Book Antiqua" w:cs="Book Antiqua"/>
          <w:b/>
          <w:sz w:val="18"/>
          <w:szCs w:val="18"/>
        </w:rPr>
        <w:t>Duración promedio de los terminados, Juzgado Concursal, 2019-julio 2023</w:t>
      </w:r>
    </w:p>
    <w:p w14:paraId="59AFD66C" w14:textId="0F7EC0DE" w:rsidR="5CA6B765" w:rsidRDefault="3B1F6BBE" w:rsidP="00EB4ED6">
      <w:pPr>
        <w:spacing w:after="0" w:line="240" w:lineRule="auto"/>
        <w:jc w:val="center"/>
      </w:pPr>
      <w:r>
        <w:rPr>
          <w:noProof/>
        </w:rPr>
        <w:drawing>
          <wp:inline distT="0" distB="0" distL="0" distR="0" wp14:anchorId="49F2F64E" wp14:editId="7659DD49">
            <wp:extent cx="4572000" cy="771525"/>
            <wp:effectExtent l="0" t="0" r="0" b="0"/>
            <wp:docPr id="257423775" name="Imagen 257423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4572000" cy="771525"/>
                    </a:xfrm>
                    <a:prstGeom prst="rect">
                      <a:avLst/>
                    </a:prstGeom>
                  </pic:spPr>
                </pic:pic>
              </a:graphicData>
            </a:graphic>
          </wp:inline>
        </w:drawing>
      </w:r>
    </w:p>
    <w:p w14:paraId="173C60BA" w14:textId="5EFADA75" w:rsidR="185B581D" w:rsidRPr="00EB4ED6" w:rsidRDefault="044EC6C7" w:rsidP="00EB4ED6">
      <w:pPr>
        <w:spacing w:after="0" w:line="240" w:lineRule="auto"/>
        <w:rPr>
          <w:rFonts w:ascii="Book Antiqua" w:eastAsia="Book Antiqua" w:hAnsi="Book Antiqua" w:cs="Book Antiqua"/>
          <w:i/>
          <w:iCs/>
          <w:sz w:val="20"/>
          <w:szCs w:val="20"/>
        </w:rPr>
      </w:pPr>
      <w:r w:rsidRPr="00EB4ED6">
        <w:rPr>
          <w:rFonts w:ascii="Book Antiqua" w:eastAsia="Book Antiqua" w:hAnsi="Book Antiqua" w:cs="Book Antiqua"/>
          <w:b/>
          <w:bCs/>
          <w:i/>
          <w:iCs/>
          <w:sz w:val="20"/>
          <w:szCs w:val="20"/>
        </w:rPr>
        <w:t>Fuente:</w:t>
      </w:r>
      <w:r w:rsidRPr="00EB4ED6">
        <w:rPr>
          <w:rFonts w:ascii="Book Antiqua" w:eastAsia="Book Antiqua" w:hAnsi="Book Antiqua" w:cs="Book Antiqua"/>
          <w:i/>
          <w:iCs/>
          <w:sz w:val="20"/>
          <w:szCs w:val="20"/>
        </w:rPr>
        <w:t xml:space="preserve"> Recuperado del sitio web de la Dirección de Planificación </w:t>
      </w:r>
      <w:hyperlink r:id="rId17">
        <w:r w:rsidRPr="00EB4ED6">
          <w:rPr>
            <w:rStyle w:val="Hipervnculo"/>
            <w:rFonts w:ascii="Book Antiqua" w:eastAsia="Book Antiqua" w:hAnsi="Book Antiqua" w:cs="Book Antiqua"/>
            <w:i/>
            <w:iCs/>
            <w:sz w:val="20"/>
            <w:szCs w:val="20"/>
          </w:rPr>
          <w:t>https://planificacion.poder-judicial.go.cr/index.php/estadisticas-por-materia</w:t>
        </w:r>
      </w:hyperlink>
      <w:r w:rsidRPr="00EB4ED6">
        <w:rPr>
          <w:rFonts w:ascii="Book Antiqua" w:eastAsia="Book Antiqua" w:hAnsi="Book Antiqua" w:cs="Book Antiqua"/>
          <w:i/>
          <w:iCs/>
          <w:sz w:val="20"/>
          <w:szCs w:val="20"/>
        </w:rPr>
        <w:t xml:space="preserve"> el 08/09/2023</w:t>
      </w:r>
    </w:p>
    <w:p w14:paraId="4B7A2AE4" w14:textId="60FCC00E" w:rsidR="185B581D" w:rsidRDefault="185B581D" w:rsidP="00EB4ED6">
      <w:pPr>
        <w:spacing w:after="0" w:line="240" w:lineRule="auto"/>
        <w:rPr>
          <w:rFonts w:ascii="Book Antiqua" w:eastAsia="Book Antiqua" w:hAnsi="Book Antiqua" w:cs="Book Antiqua"/>
          <w:sz w:val="18"/>
          <w:szCs w:val="18"/>
        </w:rPr>
      </w:pPr>
      <w:r w:rsidRPr="5CA6B765">
        <w:rPr>
          <w:rFonts w:ascii="Book Antiqua" w:eastAsia="Book Antiqua" w:hAnsi="Book Antiqua" w:cs="Book Antiqua"/>
          <w:sz w:val="18"/>
          <w:szCs w:val="18"/>
        </w:rPr>
        <w:t xml:space="preserve"> </w:t>
      </w:r>
    </w:p>
    <w:p w14:paraId="212540E2" w14:textId="47ED51BA" w:rsidR="185B581D" w:rsidRDefault="185B581D" w:rsidP="00EB4ED6">
      <w:pPr>
        <w:spacing w:after="0" w:line="240" w:lineRule="auto"/>
        <w:jc w:val="both"/>
        <w:rPr>
          <w:rFonts w:ascii="Book Antiqua" w:eastAsia="Book Antiqua" w:hAnsi="Book Antiqua" w:cs="Book Antiqua"/>
          <w:i/>
          <w:iCs/>
          <w:sz w:val="20"/>
          <w:szCs w:val="20"/>
        </w:rPr>
      </w:pPr>
      <w:r w:rsidRPr="5CA6B765">
        <w:rPr>
          <w:rFonts w:ascii="Book Antiqua" w:eastAsia="Book Antiqua" w:hAnsi="Book Antiqua" w:cs="Book Antiqua"/>
          <w:i/>
          <w:iCs/>
          <w:sz w:val="20"/>
          <w:szCs w:val="20"/>
        </w:rPr>
        <w:t xml:space="preserve"> </w:t>
      </w:r>
    </w:p>
    <w:p w14:paraId="11A4CEB5" w14:textId="4B936E2E" w:rsidR="185B581D" w:rsidRDefault="185B581D" w:rsidP="00EB4ED6">
      <w:pPr>
        <w:spacing w:after="0" w:line="240" w:lineRule="auto"/>
        <w:jc w:val="both"/>
        <w:rPr>
          <w:rFonts w:ascii="Book Antiqua" w:eastAsia="Book Antiqua" w:hAnsi="Book Antiqua" w:cs="Book Antiqua"/>
          <w:sz w:val="24"/>
          <w:szCs w:val="24"/>
        </w:rPr>
      </w:pPr>
      <w:r w:rsidRPr="5CA6B765">
        <w:rPr>
          <w:rFonts w:ascii="Book Antiqua" w:eastAsia="Book Antiqua" w:hAnsi="Book Antiqua" w:cs="Book Antiqua"/>
          <w:sz w:val="24"/>
          <w:szCs w:val="24"/>
        </w:rPr>
        <w:t xml:space="preserve">Respecto a los </w:t>
      </w:r>
      <w:r w:rsidR="00272518">
        <w:rPr>
          <w:rFonts w:ascii="Book Antiqua" w:eastAsia="Book Antiqua" w:hAnsi="Book Antiqua" w:cs="Book Antiqua"/>
          <w:sz w:val="24"/>
          <w:szCs w:val="24"/>
        </w:rPr>
        <w:t xml:space="preserve">casos </w:t>
      </w:r>
      <w:r w:rsidRPr="00272518">
        <w:rPr>
          <w:rFonts w:ascii="Book Antiqua" w:eastAsia="Book Antiqua" w:hAnsi="Book Antiqua" w:cs="Book Antiqua"/>
          <w:sz w:val="24"/>
          <w:szCs w:val="24"/>
        </w:rPr>
        <w:t>terminados,</w:t>
      </w:r>
      <w:r w:rsidRPr="5CA6B765">
        <w:rPr>
          <w:rFonts w:ascii="Book Antiqua" w:eastAsia="Book Antiqua" w:hAnsi="Book Antiqua" w:cs="Book Antiqua"/>
          <w:sz w:val="24"/>
          <w:szCs w:val="24"/>
        </w:rPr>
        <w:t xml:space="preserve"> se esperaban al menos 48 asuntos fenecidos por persona juzgadora (4 carpetas principales por mes- considerando que en ese momento no contaban con indicadores de gestión), sin embargo, a partir de 2021 se ajustó de 4 a 6 sentencias entre principales y legajos. Cuota que es cumplida por las personas juzgadoras titulares y donde incluso por la carga de trabajo se ha requerido de colaboración adicional por planes de trabajo; sin embargo, no se ha cubierto la entrada y continua el crecimiento del circulante y no solamente esto genera criticidad sino como se indicó anteriormente la cantidad de partes y bienes involucrados en estos procesos. </w:t>
      </w:r>
    </w:p>
    <w:p w14:paraId="47591085" w14:textId="095FE282" w:rsidR="185B581D" w:rsidRPr="005C79FA" w:rsidRDefault="185B581D" w:rsidP="00EB4ED6">
      <w:pPr>
        <w:spacing w:after="0" w:line="240" w:lineRule="auto"/>
        <w:rPr>
          <w:rFonts w:ascii="Book Antiqua" w:eastAsia="Book Antiqua" w:hAnsi="Book Antiqua" w:cs="Book Antiqua"/>
          <w:b/>
          <w:sz w:val="18"/>
          <w:szCs w:val="18"/>
        </w:rPr>
      </w:pPr>
      <w:r w:rsidRPr="5CA6B765">
        <w:rPr>
          <w:rFonts w:ascii="Book Antiqua" w:eastAsia="Book Antiqua" w:hAnsi="Book Antiqua" w:cs="Book Antiqua"/>
          <w:sz w:val="18"/>
          <w:szCs w:val="18"/>
        </w:rPr>
        <w:t xml:space="preserve"> </w:t>
      </w:r>
    </w:p>
    <w:p w14:paraId="46D8954D" w14:textId="47AEF2FF" w:rsidR="003B7CEA" w:rsidRPr="00272518" w:rsidRDefault="003B7CEA" w:rsidP="00EB4ED6">
      <w:pPr>
        <w:pStyle w:val="Descripcin"/>
        <w:spacing w:after="0"/>
        <w:jc w:val="center"/>
        <w:rPr>
          <w:rFonts w:ascii="Book Antiqua" w:eastAsia="Book Antiqua" w:hAnsi="Book Antiqua" w:cs="Book Antiqua"/>
          <w:b/>
          <w:bCs/>
          <w:i w:val="0"/>
          <w:iCs w:val="0"/>
          <w:color w:val="auto"/>
          <w:sz w:val="22"/>
          <w:szCs w:val="22"/>
        </w:rPr>
      </w:pPr>
      <w:r w:rsidRPr="00272518">
        <w:rPr>
          <w:rFonts w:ascii="Book Antiqua" w:eastAsia="Book Antiqua" w:hAnsi="Book Antiqua" w:cs="Book Antiqua"/>
          <w:b/>
          <w:bCs/>
          <w:i w:val="0"/>
          <w:iCs w:val="0"/>
          <w:color w:val="auto"/>
          <w:sz w:val="22"/>
          <w:szCs w:val="22"/>
        </w:rPr>
        <w:t xml:space="preserve">Ilustración </w:t>
      </w:r>
      <w:r w:rsidRPr="00272518">
        <w:rPr>
          <w:rFonts w:ascii="Book Antiqua" w:eastAsia="Book Antiqua" w:hAnsi="Book Antiqua" w:cs="Book Antiqua"/>
          <w:b/>
          <w:bCs/>
          <w:i w:val="0"/>
          <w:iCs w:val="0"/>
          <w:color w:val="auto"/>
          <w:sz w:val="22"/>
          <w:szCs w:val="22"/>
        </w:rPr>
        <w:fldChar w:fldCharType="begin"/>
      </w:r>
      <w:r w:rsidRPr="00272518">
        <w:rPr>
          <w:rFonts w:ascii="Book Antiqua" w:eastAsia="Book Antiqua" w:hAnsi="Book Antiqua" w:cs="Book Antiqua"/>
          <w:b/>
          <w:bCs/>
          <w:i w:val="0"/>
          <w:iCs w:val="0"/>
          <w:color w:val="auto"/>
          <w:sz w:val="22"/>
          <w:szCs w:val="22"/>
        </w:rPr>
        <w:instrText xml:space="preserve"> SEQ Ilustración \* ARABIC </w:instrText>
      </w:r>
      <w:r w:rsidRPr="00272518">
        <w:rPr>
          <w:rFonts w:ascii="Book Antiqua" w:eastAsia="Book Antiqua" w:hAnsi="Book Antiqua" w:cs="Book Antiqua"/>
          <w:b/>
          <w:bCs/>
          <w:i w:val="0"/>
          <w:iCs w:val="0"/>
          <w:color w:val="auto"/>
          <w:sz w:val="22"/>
          <w:szCs w:val="22"/>
        </w:rPr>
        <w:fldChar w:fldCharType="separate"/>
      </w:r>
      <w:r w:rsidR="000B6FA2">
        <w:rPr>
          <w:rFonts w:ascii="Book Antiqua" w:eastAsia="Book Antiqua" w:hAnsi="Book Antiqua" w:cs="Book Antiqua"/>
          <w:b/>
          <w:bCs/>
          <w:i w:val="0"/>
          <w:iCs w:val="0"/>
          <w:noProof/>
          <w:color w:val="auto"/>
          <w:sz w:val="22"/>
          <w:szCs w:val="22"/>
        </w:rPr>
        <w:t>5</w:t>
      </w:r>
      <w:r w:rsidRPr="00272518">
        <w:rPr>
          <w:rFonts w:ascii="Book Antiqua" w:eastAsia="Book Antiqua" w:hAnsi="Book Antiqua" w:cs="Book Antiqua"/>
          <w:b/>
          <w:bCs/>
          <w:i w:val="0"/>
          <w:iCs w:val="0"/>
          <w:color w:val="auto"/>
          <w:sz w:val="22"/>
          <w:szCs w:val="22"/>
        </w:rPr>
        <w:fldChar w:fldCharType="end"/>
      </w:r>
    </w:p>
    <w:p w14:paraId="599854F9" w14:textId="51D2C0AB" w:rsidR="185B581D" w:rsidRPr="00272518" w:rsidRDefault="185B581D" w:rsidP="00EB4ED6">
      <w:pPr>
        <w:spacing w:after="0" w:line="240" w:lineRule="auto"/>
        <w:jc w:val="center"/>
        <w:rPr>
          <w:rFonts w:ascii="Book Antiqua" w:eastAsia="Book Antiqua" w:hAnsi="Book Antiqua" w:cs="Book Antiqua"/>
          <w:b/>
        </w:rPr>
      </w:pPr>
      <w:r w:rsidRPr="00272518">
        <w:rPr>
          <w:rFonts w:ascii="Book Antiqua" w:eastAsia="Book Antiqua" w:hAnsi="Book Antiqua" w:cs="Book Antiqua"/>
          <w:b/>
        </w:rPr>
        <w:t>Comportamiento del circulante final, Juzgado Concursal, 2019-Julio 2023</w:t>
      </w:r>
    </w:p>
    <w:p w14:paraId="3C6518BF" w14:textId="4CDFBCED" w:rsidR="185B581D" w:rsidRPr="005C79FA" w:rsidRDefault="185B581D" w:rsidP="00EB4ED6">
      <w:pPr>
        <w:spacing w:after="0" w:line="240" w:lineRule="auto"/>
        <w:rPr>
          <w:rFonts w:ascii="Book Antiqua" w:eastAsia="Book Antiqua" w:hAnsi="Book Antiqua" w:cs="Book Antiqua"/>
          <w:b/>
          <w:sz w:val="18"/>
          <w:szCs w:val="18"/>
        </w:rPr>
      </w:pPr>
      <w:r w:rsidRPr="005C79FA">
        <w:rPr>
          <w:rFonts w:ascii="Book Antiqua" w:eastAsia="Book Antiqua" w:hAnsi="Book Antiqua" w:cs="Book Antiqua"/>
          <w:b/>
          <w:sz w:val="18"/>
          <w:szCs w:val="18"/>
        </w:rPr>
        <w:t xml:space="preserve"> </w:t>
      </w:r>
    </w:p>
    <w:p w14:paraId="49787893" w14:textId="23897A78" w:rsidR="5CA6B765" w:rsidRDefault="77C9AB35" w:rsidP="00EB4ED6">
      <w:pPr>
        <w:spacing w:after="0" w:line="240" w:lineRule="auto"/>
        <w:jc w:val="center"/>
      </w:pPr>
      <w:r>
        <w:rPr>
          <w:noProof/>
        </w:rPr>
        <w:lastRenderedPageBreak/>
        <w:drawing>
          <wp:inline distT="0" distB="0" distL="0" distR="0" wp14:anchorId="4FCA7AD9" wp14:editId="00ECD878">
            <wp:extent cx="4572000" cy="1171575"/>
            <wp:effectExtent l="0" t="0" r="0" b="0"/>
            <wp:docPr id="2011709161" name="Imagen 2011709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4572000" cy="1171575"/>
                    </a:xfrm>
                    <a:prstGeom prst="rect">
                      <a:avLst/>
                    </a:prstGeom>
                  </pic:spPr>
                </pic:pic>
              </a:graphicData>
            </a:graphic>
          </wp:inline>
        </w:drawing>
      </w:r>
    </w:p>
    <w:p w14:paraId="00A9AD62" w14:textId="11B98C2E" w:rsidR="185B581D" w:rsidRDefault="044EC6C7" w:rsidP="00EB4ED6">
      <w:pPr>
        <w:spacing w:after="0" w:line="240" w:lineRule="auto"/>
        <w:jc w:val="both"/>
        <w:rPr>
          <w:rFonts w:ascii="Book Antiqua" w:eastAsia="Book Antiqua" w:hAnsi="Book Antiqua" w:cs="Book Antiqua"/>
          <w:i/>
          <w:iCs/>
          <w:sz w:val="20"/>
          <w:szCs w:val="20"/>
        </w:rPr>
      </w:pPr>
      <w:r w:rsidRPr="00EB4ED6">
        <w:rPr>
          <w:rFonts w:ascii="Book Antiqua" w:eastAsia="Book Antiqua" w:hAnsi="Book Antiqua" w:cs="Book Antiqua"/>
          <w:b/>
          <w:bCs/>
          <w:i/>
          <w:iCs/>
          <w:sz w:val="20"/>
          <w:szCs w:val="20"/>
        </w:rPr>
        <w:t>Fuente:</w:t>
      </w:r>
      <w:r w:rsidRPr="00EB4ED6">
        <w:rPr>
          <w:rFonts w:ascii="Book Antiqua" w:eastAsia="Book Antiqua" w:hAnsi="Book Antiqua" w:cs="Book Antiqua"/>
          <w:i/>
          <w:iCs/>
          <w:sz w:val="20"/>
          <w:szCs w:val="20"/>
        </w:rPr>
        <w:t xml:space="preserve"> Recuperado del sitio web de la Dirección de Planificación </w:t>
      </w:r>
      <w:hyperlink r:id="rId19">
        <w:r w:rsidRPr="00EB4ED6">
          <w:rPr>
            <w:rStyle w:val="Hipervnculo"/>
            <w:rFonts w:ascii="Book Antiqua" w:eastAsia="Book Antiqua" w:hAnsi="Book Antiqua" w:cs="Book Antiqua"/>
            <w:i/>
            <w:iCs/>
            <w:sz w:val="20"/>
            <w:szCs w:val="20"/>
          </w:rPr>
          <w:t>https://planificacion.poder-judicial.go.cr/index.php/estadisticas-por-materia</w:t>
        </w:r>
      </w:hyperlink>
      <w:r w:rsidRPr="00EB4ED6">
        <w:rPr>
          <w:rFonts w:ascii="Book Antiqua" w:eastAsia="Book Antiqua" w:hAnsi="Book Antiqua" w:cs="Book Antiqua"/>
          <w:i/>
          <w:iCs/>
          <w:sz w:val="20"/>
          <w:szCs w:val="20"/>
        </w:rPr>
        <w:t xml:space="preserve"> el 08/09/2023</w:t>
      </w:r>
    </w:p>
    <w:p w14:paraId="3D796708" w14:textId="5329A810" w:rsidR="612E7A1D" w:rsidRPr="00EB4ED6" w:rsidRDefault="612E7A1D" w:rsidP="00EB4ED6">
      <w:pPr>
        <w:spacing w:after="0" w:line="240" w:lineRule="auto"/>
        <w:jc w:val="both"/>
        <w:rPr>
          <w:rFonts w:ascii="Book Antiqua" w:eastAsia="Book Antiqua" w:hAnsi="Book Antiqua" w:cs="Book Antiqua"/>
          <w:i/>
          <w:iCs/>
          <w:sz w:val="20"/>
          <w:szCs w:val="20"/>
        </w:rPr>
      </w:pPr>
    </w:p>
    <w:p w14:paraId="75C44505" w14:textId="19965894" w:rsidR="00440750" w:rsidRPr="005C79FA" w:rsidRDefault="185B581D" w:rsidP="00EB4ED6">
      <w:pPr>
        <w:spacing w:after="0" w:line="240" w:lineRule="auto"/>
        <w:jc w:val="both"/>
        <w:rPr>
          <w:rFonts w:ascii="Book Antiqua" w:hAnsi="Book Antiqua"/>
          <w:sz w:val="24"/>
          <w:szCs w:val="24"/>
        </w:rPr>
      </w:pPr>
      <w:r w:rsidRPr="45E6CCD1">
        <w:rPr>
          <w:rFonts w:ascii="Book Antiqua" w:eastAsia="Book Antiqua" w:hAnsi="Book Antiqua" w:cs="Book Antiqua"/>
          <w:i/>
          <w:iCs/>
          <w:sz w:val="18"/>
          <w:szCs w:val="18"/>
        </w:rPr>
        <w:t xml:space="preserve"> </w:t>
      </w:r>
      <w:r w:rsidR="00440750" w:rsidRPr="005C79FA">
        <w:rPr>
          <w:rFonts w:ascii="Book Antiqua" w:hAnsi="Book Antiqua"/>
          <w:sz w:val="24"/>
          <w:szCs w:val="24"/>
        </w:rPr>
        <w:t xml:space="preserve">Cabe mencionar las particularidades de esta materia: </w:t>
      </w:r>
    </w:p>
    <w:p w14:paraId="7D5BCE48" w14:textId="77777777" w:rsidR="000348BA" w:rsidRPr="005C79FA" w:rsidRDefault="000348BA" w:rsidP="00EB4ED6">
      <w:pPr>
        <w:spacing w:after="0" w:line="240" w:lineRule="auto"/>
        <w:jc w:val="both"/>
        <w:rPr>
          <w:rFonts w:ascii="Book Antiqua" w:hAnsi="Book Antiqua"/>
          <w:sz w:val="24"/>
          <w:szCs w:val="24"/>
        </w:rPr>
      </w:pPr>
    </w:p>
    <w:p w14:paraId="133FEB81" w14:textId="77777777" w:rsidR="00440750" w:rsidRPr="005C79FA" w:rsidRDefault="13631B49">
      <w:pPr>
        <w:pStyle w:val="Prrafodelista"/>
        <w:numPr>
          <w:ilvl w:val="0"/>
          <w:numId w:val="16"/>
        </w:numPr>
        <w:spacing w:after="0" w:line="240" w:lineRule="auto"/>
        <w:jc w:val="both"/>
        <w:rPr>
          <w:rFonts w:ascii="Book Antiqua" w:hAnsi="Book Antiqua"/>
          <w:sz w:val="24"/>
          <w:szCs w:val="24"/>
        </w:rPr>
      </w:pPr>
      <w:r w:rsidRPr="612E7A1D">
        <w:rPr>
          <w:rFonts w:ascii="Book Antiqua" w:hAnsi="Book Antiqua"/>
          <w:sz w:val="24"/>
          <w:szCs w:val="24"/>
        </w:rPr>
        <w:t xml:space="preserve">Por la </w:t>
      </w:r>
      <w:r w:rsidRPr="00272518">
        <w:rPr>
          <w:rFonts w:ascii="Book Antiqua" w:hAnsi="Book Antiqua"/>
          <w:sz w:val="24"/>
          <w:szCs w:val="24"/>
        </w:rPr>
        <w:t>existencia actual del fuero de atracción en los procesos de quiebra y concursos civiles, en el momento en que se presenta un proceso concursal y existen procesos de Cobro (monitorios, procesos de ejecuciones hipotecarias y prendarias) contra el mismo deudor, se atraen al concursal, es decir, ingresan al Juzgado Concursal determinada cantidad de procesos en donde solamente se pone en conocimiento de la parte actora la existencia del proceso concursal y se le previene</w:t>
      </w:r>
      <w:r w:rsidRPr="612E7A1D">
        <w:rPr>
          <w:rFonts w:ascii="Book Antiqua" w:hAnsi="Book Antiqua"/>
          <w:sz w:val="24"/>
          <w:szCs w:val="24"/>
        </w:rPr>
        <w:t xml:space="preserve"> que para ejercer el cobro debe apersonarse al expediente concursal como acreedor interesado, procediéndose al cierre estadístico del proceso monitorio o de ejecución hipotecaria o prendaria.    </w:t>
      </w:r>
    </w:p>
    <w:p w14:paraId="3D8625B6" w14:textId="77777777" w:rsidR="00440750" w:rsidRPr="005C79FA" w:rsidRDefault="00440750">
      <w:pPr>
        <w:pStyle w:val="Prrafodelista"/>
        <w:numPr>
          <w:ilvl w:val="0"/>
          <w:numId w:val="14"/>
        </w:numPr>
        <w:spacing w:after="0" w:line="240" w:lineRule="auto"/>
        <w:jc w:val="both"/>
        <w:rPr>
          <w:rFonts w:ascii="Book Antiqua" w:hAnsi="Book Antiqua"/>
          <w:sz w:val="24"/>
          <w:szCs w:val="24"/>
        </w:rPr>
      </w:pPr>
      <w:r w:rsidRPr="005C79FA">
        <w:rPr>
          <w:rFonts w:ascii="Book Antiqua" w:hAnsi="Book Antiqua"/>
          <w:sz w:val="24"/>
          <w:szCs w:val="24"/>
          <w:lang w:val="es-ES"/>
        </w:rPr>
        <w:t xml:space="preserve">El periodo de 2020 y 2021 esta impactado por el efecto pandemia; que incremento la crisis económica del país y que podía generar 2 situaciones: un incremento de la entrada de procesos concursales o al contrario dado el costo económico de esta clase de asuntos disminuir la entrada; sin embargo, al 2023 podemos concluir que la tendencia ha sido al alza en la entrada de procesos concursales. Tendencia que se puede mantener dada la reciente publicación de la nueva Ley Concursal. </w:t>
      </w:r>
    </w:p>
    <w:p w14:paraId="6A56E834" w14:textId="77777777" w:rsidR="00440750" w:rsidRPr="005C79FA" w:rsidRDefault="00440750">
      <w:pPr>
        <w:pStyle w:val="Prrafodelista"/>
        <w:numPr>
          <w:ilvl w:val="0"/>
          <w:numId w:val="14"/>
        </w:numPr>
        <w:spacing w:after="0" w:line="240" w:lineRule="auto"/>
        <w:jc w:val="both"/>
        <w:rPr>
          <w:rFonts w:ascii="Book Antiqua" w:hAnsi="Book Antiqua"/>
          <w:sz w:val="24"/>
          <w:szCs w:val="24"/>
        </w:rPr>
      </w:pPr>
      <w:r w:rsidRPr="005C79FA">
        <w:rPr>
          <w:rFonts w:ascii="Book Antiqua" w:hAnsi="Book Antiqua"/>
          <w:sz w:val="24"/>
          <w:szCs w:val="24"/>
        </w:rPr>
        <w:t xml:space="preserve">Es importante hacer ver que, en materia concursal, por la particularidad de la materia, los asuntos concursales no se terminan sino salvo condiciones específicas, sino que en la normalidad los procesos se mantienen activos muchos años realizando las diligencias que permitan obtener fondos para pagar a los acreedores, se rematen bienes, entre otros. Por ejemplo, en 2019, el promedio de plazo </w:t>
      </w:r>
      <w:r w:rsidRPr="00272518">
        <w:rPr>
          <w:rFonts w:ascii="Book Antiqua" w:hAnsi="Book Antiqua"/>
          <w:sz w:val="24"/>
          <w:szCs w:val="24"/>
        </w:rPr>
        <w:t xml:space="preserve">desde el ingreso de la causa del hasta que se registró sentencia en procesos de </w:t>
      </w:r>
      <w:r w:rsidRPr="00272518">
        <w:rPr>
          <w:rFonts w:ascii="Book Antiqua" w:hAnsi="Book Antiqua"/>
          <w:i/>
          <w:sz w:val="24"/>
          <w:szCs w:val="24"/>
        </w:rPr>
        <w:t>Quiebra</w:t>
      </w:r>
      <w:r w:rsidRPr="00272518">
        <w:rPr>
          <w:rFonts w:ascii="Book Antiqua" w:hAnsi="Book Antiqua"/>
          <w:sz w:val="24"/>
          <w:szCs w:val="24"/>
        </w:rPr>
        <w:t xml:space="preserve"> fue de 53 meses, en </w:t>
      </w:r>
      <w:r w:rsidRPr="00272518">
        <w:rPr>
          <w:rFonts w:ascii="Book Antiqua" w:hAnsi="Book Antiqua"/>
          <w:i/>
          <w:sz w:val="24"/>
          <w:szCs w:val="24"/>
        </w:rPr>
        <w:t>Concurso Civil de Acreedores</w:t>
      </w:r>
      <w:r w:rsidRPr="00272518">
        <w:rPr>
          <w:rFonts w:ascii="Book Antiqua" w:hAnsi="Book Antiqua"/>
          <w:sz w:val="24"/>
          <w:szCs w:val="24"/>
        </w:rPr>
        <w:t xml:space="preserve"> fue de 6 meses 1 semana,</w:t>
      </w:r>
      <w:r w:rsidRPr="005C79FA">
        <w:rPr>
          <w:rFonts w:ascii="Book Antiqua" w:hAnsi="Book Antiqua"/>
          <w:sz w:val="24"/>
          <w:szCs w:val="24"/>
        </w:rPr>
        <w:t xml:space="preserve"> y en </w:t>
      </w:r>
      <w:r w:rsidRPr="005C79FA">
        <w:rPr>
          <w:rFonts w:ascii="Book Antiqua" w:hAnsi="Book Antiqua"/>
          <w:i/>
          <w:sz w:val="24"/>
          <w:szCs w:val="24"/>
        </w:rPr>
        <w:t xml:space="preserve">Convenio Preventivo </w:t>
      </w:r>
      <w:r w:rsidRPr="005C79FA">
        <w:rPr>
          <w:rFonts w:ascii="Book Antiqua" w:hAnsi="Book Antiqua"/>
          <w:sz w:val="24"/>
          <w:szCs w:val="24"/>
        </w:rPr>
        <w:t xml:space="preserve">fue de 13 meses y 3 semanas.  Para el 2020, la duración fue de 28 meses en </w:t>
      </w:r>
      <w:r w:rsidRPr="005C79FA">
        <w:rPr>
          <w:rFonts w:ascii="Book Antiqua" w:hAnsi="Book Antiqua"/>
          <w:i/>
          <w:sz w:val="24"/>
          <w:szCs w:val="24"/>
        </w:rPr>
        <w:t>Quiebras</w:t>
      </w:r>
      <w:r w:rsidRPr="005C79FA">
        <w:rPr>
          <w:rFonts w:ascii="Book Antiqua" w:hAnsi="Book Antiqua"/>
          <w:sz w:val="24"/>
          <w:szCs w:val="24"/>
        </w:rPr>
        <w:t xml:space="preserve"> y 10 meses en </w:t>
      </w:r>
      <w:r w:rsidRPr="005C79FA">
        <w:rPr>
          <w:rFonts w:ascii="Book Antiqua" w:hAnsi="Book Antiqua"/>
          <w:i/>
          <w:sz w:val="24"/>
          <w:szCs w:val="24"/>
        </w:rPr>
        <w:t>Concurso Civil De Acreedores</w:t>
      </w:r>
      <w:r w:rsidRPr="005C79FA">
        <w:rPr>
          <w:rStyle w:val="Refdenotaalpie"/>
          <w:rFonts w:ascii="Book Antiqua" w:hAnsi="Book Antiqua"/>
          <w:i/>
          <w:sz w:val="24"/>
          <w:szCs w:val="24"/>
        </w:rPr>
        <w:footnoteReference w:id="4"/>
      </w:r>
      <w:r w:rsidRPr="005C79FA">
        <w:rPr>
          <w:rFonts w:ascii="Book Antiqua" w:hAnsi="Book Antiqua"/>
          <w:sz w:val="24"/>
          <w:szCs w:val="24"/>
        </w:rPr>
        <w:t>.</w:t>
      </w:r>
    </w:p>
    <w:p w14:paraId="345B4E5F" w14:textId="77777777" w:rsidR="00440750" w:rsidRPr="005C79FA" w:rsidRDefault="00440750">
      <w:pPr>
        <w:pStyle w:val="Prrafodelista"/>
        <w:numPr>
          <w:ilvl w:val="0"/>
          <w:numId w:val="15"/>
        </w:numPr>
        <w:spacing w:after="0" w:line="240" w:lineRule="auto"/>
        <w:jc w:val="both"/>
        <w:rPr>
          <w:rFonts w:ascii="Book Antiqua" w:hAnsi="Book Antiqua"/>
          <w:sz w:val="24"/>
          <w:szCs w:val="24"/>
        </w:rPr>
      </w:pPr>
      <w:r w:rsidRPr="005C79FA">
        <w:rPr>
          <w:rFonts w:ascii="Book Antiqua" w:hAnsi="Book Antiqua"/>
          <w:sz w:val="24"/>
          <w:szCs w:val="24"/>
        </w:rPr>
        <w:lastRenderedPageBreak/>
        <w:t>El dictado de las resoluciones de fondo (una vez listo el expediente para fallo) dependiendo del volumen de los expedientes (digitales-físicos)</w:t>
      </w:r>
      <w:r w:rsidRPr="005C79FA">
        <w:rPr>
          <w:rStyle w:val="Refdenotaalpie"/>
          <w:rFonts w:ascii="Book Antiqua" w:hAnsi="Book Antiqua"/>
          <w:sz w:val="24"/>
          <w:szCs w:val="24"/>
        </w:rPr>
        <w:footnoteReference w:id="5"/>
      </w:r>
      <w:r w:rsidRPr="005C79FA">
        <w:rPr>
          <w:rFonts w:ascii="Book Antiqua" w:hAnsi="Book Antiqua"/>
          <w:sz w:val="24"/>
          <w:szCs w:val="24"/>
        </w:rPr>
        <w:t xml:space="preserve">, cantidad de bienes, cantidad de intervinientes puede implicar mayor cantidad de días para dictado de esta. </w:t>
      </w:r>
    </w:p>
    <w:p w14:paraId="08A94A09" w14:textId="77777777" w:rsidR="00440750" w:rsidRPr="005C79FA" w:rsidRDefault="00440750">
      <w:pPr>
        <w:pStyle w:val="Prrafodelista"/>
        <w:numPr>
          <w:ilvl w:val="0"/>
          <w:numId w:val="15"/>
        </w:numPr>
        <w:spacing w:after="0" w:line="240" w:lineRule="auto"/>
        <w:jc w:val="both"/>
        <w:rPr>
          <w:rFonts w:ascii="Book Antiqua" w:hAnsi="Book Antiqua"/>
          <w:sz w:val="24"/>
          <w:szCs w:val="24"/>
        </w:rPr>
      </w:pPr>
      <w:r w:rsidRPr="005C79FA">
        <w:rPr>
          <w:rFonts w:ascii="Book Antiqua" w:hAnsi="Book Antiqua"/>
          <w:sz w:val="24"/>
          <w:szCs w:val="24"/>
        </w:rPr>
        <w:t>El Juzgado ha recibido colaboración en fallo por parte del CAMCFJ desde 2020. En 2021 a partir de julio recibe apoyo a nivel técnico (a plaza de Técnica o Técnico del CACMFJ adicional) por la atención de un expediente en particular (ALDESA) dada la gran cantidad de partes, conforme al acuerdo del Consejo Superior en sesión 31-2021 celebrada el 20 abril del 2021artículo LI y en 2021 y 2022 apoyo en fallo por parte del plan de descongestionamiento civil a nivel nacional durante todo el periodo.</w:t>
      </w:r>
    </w:p>
    <w:p w14:paraId="01F4F209" w14:textId="7323EE4F" w:rsidR="00C368B3" w:rsidRPr="005C79FA" w:rsidRDefault="00C368B3" w:rsidP="00EB4ED6">
      <w:pPr>
        <w:spacing w:after="0" w:line="240" w:lineRule="auto"/>
        <w:jc w:val="both"/>
        <w:rPr>
          <w:rFonts w:ascii="Book Antiqua" w:hAnsi="Book Antiqua"/>
          <w:sz w:val="24"/>
          <w:szCs w:val="24"/>
        </w:rPr>
      </w:pPr>
    </w:p>
    <w:p w14:paraId="4AFE52A7" w14:textId="7618EECB" w:rsidR="00C368B3" w:rsidRPr="005C79FA" w:rsidRDefault="00C2278B" w:rsidP="00EB4ED6">
      <w:pPr>
        <w:spacing w:after="0" w:line="240" w:lineRule="auto"/>
        <w:jc w:val="both"/>
        <w:rPr>
          <w:rFonts w:ascii="Book Antiqua" w:hAnsi="Book Antiqua"/>
          <w:sz w:val="24"/>
          <w:szCs w:val="24"/>
        </w:rPr>
      </w:pPr>
      <w:r w:rsidRPr="005C79FA">
        <w:rPr>
          <w:rFonts w:ascii="Book Antiqua" w:hAnsi="Book Antiqua"/>
          <w:sz w:val="24"/>
          <w:szCs w:val="24"/>
        </w:rPr>
        <w:t>Se adjunta la siguiente información de interés facilitada por el Juzgado Concursal el 28 de junio 2023:</w:t>
      </w:r>
    </w:p>
    <w:p w14:paraId="11F51520" w14:textId="77777777" w:rsidR="00C2278B" w:rsidRPr="005C79FA" w:rsidRDefault="00C2278B" w:rsidP="00EB4ED6">
      <w:pPr>
        <w:spacing w:after="0" w:line="240" w:lineRule="auto"/>
        <w:jc w:val="both"/>
        <w:rPr>
          <w:rFonts w:ascii="Book Antiqua" w:hAnsi="Book Antiqua"/>
          <w:sz w:val="24"/>
          <w:szCs w:val="24"/>
        </w:rPr>
      </w:pPr>
    </w:p>
    <w:p w14:paraId="2A610F43" w14:textId="1CE9B464" w:rsidR="00C2278B" w:rsidRPr="005C79FA" w:rsidRDefault="00C2278B" w:rsidP="00EB4ED6">
      <w:pPr>
        <w:spacing w:after="0" w:line="240" w:lineRule="auto"/>
        <w:jc w:val="both"/>
        <w:rPr>
          <w:rFonts w:ascii="Book Antiqua" w:hAnsi="Book Antiqua"/>
          <w:i/>
        </w:rPr>
      </w:pPr>
      <w:r w:rsidRPr="005C79FA">
        <w:rPr>
          <w:rFonts w:ascii="Book Antiqua" w:hAnsi="Book Antiqua"/>
          <w:i/>
        </w:rPr>
        <w:t>“…</w:t>
      </w:r>
    </w:p>
    <w:p w14:paraId="7C82EC32" w14:textId="77777777" w:rsidR="00C2278B" w:rsidRPr="005C79FA" w:rsidRDefault="00C2278B" w:rsidP="00EB4ED6">
      <w:pPr>
        <w:pStyle w:val="NormalWeb"/>
        <w:spacing w:before="0" w:beforeAutospacing="0" w:after="0" w:afterAutospacing="0"/>
        <w:jc w:val="both"/>
        <w:rPr>
          <w:rFonts w:ascii="Book Antiqua" w:hAnsi="Book Antiqua"/>
          <w:i/>
          <w:color w:val="000000" w:themeColor="text1"/>
          <w:sz w:val="22"/>
          <w:szCs w:val="22"/>
        </w:rPr>
      </w:pPr>
      <w:r w:rsidRPr="005C79FA">
        <w:rPr>
          <w:rFonts w:ascii="Book Antiqua" w:hAnsi="Book Antiqua" w:cs="Calibri Light"/>
          <w:i/>
          <w:color w:val="000000" w:themeColor="text1"/>
          <w:sz w:val="22"/>
          <w:szCs w:val="22"/>
        </w:rPr>
        <w:t>El presente correo es a efectos de exponer la situación actual del Juzgado Concursal, producto de la competencia a nivel nacional, la especialidad de la materia y la cantidad de personal con la que cuenta el despacho.</w:t>
      </w:r>
    </w:p>
    <w:p w14:paraId="5AE15658" w14:textId="77777777" w:rsidR="00C2278B" w:rsidRPr="005C79FA" w:rsidRDefault="00C2278B" w:rsidP="00EB4ED6">
      <w:pPr>
        <w:pStyle w:val="NormalWeb"/>
        <w:spacing w:before="0" w:beforeAutospacing="0" w:after="0" w:afterAutospacing="0"/>
        <w:jc w:val="both"/>
        <w:rPr>
          <w:rFonts w:ascii="Book Antiqua" w:hAnsi="Book Antiqua"/>
          <w:i/>
          <w:color w:val="000000" w:themeColor="text1"/>
          <w:sz w:val="22"/>
          <w:szCs w:val="22"/>
        </w:rPr>
      </w:pPr>
      <w:r w:rsidRPr="005C79FA">
        <w:rPr>
          <w:rFonts w:ascii="Book Antiqua" w:hAnsi="Book Antiqua" w:cs="Calibri Light"/>
          <w:i/>
          <w:color w:val="000000" w:themeColor="text1"/>
          <w:sz w:val="22"/>
          <w:szCs w:val="22"/>
        </w:rPr>
        <w:t>El Juzgado Concursal se encuentra conformado por 6 personas técnicas judiciales (3 plazas ordinarias, 2 plazas producto de permisos con goce de salario, es decir plazas clonadas temporales, 1 plaza ordinaria dedicada exclusivamente a la manifestación por un plan remedial). El personal técnico judicial se encarga de todo lo referente a las gestiones y trámites de los expedientes que se encuentra activos a nivel nacional. Es decir, de un total de 725 asuntos, los cuales están distribuidos entre esas 5 personas técnicas judiciales. Sin embargo, es importante destacar que por la especialidad de la materia se trabaja con pluralidad de partes, por lo que un solo expediente puede contar con más 10 partes intervinientes siendo de poco volumen y hasta más de 100 a 400 partes intervinientes los de mayor volumen. Esto implica que en cada ocasión que la persona técnica judicial tramite un expediente, le corresponda resolver las múltiples gestiones de cada una de dichas partes, en una sola resolución por el principio de economía procesal.</w:t>
      </w:r>
    </w:p>
    <w:p w14:paraId="57953263" w14:textId="77777777" w:rsidR="00C2278B" w:rsidRPr="005C79FA" w:rsidRDefault="00C2278B" w:rsidP="00EB4ED6">
      <w:pPr>
        <w:pStyle w:val="NormalWeb"/>
        <w:spacing w:before="0" w:beforeAutospacing="0" w:after="0" w:afterAutospacing="0"/>
        <w:jc w:val="both"/>
        <w:rPr>
          <w:rFonts w:ascii="Book Antiqua" w:hAnsi="Book Antiqua"/>
          <w:i/>
          <w:color w:val="000000" w:themeColor="text1"/>
          <w:sz w:val="22"/>
          <w:szCs w:val="22"/>
        </w:rPr>
      </w:pPr>
      <w:r w:rsidRPr="005C79FA">
        <w:rPr>
          <w:rFonts w:ascii="Book Antiqua" w:hAnsi="Book Antiqua" w:cs="Calibri Light"/>
          <w:i/>
          <w:color w:val="000000" w:themeColor="text1"/>
          <w:sz w:val="22"/>
          <w:szCs w:val="22"/>
        </w:rPr>
        <w:t>A continuación, procedo a indicar los expedientes en trámite más controversiales y con mayor volumen:</w:t>
      </w:r>
    </w:p>
    <w:p w14:paraId="3520FB00" w14:textId="2791EC7C" w:rsidR="00C2278B" w:rsidRPr="005C79FA" w:rsidRDefault="00C2278B">
      <w:pPr>
        <w:numPr>
          <w:ilvl w:val="0"/>
          <w:numId w:val="17"/>
        </w:numPr>
        <w:spacing w:after="0" w:line="240" w:lineRule="auto"/>
        <w:jc w:val="both"/>
        <w:rPr>
          <w:rFonts w:ascii="Book Antiqua" w:hAnsi="Book Antiqua" w:cs="Calibri Light"/>
          <w:i/>
          <w:color w:val="000000" w:themeColor="text1"/>
        </w:rPr>
      </w:pPr>
      <w:r w:rsidRPr="005C79FA">
        <w:rPr>
          <w:rFonts w:ascii="Book Antiqua" w:hAnsi="Book Antiqua" w:cs="Calibri Light"/>
          <w:i/>
          <w:color w:val="000000" w:themeColor="text1"/>
        </w:rPr>
        <w:t>Expediente </w:t>
      </w:r>
      <w:r w:rsidRPr="005C79FA">
        <w:rPr>
          <w:rFonts w:ascii="Book Antiqua" w:hAnsi="Book Antiqua" w:cs="Calibri Light"/>
          <w:b/>
          <w:i/>
          <w:color w:val="000000" w:themeColor="text1"/>
        </w:rPr>
        <w:t>N°19-000127-0958-CI</w:t>
      </w:r>
      <w:r w:rsidRPr="005C79FA">
        <w:rPr>
          <w:rFonts w:ascii="Book Antiqua" w:hAnsi="Book Antiqua" w:cs="Calibri Light"/>
          <w:i/>
          <w:color w:val="000000" w:themeColor="text1"/>
        </w:rPr>
        <w:t xml:space="preserve">, , </w:t>
      </w:r>
      <w:r w:rsidRPr="005C79FA">
        <w:rPr>
          <w:rFonts w:ascii="Book Antiqua" w:hAnsi="Book Antiqua" w:cs="Calibri Light"/>
          <w:b/>
          <w:i/>
          <w:color w:val="000000" w:themeColor="text1"/>
        </w:rPr>
        <w:t>668</w:t>
      </w:r>
      <w:r w:rsidRPr="005C79FA">
        <w:rPr>
          <w:rFonts w:ascii="Book Antiqua" w:hAnsi="Book Antiqua" w:cs="Calibri Light"/>
          <w:i/>
          <w:color w:val="000000" w:themeColor="text1"/>
        </w:rPr>
        <w:t xml:space="preserve"> partes intervinientes. Es el expediente más voluminoso en partes y documentación, su descarga tarda más de 2 horas aproximadamente y cuenta con más 32.000 folios (documentos electrónicos) solo en el legajo principal.</w:t>
      </w:r>
    </w:p>
    <w:p w14:paraId="6D2CEFD1" w14:textId="242A2232" w:rsidR="00C2278B" w:rsidRPr="005C79FA" w:rsidRDefault="00C2278B">
      <w:pPr>
        <w:numPr>
          <w:ilvl w:val="0"/>
          <w:numId w:val="17"/>
        </w:numPr>
        <w:spacing w:after="0" w:line="240" w:lineRule="auto"/>
        <w:jc w:val="both"/>
        <w:rPr>
          <w:rFonts w:ascii="Book Antiqua" w:hAnsi="Book Antiqua"/>
          <w:i/>
          <w:color w:val="000000" w:themeColor="text1"/>
        </w:rPr>
      </w:pPr>
      <w:r w:rsidRPr="005C79FA">
        <w:rPr>
          <w:rFonts w:ascii="Book Antiqua" w:hAnsi="Book Antiqua" w:cs="Calibri Light"/>
          <w:i/>
          <w:color w:val="000000" w:themeColor="text1"/>
        </w:rPr>
        <w:t xml:space="preserve">Expediente número </w:t>
      </w:r>
      <w:r w:rsidRPr="005C79FA">
        <w:rPr>
          <w:rFonts w:ascii="Book Antiqua" w:hAnsi="Book Antiqua" w:cs="Calibri Light"/>
          <w:b/>
          <w:i/>
          <w:color w:val="000000" w:themeColor="text1"/>
        </w:rPr>
        <w:t>10-100095-0958-CI</w:t>
      </w:r>
      <w:r w:rsidRPr="005C79FA">
        <w:rPr>
          <w:rFonts w:ascii="Book Antiqua" w:hAnsi="Book Antiqua" w:cs="Calibri Light"/>
          <w:i/>
          <w:color w:val="000000" w:themeColor="text1"/>
        </w:rPr>
        <w:t xml:space="preserve"> </w:t>
      </w:r>
      <w:r w:rsidRPr="005C79FA">
        <w:rPr>
          <w:rFonts w:ascii="Book Antiqua" w:hAnsi="Book Antiqua" w:cs="Calibri Light"/>
          <w:b/>
          <w:i/>
          <w:color w:val="000000" w:themeColor="text1"/>
        </w:rPr>
        <w:t>50</w:t>
      </w:r>
      <w:r w:rsidRPr="005C79FA">
        <w:rPr>
          <w:rFonts w:ascii="Book Antiqua" w:hAnsi="Book Antiqua" w:cs="Calibri Light"/>
          <w:i/>
          <w:color w:val="000000" w:themeColor="text1"/>
        </w:rPr>
        <w:t xml:space="preserve"> partes intervinientes.</w:t>
      </w:r>
    </w:p>
    <w:p w14:paraId="1A6499B8" w14:textId="7F6EA723" w:rsidR="00C2278B" w:rsidRPr="005C79FA" w:rsidRDefault="00C2278B">
      <w:pPr>
        <w:numPr>
          <w:ilvl w:val="0"/>
          <w:numId w:val="17"/>
        </w:numPr>
        <w:spacing w:after="0" w:line="240" w:lineRule="auto"/>
        <w:jc w:val="both"/>
        <w:rPr>
          <w:rFonts w:ascii="Book Antiqua" w:hAnsi="Book Antiqua"/>
          <w:i/>
          <w:color w:val="000000" w:themeColor="text1"/>
        </w:rPr>
      </w:pPr>
      <w:r w:rsidRPr="005C79FA">
        <w:rPr>
          <w:rFonts w:ascii="Book Antiqua" w:hAnsi="Book Antiqua" w:cs="Calibri Light"/>
          <w:i/>
          <w:color w:val="000000" w:themeColor="text1"/>
        </w:rPr>
        <w:t xml:space="preserve">Expediente número </w:t>
      </w:r>
      <w:r w:rsidRPr="005C79FA">
        <w:rPr>
          <w:rFonts w:ascii="Book Antiqua" w:hAnsi="Book Antiqua" w:cs="Calibri Light"/>
          <w:b/>
          <w:i/>
          <w:color w:val="000000" w:themeColor="text1"/>
        </w:rPr>
        <w:t>15-000008-0958-CI</w:t>
      </w:r>
      <w:r w:rsidRPr="005C79FA">
        <w:rPr>
          <w:rFonts w:ascii="Book Antiqua" w:hAnsi="Book Antiqua" w:cs="Calibri Light"/>
          <w:i/>
          <w:color w:val="000000" w:themeColor="text1"/>
        </w:rPr>
        <w:t xml:space="preserve"> </w:t>
      </w:r>
      <w:r w:rsidRPr="005C79FA">
        <w:rPr>
          <w:rFonts w:ascii="Book Antiqua" w:hAnsi="Book Antiqua" w:cs="Calibri Light"/>
          <w:b/>
          <w:i/>
          <w:color w:val="000000" w:themeColor="text1"/>
        </w:rPr>
        <w:t>120</w:t>
      </w:r>
      <w:r w:rsidRPr="005C79FA">
        <w:rPr>
          <w:rFonts w:ascii="Book Antiqua" w:hAnsi="Book Antiqua" w:cs="Calibri Light"/>
          <w:i/>
          <w:color w:val="000000" w:themeColor="text1"/>
        </w:rPr>
        <w:t xml:space="preserve"> partes intervinientes.</w:t>
      </w:r>
    </w:p>
    <w:p w14:paraId="303DFB63" w14:textId="530ED4C9" w:rsidR="00C2278B" w:rsidRPr="005C79FA" w:rsidRDefault="00C2278B">
      <w:pPr>
        <w:numPr>
          <w:ilvl w:val="0"/>
          <w:numId w:val="17"/>
        </w:numPr>
        <w:spacing w:after="0" w:line="240" w:lineRule="auto"/>
        <w:jc w:val="both"/>
        <w:rPr>
          <w:rFonts w:ascii="Book Antiqua" w:hAnsi="Book Antiqua"/>
          <w:i/>
          <w:color w:val="000000" w:themeColor="text1"/>
        </w:rPr>
      </w:pPr>
      <w:r w:rsidRPr="005C79FA">
        <w:rPr>
          <w:rFonts w:ascii="Book Antiqua" w:hAnsi="Book Antiqua" w:cs="Calibri Light"/>
          <w:i/>
          <w:color w:val="000000" w:themeColor="text1"/>
        </w:rPr>
        <w:t xml:space="preserve">Expediente número </w:t>
      </w:r>
      <w:r w:rsidRPr="005C79FA">
        <w:rPr>
          <w:rFonts w:ascii="Book Antiqua" w:hAnsi="Book Antiqua" w:cs="Calibri Light"/>
          <w:b/>
          <w:i/>
          <w:color w:val="000000" w:themeColor="text1"/>
        </w:rPr>
        <w:t>17-000001-0958-CI</w:t>
      </w:r>
      <w:r w:rsidRPr="005C79FA">
        <w:rPr>
          <w:rFonts w:ascii="Book Antiqua" w:hAnsi="Book Antiqua" w:cs="Calibri Light"/>
          <w:i/>
          <w:color w:val="000000" w:themeColor="text1"/>
        </w:rPr>
        <w:t xml:space="preserve"> </w:t>
      </w:r>
      <w:r w:rsidRPr="005C79FA">
        <w:rPr>
          <w:rFonts w:ascii="Book Antiqua" w:hAnsi="Book Antiqua" w:cs="Calibri Light"/>
          <w:b/>
          <w:i/>
          <w:color w:val="000000" w:themeColor="text1"/>
        </w:rPr>
        <w:t>50</w:t>
      </w:r>
      <w:r w:rsidRPr="005C79FA">
        <w:rPr>
          <w:rFonts w:ascii="Book Antiqua" w:hAnsi="Book Antiqua" w:cs="Calibri Light"/>
          <w:i/>
          <w:color w:val="000000" w:themeColor="text1"/>
        </w:rPr>
        <w:t xml:space="preserve"> partes intervinientes.</w:t>
      </w:r>
    </w:p>
    <w:p w14:paraId="4BE503D2" w14:textId="7B061296" w:rsidR="00C2278B" w:rsidRPr="005C79FA" w:rsidRDefault="00C2278B">
      <w:pPr>
        <w:numPr>
          <w:ilvl w:val="0"/>
          <w:numId w:val="17"/>
        </w:numPr>
        <w:spacing w:after="0" w:line="240" w:lineRule="auto"/>
        <w:jc w:val="both"/>
        <w:rPr>
          <w:rFonts w:ascii="Book Antiqua" w:hAnsi="Book Antiqua"/>
          <w:i/>
          <w:color w:val="000000" w:themeColor="text1"/>
        </w:rPr>
      </w:pPr>
      <w:r w:rsidRPr="005C79FA">
        <w:rPr>
          <w:rFonts w:ascii="Book Antiqua" w:hAnsi="Book Antiqua" w:cs="Calibri Light"/>
          <w:i/>
          <w:color w:val="000000" w:themeColor="text1"/>
        </w:rPr>
        <w:t xml:space="preserve">Expediente número </w:t>
      </w:r>
      <w:r w:rsidRPr="005C79FA">
        <w:rPr>
          <w:rFonts w:ascii="Book Antiqua" w:hAnsi="Book Antiqua" w:cs="Calibri Light"/>
          <w:b/>
          <w:i/>
          <w:color w:val="000000" w:themeColor="text1"/>
        </w:rPr>
        <w:t>18-000123-0958-CI</w:t>
      </w:r>
      <w:r w:rsidRPr="005C79FA">
        <w:rPr>
          <w:rFonts w:ascii="Book Antiqua" w:hAnsi="Book Antiqua" w:cs="Calibri Light"/>
          <w:i/>
          <w:color w:val="000000" w:themeColor="text1"/>
        </w:rPr>
        <w:t xml:space="preserve"> </w:t>
      </w:r>
      <w:r w:rsidRPr="005C79FA">
        <w:rPr>
          <w:rFonts w:ascii="Book Antiqua" w:hAnsi="Book Antiqua" w:cs="Calibri Light"/>
          <w:b/>
          <w:i/>
          <w:color w:val="000000" w:themeColor="text1"/>
        </w:rPr>
        <w:t xml:space="preserve">40 </w:t>
      </w:r>
      <w:r w:rsidRPr="005C79FA">
        <w:rPr>
          <w:rFonts w:ascii="Book Antiqua" w:hAnsi="Book Antiqua" w:cs="Calibri Light"/>
          <w:i/>
          <w:color w:val="000000" w:themeColor="text1"/>
        </w:rPr>
        <w:t>partes intervinientes.</w:t>
      </w:r>
    </w:p>
    <w:p w14:paraId="543D9F8C" w14:textId="3303F017" w:rsidR="00C2278B" w:rsidRPr="005C79FA" w:rsidRDefault="00C2278B">
      <w:pPr>
        <w:numPr>
          <w:ilvl w:val="0"/>
          <w:numId w:val="17"/>
        </w:numPr>
        <w:spacing w:after="0" w:line="240" w:lineRule="auto"/>
        <w:jc w:val="both"/>
        <w:rPr>
          <w:rFonts w:ascii="Book Antiqua" w:hAnsi="Book Antiqua"/>
          <w:i/>
          <w:color w:val="000000" w:themeColor="text1"/>
        </w:rPr>
      </w:pPr>
      <w:r w:rsidRPr="005C79FA">
        <w:rPr>
          <w:rFonts w:ascii="Book Antiqua" w:hAnsi="Book Antiqua" w:cs="Calibri Light"/>
          <w:i/>
          <w:color w:val="000000" w:themeColor="text1"/>
        </w:rPr>
        <w:t xml:space="preserve">Expediente número </w:t>
      </w:r>
      <w:r w:rsidRPr="005C79FA">
        <w:rPr>
          <w:rFonts w:ascii="Book Antiqua" w:hAnsi="Book Antiqua" w:cs="Calibri Light"/>
          <w:b/>
          <w:i/>
          <w:color w:val="000000" w:themeColor="text1"/>
        </w:rPr>
        <w:t>18-000085-0958-CI</w:t>
      </w:r>
      <w:r w:rsidRPr="005C79FA">
        <w:rPr>
          <w:rFonts w:ascii="Book Antiqua" w:hAnsi="Book Antiqua" w:cs="Calibri Light"/>
          <w:i/>
          <w:color w:val="000000" w:themeColor="text1"/>
        </w:rPr>
        <w:t xml:space="preserve"> </w:t>
      </w:r>
      <w:r w:rsidRPr="005C79FA">
        <w:rPr>
          <w:rFonts w:ascii="Book Antiqua" w:hAnsi="Book Antiqua" w:cs="Calibri Light"/>
          <w:b/>
          <w:i/>
          <w:color w:val="000000" w:themeColor="text1"/>
        </w:rPr>
        <w:t>30</w:t>
      </w:r>
      <w:r w:rsidRPr="005C79FA">
        <w:rPr>
          <w:rFonts w:ascii="Book Antiqua" w:hAnsi="Book Antiqua" w:cs="Calibri Light"/>
          <w:i/>
          <w:color w:val="000000" w:themeColor="text1"/>
        </w:rPr>
        <w:t xml:space="preserve"> partes intervinientes.</w:t>
      </w:r>
    </w:p>
    <w:p w14:paraId="647C676A" w14:textId="391E75E7" w:rsidR="00C2278B" w:rsidRPr="005C79FA" w:rsidRDefault="00C2278B">
      <w:pPr>
        <w:numPr>
          <w:ilvl w:val="0"/>
          <w:numId w:val="17"/>
        </w:numPr>
        <w:spacing w:after="0" w:line="240" w:lineRule="auto"/>
        <w:jc w:val="both"/>
        <w:rPr>
          <w:rFonts w:ascii="Book Antiqua" w:hAnsi="Book Antiqua"/>
          <w:i/>
          <w:color w:val="000000" w:themeColor="text1"/>
        </w:rPr>
      </w:pPr>
      <w:r w:rsidRPr="005C79FA">
        <w:rPr>
          <w:rFonts w:ascii="Book Antiqua" w:hAnsi="Book Antiqua" w:cs="Calibri Light"/>
          <w:i/>
          <w:color w:val="000000" w:themeColor="text1"/>
        </w:rPr>
        <w:t xml:space="preserve">Expediente número </w:t>
      </w:r>
      <w:r w:rsidRPr="005C79FA">
        <w:rPr>
          <w:rFonts w:ascii="Book Antiqua" w:hAnsi="Book Antiqua" w:cs="Calibri Light"/>
          <w:b/>
          <w:i/>
          <w:color w:val="000000" w:themeColor="text1"/>
        </w:rPr>
        <w:t>18-000079-0958-CI</w:t>
      </w:r>
      <w:r w:rsidRPr="005C79FA">
        <w:rPr>
          <w:rFonts w:ascii="Book Antiqua" w:hAnsi="Book Antiqua" w:cs="Calibri Light"/>
          <w:i/>
          <w:color w:val="000000" w:themeColor="text1"/>
        </w:rPr>
        <w:t>. </w:t>
      </w:r>
      <w:r w:rsidRPr="005C79FA">
        <w:rPr>
          <w:rFonts w:ascii="Book Antiqua" w:hAnsi="Book Antiqua" w:cs="Calibri Light"/>
          <w:b/>
          <w:i/>
          <w:color w:val="000000" w:themeColor="text1"/>
        </w:rPr>
        <w:t>50</w:t>
      </w:r>
      <w:r w:rsidRPr="005C79FA">
        <w:rPr>
          <w:rFonts w:ascii="Book Antiqua" w:hAnsi="Book Antiqua" w:cs="Calibri Light"/>
          <w:i/>
          <w:color w:val="000000" w:themeColor="text1"/>
        </w:rPr>
        <w:t xml:space="preserve"> partes intervinientes.</w:t>
      </w:r>
    </w:p>
    <w:p w14:paraId="72343AAF" w14:textId="609DE6B3" w:rsidR="00C2278B" w:rsidRPr="005C79FA" w:rsidRDefault="00C2278B">
      <w:pPr>
        <w:numPr>
          <w:ilvl w:val="0"/>
          <w:numId w:val="17"/>
        </w:numPr>
        <w:spacing w:after="0" w:line="240" w:lineRule="auto"/>
        <w:jc w:val="both"/>
        <w:rPr>
          <w:rFonts w:ascii="Book Antiqua" w:hAnsi="Book Antiqua"/>
          <w:i/>
          <w:color w:val="000000" w:themeColor="text1"/>
        </w:rPr>
      </w:pPr>
      <w:r w:rsidRPr="005C79FA">
        <w:rPr>
          <w:rFonts w:ascii="Book Antiqua" w:hAnsi="Book Antiqua" w:cs="Calibri Light"/>
          <w:i/>
          <w:color w:val="000000" w:themeColor="text1"/>
        </w:rPr>
        <w:lastRenderedPageBreak/>
        <w:t xml:space="preserve">Expediente número </w:t>
      </w:r>
      <w:r w:rsidRPr="005C79FA">
        <w:rPr>
          <w:rFonts w:ascii="Book Antiqua" w:hAnsi="Book Antiqua" w:cs="Calibri Light"/>
          <w:b/>
          <w:i/>
          <w:color w:val="000000" w:themeColor="text1"/>
        </w:rPr>
        <w:t>19-000007-0958-CI</w:t>
      </w:r>
      <w:r w:rsidRPr="005C79FA">
        <w:rPr>
          <w:rFonts w:ascii="Book Antiqua" w:hAnsi="Book Antiqua" w:cs="Calibri Light"/>
          <w:i/>
          <w:color w:val="000000" w:themeColor="text1"/>
        </w:rPr>
        <w:t>., </w:t>
      </w:r>
      <w:r w:rsidRPr="005C79FA">
        <w:rPr>
          <w:rFonts w:ascii="Book Antiqua" w:hAnsi="Book Antiqua" w:cs="Calibri Light"/>
          <w:b/>
          <w:i/>
          <w:color w:val="000000" w:themeColor="text1"/>
        </w:rPr>
        <w:t xml:space="preserve">40 </w:t>
      </w:r>
      <w:r w:rsidRPr="005C79FA">
        <w:rPr>
          <w:rFonts w:ascii="Book Antiqua" w:hAnsi="Book Antiqua" w:cs="Calibri Light"/>
          <w:i/>
          <w:color w:val="000000" w:themeColor="text1"/>
        </w:rPr>
        <w:t>partes intervinientes.</w:t>
      </w:r>
    </w:p>
    <w:p w14:paraId="44F0FD2A" w14:textId="24A83B51" w:rsidR="00C2278B" w:rsidRPr="005C79FA" w:rsidRDefault="00C2278B">
      <w:pPr>
        <w:numPr>
          <w:ilvl w:val="0"/>
          <w:numId w:val="17"/>
        </w:numPr>
        <w:spacing w:after="0" w:line="240" w:lineRule="auto"/>
        <w:jc w:val="both"/>
        <w:rPr>
          <w:rFonts w:ascii="Book Antiqua" w:hAnsi="Book Antiqua"/>
          <w:i/>
          <w:color w:val="000000" w:themeColor="text1"/>
        </w:rPr>
      </w:pPr>
      <w:r w:rsidRPr="005C79FA">
        <w:rPr>
          <w:rFonts w:ascii="Book Antiqua" w:hAnsi="Book Antiqua" w:cs="Calibri Light"/>
          <w:i/>
          <w:color w:val="000000" w:themeColor="text1"/>
        </w:rPr>
        <w:t xml:space="preserve">Expediente número </w:t>
      </w:r>
      <w:r w:rsidRPr="005C79FA">
        <w:rPr>
          <w:rFonts w:ascii="Book Antiqua" w:hAnsi="Book Antiqua" w:cs="Calibri Light"/>
          <w:b/>
          <w:i/>
          <w:color w:val="000000" w:themeColor="text1"/>
        </w:rPr>
        <w:t>21-000021-0958-CI</w:t>
      </w:r>
      <w:r w:rsidRPr="005C79FA">
        <w:rPr>
          <w:rFonts w:ascii="Book Antiqua" w:hAnsi="Book Antiqua" w:cs="Calibri Light"/>
          <w:i/>
          <w:color w:val="000000" w:themeColor="text1"/>
        </w:rPr>
        <w:t xml:space="preserve"> </w:t>
      </w:r>
      <w:r w:rsidRPr="005C79FA">
        <w:rPr>
          <w:rFonts w:ascii="Book Antiqua" w:hAnsi="Book Antiqua" w:cs="Calibri Light"/>
          <w:b/>
          <w:i/>
          <w:color w:val="000000" w:themeColor="text1"/>
        </w:rPr>
        <w:t>50</w:t>
      </w:r>
      <w:r w:rsidRPr="005C79FA">
        <w:rPr>
          <w:rFonts w:ascii="Book Antiqua" w:hAnsi="Book Antiqua" w:cs="Calibri Light"/>
          <w:i/>
          <w:color w:val="000000" w:themeColor="text1"/>
        </w:rPr>
        <w:t xml:space="preserve"> partes intervinientes.</w:t>
      </w:r>
    </w:p>
    <w:p w14:paraId="48405F34" w14:textId="64F8678B" w:rsidR="00C2278B" w:rsidRPr="005C79FA" w:rsidRDefault="00C2278B">
      <w:pPr>
        <w:numPr>
          <w:ilvl w:val="0"/>
          <w:numId w:val="17"/>
        </w:numPr>
        <w:spacing w:after="0" w:line="240" w:lineRule="auto"/>
        <w:jc w:val="both"/>
        <w:rPr>
          <w:rFonts w:ascii="Book Antiqua" w:hAnsi="Book Antiqua"/>
          <w:i/>
          <w:color w:val="000000" w:themeColor="text1"/>
        </w:rPr>
      </w:pPr>
      <w:r w:rsidRPr="005C79FA">
        <w:rPr>
          <w:rFonts w:ascii="Book Antiqua" w:hAnsi="Book Antiqua" w:cs="Calibri Light"/>
          <w:i/>
          <w:color w:val="000000" w:themeColor="text1"/>
        </w:rPr>
        <w:t xml:space="preserve">Expediente número </w:t>
      </w:r>
      <w:r w:rsidRPr="005C79FA">
        <w:rPr>
          <w:rFonts w:ascii="Book Antiqua" w:hAnsi="Book Antiqua" w:cs="Calibri Light"/>
          <w:b/>
          <w:i/>
          <w:color w:val="000000" w:themeColor="text1"/>
        </w:rPr>
        <w:t>21-000045-0958-CI</w:t>
      </w:r>
      <w:r w:rsidRPr="005C79FA">
        <w:rPr>
          <w:rFonts w:ascii="Book Antiqua" w:hAnsi="Book Antiqua" w:cs="Calibri Light"/>
          <w:i/>
          <w:color w:val="000000" w:themeColor="text1"/>
        </w:rPr>
        <w:t xml:space="preserve"> </w:t>
      </w:r>
      <w:r w:rsidRPr="005C79FA">
        <w:rPr>
          <w:rFonts w:ascii="Book Antiqua" w:hAnsi="Book Antiqua" w:cs="Calibri Light"/>
          <w:b/>
          <w:i/>
          <w:color w:val="000000" w:themeColor="text1"/>
        </w:rPr>
        <w:t>30</w:t>
      </w:r>
      <w:r w:rsidRPr="005C79FA">
        <w:rPr>
          <w:rFonts w:ascii="Book Antiqua" w:hAnsi="Book Antiqua" w:cs="Calibri Light"/>
          <w:i/>
          <w:color w:val="000000" w:themeColor="text1"/>
        </w:rPr>
        <w:t xml:space="preserve"> partes intervinientes.</w:t>
      </w:r>
    </w:p>
    <w:p w14:paraId="743ED5EB" w14:textId="28A92686" w:rsidR="00C2278B" w:rsidRPr="005C79FA" w:rsidRDefault="00C2278B">
      <w:pPr>
        <w:numPr>
          <w:ilvl w:val="0"/>
          <w:numId w:val="17"/>
        </w:numPr>
        <w:spacing w:after="0" w:line="240" w:lineRule="auto"/>
        <w:jc w:val="both"/>
        <w:rPr>
          <w:rFonts w:ascii="Book Antiqua" w:hAnsi="Book Antiqua"/>
          <w:i/>
          <w:color w:val="000000" w:themeColor="text1"/>
        </w:rPr>
      </w:pPr>
      <w:r w:rsidRPr="005C79FA">
        <w:rPr>
          <w:rFonts w:ascii="Book Antiqua" w:hAnsi="Book Antiqua" w:cs="Calibri Light"/>
          <w:i/>
          <w:color w:val="000000" w:themeColor="text1"/>
        </w:rPr>
        <w:t xml:space="preserve">Expediente número </w:t>
      </w:r>
      <w:r w:rsidRPr="005C79FA">
        <w:rPr>
          <w:rFonts w:ascii="Book Antiqua" w:hAnsi="Book Antiqua" w:cs="Calibri Light"/>
          <w:b/>
          <w:i/>
          <w:color w:val="000000" w:themeColor="text1"/>
        </w:rPr>
        <w:t>21-000140-0958-CI</w:t>
      </w:r>
      <w:r w:rsidRPr="005C79FA">
        <w:rPr>
          <w:rFonts w:ascii="Book Antiqua" w:hAnsi="Book Antiqua" w:cs="Calibri Light"/>
          <w:i/>
          <w:color w:val="000000" w:themeColor="text1"/>
        </w:rPr>
        <w:t>., </w:t>
      </w:r>
      <w:r w:rsidRPr="005C79FA">
        <w:rPr>
          <w:rFonts w:ascii="Book Antiqua" w:hAnsi="Book Antiqua" w:cs="Calibri Light"/>
          <w:b/>
          <w:i/>
          <w:color w:val="000000" w:themeColor="text1"/>
        </w:rPr>
        <w:t xml:space="preserve">40 </w:t>
      </w:r>
      <w:r w:rsidRPr="005C79FA">
        <w:rPr>
          <w:rFonts w:ascii="Book Antiqua" w:hAnsi="Book Antiqua" w:cs="Calibri Light"/>
          <w:i/>
          <w:color w:val="000000" w:themeColor="text1"/>
        </w:rPr>
        <w:t>partes intervinientes.</w:t>
      </w:r>
    </w:p>
    <w:p w14:paraId="06617840" w14:textId="7C37B326" w:rsidR="00C2278B" w:rsidRPr="005C79FA" w:rsidRDefault="00C2278B">
      <w:pPr>
        <w:numPr>
          <w:ilvl w:val="0"/>
          <w:numId w:val="17"/>
        </w:numPr>
        <w:spacing w:after="0" w:line="240" w:lineRule="auto"/>
        <w:jc w:val="both"/>
        <w:rPr>
          <w:rFonts w:ascii="Book Antiqua" w:hAnsi="Book Antiqua"/>
          <w:i/>
          <w:color w:val="000000" w:themeColor="text1"/>
        </w:rPr>
      </w:pPr>
      <w:r w:rsidRPr="005C79FA">
        <w:rPr>
          <w:rFonts w:ascii="Book Antiqua" w:hAnsi="Book Antiqua" w:cs="Calibri Light"/>
          <w:i/>
          <w:color w:val="000000" w:themeColor="text1"/>
        </w:rPr>
        <w:t xml:space="preserve">Expediente número </w:t>
      </w:r>
      <w:r w:rsidRPr="005C79FA">
        <w:rPr>
          <w:rFonts w:ascii="Book Antiqua" w:hAnsi="Book Antiqua" w:cs="Calibri Light"/>
          <w:b/>
          <w:i/>
          <w:color w:val="000000" w:themeColor="text1"/>
        </w:rPr>
        <w:t>22-000095-0958-CI 30</w:t>
      </w:r>
      <w:r w:rsidRPr="005C79FA">
        <w:rPr>
          <w:rFonts w:ascii="Book Antiqua" w:hAnsi="Book Antiqua" w:cs="Calibri Light"/>
          <w:i/>
          <w:color w:val="000000" w:themeColor="text1"/>
        </w:rPr>
        <w:t xml:space="preserve"> partes intervinientes.</w:t>
      </w:r>
    </w:p>
    <w:p w14:paraId="04DEB9DB" w14:textId="7FE0BC27" w:rsidR="00C2278B" w:rsidRPr="005C79FA" w:rsidRDefault="00C2278B">
      <w:pPr>
        <w:numPr>
          <w:ilvl w:val="0"/>
          <w:numId w:val="17"/>
        </w:numPr>
        <w:spacing w:after="0" w:line="240" w:lineRule="auto"/>
        <w:jc w:val="both"/>
        <w:rPr>
          <w:rFonts w:ascii="Book Antiqua" w:hAnsi="Book Antiqua"/>
          <w:i/>
          <w:color w:val="000000" w:themeColor="text1"/>
        </w:rPr>
      </w:pPr>
      <w:r w:rsidRPr="005C79FA">
        <w:rPr>
          <w:rFonts w:ascii="Book Antiqua" w:hAnsi="Book Antiqua" w:cs="Calibri Light"/>
          <w:i/>
          <w:color w:val="000000" w:themeColor="text1"/>
        </w:rPr>
        <w:t xml:space="preserve">Expediente </w:t>
      </w:r>
      <w:r w:rsidRPr="005C79FA">
        <w:rPr>
          <w:rFonts w:ascii="Book Antiqua" w:hAnsi="Book Antiqua" w:cs="Calibri Light"/>
          <w:b/>
          <w:i/>
          <w:color w:val="000000" w:themeColor="text1"/>
        </w:rPr>
        <w:t>N°15-000525-0504-CI</w:t>
      </w:r>
      <w:r w:rsidRPr="005C79FA">
        <w:rPr>
          <w:rFonts w:ascii="Book Antiqua" w:hAnsi="Book Antiqua" w:cs="Calibri Light"/>
          <w:i/>
          <w:color w:val="000000" w:themeColor="text1"/>
        </w:rPr>
        <w:t xml:space="preserve"> </w:t>
      </w:r>
      <w:r w:rsidRPr="005C79FA">
        <w:rPr>
          <w:rFonts w:ascii="Book Antiqua" w:hAnsi="Book Antiqua" w:cs="Calibri Light"/>
          <w:b/>
          <w:i/>
          <w:color w:val="000000" w:themeColor="text1"/>
        </w:rPr>
        <w:t>50</w:t>
      </w:r>
      <w:r w:rsidRPr="005C79FA">
        <w:rPr>
          <w:rFonts w:ascii="Book Antiqua" w:hAnsi="Book Antiqua" w:cs="Calibri Light"/>
          <w:i/>
          <w:color w:val="000000" w:themeColor="text1"/>
        </w:rPr>
        <w:t xml:space="preserve"> partes intervinientes.</w:t>
      </w:r>
    </w:p>
    <w:p w14:paraId="392C61A9" w14:textId="4A7416CB" w:rsidR="00C2278B" w:rsidRPr="005C79FA" w:rsidRDefault="00C2278B">
      <w:pPr>
        <w:numPr>
          <w:ilvl w:val="0"/>
          <w:numId w:val="17"/>
        </w:numPr>
        <w:spacing w:after="0" w:line="240" w:lineRule="auto"/>
        <w:jc w:val="both"/>
        <w:rPr>
          <w:rFonts w:ascii="Book Antiqua" w:hAnsi="Book Antiqua"/>
          <w:i/>
          <w:color w:val="000000" w:themeColor="text1"/>
        </w:rPr>
      </w:pPr>
      <w:r w:rsidRPr="005C79FA">
        <w:rPr>
          <w:rFonts w:ascii="Book Antiqua" w:hAnsi="Book Antiqua" w:cs="Calibri Light"/>
          <w:i/>
          <w:color w:val="000000" w:themeColor="text1"/>
        </w:rPr>
        <w:t xml:space="preserve">Expediente </w:t>
      </w:r>
      <w:r w:rsidRPr="005C79FA">
        <w:rPr>
          <w:rFonts w:ascii="Book Antiqua" w:hAnsi="Book Antiqua" w:cs="Calibri Light"/>
          <w:b/>
          <w:i/>
          <w:color w:val="000000" w:themeColor="text1"/>
        </w:rPr>
        <w:t>N°21-000186-0958-CI 30</w:t>
      </w:r>
      <w:r w:rsidRPr="005C79FA">
        <w:rPr>
          <w:rFonts w:ascii="Book Antiqua" w:hAnsi="Book Antiqua" w:cs="Calibri Light"/>
          <w:i/>
          <w:color w:val="000000" w:themeColor="text1"/>
        </w:rPr>
        <w:t xml:space="preserve"> partes intervinientes.</w:t>
      </w:r>
    </w:p>
    <w:p w14:paraId="6D40A09D" w14:textId="56369DBD" w:rsidR="170C34E6" w:rsidRDefault="170C34E6" w:rsidP="00EB4ED6">
      <w:pPr>
        <w:spacing w:after="0" w:line="240" w:lineRule="auto"/>
        <w:jc w:val="both"/>
        <w:rPr>
          <w:i/>
          <w:iCs/>
          <w:color w:val="000000" w:themeColor="text1"/>
        </w:rPr>
      </w:pPr>
    </w:p>
    <w:p w14:paraId="591392B0" w14:textId="56369DBD" w:rsidR="00C2278B" w:rsidRDefault="00C2278B" w:rsidP="00EB4ED6">
      <w:pPr>
        <w:spacing w:after="0" w:line="240" w:lineRule="auto"/>
        <w:jc w:val="both"/>
        <w:rPr>
          <w:i/>
          <w:color w:val="000000" w:themeColor="text1"/>
        </w:rPr>
      </w:pPr>
    </w:p>
    <w:p w14:paraId="06156A9F" w14:textId="56369DBD" w:rsidR="00C2278B" w:rsidRDefault="00C2278B" w:rsidP="00EB4ED6">
      <w:pPr>
        <w:pStyle w:val="NormalWeb"/>
        <w:spacing w:before="0" w:beforeAutospacing="0" w:after="0" w:afterAutospacing="0"/>
        <w:jc w:val="both"/>
        <w:rPr>
          <w:rFonts w:ascii="Book Antiqua" w:eastAsiaTheme="minorEastAsia" w:hAnsi="Book Antiqua" w:cs="Calibri"/>
          <w:i/>
          <w:color w:val="000000" w:themeColor="text1"/>
          <w:sz w:val="22"/>
          <w:szCs w:val="22"/>
        </w:rPr>
      </w:pPr>
      <w:r w:rsidRPr="170C34E6">
        <w:rPr>
          <w:rFonts w:ascii="Book Antiqua" w:hAnsi="Book Antiqua" w:cs="Calibri Light"/>
          <w:i/>
          <w:color w:val="000000" w:themeColor="text1"/>
          <w:sz w:val="22"/>
          <w:szCs w:val="22"/>
        </w:rPr>
        <w:t>A esta lista hay que adicionar todos los demás procesos concursales abiertos tanto de personas jurídicas, en donde siempre participan varios acreedores, y todos los procesos de personas físicas quienes también poseen múltiples acreedores. Debe tomarse en cuenta que, por la característica de pluralidad de partes de los procesos concursales, en cada uno de estos expedientes hay múltiples partes gestionando al mismo tiempo, cuando en otros juzgados civiles los procesos solo tienen dos partes.</w:t>
      </w:r>
    </w:p>
    <w:p w14:paraId="224EA925" w14:textId="56369DBD" w:rsidR="00C2278B" w:rsidRDefault="00C2278B" w:rsidP="00EB4ED6">
      <w:pPr>
        <w:pStyle w:val="NormalWeb"/>
        <w:spacing w:before="0" w:beforeAutospacing="0" w:after="0" w:afterAutospacing="0"/>
        <w:jc w:val="both"/>
        <w:rPr>
          <w:rFonts w:ascii="Book Antiqua" w:hAnsi="Book Antiqua"/>
          <w:i/>
          <w:color w:val="000000" w:themeColor="text1"/>
          <w:sz w:val="22"/>
          <w:szCs w:val="22"/>
        </w:rPr>
      </w:pPr>
      <w:r w:rsidRPr="170C34E6">
        <w:rPr>
          <w:rFonts w:ascii="Book Antiqua" w:hAnsi="Book Antiqua" w:cs="Calibri Light"/>
          <w:i/>
          <w:color w:val="000000" w:themeColor="text1"/>
          <w:sz w:val="22"/>
          <w:szCs w:val="22"/>
        </w:rPr>
        <w:t>Por otro lado, esta coordinación considera oportuno comunicar la cantidad de expedientes pendientes de fallar, la cual suma un aproximado de más de</w:t>
      </w:r>
      <w:r w:rsidRPr="170C34E6">
        <w:rPr>
          <w:rFonts w:ascii="Book Antiqua" w:hAnsi="Book Antiqua" w:cs="Calibri Light"/>
          <w:b/>
          <w:i/>
          <w:color w:val="000000" w:themeColor="text1"/>
          <w:sz w:val="22"/>
          <w:szCs w:val="22"/>
        </w:rPr>
        <w:t xml:space="preserve"> 140</w:t>
      </w:r>
      <w:r w:rsidRPr="170C34E6">
        <w:rPr>
          <w:rFonts w:ascii="Book Antiqua" w:hAnsi="Book Antiqua" w:cs="Calibri Light"/>
          <w:i/>
          <w:color w:val="000000" w:themeColor="text1"/>
          <w:sz w:val="22"/>
          <w:szCs w:val="22"/>
        </w:rPr>
        <w:t xml:space="preserve"> expedientes. La cantidad de</w:t>
      </w:r>
      <w:r w:rsidRPr="170C34E6">
        <w:rPr>
          <w:rFonts w:ascii="Book Antiqua" w:hAnsi="Book Antiqua" w:cs="Calibri Light"/>
          <w:i/>
          <w:color w:val="000000" w:themeColor="text1"/>
          <w:sz w:val="22"/>
          <w:szCs w:val="22"/>
          <w:highlight w:val="yellow"/>
        </w:rPr>
        <w:t xml:space="preserve"> </w:t>
      </w:r>
      <w:r w:rsidRPr="170C34E6">
        <w:rPr>
          <w:rFonts w:ascii="Book Antiqua" w:hAnsi="Book Antiqua" w:cs="Calibri Light"/>
          <w:i/>
          <w:color w:val="000000" w:themeColor="text1"/>
          <w:sz w:val="22"/>
          <w:szCs w:val="22"/>
        </w:rPr>
        <w:t xml:space="preserve">expedientes pendientes de fallo se da debido a que por la especialidad de los asuntos se dicta la sentencia en la primera etapa del proceso y no al final como en la mayoría de </w:t>
      </w:r>
      <w:proofErr w:type="gramStart"/>
      <w:r w:rsidRPr="170C34E6">
        <w:rPr>
          <w:rFonts w:ascii="Book Antiqua" w:hAnsi="Book Antiqua" w:cs="Calibri Light"/>
          <w:i/>
          <w:color w:val="000000" w:themeColor="text1"/>
          <w:sz w:val="22"/>
          <w:szCs w:val="22"/>
        </w:rPr>
        <w:t>procesos</w:t>
      </w:r>
      <w:proofErr w:type="gramEnd"/>
      <w:r w:rsidRPr="170C34E6">
        <w:rPr>
          <w:rFonts w:ascii="Book Antiqua" w:hAnsi="Book Antiqua" w:cs="Calibri Light"/>
          <w:i/>
          <w:color w:val="000000" w:themeColor="text1"/>
          <w:sz w:val="22"/>
          <w:szCs w:val="22"/>
        </w:rPr>
        <w:t xml:space="preserve"> civiles, eso implica que los buzones mantengan un número grande de procesos con ese estado.</w:t>
      </w:r>
    </w:p>
    <w:p w14:paraId="23B995BC" w14:textId="56369DBD" w:rsidR="00C2278B" w:rsidRDefault="00C2278B" w:rsidP="00EB4ED6">
      <w:pPr>
        <w:pStyle w:val="NormalWeb"/>
        <w:spacing w:before="0" w:beforeAutospacing="0" w:after="0" w:afterAutospacing="0"/>
        <w:jc w:val="both"/>
        <w:rPr>
          <w:rFonts w:ascii="Book Antiqua" w:hAnsi="Book Antiqua"/>
          <w:i/>
          <w:color w:val="000000" w:themeColor="text1"/>
          <w:sz w:val="22"/>
          <w:szCs w:val="22"/>
        </w:rPr>
      </w:pPr>
      <w:r>
        <w:br/>
      </w:r>
      <w:r w:rsidRPr="170C34E6">
        <w:rPr>
          <w:rFonts w:ascii="Book Antiqua" w:hAnsi="Book Antiqua" w:cs="Calibri Light"/>
          <w:i/>
          <w:color w:val="000000" w:themeColor="text1"/>
          <w:sz w:val="22"/>
          <w:szCs w:val="22"/>
        </w:rPr>
        <w:t>Por todo lo anterior, es importante que se considere mantener el tema de los recursos que nos han ido otorgando hasta el momento, ya que la eliminación de esa colaboración afectaría evidentemente las estadísticas en rendimiento del juzgado, generando sobrecarga de trabajo en el personal técnico judicial, como en el personal juzgador, quejas ante Contraloría de Servicio e Inspección Judicial.</w:t>
      </w:r>
    </w:p>
    <w:p w14:paraId="0C555CB8" w14:textId="56369DBD" w:rsidR="00C2278B" w:rsidRDefault="00C2278B" w:rsidP="00EB4ED6">
      <w:pPr>
        <w:spacing w:after="0" w:line="240" w:lineRule="auto"/>
        <w:jc w:val="both"/>
        <w:rPr>
          <w:i/>
          <w:color w:val="000000" w:themeColor="text1"/>
        </w:rPr>
      </w:pPr>
    </w:p>
    <w:p w14:paraId="6914EFF6" w14:textId="0D7723D3" w:rsidR="1D491409" w:rsidRPr="005C79FA" w:rsidRDefault="1D491409" w:rsidP="00EB4ED6">
      <w:pPr>
        <w:spacing w:after="0" w:line="240" w:lineRule="auto"/>
        <w:jc w:val="right"/>
        <w:rPr>
          <w:i/>
          <w:color w:val="000000" w:themeColor="text1"/>
        </w:rPr>
      </w:pPr>
      <w:r w:rsidRPr="13B770B3">
        <w:rPr>
          <w:i/>
          <w:iCs/>
          <w:color w:val="000000" w:themeColor="text1"/>
        </w:rPr>
        <w:t>…”</w:t>
      </w:r>
    </w:p>
    <w:p w14:paraId="1D7BCB91" w14:textId="41C99346" w:rsidR="185B581D" w:rsidRDefault="185B581D" w:rsidP="00EB4ED6">
      <w:pPr>
        <w:spacing w:after="0" w:line="240" w:lineRule="auto"/>
        <w:jc w:val="both"/>
        <w:rPr>
          <w:i/>
          <w:iCs/>
          <w:color w:val="000000" w:themeColor="text1"/>
          <w:highlight w:val="yellow"/>
        </w:rPr>
      </w:pPr>
    </w:p>
    <w:p w14:paraId="3F93FFC9" w14:textId="43E81705" w:rsidR="185B581D" w:rsidRPr="006E55E5" w:rsidRDefault="1A32893C" w:rsidP="00EB4ED6">
      <w:pPr>
        <w:spacing w:after="0" w:line="240" w:lineRule="auto"/>
        <w:jc w:val="both"/>
        <w:rPr>
          <w:rFonts w:ascii="Book Antiqua" w:hAnsi="Book Antiqua" w:cs="Calibri Light"/>
          <w:color w:val="000000" w:themeColor="text1"/>
          <w:sz w:val="24"/>
          <w:szCs w:val="24"/>
        </w:rPr>
      </w:pPr>
      <w:r w:rsidRPr="006E55E5">
        <w:rPr>
          <w:rFonts w:ascii="Book Antiqua" w:hAnsi="Book Antiqua" w:cs="Calibri Light"/>
          <w:color w:val="000000" w:themeColor="text1"/>
          <w:sz w:val="24"/>
          <w:szCs w:val="24"/>
        </w:rPr>
        <w:t>En fecha 11 de setiembre de 2023</w:t>
      </w:r>
      <w:r w:rsidR="00272518" w:rsidRPr="006E55E5">
        <w:rPr>
          <w:rFonts w:ascii="Book Antiqua" w:hAnsi="Book Antiqua" w:cs="Calibri Light"/>
          <w:color w:val="000000" w:themeColor="text1"/>
          <w:sz w:val="24"/>
          <w:szCs w:val="24"/>
        </w:rPr>
        <w:t>,</w:t>
      </w:r>
      <w:r w:rsidRPr="006E55E5">
        <w:rPr>
          <w:rFonts w:ascii="Book Antiqua" w:hAnsi="Book Antiqua" w:cs="Calibri Light"/>
          <w:color w:val="000000" w:themeColor="text1"/>
          <w:sz w:val="24"/>
          <w:szCs w:val="24"/>
        </w:rPr>
        <w:t xml:space="preserve"> se realizó revisión en el Sistema de Escritorio </w:t>
      </w:r>
      <w:r w:rsidR="006E55E5">
        <w:rPr>
          <w:rFonts w:ascii="Book Antiqua" w:hAnsi="Book Antiqua" w:cs="Calibri Light"/>
          <w:color w:val="000000" w:themeColor="text1"/>
          <w:sz w:val="24"/>
          <w:szCs w:val="24"/>
        </w:rPr>
        <w:t>V</w:t>
      </w:r>
      <w:r w:rsidRPr="006E55E5">
        <w:rPr>
          <w:rFonts w:ascii="Book Antiqua" w:hAnsi="Book Antiqua" w:cs="Calibri Light"/>
          <w:color w:val="000000" w:themeColor="text1"/>
          <w:sz w:val="24"/>
          <w:szCs w:val="24"/>
        </w:rPr>
        <w:t xml:space="preserve">irtual del Juzgado Concursal y se identifica que las causas complejas señaladas se mantienen en trámite. </w:t>
      </w:r>
    </w:p>
    <w:p w14:paraId="67CE2465" w14:textId="191DA2A0" w:rsidR="185B581D" w:rsidRPr="005C79FA" w:rsidRDefault="185B581D" w:rsidP="00EB4ED6">
      <w:pPr>
        <w:spacing w:after="0" w:line="240" w:lineRule="auto"/>
        <w:jc w:val="both"/>
        <w:rPr>
          <w:i/>
          <w:color w:val="000000" w:themeColor="text1"/>
        </w:rPr>
      </w:pPr>
    </w:p>
    <w:p w14:paraId="29F8ADF4" w14:textId="77777777" w:rsidR="00272518" w:rsidRDefault="43AC92F5" w:rsidP="00EB4ED6">
      <w:pPr>
        <w:spacing w:after="0" w:line="240" w:lineRule="auto"/>
        <w:jc w:val="both"/>
        <w:rPr>
          <w:rFonts w:ascii="Book Antiqua" w:eastAsia="Book Antiqua" w:hAnsi="Book Antiqua" w:cs="Book Antiqua"/>
          <w:color w:val="000000" w:themeColor="text1"/>
          <w:sz w:val="24"/>
          <w:szCs w:val="24"/>
        </w:rPr>
      </w:pPr>
      <w:r w:rsidRPr="15DBC299">
        <w:rPr>
          <w:rFonts w:ascii="Book Antiqua" w:eastAsia="Book Antiqua" w:hAnsi="Book Antiqua" w:cs="Book Antiqua"/>
          <w:color w:val="000000" w:themeColor="text1"/>
          <w:sz w:val="24"/>
          <w:szCs w:val="24"/>
        </w:rPr>
        <w:t xml:space="preserve">Mediante </w:t>
      </w:r>
      <w:r w:rsidR="00272518">
        <w:rPr>
          <w:rFonts w:ascii="Book Antiqua" w:eastAsia="Book Antiqua" w:hAnsi="Book Antiqua" w:cs="Book Antiqua"/>
          <w:color w:val="000000" w:themeColor="text1"/>
          <w:sz w:val="24"/>
          <w:szCs w:val="24"/>
        </w:rPr>
        <w:t xml:space="preserve">oficio </w:t>
      </w:r>
      <w:r w:rsidRPr="00272518">
        <w:rPr>
          <w:rFonts w:ascii="Book Antiqua" w:eastAsia="Book Antiqua" w:hAnsi="Book Antiqua" w:cs="Book Antiqua"/>
          <w:color w:val="000000" w:themeColor="text1"/>
          <w:sz w:val="24"/>
          <w:szCs w:val="24"/>
        </w:rPr>
        <w:t>984-PLA-MI(NPL)-2023</w:t>
      </w:r>
      <w:r w:rsidRPr="15DBC299">
        <w:rPr>
          <w:rFonts w:ascii="Book Antiqua" w:eastAsia="Book Antiqua" w:hAnsi="Book Antiqua" w:cs="Book Antiqua"/>
          <w:color w:val="000000" w:themeColor="text1"/>
          <w:sz w:val="24"/>
          <w:szCs w:val="24"/>
        </w:rPr>
        <w:t xml:space="preserve">, la Dirección de Planificación </w:t>
      </w:r>
      <w:r w:rsidR="53EF71DB" w:rsidRPr="13B69BD2">
        <w:rPr>
          <w:rFonts w:ascii="Book Antiqua" w:eastAsia="Book Antiqua" w:hAnsi="Book Antiqua" w:cs="Book Antiqua"/>
          <w:color w:val="000000" w:themeColor="text1"/>
          <w:sz w:val="24"/>
          <w:szCs w:val="24"/>
        </w:rPr>
        <w:t xml:space="preserve">con el visto bueno de la </w:t>
      </w:r>
      <w:r w:rsidR="00272518">
        <w:rPr>
          <w:rFonts w:ascii="Book Antiqua" w:eastAsia="Book Antiqua" w:hAnsi="Book Antiqua" w:cs="Book Antiqua"/>
          <w:color w:val="000000" w:themeColor="text1"/>
          <w:sz w:val="24"/>
          <w:szCs w:val="24"/>
        </w:rPr>
        <w:t>D</w:t>
      </w:r>
      <w:r w:rsidR="53EF71DB" w:rsidRPr="13B69BD2">
        <w:rPr>
          <w:rFonts w:ascii="Book Antiqua" w:eastAsia="Book Antiqua" w:hAnsi="Book Antiqua" w:cs="Book Antiqua"/>
          <w:color w:val="000000" w:themeColor="text1"/>
          <w:sz w:val="24"/>
          <w:szCs w:val="24"/>
        </w:rPr>
        <w:t xml:space="preserve">irectora del Centro de Apoyo y Mejoramiento de la </w:t>
      </w:r>
      <w:r w:rsidR="53EF71DB" w:rsidRPr="1E58C8EF">
        <w:rPr>
          <w:rFonts w:ascii="Book Antiqua" w:eastAsia="Book Antiqua" w:hAnsi="Book Antiqua" w:cs="Book Antiqua"/>
          <w:color w:val="000000" w:themeColor="text1"/>
          <w:sz w:val="24"/>
          <w:szCs w:val="24"/>
        </w:rPr>
        <w:t xml:space="preserve">Función Jurisdiccional, </w:t>
      </w:r>
      <w:r w:rsidRPr="15DBC299">
        <w:rPr>
          <w:rFonts w:ascii="Book Antiqua" w:eastAsia="Book Antiqua" w:hAnsi="Book Antiqua" w:cs="Book Antiqua"/>
          <w:color w:val="000000" w:themeColor="text1"/>
          <w:sz w:val="24"/>
          <w:szCs w:val="24"/>
        </w:rPr>
        <w:t xml:space="preserve">recomendó </w:t>
      </w:r>
      <w:r w:rsidR="19F8158B" w:rsidRPr="00DE8A5D">
        <w:rPr>
          <w:rFonts w:ascii="Book Antiqua" w:eastAsia="Book Antiqua" w:hAnsi="Book Antiqua" w:cs="Book Antiqua"/>
          <w:color w:val="000000" w:themeColor="text1"/>
          <w:sz w:val="24"/>
          <w:szCs w:val="24"/>
        </w:rPr>
        <w:t xml:space="preserve">plan de trabajo temporal correspondiente a la </w:t>
      </w:r>
      <w:r w:rsidRPr="2954D86E">
        <w:rPr>
          <w:rFonts w:ascii="Book Antiqua" w:eastAsia="Book Antiqua" w:hAnsi="Book Antiqua" w:cs="Book Antiqua"/>
          <w:color w:val="000000" w:themeColor="text1"/>
          <w:sz w:val="24"/>
          <w:szCs w:val="24"/>
        </w:rPr>
        <w:t>asigna</w:t>
      </w:r>
      <w:r w:rsidR="47EC58AF" w:rsidRPr="2954D86E">
        <w:rPr>
          <w:rFonts w:ascii="Book Antiqua" w:eastAsia="Book Antiqua" w:hAnsi="Book Antiqua" w:cs="Book Antiqua"/>
          <w:color w:val="000000" w:themeColor="text1"/>
          <w:sz w:val="24"/>
          <w:szCs w:val="24"/>
        </w:rPr>
        <w:t>ción</w:t>
      </w:r>
      <w:r w:rsidRPr="15DBC299">
        <w:rPr>
          <w:rFonts w:ascii="Book Antiqua" w:eastAsia="Book Antiqua" w:hAnsi="Book Antiqua" w:cs="Book Antiqua"/>
          <w:color w:val="000000" w:themeColor="text1"/>
          <w:sz w:val="24"/>
          <w:szCs w:val="24"/>
        </w:rPr>
        <w:t xml:space="preserve"> de dos plazas adici</w:t>
      </w:r>
      <w:r w:rsidR="47497640" w:rsidRPr="15DBC299">
        <w:rPr>
          <w:rFonts w:ascii="Book Antiqua" w:eastAsia="Book Antiqua" w:hAnsi="Book Antiqua" w:cs="Book Antiqua"/>
          <w:color w:val="000000" w:themeColor="text1"/>
          <w:sz w:val="24"/>
          <w:szCs w:val="24"/>
        </w:rPr>
        <w:t>onales de persona juzgadora</w:t>
      </w:r>
      <w:r w:rsidR="6FA93076" w:rsidRPr="15DBC299">
        <w:rPr>
          <w:rFonts w:ascii="Book Antiqua" w:eastAsia="Book Antiqua" w:hAnsi="Book Antiqua" w:cs="Book Antiqua"/>
          <w:color w:val="000000" w:themeColor="text1"/>
          <w:sz w:val="24"/>
          <w:szCs w:val="24"/>
        </w:rPr>
        <w:t xml:space="preserve"> al Juzgado Concursal</w:t>
      </w:r>
      <w:r w:rsidR="00272518">
        <w:rPr>
          <w:rFonts w:ascii="Book Antiqua" w:eastAsia="Book Antiqua" w:hAnsi="Book Antiqua" w:cs="Book Antiqua"/>
          <w:color w:val="000000" w:themeColor="text1"/>
          <w:sz w:val="24"/>
          <w:szCs w:val="24"/>
        </w:rPr>
        <w:t>, el cual al 20 de setiembre del 2023 se encuentra a la espera de ser conocido por Corte Plena.</w:t>
      </w:r>
      <w:r w:rsidR="47497640" w:rsidRPr="15DBC299">
        <w:rPr>
          <w:rFonts w:ascii="Book Antiqua" w:eastAsia="Book Antiqua" w:hAnsi="Book Antiqua" w:cs="Book Antiqua"/>
          <w:color w:val="000000" w:themeColor="text1"/>
          <w:sz w:val="24"/>
          <w:szCs w:val="24"/>
        </w:rPr>
        <w:t xml:space="preserve"> </w:t>
      </w:r>
      <w:r w:rsidR="00272518">
        <w:rPr>
          <w:rFonts w:ascii="Book Antiqua" w:eastAsia="Book Antiqua" w:hAnsi="Book Antiqua" w:cs="Book Antiqua"/>
          <w:color w:val="000000" w:themeColor="text1"/>
          <w:sz w:val="24"/>
          <w:szCs w:val="24"/>
        </w:rPr>
        <w:t>Para este plan de trabajo, s</w:t>
      </w:r>
      <w:r w:rsidR="47497640" w:rsidRPr="15DBC299">
        <w:rPr>
          <w:rFonts w:ascii="Book Antiqua" w:eastAsia="Book Antiqua" w:hAnsi="Book Antiqua" w:cs="Book Antiqua"/>
          <w:color w:val="000000" w:themeColor="text1"/>
          <w:sz w:val="24"/>
          <w:szCs w:val="24"/>
        </w:rPr>
        <w:t xml:space="preserve">e propuso </w:t>
      </w:r>
      <w:r w:rsidR="67345D52" w:rsidRPr="15DBC299">
        <w:rPr>
          <w:rFonts w:ascii="Book Antiqua" w:eastAsia="Book Antiqua" w:hAnsi="Book Antiqua" w:cs="Book Antiqua"/>
          <w:color w:val="000000" w:themeColor="text1"/>
          <w:sz w:val="24"/>
          <w:szCs w:val="24"/>
        </w:rPr>
        <w:t>recalificar la</w:t>
      </w:r>
      <w:r w:rsidR="78D618CE" w:rsidRPr="15DBC299">
        <w:rPr>
          <w:rFonts w:ascii="Book Antiqua" w:eastAsia="Book Antiqua" w:hAnsi="Book Antiqua" w:cs="Book Antiqua"/>
          <w:color w:val="000000" w:themeColor="text1"/>
          <w:sz w:val="24"/>
          <w:szCs w:val="24"/>
        </w:rPr>
        <w:t>s</w:t>
      </w:r>
      <w:r w:rsidR="67345D52" w:rsidRPr="15DBC299">
        <w:rPr>
          <w:rFonts w:ascii="Book Antiqua" w:eastAsia="Book Antiqua" w:hAnsi="Book Antiqua" w:cs="Book Antiqua"/>
          <w:color w:val="000000" w:themeColor="text1"/>
          <w:sz w:val="24"/>
          <w:szCs w:val="24"/>
        </w:rPr>
        <w:t xml:space="preserve"> plaza</w:t>
      </w:r>
      <w:r w:rsidR="6FEBFC49" w:rsidRPr="15DBC299">
        <w:rPr>
          <w:rFonts w:ascii="Book Antiqua" w:eastAsia="Book Antiqua" w:hAnsi="Book Antiqua" w:cs="Book Antiqua"/>
          <w:color w:val="000000" w:themeColor="text1"/>
          <w:sz w:val="24"/>
          <w:szCs w:val="24"/>
        </w:rPr>
        <w:t>s</w:t>
      </w:r>
      <w:r w:rsidR="67345D52" w:rsidRPr="15DBC299">
        <w:rPr>
          <w:rFonts w:ascii="Book Antiqua" w:eastAsia="Book Antiqua" w:hAnsi="Book Antiqua" w:cs="Book Antiqua"/>
          <w:color w:val="000000" w:themeColor="text1"/>
          <w:sz w:val="24"/>
          <w:szCs w:val="24"/>
        </w:rPr>
        <w:t xml:space="preserve"> vacante</w:t>
      </w:r>
      <w:r w:rsidR="21EDAC04" w:rsidRPr="15DBC299">
        <w:rPr>
          <w:rFonts w:ascii="Book Antiqua" w:eastAsia="Book Antiqua" w:hAnsi="Book Antiqua" w:cs="Book Antiqua"/>
          <w:color w:val="000000" w:themeColor="text1"/>
          <w:sz w:val="24"/>
          <w:szCs w:val="24"/>
        </w:rPr>
        <w:t>s</w:t>
      </w:r>
      <w:r w:rsidR="67345D52" w:rsidRPr="15DBC299">
        <w:rPr>
          <w:rFonts w:ascii="Book Antiqua" w:eastAsia="Book Antiqua" w:hAnsi="Book Antiqua" w:cs="Book Antiqua"/>
          <w:color w:val="000000" w:themeColor="text1"/>
          <w:sz w:val="24"/>
          <w:szCs w:val="24"/>
        </w:rPr>
        <w:t xml:space="preserve"> 379581 </w:t>
      </w:r>
      <w:r w:rsidR="5A4BAFE3" w:rsidRPr="15DBC299">
        <w:rPr>
          <w:rFonts w:ascii="Book Antiqua" w:eastAsia="Book Antiqua" w:hAnsi="Book Antiqua" w:cs="Book Antiqua"/>
          <w:color w:val="000000" w:themeColor="text1"/>
          <w:sz w:val="24"/>
          <w:szCs w:val="24"/>
        </w:rPr>
        <w:t>y 43803</w:t>
      </w:r>
      <w:r w:rsidR="67345D52" w:rsidRPr="15DBC299">
        <w:rPr>
          <w:rFonts w:ascii="Book Antiqua" w:eastAsia="Book Antiqua" w:hAnsi="Book Antiqua" w:cs="Book Antiqua"/>
          <w:color w:val="000000" w:themeColor="text1"/>
          <w:sz w:val="24"/>
          <w:szCs w:val="24"/>
        </w:rPr>
        <w:t xml:space="preserve"> </w:t>
      </w:r>
      <w:r w:rsidR="2D367605" w:rsidRPr="7DEA1A21">
        <w:rPr>
          <w:rFonts w:ascii="Book Antiqua" w:eastAsia="Book Antiqua" w:hAnsi="Book Antiqua" w:cs="Book Antiqua"/>
          <w:color w:val="000000" w:themeColor="text1"/>
          <w:sz w:val="24"/>
          <w:szCs w:val="24"/>
        </w:rPr>
        <w:t xml:space="preserve">de persona juzgadora 4 Civil </w:t>
      </w:r>
      <w:r w:rsidR="67345D52" w:rsidRPr="7DEA1A21">
        <w:rPr>
          <w:rFonts w:ascii="Book Antiqua" w:eastAsia="Book Antiqua" w:hAnsi="Book Antiqua" w:cs="Book Antiqua"/>
          <w:color w:val="000000" w:themeColor="text1"/>
          <w:sz w:val="24"/>
          <w:szCs w:val="24"/>
        </w:rPr>
        <w:t>a</w:t>
      </w:r>
      <w:r w:rsidR="67345D52" w:rsidRPr="15DBC299">
        <w:rPr>
          <w:rFonts w:ascii="Book Antiqua" w:eastAsia="Book Antiqua" w:hAnsi="Book Antiqua" w:cs="Book Antiqua"/>
          <w:color w:val="000000" w:themeColor="text1"/>
          <w:sz w:val="24"/>
          <w:szCs w:val="24"/>
        </w:rPr>
        <w:t xml:space="preserve"> juez o jueza 3</w:t>
      </w:r>
      <w:r w:rsidR="33E02E53" w:rsidRPr="15DBC299">
        <w:rPr>
          <w:rFonts w:ascii="Book Antiqua" w:eastAsia="Book Antiqua" w:hAnsi="Book Antiqua" w:cs="Book Antiqua"/>
          <w:color w:val="000000" w:themeColor="text1"/>
          <w:sz w:val="24"/>
          <w:szCs w:val="24"/>
        </w:rPr>
        <w:t>,</w:t>
      </w:r>
      <w:r w:rsidR="67345D52" w:rsidRPr="15DBC299">
        <w:rPr>
          <w:rFonts w:ascii="Book Antiqua" w:eastAsia="Book Antiqua" w:hAnsi="Book Antiqua" w:cs="Book Antiqua"/>
          <w:color w:val="000000" w:themeColor="text1"/>
          <w:sz w:val="24"/>
          <w:szCs w:val="24"/>
        </w:rPr>
        <w:t xml:space="preserve"> para que brinde</w:t>
      </w:r>
      <w:r w:rsidR="5FF35A32" w:rsidRPr="15DBC299">
        <w:rPr>
          <w:rFonts w:ascii="Book Antiqua" w:eastAsia="Book Antiqua" w:hAnsi="Book Antiqua" w:cs="Book Antiqua"/>
          <w:color w:val="000000" w:themeColor="text1"/>
          <w:sz w:val="24"/>
          <w:szCs w:val="24"/>
        </w:rPr>
        <w:t>n</w:t>
      </w:r>
      <w:r w:rsidR="67345D52" w:rsidRPr="15DBC299">
        <w:rPr>
          <w:rFonts w:ascii="Book Antiqua" w:eastAsia="Book Antiqua" w:hAnsi="Book Antiqua" w:cs="Book Antiqua"/>
          <w:color w:val="000000" w:themeColor="text1"/>
          <w:sz w:val="24"/>
          <w:szCs w:val="24"/>
        </w:rPr>
        <w:t xml:space="preserve"> colaboración con el Juzg</w:t>
      </w:r>
      <w:r w:rsidR="0D088A7D" w:rsidRPr="15DBC299">
        <w:rPr>
          <w:rFonts w:ascii="Book Antiqua" w:eastAsia="Book Antiqua" w:hAnsi="Book Antiqua" w:cs="Book Antiqua"/>
          <w:color w:val="000000" w:themeColor="text1"/>
          <w:sz w:val="24"/>
          <w:szCs w:val="24"/>
        </w:rPr>
        <w:t>ado Concursal del 23 de setiembre al último día hábil de 2023</w:t>
      </w:r>
      <w:r w:rsidR="64A12EE4" w:rsidRPr="2D9F0BCD">
        <w:rPr>
          <w:rFonts w:ascii="Book Antiqua" w:eastAsia="Book Antiqua" w:hAnsi="Book Antiqua" w:cs="Book Antiqua"/>
          <w:color w:val="000000" w:themeColor="text1"/>
          <w:sz w:val="24"/>
          <w:szCs w:val="24"/>
        </w:rPr>
        <w:t xml:space="preserve"> (tres meses)</w:t>
      </w:r>
      <w:r w:rsidR="0D088A7D" w:rsidRPr="2D9F0BCD">
        <w:rPr>
          <w:rFonts w:ascii="Book Antiqua" w:eastAsia="Book Antiqua" w:hAnsi="Book Antiqua" w:cs="Book Antiqua"/>
          <w:color w:val="000000" w:themeColor="text1"/>
          <w:sz w:val="24"/>
          <w:szCs w:val="24"/>
        </w:rPr>
        <w:t>.</w:t>
      </w:r>
      <w:r w:rsidR="0D088A7D" w:rsidRPr="15DBC299">
        <w:rPr>
          <w:rFonts w:ascii="Book Antiqua" w:eastAsia="Book Antiqua" w:hAnsi="Book Antiqua" w:cs="Book Antiqua"/>
          <w:color w:val="000000" w:themeColor="text1"/>
          <w:sz w:val="24"/>
          <w:szCs w:val="24"/>
        </w:rPr>
        <w:t xml:space="preserve"> </w:t>
      </w:r>
      <w:r w:rsidR="25575526" w:rsidRPr="15DBC299">
        <w:rPr>
          <w:rFonts w:ascii="Book Antiqua" w:eastAsia="Book Antiqua" w:hAnsi="Book Antiqua" w:cs="Book Antiqua"/>
          <w:color w:val="000000" w:themeColor="text1"/>
          <w:sz w:val="24"/>
          <w:szCs w:val="24"/>
        </w:rPr>
        <w:t xml:space="preserve">La cuota de trabajo para cada una de estas plazas sería de </w:t>
      </w:r>
      <w:r w:rsidR="00272518">
        <w:rPr>
          <w:rFonts w:ascii="Book Antiqua" w:eastAsia="Book Antiqua" w:hAnsi="Book Antiqua" w:cs="Book Antiqua"/>
          <w:color w:val="000000" w:themeColor="text1"/>
          <w:sz w:val="24"/>
          <w:szCs w:val="24"/>
        </w:rPr>
        <w:t>6</w:t>
      </w:r>
      <w:r w:rsidR="25575526" w:rsidRPr="15DBC299">
        <w:rPr>
          <w:rFonts w:ascii="Book Antiqua" w:eastAsia="Book Antiqua" w:hAnsi="Book Antiqua" w:cs="Book Antiqua"/>
          <w:color w:val="000000" w:themeColor="text1"/>
          <w:sz w:val="24"/>
          <w:szCs w:val="24"/>
        </w:rPr>
        <w:t xml:space="preserve"> sentencias </w:t>
      </w:r>
      <w:r w:rsidR="1E835DF9" w:rsidRPr="0C61D33D">
        <w:rPr>
          <w:rFonts w:ascii="Book Antiqua" w:eastAsia="Book Antiqua" w:hAnsi="Book Antiqua" w:cs="Book Antiqua"/>
          <w:color w:val="000000" w:themeColor="text1"/>
          <w:sz w:val="24"/>
          <w:szCs w:val="24"/>
        </w:rPr>
        <w:t xml:space="preserve">(legalizaciones de </w:t>
      </w:r>
      <w:r w:rsidR="1E835DF9" w:rsidRPr="02196E53">
        <w:rPr>
          <w:rFonts w:ascii="Book Antiqua" w:eastAsia="Book Antiqua" w:hAnsi="Book Antiqua" w:cs="Book Antiqua"/>
          <w:color w:val="000000" w:themeColor="text1"/>
          <w:sz w:val="24"/>
          <w:szCs w:val="24"/>
        </w:rPr>
        <w:t>crédito</w:t>
      </w:r>
      <w:r w:rsidR="1E835DF9" w:rsidRPr="0C61D33D">
        <w:rPr>
          <w:rFonts w:ascii="Book Antiqua" w:eastAsia="Book Antiqua" w:hAnsi="Book Antiqua" w:cs="Book Antiqua"/>
          <w:color w:val="000000" w:themeColor="text1"/>
          <w:sz w:val="24"/>
          <w:szCs w:val="24"/>
        </w:rPr>
        <w:t>)</w:t>
      </w:r>
      <w:r w:rsidR="25575526" w:rsidRPr="0C61D33D">
        <w:rPr>
          <w:rFonts w:ascii="Book Antiqua" w:eastAsia="Book Antiqua" w:hAnsi="Book Antiqua" w:cs="Book Antiqua"/>
          <w:color w:val="000000" w:themeColor="text1"/>
          <w:sz w:val="24"/>
          <w:szCs w:val="24"/>
        </w:rPr>
        <w:t xml:space="preserve"> por mes.</w:t>
      </w:r>
    </w:p>
    <w:p w14:paraId="08BF7181" w14:textId="6646174C" w:rsidR="5B78DA57" w:rsidRDefault="5D85B5BF" w:rsidP="00EB4ED6">
      <w:pPr>
        <w:spacing w:after="0" w:line="240" w:lineRule="auto"/>
        <w:jc w:val="both"/>
        <w:rPr>
          <w:rFonts w:ascii="Book Antiqua" w:eastAsia="Book Antiqua" w:hAnsi="Book Antiqua" w:cs="Book Antiqua"/>
          <w:color w:val="000000" w:themeColor="text1"/>
          <w:sz w:val="24"/>
          <w:szCs w:val="24"/>
        </w:rPr>
      </w:pPr>
      <w:r w:rsidRPr="0C61D33D">
        <w:rPr>
          <w:rFonts w:ascii="Book Antiqua" w:eastAsia="Book Antiqua" w:hAnsi="Book Antiqua" w:cs="Book Antiqua"/>
          <w:color w:val="000000" w:themeColor="text1"/>
          <w:sz w:val="24"/>
          <w:szCs w:val="24"/>
        </w:rPr>
        <w:t xml:space="preserve"> </w:t>
      </w:r>
    </w:p>
    <w:p w14:paraId="50E1DF77" w14:textId="0D8CBC70" w:rsidR="5B78DA57" w:rsidRDefault="5B78DA57" w:rsidP="00EB4ED6">
      <w:pPr>
        <w:spacing w:after="0" w:line="240" w:lineRule="auto"/>
        <w:jc w:val="both"/>
        <w:rPr>
          <w:rFonts w:ascii="Book Antiqua" w:eastAsia="Book Antiqua" w:hAnsi="Book Antiqua" w:cs="Book Antiqua"/>
          <w:color w:val="000000" w:themeColor="text1"/>
          <w:sz w:val="24"/>
          <w:szCs w:val="24"/>
          <w:lang w:val="es"/>
        </w:rPr>
      </w:pPr>
      <w:r w:rsidRPr="15DBC299">
        <w:rPr>
          <w:rFonts w:ascii="Book Antiqua" w:eastAsia="Book Antiqua" w:hAnsi="Book Antiqua" w:cs="Book Antiqua"/>
          <w:color w:val="000000" w:themeColor="text1"/>
          <w:sz w:val="24"/>
          <w:szCs w:val="24"/>
        </w:rPr>
        <w:lastRenderedPageBreak/>
        <w:t xml:space="preserve">La necesidad de reforzar el Juzgado Concursal surge como respuesta a la criticidad </w:t>
      </w:r>
      <w:r w:rsidR="457E0D14" w:rsidRPr="08CD74F0">
        <w:rPr>
          <w:rFonts w:ascii="Book Antiqua" w:eastAsia="Book Antiqua" w:hAnsi="Book Antiqua" w:cs="Book Antiqua"/>
          <w:color w:val="000000" w:themeColor="text1"/>
          <w:sz w:val="24"/>
          <w:szCs w:val="24"/>
        </w:rPr>
        <w:t xml:space="preserve">en cuanto al fallo de expedientes y </w:t>
      </w:r>
      <w:r w:rsidR="457E0D14" w:rsidRPr="4EC0771A">
        <w:rPr>
          <w:rFonts w:ascii="Book Antiqua" w:eastAsia="Book Antiqua" w:hAnsi="Book Antiqua" w:cs="Book Antiqua"/>
          <w:color w:val="000000" w:themeColor="text1"/>
          <w:sz w:val="24"/>
          <w:szCs w:val="24"/>
        </w:rPr>
        <w:t>atención de escritos</w:t>
      </w:r>
      <w:r w:rsidRPr="1CC1B322">
        <w:rPr>
          <w:rFonts w:ascii="Book Antiqua" w:eastAsia="Book Antiqua" w:hAnsi="Book Antiqua" w:cs="Book Antiqua"/>
          <w:color w:val="000000" w:themeColor="text1"/>
          <w:sz w:val="24"/>
          <w:szCs w:val="24"/>
        </w:rPr>
        <w:t xml:space="preserve"> </w:t>
      </w:r>
      <w:r w:rsidRPr="15DBC299">
        <w:rPr>
          <w:rFonts w:ascii="Book Antiqua" w:eastAsia="Book Antiqua" w:hAnsi="Book Antiqua" w:cs="Book Antiqua"/>
          <w:color w:val="000000" w:themeColor="text1"/>
          <w:sz w:val="24"/>
          <w:szCs w:val="24"/>
        </w:rPr>
        <w:t>que presenta el despacho y la tendencia en aumento de su rezago judicial</w:t>
      </w:r>
      <w:r w:rsidR="26494719" w:rsidRPr="1D60A546">
        <w:rPr>
          <w:rFonts w:ascii="Book Antiqua" w:eastAsia="Book Antiqua" w:hAnsi="Book Antiqua" w:cs="Book Antiqua"/>
          <w:color w:val="000000" w:themeColor="text1"/>
          <w:sz w:val="24"/>
          <w:szCs w:val="24"/>
        </w:rPr>
        <w:t xml:space="preserve">, entrada y circulante final de casos. </w:t>
      </w:r>
      <w:r w:rsidRPr="15DBC299">
        <w:rPr>
          <w:rFonts w:ascii="Book Antiqua" w:eastAsia="Book Antiqua" w:hAnsi="Book Antiqua" w:cs="Book Antiqua"/>
          <w:color w:val="000000" w:themeColor="text1"/>
          <w:sz w:val="24"/>
          <w:szCs w:val="24"/>
        </w:rPr>
        <w:t xml:space="preserve"> </w:t>
      </w:r>
    </w:p>
    <w:p w14:paraId="2D9497D8" w14:textId="3F755263" w:rsidR="5B78DA57" w:rsidRDefault="5B78DA57" w:rsidP="00EB4ED6">
      <w:pPr>
        <w:spacing w:after="0" w:line="240" w:lineRule="auto"/>
        <w:jc w:val="both"/>
        <w:rPr>
          <w:rFonts w:ascii="Book Antiqua" w:eastAsia="Book Antiqua" w:hAnsi="Book Antiqua" w:cs="Book Antiqua"/>
          <w:color w:val="000000" w:themeColor="text1"/>
          <w:sz w:val="24"/>
          <w:szCs w:val="24"/>
        </w:rPr>
      </w:pPr>
    </w:p>
    <w:p w14:paraId="4E41EEEF" w14:textId="08DF5E92" w:rsidR="0A6AE380" w:rsidRDefault="59B6AAEE" w:rsidP="00EB4ED6">
      <w:pPr>
        <w:spacing w:after="0" w:line="240" w:lineRule="auto"/>
        <w:ind w:left="709"/>
        <w:jc w:val="both"/>
        <w:rPr>
          <w:rFonts w:ascii="Book Antiqua" w:eastAsia="Book Antiqua" w:hAnsi="Book Antiqua" w:cs="Book Antiqua"/>
          <w:i/>
          <w:color w:val="000000" w:themeColor="text1"/>
        </w:rPr>
      </w:pPr>
      <w:r w:rsidRPr="02196E53">
        <w:rPr>
          <w:rFonts w:ascii="Book Antiqua" w:eastAsia="Book Antiqua" w:hAnsi="Book Antiqua" w:cs="Book Antiqua"/>
          <w:i/>
          <w:iCs/>
          <w:color w:val="000000" w:themeColor="text1"/>
        </w:rPr>
        <w:t>”</w:t>
      </w:r>
      <w:r w:rsidR="56F7AAE7" w:rsidRPr="02196E53">
        <w:rPr>
          <w:rFonts w:ascii="Book Antiqua" w:eastAsia="Book Antiqua" w:hAnsi="Book Antiqua" w:cs="Book Antiqua"/>
          <w:i/>
          <w:iCs/>
          <w:sz w:val="24"/>
          <w:szCs w:val="24"/>
        </w:rPr>
        <w:t>(…)</w:t>
      </w:r>
      <w:r w:rsidR="56F7AAE7" w:rsidRPr="54E50033">
        <w:rPr>
          <w:rFonts w:ascii="Book Antiqua" w:eastAsia="Book Antiqua" w:hAnsi="Book Antiqua" w:cs="Book Antiqua"/>
          <w:i/>
          <w:iCs/>
          <w:sz w:val="24"/>
          <w:szCs w:val="24"/>
        </w:rPr>
        <w:t xml:space="preserve"> </w:t>
      </w:r>
      <w:r w:rsidRPr="25B0AE1A">
        <w:rPr>
          <w:rFonts w:ascii="Book Antiqua" w:eastAsia="Book Antiqua" w:hAnsi="Book Antiqua" w:cs="Book Antiqua"/>
          <w:i/>
          <w:iCs/>
          <w:sz w:val="24"/>
          <w:szCs w:val="24"/>
        </w:rPr>
        <w:t>pese a que en este despacho en la actualidad se cuenta con un plan de descongestionamiento compuesto por una plaza Juzgadora y dos plazas de persona técnica judicial, los asuntos que se atienden en este despacho se tornan complejos en razón de que en un solo proceso concursal puede involucrar la verificación de 100 o más acreedores y cada uno de esos puede conllevar un trámite de legalización, que es como decir una demanda para que le reconozcan su crédito</w:t>
      </w:r>
      <w:r w:rsidRPr="794170D9">
        <w:rPr>
          <w:rFonts w:ascii="Book Antiqua" w:eastAsia="Book Antiqua" w:hAnsi="Book Antiqua" w:cs="Book Antiqua"/>
          <w:i/>
          <w:iCs/>
          <w:sz w:val="24"/>
          <w:szCs w:val="24"/>
        </w:rPr>
        <w:t xml:space="preserve">... </w:t>
      </w:r>
    </w:p>
    <w:p w14:paraId="3B0C5124" w14:textId="2D59F8E6" w:rsidR="25291E1C" w:rsidRDefault="25291E1C" w:rsidP="00EB4ED6">
      <w:pPr>
        <w:spacing w:after="0" w:line="240" w:lineRule="auto"/>
        <w:ind w:left="709"/>
        <w:jc w:val="both"/>
        <w:rPr>
          <w:rFonts w:ascii="Book Antiqua" w:eastAsia="Book Antiqua" w:hAnsi="Book Antiqua" w:cs="Book Antiqua"/>
          <w:i/>
          <w:iCs/>
          <w:sz w:val="24"/>
          <w:szCs w:val="24"/>
        </w:rPr>
      </w:pPr>
    </w:p>
    <w:p w14:paraId="31E0FB25" w14:textId="5870CECC" w:rsidR="0A6AE380" w:rsidRDefault="59B6AAEE" w:rsidP="00EB4ED6">
      <w:pPr>
        <w:spacing w:after="0" w:line="240" w:lineRule="auto"/>
        <w:ind w:left="709"/>
        <w:jc w:val="both"/>
        <w:rPr>
          <w:rFonts w:ascii="Book Antiqua" w:eastAsia="Book Antiqua" w:hAnsi="Book Antiqua" w:cs="Book Antiqua"/>
          <w:i/>
          <w:iCs/>
          <w:sz w:val="24"/>
          <w:szCs w:val="24"/>
        </w:rPr>
      </w:pPr>
      <w:r w:rsidRPr="794170D9">
        <w:rPr>
          <w:rFonts w:ascii="Book Antiqua" w:eastAsia="Book Antiqua" w:hAnsi="Book Antiqua" w:cs="Book Antiqua"/>
          <w:i/>
          <w:iCs/>
        </w:rPr>
        <w:t xml:space="preserve"> </w:t>
      </w:r>
      <w:r w:rsidRPr="794170D9">
        <w:rPr>
          <w:rFonts w:ascii="Book Antiqua" w:eastAsia="Book Antiqua" w:hAnsi="Book Antiqua" w:cs="Book Antiqua"/>
          <w:i/>
          <w:iCs/>
          <w:sz w:val="24"/>
          <w:szCs w:val="24"/>
        </w:rPr>
        <w:t>Adicionalmente, puede observarse que el 68% del circulante de este despacho, es decir 516 asuntos, muestra antigüedades que superan los 5 años desde su judicialización, de allí que es de relevancia someter a valoración la colaboración que debe darse a este despacho; el cual fue creado con competencia nacional según la circular 12-2008, así dispuesto por la Corte Plena en sesión 33-07, celebrada el 17 de diciembre del 2007, artículo XXV</w:t>
      </w:r>
      <w:r w:rsidR="669B77B4" w:rsidRPr="02196E53">
        <w:rPr>
          <w:rFonts w:ascii="Book Antiqua" w:eastAsia="Book Antiqua" w:hAnsi="Book Antiqua" w:cs="Book Antiqua"/>
          <w:i/>
          <w:iCs/>
          <w:sz w:val="24"/>
          <w:szCs w:val="24"/>
        </w:rPr>
        <w:t>(</w:t>
      </w:r>
      <w:r w:rsidR="518C8040" w:rsidRPr="02196E53">
        <w:rPr>
          <w:rFonts w:ascii="Book Antiqua" w:eastAsia="Book Antiqua" w:hAnsi="Book Antiqua" w:cs="Book Antiqua"/>
          <w:i/>
          <w:iCs/>
          <w:sz w:val="24"/>
          <w:szCs w:val="24"/>
        </w:rPr>
        <w:t>…</w:t>
      </w:r>
      <w:r w:rsidR="4160BC7A" w:rsidRPr="02196E53">
        <w:rPr>
          <w:rFonts w:ascii="Book Antiqua" w:eastAsia="Book Antiqua" w:hAnsi="Book Antiqua" w:cs="Book Antiqua"/>
          <w:i/>
          <w:iCs/>
          <w:sz w:val="24"/>
          <w:szCs w:val="24"/>
        </w:rPr>
        <w:t>)</w:t>
      </w:r>
      <w:r w:rsidR="518C8040" w:rsidRPr="02196E53">
        <w:rPr>
          <w:rFonts w:ascii="Book Antiqua" w:eastAsia="Book Antiqua" w:hAnsi="Book Antiqua" w:cs="Book Antiqua"/>
          <w:i/>
          <w:iCs/>
          <w:sz w:val="24"/>
          <w:szCs w:val="24"/>
        </w:rPr>
        <w:t>"</w:t>
      </w:r>
    </w:p>
    <w:p w14:paraId="2B52330D" w14:textId="4FCA3185" w:rsidR="0A6AE380" w:rsidRDefault="0A6AE380" w:rsidP="00EB4ED6">
      <w:pPr>
        <w:spacing w:after="0" w:line="240" w:lineRule="auto"/>
        <w:jc w:val="both"/>
        <w:rPr>
          <w:rFonts w:ascii="Book Antiqua" w:eastAsia="Book Antiqua" w:hAnsi="Book Antiqua" w:cs="Book Antiqua"/>
          <w:i/>
        </w:rPr>
      </w:pPr>
    </w:p>
    <w:p w14:paraId="071B73EA" w14:textId="1AF93CF5" w:rsidR="00C2278B" w:rsidRPr="0062704C" w:rsidRDefault="001458A7" w:rsidP="001833ED">
      <w:pPr>
        <w:pStyle w:val="Ttulo3"/>
      </w:pPr>
      <w:r w:rsidRPr="0062704C" w:rsidDel="0061543C">
        <w:t>Juzgado</w:t>
      </w:r>
      <w:r w:rsidRPr="0062704C">
        <w:t>s</w:t>
      </w:r>
      <w:r w:rsidRPr="0062704C" w:rsidDel="0061543C">
        <w:t xml:space="preserve"> </w:t>
      </w:r>
      <w:r w:rsidR="00021382">
        <w:t xml:space="preserve">de </w:t>
      </w:r>
      <w:r w:rsidRPr="0062704C" w:rsidDel="0061543C">
        <w:t>Co</w:t>
      </w:r>
      <w:r w:rsidRPr="0062704C">
        <w:t>bro</w:t>
      </w:r>
      <w:r w:rsidR="00021382">
        <w:t xml:space="preserve"> Judicial</w:t>
      </w:r>
      <w:r w:rsidRPr="0062704C" w:rsidDel="000348BA">
        <w:t xml:space="preserve"> </w:t>
      </w:r>
    </w:p>
    <w:p w14:paraId="448F1235" w14:textId="77777777" w:rsidR="00547273" w:rsidRPr="00021382" w:rsidRDefault="00547273" w:rsidP="00EB4ED6">
      <w:pPr>
        <w:spacing w:after="0" w:line="240" w:lineRule="auto"/>
        <w:jc w:val="both"/>
        <w:rPr>
          <w:rFonts w:ascii="Book Antiqua" w:hAnsi="Book Antiqua"/>
        </w:rPr>
      </w:pPr>
    </w:p>
    <w:p w14:paraId="2AD76E7E" w14:textId="77777777" w:rsidR="00625DF1" w:rsidRPr="00021382" w:rsidRDefault="00625DF1" w:rsidP="00EB4ED6">
      <w:pPr>
        <w:spacing w:after="0" w:line="240" w:lineRule="auto"/>
        <w:jc w:val="both"/>
        <w:rPr>
          <w:rFonts w:ascii="Book Antiqua" w:eastAsia="Book Antiqua" w:hAnsi="Book Antiqua" w:cs="Book Antiqua"/>
          <w:color w:val="000000" w:themeColor="text1"/>
          <w:sz w:val="24"/>
          <w:szCs w:val="24"/>
        </w:rPr>
      </w:pPr>
      <w:r w:rsidRPr="00021382">
        <w:rPr>
          <w:rFonts w:ascii="Book Antiqua" w:eastAsia="Book Antiqua" w:hAnsi="Book Antiqua" w:cs="Book Antiqua"/>
          <w:color w:val="000000" w:themeColor="text1"/>
          <w:sz w:val="24"/>
          <w:szCs w:val="24"/>
        </w:rPr>
        <w:t>Como se ha demostrado en diferentes estudios y estadísticas a través del tiempo, a nivel nacional la materia de Cobro es la que presenta las mayores cargas de trabajo y es la que mantiene mayor representación en el circulante total de asuntos activos en el Poder Judicial.</w:t>
      </w:r>
    </w:p>
    <w:p w14:paraId="25B69DFC" w14:textId="77777777" w:rsidR="00625DF1" w:rsidRPr="00F75F13" w:rsidRDefault="00625DF1" w:rsidP="00EB4ED6">
      <w:pPr>
        <w:spacing w:after="0" w:line="240" w:lineRule="auto"/>
        <w:jc w:val="both"/>
        <w:rPr>
          <w:rFonts w:ascii="Book Antiqua" w:eastAsia="Book Antiqua" w:hAnsi="Book Antiqua" w:cs="Book Antiqua"/>
          <w:color w:val="000000" w:themeColor="text1"/>
          <w:sz w:val="24"/>
          <w:szCs w:val="24"/>
          <w:highlight w:val="yellow"/>
        </w:rPr>
      </w:pPr>
    </w:p>
    <w:p w14:paraId="69D78797" w14:textId="25DF239D" w:rsidR="00625DF1" w:rsidRPr="009213EB" w:rsidRDefault="00625DF1" w:rsidP="00EB4ED6">
      <w:pPr>
        <w:spacing w:after="0" w:line="240" w:lineRule="auto"/>
        <w:jc w:val="both"/>
        <w:rPr>
          <w:rFonts w:ascii="Book Antiqua" w:eastAsia="Book Antiqua" w:hAnsi="Book Antiqua" w:cs="Book Antiqua"/>
          <w:color w:val="000000" w:themeColor="text1"/>
          <w:sz w:val="24"/>
          <w:szCs w:val="24"/>
          <w:lang w:eastAsia="es-CR"/>
        </w:rPr>
      </w:pPr>
      <w:r w:rsidRPr="009213EB">
        <w:rPr>
          <w:rFonts w:ascii="Book Antiqua" w:eastAsia="Book Antiqua" w:hAnsi="Book Antiqua" w:cs="Book Antiqua"/>
          <w:color w:val="000000" w:themeColor="text1"/>
          <w:sz w:val="24"/>
          <w:szCs w:val="24"/>
        </w:rPr>
        <w:t xml:space="preserve">Asimismo, dentro de los seguimientos que se realiza en esta materia, se destaca que una de las áreas que presenta mayor criticidad en esta materia corresponde a la atención de asuntos para dictado de sentencia o resolución de fondo, se presentan los resultados de esta área con corte a </w:t>
      </w:r>
      <w:r w:rsidR="0096325A" w:rsidRPr="009213EB">
        <w:rPr>
          <w:rFonts w:ascii="Book Antiqua" w:eastAsia="Book Antiqua" w:hAnsi="Book Antiqua" w:cs="Book Antiqua"/>
          <w:color w:val="000000" w:themeColor="text1"/>
          <w:sz w:val="24"/>
          <w:szCs w:val="24"/>
        </w:rPr>
        <w:t>julio</w:t>
      </w:r>
      <w:r w:rsidRPr="009213EB">
        <w:rPr>
          <w:rFonts w:ascii="Book Antiqua" w:eastAsia="Book Antiqua" w:hAnsi="Book Antiqua" w:cs="Book Antiqua"/>
          <w:color w:val="000000" w:themeColor="text1"/>
          <w:sz w:val="24"/>
          <w:szCs w:val="24"/>
        </w:rPr>
        <w:t xml:space="preserve"> 2023:</w:t>
      </w:r>
    </w:p>
    <w:p w14:paraId="58829DC7" w14:textId="77777777" w:rsidR="009213EB" w:rsidRDefault="009213EB" w:rsidP="00EB4ED6">
      <w:pPr>
        <w:spacing w:after="0" w:line="240" w:lineRule="auto"/>
        <w:jc w:val="center"/>
        <w:rPr>
          <w:rFonts w:ascii="Book Antiqua" w:eastAsia="Book Antiqua" w:hAnsi="Book Antiqua" w:cs="Book Antiqua"/>
          <w:b/>
          <w:bCs/>
          <w:i/>
          <w:iCs/>
          <w:color w:val="000000" w:themeColor="text1"/>
          <w:sz w:val="24"/>
          <w:szCs w:val="24"/>
        </w:rPr>
      </w:pPr>
    </w:p>
    <w:p w14:paraId="61AA0754" w14:textId="3A45E8EE" w:rsidR="009213EB" w:rsidRPr="009213EB" w:rsidRDefault="009213EB" w:rsidP="009213EB">
      <w:pPr>
        <w:pStyle w:val="Descripcin"/>
        <w:spacing w:after="0"/>
        <w:jc w:val="center"/>
        <w:rPr>
          <w:rFonts w:ascii="Book Antiqua" w:eastAsia="Book Antiqua" w:hAnsi="Book Antiqua" w:cs="Book Antiqua"/>
          <w:b/>
          <w:bCs/>
          <w:i w:val="0"/>
          <w:iCs w:val="0"/>
          <w:color w:val="000000" w:themeColor="text1"/>
          <w:sz w:val="24"/>
          <w:szCs w:val="24"/>
        </w:rPr>
      </w:pPr>
      <w:r w:rsidRPr="009213EB">
        <w:rPr>
          <w:rFonts w:ascii="Book Antiqua" w:eastAsia="Book Antiqua" w:hAnsi="Book Antiqua" w:cs="Book Antiqua"/>
          <w:b/>
          <w:bCs/>
          <w:i w:val="0"/>
          <w:iCs w:val="0"/>
          <w:color w:val="000000" w:themeColor="text1"/>
          <w:sz w:val="24"/>
          <w:szCs w:val="24"/>
        </w:rPr>
        <w:t xml:space="preserve">Gráfico </w:t>
      </w:r>
      <w:r w:rsidRPr="009213EB">
        <w:rPr>
          <w:rFonts w:ascii="Book Antiqua" w:eastAsia="Book Antiqua" w:hAnsi="Book Antiqua" w:cs="Book Antiqua"/>
          <w:b/>
          <w:bCs/>
          <w:i w:val="0"/>
          <w:iCs w:val="0"/>
          <w:color w:val="000000" w:themeColor="text1"/>
          <w:sz w:val="24"/>
          <w:szCs w:val="24"/>
        </w:rPr>
        <w:fldChar w:fldCharType="begin"/>
      </w:r>
      <w:r w:rsidRPr="009213EB">
        <w:rPr>
          <w:rFonts w:ascii="Book Antiqua" w:eastAsia="Book Antiqua" w:hAnsi="Book Antiqua" w:cs="Book Antiqua"/>
          <w:b/>
          <w:bCs/>
          <w:i w:val="0"/>
          <w:iCs w:val="0"/>
          <w:color w:val="000000" w:themeColor="text1"/>
          <w:sz w:val="24"/>
          <w:szCs w:val="24"/>
        </w:rPr>
        <w:instrText xml:space="preserve"> SEQ Gráfico \* ARABIC </w:instrText>
      </w:r>
      <w:r w:rsidRPr="009213EB">
        <w:rPr>
          <w:rFonts w:ascii="Book Antiqua" w:eastAsia="Book Antiqua" w:hAnsi="Book Antiqua" w:cs="Book Antiqua"/>
          <w:b/>
          <w:bCs/>
          <w:i w:val="0"/>
          <w:iCs w:val="0"/>
          <w:color w:val="000000" w:themeColor="text1"/>
          <w:sz w:val="24"/>
          <w:szCs w:val="24"/>
        </w:rPr>
        <w:fldChar w:fldCharType="separate"/>
      </w:r>
      <w:r w:rsidR="00B60156">
        <w:rPr>
          <w:rFonts w:ascii="Book Antiqua" w:eastAsia="Book Antiqua" w:hAnsi="Book Antiqua" w:cs="Book Antiqua"/>
          <w:b/>
          <w:bCs/>
          <w:i w:val="0"/>
          <w:iCs w:val="0"/>
          <w:noProof/>
          <w:color w:val="000000" w:themeColor="text1"/>
          <w:sz w:val="24"/>
          <w:szCs w:val="24"/>
        </w:rPr>
        <w:t>1</w:t>
      </w:r>
      <w:r w:rsidRPr="009213EB">
        <w:rPr>
          <w:rFonts w:ascii="Book Antiqua" w:eastAsia="Book Antiqua" w:hAnsi="Book Antiqua" w:cs="Book Antiqua"/>
          <w:b/>
          <w:bCs/>
          <w:i w:val="0"/>
          <w:iCs w:val="0"/>
          <w:color w:val="000000" w:themeColor="text1"/>
          <w:sz w:val="24"/>
          <w:szCs w:val="24"/>
        </w:rPr>
        <w:fldChar w:fldCharType="end"/>
      </w:r>
    </w:p>
    <w:p w14:paraId="364E481C" w14:textId="25EBC9D0" w:rsidR="00625DF1" w:rsidRPr="009213EB" w:rsidRDefault="00625DF1" w:rsidP="009213EB">
      <w:pPr>
        <w:spacing w:after="0" w:line="240" w:lineRule="auto"/>
        <w:jc w:val="center"/>
        <w:rPr>
          <w:rFonts w:ascii="Book Antiqua" w:eastAsia="Book Antiqua" w:hAnsi="Book Antiqua" w:cs="Book Antiqua"/>
          <w:b/>
          <w:bCs/>
          <w:color w:val="000000" w:themeColor="text1"/>
          <w:sz w:val="24"/>
          <w:szCs w:val="24"/>
        </w:rPr>
      </w:pPr>
      <w:r w:rsidRPr="009213EB">
        <w:rPr>
          <w:rFonts w:ascii="Book Antiqua" w:eastAsia="Book Antiqua" w:hAnsi="Book Antiqua" w:cs="Book Antiqua"/>
          <w:b/>
          <w:bCs/>
          <w:color w:val="000000" w:themeColor="text1"/>
          <w:sz w:val="24"/>
          <w:szCs w:val="24"/>
        </w:rPr>
        <w:t>Cantidad de expedientes pendientes de fallo en materia Cobratoria a nivel nacional, corte a julio 2023</w:t>
      </w:r>
    </w:p>
    <w:p w14:paraId="74313881" w14:textId="77777777" w:rsidR="00625DF1" w:rsidRPr="00F75F13" w:rsidRDefault="00625DF1" w:rsidP="009213EB">
      <w:pPr>
        <w:spacing w:after="0" w:line="240" w:lineRule="auto"/>
        <w:jc w:val="center"/>
        <w:rPr>
          <w:highlight w:val="yellow"/>
        </w:rPr>
      </w:pPr>
    </w:p>
    <w:p w14:paraId="199A6BD2" w14:textId="77777777" w:rsidR="00625DF1" w:rsidRDefault="00625DF1" w:rsidP="009213EB">
      <w:pPr>
        <w:spacing w:after="0" w:line="240" w:lineRule="auto"/>
        <w:jc w:val="center"/>
      </w:pPr>
      <w:r>
        <w:rPr>
          <w:noProof/>
        </w:rPr>
        <w:lastRenderedPageBreak/>
        <w:drawing>
          <wp:inline distT="0" distB="0" distL="0" distR="0" wp14:anchorId="4E91448B" wp14:editId="35FF6BDA">
            <wp:extent cx="4572000" cy="2362200"/>
            <wp:effectExtent l="0" t="0" r="0" b="0"/>
            <wp:docPr id="501669911" name="Imagen 501669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4252614"/>
                    <pic:cNvPicPr/>
                  </pic:nvPicPr>
                  <pic:blipFill>
                    <a:blip r:embed="rId20">
                      <a:extLst>
                        <a:ext uri="{28A0092B-C50C-407E-A947-70E740481C1C}">
                          <a14:useLocalDpi xmlns:a14="http://schemas.microsoft.com/office/drawing/2010/main" val="0"/>
                        </a:ext>
                      </a:extLst>
                    </a:blip>
                    <a:stretch>
                      <a:fillRect/>
                    </a:stretch>
                  </pic:blipFill>
                  <pic:spPr>
                    <a:xfrm>
                      <a:off x="0" y="0"/>
                      <a:ext cx="4572000" cy="2362200"/>
                    </a:xfrm>
                    <a:prstGeom prst="rect">
                      <a:avLst/>
                    </a:prstGeom>
                  </pic:spPr>
                </pic:pic>
              </a:graphicData>
            </a:graphic>
          </wp:inline>
        </w:drawing>
      </w:r>
    </w:p>
    <w:p w14:paraId="54272391" w14:textId="067DF407" w:rsidR="00625DF1" w:rsidRDefault="009213EB" w:rsidP="009213EB">
      <w:pPr>
        <w:spacing w:after="0" w:line="240" w:lineRule="auto"/>
        <w:jc w:val="both"/>
        <w:rPr>
          <w:highlight w:val="yellow"/>
        </w:rPr>
      </w:pPr>
      <w:r w:rsidRPr="00EB4ED6">
        <w:rPr>
          <w:rFonts w:ascii="Book Antiqua" w:eastAsia="Book Antiqua" w:hAnsi="Book Antiqua" w:cs="Book Antiqua"/>
          <w:b/>
          <w:bCs/>
          <w:i/>
          <w:iCs/>
          <w:sz w:val="20"/>
          <w:szCs w:val="20"/>
        </w:rPr>
        <w:t>Fuente:</w:t>
      </w:r>
      <w:r w:rsidRPr="00EB4ED6">
        <w:rPr>
          <w:rFonts w:ascii="Book Antiqua" w:eastAsia="Book Antiqua" w:hAnsi="Book Antiqua" w:cs="Book Antiqua"/>
          <w:i/>
          <w:iCs/>
          <w:sz w:val="20"/>
          <w:szCs w:val="20"/>
        </w:rPr>
        <w:t xml:space="preserve"> Recuperado del sitio web de la Dirección de Planificación </w:t>
      </w:r>
      <w:hyperlink r:id="rId21">
        <w:r w:rsidRPr="00EB4ED6">
          <w:rPr>
            <w:rStyle w:val="Hipervnculo"/>
            <w:rFonts w:ascii="Book Antiqua" w:eastAsia="Book Antiqua" w:hAnsi="Book Antiqua" w:cs="Book Antiqua"/>
            <w:i/>
            <w:iCs/>
            <w:sz w:val="20"/>
            <w:szCs w:val="20"/>
          </w:rPr>
          <w:t>https://planificacion.poder-judicial.go.cr/index.php/estadisticas-por-materia</w:t>
        </w:r>
      </w:hyperlink>
    </w:p>
    <w:p w14:paraId="7C8C4811" w14:textId="77777777" w:rsidR="00625DF1" w:rsidRPr="00F75F13" w:rsidRDefault="00625DF1" w:rsidP="00EB4ED6">
      <w:pPr>
        <w:spacing w:after="0" w:line="240" w:lineRule="auto"/>
        <w:jc w:val="both"/>
        <w:rPr>
          <w:highlight w:val="yellow"/>
        </w:rPr>
      </w:pPr>
    </w:p>
    <w:p w14:paraId="2CB59E93" w14:textId="40A32466" w:rsidR="00625DF1" w:rsidRPr="009213EB" w:rsidRDefault="00625DF1" w:rsidP="00EB4ED6">
      <w:pPr>
        <w:spacing w:after="0" w:line="240" w:lineRule="auto"/>
        <w:jc w:val="both"/>
        <w:rPr>
          <w:rFonts w:ascii="Book Antiqua" w:eastAsia="Book Antiqua" w:hAnsi="Book Antiqua" w:cs="Book Antiqua"/>
          <w:color w:val="000000" w:themeColor="text1"/>
          <w:sz w:val="24"/>
          <w:szCs w:val="24"/>
        </w:rPr>
      </w:pPr>
      <w:r w:rsidRPr="009213EB">
        <w:rPr>
          <w:rFonts w:ascii="Book Antiqua" w:eastAsia="Book Antiqua" w:hAnsi="Book Antiqua" w:cs="Book Antiqua"/>
          <w:color w:val="000000" w:themeColor="text1"/>
          <w:sz w:val="24"/>
          <w:szCs w:val="24"/>
        </w:rPr>
        <w:t>Entre los 17 Juzgados a nivel nacional que atienden materia Cobratoria</w:t>
      </w:r>
      <w:r w:rsidR="009213EB" w:rsidRPr="009213EB">
        <w:rPr>
          <w:rFonts w:ascii="Book Antiqua" w:eastAsia="Book Antiqua" w:hAnsi="Book Antiqua" w:cs="Book Antiqua"/>
          <w:color w:val="000000" w:themeColor="text1"/>
          <w:sz w:val="24"/>
          <w:szCs w:val="24"/>
        </w:rPr>
        <w:t>, a julio del 2023</w:t>
      </w:r>
      <w:r w:rsidRPr="009213EB">
        <w:rPr>
          <w:rFonts w:ascii="Book Antiqua" w:eastAsia="Book Antiqua" w:hAnsi="Book Antiqua" w:cs="Book Antiqua"/>
          <w:color w:val="000000" w:themeColor="text1"/>
          <w:sz w:val="24"/>
          <w:szCs w:val="24"/>
        </w:rPr>
        <w:t xml:space="preserve"> se cuenta con 5.888 asuntos pendientes de dictado de sentencia o resolución de fondo, en promedio unos 346 asuntos por despacho, sin embargo, se resalta que las cantidades exactas pendientes en cada oficina varía, ya que sus cargas de trabajo, circulante y estructura funcional es diferente en cada caso.</w:t>
      </w:r>
      <w:r w:rsidR="00311D31">
        <w:rPr>
          <w:rFonts w:ascii="Book Antiqua" w:eastAsia="Book Antiqua" w:hAnsi="Book Antiqua" w:cs="Book Antiqua"/>
          <w:color w:val="000000" w:themeColor="text1"/>
          <w:sz w:val="24"/>
          <w:szCs w:val="24"/>
        </w:rPr>
        <w:t xml:space="preserve"> Este aumento se ha dado, ya que se han impulsado planes de trabajo para mejorar el trámite.</w:t>
      </w:r>
    </w:p>
    <w:p w14:paraId="0EE30C91" w14:textId="77777777" w:rsidR="00547273" w:rsidRPr="00B60156" w:rsidRDefault="00547273" w:rsidP="00EB4ED6">
      <w:pPr>
        <w:spacing w:after="0" w:line="240" w:lineRule="auto"/>
        <w:jc w:val="both"/>
        <w:rPr>
          <w:rFonts w:ascii="Book Antiqua" w:eastAsia="Book Antiqua" w:hAnsi="Book Antiqua" w:cs="Book Antiqua"/>
          <w:color w:val="000000" w:themeColor="text1"/>
          <w:sz w:val="24"/>
          <w:szCs w:val="24"/>
        </w:rPr>
      </w:pPr>
    </w:p>
    <w:p w14:paraId="0D31A748" w14:textId="2F81ABDD" w:rsidR="00B60156" w:rsidRPr="00B60156" w:rsidRDefault="00B60156" w:rsidP="00B60156">
      <w:pPr>
        <w:pStyle w:val="Descripcin"/>
        <w:keepNext/>
        <w:spacing w:after="0"/>
        <w:jc w:val="both"/>
        <w:rPr>
          <w:rFonts w:ascii="Book Antiqua" w:eastAsia="Book Antiqua" w:hAnsi="Book Antiqua" w:cs="Book Antiqua"/>
          <w:i w:val="0"/>
          <w:iCs w:val="0"/>
          <w:color w:val="000000" w:themeColor="text1"/>
          <w:sz w:val="24"/>
          <w:szCs w:val="24"/>
        </w:rPr>
      </w:pPr>
      <w:r w:rsidRPr="00B60156">
        <w:rPr>
          <w:rFonts w:ascii="Book Antiqua" w:eastAsia="Book Antiqua" w:hAnsi="Book Antiqua" w:cs="Book Antiqua"/>
          <w:i w:val="0"/>
          <w:iCs w:val="0"/>
          <w:color w:val="000000" w:themeColor="text1"/>
          <w:sz w:val="24"/>
          <w:szCs w:val="24"/>
        </w:rPr>
        <w:t>Se detalla a continuación, el plan de descongestionamiento para los Juzgados de Cobro durante el cuarto trimestre 2023</w:t>
      </w:r>
      <w:r>
        <w:rPr>
          <w:rFonts w:ascii="Book Antiqua" w:eastAsia="Book Antiqua" w:hAnsi="Book Antiqua" w:cs="Book Antiqua"/>
          <w:i w:val="0"/>
          <w:iCs w:val="0"/>
          <w:color w:val="000000" w:themeColor="text1"/>
          <w:sz w:val="24"/>
          <w:szCs w:val="24"/>
        </w:rPr>
        <w:t>:</w:t>
      </w:r>
    </w:p>
    <w:p w14:paraId="7BD9F2D3" w14:textId="77777777" w:rsidR="00B60156" w:rsidRPr="00374DC1" w:rsidRDefault="00B60156" w:rsidP="00374DC1">
      <w:pPr>
        <w:spacing w:after="0" w:line="240" w:lineRule="auto"/>
        <w:jc w:val="center"/>
        <w:rPr>
          <w:rFonts w:ascii="Book Antiqua" w:hAnsi="Book Antiqua"/>
        </w:rPr>
      </w:pPr>
    </w:p>
    <w:p w14:paraId="0A3236BF" w14:textId="78671EE7" w:rsidR="00FC2F81" w:rsidRDefault="00374DC1" w:rsidP="00374DC1">
      <w:pPr>
        <w:pStyle w:val="Descripcin"/>
        <w:spacing w:after="0"/>
        <w:jc w:val="center"/>
        <w:rPr>
          <w:rFonts w:ascii="Book Antiqua" w:hAnsi="Book Antiqua"/>
          <w:b/>
          <w:bCs/>
          <w:i w:val="0"/>
          <w:iCs w:val="0"/>
          <w:color w:val="000000" w:themeColor="text1"/>
          <w:sz w:val="24"/>
          <w:szCs w:val="24"/>
        </w:rPr>
      </w:pPr>
      <w:r w:rsidRPr="00374DC1">
        <w:rPr>
          <w:rFonts w:ascii="Book Antiqua" w:hAnsi="Book Antiqua"/>
          <w:b/>
          <w:bCs/>
          <w:i w:val="0"/>
          <w:iCs w:val="0"/>
          <w:color w:val="000000" w:themeColor="text1"/>
          <w:sz w:val="24"/>
          <w:szCs w:val="24"/>
        </w:rPr>
        <w:t xml:space="preserve">Tabla </w:t>
      </w:r>
      <w:r w:rsidRPr="00374DC1">
        <w:rPr>
          <w:rFonts w:ascii="Book Antiqua" w:hAnsi="Book Antiqua"/>
          <w:b/>
          <w:bCs/>
          <w:i w:val="0"/>
          <w:iCs w:val="0"/>
          <w:color w:val="000000" w:themeColor="text1"/>
          <w:sz w:val="24"/>
          <w:szCs w:val="24"/>
        </w:rPr>
        <w:fldChar w:fldCharType="begin"/>
      </w:r>
      <w:r w:rsidRPr="00374DC1">
        <w:rPr>
          <w:rFonts w:ascii="Book Antiqua" w:hAnsi="Book Antiqua"/>
          <w:b/>
          <w:bCs/>
          <w:i w:val="0"/>
          <w:iCs w:val="0"/>
          <w:color w:val="000000" w:themeColor="text1"/>
          <w:sz w:val="24"/>
          <w:szCs w:val="24"/>
        </w:rPr>
        <w:instrText xml:space="preserve"> SEQ Tabla \* ARABIC </w:instrText>
      </w:r>
      <w:r w:rsidRPr="00374DC1">
        <w:rPr>
          <w:rFonts w:ascii="Book Antiqua" w:hAnsi="Book Antiqua"/>
          <w:b/>
          <w:bCs/>
          <w:i w:val="0"/>
          <w:iCs w:val="0"/>
          <w:color w:val="000000" w:themeColor="text1"/>
          <w:sz w:val="24"/>
          <w:szCs w:val="24"/>
        </w:rPr>
        <w:fldChar w:fldCharType="separate"/>
      </w:r>
      <w:r w:rsidR="008075B0">
        <w:rPr>
          <w:rFonts w:ascii="Book Antiqua" w:hAnsi="Book Antiqua"/>
          <w:b/>
          <w:bCs/>
          <w:i w:val="0"/>
          <w:iCs w:val="0"/>
          <w:noProof/>
          <w:color w:val="000000" w:themeColor="text1"/>
          <w:sz w:val="24"/>
          <w:szCs w:val="24"/>
        </w:rPr>
        <w:t>32</w:t>
      </w:r>
      <w:r w:rsidRPr="00374DC1">
        <w:rPr>
          <w:rFonts w:ascii="Book Antiqua" w:hAnsi="Book Antiqua"/>
          <w:b/>
          <w:bCs/>
          <w:i w:val="0"/>
          <w:iCs w:val="0"/>
          <w:color w:val="000000" w:themeColor="text1"/>
          <w:sz w:val="24"/>
          <w:szCs w:val="24"/>
        </w:rPr>
        <w:fldChar w:fldCharType="end"/>
      </w:r>
      <w:r w:rsidRPr="00374DC1">
        <w:rPr>
          <w:rFonts w:ascii="Book Antiqua" w:hAnsi="Book Antiqua"/>
          <w:b/>
          <w:bCs/>
          <w:i w:val="0"/>
          <w:iCs w:val="0"/>
          <w:color w:val="000000" w:themeColor="text1"/>
          <w:sz w:val="24"/>
          <w:szCs w:val="24"/>
        </w:rPr>
        <w:t xml:space="preserve">. </w:t>
      </w:r>
      <w:r w:rsidR="00FC2F81" w:rsidRPr="00374DC1">
        <w:rPr>
          <w:rFonts w:ascii="Book Antiqua" w:hAnsi="Book Antiqua"/>
          <w:b/>
          <w:bCs/>
          <w:i w:val="0"/>
          <w:iCs w:val="0"/>
          <w:color w:val="000000" w:themeColor="text1"/>
          <w:sz w:val="24"/>
          <w:szCs w:val="24"/>
        </w:rPr>
        <w:t>Detalle de plan de descongestionamiento para los Juzgados de Cobro</w:t>
      </w:r>
      <w:r>
        <w:rPr>
          <w:rFonts w:ascii="Book Antiqua" w:hAnsi="Book Antiqua"/>
          <w:b/>
          <w:bCs/>
          <w:i w:val="0"/>
          <w:iCs w:val="0"/>
          <w:color w:val="000000" w:themeColor="text1"/>
          <w:sz w:val="24"/>
          <w:szCs w:val="24"/>
        </w:rPr>
        <w:t xml:space="preserve"> Judicial,</w:t>
      </w:r>
      <w:r w:rsidR="00FC2F81" w:rsidRPr="00374DC1">
        <w:rPr>
          <w:rFonts w:ascii="Book Antiqua" w:hAnsi="Book Antiqua"/>
          <w:b/>
          <w:bCs/>
          <w:i w:val="0"/>
          <w:iCs w:val="0"/>
          <w:color w:val="000000" w:themeColor="text1"/>
          <w:sz w:val="24"/>
          <w:szCs w:val="24"/>
        </w:rPr>
        <w:t xml:space="preserve"> </w:t>
      </w:r>
      <w:r w:rsidR="00B60156" w:rsidRPr="00374DC1">
        <w:rPr>
          <w:rFonts w:ascii="Book Antiqua" w:hAnsi="Book Antiqua"/>
          <w:b/>
          <w:bCs/>
          <w:i w:val="0"/>
          <w:iCs w:val="0"/>
          <w:color w:val="000000" w:themeColor="text1"/>
          <w:sz w:val="24"/>
          <w:szCs w:val="24"/>
        </w:rPr>
        <w:t>durante</w:t>
      </w:r>
      <w:r w:rsidR="00FC2F81" w:rsidRPr="00374DC1">
        <w:rPr>
          <w:rFonts w:ascii="Book Antiqua" w:hAnsi="Book Antiqua"/>
          <w:b/>
          <w:bCs/>
          <w:i w:val="0"/>
          <w:iCs w:val="0"/>
          <w:color w:val="000000" w:themeColor="text1"/>
          <w:sz w:val="24"/>
          <w:szCs w:val="24"/>
        </w:rPr>
        <w:t xml:space="preserve"> el cuarto trimestre 2023</w:t>
      </w:r>
    </w:p>
    <w:tbl>
      <w:tblPr>
        <w:tblW w:w="8953" w:type="dxa"/>
        <w:jc w:val="center"/>
        <w:tblCellMar>
          <w:left w:w="70" w:type="dxa"/>
          <w:right w:w="70" w:type="dxa"/>
        </w:tblCellMar>
        <w:tblLook w:val="04A0" w:firstRow="1" w:lastRow="0" w:firstColumn="1" w:lastColumn="0" w:noHBand="0" w:noVBand="1"/>
      </w:tblPr>
      <w:tblGrid>
        <w:gridCol w:w="1226"/>
        <w:gridCol w:w="1228"/>
        <w:gridCol w:w="1131"/>
        <w:gridCol w:w="2461"/>
        <w:gridCol w:w="2907"/>
      </w:tblGrid>
      <w:tr w:rsidR="00CA0877" w:rsidRPr="00374DC1" w14:paraId="2916A329" w14:textId="77777777" w:rsidTr="005A7BB7">
        <w:trPr>
          <w:trHeight w:val="714"/>
          <w:tblHeader/>
          <w:jc w:val="center"/>
        </w:trPr>
        <w:tc>
          <w:tcPr>
            <w:tcW w:w="1226" w:type="dxa"/>
            <w:tcBorders>
              <w:top w:val="single" w:sz="4" w:space="0" w:color="auto"/>
              <w:left w:val="single" w:sz="4" w:space="0" w:color="auto"/>
              <w:bottom w:val="single" w:sz="4" w:space="0" w:color="auto"/>
              <w:right w:val="single" w:sz="4" w:space="0" w:color="auto"/>
            </w:tcBorders>
            <w:shd w:val="clear" w:color="auto" w:fill="1F4E79" w:themeFill="accent5" w:themeFillShade="80"/>
            <w:vAlign w:val="center"/>
          </w:tcPr>
          <w:p w14:paraId="612EE3C3" w14:textId="02E39F76" w:rsidR="00CA0877" w:rsidRPr="00374DC1" w:rsidRDefault="00CA0877" w:rsidP="00EB4ED6">
            <w:pPr>
              <w:spacing w:after="0" w:line="240" w:lineRule="auto"/>
              <w:jc w:val="center"/>
              <w:rPr>
                <w:rFonts w:ascii="Book Antiqua" w:hAnsi="Book Antiqua" w:cs="Calibri"/>
                <w:b/>
                <w:bCs/>
                <w:color w:val="FFFFFF" w:themeColor="background1"/>
                <w:lang w:eastAsia="es-CR"/>
              </w:rPr>
            </w:pPr>
            <w:r w:rsidRPr="00374DC1">
              <w:rPr>
                <w:rFonts w:ascii="Book Antiqua" w:hAnsi="Book Antiqua" w:cs="Calibri"/>
                <w:b/>
                <w:bCs/>
                <w:color w:val="FFFFFF" w:themeColor="background1"/>
                <w:lang w:eastAsia="es-CR"/>
              </w:rPr>
              <w:t>Oficina</w:t>
            </w:r>
          </w:p>
        </w:tc>
        <w:tc>
          <w:tcPr>
            <w:tcW w:w="1228" w:type="dxa"/>
            <w:tcBorders>
              <w:top w:val="single" w:sz="4" w:space="0" w:color="auto"/>
              <w:left w:val="single" w:sz="4" w:space="0" w:color="auto"/>
              <w:bottom w:val="single" w:sz="4" w:space="0" w:color="auto"/>
              <w:right w:val="single" w:sz="4" w:space="0" w:color="auto"/>
            </w:tcBorders>
            <w:shd w:val="clear" w:color="auto" w:fill="1F4E79" w:themeFill="accent5" w:themeFillShade="80"/>
            <w:vAlign w:val="center"/>
          </w:tcPr>
          <w:p w14:paraId="0F4374B3" w14:textId="146E2930" w:rsidR="00CA0877" w:rsidRPr="00374DC1" w:rsidRDefault="00CA0877" w:rsidP="00EB4ED6">
            <w:pPr>
              <w:spacing w:after="0" w:line="240" w:lineRule="auto"/>
              <w:jc w:val="center"/>
              <w:rPr>
                <w:rFonts w:ascii="Book Antiqua" w:hAnsi="Book Antiqua" w:cs="Calibri"/>
                <w:b/>
                <w:bCs/>
                <w:color w:val="FFFFFF" w:themeColor="background1"/>
                <w:lang w:eastAsia="es-CR"/>
              </w:rPr>
            </w:pPr>
            <w:r w:rsidRPr="00374DC1">
              <w:rPr>
                <w:rFonts w:ascii="Book Antiqua" w:hAnsi="Book Antiqua" w:cs="Calibri"/>
                <w:b/>
                <w:bCs/>
                <w:color w:val="FFFFFF" w:themeColor="background1"/>
                <w:lang w:eastAsia="es-CR"/>
              </w:rPr>
              <w:t>Cantidad de permisos con goce de salario</w:t>
            </w:r>
          </w:p>
        </w:tc>
        <w:tc>
          <w:tcPr>
            <w:tcW w:w="1131" w:type="dxa"/>
            <w:tcBorders>
              <w:top w:val="single" w:sz="4" w:space="0" w:color="auto"/>
              <w:left w:val="single" w:sz="4" w:space="0" w:color="auto"/>
              <w:bottom w:val="single" w:sz="4" w:space="0" w:color="auto"/>
              <w:right w:val="single" w:sz="4" w:space="0" w:color="auto"/>
            </w:tcBorders>
            <w:shd w:val="clear" w:color="auto" w:fill="1F4E79" w:themeFill="accent5" w:themeFillShade="80"/>
            <w:noWrap/>
            <w:vAlign w:val="center"/>
            <w:hideMark/>
          </w:tcPr>
          <w:p w14:paraId="29E0C10F" w14:textId="77777777" w:rsidR="00CA0877" w:rsidRPr="00374DC1" w:rsidRDefault="00CA0877" w:rsidP="00EB4ED6">
            <w:pPr>
              <w:spacing w:after="0" w:line="240" w:lineRule="auto"/>
              <w:jc w:val="center"/>
              <w:rPr>
                <w:rFonts w:ascii="Book Antiqua" w:hAnsi="Book Antiqua" w:cs="Calibri"/>
                <w:b/>
                <w:bCs/>
                <w:color w:val="FFFFFF" w:themeColor="background1"/>
                <w:lang w:eastAsia="es-CR"/>
              </w:rPr>
            </w:pPr>
            <w:r w:rsidRPr="00374DC1">
              <w:rPr>
                <w:rFonts w:ascii="Book Antiqua" w:hAnsi="Book Antiqua" w:cs="Calibri"/>
                <w:b/>
                <w:bCs/>
                <w:color w:val="FFFFFF" w:themeColor="background1"/>
                <w:lang w:eastAsia="es-CR"/>
              </w:rPr>
              <w:t>Puesto</w:t>
            </w:r>
          </w:p>
        </w:tc>
        <w:tc>
          <w:tcPr>
            <w:tcW w:w="2461" w:type="dxa"/>
            <w:tcBorders>
              <w:top w:val="single" w:sz="4" w:space="0" w:color="auto"/>
              <w:left w:val="single" w:sz="4" w:space="0" w:color="auto"/>
              <w:bottom w:val="single" w:sz="4" w:space="0" w:color="auto"/>
              <w:right w:val="single" w:sz="4" w:space="0" w:color="auto"/>
            </w:tcBorders>
            <w:shd w:val="clear" w:color="auto" w:fill="1F4E79" w:themeFill="accent5" w:themeFillShade="80"/>
            <w:vAlign w:val="center"/>
            <w:hideMark/>
          </w:tcPr>
          <w:p w14:paraId="2E5B219C" w14:textId="77777777" w:rsidR="00CA0877" w:rsidRPr="00374DC1" w:rsidRDefault="00CA0877" w:rsidP="00EB4ED6">
            <w:pPr>
              <w:spacing w:after="0" w:line="240" w:lineRule="auto"/>
              <w:jc w:val="center"/>
              <w:rPr>
                <w:rFonts w:ascii="Book Antiqua" w:hAnsi="Book Antiqua" w:cs="Calibri"/>
                <w:b/>
                <w:bCs/>
                <w:color w:val="FFFFFF" w:themeColor="background1"/>
                <w:lang w:eastAsia="es-CR"/>
              </w:rPr>
            </w:pPr>
            <w:r w:rsidRPr="00374DC1">
              <w:rPr>
                <w:rFonts w:ascii="Book Antiqua" w:hAnsi="Book Antiqua" w:cs="Calibri"/>
                <w:b/>
                <w:bCs/>
                <w:color w:val="FFFFFF" w:themeColor="background1"/>
                <w:lang w:eastAsia="es-CR"/>
              </w:rPr>
              <w:t>Plan de trabajo</w:t>
            </w:r>
          </w:p>
        </w:tc>
        <w:tc>
          <w:tcPr>
            <w:tcW w:w="2907" w:type="dxa"/>
            <w:tcBorders>
              <w:top w:val="single" w:sz="4" w:space="0" w:color="auto"/>
              <w:left w:val="single" w:sz="4" w:space="0" w:color="auto"/>
              <w:bottom w:val="single" w:sz="4" w:space="0" w:color="auto"/>
              <w:right w:val="single" w:sz="4" w:space="0" w:color="auto"/>
            </w:tcBorders>
            <w:shd w:val="clear" w:color="auto" w:fill="1F4E79" w:themeFill="accent5" w:themeFillShade="80"/>
            <w:vAlign w:val="center"/>
          </w:tcPr>
          <w:p w14:paraId="79252A3F" w14:textId="77777777" w:rsidR="00CA0877" w:rsidRPr="00374DC1" w:rsidRDefault="00CA0877" w:rsidP="00EB4ED6">
            <w:pPr>
              <w:spacing w:after="0" w:line="240" w:lineRule="auto"/>
              <w:jc w:val="center"/>
              <w:rPr>
                <w:rFonts w:ascii="Book Antiqua" w:hAnsi="Book Antiqua" w:cs="Calibri"/>
                <w:b/>
                <w:bCs/>
                <w:color w:val="FFFFFF" w:themeColor="background1"/>
                <w:lang w:eastAsia="es-CR"/>
              </w:rPr>
            </w:pPr>
            <w:r w:rsidRPr="00374DC1">
              <w:rPr>
                <w:rFonts w:ascii="Book Antiqua" w:hAnsi="Book Antiqua" w:cs="Calibri"/>
                <w:b/>
                <w:bCs/>
                <w:color w:val="FFFFFF" w:themeColor="background1"/>
                <w:lang w:eastAsia="es-CR"/>
              </w:rPr>
              <w:t>Cuota de trabajo</w:t>
            </w:r>
          </w:p>
        </w:tc>
      </w:tr>
      <w:tr w:rsidR="00CA0877" w:rsidRPr="00374DC1" w14:paraId="2485DE83" w14:textId="77777777" w:rsidTr="005A7BB7">
        <w:trPr>
          <w:trHeight w:val="538"/>
          <w:jc w:val="center"/>
        </w:trPr>
        <w:tc>
          <w:tcPr>
            <w:tcW w:w="1226" w:type="dxa"/>
            <w:tcBorders>
              <w:top w:val="single" w:sz="4" w:space="0" w:color="auto"/>
              <w:left w:val="single" w:sz="4" w:space="0" w:color="auto"/>
              <w:right w:val="single" w:sz="4" w:space="0" w:color="auto"/>
            </w:tcBorders>
          </w:tcPr>
          <w:p w14:paraId="7B2E32E2" w14:textId="2BDD9613" w:rsidR="00CA0877" w:rsidRPr="00374DC1" w:rsidRDefault="00CA0877" w:rsidP="00EE4241">
            <w:pPr>
              <w:spacing w:after="0" w:line="240" w:lineRule="auto"/>
              <w:jc w:val="center"/>
              <w:rPr>
                <w:rFonts w:ascii="Book Antiqua" w:hAnsi="Book Antiqua" w:cs="Calibri"/>
                <w:color w:val="000000"/>
                <w:lang w:eastAsia="es-CR"/>
              </w:rPr>
            </w:pPr>
            <w:r>
              <w:rPr>
                <w:rFonts w:ascii="Book Antiqua" w:hAnsi="Book Antiqua" w:cs="Calibri"/>
                <w:color w:val="000000"/>
                <w:lang w:eastAsia="es-CR"/>
              </w:rPr>
              <w:t>Juzgado de Cobro de Cartago</w:t>
            </w:r>
          </w:p>
        </w:tc>
        <w:tc>
          <w:tcPr>
            <w:tcW w:w="1228" w:type="dxa"/>
            <w:tcBorders>
              <w:top w:val="single" w:sz="4" w:space="0" w:color="auto"/>
              <w:left w:val="single" w:sz="4" w:space="0" w:color="auto"/>
              <w:bottom w:val="single" w:sz="4" w:space="0" w:color="auto"/>
              <w:right w:val="single" w:sz="4" w:space="0" w:color="auto"/>
            </w:tcBorders>
            <w:vAlign w:val="center"/>
          </w:tcPr>
          <w:p w14:paraId="36630CE0" w14:textId="6ED30F2C" w:rsidR="00CA0877" w:rsidRPr="00374DC1" w:rsidRDefault="00CA0877" w:rsidP="00EE4241">
            <w:pPr>
              <w:spacing w:after="0" w:line="240" w:lineRule="auto"/>
              <w:jc w:val="center"/>
              <w:rPr>
                <w:rFonts w:ascii="Book Antiqua" w:hAnsi="Book Antiqua" w:cs="Calibri"/>
                <w:color w:val="000000"/>
                <w:lang w:eastAsia="es-CR"/>
              </w:rPr>
            </w:pPr>
            <w:r>
              <w:rPr>
                <w:rFonts w:ascii="Book Antiqua" w:hAnsi="Book Antiqua" w:cs="Calibri"/>
                <w:color w:val="000000"/>
                <w:lang w:eastAsia="es-CR"/>
              </w:rPr>
              <w:t>1</w:t>
            </w:r>
          </w:p>
        </w:tc>
        <w:tc>
          <w:tcPr>
            <w:tcW w:w="1131" w:type="dxa"/>
            <w:tcBorders>
              <w:top w:val="single" w:sz="4" w:space="0" w:color="auto"/>
              <w:left w:val="single" w:sz="4" w:space="0" w:color="auto"/>
              <w:bottom w:val="single" w:sz="4" w:space="0" w:color="auto"/>
              <w:right w:val="single" w:sz="4" w:space="0" w:color="auto"/>
            </w:tcBorders>
            <w:shd w:val="clear" w:color="auto" w:fill="auto"/>
            <w:vAlign w:val="center"/>
          </w:tcPr>
          <w:p w14:paraId="10F1C21F" w14:textId="4D750436" w:rsidR="00CA0877" w:rsidRPr="00374DC1" w:rsidRDefault="00CA0877" w:rsidP="00EE4241">
            <w:pPr>
              <w:spacing w:after="0" w:line="240" w:lineRule="auto"/>
              <w:jc w:val="center"/>
              <w:rPr>
                <w:rFonts w:ascii="Book Antiqua" w:hAnsi="Book Antiqua" w:cs="Calibri"/>
                <w:color w:val="000000"/>
                <w:lang w:eastAsia="es-CR"/>
              </w:rPr>
            </w:pPr>
            <w:r w:rsidRPr="00374DC1">
              <w:rPr>
                <w:rFonts w:ascii="Book Antiqua" w:hAnsi="Book Antiqua" w:cs="Calibri"/>
                <w:color w:val="000000"/>
                <w:lang w:eastAsia="es-CR"/>
              </w:rPr>
              <w:t>Juez/a 2</w:t>
            </w:r>
          </w:p>
        </w:tc>
        <w:tc>
          <w:tcPr>
            <w:tcW w:w="2461" w:type="dxa"/>
            <w:tcBorders>
              <w:top w:val="single" w:sz="4" w:space="0" w:color="auto"/>
              <w:left w:val="single" w:sz="4" w:space="0" w:color="auto"/>
              <w:right w:val="single" w:sz="4" w:space="0" w:color="auto"/>
            </w:tcBorders>
            <w:shd w:val="clear" w:color="auto" w:fill="auto"/>
            <w:noWrap/>
            <w:vAlign w:val="center"/>
          </w:tcPr>
          <w:p w14:paraId="25B0E373" w14:textId="19A216F3" w:rsidR="00CA0877" w:rsidRPr="00374DC1" w:rsidRDefault="00CA0877" w:rsidP="00EE4241">
            <w:pPr>
              <w:spacing w:after="0" w:line="240" w:lineRule="auto"/>
              <w:jc w:val="both"/>
              <w:rPr>
                <w:rFonts w:ascii="Book Antiqua" w:hAnsi="Book Antiqua" w:cs="Calibri"/>
                <w:color w:val="000000"/>
                <w:lang w:eastAsia="es-CR"/>
              </w:rPr>
            </w:pPr>
            <w:r>
              <w:rPr>
                <w:rFonts w:ascii="Book Antiqua" w:hAnsi="Book Antiqua" w:cs="Calibri"/>
                <w:color w:val="000000"/>
                <w:lang w:eastAsia="es-CR"/>
              </w:rPr>
              <w:t>Fallo</w:t>
            </w:r>
          </w:p>
        </w:tc>
        <w:tc>
          <w:tcPr>
            <w:tcW w:w="2907" w:type="dxa"/>
            <w:tcBorders>
              <w:top w:val="single" w:sz="4" w:space="0" w:color="auto"/>
              <w:left w:val="single" w:sz="4" w:space="0" w:color="auto"/>
              <w:right w:val="single" w:sz="4" w:space="0" w:color="auto"/>
            </w:tcBorders>
            <w:shd w:val="clear" w:color="auto" w:fill="auto"/>
            <w:vAlign w:val="center"/>
          </w:tcPr>
          <w:p w14:paraId="4D1F3E4B" w14:textId="0A29DA46" w:rsidR="00CA0877" w:rsidRPr="00374DC1" w:rsidRDefault="00CA0877" w:rsidP="00CA0877">
            <w:pPr>
              <w:spacing w:after="0" w:line="240" w:lineRule="auto"/>
              <w:jc w:val="both"/>
              <w:rPr>
                <w:rFonts w:ascii="Book Antiqua" w:hAnsi="Book Antiqua" w:cs="Calibri"/>
                <w:b/>
                <w:color w:val="000000"/>
                <w:lang w:eastAsia="es-CR"/>
              </w:rPr>
            </w:pPr>
            <w:r w:rsidRPr="00374DC1">
              <w:rPr>
                <w:rFonts w:ascii="Book Antiqua" w:hAnsi="Book Antiqua" w:cs="Calibri"/>
                <w:color w:val="000000"/>
                <w:lang w:eastAsia="es-CR"/>
              </w:rPr>
              <w:t xml:space="preserve">manteniendo la misma cuota de trabajo definida para </w:t>
            </w:r>
            <w:r>
              <w:rPr>
                <w:rFonts w:ascii="Book Antiqua" w:hAnsi="Book Antiqua" w:cs="Calibri"/>
                <w:color w:val="000000"/>
                <w:lang w:eastAsia="es-CR"/>
              </w:rPr>
              <w:t>fallo</w:t>
            </w:r>
            <w:r w:rsidRPr="00374DC1">
              <w:rPr>
                <w:rFonts w:ascii="Book Antiqua" w:hAnsi="Book Antiqua" w:cs="Calibri"/>
                <w:color w:val="000000"/>
                <w:lang w:eastAsia="es-CR"/>
              </w:rPr>
              <w:t>:</w:t>
            </w:r>
          </w:p>
          <w:p w14:paraId="0E12717F" w14:textId="5FFA88E7" w:rsidR="00CA0877" w:rsidRPr="00374DC1" w:rsidRDefault="00EE6351" w:rsidP="00CA0877">
            <w:pPr>
              <w:spacing w:after="0" w:line="240" w:lineRule="auto"/>
              <w:jc w:val="both"/>
              <w:rPr>
                <w:rFonts w:ascii="Book Antiqua" w:hAnsi="Book Antiqua" w:cs="Calibri"/>
                <w:color w:val="000000"/>
                <w:lang w:eastAsia="es-CR"/>
              </w:rPr>
            </w:pPr>
            <w:r>
              <w:rPr>
                <w:rFonts w:ascii="Book Antiqua" w:hAnsi="Book Antiqua" w:cs="Calibri"/>
                <w:b/>
                <w:color w:val="000000"/>
                <w:lang w:eastAsia="es-CR"/>
              </w:rPr>
              <w:t xml:space="preserve"> 2 asuntos diarios equivalente a </w:t>
            </w:r>
            <w:r w:rsidR="00CA0877">
              <w:rPr>
                <w:rFonts w:ascii="Book Antiqua" w:hAnsi="Book Antiqua" w:cs="Calibri"/>
                <w:b/>
                <w:color w:val="000000"/>
                <w:lang w:eastAsia="es-CR"/>
              </w:rPr>
              <w:t>4</w:t>
            </w:r>
            <w:r w:rsidR="00E24409">
              <w:rPr>
                <w:rFonts w:ascii="Book Antiqua" w:hAnsi="Book Antiqua" w:cs="Calibri"/>
                <w:b/>
                <w:color w:val="000000"/>
                <w:lang w:eastAsia="es-CR"/>
              </w:rPr>
              <w:t>2</w:t>
            </w:r>
            <w:r w:rsidR="00CA0877" w:rsidRPr="00374DC1">
              <w:rPr>
                <w:rFonts w:ascii="Book Antiqua" w:hAnsi="Book Antiqua" w:cs="Calibri"/>
                <w:b/>
                <w:color w:val="000000"/>
                <w:lang w:eastAsia="es-CR"/>
              </w:rPr>
              <w:t xml:space="preserve"> </w:t>
            </w:r>
            <w:r w:rsidR="00CA0877">
              <w:rPr>
                <w:rFonts w:ascii="Book Antiqua" w:hAnsi="Book Antiqua" w:cs="Calibri"/>
                <w:b/>
                <w:color w:val="000000"/>
                <w:lang w:eastAsia="es-CR"/>
              </w:rPr>
              <w:t>por mes</w:t>
            </w:r>
            <w:r>
              <w:rPr>
                <w:rFonts w:ascii="Book Antiqua" w:hAnsi="Book Antiqua" w:cs="Calibri"/>
                <w:b/>
                <w:color w:val="000000"/>
                <w:lang w:eastAsia="es-CR"/>
              </w:rPr>
              <w:t>.</w:t>
            </w:r>
          </w:p>
        </w:tc>
      </w:tr>
      <w:tr w:rsidR="00CA0877" w:rsidRPr="00374DC1" w14:paraId="4D616A85" w14:textId="77777777" w:rsidTr="005A7BB7">
        <w:trPr>
          <w:trHeight w:val="538"/>
          <w:jc w:val="center"/>
        </w:trPr>
        <w:tc>
          <w:tcPr>
            <w:tcW w:w="1226" w:type="dxa"/>
            <w:vMerge w:val="restart"/>
            <w:tcBorders>
              <w:top w:val="single" w:sz="4" w:space="0" w:color="auto"/>
              <w:left w:val="single" w:sz="4" w:space="0" w:color="auto"/>
              <w:right w:val="single" w:sz="4" w:space="0" w:color="auto"/>
            </w:tcBorders>
          </w:tcPr>
          <w:p w14:paraId="715EB94B" w14:textId="7F8A53DC" w:rsidR="00CA0877" w:rsidRPr="00374DC1" w:rsidRDefault="00CA0877" w:rsidP="00EE4241">
            <w:pPr>
              <w:spacing w:after="0" w:line="240" w:lineRule="auto"/>
              <w:jc w:val="center"/>
              <w:rPr>
                <w:rFonts w:ascii="Book Antiqua" w:hAnsi="Book Antiqua" w:cs="Calibri"/>
                <w:color w:val="000000"/>
                <w:lang w:eastAsia="es-CR"/>
              </w:rPr>
            </w:pPr>
            <w:r w:rsidRPr="00374DC1">
              <w:rPr>
                <w:rFonts w:ascii="Book Antiqua" w:hAnsi="Book Antiqua" w:cs="Calibri"/>
                <w:color w:val="000000"/>
                <w:lang w:eastAsia="es-CR"/>
              </w:rPr>
              <w:t>Juzgado de Cobro de Heredia</w:t>
            </w:r>
          </w:p>
        </w:tc>
        <w:tc>
          <w:tcPr>
            <w:tcW w:w="1228" w:type="dxa"/>
            <w:tcBorders>
              <w:top w:val="single" w:sz="4" w:space="0" w:color="auto"/>
              <w:left w:val="single" w:sz="4" w:space="0" w:color="auto"/>
              <w:bottom w:val="single" w:sz="4" w:space="0" w:color="auto"/>
              <w:right w:val="single" w:sz="4" w:space="0" w:color="auto"/>
            </w:tcBorders>
            <w:vAlign w:val="center"/>
          </w:tcPr>
          <w:p w14:paraId="59F7676F" w14:textId="78C028C9" w:rsidR="00CA0877" w:rsidRPr="00374DC1" w:rsidRDefault="00CA0877" w:rsidP="00EE4241">
            <w:pPr>
              <w:spacing w:after="0" w:line="240" w:lineRule="auto"/>
              <w:jc w:val="center"/>
              <w:rPr>
                <w:rFonts w:ascii="Book Antiqua" w:hAnsi="Book Antiqua" w:cs="Calibri"/>
                <w:color w:val="000000"/>
                <w:lang w:eastAsia="es-CR"/>
              </w:rPr>
            </w:pPr>
            <w:r w:rsidRPr="00374DC1">
              <w:rPr>
                <w:rFonts w:ascii="Book Antiqua" w:hAnsi="Book Antiqua" w:cs="Calibri"/>
                <w:color w:val="000000"/>
                <w:lang w:eastAsia="es-CR"/>
              </w:rPr>
              <w:t>2</w:t>
            </w:r>
          </w:p>
        </w:tc>
        <w:tc>
          <w:tcPr>
            <w:tcW w:w="1131" w:type="dxa"/>
            <w:tcBorders>
              <w:top w:val="single" w:sz="4" w:space="0" w:color="auto"/>
              <w:left w:val="single" w:sz="4" w:space="0" w:color="auto"/>
              <w:bottom w:val="single" w:sz="4" w:space="0" w:color="auto"/>
              <w:right w:val="single" w:sz="4" w:space="0" w:color="auto"/>
            </w:tcBorders>
            <w:shd w:val="clear" w:color="auto" w:fill="auto"/>
            <w:vAlign w:val="center"/>
          </w:tcPr>
          <w:p w14:paraId="0347EA77" w14:textId="7EE9AF9C" w:rsidR="00CA0877" w:rsidRPr="00374DC1" w:rsidRDefault="00CA0877" w:rsidP="00EE4241">
            <w:pPr>
              <w:spacing w:after="0" w:line="240" w:lineRule="auto"/>
              <w:jc w:val="center"/>
              <w:rPr>
                <w:rFonts w:ascii="Book Antiqua" w:hAnsi="Book Antiqua" w:cs="Calibri"/>
                <w:color w:val="000000"/>
                <w:lang w:eastAsia="es-CR"/>
              </w:rPr>
            </w:pPr>
            <w:r w:rsidRPr="00374DC1">
              <w:rPr>
                <w:rFonts w:ascii="Book Antiqua" w:hAnsi="Book Antiqua" w:cs="Calibri"/>
                <w:color w:val="000000"/>
                <w:lang w:eastAsia="es-CR"/>
              </w:rPr>
              <w:t>Técnico/a Judicial 1</w:t>
            </w:r>
          </w:p>
        </w:tc>
        <w:tc>
          <w:tcPr>
            <w:tcW w:w="2461" w:type="dxa"/>
            <w:tcBorders>
              <w:top w:val="single" w:sz="4" w:space="0" w:color="auto"/>
              <w:left w:val="single" w:sz="4" w:space="0" w:color="auto"/>
              <w:right w:val="single" w:sz="4" w:space="0" w:color="auto"/>
            </w:tcBorders>
            <w:shd w:val="clear" w:color="auto" w:fill="auto"/>
            <w:noWrap/>
            <w:vAlign w:val="center"/>
          </w:tcPr>
          <w:p w14:paraId="78FA823C" w14:textId="6602F8F8" w:rsidR="00CA0877" w:rsidRPr="00374DC1" w:rsidRDefault="00CA0877" w:rsidP="00EE4241">
            <w:pPr>
              <w:spacing w:after="0" w:line="240" w:lineRule="auto"/>
              <w:jc w:val="both"/>
              <w:rPr>
                <w:rFonts w:ascii="Book Antiqua" w:hAnsi="Book Antiqua" w:cs="Calibri"/>
                <w:color w:val="000000"/>
                <w:lang w:eastAsia="es-CR"/>
              </w:rPr>
            </w:pPr>
            <w:r w:rsidRPr="00374DC1">
              <w:rPr>
                <w:rFonts w:ascii="Book Antiqua" w:hAnsi="Book Antiqua" w:cs="Calibri"/>
                <w:color w:val="000000"/>
                <w:lang w:eastAsia="es-CR"/>
              </w:rPr>
              <w:t xml:space="preserve">Trámite general de los asuntos pendientes: asuntos ingresados, atención de escritos, </w:t>
            </w:r>
            <w:r w:rsidRPr="00374DC1">
              <w:rPr>
                <w:rFonts w:ascii="Book Antiqua" w:hAnsi="Book Antiqua" w:cs="Calibri"/>
                <w:color w:val="000000"/>
                <w:lang w:eastAsia="es-CR"/>
              </w:rPr>
              <w:lastRenderedPageBreak/>
              <w:t>trámite de oficio, entre otros.</w:t>
            </w:r>
          </w:p>
        </w:tc>
        <w:tc>
          <w:tcPr>
            <w:tcW w:w="2907" w:type="dxa"/>
            <w:tcBorders>
              <w:top w:val="single" w:sz="4" w:space="0" w:color="auto"/>
              <w:left w:val="single" w:sz="4" w:space="0" w:color="auto"/>
              <w:right w:val="single" w:sz="4" w:space="0" w:color="auto"/>
            </w:tcBorders>
            <w:shd w:val="clear" w:color="auto" w:fill="auto"/>
            <w:vAlign w:val="center"/>
          </w:tcPr>
          <w:p w14:paraId="1B162155" w14:textId="77777777" w:rsidR="00CA0877" w:rsidRPr="00374DC1" w:rsidRDefault="00CA0877" w:rsidP="00EE4241">
            <w:pPr>
              <w:spacing w:after="0" w:line="240" w:lineRule="auto"/>
              <w:jc w:val="both"/>
              <w:rPr>
                <w:rFonts w:ascii="Book Antiqua" w:hAnsi="Book Antiqua" w:cs="Calibri"/>
                <w:color w:val="000000"/>
                <w:lang w:eastAsia="es-CR"/>
              </w:rPr>
            </w:pPr>
            <w:r w:rsidRPr="00374DC1">
              <w:rPr>
                <w:rFonts w:ascii="Book Antiqua" w:hAnsi="Book Antiqua" w:cs="Calibri"/>
                <w:color w:val="000000"/>
                <w:lang w:eastAsia="es-CR"/>
              </w:rPr>
              <w:lastRenderedPageBreak/>
              <w:t>manteniendo la misma cuota de trabajo definida para el personal técnico de este despacho:</w:t>
            </w:r>
          </w:p>
          <w:p w14:paraId="3D63420B" w14:textId="3B09682F" w:rsidR="00CA0877" w:rsidRPr="00374DC1" w:rsidRDefault="00CA0877" w:rsidP="00EE4241">
            <w:pPr>
              <w:spacing w:after="0" w:line="240" w:lineRule="auto"/>
              <w:jc w:val="both"/>
              <w:rPr>
                <w:rFonts w:ascii="Book Antiqua" w:hAnsi="Book Antiqua" w:cs="Calibri"/>
                <w:color w:val="000000"/>
                <w:lang w:eastAsia="es-CR"/>
              </w:rPr>
            </w:pPr>
            <w:r w:rsidRPr="00374DC1">
              <w:rPr>
                <w:rFonts w:ascii="Book Antiqua" w:hAnsi="Book Antiqua" w:cs="Calibri"/>
                <w:b/>
                <w:color w:val="000000"/>
                <w:lang w:eastAsia="es-CR"/>
              </w:rPr>
              <w:lastRenderedPageBreak/>
              <w:t>27 expedientes pasados a firmar por día</w:t>
            </w:r>
          </w:p>
        </w:tc>
      </w:tr>
      <w:tr w:rsidR="00CA0877" w:rsidRPr="00374DC1" w14:paraId="221905FE" w14:textId="77777777" w:rsidTr="005A7BB7">
        <w:trPr>
          <w:trHeight w:val="538"/>
          <w:jc w:val="center"/>
        </w:trPr>
        <w:tc>
          <w:tcPr>
            <w:tcW w:w="1226" w:type="dxa"/>
            <w:vMerge/>
            <w:tcBorders>
              <w:left w:val="single" w:sz="4" w:space="0" w:color="auto"/>
              <w:right w:val="single" w:sz="4" w:space="0" w:color="auto"/>
            </w:tcBorders>
          </w:tcPr>
          <w:p w14:paraId="1FF10B99" w14:textId="77777777" w:rsidR="00CA0877" w:rsidRPr="00374DC1" w:rsidRDefault="00CA0877" w:rsidP="00EE4241">
            <w:pPr>
              <w:spacing w:after="0" w:line="240" w:lineRule="auto"/>
              <w:jc w:val="center"/>
              <w:rPr>
                <w:rFonts w:ascii="Book Antiqua" w:hAnsi="Book Antiqua" w:cs="Calibri"/>
                <w:color w:val="000000"/>
                <w:lang w:eastAsia="es-CR"/>
              </w:rPr>
            </w:pPr>
          </w:p>
        </w:tc>
        <w:tc>
          <w:tcPr>
            <w:tcW w:w="1228" w:type="dxa"/>
            <w:tcBorders>
              <w:top w:val="single" w:sz="4" w:space="0" w:color="auto"/>
              <w:left w:val="single" w:sz="4" w:space="0" w:color="auto"/>
              <w:bottom w:val="single" w:sz="4" w:space="0" w:color="auto"/>
              <w:right w:val="single" w:sz="4" w:space="0" w:color="auto"/>
            </w:tcBorders>
            <w:vAlign w:val="center"/>
          </w:tcPr>
          <w:p w14:paraId="7D56BDBA" w14:textId="11369FE8" w:rsidR="00CA0877" w:rsidRPr="00374DC1" w:rsidRDefault="00CA0877" w:rsidP="00EE4241">
            <w:pPr>
              <w:spacing w:after="0" w:line="240" w:lineRule="auto"/>
              <w:jc w:val="center"/>
              <w:rPr>
                <w:rFonts w:ascii="Book Antiqua" w:hAnsi="Book Antiqua" w:cs="Calibri"/>
                <w:color w:val="000000"/>
                <w:lang w:eastAsia="es-CR"/>
              </w:rPr>
            </w:pPr>
            <w:r>
              <w:rPr>
                <w:rFonts w:ascii="Book Antiqua" w:hAnsi="Book Antiqua" w:cs="Calibri"/>
                <w:color w:val="000000"/>
                <w:lang w:eastAsia="es-CR"/>
              </w:rPr>
              <w:t>1</w:t>
            </w:r>
          </w:p>
        </w:tc>
        <w:tc>
          <w:tcPr>
            <w:tcW w:w="1131" w:type="dxa"/>
            <w:tcBorders>
              <w:top w:val="single" w:sz="4" w:space="0" w:color="auto"/>
              <w:left w:val="single" w:sz="4" w:space="0" w:color="auto"/>
              <w:bottom w:val="single" w:sz="4" w:space="0" w:color="auto"/>
              <w:right w:val="single" w:sz="4" w:space="0" w:color="auto"/>
            </w:tcBorders>
            <w:shd w:val="clear" w:color="auto" w:fill="auto"/>
            <w:vAlign w:val="center"/>
          </w:tcPr>
          <w:p w14:paraId="03B97DE9" w14:textId="318DE2F4" w:rsidR="00CA0877" w:rsidRPr="00374DC1" w:rsidRDefault="00CA0877" w:rsidP="00EE4241">
            <w:pPr>
              <w:spacing w:after="0" w:line="240" w:lineRule="auto"/>
              <w:jc w:val="center"/>
              <w:rPr>
                <w:rFonts w:ascii="Book Antiqua" w:hAnsi="Book Antiqua" w:cs="Calibri"/>
                <w:color w:val="000000"/>
                <w:lang w:eastAsia="es-CR"/>
              </w:rPr>
            </w:pPr>
            <w:r w:rsidRPr="00374DC1">
              <w:rPr>
                <w:rFonts w:ascii="Book Antiqua" w:hAnsi="Book Antiqua" w:cs="Calibri"/>
                <w:color w:val="000000"/>
                <w:lang w:eastAsia="es-CR"/>
              </w:rPr>
              <w:t>Juez/a 2</w:t>
            </w:r>
          </w:p>
        </w:tc>
        <w:tc>
          <w:tcPr>
            <w:tcW w:w="2461" w:type="dxa"/>
            <w:tcBorders>
              <w:top w:val="single" w:sz="4" w:space="0" w:color="auto"/>
              <w:left w:val="single" w:sz="4" w:space="0" w:color="auto"/>
              <w:right w:val="single" w:sz="4" w:space="0" w:color="auto"/>
            </w:tcBorders>
            <w:shd w:val="clear" w:color="auto" w:fill="auto"/>
            <w:noWrap/>
            <w:vAlign w:val="center"/>
          </w:tcPr>
          <w:p w14:paraId="7E201880" w14:textId="2B487C77" w:rsidR="00CA0877" w:rsidRPr="00374DC1" w:rsidRDefault="00CA0877" w:rsidP="00EE4241">
            <w:pPr>
              <w:spacing w:after="0" w:line="240" w:lineRule="auto"/>
              <w:jc w:val="both"/>
              <w:rPr>
                <w:rFonts w:ascii="Book Antiqua" w:hAnsi="Book Antiqua" w:cs="Calibri"/>
                <w:color w:val="000000"/>
                <w:lang w:eastAsia="es-CR"/>
              </w:rPr>
            </w:pPr>
            <w:r w:rsidRPr="00374DC1">
              <w:rPr>
                <w:rFonts w:ascii="Book Antiqua" w:hAnsi="Book Antiqua" w:cs="Calibri"/>
                <w:color w:val="000000"/>
                <w:lang w:eastAsia="es-CR"/>
              </w:rPr>
              <w:t>Firma de asuntos.</w:t>
            </w:r>
          </w:p>
        </w:tc>
        <w:tc>
          <w:tcPr>
            <w:tcW w:w="2907" w:type="dxa"/>
            <w:tcBorders>
              <w:top w:val="single" w:sz="4" w:space="0" w:color="auto"/>
              <w:left w:val="single" w:sz="4" w:space="0" w:color="auto"/>
              <w:right w:val="single" w:sz="4" w:space="0" w:color="auto"/>
            </w:tcBorders>
            <w:shd w:val="clear" w:color="auto" w:fill="auto"/>
            <w:vAlign w:val="center"/>
          </w:tcPr>
          <w:p w14:paraId="16DBA232" w14:textId="77777777" w:rsidR="00CA0877" w:rsidRPr="00374DC1" w:rsidRDefault="00CA0877" w:rsidP="00EE4241">
            <w:pPr>
              <w:spacing w:after="0" w:line="240" w:lineRule="auto"/>
              <w:jc w:val="both"/>
              <w:rPr>
                <w:rFonts w:ascii="Book Antiqua" w:hAnsi="Book Antiqua" w:cs="Calibri"/>
                <w:color w:val="000000"/>
                <w:lang w:eastAsia="es-CR"/>
              </w:rPr>
            </w:pPr>
            <w:r w:rsidRPr="00374DC1">
              <w:rPr>
                <w:rFonts w:ascii="Book Antiqua" w:hAnsi="Book Antiqua" w:cs="Calibri"/>
                <w:color w:val="000000"/>
                <w:lang w:eastAsia="es-CR"/>
              </w:rPr>
              <w:t>manteniendo la misma cuota de trabajo definida para el personal juzgador de este despacho:</w:t>
            </w:r>
          </w:p>
          <w:p w14:paraId="3058E3EE" w14:textId="02EA1E27" w:rsidR="00CA0877" w:rsidRPr="00374DC1" w:rsidRDefault="00CA0877" w:rsidP="00EE4241">
            <w:pPr>
              <w:spacing w:after="0" w:line="240" w:lineRule="auto"/>
              <w:jc w:val="both"/>
              <w:rPr>
                <w:rFonts w:ascii="Book Antiqua" w:hAnsi="Book Antiqua" w:cs="Calibri"/>
                <w:color w:val="000000"/>
                <w:lang w:eastAsia="es-CR"/>
              </w:rPr>
            </w:pPr>
            <w:r w:rsidRPr="00374DC1">
              <w:rPr>
                <w:rFonts w:ascii="Book Antiqua" w:hAnsi="Book Antiqua" w:cs="Calibri"/>
                <w:b/>
                <w:color w:val="000000"/>
                <w:lang w:eastAsia="es-CR"/>
              </w:rPr>
              <w:t>54 expedientes firmados por mes</w:t>
            </w:r>
          </w:p>
        </w:tc>
      </w:tr>
      <w:tr w:rsidR="00CA0877" w:rsidRPr="00374DC1" w14:paraId="1E38846B" w14:textId="77777777" w:rsidTr="005A7BB7">
        <w:trPr>
          <w:trHeight w:val="538"/>
          <w:jc w:val="center"/>
        </w:trPr>
        <w:tc>
          <w:tcPr>
            <w:tcW w:w="1226" w:type="dxa"/>
            <w:vMerge w:val="restart"/>
            <w:tcBorders>
              <w:top w:val="single" w:sz="4" w:space="0" w:color="auto"/>
              <w:left w:val="single" w:sz="4" w:space="0" w:color="auto"/>
              <w:right w:val="single" w:sz="4" w:space="0" w:color="auto"/>
            </w:tcBorders>
          </w:tcPr>
          <w:p w14:paraId="5BC68B0B" w14:textId="677923DA" w:rsidR="00CA0877" w:rsidRPr="00374DC1" w:rsidRDefault="00751B7B" w:rsidP="00EE4241">
            <w:pPr>
              <w:spacing w:after="0" w:line="240" w:lineRule="auto"/>
              <w:jc w:val="center"/>
              <w:rPr>
                <w:rFonts w:ascii="Book Antiqua" w:hAnsi="Book Antiqua" w:cs="Calibri"/>
                <w:color w:val="000000"/>
                <w:lang w:eastAsia="es-CR"/>
              </w:rPr>
            </w:pPr>
            <w:r w:rsidRPr="00751B7B">
              <w:rPr>
                <w:rFonts w:ascii="Book Antiqua" w:hAnsi="Book Antiqua" w:cs="Calibri"/>
                <w:color w:val="000000"/>
                <w:lang w:eastAsia="es-CR"/>
              </w:rPr>
              <w:t>Oct 2023-Juzgado de Cobro de San Carlos / Nov al último día hábil 2023- Juzgado de Cobro de Pococí</w:t>
            </w:r>
          </w:p>
        </w:tc>
        <w:tc>
          <w:tcPr>
            <w:tcW w:w="1228" w:type="dxa"/>
            <w:tcBorders>
              <w:top w:val="single" w:sz="4" w:space="0" w:color="auto"/>
              <w:left w:val="single" w:sz="4" w:space="0" w:color="auto"/>
              <w:bottom w:val="single" w:sz="4" w:space="0" w:color="auto"/>
              <w:right w:val="single" w:sz="4" w:space="0" w:color="auto"/>
            </w:tcBorders>
            <w:vAlign w:val="center"/>
          </w:tcPr>
          <w:p w14:paraId="647E1523" w14:textId="6EFAC86B" w:rsidR="00CA0877" w:rsidRPr="00374DC1" w:rsidRDefault="00CA0877" w:rsidP="00EE4241">
            <w:pPr>
              <w:spacing w:after="0" w:line="240" w:lineRule="auto"/>
              <w:jc w:val="center"/>
              <w:rPr>
                <w:rFonts w:ascii="Book Antiqua" w:hAnsi="Book Antiqua" w:cs="Calibri"/>
                <w:color w:val="000000"/>
                <w:lang w:eastAsia="es-CR"/>
              </w:rPr>
            </w:pPr>
            <w:r w:rsidRPr="00374DC1">
              <w:rPr>
                <w:rFonts w:ascii="Book Antiqua" w:hAnsi="Book Antiqua" w:cs="Calibri"/>
                <w:color w:val="000000"/>
                <w:lang w:eastAsia="es-CR"/>
              </w:rPr>
              <w:t>4</w:t>
            </w:r>
          </w:p>
        </w:tc>
        <w:tc>
          <w:tcPr>
            <w:tcW w:w="1131" w:type="dxa"/>
            <w:tcBorders>
              <w:top w:val="single" w:sz="4" w:space="0" w:color="auto"/>
              <w:left w:val="single" w:sz="4" w:space="0" w:color="auto"/>
              <w:bottom w:val="single" w:sz="4" w:space="0" w:color="auto"/>
              <w:right w:val="single" w:sz="4" w:space="0" w:color="auto"/>
            </w:tcBorders>
            <w:shd w:val="clear" w:color="auto" w:fill="auto"/>
            <w:vAlign w:val="center"/>
          </w:tcPr>
          <w:p w14:paraId="53FDD739" w14:textId="357D5725" w:rsidR="00CA0877" w:rsidRPr="00374DC1" w:rsidRDefault="00CA0877" w:rsidP="00EE4241">
            <w:pPr>
              <w:spacing w:after="0" w:line="240" w:lineRule="auto"/>
              <w:jc w:val="center"/>
              <w:rPr>
                <w:rFonts w:ascii="Book Antiqua" w:hAnsi="Book Antiqua" w:cs="Calibri"/>
                <w:color w:val="000000"/>
                <w:lang w:eastAsia="es-CR"/>
              </w:rPr>
            </w:pPr>
            <w:r w:rsidRPr="00374DC1">
              <w:rPr>
                <w:rFonts w:ascii="Book Antiqua" w:hAnsi="Book Antiqua" w:cs="Calibri"/>
                <w:color w:val="000000"/>
                <w:lang w:eastAsia="es-CR"/>
              </w:rPr>
              <w:t>Técnico/a Judicial 1</w:t>
            </w:r>
          </w:p>
        </w:tc>
        <w:tc>
          <w:tcPr>
            <w:tcW w:w="2461" w:type="dxa"/>
            <w:tcBorders>
              <w:top w:val="single" w:sz="4" w:space="0" w:color="auto"/>
              <w:left w:val="single" w:sz="4" w:space="0" w:color="auto"/>
              <w:right w:val="single" w:sz="4" w:space="0" w:color="auto"/>
            </w:tcBorders>
            <w:shd w:val="clear" w:color="auto" w:fill="auto"/>
            <w:noWrap/>
            <w:vAlign w:val="center"/>
          </w:tcPr>
          <w:p w14:paraId="423F0E64" w14:textId="77777777" w:rsidR="00CA0877" w:rsidRPr="00374DC1" w:rsidRDefault="00CA0877" w:rsidP="00EE4241">
            <w:pPr>
              <w:spacing w:after="0" w:line="240" w:lineRule="auto"/>
              <w:jc w:val="both"/>
              <w:rPr>
                <w:rFonts w:ascii="Book Antiqua" w:hAnsi="Book Antiqua" w:cs="Calibri"/>
                <w:color w:val="000000"/>
                <w:lang w:eastAsia="es-CR"/>
              </w:rPr>
            </w:pPr>
            <w:r w:rsidRPr="00374DC1">
              <w:rPr>
                <w:rFonts w:ascii="Book Antiqua" w:hAnsi="Book Antiqua" w:cs="Calibri"/>
                <w:color w:val="000000"/>
                <w:lang w:eastAsia="es-CR"/>
              </w:rPr>
              <w:t>Trámite general de los asuntos pendientes: asuntos ingresados, atención de escritos, trámite de oficio, entre otros.</w:t>
            </w:r>
          </w:p>
          <w:p w14:paraId="70858E7E" w14:textId="773408E3" w:rsidR="00CA0877" w:rsidRPr="00374DC1" w:rsidRDefault="00CA0877" w:rsidP="00EE4241">
            <w:pPr>
              <w:spacing w:after="0" w:line="240" w:lineRule="auto"/>
              <w:jc w:val="both"/>
              <w:rPr>
                <w:rFonts w:ascii="Book Antiqua" w:hAnsi="Book Antiqua" w:cs="Calibri"/>
                <w:color w:val="000000"/>
                <w:lang w:eastAsia="es-CR"/>
              </w:rPr>
            </w:pPr>
          </w:p>
        </w:tc>
        <w:tc>
          <w:tcPr>
            <w:tcW w:w="2907" w:type="dxa"/>
            <w:tcBorders>
              <w:top w:val="single" w:sz="4" w:space="0" w:color="auto"/>
              <w:left w:val="single" w:sz="4" w:space="0" w:color="auto"/>
              <w:right w:val="single" w:sz="4" w:space="0" w:color="auto"/>
            </w:tcBorders>
            <w:shd w:val="clear" w:color="auto" w:fill="auto"/>
            <w:vAlign w:val="center"/>
          </w:tcPr>
          <w:p w14:paraId="1A95F01C" w14:textId="7A24D756" w:rsidR="00CA0877" w:rsidRPr="00374DC1" w:rsidRDefault="00CA0877" w:rsidP="00EE4241">
            <w:pPr>
              <w:spacing w:after="0" w:line="240" w:lineRule="auto"/>
              <w:jc w:val="both"/>
              <w:rPr>
                <w:rFonts w:ascii="Book Antiqua" w:hAnsi="Book Antiqua" w:cs="Calibri"/>
                <w:b/>
                <w:color w:val="000000"/>
                <w:lang w:eastAsia="es-CR"/>
              </w:rPr>
            </w:pPr>
            <w:r w:rsidRPr="00374DC1">
              <w:rPr>
                <w:rFonts w:ascii="Book Antiqua" w:hAnsi="Book Antiqua" w:cs="Calibri"/>
                <w:color w:val="000000"/>
                <w:lang w:eastAsia="es-CR"/>
              </w:rPr>
              <w:t>manteniendo la misma cuota de trabajo definida para el personal técnico de este despacho:</w:t>
            </w:r>
          </w:p>
          <w:p w14:paraId="652EDBAB" w14:textId="29B18707" w:rsidR="00CA0877" w:rsidRPr="00374DC1" w:rsidRDefault="00CA0877" w:rsidP="00EE4241">
            <w:pPr>
              <w:spacing w:after="0" w:line="240" w:lineRule="auto"/>
              <w:jc w:val="both"/>
              <w:rPr>
                <w:rFonts w:ascii="Book Antiqua" w:hAnsi="Book Antiqua" w:cs="Calibri"/>
                <w:color w:val="000000"/>
                <w:lang w:eastAsia="es-CR"/>
              </w:rPr>
            </w:pPr>
            <w:r w:rsidRPr="00374DC1">
              <w:rPr>
                <w:rFonts w:ascii="Book Antiqua" w:hAnsi="Book Antiqua" w:cs="Calibri"/>
                <w:b/>
                <w:color w:val="000000"/>
                <w:lang w:eastAsia="es-CR"/>
              </w:rPr>
              <w:t>27 expedientes pasados a firmar por día</w:t>
            </w:r>
          </w:p>
        </w:tc>
      </w:tr>
      <w:tr w:rsidR="00CA0877" w:rsidRPr="00374DC1" w14:paraId="5402CBC8" w14:textId="77777777" w:rsidTr="005A7BB7">
        <w:trPr>
          <w:trHeight w:val="745"/>
          <w:jc w:val="center"/>
        </w:trPr>
        <w:tc>
          <w:tcPr>
            <w:tcW w:w="1226" w:type="dxa"/>
            <w:vMerge/>
            <w:tcBorders>
              <w:left w:val="single" w:sz="4" w:space="0" w:color="auto"/>
              <w:bottom w:val="single" w:sz="4" w:space="0" w:color="auto"/>
              <w:right w:val="single" w:sz="4" w:space="0" w:color="auto"/>
            </w:tcBorders>
          </w:tcPr>
          <w:p w14:paraId="6EBAEEC5" w14:textId="77777777" w:rsidR="00CA0877" w:rsidRPr="00374DC1" w:rsidRDefault="00CA0877" w:rsidP="00EE4241">
            <w:pPr>
              <w:spacing w:after="0" w:line="240" w:lineRule="auto"/>
              <w:jc w:val="center"/>
              <w:rPr>
                <w:rFonts w:ascii="Book Antiqua" w:hAnsi="Book Antiqua" w:cs="Calibri"/>
                <w:color w:val="000000"/>
                <w:lang w:eastAsia="es-CR"/>
              </w:rPr>
            </w:pPr>
          </w:p>
        </w:tc>
        <w:tc>
          <w:tcPr>
            <w:tcW w:w="1228" w:type="dxa"/>
            <w:tcBorders>
              <w:top w:val="single" w:sz="4" w:space="0" w:color="auto"/>
              <w:left w:val="single" w:sz="4" w:space="0" w:color="auto"/>
              <w:bottom w:val="single" w:sz="4" w:space="0" w:color="auto"/>
              <w:right w:val="single" w:sz="4" w:space="0" w:color="auto"/>
            </w:tcBorders>
            <w:vAlign w:val="center"/>
          </w:tcPr>
          <w:p w14:paraId="3FD53A06" w14:textId="518FD3DF" w:rsidR="00CA0877" w:rsidRPr="00374DC1" w:rsidRDefault="00CA0877" w:rsidP="00EE4241">
            <w:pPr>
              <w:spacing w:after="0" w:line="240" w:lineRule="auto"/>
              <w:jc w:val="center"/>
              <w:rPr>
                <w:rFonts w:ascii="Book Antiqua" w:hAnsi="Book Antiqua" w:cs="Calibri"/>
                <w:color w:val="000000"/>
                <w:lang w:eastAsia="es-CR"/>
              </w:rPr>
            </w:pPr>
            <w:r w:rsidRPr="00374DC1">
              <w:rPr>
                <w:rFonts w:ascii="Book Antiqua" w:hAnsi="Book Antiqua" w:cs="Calibri"/>
                <w:color w:val="000000"/>
                <w:lang w:eastAsia="es-CR"/>
              </w:rPr>
              <w:t>2</w:t>
            </w:r>
          </w:p>
        </w:tc>
        <w:tc>
          <w:tcPr>
            <w:tcW w:w="11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1FC940" w14:textId="3D7E8849" w:rsidR="00CA0877" w:rsidRPr="00374DC1" w:rsidRDefault="00CA0877" w:rsidP="00EE4241">
            <w:pPr>
              <w:spacing w:after="0" w:line="240" w:lineRule="auto"/>
              <w:jc w:val="center"/>
              <w:rPr>
                <w:rFonts w:ascii="Book Antiqua" w:hAnsi="Book Antiqua" w:cs="Calibri"/>
                <w:color w:val="000000"/>
                <w:lang w:eastAsia="es-CR"/>
              </w:rPr>
            </w:pPr>
            <w:r w:rsidRPr="00374DC1">
              <w:rPr>
                <w:rFonts w:ascii="Book Antiqua" w:hAnsi="Book Antiqua" w:cs="Calibri"/>
                <w:color w:val="000000"/>
                <w:lang w:eastAsia="es-CR"/>
              </w:rPr>
              <w:t>Juez/a 2</w:t>
            </w:r>
          </w:p>
        </w:tc>
        <w:tc>
          <w:tcPr>
            <w:tcW w:w="24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788A9F" w14:textId="4005BD97" w:rsidR="00CA0877" w:rsidRPr="00374DC1" w:rsidRDefault="00CA0877" w:rsidP="00EE4241">
            <w:pPr>
              <w:spacing w:after="0" w:line="240" w:lineRule="auto"/>
              <w:jc w:val="both"/>
              <w:rPr>
                <w:rFonts w:ascii="Book Antiqua" w:hAnsi="Book Antiqua" w:cs="Calibri"/>
                <w:color w:val="000000"/>
                <w:lang w:eastAsia="es-CR"/>
              </w:rPr>
            </w:pPr>
            <w:r w:rsidRPr="00374DC1">
              <w:rPr>
                <w:rFonts w:ascii="Book Antiqua" w:hAnsi="Book Antiqua" w:cs="Calibri"/>
                <w:color w:val="000000"/>
                <w:lang w:eastAsia="es-CR"/>
              </w:rPr>
              <w:t>Firma de asuntos.</w:t>
            </w:r>
          </w:p>
        </w:tc>
        <w:tc>
          <w:tcPr>
            <w:tcW w:w="2907" w:type="dxa"/>
            <w:tcBorders>
              <w:top w:val="single" w:sz="4" w:space="0" w:color="auto"/>
              <w:left w:val="single" w:sz="4" w:space="0" w:color="auto"/>
              <w:bottom w:val="single" w:sz="4" w:space="0" w:color="auto"/>
              <w:right w:val="single" w:sz="4" w:space="0" w:color="auto"/>
            </w:tcBorders>
            <w:vAlign w:val="center"/>
          </w:tcPr>
          <w:p w14:paraId="536ABEAB" w14:textId="77777777" w:rsidR="00CA0877" w:rsidRPr="00374DC1" w:rsidRDefault="00CA0877" w:rsidP="00EE4241">
            <w:pPr>
              <w:spacing w:after="0" w:line="240" w:lineRule="auto"/>
              <w:jc w:val="both"/>
              <w:rPr>
                <w:rFonts w:ascii="Book Antiqua" w:hAnsi="Book Antiqua" w:cs="Calibri"/>
                <w:color w:val="000000"/>
                <w:lang w:eastAsia="es-CR"/>
              </w:rPr>
            </w:pPr>
            <w:r w:rsidRPr="00374DC1">
              <w:rPr>
                <w:rFonts w:ascii="Book Antiqua" w:hAnsi="Book Antiqua" w:cs="Calibri"/>
                <w:color w:val="000000"/>
                <w:lang w:eastAsia="es-CR"/>
              </w:rPr>
              <w:t>manteniendo la misma cuota de trabajo definida para el personal juzgador de este despacho:</w:t>
            </w:r>
          </w:p>
          <w:p w14:paraId="412175D8" w14:textId="2D2623E0" w:rsidR="00CA0877" w:rsidRPr="00374DC1" w:rsidRDefault="00CA0877" w:rsidP="00EE4241">
            <w:pPr>
              <w:spacing w:after="0" w:line="240" w:lineRule="auto"/>
              <w:jc w:val="both"/>
              <w:rPr>
                <w:rFonts w:ascii="Book Antiqua" w:hAnsi="Book Antiqua" w:cs="Calibri"/>
                <w:b/>
                <w:color w:val="000000"/>
                <w:lang w:eastAsia="es-CR"/>
              </w:rPr>
            </w:pPr>
            <w:r w:rsidRPr="00374DC1">
              <w:rPr>
                <w:rFonts w:ascii="Book Antiqua" w:hAnsi="Book Antiqua" w:cs="Calibri"/>
                <w:b/>
                <w:color w:val="000000"/>
                <w:lang w:eastAsia="es-CR"/>
              </w:rPr>
              <w:t>54 expedientes firmados por mes</w:t>
            </w:r>
          </w:p>
        </w:tc>
      </w:tr>
    </w:tbl>
    <w:p w14:paraId="367640E4" w14:textId="4499C77D" w:rsidR="008867CD" w:rsidRPr="00E7158C" w:rsidRDefault="008867CD" w:rsidP="003833AA">
      <w:pPr>
        <w:pStyle w:val="Ttulo"/>
        <w:spacing w:before="0" w:after="0" w:line="240" w:lineRule="auto"/>
        <w:jc w:val="both"/>
        <w:rPr>
          <w:b w:val="0"/>
          <w:i/>
          <w:iCs/>
          <w:color w:val="auto"/>
          <w:spacing w:val="0"/>
          <w:sz w:val="18"/>
          <w:szCs w:val="18"/>
          <w:lang w:val="es-CR" w:eastAsia="es-CR"/>
        </w:rPr>
      </w:pPr>
      <w:r w:rsidRPr="00E7158C">
        <w:rPr>
          <w:b w:val="0"/>
          <w:i/>
          <w:iCs/>
          <w:color w:val="auto"/>
          <w:spacing w:val="0"/>
          <w:sz w:val="18"/>
          <w:szCs w:val="18"/>
          <w:lang w:val="es-CR" w:eastAsia="es-CR"/>
        </w:rPr>
        <w:t xml:space="preserve">Fuente: </w:t>
      </w:r>
      <w:r w:rsidR="000622E4">
        <w:rPr>
          <w:b w:val="0"/>
          <w:i/>
          <w:iCs/>
          <w:color w:val="auto"/>
          <w:spacing w:val="0"/>
          <w:sz w:val="18"/>
          <w:szCs w:val="18"/>
          <w:lang w:val="es-CR" w:eastAsia="es-CR"/>
        </w:rPr>
        <w:t xml:space="preserve">Oficio </w:t>
      </w:r>
      <w:r w:rsidR="000622E4" w:rsidRPr="000622E4">
        <w:rPr>
          <w:b w:val="0"/>
          <w:i/>
          <w:iCs/>
          <w:color w:val="auto"/>
          <w:spacing w:val="0"/>
          <w:sz w:val="18"/>
          <w:szCs w:val="18"/>
          <w:lang w:val="es-CR" w:eastAsia="es-CR"/>
        </w:rPr>
        <w:t>333-CACMFJ-JEF-2023</w:t>
      </w:r>
    </w:p>
    <w:p w14:paraId="320B6677" w14:textId="77777777" w:rsidR="00B404B8" w:rsidRPr="00EB4ED6" w:rsidRDefault="00B404B8" w:rsidP="00EB4ED6">
      <w:pPr>
        <w:spacing w:after="0" w:line="240" w:lineRule="auto"/>
        <w:jc w:val="both"/>
        <w:rPr>
          <w:rFonts w:ascii="Book Antiqua" w:hAnsi="Book Antiqua"/>
          <w:highlight w:val="yellow"/>
        </w:rPr>
      </w:pPr>
    </w:p>
    <w:p w14:paraId="4B8C1B28" w14:textId="2962E6A7" w:rsidR="000622E4" w:rsidRPr="000622E4" w:rsidRDefault="000622E4" w:rsidP="000622E4">
      <w:pPr>
        <w:spacing w:after="0"/>
        <w:jc w:val="both"/>
        <w:rPr>
          <w:rFonts w:ascii="Book Antiqua" w:hAnsi="Book Antiqua" w:cs="Calibri"/>
          <w:lang w:eastAsia="x-none"/>
        </w:rPr>
      </w:pPr>
      <w:r w:rsidRPr="000622E4">
        <w:rPr>
          <w:rFonts w:ascii="Book Antiqua" w:hAnsi="Book Antiqua" w:cs="Calibri"/>
          <w:lang w:eastAsia="x-none"/>
        </w:rPr>
        <w:t xml:space="preserve">Cabe indicar que, la propuesta para la asignación de los recursos a estos despachos excluye a otros que de igual manera presentan una criticidad alta, como es el caso del Juzgado de Cobro del Segundo Circuito Judicial de Alajuela (San Carlos) en trámite, no obstante, la sugerencia se realiza por la limitada cantidad de recursos que se tiene para atender esta materia. </w:t>
      </w:r>
    </w:p>
    <w:p w14:paraId="58FAAD70" w14:textId="77777777" w:rsidR="000622E4" w:rsidRPr="000622E4" w:rsidRDefault="000622E4" w:rsidP="000622E4">
      <w:pPr>
        <w:spacing w:after="0"/>
        <w:ind w:right="282"/>
        <w:jc w:val="both"/>
        <w:rPr>
          <w:rFonts w:ascii="Book Antiqua" w:hAnsi="Book Antiqua" w:cs="Calibri"/>
          <w:lang w:eastAsia="x-none"/>
        </w:rPr>
      </w:pPr>
    </w:p>
    <w:p w14:paraId="23DC8EB6" w14:textId="77777777" w:rsidR="000622E4" w:rsidRPr="000622E4" w:rsidRDefault="000622E4" w:rsidP="00D06771">
      <w:pPr>
        <w:spacing w:after="0"/>
        <w:jc w:val="both"/>
        <w:rPr>
          <w:rFonts w:ascii="Book Antiqua" w:hAnsi="Book Antiqua"/>
        </w:rPr>
      </w:pPr>
      <w:r w:rsidRPr="000622E4">
        <w:rPr>
          <w:rFonts w:ascii="Book Antiqua" w:hAnsi="Book Antiqua"/>
        </w:rPr>
        <w:t xml:space="preserve">Finalmente, como fue indicado en el acta de constitución del proyecto, debido al seguimiento, resultados obtenidos y objetivos propuestos, se solicita considerar que en ocasiones los planes deben adecuarse a la realidad y necesidad del despacho, por lo que el cronograma original y cuotas de trabajo pueden sufrir modificaciones en el trascurso de la ejecución de los planes, dependiendo también que el personal que se proponga por parte de los despachos o bien el asignado por las Administraciones Regionales, que eventualmente podrían proporcionar el trabajo a un juez(a) integrante del proyecto, tengan el conocimiento y experiencia en la materia. </w:t>
      </w:r>
    </w:p>
    <w:p w14:paraId="5F5B9A9B" w14:textId="77777777" w:rsidR="000622E4" w:rsidRPr="000622E4" w:rsidRDefault="000622E4" w:rsidP="00D06771">
      <w:pPr>
        <w:spacing w:after="0"/>
        <w:jc w:val="both"/>
        <w:rPr>
          <w:rFonts w:ascii="Book Antiqua" w:hAnsi="Book Antiqua"/>
        </w:rPr>
      </w:pPr>
    </w:p>
    <w:p w14:paraId="584718E1" w14:textId="2D613DC2" w:rsidR="000622E4" w:rsidRPr="000622E4" w:rsidRDefault="000622E4" w:rsidP="00D06771">
      <w:pPr>
        <w:spacing w:after="0"/>
        <w:jc w:val="both"/>
        <w:rPr>
          <w:rFonts w:ascii="Book Antiqua" w:hAnsi="Book Antiqua" w:cs="Calibri"/>
          <w:lang w:eastAsia="x-none"/>
        </w:rPr>
      </w:pPr>
      <w:r w:rsidRPr="000622E4">
        <w:rPr>
          <w:rFonts w:ascii="Book Antiqua" w:hAnsi="Book Antiqua"/>
        </w:rPr>
        <w:lastRenderedPageBreak/>
        <w:t xml:space="preserve">Por tal motivo, dentro del proyecto </w:t>
      </w:r>
      <w:r w:rsidRPr="000622E4">
        <w:rPr>
          <w:rFonts w:ascii="Book Antiqua" w:hAnsi="Book Antiqua" w:cs="Calibri"/>
          <w:lang w:eastAsia="x-none"/>
        </w:rPr>
        <w:t xml:space="preserve">132-CACMFJ-P02 se brindó un cronograma de trabajo y se realizó la aclaración mencionada, con el fin de que el Centro de Apoyo, Coordinación y Mejoramiento de la Función Jurisdiccional determine la asignación de estas plazas y el planteamiento específico del plan de trabajo, según las necesidades actuales de los despachos, que se determinan con el seguimiento realizado por esta oficina. </w:t>
      </w:r>
    </w:p>
    <w:p w14:paraId="3A925125" w14:textId="77777777" w:rsidR="000622E4" w:rsidRPr="000622E4" w:rsidRDefault="000622E4" w:rsidP="00D06771">
      <w:pPr>
        <w:spacing w:after="0"/>
        <w:jc w:val="both"/>
        <w:rPr>
          <w:rFonts w:ascii="Book Antiqua" w:hAnsi="Book Antiqua" w:cs="Calibri"/>
          <w:lang w:eastAsia="x-none"/>
        </w:rPr>
      </w:pPr>
    </w:p>
    <w:p w14:paraId="4CE2B9BE" w14:textId="6E34A5E3" w:rsidR="00A955C4" w:rsidRDefault="000622E4" w:rsidP="00D06771">
      <w:pPr>
        <w:spacing w:after="0" w:line="240" w:lineRule="auto"/>
        <w:jc w:val="both"/>
        <w:rPr>
          <w:rFonts w:ascii="Book Antiqua" w:hAnsi="Book Antiqua" w:cs="Calibri"/>
          <w:lang w:eastAsia="x-none"/>
        </w:rPr>
      </w:pPr>
      <w:r w:rsidRPr="000622E4">
        <w:rPr>
          <w:rFonts w:ascii="Book Antiqua" w:hAnsi="Book Antiqua" w:cs="Calibri"/>
          <w:lang w:eastAsia="x-none"/>
        </w:rPr>
        <w:t>Esta labor, se ha venido realizando de manera conjunta con él o la profesional de la Dirección de Planificación asignada al Modelo de Sostenibilidad, la Administración Regional donde no exista la plaza</w:t>
      </w:r>
      <w:r>
        <w:rPr>
          <w:rFonts w:ascii="Book Antiqua" w:hAnsi="Book Antiqua" w:cs="Calibri"/>
          <w:lang w:eastAsia="x-none"/>
        </w:rPr>
        <w:t xml:space="preserve"> del Modelo y el Juez(a) Coordinador(a) del despacho que se asignaría el recurso.</w:t>
      </w:r>
    </w:p>
    <w:p w14:paraId="74CCE93A" w14:textId="77777777" w:rsidR="000622E4" w:rsidRDefault="000622E4" w:rsidP="000622E4">
      <w:pPr>
        <w:spacing w:after="0" w:line="240" w:lineRule="auto"/>
        <w:jc w:val="both"/>
        <w:rPr>
          <w:rFonts w:ascii="Book Antiqua" w:eastAsia="Book Antiqua" w:hAnsi="Book Antiqua" w:cs="Book Antiqua"/>
          <w:sz w:val="24"/>
          <w:szCs w:val="24"/>
        </w:rPr>
      </w:pPr>
    </w:p>
    <w:p w14:paraId="4D5BF1FC" w14:textId="7002308C" w:rsidR="00D87AA8" w:rsidRPr="00031D37" w:rsidRDefault="00CA730F" w:rsidP="00311FB7">
      <w:pPr>
        <w:pStyle w:val="Ttulo2"/>
        <w:numPr>
          <w:ilvl w:val="0"/>
          <w:numId w:val="0"/>
        </w:numPr>
        <w:ind w:left="360" w:hanging="360"/>
      </w:pPr>
      <w:r w:rsidRPr="00031D37">
        <w:t>2.</w:t>
      </w:r>
      <w:r w:rsidR="00CC34B9" w:rsidRPr="00031D37">
        <w:t>2</w:t>
      </w:r>
      <w:r w:rsidRPr="00031D37">
        <w:t xml:space="preserve"> </w:t>
      </w:r>
      <w:r w:rsidR="00CB447F" w:rsidRPr="00031D37">
        <w:t>Materia de Trabajo</w:t>
      </w:r>
      <w:r w:rsidR="000348BA">
        <w:t xml:space="preserve"> </w:t>
      </w:r>
    </w:p>
    <w:p w14:paraId="77077121" w14:textId="77777777" w:rsidR="000348BA" w:rsidRDefault="000348BA" w:rsidP="00EB4ED6">
      <w:pPr>
        <w:spacing w:after="0" w:line="240" w:lineRule="auto"/>
        <w:jc w:val="both"/>
        <w:rPr>
          <w:rFonts w:ascii="Book Antiqua" w:hAnsi="Book Antiqua"/>
          <w:sz w:val="24"/>
          <w:szCs w:val="24"/>
        </w:rPr>
      </w:pPr>
    </w:p>
    <w:p w14:paraId="35205122" w14:textId="773C806F" w:rsidR="00C62D4A" w:rsidRPr="005C79FA" w:rsidRDefault="00C62D4A" w:rsidP="00EB4ED6">
      <w:pPr>
        <w:spacing w:after="0" w:line="240" w:lineRule="auto"/>
        <w:jc w:val="both"/>
        <w:rPr>
          <w:rFonts w:ascii="Book Antiqua" w:hAnsi="Book Antiqua"/>
          <w:sz w:val="24"/>
          <w:szCs w:val="24"/>
        </w:rPr>
      </w:pPr>
      <w:r w:rsidRPr="005C79FA">
        <w:rPr>
          <w:rFonts w:ascii="Book Antiqua" w:hAnsi="Book Antiqua"/>
          <w:sz w:val="24"/>
          <w:szCs w:val="24"/>
        </w:rPr>
        <w:t xml:space="preserve">En materia de Trabajo para este </w:t>
      </w:r>
      <w:r w:rsidR="001073E6" w:rsidRPr="005C79FA">
        <w:rPr>
          <w:rFonts w:ascii="Book Antiqua" w:hAnsi="Book Antiqua"/>
          <w:sz w:val="24"/>
          <w:szCs w:val="24"/>
        </w:rPr>
        <w:t>cuarto trimestre</w:t>
      </w:r>
      <w:r w:rsidRPr="005C79FA">
        <w:rPr>
          <w:rFonts w:ascii="Book Antiqua" w:hAnsi="Book Antiqua"/>
          <w:sz w:val="24"/>
          <w:szCs w:val="24"/>
        </w:rPr>
        <w:t xml:space="preserve"> 2023 se asignan </w:t>
      </w:r>
      <w:r w:rsidR="00632ADA" w:rsidRPr="00632ADA">
        <w:rPr>
          <w:rFonts w:ascii="Book Antiqua" w:hAnsi="Book Antiqua"/>
          <w:sz w:val="24"/>
          <w:szCs w:val="24"/>
        </w:rPr>
        <w:t>cinco</w:t>
      </w:r>
      <w:r w:rsidRPr="00632ADA">
        <w:rPr>
          <w:rFonts w:ascii="Book Antiqua" w:hAnsi="Book Antiqua"/>
          <w:sz w:val="24"/>
          <w:szCs w:val="24"/>
        </w:rPr>
        <w:t xml:space="preserve"> permisos con</w:t>
      </w:r>
      <w:r w:rsidRPr="005C79FA">
        <w:rPr>
          <w:rFonts w:ascii="Book Antiqua" w:hAnsi="Book Antiqua"/>
          <w:sz w:val="24"/>
          <w:szCs w:val="24"/>
        </w:rPr>
        <w:t xml:space="preserve"> goce de salario de persona juzgadora 3, con el fin de que colabore con planes de trabajo en los despachos que atienden esta materia</w:t>
      </w:r>
      <w:r w:rsidR="00CD5E29" w:rsidRPr="005C79FA">
        <w:rPr>
          <w:rFonts w:ascii="Book Antiqua" w:hAnsi="Book Antiqua"/>
          <w:sz w:val="24"/>
          <w:szCs w:val="24"/>
        </w:rPr>
        <w:t xml:space="preserve"> y</w:t>
      </w:r>
      <w:r w:rsidRPr="005C79FA">
        <w:rPr>
          <w:rFonts w:ascii="Book Antiqua" w:hAnsi="Book Antiqua"/>
          <w:sz w:val="24"/>
          <w:szCs w:val="24"/>
        </w:rPr>
        <w:t xml:space="preserve"> que presentan mayor criticidad en las diferentes áreas</w:t>
      </w:r>
      <w:r w:rsidR="00FC6A61" w:rsidRPr="005C79FA">
        <w:rPr>
          <w:rFonts w:ascii="Book Antiqua" w:hAnsi="Book Antiqua"/>
          <w:sz w:val="24"/>
          <w:szCs w:val="24"/>
        </w:rPr>
        <w:t xml:space="preserve"> y sus resultados de los Indicadores de Gestión.</w:t>
      </w:r>
    </w:p>
    <w:p w14:paraId="1D76040A" w14:textId="77777777" w:rsidR="00384BE9" w:rsidRPr="005C79FA" w:rsidRDefault="00384BE9" w:rsidP="00EB4ED6">
      <w:pPr>
        <w:spacing w:after="0" w:line="240" w:lineRule="auto"/>
        <w:jc w:val="both"/>
        <w:rPr>
          <w:rFonts w:ascii="Book Antiqua" w:hAnsi="Book Antiqua"/>
          <w:sz w:val="24"/>
          <w:szCs w:val="24"/>
        </w:rPr>
      </w:pPr>
    </w:p>
    <w:p w14:paraId="1EE38012" w14:textId="114815EE" w:rsidR="00C76BA8" w:rsidRDefault="005926D7" w:rsidP="00EB4ED6">
      <w:pPr>
        <w:spacing w:after="0" w:line="240" w:lineRule="auto"/>
        <w:jc w:val="both"/>
        <w:rPr>
          <w:rFonts w:ascii="Book Antiqua" w:hAnsi="Book Antiqua"/>
          <w:sz w:val="24"/>
          <w:szCs w:val="24"/>
          <w:highlight w:val="yellow"/>
        </w:rPr>
      </w:pPr>
      <w:r w:rsidRPr="005C79FA">
        <w:rPr>
          <w:rFonts w:ascii="Book Antiqua" w:hAnsi="Book Antiqua"/>
          <w:sz w:val="24"/>
          <w:szCs w:val="24"/>
        </w:rPr>
        <w:t xml:space="preserve">Con el fin de darle continuidad a los planes de descongestionamiento </w:t>
      </w:r>
      <w:r w:rsidR="00BE01CD" w:rsidRPr="005C79FA">
        <w:rPr>
          <w:rFonts w:ascii="Book Antiqua" w:hAnsi="Book Antiqua"/>
          <w:sz w:val="24"/>
          <w:szCs w:val="24"/>
        </w:rPr>
        <w:t>del trimestre anterior e impactar de forma sustancial en las áreas crític</w:t>
      </w:r>
      <w:r w:rsidR="001C222D" w:rsidRPr="005C79FA">
        <w:rPr>
          <w:rFonts w:ascii="Book Antiqua" w:hAnsi="Book Antiqua"/>
          <w:sz w:val="24"/>
          <w:szCs w:val="24"/>
        </w:rPr>
        <w:t>a</w:t>
      </w:r>
      <w:r w:rsidR="00BE01CD" w:rsidRPr="005C79FA">
        <w:rPr>
          <w:rFonts w:ascii="Book Antiqua" w:hAnsi="Book Antiqua"/>
          <w:sz w:val="24"/>
          <w:szCs w:val="24"/>
        </w:rPr>
        <w:t xml:space="preserve">s </w:t>
      </w:r>
      <w:r w:rsidR="001C222D" w:rsidRPr="005C79FA">
        <w:rPr>
          <w:rFonts w:ascii="Book Antiqua" w:hAnsi="Book Antiqua"/>
          <w:sz w:val="24"/>
          <w:szCs w:val="24"/>
        </w:rPr>
        <w:t xml:space="preserve">detectadas </w:t>
      </w:r>
      <w:r w:rsidR="00BE01CD" w:rsidRPr="005C79FA">
        <w:rPr>
          <w:rFonts w:ascii="Book Antiqua" w:hAnsi="Book Antiqua"/>
          <w:sz w:val="24"/>
          <w:szCs w:val="24"/>
        </w:rPr>
        <w:t>de los despachos prioritarios,</w:t>
      </w:r>
      <w:r w:rsidR="001C222D" w:rsidRPr="005C79FA">
        <w:rPr>
          <w:rFonts w:ascii="Book Antiqua" w:hAnsi="Book Antiqua"/>
          <w:sz w:val="24"/>
          <w:szCs w:val="24"/>
        </w:rPr>
        <w:t xml:space="preserve"> se mantienen los planes establecidos en el Juzgado de Trabajo del Primer Circuito Judicial de San José, ya que </w:t>
      </w:r>
      <w:r w:rsidR="001833DF" w:rsidRPr="005C79FA">
        <w:rPr>
          <w:rFonts w:ascii="Book Antiqua" w:hAnsi="Book Antiqua"/>
          <w:sz w:val="24"/>
          <w:szCs w:val="24"/>
        </w:rPr>
        <w:t xml:space="preserve">es la oficina que mantiene la mayor cantidad de asuntos pendientes de fallo en el país, </w:t>
      </w:r>
      <w:r w:rsidR="00C76BA8" w:rsidRPr="005C79FA">
        <w:rPr>
          <w:rFonts w:ascii="Book Antiqua" w:hAnsi="Book Antiqua"/>
          <w:sz w:val="24"/>
          <w:szCs w:val="24"/>
        </w:rPr>
        <w:t>como se detalla a continuación:</w:t>
      </w:r>
    </w:p>
    <w:p w14:paraId="6F0774C3" w14:textId="77777777" w:rsidR="00C76BA8" w:rsidRPr="005C79FA" w:rsidRDefault="00C76BA8" w:rsidP="00F86355">
      <w:pPr>
        <w:spacing w:after="0" w:line="240" w:lineRule="auto"/>
        <w:jc w:val="center"/>
        <w:rPr>
          <w:rFonts w:ascii="Book Antiqua" w:hAnsi="Book Antiqua"/>
          <w:b/>
          <w:i/>
          <w:lang w:val="es-ES" w:eastAsia="es-ES"/>
        </w:rPr>
      </w:pPr>
    </w:p>
    <w:p w14:paraId="0BA5A98D" w14:textId="3EC3D87B" w:rsidR="00F86355" w:rsidRDefault="00F86355" w:rsidP="00F86355">
      <w:pPr>
        <w:pStyle w:val="Descripcin"/>
        <w:spacing w:after="0"/>
        <w:jc w:val="center"/>
        <w:rPr>
          <w:rFonts w:ascii="Book Antiqua" w:hAnsi="Book Antiqua"/>
          <w:b/>
          <w:bCs/>
          <w:i w:val="0"/>
          <w:iCs w:val="0"/>
          <w:color w:val="auto"/>
          <w:sz w:val="24"/>
          <w:szCs w:val="24"/>
        </w:rPr>
      </w:pPr>
      <w:r w:rsidRPr="00F86355">
        <w:rPr>
          <w:rFonts w:ascii="Book Antiqua" w:hAnsi="Book Antiqua"/>
          <w:b/>
          <w:bCs/>
          <w:i w:val="0"/>
          <w:iCs w:val="0"/>
          <w:color w:val="auto"/>
          <w:sz w:val="24"/>
          <w:szCs w:val="24"/>
        </w:rPr>
        <w:t xml:space="preserve">Ilustración </w:t>
      </w:r>
      <w:r w:rsidRPr="00F86355">
        <w:rPr>
          <w:rFonts w:ascii="Book Antiqua" w:hAnsi="Book Antiqua"/>
          <w:b/>
          <w:bCs/>
          <w:i w:val="0"/>
          <w:iCs w:val="0"/>
          <w:color w:val="auto"/>
          <w:sz w:val="24"/>
          <w:szCs w:val="24"/>
        </w:rPr>
        <w:fldChar w:fldCharType="begin"/>
      </w:r>
      <w:r w:rsidRPr="00F86355">
        <w:rPr>
          <w:rFonts w:ascii="Book Antiqua" w:hAnsi="Book Antiqua"/>
          <w:b/>
          <w:bCs/>
          <w:i w:val="0"/>
          <w:iCs w:val="0"/>
          <w:color w:val="auto"/>
          <w:sz w:val="24"/>
          <w:szCs w:val="24"/>
        </w:rPr>
        <w:instrText xml:space="preserve"> SEQ Ilustración \* ARABIC </w:instrText>
      </w:r>
      <w:r w:rsidRPr="00F86355">
        <w:rPr>
          <w:rFonts w:ascii="Book Antiqua" w:hAnsi="Book Antiqua"/>
          <w:b/>
          <w:bCs/>
          <w:i w:val="0"/>
          <w:iCs w:val="0"/>
          <w:color w:val="auto"/>
          <w:sz w:val="24"/>
          <w:szCs w:val="24"/>
        </w:rPr>
        <w:fldChar w:fldCharType="separate"/>
      </w:r>
      <w:r w:rsidR="000B6FA2">
        <w:rPr>
          <w:rFonts w:ascii="Book Antiqua" w:hAnsi="Book Antiqua"/>
          <w:b/>
          <w:bCs/>
          <w:i w:val="0"/>
          <w:iCs w:val="0"/>
          <w:noProof/>
          <w:color w:val="auto"/>
          <w:sz w:val="24"/>
          <w:szCs w:val="24"/>
        </w:rPr>
        <w:t>6</w:t>
      </w:r>
      <w:r w:rsidRPr="00F86355">
        <w:rPr>
          <w:rFonts w:ascii="Book Antiqua" w:hAnsi="Book Antiqua"/>
          <w:b/>
          <w:bCs/>
          <w:i w:val="0"/>
          <w:iCs w:val="0"/>
          <w:color w:val="auto"/>
          <w:sz w:val="24"/>
          <w:szCs w:val="24"/>
        </w:rPr>
        <w:fldChar w:fldCharType="end"/>
      </w:r>
      <w:r>
        <w:rPr>
          <w:rFonts w:ascii="Book Antiqua" w:hAnsi="Book Antiqua"/>
          <w:b/>
          <w:bCs/>
          <w:i w:val="0"/>
          <w:iCs w:val="0"/>
          <w:color w:val="auto"/>
          <w:sz w:val="24"/>
          <w:szCs w:val="24"/>
        </w:rPr>
        <w:t xml:space="preserve">. </w:t>
      </w:r>
      <w:r w:rsidR="00563614" w:rsidRPr="00F86355">
        <w:rPr>
          <w:rFonts w:ascii="Book Antiqua" w:hAnsi="Book Antiqua"/>
          <w:b/>
          <w:bCs/>
          <w:i w:val="0"/>
          <w:iCs w:val="0"/>
          <w:color w:val="auto"/>
          <w:sz w:val="24"/>
          <w:szCs w:val="24"/>
        </w:rPr>
        <w:t>Asuntos pendientes de fallo Juzgado de Trabajo del Primer Circuito Judicial de San José</w:t>
      </w:r>
      <w:r w:rsidR="00A65980" w:rsidRPr="00F86355">
        <w:rPr>
          <w:rFonts w:ascii="Book Antiqua" w:hAnsi="Book Antiqua"/>
          <w:b/>
          <w:bCs/>
          <w:i w:val="0"/>
          <w:iCs w:val="0"/>
          <w:color w:val="auto"/>
          <w:sz w:val="24"/>
          <w:szCs w:val="24"/>
        </w:rPr>
        <w:t xml:space="preserve"> (Sección Primera y Sección Segunda)</w:t>
      </w:r>
      <w:r>
        <w:rPr>
          <w:rFonts w:ascii="Book Antiqua" w:hAnsi="Book Antiqua"/>
          <w:b/>
          <w:bCs/>
          <w:i w:val="0"/>
          <w:iCs w:val="0"/>
          <w:color w:val="auto"/>
          <w:sz w:val="24"/>
          <w:szCs w:val="24"/>
        </w:rPr>
        <w:t xml:space="preserve">, </w:t>
      </w:r>
    </w:p>
    <w:p w14:paraId="23BAA138" w14:textId="64F0F9A2" w:rsidR="00C76BA8" w:rsidRPr="00F86355" w:rsidRDefault="00F86355" w:rsidP="00F86355">
      <w:pPr>
        <w:pStyle w:val="Descripcin"/>
        <w:spacing w:after="0"/>
        <w:jc w:val="center"/>
        <w:rPr>
          <w:rFonts w:ascii="Book Antiqua" w:hAnsi="Book Antiqua"/>
          <w:b/>
          <w:bCs/>
          <w:i w:val="0"/>
          <w:iCs w:val="0"/>
          <w:color w:val="auto"/>
          <w:sz w:val="24"/>
          <w:szCs w:val="24"/>
        </w:rPr>
      </w:pPr>
      <w:r>
        <w:rPr>
          <w:rFonts w:ascii="Book Antiqua" w:hAnsi="Book Antiqua"/>
          <w:b/>
          <w:bCs/>
          <w:i w:val="0"/>
          <w:iCs w:val="0"/>
          <w:color w:val="auto"/>
          <w:sz w:val="24"/>
          <w:szCs w:val="24"/>
        </w:rPr>
        <w:t>p</w:t>
      </w:r>
      <w:r w:rsidR="00A65980" w:rsidRPr="00F86355">
        <w:rPr>
          <w:rFonts w:ascii="Book Antiqua" w:hAnsi="Book Antiqua"/>
          <w:b/>
          <w:bCs/>
          <w:i w:val="0"/>
          <w:iCs w:val="0"/>
          <w:color w:val="auto"/>
          <w:sz w:val="24"/>
          <w:szCs w:val="24"/>
        </w:rPr>
        <w:t>eriodo 2023</w:t>
      </w:r>
    </w:p>
    <w:p w14:paraId="04CF4351" w14:textId="5FC8657E" w:rsidR="00C76BA8" w:rsidRDefault="00C76BA8" w:rsidP="00F86355">
      <w:pPr>
        <w:spacing w:after="0" w:line="240" w:lineRule="auto"/>
        <w:jc w:val="center"/>
        <w:rPr>
          <w:rFonts w:ascii="Book Antiqua" w:hAnsi="Book Antiqua"/>
          <w:sz w:val="24"/>
          <w:szCs w:val="24"/>
          <w:highlight w:val="yellow"/>
        </w:rPr>
      </w:pPr>
      <w:r w:rsidRPr="00C76BA8">
        <w:rPr>
          <w:rFonts w:ascii="Book Antiqua" w:hAnsi="Book Antiqua"/>
          <w:noProof/>
          <w:sz w:val="24"/>
          <w:szCs w:val="24"/>
        </w:rPr>
        <w:drawing>
          <wp:inline distT="0" distB="0" distL="0" distR="0" wp14:anchorId="25EA7382" wp14:editId="7D11209B">
            <wp:extent cx="3238500" cy="1692275"/>
            <wp:effectExtent l="0" t="0" r="0" b="3175"/>
            <wp:docPr id="298414184" name="Imagen 298414184" descr="Gráfico, Gráfico de barras,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414184" name="Imagen 1" descr="Gráfico, Gráfico de barras, Histograma&#10;&#10;Descripción generada automáticamente"/>
                    <pic:cNvPicPr/>
                  </pic:nvPicPr>
                  <pic:blipFill rotWithShape="1">
                    <a:blip r:embed="rId22"/>
                    <a:srcRect t="2737"/>
                    <a:stretch/>
                  </pic:blipFill>
                  <pic:spPr bwMode="auto">
                    <a:xfrm>
                      <a:off x="0" y="0"/>
                      <a:ext cx="3238666" cy="1692362"/>
                    </a:xfrm>
                    <a:prstGeom prst="rect">
                      <a:avLst/>
                    </a:prstGeom>
                    <a:ln>
                      <a:noFill/>
                    </a:ln>
                    <a:extLst>
                      <a:ext uri="{53640926-AAD7-44D8-BBD7-CCE9431645EC}">
                        <a14:shadowObscured xmlns:a14="http://schemas.microsoft.com/office/drawing/2010/main"/>
                      </a:ext>
                    </a:extLst>
                  </pic:spPr>
                </pic:pic>
              </a:graphicData>
            </a:graphic>
          </wp:inline>
        </w:drawing>
      </w:r>
    </w:p>
    <w:p w14:paraId="207F9A1B" w14:textId="1CA6D8ED" w:rsidR="001F7125" w:rsidRPr="005C79FA" w:rsidRDefault="001F7125" w:rsidP="00F86355">
      <w:pPr>
        <w:spacing w:after="0" w:line="240" w:lineRule="auto"/>
        <w:jc w:val="center"/>
        <w:rPr>
          <w:rFonts w:ascii="Book Antiqua" w:hAnsi="Book Antiqua"/>
          <w:i/>
          <w:sz w:val="20"/>
          <w:szCs w:val="20"/>
        </w:rPr>
      </w:pPr>
      <w:r w:rsidRPr="005C79FA">
        <w:rPr>
          <w:rFonts w:ascii="Book Antiqua" w:hAnsi="Book Antiqua"/>
          <w:b/>
          <w:i/>
          <w:sz w:val="20"/>
          <w:szCs w:val="20"/>
        </w:rPr>
        <w:t>Fuentes</w:t>
      </w:r>
      <w:r w:rsidRPr="005C79FA">
        <w:rPr>
          <w:rFonts w:ascii="Book Antiqua" w:hAnsi="Book Antiqua"/>
          <w:i/>
          <w:sz w:val="20"/>
          <w:szCs w:val="20"/>
        </w:rPr>
        <w:t xml:space="preserve">: </w:t>
      </w:r>
      <w:hyperlink r:id="rId23" w:history="1">
        <w:r w:rsidR="0037362B" w:rsidRPr="005C79FA">
          <w:rPr>
            <w:rStyle w:val="Hipervnculo"/>
            <w:rFonts w:ascii="Book Antiqua" w:hAnsi="Book Antiqua"/>
            <w:i/>
            <w:sz w:val="20"/>
            <w:szCs w:val="20"/>
          </w:rPr>
          <w:t>Indicadores de Gestión por Oficina| Dirección de Planificación, Poder Judicial Costa Rica (poder-judicial.go.cr)</w:t>
        </w:r>
      </w:hyperlink>
    </w:p>
    <w:p w14:paraId="6A2BCBE4" w14:textId="77777777" w:rsidR="008D38CE" w:rsidRDefault="008D38CE" w:rsidP="00F86355">
      <w:pPr>
        <w:spacing w:after="0" w:line="240" w:lineRule="auto"/>
        <w:jc w:val="both"/>
        <w:rPr>
          <w:rFonts w:ascii="Book Antiqua" w:hAnsi="Book Antiqua"/>
          <w:sz w:val="24"/>
          <w:szCs w:val="24"/>
        </w:rPr>
      </w:pPr>
    </w:p>
    <w:p w14:paraId="2E4E54F6" w14:textId="5C95640A" w:rsidR="001B6723" w:rsidRDefault="00F056CC" w:rsidP="00F86355">
      <w:pPr>
        <w:spacing w:after="0" w:line="240" w:lineRule="auto"/>
        <w:jc w:val="both"/>
        <w:rPr>
          <w:rFonts w:ascii="Book Antiqua" w:hAnsi="Book Antiqua"/>
          <w:sz w:val="24"/>
          <w:szCs w:val="24"/>
        </w:rPr>
      </w:pPr>
      <w:r w:rsidRPr="005C79FA">
        <w:rPr>
          <w:rFonts w:ascii="Book Antiqua" w:hAnsi="Book Antiqua"/>
          <w:sz w:val="24"/>
          <w:szCs w:val="24"/>
        </w:rPr>
        <w:lastRenderedPageBreak/>
        <w:t>De la misma manera,</w:t>
      </w:r>
      <w:r w:rsidR="00F96974" w:rsidRPr="005C79FA">
        <w:rPr>
          <w:rFonts w:ascii="Book Antiqua" w:hAnsi="Book Antiqua"/>
          <w:sz w:val="24"/>
          <w:szCs w:val="24"/>
        </w:rPr>
        <w:t xml:space="preserve"> con el Juzgado de Trabajo del Segundo Circuito Judicial de la Zona Atlántica el cual mantiene plazos muy elevados para espera de realización de agenda </w:t>
      </w:r>
      <w:r w:rsidR="00F96974">
        <w:rPr>
          <w:rFonts w:ascii="Book Antiqua" w:hAnsi="Book Antiqua"/>
          <w:sz w:val="24"/>
          <w:szCs w:val="24"/>
        </w:rPr>
        <w:t xml:space="preserve">y mantiene </w:t>
      </w:r>
      <w:r w:rsidR="004978B6">
        <w:rPr>
          <w:rFonts w:ascii="Book Antiqua" w:hAnsi="Book Antiqua"/>
          <w:sz w:val="24"/>
          <w:szCs w:val="24"/>
        </w:rPr>
        <w:t>1189</w:t>
      </w:r>
      <w:r w:rsidR="00F60872">
        <w:rPr>
          <w:rFonts w:ascii="Book Antiqua" w:hAnsi="Book Antiqua"/>
          <w:sz w:val="24"/>
          <w:szCs w:val="24"/>
        </w:rPr>
        <w:t xml:space="preserve"> audiencias pendientes de realización al corte de julio </w:t>
      </w:r>
      <w:r w:rsidR="00F96974" w:rsidRPr="005C79FA">
        <w:rPr>
          <w:rFonts w:ascii="Book Antiqua" w:hAnsi="Book Antiqua"/>
          <w:sz w:val="24"/>
          <w:szCs w:val="24"/>
        </w:rPr>
        <w:t>2023</w:t>
      </w:r>
      <w:r w:rsidR="007B10A7" w:rsidDel="001B6723">
        <w:rPr>
          <w:rFonts w:ascii="Book Antiqua" w:hAnsi="Book Antiqua"/>
          <w:sz w:val="24"/>
          <w:szCs w:val="24"/>
        </w:rPr>
        <w:t>.</w:t>
      </w:r>
    </w:p>
    <w:p w14:paraId="63572FB3" w14:textId="77777777" w:rsidR="007B10A7" w:rsidRDefault="007B10A7" w:rsidP="00EB4ED6">
      <w:pPr>
        <w:spacing w:after="0" w:line="240" w:lineRule="auto"/>
        <w:jc w:val="both"/>
        <w:rPr>
          <w:rFonts w:ascii="Book Antiqua" w:hAnsi="Book Antiqua"/>
          <w:sz w:val="24"/>
          <w:szCs w:val="24"/>
        </w:rPr>
      </w:pPr>
    </w:p>
    <w:p w14:paraId="2C393050" w14:textId="77777777" w:rsidR="00311FB7" w:rsidRPr="00311FB7" w:rsidRDefault="00311FB7" w:rsidP="00311FB7">
      <w:pPr>
        <w:pStyle w:val="Prrafodelista"/>
        <w:keepNext/>
        <w:widowControl w:val="0"/>
        <w:numPr>
          <w:ilvl w:val="0"/>
          <w:numId w:val="24"/>
        </w:numPr>
        <w:shd w:val="clear" w:color="auto" w:fill="FFFFFF" w:themeFill="background1"/>
        <w:spacing w:after="0" w:line="240" w:lineRule="auto"/>
        <w:contextualSpacing w:val="0"/>
        <w:jc w:val="both"/>
        <w:outlineLvl w:val="2"/>
        <w:rPr>
          <w:rFonts w:ascii="Book Antiqua" w:eastAsia="Cambria" w:hAnsi="Book Antiqua"/>
          <w:b/>
          <w:vanish/>
          <w:color w:val="000000" w:themeColor="text1"/>
          <w:sz w:val="24"/>
          <w:szCs w:val="20"/>
          <w:lang w:val="es-MX" w:eastAsia="es-ES"/>
        </w:rPr>
      </w:pPr>
    </w:p>
    <w:p w14:paraId="62BD6FB2" w14:textId="77777777" w:rsidR="00311FB7" w:rsidRPr="00311FB7" w:rsidRDefault="00311FB7" w:rsidP="00311FB7">
      <w:pPr>
        <w:pStyle w:val="Prrafodelista"/>
        <w:keepNext/>
        <w:widowControl w:val="0"/>
        <w:numPr>
          <w:ilvl w:val="1"/>
          <w:numId w:val="24"/>
        </w:numPr>
        <w:shd w:val="clear" w:color="auto" w:fill="FFFFFF" w:themeFill="background1"/>
        <w:spacing w:after="0" w:line="240" w:lineRule="auto"/>
        <w:contextualSpacing w:val="0"/>
        <w:jc w:val="both"/>
        <w:outlineLvl w:val="2"/>
        <w:rPr>
          <w:rFonts w:ascii="Book Antiqua" w:eastAsia="Cambria" w:hAnsi="Book Antiqua"/>
          <w:b/>
          <w:vanish/>
          <w:color w:val="000000" w:themeColor="text1"/>
          <w:sz w:val="24"/>
          <w:szCs w:val="20"/>
          <w:lang w:val="es-MX" w:eastAsia="es-ES"/>
        </w:rPr>
      </w:pPr>
    </w:p>
    <w:p w14:paraId="093739BA" w14:textId="77777777" w:rsidR="00311FB7" w:rsidRPr="00311FB7" w:rsidRDefault="00311FB7" w:rsidP="00311FB7">
      <w:pPr>
        <w:pStyle w:val="Prrafodelista"/>
        <w:keepNext/>
        <w:widowControl w:val="0"/>
        <w:numPr>
          <w:ilvl w:val="1"/>
          <w:numId w:val="24"/>
        </w:numPr>
        <w:shd w:val="clear" w:color="auto" w:fill="FFFFFF" w:themeFill="background1"/>
        <w:spacing w:after="0" w:line="240" w:lineRule="auto"/>
        <w:contextualSpacing w:val="0"/>
        <w:jc w:val="both"/>
        <w:outlineLvl w:val="2"/>
        <w:rPr>
          <w:rFonts w:ascii="Book Antiqua" w:eastAsia="Cambria" w:hAnsi="Book Antiqua"/>
          <w:b/>
          <w:vanish/>
          <w:color w:val="000000" w:themeColor="text1"/>
          <w:sz w:val="24"/>
          <w:szCs w:val="20"/>
          <w:lang w:val="es-MX" w:eastAsia="es-ES"/>
        </w:rPr>
      </w:pPr>
    </w:p>
    <w:p w14:paraId="4729D61A" w14:textId="49D84C27" w:rsidR="00CB447F" w:rsidRPr="00031D37" w:rsidRDefault="00311FB7" w:rsidP="001833ED">
      <w:pPr>
        <w:pStyle w:val="Ttulo3"/>
      </w:pPr>
      <w:r>
        <w:t>2.</w:t>
      </w:r>
      <w:r w:rsidR="001833ED">
        <w:t xml:space="preserve">2.1 </w:t>
      </w:r>
      <w:r w:rsidR="00CB447F" w:rsidRPr="00031D37">
        <w:t>Juzgado de Trabajo del Primer Circuito Judicial de San José</w:t>
      </w:r>
      <w:r w:rsidR="00384BE9">
        <w:t xml:space="preserve"> </w:t>
      </w:r>
    </w:p>
    <w:p w14:paraId="32F15C57" w14:textId="77777777" w:rsidR="00384BE9" w:rsidRDefault="00384BE9" w:rsidP="00EB4ED6">
      <w:pPr>
        <w:spacing w:after="0" w:line="240" w:lineRule="auto"/>
        <w:jc w:val="both"/>
        <w:rPr>
          <w:rFonts w:ascii="Book Antiqua" w:hAnsi="Book Antiqua"/>
          <w:sz w:val="24"/>
          <w:szCs w:val="24"/>
          <w:lang w:val="es-MX" w:eastAsia="es-ES"/>
        </w:rPr>
      </w:pPr>
    </w:p>
    <w:p w14:paraId="0275509B" w14:textId="4F39D79F" w:rsidR="003D5ECA" w:rsidRPr="0054799A" w:rsidRDefault="00027034" w:rsidP="00EB4ED6">
      <w:pPr>
        <w:spacing w:after="0" w:line="240" w:lineRule="auto"/>
        <w:jc w:val="both"/>
        <w:rPr>
          <w:rFonts w:ascii="Book Antiqua" w:hAnsi="Book Antiqua"/>
          <w:sz w:val="24"/>
          <w:szCs w:val="24"/>
          <w:lang w:val="es-MX" w:eastAsia="es-ES"/>
        </w:rPr>
      </w:pPr>
      <w:r w:rsidRPr="005C79FA">
        <w:rPr>
          <w:rFonts w:ascii="Book Antiqua" w:hAnsi="Book Antiqua"/>
          <w:sz w:val="24"/>
          <w:szCs w:val="24"/>
          <w:lang w:val="es-MX" w:eastAsia="es-ES"/>
        </w:rPr>
        <w:t xml:space="preserve">De acuerdo con la </w:t>
      </w:r>
      <w:r w:rsidR="0037619C" w:rsidRPr="005C79FA">
        <w:rPr>
          <w:rFonts w:ascii="Book Antiqua" w:hAnsi="Book Antiqua"/>
          <w:sz w:val="24"/>
          <w:szCs w:val="24"/>
          <w:lang w:val="es-MX" w:eastAsia="es-ES"/>
        </w:rPr>
        <w:t xml:space="preserve">información de seguimiento </w:t>
      </w:r>
      <w:r w:rsidR="00425535" w:rsidRPr="005C79FA">
        <w:rPr>
          <w:rFonts w:ascii="Book Antiqua" w:hAnsi="Book Antiqua"/>
          <w:sz w:val="24"/>
          <w:szCs w:val="24"/>
          <w:lang w:val="es-MX" w:eastAsia="es-ES"/>
        </w:rPr>
        <w:t xml:space="preserve">analizada en equipo con </w:t>
      </w:r>
      <w:r w:rsidR="0037619C" w:rsidRPr="005C79FA">
        <w:rPr>
          <w:rFonts w:ascii="Book Antiqua" w:hAnsi="Book Antiqua"/>
          <w:sz w:val="24"/>
          <w:szCs w:val="24"/>
          <w:lang w:val="es-MX" w:eastAsia="es-ES"/>
        </w:rPr>
        <w:t xml:space="preserve">el Centro de Apoyo, Coordinación y </w:t>
      </w:r>
      <w:r w:rsidR="0037619C" w:rsidRPr="0054799A">
        <w:rPr>
          <w:rFonts w:ascii="Book Antiqua" w:hAnsi="Book Antiqua"/>
          <w:sz w:val="24"/>
          <w:szCs w:val="24"/>
          <w:lang w:val="es-MX" w:eastAsia="es-ES"/>
        </w:rPr>
        <w:t>Mejoramiento de la Función Jurisdiccional</w:t>
      </w:r>
      <w:r w:rsidR="000814B4" w:rsidRPr="0054799A">
        <w:rPr>
          <w:rFonts w:ascii="Book Antiqua" w:hAnsi="Book Antiqua"/>
          <w:sz w:val="24"/>
          <w:szCs w:val="24"/>
          <w:lang w:val="es-MX" w:eastAsia="es-ES"/>
        </w:rPr>
        <w:t>, se tiene que</w:t>
      </w:r>
      <w:r w:rsidR="003D5ECA" w:rsidRPr="0054799A">
        <w:rPr>
          <w:rFonts w:ascii="Book Antiqua" w:hAnsi="Book Antiqua"/>
          <w:sz w:val="24"/>
          <w:szCs w:val="24"/>
          <w:lang w:val="es-MX" w:eastAsia="es-ES"/>
        </w:rPr>
        <w:t>,</w:t>
      </w:r>
      <w:r w:rsidR="000814B4" w:rsidRPr="0054799A">
        <w:rPr>
          <w:rFonts w:ascii="Book Antiqua" w:hAnsi="Book Antiqua"/>
          <w:sz w:val="24"/>
          <w:szCs w:val="24"/>
          <w:lang w:val="es-MX" w:eastAsia="es-ES"/>
        </w:rPr>
        <w:t xml:space="preserve"> el Juzgado de Trabajo de</w:t>
      </w:r>
      <w:r w:rsidR="004E28FA" w:rsidRPr="0054799A">
        <w:rPr>
          <w:rFonts w:ascii="Book Antiqua" w:hAnsi="Book Antiqua"/>
          <w:sz w:val="24"/>
          <w:szCs w:val="24"/>
          <w:lang w:val="es-MX" w:eastAsia="es-ES"/>
        </w:rPr>
        <w:t>l Primer Circuito Judicial de</w:t>
      </w:r>
      <w:r w:rsidR="000814B4" w:rsidRPr="0054799A">
        <w:rPr>
          <w:rFonts w:ascii="Book Antiqua" w:hAnsi="Book Antiqua"/>
          <w:sz w:val="24"/>
          <w:szCs w:val="24"/>
          <w:lang w:val="es-MX" w:eastAsia="es-ES"/>
        </w:rPr>
        <w:t xml:space="preserve"> San José</w:t>
      </w:r>
      <w:r w:rsidR="00692C21" w:rsidRPr="0054799A">
        <w:rPr>
          <w:rFonts w:ascii="Book Antiqua" w:hAnsi="Book Antiqua"/>
          <w:sz w:val="24"/>
          <w:szCs w:val="24"/>
          <w:lang w:val="es-MX" w:eastAsia="es-ES"/>
        </w:rPr>
        <w:t xml:space="preserve"> (entre las dos Secciones)</w:t>
      </w:r>
      <w:r w:rsidR="000814B4" w:rsidRPr="0054799A">
        <w:rPr>
          <w:rFonts w:ascii="Book Antiqua" w:hAnsi="Book Antiqua"/>
          <w:sz w:val="24"/>
          <w:szCs w:val="24"/>
          <w:lang w:val="es-MX" w:eastAsia="es-ES"/>
        </w:rPr>
        <w:t xml:space="preserve"> mantiene </w:t>
      </w:r>
      <w:r w:rsidR="00EC6BCC" w:rsidRPr="0054799A">
        <w:rPr>
          <w:rFonts w:ascii="Book Antiqua" w:hAnsi="Book Antiqua"/>
          <w:sz w:val="24"/>
          <w:szCs w:val="24"/>
          <w:lang w:val="es-MX" w:eastAsia="es-ES"/>
        </w:rPr>
        <w:t xml:space="preserve">a </w:t>
      </w:r>
      <w:r w:rsidR="005A3E73" w:rsidRPr="0054799A">
        <w:rPr>
          <w:rFonts w:ascii="Book Antiqua" w:hAnsi="Book Antiqua"/>
          <w:sz w:val="24"/>
          <w:szCs w:val="24"/>
          <w:lang w:val="es-MX" w:eastAsia="es-ES"/>
        </w:rPr>
        <w:t>julio</w:t>
      </w:r>
      <w:r w:rsidR="00EC6BCC" w:rsidRPr="0054799A">
        <w:rPr>
          <w:rFonts w:ascii="Book Antiqua" w:hAnsi="Book Antiqua"/>
          <w:sz w:val="24"/>
          <w:szCs w:val="24"/>
          <w:lang w:val="es-MX" w:eastAsia="es-ES"/>
        </w:rPr>
        <w:t xml:space="preserve"> 2023</w:t>
      </w:r>
      <w:r w:rsidR="000814B4" w:rsidRPr="0054799A">
        <w:rPr>
          <w:rFonts w:ascii="Book Antiqua" w:hAnsi="Book Antiqua"/>
          <w:sz w:val="24"/>
          <w:szCs w:val="24"/>
          <w:lang w:val="es-MX" w:eastAsia="es-ES"/>
        </w:rPr>
        <w:t xml:space="preserve"> </w:t>
      </w:r>
      <w:r w:rsidR="00EC607F" w:rsidRPr="0054799A">
        <w:rPr>
          <w:rFonts w:ascii="Book Antiqua" w:hAnsi="Book Antiqua"/>
          <w:sz w:val="24"/>
          <w:szCs w:val="24"/>
          <w:lang w:val="es-MX" w:eastAsia="es-ES"/>
        </w:rPr>
        <w:t>un total de</w:t>
      </w:r>
      <w:r w:rsidR="000814B4" w:rsidRPr="0054799A">
        <w:rPr>
          <w:rFonts w:ascii="Book Antiqua" w:hAnsi="Book Antiqua"/>
          <w:sz w:val="24"/>
          <w:szCs w:val="24"/>
          <w:lang w:val="es-MX" w:eastAsia="es-ES"/>
        </w:rPr>
        <w:t xml:space="preserve"> 1.</w:t>
      </w:r>
      <w:r w:rsidR="00C97936" w:rsidRPr="0054799A">
        <w:rPr>
          <w:rFonts w:ascii="Book Antiqua" w:hAnsi="Book Antiqua"/>
          <w:sz w:val="24"/>
          <w:szCs w:val="24"/>
          <w:lang w:val="es-MX" w:eastAsia="es-ES"/>
        </w:rPr>
        <w:t>4</w:t>
      </w:r>
      <w:r w:rsidR="002F471E" w:rsidRPr="0054799A">
        <w:rPr>
          <w:rFonts w:ascii="Book Antiqua" w:hAnsi="Book Antiqua"/>
          <w:sz w:val="24"/>
          <w:szCs w:val="24"/>
          <w:lang w:val="es-MX" w:eastAsia="es-ES"/>
        </w:rPr>
        <w:t>15</w:t>
      </w:r>
      <w:r w:rsidR="000814B4" w:rsidRPr="0054799A">
        <w:rPr>
          <w:rFonts w:ascii="Book Antiqua" w:hAnsi="Book Antiqua"/>
          <w:sz w:val="24"/>
          <w:szCs w:val="24"/>
          <w:lang w:val="es-MX" w:eastAsia="es-ES"/>
        </w:rPr>
        <w:t xml:space="preserve"> asuntos pendientes de fallo,</w:t>
      </w:r>
      <w:r w:rsidR="003D5ECA" w:rsidRPr="0054799A">
        <w:rPr>
          <w:rFonts w:ascii="Book Antiqua" w:hAnsi="Book Antiqua"/>
          <w:sz w:val="24"/>
          <w:szCs w:val="24"/>
          <w:lang w:val="es-MX" w:eastAsia="es-ES"/>
        </w:rPr>
        <w:t xml:space="preserve"> esto a pesar de las diversas colaboraciones que se han brindado durante el 202</w:t>
      </w:r>
      <w:r w:rsidR="00EC607F" w:rsidRPr="0054799A">
        <w:rPr>
          <w:rFonts w:ascii="Book Antiqua" w:hAnsi="Book Antiqua"/>
          <w:sz w:val="24"/>
          <w:szCs w:val="24"/>
          <w:lang w:val="es-MX" w:eastAsia="es-ES"/>
        </w:rPr>
        <w:t xml:space="preserve">3. </w:t>
      </w:r>
      <w:r w:rsidR="003D5ECA" w:rsidRPr="0054799A">
        <w:rPr>
          <w:rFonts w:ascii="Book Antiqua" w:hAnsi="Book Antiqua"/>
          <w:sz w:val="24"/>
          <w:szCs w:val="24"/>
          <w:lang w:val="es-MX" w:eastAsia="es-ES"/>
        </w:rPr>
        <w:t xml:space="preserve"> </w:t>
      </w:r>
    </w:p>
    <w:p w14:paraId="0430751D" w14:textId="77777777" w:rsidR="003D5ECA" w:rsidRPr="00384BE9" w:rsidRDefault="003D5ECA" w:rsidP="00EB4ED6">
      <w:pPr>
        <w:spacing w:after="0" w:line="240" w:lineRule="auto"/>
        <w:jc w:val="both"/>
        <w:rPr>
          <w:rFonts w:ascii="Book Antiqua" w:hAnsi="Book Antiqua"/>
          <w:sz w:val="24"/>
          <w:szCs w:val="24"/>
          <w:highlight w:val="yellow"/>
          <w:lang w:val="es-MX" w:eastAsia="es-ES"/>
        </w:rPr>
      </w:pPr>
    </w:p>
    <w:p w14:paraId="71EE697F" w14:textId="7127D82A" w:rsidR="002C53B2" w:rsidRPr="00E235F4" w:rsidRDefault="003D5ECA" w:rsidP="00C91F68">
      <w:pPr>
        <w:spacing w:after="0" w:line="240" w:lineRule="auto"/>
        <w:jc w:val="both"/>
        <w:rPr>
          <w:rFonts w:ascii="Book Antiqua" w:hAnsi="Book Antiqua"/>
          <w:sz w:val="24"/>
          <w:szCs w:val="24"/>
          <w:lang w:val="es-MX" w:eastAsia="es-ES"/>
        </w:rPr>
      </w:pPr>
      <w:r w:rsidRPr="00E235F4">
        <w:rPr>
          <w:rFonts w:ascii="Book Antiqua" w:hAnsi="Book Antiqua"/>
          <w:sz w:val="24"/>
          <w:szCs w:val="24"/>
          <w:lang w:val="es-MX" w:eastAsia="es-ES"/>
        </w:rPr>
        <w:t xml:space="preserve">Debido </w:t>
      </w:r>
      <w:r w:rsidR="00DC4C53" w:rsidRPr="00E235F4">
        <w:rPr>
          <w:rFonts w:ascii="Book Antiqua" w:hAnsi="Book Antiqua"/>
          <w:sz w:val="24"/>
          <w:szCs w:val="24"/>
          <w:lang w:val="es-MX" w:eastAsia="es-ES"/>
        </w:rPr>
        <w:t xml:space="preserve">a la situación actual y </w:t>
      </w:r>
      <w:r w:rsidRPr="00E235F4">
        <w:rPr>
          <w:rFonts w:ascii="Book Antiqua" w:hAnsi="Book Antiqua"/>
          <w:sz w:val="24"/>
          <w:szCs w:val="24"/>
          <w:lang w:val="es-MX" w:eastAsia="es-ES"/>
        </w:rPr>
        <w:t xml:space="preserve">las altas cargas de trabajo </w:t>
      </w:r>
      <w:r w:rsidR="00DC4C53" w:rsidRPr="00E235F4">
        <w:rPr>
          <w:rFonts w:ascii="Book Antiqua" w:hAnsi="Book Antiqua"/>
          <w:sz w:val="24"/>
          <w:szCs w:val="24"/>
          <w:lang w:val="es-MX" w:eastAsia="es-ES"/>
        </w:rPr>
        <w:t xml:space="preserve">que enfrenta este despacho se propone mantener el plan </w:t>
      </w:r>
      <w:r w:rsidR="00D715B3" w:rsidRPr="00E235F4">
        <w:rPr>
          <w:rFonts w:ascii="Book Antiqua" w:hAnsi="Book Antiqua"/>
          <w:sz w:val="24"/>
          <w:szCs w:val="24"/>
          <w:lang w:val="es-MX" w:eastAsia="es-ES"/>
        </w:rPr>
        <w:t xml:space="preserve">de trabajo </w:t>
      </w:r>
      <w:r w:rsidR="00EC607F" w:rsidRPr="00E235F4">
        <w:rPr>
          <w:rFonts w:ascii="Book Antiqua" w:hAnsi="Book Antiqua"/>
          <w:sz w:val="24"/>
          <w:szCs w:val="24"/>
          <w:lang w:val="es-MX" w:eastAsia="es-ES"/>
        </w:rPr>
        <w:t>actual,</w:t>
      </w:r>
      <w:r w:rsidR="00DC4C53" w:rsidRPr="00E235F4">
        <w:rPr>
          <w:rFonts w:ascii="Book Antiqua" w:hAnsi="Book Antiqua"/>
          <w:sz w:val="24"/>
          <w:szCs w:val="24"/>
          <w:lang w:val="es-MX" w:eastAsia="es-ES"/>
        </w:rPr>
        <w:t xml:space="preserve"> con </w:t>
      </w:r>
      <w:r w:rsidR="00EC607F" w:rsidRPr="00E235F4">
        <w:rPr>
          <w:rFonts w:ascii="Book Antiqua" w:hAnsi="Book Antiqua"/>
          <w:sz w:val="24"/>
          <w:szCs w:val="24"/>
          <w:lang w:val="es-MX" w:eastAsia="es-ES"/>
        </w:rPr>
        <w:t>apoyo de 4</w:t>
      </w:r>
      <w:r w:rsidR="00D715B3" w:rsidRPr="00E235F4">
        <w:rPr>
          <w:rFonts w:ascii="Book Antiqua" w:hAnsi="Book Antiqua"/>
          <w:sz w:val="24"/>
          <w:szCs w:val="24"/>
          <w:lang w:val="es-MX" w:eastAsia="es-ES"/>
        </w:rPr>
        <w:t xml:space="preserve"> permisos con goce de salario </w:t>
      </w:r>
      <w:r w:rsidR="00EC607F" w:rsidRPr="00E235F4">
        <w:rPr>
          <w:rFonts w:ascii="Book Antiqua" w:hAnsi="Book Antiqua"/>
          <w:sz w:val="24"/>
          <w:szCs w:val="24"/>
          <w:lang w:val="es-MX" w:eastAsia="es-ES"/>
        </w:rPr>
        <w:t xml:space="preserve">durante </w:t>
      </w:r>
      <w:r w:rsidR="00DC4C53" w:rsidRPr="00E235F4">
        <w:rPr>
          <w:rFonts w:ascii="Book Antiqua" w:hAnsi="Book Antiqua"/>
          <w:sz w:val="24"/>
          <w:szCs w:val="24"/>
          <w:lang w:val="es-MX" w:eastAsia="es-ES"/>
        </w:rPr>
        <w:t xml:space="preserve">el </w:t>
      </w:r>
      <w:r w:rsidR="001073E6" w:rsidRPr="00E235F4">
        <w:rPr>
          <w:rFonts w:ascii="Book Antiqua" w:hAnsi="Book Antiqua"/>
          <w:sz w:val="24"/>
          <w:szCs w:val="24"/>
          <w:lang w:val="es-MX" w:eastAsia="es-ES"/>
        </w:rPr>
        <w:t>cuarto trimestre</w:t>
      </w:r>
      <w:r w:rsidR="00DC4C53" w:rsidRPr="00E235F4">
        <w:rPr>
          <w:rFonts w:ascii="Book Antiqua" w:hAnsi="Book Antiqua"/>
          <w:sz w:val="24"/>
          <w:szCs w:val="24"/>
          <w:lang w:val="es-MX" w:eastAsia="es-ES"/>
        </w:rPr>
        <w:t xml:space="preserve"> 2023</w:t>
      </w:r>
      <w:r w:rsidR="00EC607F" w:rsidRPr="00E235F4">
        <w:rPr>
          <w:rFonts w:ascii="Book Antiqua" w:hAnsi="Book Antiqua"/>
          <w:sz w:val="24"/>
          <w:szCs w:val="24"/>
          <w:lang w:val="es-MX" w:eastAsia="es-ES"/>
        </w:rPr>
        <w:t>, dos</w:t>
      </w:r>
      <w:r w:rsidR="00CB5B8F" w:rsidRPr="00E235F4">
        <w:rPr>
          <w:rFonts w:ascii="Book Antiqua" w:hAnsi="Book Antiqua"/>
          <w:sz w:val="24"/>
          <w:szCs w:val="24"/>
          <w:lang w:val="es-MX" w:eastAsia="es-ES"/>
        </w:rPr>
        <w:t xml:space="preserve"> para cada </w:t>
      </w:r>
      <w:r w:rsidR="00D715B3" w:rsidRPr="00E235F4">
        <w:rPr>
          <w:rFonts w:ascii="Book Antiqua" w:hAnsi="Book Antiqua"/>
          <w:sz w:val="24"/>
          <w:szCs w:val="24"/>
          <w:lang w:val="es-MX" w:eastAsia="es-ES"/>
        </w:rPr>
        <w:t>sección</w:t>
      </w:r>
      <w:bookmarkStart w:id="6" w:name="_Hlk121296574"/>
      <w:r w:rsidR="00EC607F" w:rsidRPr="00E235F4">
        <w:rPr>
          <w:rFonts w:ascii="Book Antiqua" w:hAnsi="Book Antiqua"/>
          <w:sz w:val="24"/>
          <w:szCs w:val="24"/>
          <w:lang w:val="es-MX" w:eastAsia="es-ES"/>
        </w:rPr>
        <w:t>, con</w:t>
      </w:r>
      <w:r w:rsidR="00517BB1" w:rsidRPr="00E235F4">
        <w:rPr>
          <w:rFonts w:ascii="Book Antiqua" w:hAnsi="Book Antiqua"/>
          <w:sz w:val="24"/>
          <w:szCs w:val="24"/>
          <w:lang w:val="es-MX" w:eastAsia="es-ES"/>
        </w:rPr>
        <w:t xml:space="preserve"> </w:t>
      </w:r>
      <w:r w:rsidR="00D715B3" w:rsidRPr="00E235F4">
        <w:rPr>
          <w:rFonts w:ascii="Book Antiqua" w:hAnsi="Book Antiqua"/>
          <w:sz w:val="24"/>
          <w:szCs w:val="24"/>
          <w:lang w:val="es-MX" w:eastAsia="es-ES"/>
        </w:rPr>
        <w:t xml:space="preserve">cuota mínima de 20 sentencias </w:t>
      </w:r>
      <w:r w:rsidR="002C53B2" w:rsidRPr="00E235F4">
        <w:rPr>
          <w:rFonts w:ascii="Book Antiqua" w:hAnsi="Book Antiqua"/>
          <w:sz w:val="24"/>
          <w:szCs w:val="24"/>
          <w:lang w:val="es-MX" w:eastAsia="es-ES"/>
        </w:rPr>
        <w:t xml:space="preserve">mensuales, </w:t>
      </w:r>
      <w:r w:rsidR="00D715B3" w:rsidRPr="00E235F4">
        <w:rPr>
          <w:rFonts w:ascii="Book Antiqua" w:hAnsi="Book Antiqua"/>
          <w:sz w:val="24"/>
          <w:szCs w:val="24"/>
          <w:lang w:val="es-MX" w:eastAsia="es-ES"/>
        </w:rPr>
        <w:t xml:space="preserve">que generen un terminado por </w:t>
      </w:r>
      <w:r w:rsidR="00EB15BE" w:rsidRPr="00E235F4">
        <w:rPr>
          <w:rFonts w:ascii="Book Antiqua" w:hAnsi="Book Antiqua"/>
          <w:sz w:val="24"/>
          <w:szCs w:val="24"/>
          <w:lang w:val="es-MX" w:eastAsia="es-ES"/>
        </w:rPr>
        <w:t>mes</w:t>
      </w:r>
      <w:r w:rsidR="00D715B3" w:rsidRPr="00E235F4">
        <w:rPr>
          <w:rFonts w:ascii="Book Antiqua" w:hAnsi="Book Antiqua"/>
          <w:sz w:val="24"/>
          <w:szCs w:val="24"/>
          <w:lang w:val="es-MX" w:eastAsia="es-ES"/>
        </w:rPr>
        <w:t xml:space="preserve"> por plaza en procesos principales</w:t>
      </w:r>
      <w:r w:rsidR="00EB15BE" w:rsidRPr="00E235F4">
        <w:rPr>
          <w:rFonts w:ascii="Book Antiqua" w:hAnsi="Book Antiqua"/>
          <w:sz w:val="24"/>
          <w:szCs w:val="24"/>
          <w:lang w:val="es-MX" w:eastAsia="es-ES"/>
        </w:rPr>
        <w:t>,</w:t>
      </w:r>
      <w:r w:rsidR="00D715B3" w:rsidRPr="00E235F4">
        <w:rPr>
          <w:rFonts w:ascii="Book Antiqua" w:hAnsi="Book Antiqua"/>
          <w:sz w:val="24"/>
          <w:szCs w:val="24"/>
          <w:lang w:val="es-MX" w:eastAsia="es-ES"/>
        </w:rPr>
        <w:t xml:space="preserve"> fallando asuntos por orden de antigüedad según la fecha de pase a fallo de ambas secciones</w:t>
      </w:r>
      <w:r w:rsidR="008A73C5" w:rsidRPr="00E235F4">
        <w:rPr>
          <w:rFonts w:ascii="Book Antiqua" w:hAnsi="Book Antiqua"/>
          <w:sz w:val="24"/>
          <w:szCs w:val="24"/>
          <w:lang w:val="es-MX" w:eastAsia="es-ES"/>
        </w:rPr>
        <w:t>, con el fin de generar mayor impacto en la colaboración</w:t>
      </w:r>
      <w:r w:rsidR="00D715B3" w:rsidRPr="00E235F4">
        <w:rPr>
          <w:rFonts w:ascii="Book Antiqua" w:hAnsi="Book Antiqua"/>
          <w:sz w:val="24"/>
          <w:szCs w:val="24"/>
          <w:lang w:val="es-MX" w:eastAsia="es-ES"/>
        </w:rPr>
        <w:t xml:space="preserve">. </w:t>
      </w:r>
    </w:p>
    <w:bookmarkEnd w:id="6"/>
    <w:p w14:paraId="5A764544" w14:textId="77777777" w:rsidR="00384BE9" w:rsidRPr="001B151C" w:rsidRDefault="00384BE9" w:rsidP="00C91F68">
      <w:pPr>
        <w:spacing w:after="0" w:line="240" w:lineRule="auto"/>
        <w:jc w:val="center"/>
        <w:rPr>
          <w:rFonts w:ascii="Book Antiqua" w:hAnsi="Book Antiqua"/>
          <w:b/>
          <w:bCs/>
          <w:iCs/>
          <w:color w:val="000000" w:themeColor="text1"/>
          <w:sz w:val="24"/>
          <w:szCs w:val="24"/>
          <w:lang w:val="es-MX" w:eastAsia="es-ES"/>
        </w:rPr>
      </w:pPr>
    </w:p>
    <w:p w14:paraId="6060BA77" w14:textId="6759A445" w:rsidR="00C91F68" w:rsidRDefault="00C91F68" w:rsidP="00C91F68">
      <w:pPr>
        <w:pStyle w:val="Descripcin"/>
        <w:spacing w:after="0"/>
        <w:jc w:val="center"/>
        <w:rPr>
          <w:rFonts w:ascii="Book Antiqua" w:hAnsi="Book Antiqua"/>
          <w:b/>
          <w:bCs/>
          <w:i w:val="0"/>
          <w:color w:val="000000" w:themeColor="text1"/>
          <w:sz w:val="24"/>
          <w:szCs w:val="36"/>
          <w:lang w:eastAsia="es-CR"/>
        </w:rPr>
      </w:pPr>
      <w:r w:rsidRPr="00C91F68">
        <w:rPr>
          <w:rFonts w:ascii="Book Antiqua" w:hAnsi="Book Antiqua"/>
          <w:b/>
          <w:bCs/>
          <w:i w:val="0"/>
          <w:color w:val="000000" w:themeColor="text1"/>
          <w:sz w:val="24"/>
          <w:szCs w:val="24"/>
        </w:rPr>
        <w:t xml:space="preserve">Tabla </w:t>
      </w:r>
      <w:r w:rsidRPr="00C91F68">
        <w:rPr>
          <w:rFonts w:ascii="Book Antiqua" w:hAnsi="Book Antiqua"/>
          <w:b/>
          <w:bCs/>
          <w:i w:val="0"/>
          <w:color w:val="000000" w:themeColor="text1"/>
          <w:sz w:val="24"/>
          <w:szCs w:val="24"/>
        </w:rPr>
        <w:fldChar w:fldCharType="begin"/>
      </w:r>
      <w:r w:rsidRPr="00C91F68">
        <w:rPr>
          <w:rFonts w:ascii="Book Antiqua" w:hAnsi="Book Antiqua"/>
          <w:b/>
          <w:bCs/>
          <w:i w:val="0"/>
          <w:color w:val="000000" w:themeColor="text1"/>
          <w:sz w:val="24"/>
          <w:szCs w:val="24"/>
        </w:rPr>
        <w:instrText xml:space="preserve"> SEQ Tabla \* ARABIC </w:instrText>
      </w:r>
      <w:r w:rsidRPr="00C91F68">
        <w:rPr>
          <w:rFonts w:ascii="Book Antiqua" w:hAnsi="Book Antiqua"/>
          <w:b/>
          <w:bCs/>
          <w:i w:val="0"/>
          <w:color w:val="000000" w:themeColor="text1"/>
          <w:sz w:val="24"/>
          <w:szCs w:val="24"/>
        </w:rPr>
        <w:fldChar w:fldCharType="separate"/>
      </w:r>
      <w:r w:rsidR="008075B0">
        <w:rPr>
          <w:rFonts w:ascii="Book Antiqua" w:hAnsi="Book Antiqua"/>
          <w:b/>
          <w:bCs/>
          <w:i w:val="0"/>
          <w:noProof/>
          <w:color w:val="000000" w:themeColor="text1"/>
          <w:sz w:val="24"/>
          <w:szCs w:val="24"/>
        </w:rPr>
        <w:t>33</w:t>
      </w:r>
      <w:r w:rsidRPr="00C91F68">
        <w:rPr>
          <w:rFonts w:ascii="Book Antiqua" w:hAnsi="Book Antiqua"/>
          <w:b/>
          <w:bCs/>
          <w:i w:val="0"/>
          <w:color w:val="000000" w:themeColor="text1"/>
          <w:sz w:val="24"/>
          <w:szCs w:val="24"/>
        </w:rPr>
        <w:fldChar w:fldCharType="end"/>
      </w:r>
      <w:r w:rsidRPr="00C91F68">
        <w:rPr>
          <w:rFonts w:ascii="Book Antiqua" w:hAnsi="Book Antiqua"/>
          <w:b/>
          <w:bCs/>
          <w:i w:val="0"/>
          <w:color w:val="000000" w:themeColor="text1"/>
          <w:sz w:val="24"/>
          <w:szCs w:val="24"/>
        </w:rPr>
        <w:t xml:space="preserve">.  </w:t>
      </w:r>
      <w:r w:rsidR="00666AC8" w:rsidRPr="00C91F68">
        <w:rPr>
          <w:rFonts w:ascii="Book Antiqua" w:hAnsi="Book Antiqua"/>
          <w:b/>
          <w:bCs/>
          <w:i w:val="0"/>
          <w:color w:val="000000" w:themeColor="text1"/>
          <w:sz w:val="24"/>
          <w:szCs w:val="36"/>
          <w:lang w:eastAsia="es-CR"/>
        </w:rPr>
        <w:t>Detalle de plan de descongestionamiento propuesto para el Juzgado de Trabajo del Primer Circuito Judicial de San José</w:t>
      </w:r>
      <w:r w:rsidR="00F43DED" w:rsidRPr="00C91F68">
        <w:rPr>
          <w:rFonts w:ascii="Book Antiqua" w:hAnsi="Book Antiqua"/>
          <w:b/>
          <w:bCs/>
          <w:i w:val="0"/>
          <w:color w:val="000000" w:themeColor="text1"/>
          <w:sz w:val="24"/>
          <w:szCs w:val="36"/>
          <w:lang w:eastAsia="es-CR"/>
        </w:rPr>
        <w:t xml:space="preserve">, </w:t>
      </w:r>
    </w:p>
    <w:p w14:paraId="4198A800" w14:textId="2DA2FA15" w:rsidR="00666AC8" w:rsidRPr="00C91F68" w:rsidRDefault="00F43DED" w:rsidP="00C91F68">
      <w:pPr>
        <w:pStyle w:val="Descripcin"/>
        <w:spacing w:after="0"/>
        <w:jc w:val="center"/>
        <w:rPr>
          <w:rFonts w:ascii="Book Antiqua" w:hAnsi="Book Antiqua"/>
          <w:b/>
          <w:bCs/>
          <w:i w:val="0"/>
          <w:color w:val="000000" w:themeColor="text1"/>
          <w:sz w:val="24"/>
          <w:szCs w:val="36"/>
          <w:lang w:eastAsia="es-CR"/>
        </w:rPr>
      </w:pPr>
      <w:r w:rsidRPr="00C91F68">
        <w:rPr>
          <w:rFonts w:ascii="Book Antiqua" w:hAnsi="Book Antiqua"/>
          <w:b/>
          <w:bCs/>
          <w:i w:val="0"/>
          <w:color w:val="000000" w:themeColor="text1"/>
          <w:sz w:val="24"/>
          <w:szCs w:val="36"/>
          <w:lang w:eastAsia="es-CR"/>
        </w:rPr>
        <w:t>durante el c</w:t>
      </w:r>
      <w:r w:rsidR="00666AC8" w:rsidRPr="00C91F68">
        <w:rPr>
          <w:rFonts w:ascii="Book Antiqua" w:hAnsi="Book Antiqua"/>
          <w:b/>
          <w:bCs/>
          <w:i w:val="0"/>
          <w:color w:val="000000" w:themeColor="text1"/>
          <w:sz w:val="24"/>
          <w:szCs w:val="36"/>
          <w:lang w:eastAsia="es-CR"/>
        </w:rPr>
        <w:t xml:space="preserve">uarto </w:t>
      </w:r>
      <w:r w:rsidRPr="00C91F68">
        <w:rPr>
          <w:rFonts w:ascii="Book Antiqua" w:hAnsi="Book Antiqua"/>
          <w:b/>
          <w:bCs/>
          <w:i w:val="0"/>
          <w:color w:val="000000" w:themeColor="text1"/>
          <w:sz w:val="24"/>
          <w:szCs w:val="36"/>
          <w:lang w:eastAsia="es-CR"/>
        </w:rPr>
        <w:t>t</w:t>
      </w:r>
      <w:r w:rsidR="00666AC8" w:rsidRPr="00C91F68">
        <w:rPr>
          <w:rFonts w:ascii="Book Antiqua" w:hAnsi="Book Antiqua"/>
          <w:b/>
          <w:bCs/>
          <w:i w:val="0"/>
          <w:color w:val="000000" w:themeColor="text1"/>
          <w:sz w:val="24"/>
          <w:szCs w:val="36"/>
          <w:lang w:eastAsia="es-CR"/>
        </w:rPr>
        <w:t>rimestre 2023</w:t>
      </w:r>
    </w:p>
    <w:tbl>
      <w:tblPr>
        <w:tblW w:w="97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75"/>
        <w:gridCol w:w="1791"/>
        <w:gridCol w:w="2747"/>
        <w:gridCol w:w="2748"/>
        <w:gridCol w:w="1313"/>
      </w:tblGrid>
      <w:tr w:rsidR="00666AC8" w:rsidRPr="00F75F13" w14:paraId="197527B8" w14:textId="77777777" w:rsidTr="009C6291">
        <w:trPr>
          <w:trHeight w:val="690"/>
          <w:tblHeader/>
          <w:jc w:val="center"/>
        </w:trPr>
        <w:tc>
          <w:tcPr>
            <w:tcW w:w="1175" w:type="dxa"/>
            <w:shd w:val="clear" w:color="auto" w:fill="1F4E79" w:themeFill="accent5" w:themeFillShade="80"/>
            <w:vAlign w:val="center"/>
          </w:tcPr>
          <w:p w14:paraId="1871D627" w14:textId="77777777" w:rsidR="00666AC8" w:rsidRPr="003604EC" w:rsidRDefault="00666AC8" w:rsidP="00C91F68">
            <w:pPr>
              <w:spacing w:after="0" w:line="240" w:lineRule="auto"/>
              <w:jc w:val="center"/>
              <w:rPr>
                <w:rFonts w:ascii="Book Antiqua" w:hAnsi="Book Antiqua" w:cs="Calibri"/>
                <w:b/>
                <w:color w:val="FFFFFF" w:themeColor="background1"/>
                <w:lang w:eastAsia="es-CR"/>
              </w:rPr>
            </w:pPr>
            <w:r w:rsidRPr="003604EC">
              <w:rPr>
                <w:rFonts w:ascii="Book Antiqua" w:hAnsi="Book Antiqua" w:cs="Calibri"/>
                <w:b/>
                <w:color w:val="FFFFFF" w:themeColor="background1"/>
                <w:lang w:eastAsia="es-CR"/>
              </w:rPr>
              <w:t>Cantidad de permisos con goce de salario</w:t>
            </w:r>
          </w:p>
        </w:tc>
        <w:tc>
          <w:tcPr>
            <w:tcW w:w="1791" w:type="dxa"/>
            <w:shd w:val="clear" w:color="auto" w:fill="1F4E79" w:themeFill="accent5" w:themeFillShade="80"/>
            <w:noWrap/>
            <w:vAlign w:val="center"/>
            <w:hideMark/>
          </w:tcPr>
          <w:p w14:paraId="62315AF3" w14:textId="77777777" w:rsidR="00666AC8" w:rsidRPr="003604EC" w:rsidRDefault="00666AC8" w:rsidP="00C91F68">
            <w:pPr>
              <w:spacing w:after="0" w:line="240" w:lineRule="auto"/>
              <w:jc w:val="center"/>
              <w:rPr>
                <w:rFonts w:ascii="Book Antiqua" w:hAnsi="Book Antiqua" w:cs="Calibri"/>
                <w:b/>
                <w:color w:val="FFFFFF" w:themeColor="background1"/>
                <w:lang w:eastAsia="es-CR"/>
              </w:rPr>
            </w:pPr>
            <w:r w:rsidRPr="003604EC">
              <w:rPr>
                <w:rFonts w:ascii="Book Antiqua" w:hAnsi="Book Antiqua" w:cs="Calibri"/>
                <w:b/>
                <w:color w:val="FFFFFF" w:themeColor="background1"/>
                <w:lang w:eastAsia="es-CR"/>
              </w:rPr>
              <w:t>Puesto</w:t>
            </w:r>
          </w:p>
        </w:tc>
        <w:tc>
          <w:tcPr>
            <w:tcW w:w="2747" w:type="dxa"/>
            <w:shd w:val="clear" w:color="auto" w:fill="1F4E79" w:themeFill="accent5" w:themeFillShade="80"/>
            <w:vAlign w:val="center"/>
            <w:hideMark/>
          </w:tcPr>
          <w:p w14:paraId="1A7B12BE" w14:textId="77777777" w:rsidR="00666AC8" w:rsidRPr="003604EC" w:rsidRDefault="00666AC8" w:rsidP="00C91F68">
            <w:pPr>
              <w:spacing w:after="0" w:line="240" w:lineRule="auto"/>
              <w:jc w:val="center"/>
              <w:rPr>
                <w:rFonts w:ascii="Book Antiqua" w:hAnsi="Book Antiqua" w:cs="Calibri"/>
                <w:b/>
                <w:color w:val="FFFFFF" w:themeColor="background1"/>
                <w:lang w:eastAsia="es-CR"/>
              </w:rPr>
            </w:pPr>
            <w:r w:rsidRPr="003604EC">
              <w:rPr>
                <w:rFonts w:ascii="Book Antiqua" w:hAnsi="Book Antiqua" w:cs="Calibri"/>
                <w:b/>
                <w:color w:val="FFFFFF" w:themeColor="background1"/>
                <w:lang w:eastAsia="es-CR"/>
              </w:rPr>
              <w:t>Plan de trabajo</w:t>
            </w:r>
          </w:p>
        </w:tc>
        <w:tc>
          <w:tcPr>
            <w:tcW w:w="2748" w:type="dxa"/>
            <w:shd w:val="clear" w:color="auto" w:fill="1F4E79" w:themeFill="accent5" w:themeFillShade="80"/>
            <w:vAlign w:val="center"/>
          </w:tcPr>
          <w:p w14:paraId="7E8ABD2A" w14:textId="77777777" w:rsidR="00666AC8" w:rsidRPr="003604EC" w:rsidRDefault="00666AC8" w:rsidP="00C91F68">
            <w:pPr>
              <w:spacing w:after="0" w:line="240" w:lineRule="auto"/>
              <w:jc w:val="center"/>
              <w:rPr>
                <w:rFonts w:ascii="Book Antiqua" w:hAnsi="Book Antiqua" w:cs="Calibri"/>
                <w:b/>
                <w:color w:val="FFFFFF" w:themeColor="background1"/>
                <w:lang w:eastAsia="es-CR"/>
              </w:rPr>
            </w:pPr>
            <w:r w:rsidRPr="003604EC">
              <w:rPr>
                <w:rFonts w:ascii="Book Antiqua" w:hAnsi="Book Antiqua" w:cs="Calibri"/>
                <w:b/>
                <w:color w:val="FFFFFF" w:themeColor="background1"/>
                <w:lang w:eastAsia="es-CR"/>
              </w:rPr>
              <w:t>Cuota de trabajo</w:t>
            </w:r>
          </w:p>
        </w:tc>
        <w:tc>
          <w:tcPr>
            <w:tcW w:w="1313" w:type="dxa"/>
            <w:shd w:val="clear" w:color="auto" w:fill="1F4E79" w:themeFill="accent5" w:themeFillShade="80"/>
            <w:vAlign w:val="center"/>
          </w:tcPr>
          <w:p w14:paraId="2B87F2AA" w14:textId="77777777" w:rsidR="00666AC8" w:rsidRPr="003604EC" w:rsidRDefault="00666AC8" w:rsidP="00C91F68">
            <w:pPr>
              <w:spacing w:after="0" w:line="240" w:lineRule="auto"/>
              <w:jc w:val="center"/>
              <w:rPr>
                <w:rFonts w:ascii="Book Antiqua" w:hAnsi="Book Antiqua" w:cs="Calibri"/>
                <w:b/>
                <w:color w:val="FFFFFF" w:themeColor="background1"/>
                <w:lang w:eastAsia="es-CR"/>
              </w:rPr>
            </w:pPr>
            <w:r w:rsidRPr="003604EC">
              <w:rPr>
                <w:rFonts w:ascii="Book Antiqua" w:hAnsi="Book Antiqua" w:cs="Calibri"/>
                <w:b/>
                <w:color w:val="FFFFFF" w:themeColor="background1"/>
                <w:lang w:eastAsia="es-CR"/>
              </w:rPr>
              <w:t>Plazo ejecución</w:t>
            </w:r>
          </w:p>
        </w:tc>
      </w:tr>
      <w:tr w:rsidR="00666AC8" w:rsidRPr="00F75F13" w14:paraId="3B8E0590" w14:textId="77777777" w:rsidTr="004F226A">
        <w:trPr>
          <w:trHeight w:val="720"/>
          <w:jc w:val="center"/>
        </w:trPr>
        <w:tc>
          <w:tcPr>
            <w:tcW w:w="1175" w:type="dxa"/>
            <w:vAlign w:val="center"/>
          </w:tcPr>
          <w:p w14:paraId="3E818E04" w14:textId="471B1BCE" w:rsidR="00666AC8" w:rsidRPr="003604EC" w:rsidRDefault="00666AC8" w:rsidP="00EB4ED6">
            <w:pPr>
              <w:spacing w:after="0" w:line="240" w:lineRule="auto"/>
              <w:jc w:val="center"/>
              <w:rPr>
                <w:rFonts w:ascii="Book Antiqua" w:hAnsi="Book Antiqua" w:cs="Calibri"/>
                <w:color w:val="000000"/>
                <w:sz w:val="20"/>
                <w:szCs w:val="20"/>
                <w:lang w:eastAsia="es-CR"/>
              </w:rPr>
            </w:pPr>
            <w:r>
              <w:rPr>
                <w:rFonts w:ascii="Book Antiqua" w:hAnsi="Book Antiqua" w:cs="Calibri"/>
                <w:color w:val="000000"/>
                <w:sz w:val="20"/>
                <w:szCs w:val="20"/>
                <w:lang w:eastAsia="es-CR"/>
              </w:rPr>
              <w:t>4</w:t>
            </w:r>
          </w:p>
        </w:tc>
        <w:tc>
          <w:tcPr>
            <w:tcW w:w="1791" w:type="dxa"/>
            <w:shd w:val="clear" w:color="auto" w:fill="auto"/>
            <w:vAlign w:val="center"/>
            <w:hideMark/>
          </w:tcPr>
          <w:p w14:paraId="0B3216EF" w14:textId="77777777" w:rsidR="00666AC8" w:rsidRPr="003604EC" w:rsidRDefault="00666AC8" w:rsidP="00EB4ED6">
            <w:pPr>
              <w:spacing w:after="0" w:line="240" w:lineRule="auto"/>
              <w:jc w:val="center"/>
              <w:rPr>
                <w:rFonts w:ascii="Book Antiqua" w:hAnsi="Book Antiqua" w:cs="Calibri"/>
                <w:color w:val="000000"/>
                <w:sz w:val="20"/>
                <w:szCs w:val="20"/>
                <w:lang w:eastAsia="es-CR"/>
              </w:rPr>
            </w:pPr>
            <w:r w:rsidRPr="003604EC">
              <w:rPr>
                <w:rFonts w:ascii="Book Antiqua" w:hAnsi="Book Antiqua" w:cs="Calibri"/>
                <w:color w:val="000000"/>
                <w:sz w:val="20"/>
                <w:szCs w:val="20"/>
                <w:lang w:eastAsia="es-CR"/>
              </w:rPr>
              <w:t>Juez/a 3</w:t>
            </w:r>
          </w:p>
        </w:tc>
        <w:tc>
          <w:tcPr>
            <w:tcW w:w="2747" w:type="dxa"/>
            <w:shd w:val="clear" w:color="auto" w:fill="auto"/>
            <w:noWrap/>
            <w:vAlign w:val="center"/>
            <w:hideMark/>
          </w:tcPr>
          <w:p w14:paraId="1BA67C62" w14:textId="7DCEBBB0" w:rsidR="00666AC8" w:rsidRPr="003604EC" w:rsidRDefault="00666AC8" w:rsidP="00EB4ED6">
            <w:pPr>
              <w:spacing w:after="0" w:line="240" w:lineRule="auto"/>
              <w:jc w:val="center"/>
              <w:rPr>
                <w:rFonts w:ascii="Book Antiqua" w:hAnsi="Book Antiqua" w:cs="Calibri"/>
                <w:color w:val="000000"/>
                <w:sz w:val="20"/>
                <w:szCs w:val="20"/>
                <w:lang w:eastAsia="es-CR"/>
              </w:rPr>
            </w:pPr>
            <w:r w:rsidRPr="003604EC">
              <w:rPr>
                <w:rFonts w:ascii="Book Antiqua" w:hAnsi="Book Antiqua" w:cs="Calibri"/>
                <w:color w:val="000000"/>
                <w:sz w:val="20"/>
                <w:szCs w:val="20"/>
                <w:lang w:eastAsia="es-CR"/>
              </w:rPr>
              <w:t xml:space="preserve">Dictado de sentencias de asuntos pendientes. </w:t>
            </w:r>
            <w:r>
              <w:rPr>
                <w:rFonts w:ascii="Book Antiqua" w:hAnsi="Book Antiqua" w:cs="Calibri"/>
                <w:color w:val="000000"/>
                <w:sz w:val="20"/>
                <w:szCs w:val="20"/>
                <w:lang w:eastAsia="es-CR"/>
              </w:rPr>
              <w:t>(2 Personas Juzgadoras por</w:t>
            </w:r>
            <w:r w:rsidRPr="003604EC">
              <w:rPr>
                <w:rFonts w:ascii="Book Antiqua" w:hAnsi="Book Antiqua" w:cs="Calibri"/>
                <w:color w:val="000000"/>
                <w:sz w:val="20"/>
                <w:szCs w:val="20"/>
                <w:lang w:eastAsia="es-CR"/>
              </w:rPr>
              <w:t xml:space="preserve"> Sección)</w:t>
            </w:r>
          </w:p>
        </w:tc>
        <w:tc>
          <w:tcPr>
            <w:tcW w:w="2748" w:type="dxa"/>
            <w:vAlign w:val="center"/>
          </w:tcPr>
          <w:p w14:paraId="5CFE7FDC" w14:textId="32A81BBD" w:rsidR="00666AC8" w:rsidRPr="003604EC" w:rsidRDefault="00666AC8" w:rsidP="00EB4ED6">
            <w:pPr>
              <w:spacing w:after="0" w:line="240" w:lineRule="auto"/>
              <w:jc w:val="center"/>
              <w:rPr>
                <w:rFonts w:ascii="Book Antiqua" w:hAnsi="Book Antiqua" w:cs="Calibri"/>
                <w:color w:val="000000"/>
                <w:sz w:val="20"/>
                <w:szCs w:val="20"/>
                <w:lang w:eastAsia="es-CR"/>
              </w:rPr>
            </w:pPr>
            <w:r>
              <w:rPr>
                <w:rFonts w:ascii="Book Antiqua" w:hAnsi="Book Antiqua" w:cs="Calibri"/>
                <w:color w:val="000000"/>
                <w:sz w:val="20"/>
                <w:szCs w:val="20"/>
                <w:lang w:eastAsia="es-CR"/>
              </w:rPr>
              <w:t>M</w:t>
            </w:r>
            <w:r w:rsidRPr="003604EC">
              <w:rPr>
                <w:rFonts w:ascii="Book Antiqua" w:hAnsi="Book Antiqua" w:cs="Calibri"/>
                <w:color w:val="000000"/>
                <w:sz w:val="20"/>
                <w:szCs w:val="20"/>
                <w:lang w:eastAsia="es-CR"/>
              </w:rPr>
              <w:t>ant</w:t>
            </w:r>
            <w:r>
              <w:rPr>
                <w:rFonts w:ascii="Book Antiqua" w:hAnsi="Book Antiqua" w:cs="Calibri"/>
                <w:color w:val="000000"/>
                <w:sz w:val="20"/>
                <w:szCs w:val="20"/>
                <w:lang w:eastAsia="es-CR"/>
              </w:rPr>
              <w:t xml:space="preserve">ienen la </w:t>
            </w:r>
            <w:r w:rsidRPr="003604EC">
              <w:rPr>
                <w:rFonts w:ascii="Book Antiqua" w:hAnsi="Book Antiqua" w:cs="Calibri"/>
                <w:color w:val="000000"/>
                <w:sz w:val="20"/>
                <w:szCs w:val="20"/>
                <w:lang w:eastAsia="es-CR"/>
              </w:rPr>
              <w:t>cuota de trabajo definida para los planes de trabajo que se dedican de forma exclusiva al fallo de asuntos:</w:t>
            </w:r>
          </w:p>
          <w:p w14:paraId="2A7C06F8" w14:textId="77777777" w:rsidR="00666AC8" w:rsidRPr="003604EC" w:rsidRDefault="00666AC8" w:rsidP="00EB4ED6">
            <w:pPr>
              <w:spacing w:after="0" w:line="240" w:lineRule="auto"/>
              <w:jc w:val="center"/>
              <w:rPr>
                <w:rFonts w:ascii="Book Antiqua" w:hAnsi="Book Antiqua" w:cs="Calibri"/>
                <w:color w:val="000000"/>
                <w:sz w:val="20"/>
                <w:szCs w:val="20"/>
                <w:lang w:eastAsia="es-CR"/>
              </w:rPr>
            </w:pPr>
          </w:p>
          <w:p w14:paraId="73242F15" w14:textId="7D5940E0" w:rsidR="00666AC8" w:rsidRPr="003604EC" w:rsidRDefault="00666AC8" w:rsidP="00EB4ED6">
            <w:pPr>
              <w:spacing w:after="0" w:line="240" w:lineRule="auto"/>
              <w:jc w:val="center"/>
              <w:rPr>
                <w:rFonts w:ascii="Book Antiqua" w:hAnsi="Book Antiqua" w:cs="Calibri"/>
                <w:b/>
                <w:color w:val="000000"/>
                <w:sz w:val="20"/>
                <w:szCs w:val="20"/>
                <w:lang w:eastAsia="es-CR"/>
              </w:rPr>
            </w:pPr>
            <w:r w:rsidRPr="003604EC">
              <w:rPr>
                <w:rFonts w:ascii="Book Antiqua" w:hAnsi="Book Antiqua" w:cs="Calibri"/>
                <w:b/>
                <w:color w:val="000000"/>
                <w:sz w:val="20"/>
                <w:szCs w:val="20"/>
                <w:lang w:eastAsia="es-CR"/>
              </w:rPr>
              <w:t>20 a</w:t>
            </w:r>
            <w:r>
              <w:rPr>
                <w:rFonts w:ascii="Book Antiqua" w:hAnsi="Book Antiqua" w:cs="Calibri"/>
                <w:b/>
                <w:color w:val="000000"/>
                <w:sz w:val="20"/>
                <w:szCs w:val="20"/>
                <w:lang w:eastAsia="es-CR"/>
              </w:rPr>
              <w:t>suntos fallados por sentencia, que generen un terminado, mínimo por mes</w:t>
            </w:r>
          </w:p>
          <w:p w14:paraId="4E2F3469" w14:textId="77777777" w:rsidR="00666AC8" w:rsidRPr="003604EC" w:rsidRDefault="00666AC8" w:rsidP="00EB4ED6">
            <w:pPr>
              <w:spacing w:after="0" w:line="240" w:lineRule="auto"/>
              <w:jc w:val="center"/>
              <w:rPr>
                <w:rFonts w:ascii="Book Antiqua" w:hAnsi="Book Antiqua" w:cs="Calibri"/>
                <w:b/>
                <w:color w:val="000000"/>
                <w:sz w:val="20"/>
                <w:szCs w:val="20"/>
                <w:lang w:eastAsia="es-CR"/>
              </w:rPr>
            </w:pPr>
          </w:p>
        </w:tc>
        <w:tc>
          <w:tcPr>
            <w:tcW w:w="1313" w:type="dxa"/>
            <w:vAlign w:val="center"/>
          </w:tcPr>
          <w:p w14:paraId="03FA7CAF" w14:textId="77777777" w:rsidR="00666AC8" w:rsidRPr="003604EC" w:rsidRDefault="00666AC8" w:rsidP="00EB4ED6">
            <w:pPr>
              <w:spacing w:after="0" w:line="240" w:lineRule="auto"/>
              <w:jc w:val="center"/>
              <w:rPr>
                <w:rFonts w:ascii="Book Antiqua" w:hAnsi="Book Antiqua" w:cs="Calibri"/>
                <w:color w:val="000000"/>
                <w:sz w:val="20"/>
                <w:szCs w:val="20"/>
                <w:lang w:eastAsia="es-CR"/>
              </w:rPr>
            </w:pPr>
            <w:r>
              <w:rPr>
                <w:rFonts w:ascii="Book Antiqua" w:hAnsi="Book Antiqua" w:cs="Calibri"/>
                <w:color w:val="000000"/>
                <w:sz w:val="20"/>
                <w:szCs w:val="20"/>
                <w:lang w:eastAsia="es-CR"/>
              </w:rPr>
              <w:t>Octubre a diciembre 2023</w:t>
            </w:r>
          </w:p>
        </w:tc>
      </w:tr>
    </w:tbl>
    <w:p w14:paraId="527843CC" w14:textId="77777777" w:rsidR="00666AC8" w:rsidRPr="009C6291" w:rsidRDefault="00666AC8" w:rsidP="00EB4ED6">
      <w:pPr>
        <w:pStyle w:val="Ttulo"/>
        <w:spacing w:before="0" w:after="0" w:line="240" w:lineRule="auto"/>
        <w:jc w:val="both"/>
        <w:rPr>
          <w:b w:val="0"/>
          <w:i/>
          <w:color w:val="auto"/>
          <w:spacing w:val="0"/>
          <w:sz w:val="20"/>
          <w:szCs w:val="20"/>
          <w:lang w:val="es-CR" w:eastAsia="es-CR"/>
        </w:rPr>
      </w:pPr>
      <w:r w:rsidRPr="009C6291">
        <w:rPr>
          <w:b w:val="0"/>
          <w:i/>
          <w:color w:val="auto"/>
          <w:spacing w:val="0"/>
          <w:sz w:val="20"/>
          <w:szCs w:val="20"/>
          <w:lang w:val="es-CR" w:eastAsia="es-CR"/>
        </w:rPr>
        <w:t>Fuente: Subproceso de Modernización Institucional-No Penal</w:t>
      </w:r>
    </w:p>
    <w:p w14:paraId="6ACDC4D2" w14:textId="77777777" w:rsidR="00666AC8" w:rsidRPr="003604EC" w:rsidRDefault="00666AC8" w:rsidP="00EB4ED6">
      <w:pPr>
        <w:pStyle w:val="Ttulo"/>
        <w:spacing w:before="0" w:after="0" w:line="240" w:lineRule="auto"/>
        <w:jc w:val="both"/>
        <w:rPr>
          <w:b w:val="0"/>
          <w:i/>
          <w:color w:val="auto"/>
          <w:spacing w:val="0"/>
          <w:sz w:val="18"/>
          <w:szCs w:val="18"/>
          <w:lang w:val="es-CR" w:eastAsia="es-CR"/>
        </w:rPr>
      </w:pPr>
    </w:p>
    <w:p w14:paraId="730492B7" w14:textId="054A3522" w:rsidR="00666AC8" w:rsidRDefault="00666AC8" w:rsidP="00EB4ED6">
      <w:pPr>
        <w:pStyle w:val="Ttulo"/>
        <w:spacing w:before="0" w:after="0" w:line="240" w:lineRule="auto"/>
        <w:jc w:val="both"/>
        <w:rPr>
          <w:b w:val="0"/>
          <w:color w:val="auto"/>
          <w:spacing w:val="0"/>
          <w:szCs w:val="24"/>
          <w:lang w:val="es-CR" w:eastAsia="es-CR"/>
        </w:rPr>
      </w:pPr>
      <w:r w:rsidRPr="003604EC">
        <w:rPr>
          <w:b w:val="0"/>
          <w:color w:val="auto"/>
          <w:spacing w:val="0"/>
          <w:szCs w:val="24"/>
          <w:lang w:val="es-CR" w:eastAsia="es-CR"/>
        </w:rPr>
        <w:lastRenderedPageBreak/>
        <w:t xml:space="preserve">De acuerdo con el plan de descongestionamiento planteado, se esperaría contar al final del cuarto trimestre 2023 con el dictado de sentencia de aproximadamente de </w:t>
      </w:r>
      <w:r w:rsidR="008F6C20" w:rsidRPr="008F6C20">
        <w:rPr>
          <w:b w:val="0"/>
          <w:color w:val="auto"/>
          <w:spacing w:val="0"/>
          <w:szCs w:val="24"/>
          <w:lang w:val="es-CR" w:eastAsia="es-CR"/>
        </w:rPr>
        <w:t>200</w:t>
      </w:r>
      <w:r w:rsidRPr="008F6C20">
        <w:rPr>
          <w:b w:val="0"/>
          <w:color w:val="auto"/>
          <w:spacing w:val="0"/>
          <w:szCs w:val="24"/>
          <w:lang w:val="es-CR" w:eastAsia="es-CR"/>
        </w:rPr>
        <w:t xml:space="preserve"> asuntos</w:t>
      </w:r>
      <w:r w:rsidRPr="003604EC">
        <w:rPr>
          <w:b w:val="0"/>
          <w:color w:val="auto"/>
          <w:spacing w:val="0"/>
          <w:szCs w:val="24"/>
          <w:lang w:val="es-CR" w:eastAsia="es-CR"/>
        </w:rPr>
        <w:t>, colaboración que contribuiría con el pendiente en esta área.</w:t>
      </w:r>
    </w:p>
    <w:p w14:paraId="0AE50530" w14:textId="77777777" w:rsidR="005A0FEE" w:rsidRDefault="005A0FEE" w:rsidP="00EB4ED6">
      <w:pPr>
        <w:pStyle w:val="Ttulo"/>
        <w:spacing w:before="0" w:after="0" w:line="240" w:lineRule="auto"/>
        <w:jc w:val="both"/>
        <w:rPr>
          <w:b w:val="0"/>
          <w:color w:val="auto"/>
          <w:spacing w:val="0"/>
          <w:szCs w:val="24"/>
          <w:lang w:val="es-CR" w:eastAsia="es-CR"/>
        </w:rPr>
      </w:pPr>
    </w:p>
    <w:p w14:paraId="4B851688" w14:textId="54B6D65B" w:rsidR="00384BE9" w:rsidRDefault="00BB6BD6" w:rsidP="001833ED">
      <w:pPr>
        <w:pStyle w:val="Ttulo3"/>
      </w:pPr>
      <w:r w:rsidRPr="00031D37">
        <w:t xml:space="preserve">Juzgado de Trabajo del </w:t>
      </w:r>
      <w:r w:rsidR="00D339C9" w:rsidRPr="00031D37">
        <w:t>Segundo</w:t>
      </w:r>
      <w:r w:rsidRPr="00031D37">
        <w:t xml:space="preserve"> Circuito Judicial </w:t>
      </w:r>
      <w:r w:rsidR="00DD597E" w:rsidRPr="00031D37">
        <w:t>de la Zona Atlántica (Pococí)</w:t>
      </w:r>
      <w:r w:rsidR="00384BE9">
        <w:t xml:space="preserve"> </w:t>
      </w:r>
    </w:p>
    <w:p w14:paraId="6F46B76E" w14:textId="77777777" w:rsidR="00E1730A" w:rsidRPr="00E1730A" w:rsidRDefault="00E1730A" w:rsidP="00EB4ED6">
      <w:pPr>
        <w:spacing w:after="0" w:line="240" w:lineRule="auto"/>
        <w:rPr>
          <w:lang w:val="es-MX" w:eastAsia="es-ES"/>
        </w:rPr>
      </w:pPr>
    </w:p>
    <w:p w14:paraId="54257AE1" w14:textId="45E278F9" w:rsidR="00034442" w:rsidRPr="005C79FA" w:rsidRDefault="000F4AC4" w:rsidP="00EB4ED6">
      <w:pPr>
        <w:spacing w:after="0" w:line="240" w:lineRule="auto"/>
        <w:jc w:val="both"/>
        <w:rPr>
          <w:rFonts w:ascii="Book Antiqua" w:hAnsi="Book Antiqua"/>
          <w:sz w:val="24"/>
          <w:szCs w:val="24"/>
          <w:lang w:val="es-MX" w:eastAsia="es-ES"/>
        </w:rPr>
      </w:pPr>
      <w:r w:rsidRPr="005C79FA">
        <w:rPr>
          <w:rFonts w:ascii="Book Antiqua" w:hAnsi="Book Antiqua"/>
          <w:sz w:val="24"/>
          <w:szCs w:val="24"/>
          <w:lang w:val="es-MX" w:eastAsia="es-ES"/>
        </w:rPr>
        <w:t xml:space="preserve">Con relación </w:t>
      </w:r>
      <w:r w:rsidR="005D0BE9" w:rsidRPr="005C79FA">
        <w:rPr>
          <w:rFonts w:ascii="Book Antiqua" w:hAnsi="Book Antiqua"/>
          <w:sz w:val="24"/>
          <w:szCs w:val="24"/>
          <w:lang w:val="es-MX" w:eastAsia="es-ES"/>
        </w:rPr>
        <w:t xml:space="preserve">a la otra área crítica detectada en esta materia, se tiene </w:t>
      </w:r>
      <w:r w:rsidR="00F20A18" w:rsidRPr="005C79FA">
        <w:rPr>
          <w:rFonts w:ascii="Book Antiqua" w:hAnsi="Book Antiqua"/>
          <w:sz w:val="24"/>
          <w:szCs w:val="24"/>
          <w:lang w:val="es-MX" w:eastAsia="es-ES"/>
        </w:rPr>
        <w:t xml:space="preserve">muy elevado el </w:t>
      </w:r>
      <w:r w:rsidR="00276EB8" w:rsidRPr="005C79FA">
        <w:rPr>
          <w:rFonts w:ascii="Book Antiqua" w:hAnsi="Book Antiqua"/>
          <w:sz w:val="24"/>
          <w:szCs w:val="24"/>
          <w:lang w:val="es-MX" w:eastAsia="es-ES"/>
        </w:rPr>
        <w:t xml:space="preserve">plazo de espera para realización de audiencia </w:t>
      </w:r>
      <w:r w:rsidR="00AE1094">
        <w:rPr>
          <w:rFonts w:ascii="Book Antiqua" w:hAnsi="Book Antiqua"/>
          <w:sz w:val="24"/>
          <w:szCs w:val="24"/>
          <w:lang w:val="es-MX" w:eastAsia="es-ES"/>
        </w:rPr>
        <w:t xml:space="preserve">(según matriz de indicadores con corte a </w:t>
      </w:r>
      <w:r w:rsidR="00D4755A" w:rsidRPr="005C79FA">
        <w:rPr>
          <w:rFonts w:ascii="Book Antiqua" w:hAnsi="Book Antiqua"/>
          <w:sz w:val="24"/>
          <w:szCs w:val="24"/>
          <w:lang w:val="es-MX" w:eastAsia="es-ES"/>
        </w:rPr>
        <w:t>julio 2023</w:t>
      </w:r>
      <w:r w:rsidR="00AE1094">
        <w:rPr>
          <w:rFonts w:ascii="Book Antiqua" w:hAnsi="Book Antiqua"/>
          <w:sz w:val="24"/>
          <w:szCs w:val="24"/>
          <w:lang w:val="es-MX" w:eastAsia="es-ES"/>
        </w:rPr>
        <w:t xml:space="preserve">), </w:t>
      </w:r>
      <w:r w:rsidR="00276EB8" w:rsidRPr="005C79FA">
        <w:rPr>
          <w:rFonts w:ascii="Book Antiqua" w:hAnsi="Book Antiqua"/>
          <w:sz w:val="24"/>
          <w:szCs w:val="24"/>
          <w:lang w:val="es-MX" w:eastAsia="es-ES"/>
        </w:rPr>
        <w:t xml:space="preserve"> el Juzgado de Trabajo de Pococí, </w:t>
      </w:r>
      <w:r w:rsidR="00AE1094">
        <w:rPr>
          <w:rFonts w:ascii="Book Antiqua" w:hAnsi="Book Antiqua"/>
          <w:sz w:val="24"/>
          <w:szCs w:val="24"/>
          <w:lang w:val="es-MX" w:eastAsia="es-ES"/>
        </w:rPr>
        <w:t>reportó</w:t>
      </w:r>
      <w:r w:rsidR="00F20A18" w:rsidRPr="005C79FA">
        <w:rPr>
          <w:rFonts w:ascii="Book Antiqua" w:hAnsi="Book Antiqua"/>
          <w:sz w:val="24"/>
          <w:szCs w:val="24"/>
          <w:lang w:val="es-MX" w:eastAsia="es-ES"/>
        </w:rPr>
        <w:t xml:space="preserve"> </w:t>
      </w:r>
      <w:r w:rsidR="005C0AA7">
        <w:rPr>
          <w:rFonts w:ascii="Book Antiqua" w:hAnsi="Book Antiqua"/>
          <w:sz w:val="24"/>
          <w:szCs w:val="24"/>
          <w:lang w:val="es-MX" w:eastAsia="es-ES"/>
        </w:rPr>
        <w:t>597</w:t>
      </w:r>
      <w:r w:rsidR="00686856" w:rsidRPr="00AE1094">
        <w:rPr>
          <w:rFonts w:ascii="Book Antiqua" w:hAnsi="Book Antiqua"/>
          <w:sz w:val="24"/>
          <w:szCs w:val="24"/>
          <w:lang w:val="es-MX" w:eastAsia="es-ES"/>
        </w:rPr>
        <w:t xml:space="preserve"> días </w:t>
      </w:r>
      <w:r w:rsidR="007A35F6" w:rsidRPr="00AE1094">
        <w:rPr>
          <w:rFonts w:ascii="Book Antiqua" w:hAnsi="Book Antiqua"/>
          <w:sz w:val="24"/>
          <w:szCs w:val="24"/>
          <w:lang w:val="es-MX" w:eastAsia="es-ES"/>
        </w:rPr>
        <w:t xml:space="preserve">de espera para la </w:t>
      </w:r>
      <w:r w:rsidR="00AE1094" w:rsidRPr="00AE1094">
        <w:rPr>
          <w:rFonts w:ascii="Book Antiqua" w:hAnsi="Book Antiqua"/>
          <w:sz w:val="24"/>
          <w:szCs w:val="24"/>
          <w:lang w:val="es-MX" w:eastAsia="es-ES"/>
        </w:rPr>
        <w:t>realización del señalamiento,</w:t>
      </w:r>
      <w:r w:rsidR="007A35F6" w:rsidRPr="00AE1094">
        <w:rPr>
          <w:rFonts w:ascii="Book Antiqua" w:hAnsi="Book Antiqua"/>
          <w:sz w:val="24"/>
          <w:szCs w:val="24"/>
          <w:lang w:val="es-MX" w:eastAsia="es-ES"/>
        </w:rPr>
        <w:t xml:space="preserve"> y </w:t>
      </w:r>
      <w:r w:rsidR="00686856" w:rsidRPr="00AE1094">
        <w:rPr>
          <w:rFonts w:ascii="Book Antiqua" w:hAnsi="Book Antiqua"/>
          <w:sz w:val="24"/>
          <w:szCs w:val="24"/>
          <w:lang w:val="es-MX" w:eastAsia="es-ES"/>
        </w:rPr>
        <w:t>mantiene 1</w:t>
      </w:r>
      <w:r w:rsidR="007A35F6" w:rsidRPr="00AE1094">
        <w:rPr>
          <w:rFonts w:ascii="Book Antiqua" w:hAnsi="Book Antiqua"/>
          <w:sz w:val="24"/>
          <w:szCs w:val="24"/>
          <w:lang w:val="es-MX" w:eastAsia="es-ES"/>
        </w:rPr>
        <w:t>.</w:t>
      </w:r>
      <w:r w:rsidR="006A1F22">
        <w:rPr>
          <w:rFonts w:ascii="Book Antiqua" w:hAnsi="Book Antiqua"/>
          <w:sz w:val="24"/>
          <w:szCs w:val="24"/>
          <w:lang w:val="es-MX" w:eastAsia="es-ES"/>
        </w:rPr>
        <w:t>189</w:t>
      </w:r>
      <w:r w:rsidR="00276EB8" w:rsidRPr="00AE1094">
        <w:rPr>
          <w:rFonts w:ascii="Book Antiqua" w:hAnsi="Book Antiqua"/>
          <w:sz w:val="24"/>
          <w:szCs w:val="24"/>
          <w:lang w:val="es-MX" w:eastAsia="es-ES"/>
        </w:rPr>
        <w:t xml:space="preserve"> </w:t>
      </w:r>
      <w:r w:rsidR="007A35F6" w:rsidRPr="00AE1094">
        <w:rPr>
          <w:rFonts w:ascii="Book Antiqua" w:hAnsi="Book Antiqua"/>
          <w:sz w:val="24"/>
          <w:szCs w:val="24"/>
          <w:lang w:val="es-MX" w:eastAsia="es-ES"/>
        </w:rPr>
        <w:t>audiencias agendadas en espera de realización, esta oficina es la que mantiene la situació</w:t>
      </w:r>
      <w:r w:rsidR="007A35F6" w:rsidRPr="005C79FA">
        <w:rPr>
          <w:rFonts w:ascii="Book Antiqua" w:hAnsi="Book Antiqua"/>
          <w:sz w:val="24"/>
          <w:szCs w:val="24"/>
          <w:lang w:val="es-MX" w:eastAsia="es-ES"/>
        </w:rPr>
        <w:t>n más crítica a nivel nacional con relac</w:t>
      </w:r>
      <w:r w:rsidR="00E5201A" w:rsidRPr="005C79FA">
        <w:rPr>
          <w:rFonts w:ascii="Book Antiqua" w:hAnsi="Book Antiqua"/>
          <w:sz w:val="24"/>
          <w:szCs w:val="24"/>
          <w:lang w:val="es-MX" w:eastAsia="es-ES"/>
        </w:rPr>
        <w:t>ión a esta áreas, por esto se determina en conjunto con la Jueza Gestora de la materia, el CACMFJ y la Dirección de Planificación</w:t>
      </w:r>
      <w:r w:rsidR="00AE1094">
        <w:rPr>
          <w:rFonts w:ascii="Book Antiqua" w:hAnsi="Book Antiqua"/>
          <w:sz w:val="24"/>
          <w:szCs w:val="24"/>
          <w:lang w:val="es-MX" w:eastAsia="es-ES"/>
        </w:rPr>
        <w:t>, la necesidad de mantener</w:t>
      </w:r>
      <w:r w:rsidR="00E5201A">
        <w:rPr>
          <w:rFonts w:ascii="Book Antiqua" w:hAnsi="Book Antiqua"/>
          <w:sz w:val="24"/>
          <w:szCs w:val="24"/>
          <w:lang w:val="es-MX" w:eastAsia="es-ES"/>
        </w:rPr>
        <w:t xml:space="preserve"> </w:t>
      </w:r>
      <w:r w:rsidR="00E5201A" w:rsidRPr="005C79FA">
        <w:rPr>
          <w:rFonts w:ascii="Book Antiqua" w:hAnsi="Book Antiqua"/>
          <w:sz w:val="24"/>
          <w:szCs w:val="24"/>
          <w:lang w:val="es-MX" w:eastAsia="es-ES"/>
        </w:rPr>
        <w:t xml:space="preserve">el permiso con goce de salario </w:t>
      </w:r>
      <w:r w:rsidR="00AE1094">
        <w:rPr>
          <w:rFonts w:ascii="Book Antiqua" w:hAnsi="Book Antiqua"/>
          <w:sz w:val="24"/>
          <w:szCs w:val="24"/>
          <w:lang w:val="es-MX" w:eastAsia="es-ES"/>
        </w:rPr>
        <w:t xml:space="preserve">que actualmente colabora con el </w:t>
      </w:r>
      <w:r w:rsidR="009C5E99" w:rsidRPr="005C79FA">
        <w:rPr>
          <w:rFonts w:ascii="Book Antiqua" w:hAnsi="Book Antiqua"/>
          <w:sz w:val="24"/>
          <w:szCs w:val="24"/>
          <w:lang w:val="es-MX" w:eastAsia="es-ES"/>
        </w:rPr>
        <w:t>Juzgado  de Trabajo de Pococí</w:t>
      </w:r>
      <w:r w:rsidR="00AE1094">
        <w:rPr>
          <w:rFonts w:ascii="Book Antiqua" w:hAnsi="Book Antiqua"/>
          <w:sz w:val="24"/>
          <w:szCs w:val="24"/>
          <w:lang w:val="es-MX" w:eastAsia="es-ES"/>
        </w:rPr>
        <w:t>,</w:t>
      </w:r>
      <w:r w:rsidR="00250E77">
        <w:rPr>
          <w:rFonts w:ascii="Book Antiqua" w:hAnsi="Book Antiqua"/>
          <w:sz w:val="24"/>
          <w:szCs w:val="24"/>
          <w:lang w:val="es-MX" w:eastAsia="es-ES"/>
        </w:rPr>
        <w:t xml:space="preserve"> por</w:t>
      </w:r>
      <w:r w:rsidR="00034442">
        <w:rPr>
          <w:rFonts w:ascii="Book Antiqua" w:hAnsi="Book Antiqua"/>
          <w:sz w:val="24"/>
          <w:szCs w:val="24"/>
          <w:lang w:val="es-MX" w:eastAsia="es-ES"/>
        </w:rPr>
        <w:t xml:space="preserve"> el </w:t>
      </w:r>
      <w:r w:rsidR="004A65BE">
        <w:rPr>
          <w:rFonts w:ascii="Book Antiqua" w:hAnsi="Book Antiqua"/>
          <w:sz w:val="24"/>
          <w:szCs w:val="24"/>
          <w:lang w:val="es-MX" w:eastAsia="es-ES"/>
        </w:rPr>
        <w:t>último</w:t>
      </w:r>
      <w:r w:rsidR="001073E6">
        <w:rPr>
          <w:rFonts w:ascii="Book Antiqua" w:hAnsi="Book Antiqua"/>
          <w:sz w:val="24"/>
          <w:szCs w:val="24"/>
          <w:lang w:val="es-MX" w:eastAsia="es-ES"/>
        </w:rPr>
        <w:t xml:space="preserve"> trimestre</w:t>
      </w:r>
      <w:r w:rsidR="00034442">
        <w:rPr>
          <w:rFonts w:ascii="Book Antiqua" w:hAnsi="Book Antiqua"/>
          <w:sz w:val="24"/>
          <w:szCs w:val="24"/>
          <w:lang w:val="es-MX" w:eastAsia="es-ES"/>
        </w:rPr>
        <w:t xml:space="preserve"> </w:t>
      </w:r>
      <w:r w:rsidR="00822A2C">
        <w:rPr>
          <w:rFonts w:ascii="Book Antiqua" w:hAnsi="Book Antiqua"/>
          <w:sz w:val="24"/>
          <w:szCs w:val="24"/>
          <w:lang w:val="es-MX" w:eastAsia="es-ES"/>
        </w:rPr>
        <w:t xml:space="preserve">del </w:t>
      </w:r>
      <w:r w:rsidR="00AE1094">
        <w:rPr>
          <w:rFonts w:ascii="Book Antiqua" w:hAnsi="Book Antiqua"/>
          <w:sz w:val="24"/>
          <w:szCs w:val="24"/>
          <w:lang w:val="es-MX" w:eastAsia="es-ES"/>
        </w:rPr>
        <w:t>año</w:t>
      </w:r>
      <w:r w:rsidR="00034442" w:rsidRPr="005C79FA">
        <w:rPr>
          <w:rFonts w:ascii="Book Antiqua" w:hAnsi="Book Antiqua"/>
          <w:sz w:val="24"/>
          <w:szCs w:val="24"/>
          <w:lang w:val="es-MX" w:eastAsia="es-ES"/>
        </w:rPr>
        <w:t>:</w:t>
      </w:r>
    </w:p>
    <w:p w14:paraId="3EA45B89" w14:textId="77777777" w:rsidR="002B4B13" w:rsidRPr="005C79FA" w:rsidRDefault="002B4B13" w:rsidP="00EB4ED6">
      <w:pPr>
        <w:spacing w:after="0" w:line="240" w:lineRule="auto"/>
        <w:jc w:val="both"/>
        <w:rPr>
          <w:rFonts w:ascii="Book Antiqua" w:hAnsi="Book Antiqua"/>
          <w:sz w:val="24"/>
          <w:szCs w:val="24"/>
          <w:lang w:val="es-MX" w:eastAsia="es-ES"/>
        </w:rPr>
      </w:pPr>
    </w:p>
    <w:p w14:paraId="1445C6C9" w14:textId="2C8E8C5B" w:rsidR="00034442" w:rsidRPr="005C79FA" w:rsidRDefault="005A0FEE" w:rsidP="00EB4ED6">
      <w:pPr>
        <w:spacing w:after="0" w:line="240" w:lineRule="auto"/>
        <w:jc w:val="center"/>
        <w:rPr>
          <w:rFonts w:ascii="Book Antiqua" w:hAnsi="Book Antiqua"/>
          <w:b/>
          <w:lang w:val="es-MX" w:eastAsia="es-ES"/>
        </w:rPr>
      </w:pPr>
      <w:r w:rsidRPr="00C91F68">
        <w:rPr>
          <w:rFonts w:ascii="Book Antiqua" w:hAnsi="Book Antiqua"/>
          <w:b/>
          <w:bCs/>
          <w:iCs/>
          <w:color w:val="000000" w:themeColor="text1"/>
          <w:sz w:val="24"/>
          <w:szCs w:val="24"/>
        </w:rPr>
        <w:t xml:space="preserve">Tabla </w:t>
      </w:r>
      <w:r w:rsidRPr="00C91F68">
        <w:rPr>
          <w:rFonts w:ascii="Book Antiqua" w:hAnsi="Book Antiqua"/>
          <w:b/>
          <w:bCs/>
          <w:iCs/>
          <w:color w:val="000000" w:themeColor="text1"/>
          <w:sz w:val="24"/>
          <w:szCs w:val="24"/>
        </w:rPr>
        <w:fldChar w:fldCharType="begin"/>
      </w:r>
      <w:r w:rsidRPr="00C91F68">
        <w:rPr>
          <w:rFonts w:ascii="Book Antiqua" w:hAnsi="Book Antiqua"/>
          <w:b/>
          <w:bCs/>
          <w:iCs/>
          <w:color w:val="000000" w:themeColor="text1"/>
          <w:sz w:val="24"/>
          <w:szCs w:val="24"/>
        </w:rPr>
        <w:instrText xml:space="preserve"> SEQ Tabla \* ARABIC </w:instrText>
      </w:r>
      <w:r w:rsidRPr="00C91F68">
        <w:rPr>
          <w:rFonts w:ascii="Book Antiqua" w:hAnsi="Book Antiqua"/>
          <w:b/>
          <w:bCs/>
          <w:iCs/>
          <w:color w:val="000000" w:themeColor="text1"/>
          <w:sz w:val="24"/>
          <w:szCs w:val="24"/>
        </w:rPr>
        <w:fldChar w:fldCharType="separate"/>
      </w:r>
      <w:r w:rsidR="008075B0">
        <w:rPr>
          <w:rFonts w:ascii="Book Antiqua" w:hAnsi="Book Antiqua"/>
          <w:b/>
          <w:bCs/>
          <w:iCs/>
          <w:noProof/>
          <w:color w:val="000000" w:themeColor="text1"/>
          <w:sz w:val="24"/>
          <w:szCs w:val="24"/>
        </w:rPr>
        <w:t>34</w:t>
      </w:r>
      <w:r w:rsidRPr="00C91F68">
        <w:rPr>
          <w:rFonts w:ascii="Book Antiqua" w:hAnsi="Book Antiqua"/>
          <w:b/>
          <w:bCs/>
          <w:iCs/>
          <w:color w:val="000000" w:themeColor="text1"/>
          <w:sz w:val="24"/>
          <w:szCs w:val="24"/>
        </w:rPr>
        <w:fldChar w:fldCharType="end"/>
      </w:r>
      <w:r w:rsidRPr="00C91F68">
        <w:rPr>
          <w:rFonts w:ascii="Book Antiqua" w:hAnsi="Book Antiqua"/>
          <w:b/>
          <w:bCs/>
          <w:iCs/>
          <w:color w:val="000000" w:themeColor="text1"/>
          <w:sz w:val="24"/>
          <w:szCs w:val="24"/>
        </w:rPr>
        <w:t xml:space="preserve">. </w:t>
      </w:r>
      <w:r w:rsidR="00AF237D" w:rsidRPr="005C79FA">
        <w:rPr>
          <w:rFonts w:ascii="Book Antiqua" w:hAnsi="Book Antiqua"/>
          <w:b/>
          <w:lang w:val="es-MX" w:eastAsia="es-ES"/>
        </w:rPr>
        <w:t xml:space="preserve">Plan de trabajo para Juzgado de Trabajo del Segundo Circuito Judicial de la Zona Atlántica </w:t>
      </w:r>
      <w:r w:rsidR="002B4B13" w:rsidRPr="005C79FA">
        <w:rPr>
          <w:rFonts w:ascii="Book Antiqua" w:hAnsi="Book Antiqua"/>
          <w:b/>
          <w:lang w:val="es-MX" w:eastAsia="es-ES"/>
        </w:rPr>
        <w:t xml:space="preserve">(Pococí), </w:t>
      </w:r>
      <w:r>
        <w:rPr>
          <w:rFonts w:ascii="Book Antiqua" w:hAnsi="Book Antiqua"/>
          <w:b/>
          <w:lang w:val="es-MX" w:eastAsia="es-ES"/>
        </w:rPr>
        <w:t>durante el c</w:t>
      </w:r>
      <w:r w:rsidR="001073E6" w:rsidRPr="005C79FA">
        <w:rPr>
          <w:rFonts w:ascii="Book Antiqua" w:hAnsi="Book Antiqua"/>
          <w:b/>
          <w:lang w:val="es-MX" w:eastAsia="es-ES"/>
        </w:rPr>
        <w:t>uarto trimestre</w:t>
      </w:r>
      <w:r w:rsidR="002B4B13" w:rsidRPr="005C79FA">
        <w:rPr>
          <w:rFonts w:ascii="Book Antiqua" w:hAnsi="Book Antiqua"/>
          <w:b/>
          <w:lang w:val="es-MX" w:eastAsia="es-ES"/>
        </w:rPr>
        <w:t xml:space="preserve"> 2023</w:t>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30"/>
        <w:gridCol w:w="1209"/>
        <w:gridCol w:w="1127"/>
        <w:gridCol w:w="1152"/>
        <w:gridCol w:w="1264"/>
        <w:gridCol w:w="1276"/>
        <w:gridCol w:w="1134"/>
        <w:gridCol w:w="1275"/>
        <w:gridCol w:w="1485"/>
      </w:tblGrid>
      <w:tr w:rsidR="00384BE9" w:rsidRPr="00384BE9" w14:paraId="3E23D401" w14:textId="77777777" w:rsidTr="00384BE9">
        <w:trPr>
          <w:trHeight w:val="1260"/>
          <w:tblHeader/>
          <w:jc w:val="center"/>
        </w:trPr>
        <w:tc>
          <w:tcPr>
            <w:tcW w:w="1040" w:type="dxa"/>
            <w:shd w:val="clear" w:color="000000" w:fill="1F4E78"/>
            <w:noWrap/>
            <w:vAlign w:val="center"/>
            <w:hideMark/>
          </w:tcPr>
          <w:p w14:paraId="2E9B1016" w14:textId="77777777" w:rsidR="006240C9" w:rsidRPr="00384BE9" w:rsidRDefault="006240C9" w:rsidP="00EB4ED6">
            <w:pPr>
              <w:spacing w:after="0" w:line="240" w:lineRule="auto"/>
              <w:jc w:val="center"/>
              <w:rPr>
                <w:rFonts w:ascii="Book Antiqua" w:hAnsi="Book Antiqua" w:cs="Calibri"/>
                <w:b/>
                <w:bCs/>
                <w:color w:val="FFFFFF" w:themeColor="background1"/>
                <w:sz w:val="20"/>
                <w:szCs w:val="20"/>
                <w:lang w:eastAsia="es-CR"/>
              </w:rPr>
            </w:pPr>
            <w:r w:rsidRPr="00384BE9">
              <w:rPr>
                <w:rFonts w:ascii="Book Antiqua" w:hAnsi="Book Antiqua" w:cs="Calibri"/>
                <w:b/>
                <w:bCs/>
                <w:color w:val="FFFFFF" w:themeColor="background1"/>
                <w:sz w:val="20"/>
                <w:szCs w:val="20"/>
                <w:lang w:eastAsia="es-CR"/>
              </w:rPr>
              <w:t>Mes</w:t>
            </w:r>
          </w:p>
        </w:tc>
        <w:tc>
          <w:tcPr>
            <w:tcW w:w="1421" w:type="dxa"/>
            <w:shd w:val="clear" w:color="000000" w:fill="1F4E78"/>
            <w:vAlign w:val="center"/>
            <w:hideMark/>
          </w:tcPr>
          <w:p w14:paraId="0DC4D7F0" w14:textId="77777777" w:rsidR="006240C9" w:rsidRPr="00384BE9" w:rsidRDefault="006240C9" w:rsidP="00EB4ED6">
            <w:pPr>
              <w:spacing w:after="0" w:line="240" w:lineRule="auto"/>
              <w:jc w:val="center"/>
              <w:rPr>
                <w:rFonts w:ascii="Book Antiqua" w:hAnsi="Book Antiqua" w:cs="Calibri"/>
                <w:b/>
                <w:bCs/>
                <w:color w:val="FFFFFF" w:themeColor="background1"/>
                <w:sz w:val="20"/>
                <w:szCs w:val="20"/>
                <w:lang w:eastAsia="es-CR"/>
              </w:rPr>
            </w:pPr>
            <w:r w:rsidRPr="00384BE9">
              <w:rPr>
                <w:rFonts w:ascii="Book Antiqua" w:hAnsi="Book Antiqua" w:cs="Calibri"/>
                <w:b/>
                <w:bCs/>
                <w:color w:val="FFFFFF" w:themeColor="background1"/>
                <w:sz w:val="20"/>
                <w:szCs w:val="20"/>
                <w:lang w:eastAsia="es-CR"/>
              </w:rPr>
              <w:t>Funciones asignadas</w:t>
            </w:r>
          </w:p>
        </w:tc>
        <w:tc>
          <w:tcPr>
            <w:tcW w:w="1199" w:type="dxa"/>
            <w:shd w:val="clear" w:color="000000" w:fill="1F4E78"/>
            <w:vAlign w:val="center"/>
            <w:hideMark/>
          </w:tcPr>
          <w:p w14:paraId="539CD1A7" w14:textId="77777777" w:rsidR="006240C9" w:rsidRPr="00384BE9" w:rsidRDefault="006240C9" w:rsidP="00EB4ED6">
            <w:pPr>
              <w:spacing w:after="0" w:line="240" w:lineRule="auto"/>
              <w:jc w:val="center"/>
              <w:rPr>
                <w:rFonts w:ascii="Book Antiqua" w:hAnsi="Book Antiqua" w:cs="Calibri"/>
                <w:b/>
                <w:bCs/>
                <w:color w:val="FFFFFF" w:themeColor="background1"/>
                <w:sz w:val="20"/>
                <w:szCs w:val="20"/>
                <w:lang w:eastAsia="es-CR"/>
              </w:rPr>
            </w:pPr>
            <w:r w:rsidRPr="00384BE9">
              <w:rPr>
                <w:rFonts w:ascii="Book Antiqua" w:hAnsi="Book Antiqua" w:cs="Calibri"/>
                <w:b/>
                <w:bCs/>
                <w:color w:val="FFFFFF" w:themeColor="background1"/>
                <w:sz w:val="20"/>
                <w:szCs w:val="20"/>
                <w:lang w:eastAsia="es-CR"/>
              </w:rPr>
              <w:t>Tipo de proceso</w:t>
            </w:r>
          </w:p>
        </w:tc>
        <w:tc>
          <w:tcPr>
            <w:tcW w:w="1152" w:type="dxa"/>
            <w:shd w:val="clear" w:color="000000" w:fill="1F4E78"/>
            <w:vAlign w:val="center"/>
            <w:hideMark/>
          </w:tcPr>
          <w:p w14:paraId="4223C7BD" w14:textId="77777777" w:rsidR="006240C9" w:rsidRPr="00384BE9" w:rsidRDefault="006240C9" w:rsidP="00EB4ED6">
            <w:pPr>
              <w:spacing w:after="0" w:line="240" w:lineRule="auto"/>
              <w:jc w:val="center"/>
              <w:rPr>
                <w:rFonts w:ascii="Book Antiqua" w:hAnsi="Book Antiqua" w:cs="Calibri"/>
                <w:b/>
                <w:bCs/>
                <w:color w:val="FFFFFF" w:themeColor="background1"/>
                <w:sz w:val="20"/>
                <w:szCs w:val="20"/>
                <w:lang w:eastAsia="es-CR"/>
              </w:rPr>
            </w:pPr>
            <w:r w:rsidRPr="00384BE9">
              <w:rPr>
                <w:rFonts w:ascii="Book Antiqua" w:hAnsi="Book Antiqua" w:cs="Calibri"/>
                <w:b/>
                <w:bCs/>
                <w:color w:val="FFFFFF" w:themeColor="background1"/>
                <w:sz w:val="20"/>
                <w:szCs w:val="20"/>
                <w:lang w:eastAsia="es-CR"/>
              </w:rPr>
              <w:t>Proporción pendiente en el despacho</w:t>
            </w:r>
          </w:p>
        </w:tc>
        <w:tc>
          <w:tcPr>
            <w:tcW w:w="1264" w:type="dxa"/>
            <w:shd w:val="clear" w:color="000000" w:fill="1F4E78"/>
            <w:vAlign w:val="center"/>
            <w:hideMark/>
          </w:tcPr>
          <w:p w14:paraId="71B26FDB" w14:textId="77777777" w:rsidR="006240C9" w:rsidRPr="00384BE9" w:rsidRDefault="006240C9" w:rsidP="00EB4ED6">
            <w:pPr>
              <w:spacing w:after="0" w:line="240" w:lineRule="auto"/>
              <w:jc w:val="center"/>
              <w:rPr>
                <w:rFonts w:ascii="Book Antiqua" w:hAnsi="Book Antiqua" w:cs="Calibri"/>
                <w:b/>
                <w:bCs/>
                <w:color w:val="FFFFFF" w:themeColor="background1"/>
                <w:sz w:val="20"/>
                <w:szCs w:val="20"/>
                <w:lang w:eastAsia="es-CR"/>
              </w:rPr>
            </w:pPr>
            <w:r w:rsidRPr="00384BE9">
              <w:rPr>
                <w:rFonts w:ascii="Book Antiqua" w:hAnsi="Book Antiqua" w:cs="Calibri"/>
                <w:b/>
                <w:bCs/>
                <w:color w:val="FFFFFF" w:themeColor="background1"/>
                <w:sz w:val="20"/>
                <w:szCs w:val="20"/>
                <w:lang w:eastAsia="es-CR"/>
              </w:rPr>
              <w:t>Cuota mensual estándar para esta tarea</w:t>
            </w:r>
          </w:p>
        </w:tc>
        <w:tc>
          <w:tcPr>
            <w:tcW w:w="1276" w:type="dxa"/>
            <w:shd w:val="clear" w:color="000000" w:fill="1F4E78"/>
            <w:vAlign w:val="center"/>
            <w:hideMark/>
          </w:tcPr>
          <w:p w14:paraId="657A085C" w14:textId="77777777" w:rsidR="006240C9" w:rsidRPr="00384BE9" w:rsidRDefault="006240C9" w:rsidP="00EB4ED6">
            <w:pPr>
              <w:spacing w:after="0" w:line="240" w:lineRule="auto"/>
              <w:jc w:val="center"/>
              <w:rPr>
                <w:rFonts w:ascii="Book Antiqua" w:hAnsi="Book Antiqua" w:cs="Calibri"/>
                <w:b/>
                <w:bCs/>
                <w:color w:val="FFFFFF" w:themeColor="background1"/>
                <w:sz w:val="20"/>
                <w:szCs w:val="20"/>
                <w:lang w:eastAsia="es-CR"/>
              </w:rPr>
            </w:pPr>
            <w:r w:rsidRPr="00384BE9">
              <w:rPr>
                <w:rFonts w:ascii="Book Antiqua" w:hAnsi="Book Antiqua" w:cs="Calibri"/>
                <w:b/>
                <w:bCs/>
                <w:color w:val="FFFFFF" w:themeColor="background1"/>
                <w:sz w:val="20"/>
                <w:szCs w:val="20"/>
                <w:lang w:eastAsia="es-CR"/>
              </w:rPr>
              <w:t>Cuota mensual establecida para el plan</w:t>
            </w:r>
          </w:p>
        </w:tc>
        <w:tc>
          <w:tcPr>
            <w:tcW w:w="1134" w:type="dxa"/>
            <w:shd w:val="clear" w:color="000000" w:fill="1F4E78"/>
            <w:vAlign w:val="center"/>
            <w:hideMark/>
          </w:tcPr>
          <w:p w14:paraId="159FAF87" w14:textId="77777777" w:rsidR="006240C9" w:rsidRPr="00384BE9" w:rsidRDefault="006240C9" w:rsidP="00EB4ED6">
            <w:pPr>
              <w:spacing w:after="0" w:line="240" w:lineRule="auto"/>
              <w:jc w:val="center"/>
              <w:rPr>
                <w:rFonts w:ascii="Book Antiqua" w:hAnsi="Book Antiqua" w:cs="Calibri"/>
                <w:b/>
                <w:bCs/>
                <w:color w:val="FFFFFF" w:themeColor="background1"/>
                <w:sz w:val="20"/>
                <w:szCs w:val="20"/>
                <w:lang w:eastAsia="es-CR"/>
              </w:rPr>
            </w:pPr>
            <w:r w:rsidRPr="00384BE9">
              <w:rPr>
                <w:rFonts w:ascii="Book Antiqua" w:hAnsi="Book Antiqua" w:cs="Calibri"/>
                <w:b/>
                <w:bCs/>
                <w:color w:val="FFFFFF" w:themeColor="background1"/>
                <w:sz w:val="20"/>
                <w:szCs w:val="20"/>
                <w:lang w:eastAsia="es-CR"/>
              </w:rPr>
              <w:t>Cuota diaria para el plan</w:t>
            </w:r>
          </w:p>
        </w:tc>
        <w:tc>
          <w:tcPr>
            <w:tcW w:w="1275" w:type="dxa"/>
            <w:shd w:val="clear" w:color="000000" w:fill="1F4E78"/>
            <w:vAlign w:val="center"/>
            <w:hideMark/>
          </w:tcPr>
          <w:p w14:paraId="2A1D9C6B" w14:textId="77777777" w:rsidR="006240C9" w:rsidRPr="00384BE9" w:rsidRDefault="006240C9" w:rsidP="00EB4ED6">
            <w:pPr>
              <w:spacing w:after="0" w:line="240" w:lineRule="auto"/>
              <w:jc w:val="center"/>
              <w:rPr>
                <w:rFonts w:ascii="Book Antiqua" w:hAnsi="Book Antiqua" w:cs="Calibri"/>
                <w:b/>
                <w:bCs/>
                <w:color w:val="FFFFFF" w:themeColor="background1"/>
                <w:sz w:val="20"/>
                <w:szCs w:val="20"/>
                <w:lang w:eastAsia="es-CR"/>
              </w:rPr>
            </w:pPr>
            <w:r w:rsidRPr="00384BE9">
              <w:rPr>
                <w:rFonts w:ascii="Book Antiqua" w:hAnsi="Book Antiqua" w:cs="Calibri"/>
                <w:b/>
                <w:bCs/>
                <w:color w:val="FFFFFF" w:themeColor="background1"/>
                <w:sz w:val="20"/>
                <w:szCs w:val="20"/>
                <w:lang w:eastAsia="es-CR"/>
              </w:rPr>
              <w:t>Cuota esperada al finalizar el mes</w:t>
            </w:r>
          </w:p>
        </w:tc>
        <w:tc>
          <w:tcPr>
            <w:tcW w:w="1291" w:type="dxa"/>
            <w:shd w:val="clear" w:color="000000" w:fill="1F4E78"/>
            <w:noWrap/>
            <w:vAlign w:val="center"/>
            <w:hideMark/>
          </w:tcPr>
          <w:p w14:paraId="4D068E8F" w14:textId="77777777" w:rsidR="006240C9" w:rsidRPr="00384BE9" w:rsidRDefault="006240C9" w:rsidP="00EB4ED6">
            <w:pPr>
              <w:spacing w:after="0" w:line="240" w:lineRule="auto"/>
              <w:jc w:val="center"/>
              <w:rPr>
                <w:rFonts w:ascii="Book Antiqua" w:hAnsi="Book Antiqua" w:cs="Calibri"/>
                <w:b/>
                <w:bCs/>
                <w:color w:val="FFFFFF" w:themeColor="background1"/>
                <w:sz w:val="20"/>
                <w:szCs w:val="20"/>
                <w:lang w:eastAsia="es-CR"/>
              </w:rPr>
            </w:pPr>
            <w:r w:rsidRPr="00384BE9">
              <w:rPr>
                <w:rFonts w:ascii="Book Antiqua" w:hAnsi="Book Antiqua" w:cs="Calibri"/>
                <w:b/>
                <w:bCs/>
                <w:color w:val="FFFFFF" w:themeColor="background1"/>
                <w:sz w:val="20"/>
                <w:szCs w:val="20"/>
                <w:lang w:eastAsia="es-CR"/>
              </w:rPr>
              <w:t>Observaciones</w:t>
            </w:r>
          </w:p>
        </w:tc>
      </w:tr>
      <w:tr w:rsidR="00A96D2D" w:rsidRPr="00384BE9" w14:paraId="644F36DA" w14:textId="77777777" w:rsidTr="00384BE9">
        <w:trPr>
          <w:trHeight w:val="670"/>
          <w:jc w:val="center"/>
        </w:trPr>
        <w:tc>
          <w:tcPr>
            <w:tcW w:w="1040" w:type="dxa"/>
            <w:vMerge w:val="restart"/>
            <w:shd w:val="clear" w:color="auto" w:fill="auto"/>
            <w:vAlign w:val="center"/>
            <w:hideMark/>
          </w:tcPr>
          <w:p w14:paraId="4B015F41" w14:textId="62C46BDD" w:rsidR="006240C9" w:rsidRPr="005C79FA" w:rsidRDefault="005B1456" w:rsidP="00EB4ED6">
            <w:pPr>
              <w:spacing w:after="0" w:line="240" w:lineRule="auto"/>
              <w:jc w:val="center"/>
              <w:rPr>
                <w:rFonts w:ascii="Book Antiqua" w:hAnsi="Book Antiqua" w:cs="Calibri"/>
                <w:b/>
                <w:sz w:val="20"/>
                <w:szCs w:val="20"/>
                <w:lang w:eastAsia="es-CR"/>
              </w:rPr>
            </w:pPr>
            <w:r w:rsidRPr="005C79FA">
              <w:rPr>
                <w:rFonts w:ascii="Book Antiqua" w:hAnsi="Book Antiqua" w:cs="Calibri"/>
                <w:b/>
                <w:sz w:val="20"/>
                <w:szCs w:val="20"/>
                <w:lang w:eastAsia="es-CR"/>
              </w:rPr>
              <w:t xml:space="preserve">Octubre, </w:t>
            </w:r>
            <w:r w:rsidR="00C21F3B" w:rsidRPr="00C21F3B">
              <w:rPr>
                <w:rFonts w:ascii="Book Antiqua" w:hAnsi="Book Antiqua" w:cs="Calibri"/>
                <w:b/>
                <w:bCs/>
                <w:sz w:val="20"/>
                <w:szCs w:val="20"/>
                <w:lang w:eastAsia="es-CR"/>
              </w:rPr>
              <w:t>noviembre</w:t>
            </w:r>
            <w:r w:rsidRPr="005C79FA">
              <w:rPr>
                <w:rFonts w:ascii="Book Antiqua" w:hAnsi="Book Antiqua" w:cs="Calibri"/>
                <w:b/>
                <w:sz w:val="20"/>
                <w:szCs w:val="20"/>
                <w:lang w:eastAsia="es-CR"/>
              </w:rPr>
              <w:t xml:space="preserve"> y Diciembre</w:t>
            </w:r>
          </w:p>
        </w:tc>
        <w:tc>
          <w:tcPr>
            <w:tcW w:w="1421" w:type="dxa"/>
            <w:vMerge w:val="restart"/>
            <w:shd w:val="clear" w:color="auto" w:fill="auto"/>
            <w:vAlign w:val="center"/>
            <w:hideMark/>
          </w:tcPr>
          <w:p w14:paraId="0EB00C98" w14:textId="77777777" w:rsidR="006240C9" w:rsidRPr="005C79FA" w:rsidRDefault="006240C9" w:rsidP="00EB4ED6">
            <w:pPr>
              <w:spacing w:after="0" w:line="240" w:lineRule="auto"/>
              <w:jc w:val="center"/>
              <w:rPr>
                <w:rFonts w:ascii="Book Antiqua" w:hAnsi="Book Antiqua" w:cs="Calibri"/>
                <w:sz w:val="20"/>
                <w:szCs w:val="20"/>
                <w:lang w:eastAsia="es-CR"/>
              </w:rPr>
            </w:pPr>
            <w:r w:rsidRPr="005C79FA">
              <w:rPr>
                <w:rFonts w:ascii="Book Antiqua" w:hAnsi="Book Antiqua" w:cs="Calibri"/>
                <w:sz w:val="20"/>
                <w:szCs w:val="20"/>
                <w:lang w:eastAsia="es-CR"/>
              </w:rPr>
              <w:t>Celebración de audiencias y dictado de sentencias</w:t>
            </w:r>
          </w:p>
        </w:tc>
        <w:tc>
          <w:tcPr>
            <w:tcW w:w="1199" w:type="dxa"/>
            <w:shd w:val="clear" w:color="auto" w:fill="auto"/>
            <w:vAlign w:val="center"/>
            <w:hideMark/>
          </w:tcPr>
          <w:p w14:paraId="12DFDDBE" w14:textId="77777777" w:rsidR="006240C9" w:rsidRPr="005C79FA" w:rsidRDefault="006240C9" w:rsidP="00EB4ED6">
            <w:pPr>
              <w:spacing w:after="0" w:line="240" w:lineRule="auto"/>
              <w:jc w:val="center"/>
              <w:rPr>
                <w:rFonts w:ascii="Book Antiqua" w:hAnsi="Book Antiqua" w:cs="Calibri"/>
                <w:i/>
                <w:sz w:val="20"/>
                <w:szCs w:val="20"/>
                <w:lang w:eastAsia="es-CR"/>
              </w:rPr>
            </w:pPr>
            <w:r w:rsidRPr="005C79FA">
              <w:rPr>
                <w:rFonts w:ascii="Book Antiqua" w:hAnsi="Book Antiqua" w:cs="Calibri"/>
                <w:i/>
                <w:sz w:val="20"/>
                <w:szCs w:val="20"/>
                <w:lang w:eastAsia="es-CR"/>
              </w:rPr>
              <w:t>Ordinarios (audiencias)</w:t>
            </w:r>
          </w:p>
        </w:tc>
        <w:tc>
          <w:tcPr>
            <w:tcW w:w="1152" w:type="dxa"/>
            <w:shd w:val="clear" w:color="auto" w:fill="auto"/>
            <w:vAlign w:val="center"/>
            <w:hideMark/>
          </w:tcPr>
          <w:p w14:paraId="314A702E" w14:textId="77777777" w:rsidR="006240C9" w:rsidRPr="005C79FA" w:rsidRDefault="006240C9" w:rsidP="00EB4ED6">
            <w:pPr>
              <w:spacing w:after="0" w:line="240" w:lineRule="auto"/>
              <w:jc w:val="center"/>
              <w:rPr>
                <w:rFonts w:ascii="Book Antiqua" w:hAnsi="Book Antiqua" w:cs="Calibri"/>
                <w:sz w:val="20"/>
                <w:szCs w:val="20"/>
                <w:lang w:eastAsia="es-CR"/>
              </w:rPr>
            </w:pPr>
            <w:r w:rsidRPr="005C79FA">
              <w:rPr>
                <w:rFonts w:ascii="Book Antiqua" w:hAnsi="Book Antiqua" w:cs="Calibri"/>
                <w:sz w:val="20"/>
                <w:szCs w:val="20"/>
                <w:lang w:eastAsia="es-CR"/>
              </w:rPr>
              <w:t>62%</w:t>
            </w:r>
          </w:p>
        </w:tc>
        <w:tc>
          <w:tcPr>
            <w:tcW w:w="1264" w:type="dxa"/>
            <w:shd w:val="clear" w:color="auto" w:fill="auto"/>
            <w:vAlign w:val="center"/>
            <w:hideMark/>
          </w:tcPr>
          <w:p w14:paraId="0FBE6A5B" w14:textId="77777777" w:rsidR="006240C9" w:rsidRPr="005C79FA" w:rsidRDefault="006240C9" w:rsidP="00EB4ED6">
            <w:pPr>
              <w:spacing w:after="0" w:line="240" w:lineRule="auto"/>
              <w:jc w:val="center"/>
              <w:rPr>
                <w:rFonts w:ascii="Book Antiqua" w:hAnsi="Book Antiqua" w:cs="Calibri"/>
                <w:sz w:val="20"/>
                <w:szCs w:val="20"/>
                <w:lang w:eastAsia="es-CR"/>
              </w:rPr>
            </w:pPr>
            <w:r w:rsidRPr="005C79FA">
              <w:rPr>
                <w:rFonts w:ascii="Book Antiqua" w:hAnsi="Book Antiqua" w:cs="Calibri"/>
                <w:sz w:val="20"/>
                <w:szCs w:val="20"/>
                <w:lang w:eastAsia="es-CR"/>
              </w:rPr>
              <w:t>16</w:t>
            </w:r>
          </w:p>
        </w:tc>
        <w:tc>
          <w:tcPr>
            <w:tcW w:w="1276" w:type="dxa"/>
            <w:shd w:val="clear" w:color="auto" w:fill="auto"/>
            <w:vAlign w:val="center"/>
            <w:hideMark/>
          </w:tcPr>
          <w:p w14:paraId="1702F024" w14:textId="77777777" w:rsidR="006240C9" w:rsidRPr="00EB4ED6" w:rsidRDefault="006240C9" w:rsidP="00EB4ED6">
            <w:pPr>
              <w:spacing w:after="0" w:line="240" w:lineRule="auto"/>
              <w:jc w:val="center"/>
              <w:rPr>
                <w:rFonts w:ascii="Book Antiqua" w:hAnsi="Book Antiqua" w:cs="Calibri"/>
                <w:sz w:val="20"/>
                <w:szCs w:val="20"/>
                <w:lang w:eastAsia="es-CR"/>
              </w:rPr>
            </w:pPr>
            <w:r w:rsidRPr="00EB4ED6">
              <w:rPr>
                <w:rFonts w:ascii="Book Antiqua" w:hAnsi="Book Antiqua" w:cs="Calibri"/>
                <w:sz w:val="20"/>
                <w:szCs w:val="20"/>
                <w:lang w:eastAsia="es-CR"/>
              </w:rPr>
              <w:t>10</w:t>
            </w:r>
          </w:p>
        </w:tc>
        <w:tc>
          <w:tcPr>
            <w:tcW w:w="1134" w:type="dxa"/>
            <w:shd w:val="clear" w:color="auto" w:fill="auto"/>
            <w:vAlign w:val="center"/>
            <w:hideMark/>
          </w:tcPr>
          <w:p w14:paraId="66C348B4" w14:textId="77777777" w:rsidR="006240C9" w:rsidRPr="005C79FA" w:rsidRDefault="006240C9" w:rsidP="00EB4ED6">
            <w:pPr>
              <w:spacing w:after="0" w:line="240" w:lineRule="auto"/>
              <w:jc w:val="center"/>
              <w:rPr>
                <w:rFonts w:ascii="Book Antiqua" w:hAnsi="Book Antiqua" w:cs="Calibri"/>
                <w:sz w:val="20"/>
                <w:szCs w:val="20"/>
                <w:lang w:eastAsia="es-CR"/>
              </w:rPr>
            </w:pPr>
            <w:r w:rsidRPr="005C79FA">
              <w:rPr>
                <w:rFonts w:ascii="Book Antiqua" w:hAnsi="Book Antiqua" w:cs="Calibri"/>
                <w:sz w:val="20"/>
                <w:szCs w:val="20"/>
                <w:lang w:eastAsia="es-CR"/>
              </w:rPr>
              <w:t>0,5</w:t>
            </w:r>
          </w:p>
        </w:tc>
        <w:tc>
          <w:tcPr>
            <w:tcW w:w="1275" w:type="dxa"/>
            <w:shd w:val="clear" w:color="auto" w:fill="auto"/>
            <w:noWrap/>
            <w:vAlign w:val="center"/>
            <w:hideMark/>
          </w:tcPr>
          <w:p w14:paraId="6CC900FF" w14:textId="77777777" w:rsidR="006240C9" w:rsidRPr="005C79FA" w:rsidRDefault="006240C9" w:rsidP="00EB4ED6">
            <w:pPr>
              <w:spacing w:after="0" w:line="240" w:lineRule="auto"/>
              <w:jc w:val="center"/>
              <w:rPr>
                <w:rFonts w:ascii="Book Antiqua" w:hAnsi="Book Antiqua" w:cs="Calibri"/>
                <w:b/>
                <w:sz w:val="20"/>
                <w:szCs w:val="20"/>
                <w:lang w:eastAsia="es-CR"/>
              </w:rPr>
            </w:pPr>
            <w:r w:rsidRPr="005C79FA">
              <w:rPr>
                <w:rFonts w:ascii="Book Antiqua" w:hAnsi="Book Antiqua" w:cs="Calibri"/>
                <w:b/>
                <w:sz w:val="20"/>
                <w:szCs w:val="20"/>
                <w:lang w:eastAsia="es-CR"/>
              </w:rPr>
              <w:t>10</w:t>
            </w:r>
          </w:p>
        </w:tc>
        <w:tc>
          <w:tcPr>
            <w:tcW w:w="1291" w:type="dxa"/>
            <w:vMerge w:val="restart"/>
            <w:shd w:val="clear" w:color="auto" w:fill="auto"/>
            <w:vAlign w:val="center"/>
            <w:hideMark/>
          </w:tcPr>
          <w:p w14:paraId="76382E25" w14:textId="235E5745" w:rsidR="006240C9" w:rsidRPr="005C79FA" w:rsidRDefault="00EB32C3" w:rsidP="00EB4ED6">
            <w:pPr>
              <w:spacing w:after="0" w:line="240" w:lineRule="auto"/>
              <w:jc w:val="center"/>
              <w:rPr>
                <w:rFonts w:ascii="Book Antiqua" w:hAnsi="Book Antiqua" w:cs="Calibri"/>
                <w:i/>
                <w:sz w:val="20"/>
                <w:szCs w:val="20"/>
                <w:lang w:eastAsia="es-CR"/>
              </w:rPr>
            </w:pPr>
            <w:r w:rsidRPr="005C79FA">
              <w:rPr>
                <w:rFonts w:ascii="Book Antiqua" w:hAnsi="Book Antiqua" w:cs="Calibri"/>
                <w:i/>
                <w:sz w:val="20"/>
                <w:szCs w:val="20"/>
                <w:lang w:eastAsia="es-CR"/>
              </w:rPr>
              <w:t xml:space="preserve">En total se </w:t>
            </w:r>
            <w:r w:rsidR="006D683F" w:rsidRPr="008C0D7C">
              <w:rPr>
                <w:rFonts w:ascii="Book Antiqua" w:hAnsi="Book Antiqua" w:cs="Calibri"/>
                <w:i/>
                <w:sz w:val="20"/>
                <w:szCs w:val="20"/>
                <w:lang w:eastAsia="es-CR"/>
              </w:rPr>
              <w:t xml:space="preserve">deben agendar </w:t>
            </w:r>
            <w:r w:rsidR="008C0D7C" w:rsidRPr="008C0D7C">
              <w:rPr>
                <w:rFonts w:ascii="Book Antiqua" w:hAnsi="Book Antiqua" w:cs="Calibri"/>
                <w:i/>
                <w:sz w:val="20"/>
                <w:szCs w:val="20"/>
                <w:lang w:eastAsia="es-CR"/>
              </w:rPr>
              <w:t>47,5</w:t>
            </w:r>
            <w:r w:rsidR="006D683F" w:rsidRPr="008C0D7C">
              <w:rPr>
                <w:rFonts w:ascii="Book Antiqua" w:hAnsi="Book Antiqua" w:cs="Calibri"/>
                <w:i/>
                <w:sz w:val="20"/>
                <w:szCs w:val="20"/>
                <w:lang w:eastAsia="es-CR"/>
              </w:rPr>
              <w:t xml:space="preserve"> audiencias y se debe dictar sentencias de </w:t>
            </w:r>
            <w:r w:rsidR="008C0D7C" w:rsidRPr="008C0D7C">
              <w:rPr>
                <w:rFonts w:ascii="Book Antiqua" w:hAnsi="Book Antiqua" w:cs="Calibri"/>
                <w:i/>
                <w:sz w:val="20"/>
                <w:szCs w:val="20"/>
                <w:lang w:eastAsia="es-CR"/>
              </w:rPr>
              <w:t>47,5</w:t>
            </w:r>
            <w:r w:rsidR="006D683F" w:rsidRPr="008C0D7C">
              <w:rPr>
                <w:rFonts w:ascii="Book Antiqua" w:hAnsi="Book Antiqua" w:cs="Calibri"/>
                <w:i/>
                <w:sz w:val="20"/>
                <w:szCs w:val="20"/>
                <w:lang w:eastAsia="es-CR"/>
              </w:rPr>
              <w:t xml:space="preserve"> asuntos al final</w:t>
            </w:r>
            <w:r w:rsidR="006D683F" w:rsidRPr="005C79FA">
              <w:rPr>
                <w:rFonts w:ascii="Book Antiqua" w:hAnsi="Book Antiqua" w:cs="Calibri"/>
                <w:i/>
                <w:sz w:val="20"/>
                <w:szCs w:val="20"/>
                <w:lang w:eastAsia="es-CR"/>
              </w:rPr>
              <w:t>izar el trimestre</w:t>
            </w:r>
          </w:p>
        </w:tc>
      </w:tr>
      <w:tr w:rsidR="00A96D2D" w:rsidRPr="00384BE9" w14:paraId="428E1D43" w14:textId="77777777" w:rsidTr="00384BE9">
        <w:trPr>
          <w:trHeight w:val="550"/>
          <w:jc w:val="center"/>
        </w:trPr>
        <w:tc>
          <w:tcPr>
            <w:tcW w:w="1040" w:type="dxa"/>
            <w:vMerge/>
            <w:shd w:val="clear" w:color="auto" w:fill="auto"/>
            <w:vAlign w:val="center"/>
            <w:hideMark/>
          </w:tcPr>
          <w:p w14:paraId="4DF83B50" w14:textId="77777777" w:rsidR="006240C9" w:rsidRPr="005C79FA" w:rsidRDefault="006240C9" w:rsidP="00EB4ED6">
            <w:pPr>
              <w:spacing w:after="0" w:line="240" w:lineRule="auto"/>
              <w:rPr>
                <w:rFonts w:ascii="Book Antiqua" w:hAnsi="Book Antiqua" w:cs="Calibri"/>
                <w:b/>
                <w:sz w:val="20"/>
                <w:szCs w:val="20"/>
                <w:lang w:eastAsia="es-CR"/>
              </w:rPr>
            </w:pPr>
          </w:p>
        </w:tc>
        <w:tc>
          <w:tcPr>
            <w:tcW w:w="1421" w:type="dxa"/>
            <w:vMerge/>
            <w:shd w:val="clear" w:color="auto" w:fill="auto"/>
            <w:vAlign w:val="center"/>
            <w:hideMark/>
          </w:tcPr>
          <w:p w14:paraId="4708380A" w14:textId="77777777" w:rsidR="006240C9" w:rsidRPr="005C79FA" w:rsidRDefault="006240C9" w:rsidP="00EB4ED6">
            <w:pPr>
              <w:spacing w:after="0" w:line="240" w:lineRule="auto"/>
              <w:rPr>
                <w:rFonts w:ascii="Book Antiqua" w:hAnsi="Book Antiqua" w:cs="Calibri"/>
                <w:sz w:val="20"/>
                <w:szCs w:val="20"/>
                <w:lang w:eastAsia="es-CR"/>
              </w:rPr>
            </w:pPr>
          </w:p>
        </w:tc>
        <w:tc>
          <w:tcPr>
            <w:tcW w:w="1199" w:type="dxa"/>
            <w:shd w:val="clear" w:color="auto" w:fill="auto"/>
            <w:vAlign w:val="center"/>
            <w:hideMark/>
          </w:tcPr>
          <w:p w14:paraId="215AB884" w14:textId="77777777" w:rsidR="006240C9" w:rsidRPr="005C79FA" w:rsidRDefault="006240C9" w:rsidP="00EB4ED6">
            <w:pPr>
              <w:spacing w:after="0" w:line="240" w:lineRule="auto"/>
              <w:jc w:val="center"/>
              <w:rPr>
                <w:rFonts w:ascii="Book Antiqua" w:hAnsi="Book Antiqua" w:cs="Calibri"/>
                <w:i/>
                <w:sz w:val="20"/>
                <w:szCs w:val="20"/>
                <w:lang w:eastAsia="es-CR"/>
              </w:rPr>
            </w:pPr>
            <w:r w:rsidRPr="005C79FA">
              <w:rPr>
                <w:rFonts w:ascii="Book Antiqua" w:hAnsi="Book Antiqua" w:cs="Calibri"/>
                <w:i/>
                <w:sz w:val="20"/>
                <w:szCs w:val="20"/>
                <w:lang w:eastAsia="es-CR"/>
              </w:rPr>
              <w:t>Ordinarios (fallo)</w:t>
            </w:r>
          </w:p>
        </w:tc>
        <w:tc>
          <w:tcPr>
            <w:tcW w:w="1152" w:type="dxa"/>
            <w:shd w:val="clear" w:color="auto" w:fill="auto"/>
            <w:vAlign w:val="center"/>
            <w:hideMark/>
          </w:tcPr>
          <w:p w14:paraId="30657479" w14:textId="77777777" w:rsidR="006240C9" w:rsidRPr="005C79FA" w:rsidRDefault="006240C9" w:rsidP="00EB4ED6">
            <w:pPr>
              <w:spacing w:after="0" w:line="240" w:lineRule="auto"/>
              <w:jc w:val="center"/>
              <w:rPr>
                <w:rFonts w:ascii="Book Antiqua" w:hAnsi="Book Antiqua" w:cs="Calibri"/>
                <w:sz w:val="20"/>
                <w:szCs w:val="20"/>
                <w:lang w:eastAsia="es-CR"/>
              </w:rPr>
            </w:pPr>
            <w:r w:rsidRPr="005C79FA">
              <w:rPr>
                <w:rFonts w:ascii="Book Antiqua" w:hAnsi="Book Antiqua" w:cs="Calibri"/>
                <w:sz w:val="20"/>
                <w:szCs w:val="20"/>
                <w:lang w:eastAsia="es-CR"/>
              </w:rPr>
              <w:t>62%</w:t>
            </w:r>
          </w:p>
        </w:tc>
        <w:tc>
          <w:tcPr>
            <w:tcW w:w="1264" w:type="dxa"/>
            <w:shd w:val="clear" w:color="auto" w:fill="auto"/>
            <w:vAlign w:val="center"/>
            <w:hideMark/>
          </w:tcPr>
          <w:p w14:paraId="3F321B9A" w14:textId="77777777" w:rsidR="006240C9" w:rsidRPr="005C79FA" w:rsidRDefault="006240C9" w:rsidP="00EB4ED6">
            <w:pPr>
              <w:spacing w:after="0" w:line="240" w:lineRule="auto"/>
              <w:jc w:val="center"/>
              <w:rPr>
                <w:rFonts w:ascii="Book Antiqua" w:hAnsi="Book Antiqua" w:cs="Calibri"/>
                <w:sz w:val="20"/>
                <w:szCs w:val="20"/>
                <w:lang w:eastAsia="es-CR"/>
              </w:rPr>
            </w:pPr>
            <w:r w:rsidRPr="005C79FA">
              <w:rPr>
                <w:rFonts w:ascii="Book Antiqua" w:hAnsi="Book Antiqua" w:cs="Calibri"/>
                <w:sz w:val="20"/>
                <w:szCs w:val="20"/>
                <w:lang w:eastAsia="es-CR"/>
              </w:rPr>
              <w:t>16</w:t>
            </w:r>
          </w:p>
        </w:tc>
        <w:tc>
          <w:tcPr>
            <w:tcW w:w="1276" w:type="dxa"/>
            <w:shd w:val="clear" w:color="auto" w:fill="auto"/>
            <w:vAlign w:val="center"/>
            <w:hideMark/>
          </w:tcPr>
          <w:p w14:paraId="0059AE07" w14:textId="77777777" w:rsidR="006240C9" w:rsidRPr="00EB4ED6" w:rsidRDefault="006240C9" w:rsidP="00EB4ED6">
            <w:pPr>
              <w:spacing w:after="0" w:line="240" w:lineRule="auto"/>
              <w:jc w:val="center"/>
              <w:rPr>
                <w:rFonts w:ascii="Book Antiqua" w:hAnsi="Book Antiqua" w:cs="Calibri"/>
                <w:sz w:val="20"/>
                <w:szCs w:val="20"/>
                <w:lang w:eastAsia="es-CR"/>
              </w:rPr>
            </w:pPr>
            <w:r w:rsidRPr="00EB4ED6">
              <w:rPr>
                <w:rFonts w:ascii="Book Antiqua" w:hAnsi="Book Antiqua" w:cs="Calibri"/>
                <w:sz w:val="20"/>
                <w:szCs w:val="20"/>
                <w:lang w:eastAsia="es-CR"/>
              </w:rPr>
              <w:t>10</w:t>
            </w:r>
          </w:p>
        </w:tc>
        <w:tc>
          <w:tcPr>
            <w:tcW w:w="1134" w:type="dxa"/>
            <w:shd w:val="clear" w:color="auto" w:fill="auto"/>
            <w:vAlign w:val="center"/>
            <w:hideMark/>
          </w:tcPr>
          <w:p w14:paraId="0B75F62C" w14:textId="77777777" w:rsidR="006240C9" w:rsidRPr="005C79FA" w:rsidRDefault="006240C9" w:rsidP="00EB4ED6">
            <w:pPr>
              <w:spacing w:after="0" w:line="240" w:lineRule="auto"/>
              <w:jc w:val="center"/>
              <w:rPr>
                <w:rFonts w:ascii="Book Antiqua" w:hAnsi="Book Antiqua" w:cs="Calibri"/>
                <w:sz w:val="20"/>
                <w:szCs w:val="20"/>
                <w:lang w:eastAsia="es-CR"/>
              </w:rPr>
            </w:pPr>
            <w:r w:rsidRPr="005C79FA">
              <w:rPr>
                <w:rFonts w:ascii="Book Antiqua" w:hAnsi="Book Antiqua" w:cs="Calibri"/>
                <w:sz w:val="20"/>
                <w:szCs w:val="20"/>
                <w:lang w:eastAsia="es-CR"/>
              </w:rPr>
              <w:t>0,5</w:t>
            </w:r>
          </w:p>
        </w:tc>
        <w:tc>
          <w:tcPr>
            <w:tcW w:w="1275" w:type="dxa"/>
            <w:shd w:val="clear" w:color="auto" w:fill="auto"/>
            <w:noWrap/>
            <w:vAlign w:val="center"/>
            <w:hideMark/>
          </w:tcPr>
          <w:p w14:paraId="4771AF3B" w14:textId="77777777" w:rsidR="006240C9" w:rsidRPr="005C79FA" w:rsidRDefault="006240C9" w:rsidP="00EB4ED6">
            <w:pPr>
              <w:spacing w:after="0" w:line="240" w:lineRule="auto"/>
              <w:jc w:val="center"/>
              <w:rPr>
                <w:rFonts w:ascii="Book Antiqua" w:hAnsi="Book Antiqua" w:cs="Calibri"/>
                <w:b/>
                <w:sz w:val="20"/>
                <w:szCs w:val="20"/>
                <w:lang w:eastAsia="es-CR"/>
              </w:rPr>
            </w:pPr>
            <w:r w:rsidRPr="005C79FA">
              <w:rPr>
                <w:rFonts w:ascii="Book Antiqua" w:hAnsi="Book Antiqua" w:cs="Calibri"/>
                <w:b/>
                <w:sz w:val="20"/>
                <w:szCs w:val="20"/>
                <w:lang w:eastAsia="es-CR"/>
              </w:rPr>
              <w:t>10</w:t>
            </w:r>
          </w:p>
        </w:tc>
        <w:tc>
          <w:tcPr>
            <w:tcW w:w="1291" w:type="dxa"/>
            <w:vMerge/>
            <w:shd w:val="clear" w:color="auto" w:fill="auto"/>
            <w:vAlign w:val="center"/>
            <w:hideMark/>
          </w:tcPr>
          <w:p w14:paraId="6F5C49F5" w14:textId="77777777" w:rsidR="006240C9" w:rsidRPr="005C79FA" w:rsidRDefault="006240C9" w:rsidP="00EB4ED6">
            <w:pPr>
              <w:spacing w:after="0" w:line="240" w:lineRule="auto"/>
              <w:rPr>
                <w:rFonts w:ascii="Book Antiqua" w:hAnsi="Book Antiqua" w:cs="Calibri"/>
                <w:i/>
                <w:sz w:val="20"/>
                <w:szCs w:val="20"/>
                <w:lang w:eastAsia="es-CR"/>
              </w:rPr>
            </w:pPr>
          </w:p>
        </w:tc>
      </w:tr>
      <w:tr w:rsidR="00A96D2D" w:rsidRPr="00384BE9" w14:paraId="58794D10" w14:textId="77777777" w:rsidTr="00384BE9">
        <w:trPr>
          <w:trHeight w:val="850"/>
          <w:jc w:val="center"/>
        </w:trPr>
        <w:tc>
          <w:tcPr>
            <w:tcW w:w="1040" w:type="dxa"/>
            <w:vMerge/>
            <w:shd w:val="clear" w:color="auto" w:fill="auto"/>
            <w:vAlign w:val="center"/>
            <w:hideMark/>
          </w:tcPr>
          <w:p w14:paraId="6105647C" w14:textId="77777777" w:rsidR="006240C9" w:rsidRPr="005C79FA" w:rsidRDefault="006240C9" w:rsidP="00EB4ED6">
            <w:pPr>
              <w:spacing w:after="0" w:line="240" w:lineRule="auto"/>
              <w:rPr>
                <w:rFonts w:ascii="Book Antiqua" w:hAnsi="Book Antiqua" w:cs="Calibri"/>
                <w:b/>
                <w:sz w:val="20"/>
                <w:szCs w:val="20"/>
                <w:lang w:eastAsia="es-CR"/>
              </w:rPr>
            </w:pPr>
          </w:p>
        </w:tc>
        <w:tc>
          <w:tcPr>
            <w:tcW w:w="1421" w:type="dxa"/>
            <w:vMerge/>
            <w:shd w:val="clear" w:color="auto" w:fill="auto"/>
            <w:vAlign w:val="center"/>
            <w:hideMark/>
          </w:tcPr>
          <w:p w14:paraId="26ECDE63" w14:textId="77777777" w:rsidR="006240C9" w:rsidRPr="005C79FA" w:rsidRDefault="006240C9" w:rsidP="00EB4ED6">
            <w:pPr>
              <w:spacing w:after="0" w:line="240" w:lineRule="auto"/>
              <w:rPr>
                <w:rFonts w:ascii="Book Antiqua" w:hAnsi="Book Antiqua" w:cs="Calibri"/>
                <w:sz w:val="20"/>
                <w:szCs w:val="20"/>
                <w:lang w:eastAsia="es-CR"/>
              </w:rPr>
            </w:pPr>
          </w:p>
        </w:tc>
        <w:tc>
          <w:tcPr>
            <w:tcW w:w="1199" w:type="dxa"/>
            <w:shd w:val="clear" w:color="auto" w:fill="auto"/>
            <w:vAlign w:val="center"/>
            <w:hideMark/>
          </w:tcPr>
          <w:p w14:paraId="681C40AC" w14:textId="77777777" w:rsidR="006240C9" w:rsidRPr="005C79FA" w:rsidRDefault="006240C9" w:rsidP="00EB4ED6">
            <w:pPr>
              <w:spacing w:after="0" w:line="240" w:lineRule="auto"/>
              <w:jc w:val="center"/>
              <w:rPr>
                <w:rFonts w:ascii="Book Antiqua" w:hAnsi="Book Antiqua" w:cs="Calibri"/>
                <w:i/>
                <w:sz w:val="20"/>
                <w:szCs w:val="20"/>
                <w:lang w:eastAsia="es-CR"/>
              </w:rPr>
            </w:pPr>
            <w:r w:rsidRPr="005C79FA">
              <w:rPr>
                <w:rFonts w:ascii="Book Antiqua" w:hAnsi="Book Antiqua" w:cs="Calibri"/>
                <w:i/>
                <w:sz w:val="20"/>
                <w:szCs w:val="20"/>
                <w:lang w:eastAsia="es-CR"/>
              </w:rPr>
              <w:t>Seguridad Social e Infracciones (audiencias)</w:t>
            </w:r>
          </w:p>
        </w:tc>
        <w:tc>
          <w:tcPr>
            <w:tcW w:w="1152" w:type="dxa"/>
            <w:shd w:val="clear" w:color="auto" w:fill="auto"/>
            <w:noWrap/>
            <w:vAlign w:val="center"/>
            <w:hideMark/>
          </w:tcPr>
          <w:p w14:paraId="1EE9F5FB" w14:textId="77777777" w:rsidR="006240C9" w:rsidRPr="005C79FA" w:rsidRDefault="006240C9" w:rsidP="00EB4ED6">
            <w:pPr>
              <w:spacing w:after="0" w:line="240" w:lineRule="auto"/>
              <w:jc w:val="center"/>
              <w:rPr>
                <w:rFonts w:ascii="Book Antiqua" w:hAnsi="Book Antiqua" w:cs="Calibri"/>
                <w:sz w:val="20"/>
                <w:szCs w:val="20"/>
                <w:lang w:eastAsia="es-CR"/>
              </w:rPr>
            </w:pPr>
            <w:r w:rsidRPr="005C79FA">
              <w:rPr>
                <w:rFonts w:ascii="Book Antiqua" w:hAnsi="Book Antiqua" w:cs="Calibri"/>
                <w:sz w:val="20"/>
                <w:szCs w:val="20"/>
                <w:lang w:eastAsia="es-CR"/>
              </w:rPr>
              <w:t>38%</w:t>
            </w:r>
          </w:p>
        </w:tc>
        <w:tc>
          <w:tcPr>
            <w:tcW w:w="1264" w:type="dxa"/>
            <w:shd w:val="clear" w:color="auto" w:fill="auto"/>
            <w:noWrap/>
            <w:vAlign w:val="center"/>
            <w:hideMark/>
          </w:tcPr>
          <w:p w14:paraId="108E5C74" w14:textId="77777777" w:rsidR="006240C9" w:rsidRPr="005C79FA" w:rsidRDefault="006240C9" w:rsidP="00EB4ED6">
            <w:pPr>
              <w:spacing w:after="0" w:line="240" w:lineRule="auto"/>
              <w:jc w:val="center"/>
              <w:rPr>
                <w:rFonts w:ascii="Book Antiqua" w:hAnsi="Book Antiqua" w:cs="Calibri"/>
                <w:sz w:val="20"/>
                <w:szCs w:val="20"/>
                <w:lang w:eastAsia="es-CR"/>
              </w:rPr>
            </w:pPr>
            <w:r w:rsidRPr="005C79FA">
              <w:rPr>
                <w:rFonts w:ascii="Book Antiqua" w:hAnsi="Book Antiqua" w:cs="Calibri"/>
                <w:sz w:val="20"/>
                <w:szCs w:val="20"/>
                <w:lang w:eastAsia="es-CR"/>
              </w:rPr>
              <w:t>22</w:t>
            </w:r>
          </w:p>
        </w:tc>
        <w:tc>
          <w:tcPr>
            <w:tcW w:w="1276" w:type="dxa"/>
            <w:shd w:val="clear" w:color="auto" w:fill="auto"/>
            <w:vAlign w:val="center"/>
            <w:hideMark/>
          </w:tcPr>
          <w:p w14:paraId="407D7F72" w14:textId="2ABE3060" w:rsidR="006240C9" w:rsidRPr="00EB4ED6" w:rsidRDefault="00922A9A" w:rsidP="00EB4ED6">
            <w:pPr>
              <w:spacing w:after="0" w:line="240" w:lineRule="auto"/>
              <w:jc w:val="center"/>
              <w:rPr>
                <w:rFonts w:ascii="Book Antiqua" w:hAnsi="Book Antiqua" w:cs="Calibri"/>
                <w:sz w:val="20"/>
                <w:szCs w:val="20"/>
                <w:lang w:eastAsia="es-CR"/>
              </w:rPr>
            </w:pPr>
            <w:r w:rsidRPr="00EB4ED6">
              <w:rPr>
                <w:rFonts w:ascii="Book Antiqua" w:hAnsi="Book Antiqua" w:cs="Calibri"/>
                <w:sz w:val="20"/>
                <w:szCs w:val="20"/>
                <w:lang w:eastAsia="es-CR"/>
              </w:rPr>
              <w:t>9</w:t>
            </w:r>
          </w:p>
        </w:tc>
        <w:tc>
          <w:tcPr>
            <w:tcW w:w="1134" w:type="dxa"/>
            <w:shd w:val="clear" w:color="auto" w:fill="auto"/>
            <w:vAlign w:val="center"/>
            <w:hideMark/>
          </w:tcPr>
          <w:p w14:paraId="298EFFD3" w14:textId="77777777" w:rsidR="006240C9" w:rsidRPr="005C79FA" w:rsidRDefault="006240C9" w:rsidP="00EB4ED6">
            <w:pPr>
              <w:spacing w:after="0" w:line="240" w:lineRule="auto"/>
              <w:jc w:val="center"/>
              <w:rPr>
                <w:rFonts w:ascii="Book Antiqua" w:hAnsi="Book Antiqua" w:cs="Calibri"/>
                <w:sz w:val="20"/>
                <w:szCs w:val="20"/>
                <w:lang w:eastAsia="es-CR"/>
              </w:rPr>
            </w:pPr>
            <w:r w:rsidRPr="005C79FA">
              <w:rPr>
                <w:rFonts w:ascii="Book Antiqua" w:hAnsi="Book Antiqua" w:cs="Calibri"/>
                <w:sz w:val="20"/>
                <w:szCs w:val="20"/>
                <w:lang w:eastAsia="es-CR"/>
              </w:rPr>
              <w:t>0,4</w:t>
            </w:r>
          </w:p>
        </w:tc>
        <w:tc>
          <w:tcPr>
            <w:tcW w:w="1275" w:type="dxa"/>
            <w:shd w:val="clear" w:color="auto" w:fill="auto"/>
            <w:noWrap/>
            <w:vAlign w:val="center"/>
            <w:hideMark/>
          </w:tcPr>
          <w:p w14:paraId="6DF8F919" w14:textId="77777777" w:rsidR="006240C9" w:rsidRPr="005C79FA" w:rsidRDefault="006240C9" w:rsidP="00EB4ED6">
            <w:pPr>
              <w:spacing w:after="0" w:line="240" w:lineRule="auto"/>
              <w:jc w:val="center"/>
              <w:rPr>
                <w:rFonts w:ascii="Book Antiqua" w:hAnsi="Book Antiqua" w:cs="Calibri"/>
                <w:b/>
                <w:sz w:val="20"/>
                <w:szCs w:val="20"/>
                <w:lang w:eastAsia="es-CR"/>
              </w:rPr>
            </w:pPr>
            <w:r w:rsidRPr="005C79FA">
              <w:rPr>
                <w:rFonts w:ascii="Book Antiqua" w:hAnsi="Book Antiqua" w:cs="Calibri"/>
                <w:b/>
                <w:sz w:val="20"/>
                <w:szCs w:val="20"/>
                <w:lang w:eastAsia="es-CR"/>
              </w:rPr>
              <w:t>9</w:t>
            </w:r>
          </w:p>
        </w:tc>
        <w:tc>
          <w:tcPr>
            <w:tcW w:w="1291" w:type="dxa"/>
            <w:vMerge/>
            <w:shd w:val="clear" w:color="auto" w:fill="auto"/>
            <w:vAlign w:val="center"/>
            <w:hideMark/>
          </w:tcPr>
          <w:p w14:paraId="03791DCF" w14:textId="77777777" w:rsidR="006240C9" w:rsidRPr="005C79FA" w:rsidRDefault="006240C9" w:rsidP="00EB4ED6">
            <w:pPr>
              <w:spacing w:after="0" w:line="240" w:lineRule="auto"/>
              <w:rPr>
                <w:rFonts w:ascii="Book Antiqua" w:hAnsi="Book Antiqua" w:cs="Calibri"/>
                <w:i/>
                <w:sz w:val="20"/>
                <w:szCs w:val="20"/>
                <w:lang w:eastAsia="es-CR"/>
              </w:rPr>
            </w:pPr>
          </w:p>
        </w:tc>
      </w:tr>
      <w:tr w:rsidR="00A96D2D" w:rsidRPr="00384BE9" w14:paraId="78518DA1" w14:textId="77777777" w:rsidTr="00384BE9">
        <w:trPr>
          <w:trHeight w:val="1020"/>
          <w:jc w:val="center"/>
        </w:trPr>
        <w:tc>
          <w:tcPr>
            <w:tcW w:w="1040" w:type="dxa"/>
            <w:vMerge/>
            <w:shd w:val="clear" w:color="auto" w:fill="auto"/>
            <w:vAlign w:val="center"/>
            <w:hideMark/>
          </w:tcPr>
          <w:p w14:paraId="408E47DD" w14:textId="77777777" w:rsidR="006240C9" w:rsidRPr="005C79FA" w:rsidRDefault="006240C9" w:rsidP="00EB4ED6">
            <w:pPr>
              <w:spacing w:after="0" w:line="240" w:lineRule="auto"/>
              <w:rPr>
                <w:rFonts w:ascii="Book Antiqua" w:hAnsi="Book Antiqua" w:cs="Calibri"/>
                <w:b/>
                <w:sz w:val="20"/>
                <w:szCs w:val="20"/>
                <w:lang w:eastAsia="es-CR"/>
              </w:rPr>
            </w:pPr>
          </w:p>
        </w:tc>
        <w:tc>
          <w:tcPr>
            <w:tcW w:w="1421" w:type="dxa"/>
            <w:vMerge/>
            <w:shd w:val="clear" w:color="auto" w:fill="auto"/>
            <w:vAlign w:val="center"/>
            <w:hideMark/>
          </w:tcPr>
          <w:p w14:paraId="2D67B617" w14:textId="77777777" w:rsidR="006240C9" w:rsidRPr="005C79FA" w:rsidRDefault="006240C9" w:rsidP="00EB4ED6">
            <w:pPr>
              <w:spacing w:after="0" w:line="240" w:lineRule="auto"/>
              <w:rPr>
                <w:rFonts w:ascii="Book Antiqua" w:hAnsi="Book Antiqua" w:cs="Calibri"/>
                <w:sz w:val="20"/>
                <w:szCs w:val="20"/>
                <w:lang w:eastAsia="es-CR"/>
              </w:rPr>
            </w:pPr>
          </w:p>
        </w:tc>
        <w:tc>
          <w:tcPr>
            <w:tcW w:w="1199" w:type="dxa"/>
            <w:shd w:val="clear" w:color="auto" w:fill="auto"/>
            <w:vAlign w:val="center"/>
            <w:hideMark/>
          </w:tcPr>
          <w:p w14:paraId="7EC14ACC" w14:textId="77777777" w:rsidR="006240C9" w:rsidRPr="005C79FA" w:rsidRDefault="006240C9" w:rsidP="00EB4ED6">
            <w:pPr>
              <w:spacing w:after="0" w:line="240" w:lineRule="auto"/>
              <w:jc w:val="center"/>
              <w:rPr>
                <w:rFonts w:ascii="Book Antiqua" w:hAnsi="Book Antiqua" w:cs="Calibri"/>
                <w:i/>
                <w:sz w:val="20"/>
                <w:szCs w:val="20"/>
                <w:lang w:eastAsia="es-CR"/>
              </w:rPr>
            </w:pPr>
            <w:r w:rsidRPr="005C79FA">
              <w:rPr>
                <w:rFonts w:ascii="Book Antiqua" w:hAnsi="Book Antiqua" w:cs="Calibri"/>
                <w:i/>
                <w:sz w:val="20"/>
                <w:szCs w:val="20"/>
                <w:lang w:eastAsia="es-CR"/>
              </w:rPr>
              <w:t>Seguridad Social e Infracciones (fallo)</w:t>
            </w:r>
          </w:p>
        </w:tc>
        <w:tc>
          <w:tcPr>
            <w:tcW w:w="1152" w:type="dxa"/>
            <w:shd w:val="clear" w:color="auto" w:fill="auto"/>
            <w:noWrap/>
            <w:vAlign w:val="center"/>
            <w:hideMark/>
          </w:tcPr>
          <w:p w14:paraId="585F6806" w14:textId="77777777" w:rsidR="006240C9" w:rsidRPr="005C79FA" w:rsidRDefault="006240C9" w:rsidP="00EB4ED6">
            <w:pPr>
              <w:spacing w:after="0" w:line="240" w:lineRule="auto"/>
              <w:jc w:val="center"/>
              <w:rPr>
                <w:rFonts w:ascii="Book Antiqua" w:hAnsi="Book Antiqua" w:cs="Calibri"/>
                <w:sz w:val="20"/>
                <w:szCs w:val="20"/>
                <w:lang w:eastAsia="es-CR"/>
              </w:rPr>
            </w:pPr>
            <w:r w:rsidRPr="005C79FA">
              <w:rPr>
                <w:rFonts w:ascii="Book Antiqua" w:hAnsi="Book Antiqua" w:cs="Calibri"/>
                <w:sz w:val="20"/>
                <w:szCs w:val="20"/>
                <w:lang w:eastAsia="es-CR"/>
              </w:rPr>
              <w:t>38%</w:t>
            </w:r>
          </w:p>
        </w:tc>
        <w:tc>
          <w:tcPr>
            <w:tcW w:w="1264" w:type="dxa"/>
            <w:shd w:val="clear" w:color="auto" w:fill="auto"/>
            <w:noWrap/>
            <w:vAlign w:val="center"/>
            <w:hideMark/>
          </w:tcPr>
          <w:p w14:paraId="5F268804" w14:textId="77777777" w:rsidR="006240C9" w:rsidRPr="005C79FA" w:rsidRDefault="006240C9" w:rsidP="00EB4ED6">
            <w:pPr>
              <w:spacing w:after="0" w:line="240" w:lineRule="auto"/>
              <w:jc w:val="center"/>
              <w:rPr>
                <w:rFonts w:ascii="Book Antiqua" w:hAnsi="Book Antiqua" w:cs="Calibri"/>
                <w:sz w:val="20"/>
                <w:szCs w:val="20"/>
                <w:lang w:eastAsia="es-CR"/>
              </w:rPr>
            </w:pPr>
            <w:r w:rsidRPr="005C79FA">
              <w:rPr>
                <w:rFonts w:ascii="Book Antiqua" w:hAnsi="Book Antiqua" w:cs="Calibri"/>
                <w:sz w:val="20"/>
                <w:szCs w:val="20"/>
                <w:lang w:eastAsia="es-CR"/>
              </w:rPr>
              <w:t>22</w:t>
            </w:r>
          </w:p>
        </w:tc>
        <w:tc>
          <w:tcPr>
            <w:tcW w:w="1276" w:type="dxa"/>
            <w:shd w:val="clear" w:color="auto" w:fill="auto"/>
            <w:vAlign w:val="center"/>
            <w:hideMark/>
          </w:tcPr>
          <w:p w14:paraId="643CF97D" w14:textId="68C0CEC4" w:rsidR="006240C9" w:rsidRPr="00EB4ED6" w:rsidRDefault="00922A9A" w:rsidP="00EB4ED6">
            <w:pPr>
              <w:spacing w:after="0" w:line="240" w:lineRule="auto"/>
              <w:jc w:val="center"/>
              <w:rPr>
                <w:rFonts w:ascii="Book Antiqua" w:hAnsi="Book Antiqua" w:cs="Calibri"/>
                <w:sz w:val="20"/>
                <w:szCs w:val="20"/>
                <w:lang w:eastAsia="es-CR"/>
              </w:rPr>
            </w:pPr>
            <w:r w:rsidRPr="00EB4ED6">
              <w:rPr>
                <w:rFonts w:ascii="Book Antiqua" w:hAnsi="Book Antiqua" w:cs="Calibri"/>
                <w:sz w:val="20"/>
                <w:szCs w:val="20"/>
                <w:lang w:eastAsia="es-CR"/>
              </w:rPr>
              <w:t>9</w:t>
            </w:r>
          </w:p>
        </w:tc>
        <w:tc>
          <w:tcPr>
            <w:tcW w:w="1134" w:type="dxa"/>
            <w:shd w:val="clear" w:color="auto" w:fill="auto"/>
            <w:vAlign w:val="center"/>
            <w:hideMark/>
          </w:tcPr>
          <w:p w14:paraId="123C09CD" w14:textId="77777777" w:rsidR="006240C9" w:rsidRPr="005C79FA" w:rsidRDefault="006240C9" w:rsidP="00EB4ED6">
            <w:pPr>
              <w:spacing w:after="0" w:line="240" w:lineRule="auto"/>
              <w:jc w:val="center"/>
              <w:rPr>
                <w:rFonts w:ascii="Book Antiqua" w:hAnsi="Book Antiqua" w:cs="Calibri"/>
                <w:sz w:val="20"/>
                <w:szCs w:val="20"/>
                <w:lang w:eastAsia="es-CR"/>
              </w:rPr>
            </w:pPr>
            <w:r w:rsidRPr="005C79FA">
              <w:rPr>
                <w:rFonts w:ascii="Book Antiqua" w:hAnsi="Book Antiqua" w:cs="Calibri"/>
                <w:sz w:val="20"/>
                <w:szCs w:val="20"/>
                <w:lang w:eastAsia="es-CR"/>
              </w:rPr>
              <w:t>0,4</w:t>
            </w:r>
          </w:p>
        </w:tc>
        <w:tc>
          <w:tcPr>
            <w:tcW w:w="1275" w:type="dxa"/>
            <w:shd w:val="clear" w:color="auto" w:fill="auto"/>
            <w:noWrap/>
            <w:vAlign w:val="center"/>
            <w:hideMark/>
          </w:tcPr>
          <w:p w14:paraId="2450CBB3" w14:textId="77777777" w:rsidR="006240C9" w:rsidRPr="005C79FA" w:rsidRDefault="006240C9" w:rsidP="00EB4ED6">
            <w:pPr>
              <w:spacing w:after="0" w:line="240" w:lineRule="auto"/>
              <w:jc w:val="center"/>
              <w:rPr>
                <w:rFonts w:ascii="Book Antiqua" w:hAnsi="Book Antiqua" w:cs="Calibri"/>
                <w:b/>
                <w:sz w:val="20"/>
                <w:szCs w:val="20"/>
                <w:lang w:eastAsia="es-CR"/>
              </w:rPr>
            </w:pPr>
            <w:r w:rsidRPr="005C79FA">
              <w:rPr>
                <w:rFonts w:ascii="Book Antiqua" w:hAnsi="Book Antiqua" w:cs="Calibri"/>
                <w:b/>
                <w:sz w:val="20"/>
                <w:szCs w:val="20"/>
                <w:lang w:eastAsia="es-CR"/>
              </w:rPr>
              <w:t>9</w:t>
            </w:r>
          </w:p>
        </w:tc>
        <w:tc>
          <w:tcPr>
            <w:tcW w:w="1291" w:type="dxa"/>
            <w:vMerge/>
            <w:shd w:val="clear" w:color="auto" w:fill="auto"/>
            <w:vAlign w:val="center"/>
            <w:hideMark/>
          </w:tcPr>
          <w:p w14:paraId="4AA35DC8" w14:textId="77777777" w:rsidR="006240C9" w:rsidRPr="005C79FA" w:rsidRDefault="006240C9" w:rsidP="00EB4ED6">
            <w:pPr>
              <w:spacing w:after="0" w:line="240" w:lineRule="auto"/>
              <w:rPr>
                <w:rFonts w:ascii="Book Antiqua" w:hAnsi="Book Antiqua" w:cs="Calibri"/>
                <w:i/>
                <w:sz w:val="20"/>
                <w:szCs w:val="20"/>
                <w:lang w:eastAsia="es-CR"/>
              </w:rPr>
            </w:pPr>
          </w:p>
        </w:tc>
      </w:tr>
      <w:tr w:rsidR="00A96D2D" w:rsidRPr="00384BE9" w14:paraId="5F0FB6E1" w14:textId="77777777" w:rsidTr="00384BE9">
        <w:trPr>
          <w:trHeight w:val="740"/>
          <w:jc w:val="center"/>
        </w:trPr>
        <w:tc>
          <w:tcPr>
            <w:tcW w:w="1040" w:type="dxa"/>
            <w:vMerge/>
            <w:shd w:val="clear" w:color="auto" w:fill="auto"/>
            <w:vAlign w:val="center"/>
            <w:hideMark/>
          </w:tcPr>
          <w:p w14:paraId="6BB360BB" w14:textId="77777777" w:rsidR="006240C9" w:rsidRPr="005C79FA" w:rsidRDefault="006240C9" w:rsidP="00EB4ED6">
            <w:pPr>
              <w:spacing w:after="0" w:line="240" w:lineRule="auto"/>
              <w:rPr>
                <w:rFonts w:ascii="Book Antiqua" w:hAnsi="Book Antiqua" w:cs="Calibri"/>
                <w:b/>
                <w:sz w:val="20"/>
                <w:szCs w:val="20"/>
                <w:lang w:eastAsia="es-CR"/>
              </w:rPr>
            </w:pPr>
          </w:p>
        </w:tc>
        <w:tc>
          <w:tcPr>
            <w:tcW w:w="1421" w:type="dxa"/>
            <w:vMerge/>
            <w:shd w:val="clear" w:color="auto" w:fill="auto"/>
            <w:vAlign w:val="center"/>
            <w:hideMark/>
          </w:tcPr>
          <w:p w14:paraId="5B92E0E4" w14:textId="77777777" w:rsidR="006240C9" w:rsidRPr="005C79FA" w:rsidRDefault="006240C9" w:rsidP="00EB4ED6">
            <w:pPr>
              <w:spacing w:after="0" w:line="240" w:lineRule="auto"/>
              <w:rPr>
                <w:rFonts w:ascii="Book Antiqua" w:hAnsi="Book Antiqua" w:cs="Calibri"/>
                <w:sz w:val="20"/>
                <w:szCs w:val="20"/>
                <w:lang w:eastAsia="es-CR"/>
              </w:rPr>
            </w:pPr>
          </w:p>
        </w:tc>
        <w:tc>
          <w:tcPr>
            <w:tcW w:w="1199" w:type="dxa"/>
            <w:shd w:val="clear" w:color="auto" w:fill="auto"/>
            <w:vAlign w:val="center"/>
            <w:hideMark/>
          </w:tcPr>
          <w:p w14:paraId="2CCA6784" w14:textId="77777777" w:rsidR="006240C9" w:rsidRPr="005C79FA" w:rsidRDefault="006240C9" w:rsidP="00EB4ED6">
            <w:pPr>
              <w:spacing w:after="0" w:line="240" w:lineRule="auto"/>
              <w:jc w:val="center"/>
              <w:rPr>
                <w:rFonts w:ascii="Book Antiqua" w:hAnsi="Book Antiqua" w:cs="Calibri"/>
                <w:b/>
                <w:sz w:val="20"/>
                <w:szCs w:val="20"/>
                <w:lang w:eastAsia="es-CR"/>
              </w:rPr>
            </w:pPr>
            <w:r w:rsidRPr="005C79FA">
              <w:rPr>
                <w:rFonts w:ascii="Book Antiqua" w:hAnsi="Book Antiqua" w:cs="Calibri"/>
                <w:b/>
                <w:sz w:val="20"/>
                <w:szCs w:val="20"/>
                <w:lang w:eastAsia="es-CR"/>
              </w:rPr>
              <w:t>Total</w:t>
            </w:r>
          </w:p>
        </w:tc>
        <w:tc>
          <w:tcPr>
            <w:tcW w:w="1152" w:type="dxa"/>
            <w:shd w:val="clear" w:color="auto" w:fill="auto"/>
            <w:noWrap/>
            <w:vAlign w:val="center"/>
            <w:hideMark/>
          </w:tcPr>
          <w:p w14:paraId="6BF200E0" w14:textId="77777777" w:rsidR="006240C9" w:rsidRPr="005C79FA" w:rsidRDefault="006240C9" w:rsidP="00EB4ED6">
            <w:pPr>
              <w:spacing w:after="0" w:line="240" w:lineRule="auto"/>
              <w:jc w:val="center"/>
              <w:rPr>
                <w:rFonts w:ascii="Book Antiqua" w:hAnsi="Book Antiqua" w:cs="Calibri"/>
                <w:b/>
                <w:sz w:val="20"/>
                <w:szCs w:val="20"/>
                <w:lang w:eastAsia="es-CR"/>
              </w:rPr>
            </w:pPr>
            <w:r w:rsidRPr="005C79FA">
              <w:rPr>
                <w:rFonts w:ascii="Book Antiqua" w:hAnsi="Book Antiqua" w:cs="Calibri"/>
                <w:b/>
                <w:sz w:val="20"/>
                <w:szCs w:val="20"/>
                <w:lang w:eastAsia="es-CR"/>
              </w:rPr>
              <w:t>76%</w:t>
            </w:r>
          </w:p>
        </w:tc>
        <w:tc>
          <w:tcPr>
            <w:tcW w:w="1264" w:type="dxa"/>
            <w:shd w:val="clear" w:color="auto" w:fill="auto"/>
            <w:noWrap/>
            <w:vAlign w:val="center"/>
            <w:hideMark/>
          </w:tcPr>
          <w:p w14:paraId="3E188DFB" w14:textId="77777777" w:rsidR="006240C9" w:rsidRPr="005C79FA" w:rsidRDefault="006240C9" w:rsidP="00EB4ED6">
            <w:pPr>
              <w:spacing w:after="0" w:line="240" w:lineRule="auto"/>
              <w:jc w:val="center"/>
              <w:rPr>
                <w:rFonts w:ascii="Book Antiqua" w:hAnsi="Book Antiqua" w:cs="Calibri"/>
                <w:b/>
                <w:sz w:val="20"/>
                <w:szCs w:val="20"/>
                <w:lang w:eastAsia="es-CR"/>
              </w:rPr>
            </w:pPr>
            <w:r w:rsidRPr="005C79FA">
              <w:rPr>
                <w:rFonts w:ascii="Book Antiqua" w:hAnsi="Book Antiqua" w:cs="Calibri"/>
                <w:b/>
                <w:sz w:val="20"/>
                <w:szCs w:val="20"/>
                <w:lang w:eastAsia="es-CR"/>
              </w:rPr>
              <w:t> </w:t>
            </w:r>
          </w:p>
        </w:tc>
        <w:tc>
          <w:tcPr>
            <w:tcW w:w="1276" w:type="dxa"/>
            <w:shd w:val="clear" w:color="auto" w:fill="auto"/>
            <w:noWrap/>
            <w:vAlign w:val="center"/>
            <w:hideMark/>
          </w:tcPr>
          <w:p w14:paraId="4F0BB2B8" w14:textId="417E6954" w:rsidR="006240C9" w:rsidRPr="00EB4ED6" w:rsidRDefault="006240C9" w:rsidP="00EB4ED6">
            <w:pPr>
              <w:spacing w:after="0" w:line="240" w:lineRule="auto"/>
              <w:jc w:val="center"/>
              <w:rPr>
                <w:rFonts w:ascii="Book Antiqua" w:hAnsi="Book Antiqua" w:cs="Calibri"/>
                <w:b/>
                <w:sz w:val="20"/>
                <w:szCs w:val="20"/>
                <w:lang w:eastAsia="es-CR"/>
              </w:rPr>
            </w:pPr>
            <w:r w:rsidRPr="00EB4ED6">
              <w:rPr>
                <w:rFonts w:ascii="Book Antiqua" w:hAnsi="Book Antiqua" w:cs="Calibri"/>
                <w:b/>
                <w:sz w:val="20"/>
                <w:szCs w:val="20"/>
                <w:lang w:eastAsia="es-CR"/>
              </w:rPr>
              <w:t>1</w:t>
            </w:r>
            <w:r w:rsidR="00922A9A" w:rsidRPr="00EB4ED6">
              <w:rPr>
                <w:rFonts w:ascii="Book Antiqua" w:hAnsi="Book Antiqua" w:cs="Calibri"/>
                <w:b/>
                <w:sz w:val="20"/>
                <w:szCs w:val="20"/>
                <w:lang w:eastAsia="es-CR"/>
              </w:rPr>
              <w:t>9</w:t>
            </w:r>
          </w:p>
        </w:tc>
        <w:tc>
          <w:tcPr>
            <w:tcW w:w="1134" w:type="dxa"/>
            <w:shd w:val="clear" w:color="auto" w:fill="auto"/>
            <w:noWrap/>
            <w:vAlign w:val="center"/>
            <w:hideMark/>
          </w:tcPr>
          <w:p w14:paraId="0ED42333" w14:textId="77777777" w:rsidR="006240C9" w:rsidRPr="005C79FA" w:rsidRDefault="006240C9" w:rsidP="00EB4ED6">
            <w:pPr>
              <w:spacing w:after="0" w:line="240" w:lineRule="auto"/>
              <w:jc w:val="center"/>
              <w:rPr>
                <w:rFonts w:ascii="Book Antiqua" w:hAnsi="Book Antiqua" w:cs="Calibri"/>
                <w:b/>
                <w:sz w:val="20"/>
                <w:szCs w:val="20"/>
                <w:lang w:eastAsia="es-CR"/>
              </w:rPr>
            </w:pPr>
            <w:r w:rsidRPr="005C79FA">
              <w:rPr>
                <w:rFonts w:ascii="Book Antiqua" w:hAnsi="Book Antiqua" w:cs="Calibri"/>
                <w:b/>
                <w:sz w:val="20"/>
                <w:szCs w:val="20"/>
                <w:lang w:eastAsia="es-CR"/>
              </w:rPr>
              <w:t>0,87</w:t>
            </w:r>
          </w:p>
        </w:tc>
        <w:tc>
          <w:tcPr>
            <w:tcW w:w="1275" w:type="dxa"/>
            <w:shd w:val="clear" w:color="auto" w:fill="auto"/>
            <w:noWrap/>
            <w:vAlign w:val="center"/>
            <w:hideMark/>
          </w:tcPr>
          <w:p w14:paraId="7B5713A5" w14:textId="77777777" w:rsidR="006240C9" w:rsidRPr="005C79FA" w:rsidRDefault="006240C9" w:rsidP="00EB4ED6">
            <w:pPr>
              <w:spacing w:after="0" w:line="240" w:lineRule="auto"/>
              <w:jc w:val="center"/>
              <w:rPr>
                <w:rFonts w:ascii="Book Antiqua" w:hAnsi="Book Antiqua" w:cs="Calibri"/>
                <w:b/>
                <w:sz w:val="20"/>
                <w:szCs w:val="20"/>
                <w:lang w:eastAsia="es-CR"/>
              </w:rPr>
            </w:pPr>
            <w:r w:rsidRPr="005C79FA">
              <w:rPr>
                <w:rFonts w:ascii="Book Antiqua" w:hAnsi="Book Antiqua" w:cs="Calibri"/>
                <w:b/>
                <w:sz w:val="20"/>
                <w:szCs w:val="20"/>
                <w:lang w:eastAsia="es-CR"/>
              </w:rPr>
              <w:t>19</w:t>
            </w:r>
          </w:p>
        </w:tc>
        <w:tc>
          <w:tcPr>
            <w:tcW w:w="1291" w:type="dxa"/>
            <w:vMerge/>
            <w:shd w:val="clear" w:color="auto" w:fill="auto"/>
            <w:vAlign w:val="center"/>
            <w:hideMark/>
          </w:tcPr>
          <w:p w14:paraId="5699A304" w14:textId="77777777" w:rsidR="006240C9" w:rsidRPr="005C79FA" w:rsidRDefault="006240C9" w:rsidP="00EB4ED6">
            <w:pPr>
              <w:spacing w:after="0" w:line="240" w:lineRule="auto"/>
              <w:rPr>
                <w:rFonts w:ascii="Book Antiqua" w:hAnsi="Book Antiqua" w:cs="Calibri"/>
                <w:i/>
                <w:sz w:val="20"/>
                <w:szCs w:val="20"/>
                <w:lang w:eastAsia="es-CR"/>
              </w:rPr>
            </w:pPr>
          </w:p>
        </w:tc>
      </w:tr>
    </w:tbl>
    <w:p w14:paraId="37CD916A" w14:textId="49C92DE7" w:rsidR="009317C0" w:rsidRPr="005C79FA" w:rsidRDefault="009317C0" w:rsidP="00EB4ED6">
      <w:pPr>
        <w:spacing w:after="0" w:line="240" w:lineRule="auto"/>
        <w:ind w:left="-851"/>
        <w:rPr>
          <w:rFonts w:ascii="Book Antiqua" w:hAnsi="Book Antiqua"/>
          <w:i/>
          <w:sz w:val="20"/>
          <w:szCs w:val="20"/>
          <w:lang w:val="es-MX" w:eastAsia="es-ES"/>
        </w:rPr>
      </w:pPr>
      <w:r w:rsidRPr="005C79FA">
        <w:rPr>
          <w:rFonts w:ascii="Book Antiqua" w:hAnsi="Book Antiqua"/>
          <w:i/>
          <w:sz w:val="20"/>
          <w:szCs w:val="20"/>
          <w:lang w:val="es-MX" w:eastAsia="es-ES"/>
        </w:rPr>
        <w:t xml:space="preserve">  </w:t>
      </w:r>
      <w:r w:rsidR="00067461" w:rsidRPr="005C79FA">
        <w:rPr>
          <w:rFonts w:ascii="Book Antiqua" w:hAnsi="Book Antiqua"/>
          <w:i/>
          <w:sz w:val="20"/>
          <w:szCs w:val="20"/>
          <w:lang w:val="es-MX" w:eastAsia="es-ES"/>
        </w:rPr>
        <w:t>Fuente: Subproceso de Modernización Institucional, área No Penal</w:t>
      </w:r>
    </w:p>
    <w:p w14:paraId="0BF45F03" w14:textId="77777777" w:rsidR="00384BE9" w:rsidRPr="005C79FA" w:rsidRDefault="00384BE9" w:rsidP="00EB4ED6">
      <w:pPr>
        <w:spacing w:after="0" w:line="240" w:lineRule="auto"/>
        <w:jc w:val="both"/>
        <w:rPr>
          <w:rFonts w:ascii="Book Antiqua" w:hAnsi="Book Antiqua"/>
          <w:sz w:val="24"/>
          <w:szCs w:val="24"/>
          <w:lang w:val="es-MX" w:eastAsia="es-ES"/>
        </w:rPr>
      </w:pPr>
    </w:p>
    <w:p w14:paraId="59DA1AA4" w14:textId="13172B22" w:rsidR="00440456" w:rsidRDefault="00175860" w:rsidP="00EB4ED6">
      <w:pPr>
        <w:suppressAutoHyphens/>
        <w:spacing w:after="0" w:line="240" w:lineRule="auto"/>
        <w:jc w:val="both"/>
        <w:rPr>
          <w:rFonts w:ascii="Book Antiqua" w:hAnsi="Book Antiqua"/>
          <w:iCs/>
          <w:sz w:val="24"/>
          <w:szCs w:val="24"/>
        </w:rPr>
      </w:pPr>
      <w:r w:rsidRPr="005C79FA">
        <w:rPr>
          <w:rFonts w:ascii="Book Antiqua" w:hAnsi="Book Antiqua"/>
          <w:sz w:val="24"/>
          <w:szCs w:val="24"/>
          <w:lang w:val="es-MX" w:eastAsia="es-ES"/>
        </w:rPr>
        <w:t xml:space="preserve">El plan de trabajo para el </w:t>
      </w:r>
      <w:r w:rsidR="001073E6" w:rsidRPr="005C79FA">
        <w:rPr>
          <w:rFonts w:ascii="Book Antiqua" w:hAnsi="Book Antiqua"/>
          <w:sz w:val="24"/>
          <w:szCs w:val="24"/>
          <w:lang w:val="es-MX" w:eastAsia="es-ES"/>
        </w:rPr>
        <w:t>cuarto trimestre</w:t>
      </w:r>
      <w:r w:rsidRPr="005C79FA">
        <w:rPr>
          <w:rFonts w:ascii="Book Antiqua" w:hAnsi="Book Antiqua"/>
          <w:sz w:val="24"/>
          <w:szCs w:val="24"/>
          <w:lang w:val="es-MX" w:eastAsia="es-ES"/>
        </w:rPr>
        <w:t xml:space="preserve"> 2023 (</w:t>
      </w:r>
      <w:r w:rsidR="00C21F3B" w:rsidRPr="005C79FA">
        <w:rPr>
          <w:rFonts w:ascii="Book Antiqua" w:hAnsi="Book Antiqua"/>
          <w:sz w:val="24"/>
          <w:szCs w:val="24"/>
          <w:lang w:val="es-MX" w:eastAsia="es-ES"/>
        </w:rPr>
        <w:t>octubre, noviembre y diciembre</w:t>
      </w:r>
      <w:r w:rsidRPr="005C79FA">
        <w:rPr>
          <w:rFonts w:ascii="Book Antiqua" w:hAnsi="Book Antiqua"/>
          <w:sz w:val="24"/>
          <w:szCs w:val="24"/>
          <w:lang w:val="es-MX" w:eastAsia="es-ES"/>
        </w:rPr>
        <w:t xml:space="preserve">) </w:t>
      </w:r>
      <w:r w:rsidR="00D21FB0" w:rsidRPr="005C79FA">
        <w:rPr>
          <w:rFonts w:ascii="Book Antiqua" w:hAnsi="Book Antiqua"/>
          <w:sz w:val="24"/>
          <w:szCs w:val="24"/>
          <w:lang w:val="es-MX" w:eastAsia="es-ES"/>
        </w:rPr>
        <w:t xml:space="preserve">contempla </w:t>
      </w:r>
      <w:r w:rsidRPr="005C79FA">
        <w:rPr>
          <w:rFonts w:ascii="Book Antiqua" w:hAnsi="Book Antiqua"/>
          <w:sz w:val="24"/>
          <w:szCs w:val="24"/>
          <w:lang w:val="es-MX" w:eastAsia="es-ES"/>
        </w:rPr>
        <w:t xml:space="preserve">que </w:t>
      </w:r>
      <w:r w:rsidR="00D21FB0" w:rsidRPr="005C79FA">
        <w:rPr>
          <w:rFonts w:ascii="Book Antiqua" w:hAnsi="Book Antiqua"/>
          <w:sz w:val="24"/>
          <w:szCs w:val="24"/>
          <w:lang w:val="es-MX" w:eastAsia="es-ES"/>
        </w:rPr>
        <w:t>la persona juzgadora asignada en el permiso con goce</w:t>
      </w:r>
      <w:r w:rsidR="00B16195" w:rsidRPr="005C79FA">
        <w:rPr>
          <w:rFonts w:ascii="Book Antiqua" w:hAnsi="Book Antiqua"/>
          <w:sz w:val="24"/>
          <w:szCs w:val="24"/>
          <w:lang w:val="es-MX" w:eastAsia="es-ES"/>
        </w:rPr>
        <w:t xml:space="preserve"> de salario</w:t>
      </w:r>
      <w:r w:rsidR="00D21FB0" w:rsidRPr="005C79FA">
        <w:rPr>
          <w:rFonts w:ascii="Book Antiqua" w:hAnsi="Book Antiqua"/>
          <w:sz w:val="24"/>
          <w:szCs w:val="24"/>
          <w:lang w:val="es-MX" w:eastAsia="es-ES"/>
        </w:rPr>
        <w:t xml:space="preserve"> se dedique a</w:t>
      </w:r>
      <w:r w:rsidR="00D176C4" w:rsidRPr="005C79FA">
        <w:rPr>
          <w:rFonts w:ascii="Book Antiqua" w:hAnsi="Book Antiqua"/>
          <w:sz w:val="24"/>
          <w:szCs w:val="24"/>
          <w:lang w:val="es-MX" w:eastAsia="es-ES"/>
        </w:rPr>
        <w:t xml:space="preserve"> la realización de audiencias y </w:t>
      </w:r>
      <w:r w:rsidR="00D21FB0" w:rsidRPr="005C79FA">
        <w:rPr>
          <w:rFonts w:ascii="Book Antiqua" w:hAnsi="Book Antiqua"/>
          <w:sz w:val="24"/>
          <w:szCs w:val="24"/>
          <w:lang w:val="es-MX" w:eastAsia="es-ES"/>
        </w:rPr>
        <w:t>dictado de sentencias</w:t>
      </w:r>
      <w:r w:rsidR="00D176C4" w:rsidRPr="005C79FA">
        <w:rPr>
          <w:rFonts w:ascii="Book Antiqua" w:hAnsi="Book Antiqua"/>
          <w:sz w:val="24"/>
          <w:szCs w:val="24"/>
          <w:lang w:val="es-MX" w:eastAsia="es-ES"/>
        </w:rPr>
        <w:t xml:space="preserve">, incluyendo </w:t>
      </w:r>
      <w:r w:rsidR="00D176C4" w:rsidRPr="005C79FA">
        <w:rPr>
          <w:rFonts w:ascii="Book Antiqua" w:hAnsi="Book Antiqua"/>
          <w:sz w:val="24"/>
          <w:szCs w:val="24"/>
          <w:lang w:val="es-MX" w:eastAsia="es-ES"/>
        </w:rPr>
        <w:lastRenderedPageBreak/>
        <w:t>proporcionalmente asuntos ordinarios, de Seguridad Social e Infracciones de acuerdo con la cantidad pendiente</w:t>
      </w:r>
      <w:r w:rsidR="00BC579E">
        <w:rPr>
          <w:rFonts w:ascii="Book Antiqua" w:hAnsi="Book Antiqua"/>
          <w:sz w:val="24"/>
          <w:szCs w:val="24"/>
          <w:lang w:val="es-MX" w:eastAsia="es-ES"/>
        </w:rPr>
        <w:t xml:space="preserve">, </w:t>
      </w:r>
      <w:r w:rsidR="00BC579E" w:rsidRPr="00440456">
        <w:rPr>
          <w:rFonts w:ascii="Book Antiqua" w:hAnsi="Book Antiqua"/>
          <w:iCs/>
          <w:sz w:val="24"/>
          <w:szCs w:val="24"/>
        </w:rPr>
        <w:t>conforme se indica en el oficio 103-PLA-MI-2022</w:t>
      </w:r>
      <w:r w:rsidR="00F563D6">
        <w:rPr>
          <w:rFonts w:ascii="Book Antiqua" w:hAnsi="Book Antiqua"/>
          <w:iCs/>
          <w:sz w:val="24"/>
          <w:szCs w:val="24"/>
        </w:rPr>
        <w:t xml:space="preserve"> </w:t>
      </w:r>
      <w:r w:rsidR="00440456" w:rsidRPr="00031D37">
        <w:rPr>
          <w:rFonts w:ascii="Book Antiqua" w:hAnsi="Book Antiqua"/>
          <w:iCs/>
          <w:sz w:val="24"/>
          <w:szCs w:val="24"/>
        </w:rPr>
        <w:t>según las siguientes prioridades:</w:t>
      </w:r>
    </w:p>
    <w:p w14:paraId="7ADE69A0" w14:textId="77777777" w:rsidR="00080053" w:rsidRPr="00031D37" w:rsidRDefault="00080053" w:rsidP="00EB4ED6">
      <w:pPr>
        <w:suppressAutoHyphens/>
        <w:spacing w:after="0" w:line="240" w:lineRule="auto"/>
        <w:jc w:val="both"/>
        <w:rPr>
          <w:rFonts w:ascii="Book Antiqua" w:hAnsi="Book Antiqua"/>
          <w:iCs/>
          <w:sz w:val="24"/>
          <w:szCs w:val="24"/>
        </w:rPr>
      </w:pPr>
    </w:p>
    <w:p w14:paraId="1F3CF227" w14:textId="77777777" w:rsidR="00440456" w:rsidRPr="00031D37" w:rsidRDefault="00440456" w:rsidP="00EB4ED6">
      <w:pPr>
        <w:spacing w:after="0" w:line="240" w:lineRule="auto"/>
        <w:ind w:left="567" w:right="567"/>
        <w:jc w:val="both"/>
        <w:rPr>
          <w:rFonts w:ascii="Book Antiqua" w:hAnsi="Book Antiqua"/>
          <w:i/>
          <w:sz w:val="20"/>
          <w:szCs w:val="20"/>
        </w:rPr>
      </w:pPr>
      <w:r w:rsidRPr="00031D37">
        <w:rPr>
          <w:rFonts w:ascii="Book Antiqua" w:hAnsi="Book Antiqua"/>
          <w:i/>
        </w:rPr>
        <w:t>“Fallar asuntos laborales pendientes de fallo de las oficinas que también sean competentes en materia de Familia, como parte de las labores de preparación de esas oficinas para la próxima entrada en vigencia del Código Procesal de Familia. Un total de 203 expedientes</w:t>
      </w:r>
    </w:p>
    <w:p w14:paraId="00227D37" w14:textId="77777777" w:rsidR="00440456" w:rsidRPr="00031D37" w:rsidRDefault="00440456" w:rsidP="00EB4ED6">
      <w:pPr>
        <w:spacing w:after="0" w:line="240" w:lineRule="auto"/>
        <w:ind w:left="567" w:right="567"/>
        <w:jc w:val="both"/>
        <w:rPr>
          <w:rFonts w:ascii="Book Antiqua" w:hAnsi="Book Antiqua"/>
          <w:i/>
        </w:rPr>
      </w:pPr>
      <w:r w:rsidRPr="00031D37">
        <w:rPr>
          <w:rFonts w:ascii="Book Antiqua" w:hAnsi="Book Antiqua"/>
          <w:i/>
        </w:rPr>
        <w:t xml:space="preserve">Una vez finalizado el apoyo a esos juzgados que también conocen la materia de Familia, proceder a fallar la totalidad de asuntos del Juzgado de Trabajo de Pococí (382), oficina con el tercer lugar de mayor cantidad de asuntos pendientes de fallo a nivel nacional y con la mayor cantidad de asuntos pendientes por plaza y con un excelente rendimiento siempre superior al 150%. </w:t>
      </w:r>
    </w:p>
    <w:p w14:paraId="462A5F8D" w14:textId="77777777" w:rsidR="00440456" w:rsidRPr="00031D37" w:rsidRDefault="00440456" w:rsidP="00EB4ED6">
      <w:pPr>
        <w:spacing w:after="0" w:line="240" w:lineRule="auto"/>
        <w:ind w:left="567" w:right="567"/>
        <w:jc w:val="both"/>
        <w:rPr>
          <w:rFonts w:ascii="Book Antiqua" w:hAnsi="Book Antiqua"/>
          <w:i/>
        </w:rPr>
      </w:pPr>
    </w:p>
    <w:p w14:paraId="62A08362" w14:textId="77777777" w:rsidR="00440456" w:rsidRPr="00031D37" w:rsidRDefault="00440456" w:rsidP="00EB4ED6">
      <w:pPr>
        <w:spacing w:after="0" w:line="240" w:lineRule="auto"/>
        <w:ind w:left="567" w:right="567"/>
        <w:jc w:val="both"/>
        <w:rPr>
          <w:i/>
          <w:sz w:val="20"/>
          <w:szCs w:val="20"/>
        </w:rPr>
      </w:pPr>
      <w:r w:rsidRPr="00031D37">
        <w:rPr>
          <w:rFonts w:ascii="Book Antiqua" w:hAnsi="Book Antiqua"/>
          <w:i/>
        </w:rPr>
        <w:t>Fallar los asuntos en los despachos especializados de Heredia, Puntarenas, Cartago, Desamparados y San Carlos que les permitan estar a un mes plazo, es decir, que una vez recibido el apoyo cuenten con un máximo de 19 asuntos pendientes de fallo por plaza de persona juzgadora como se observa en el siguiente cuadro. Fallar también 100 asuntos del Juzgado de Seguridad Social. La cantidad de asuntos a fallar sería 319.</w:t>
      </w:r>
    </w:p>
    <w:p w14:paraId="42DD22B0" w14:textId="77777777" w:rsidR="00440456" w:rsidRPr="00031D37" w:rsidRDefault="00440456" w:rsidP="00EB4ED6">
      <w:pPr>
        <w:spacing w:after="0" w:line="240" w:lineRule="auto"/>
        <w:ind w:left="567" w:right="567"/>
        <w:jc w:val="both"/>
        <w:rPr>
          <w:rFonts w:ascii="Book Antiqua" w:hAnsi="Book Antiqua"/>
          <w:i/>
          <w:sz w:val="20"/>
          <w:szCs w:val="20"/>
        </w:rPr>
      </w:pPr>
    </w:p>
    <w:p w14:paraId="6BF5DB50" w14:textId="6FF09426" w:rsidR="00440456" w:rsidRDefault="00440456" w:rsidP="00EB4ED6">
      <w:pPr>
        <w:spacing w:after="0" w:line="240" w:lineRule="auto"/>
        <w:ind w:left="567" w:right="567"/>
        <w:jc w:val="both"/>
        <w:rPr>
          <w:rFonts w:ascii="Book Antiqua" w:hAnsi="Book Antiqua"/>
          <w:i/>
        </w:rPr>
      </w:pPr>
      <w:r w:rsidRPr="00031D37">
        <w:rPr>
          <w:rFonts w:ascii="Book Antiqua" w:hAnsi="Book Antiqua"/>
          <w:i/>
        </w:rPr>
        <w:t xml:space="preserve">Fallar el total de asuntos pendientes en materia de Trabajo en las oficinas mixtas, a saber 214 expedientes. </w:t>
      </w:r>
    </w:p>
    <w:p w14:paraId="24C50456" w14:textId="77777777" w:rsidR="00311540" w:rsidRPr="00311540" w:rsidRDefault="00311540" w:rsidP="00EB4ED6">
      <w:pPr>
        <w:spacing w:after="0" w:line="240" w:lineRule="auto"/>
        <w:ind w:left="567" w:right="567"/>
        <w:jc w:val="both"/>
        <w:rPr>
          <w:rFonts w:ascii="Book Antiqua" w:hAnsi="Book Antiqua"/>
          <w:i/>
        </w:rPr>
      </w:pPr>
    </w:p>
    <w:p w14:paraId="48E5FE63" w14:textId="6E339D0D" w:rsidR="00440456" w:rsidRDefault="00440456" w:rsidP="00EB4ED6">
      <w:pPr>
        <w:spacing w:after="0" w:line="240" w:lineRule="auto"/>
        <w:jc w:val="both"/>
        <w:rPr>
          <w:rFonts w:ascii="Book Antiqua" w:hAnsi="Book Antiqua"/>
          <w:i/>
        </w:rPr>
      </w:pPr>
      <w:r w:rsidRPr="00031D37">
        <w:rPr>
          <w:rFonts w:ascii="Book Antiqua" w:hAnsi="Book Antiqua"/>
          <w:i/>
        </w:rPr>
        <w:t>La cuota de trabajo es el dictado de sentencia de al menos 20 asuntos</w:t>
      </w:r>
      <w:r w:rsidRPr="00031D37">
        <w:rPr>
          <w:sz w:val="20"/>
          <w:szCs w:val="20"/>
        </w:rPr>
        <w:t xml:space="preserve"> </w:t>
      </w:r>
      <w:r w:rsidRPr="00031D37">
        <w:rPr>
          <w:rFonts w:ascii="Book Antiqua" w:hAnsi="Book Antiqua"/>
          <w:i/>
        </w:rPr>
        <w:t xml:space="preserve">por mes por plaza en procesos principales. La cuota diferenciada cuando fallen asuntos provenientes del Juzgado de Seguridad Social es de 50 asuntos fallados por mes por plaza.  Cuando fallen asuntos provenientes del Juzgado de Trabajo de Pococí a criterio de la Jueza Gestora en la materia se les solicitara una cuota mayor dependiendo de la cantidad de asuntos de seguridad social que deban fallar”. </w:t>
      </w:r>
    </w:p>
    <w:p w14:paraId="0B7B1AB3" w14:textId="77777777" w:rsidR="00440456" w:rsidRPr="00440456" w:rsidRDefault="00440456" w:rsidP="00EB4ED6">
      <w:pPr>
        <w:spacing w:after="0" w:line="240" w:lineRule="auto"/>
        <w:jc w:val="both"/>
        <w:rPr>
          <w:rFonts w:ascii="Book Antiqua" w:hAnsi="Book Antiqua"/>
          <w:i/>
        </w:rPr>
      </w:pPr>
    </w:p>
    <w:p w14:paraId="3E052707" w14:textId="4C684C43" w:rsidR="00102352" w:rsidRPr="00031D37" w:rsidRDefault="00B16195" w:rsidP="00EB4ED6">
      <w:pPr>
        <w:spacing w:after="0" w:line="240" w:lineRule="auto"/>
        <w:jc w:val="both"/>
        <w:rPr>
          <w:rFonts w:ascii="Book Antiqua" w:hAnsi="Book Antiqua"/>
          <w:sz w:val="24"/>
          <w:szCs w:val="24"/>
          <w:lang w:val="es-MX" w:eastAsia="es-ES"/>
        </w:rPr>
      </w:pPr>
      <w:r w:rsidRPr="005C79FA">
        <w:rPr>
          <w:rFonts w:ascii="Book Antiqua" w:hAnsi="Book Antiqua"/>
          <w:sz w:val="24"/>
          <w:szCs w:val="24"/>
          <w:lang w:val="es-MX" w:eastAsia="es-ES"/>
        </w:rPr>
        <w:t>La idea de este plan de trabajo es lograr que el plazo de agenda se disminuya</w:t>
      </w:r>
      <w:r w:rsidR="00EE3C96" w:rsidRPr="005C79FA">
        <w:rPr>
          <w:rFonts w:ascii="Book Antiqua" w:hAnsi="Book Antiqua"/>
          <w:sz w:val="24"/>
          <w:szCs w:val="24"/>
          <w:lang w:val="es-MX" w:eastAsia="es-ES"/>
        </w:rPr>
        <w:t>,</w:t>
      </w:r>
      <w:r w:rsidRPr="005C79FA">
        <w:rPr>
          <w:rFonts w:ascii="Book Antiqua" w:hAnsi="Book Antiqua"/>
          <w:sz w:val="24"/>
          <w:szCs w:val="24"/>
          <w:lang w:val="es-MX" w:eastAsia="es-ES"/>
        </w:rPr>
        <w:t xml:space="preserve"> o bien se mantenga para que est</w:t>
      </w:r>
      <w:r w:rsidR="00EE3C96" w:rsidRPr="005C79FA">
        <w:rPr>
          <w:rFonts w:ascii="Book Antiqua" w:hAnsi="Book Antiqua"/>
          <w:sz w:val="24"/>
          <w:szCs w:val="24"/>
          <w:lang w:val="es-MX" w:eastAsia="es-ES"/>
        </w:rPr>
        <w:t>e</w:t>
      </w:r>
      <w:r w:rsidRPr="005C79FA">
        <w:rPr>
          <w:rFonts w:ascii="Book Antiqua" w:hAnsi="Book Antiqua"/>
          <w:sz w:val="24"/>
          <w:szCs w:val="24"/>
          <w:lang w:val="es-MX" w:eastAsia="es-ES"/>
        </w:rPr>
        <w:t xml:space="preserve"> no siga aumentando, por lo que es muy importante que se aprovechen todos los espacios en agenda de este nuevo plan donde se </w:t>
      </w:r>
      <w:r w:rsidR="00EE3C96" w:rsidRPr="005C79FA">
        <w:rPr>
          <w:rFonts w:ascii="Book Antiqua" w:hAnsi="Book Antiqua"/>
          <w:sz w:val="24"/>
          <w:szCs w:val="24"/>
          <w:lang w:val="es-MX" w:eastAsia="es-ES"/>
        </w:rPr>
        <w:t>considere</w:t>
      </w:r>
      <w:r w:rsidRPr="005C79FA">
        <w:rPr>
          <w:rFonts w:ascii="Book Antiqua" w:hAnsi="Book Antiqua"/>
          <w:sz w:val="24"/>
          <w:szCs w:val="24"/>
          <w:lang w:val="es-MX" w:eastAsia="es-ES"/>
        </w:rPr>
        <w:t xml:space="preserve"> como prioridad el traslado de las audiencias a </w:t>
      </w:r>
      <w:r w:rsidR="00D207D5" w:rsidRPr="005C79FA">
        <w:rPr>
          <w:rFonts w:ascii="Book Antiqua" w:hAnsi="Book Antiqua"/>
          <w:sz w:val="24"/>
          <w:szCs w:val="24"/>
          <w:lang w:val="es-MX" w:eastAsia="es-ES"/>
        </w:rPr>
        <w:t>una fecha más cercana a la actual (esto siempre y cuando las partes cuenten con disponibilidad para la fecha de traslado), o bien, que se completen estos espacios con otr</w:t>
      </w:r>
      <w:r w:rsidR="003127E0" w:rsidRPr="005C79FA">
        <w:rPr>
          <w:rFonts w:ascii="Book Antiqua" w:hAnsi="Book Antiqua"/>
          <w:sz w:val="24"/>
          <w:szCs w:val="24"/>
          <w:lang w:val="es-MX" w:eastAsia="es-ES"/>
        </w:rPr>
        <w:t xml:space="preserve">os señalamientos </w:t>
      </w:r>
      <w:r w:rsidR="00EE3C96" w:rsidRPr="005C79FA">
        <w:rPr>
          <w:rFonts w:ascii="Book Antiqua" w:hAnsi="Book Antiqua"/>
          <w:sz w:val="24"/>
          <w:szCs w:val="24"/>
          <w:lang w:val="es-MX" w:eastAsia="es-ES"/>
        </w:rPr>
        <w:t xml:space="preserve">pendientes de agendar </w:t>
      </w:r>
      <w:r w:rsidR="003127E0" w:rsidRPr="005C79FA">
        <w:rPr>
          <w:rFonts w:ascii="Book Antiqua" w:hAnsi="Book Antiqua"/>
          <w:sz w:val="24"/>
          <w:szCs w:val="24"/>
          <w:lang w:val="es-MX" w:eastAsia="es-ES"/>
        </w:rPr>
        <w:t xml:space="preserve">que harían el plazo general </w:t>
      </w:r>
      <w:r w:rsidR="00EE3C96" w:rsidRPr="005C79FA">
        <w:rPr>
          <w:rFonts w:ascii="Book Antiqua" w:hAnsi="Book Antiqua"/>
          <w:sz w:val="24"/>
          <w:szCs w:val="24"/>
          <w:lang w:val="es-MX" w:eastAsia="es-ES"/>
        </w:rPr>
        <w:t xml:space="preserve">de la agenda </w:t>
      </w:r>
      <w:r w:rsidR="003127E0" w:rsidRPr="005C79FA">
        <w:rPr>
          <w:rFonts w:ascii="Book Antiqua" w:hAnsi="Book Antiqua"/>
          <w:sz w:val="24"/>
          <w:szCs w:val="24"/>
          <w:lang w:val="es-MX" w:eastAsia="es-ES"/>
        </w:rPr>
        <w:t>más extenso.</w:t>
      </w:r>
      <w:r w:rsidR="00D207D5" w:rsidRPr="00031D37">
        <w:rPr>
          <w:rFonts w:ascii="Book Antiqua" w:hAnsi="Book Antiqua"/>
          <w:sz w:val="24"/>
          <w:szCs w:val="24"/>
          <w:lang w:val="es-MX" w:eastAsia="es-ES"/>
        </w:rPr>
        <w:t xml:space="preserve"> </w:t>
      </w:r>
    </w:p>
    <w:p w14:paraId="3C28AC3F" w14:textId="77777777" w:rsidR="00A3560C" w:rsidRPr="00031D37" w:rsidRDefault="00A3560C" w:rsidP="00EB4ED6">
      <w:pPr>
        <w:spacing w:after="0" w:line="240" w:lineRule="auto"/>
        <w:jc w:val="both"/>
        <w:rPr>
          <w:rFonts w:ascii="Book Antiqua" w:hAnsi="Book Antiqua"/>
          <w:b/>
          <w:i/>
          <w:iCs/>
          <w:sz w:val="24"/>
          <w:szCs w:val="24"/>
          <w:lang w:eastAsia="es-CR"/>
        </w:rPr>
      </w:pPr>
    </w:p>
    <w:p w14:paraId="4E3A8773" w14:textId="41872920" w:rsidR="009D7241" w:rsidRPr="00080053" w:rsidRDefault="009D7241" w:rsidP="001833ED">
      <w:pPr>
        <w:pStyle w:val="Ttulo3"/>
      </w:pPr>
      <w:r w:rsidRPr="00080053">
        <w:t>Juzgado de Ejecución Laboral</w:t>
      </w:r>
    </w:p>
    <w:p w14:paraId="366B323A" w14:textId="77777777" w:rsidR="009D7241" w:rsidRPr="00F75F13" w:rsidRDefault="009D7241" w:rsidP="00EB4ED6">
      <w:pPr>
        <w:pStyle w:val="Ttulo"/>
        <w:spacing w:before="0" w:after="0" w:line="240" w:lineRule="auto"/>
        <w:jc w:val="both"/>
        <w:rPr>
          <w:b w:val="0"/>
          <w:color w:val="auto"/>
          <w:spacing w:val="0"/>
          <w:szCs w:val="24"/>
          <w:highlight w:val="yellow"/>
          <w:lang w:val="es-CR" w:eastAsia="es-CR"/>
        </w:rPr>
      </w:pPr>
    </w:p>
    <w:p w14:paraId="4972A0AE" w14:textId="77777777" w:rsidR="009D7241" w:rsidRPr="003604EC" w:rsidRDefault="009D7241" w:rsidP="00EB4ED6">
      <w:pPr>
        <w:pStyle w:val="Ttulo"/>
        <w:spacing w:before="0" w:after="0" w:line="240" w:lineRule="auto"/>
        <w:jc w:val="both"/>
        <w:rPr>
          <w:b w:val="0"/>
          <w:color w:val="auto"/>
          <w:spacing w:val="0"/>
          <w:szCs w:val="24"/>
          <w:lang w:val="es-CR" w:eastAsia="es-CR"/>
        </w:rPr>
      </w:pPr>
      <w:r w:rsidRPr="003604EC">
        <w:rPr>
          <w:b w:val="0"/>
          <w:color w:val="auto"/>
          <w:spacing w:val="0"/>
          <w:szCs w:val="24"/>
          <w:lang w:val="es-CR" w:eastAsia="es-CR"/>
        </w:rPr>
        <w:t xml:space="preserve">De acuerdo con el seguimiento realizado en este despacho, el cual dio inicio con sus funciones en febrero 2023, se destaca que ha recibido más circulante del proyectado, debido a la tipificación que tenían los expedientes en el despacho origen, por lo cual es necesario dar mayor fluidez en su atención y brindar una </w:t>
      </w:r>
      <w:r w:rsidRPr="003604EC">
        <w:rPr>
          <w:b w:val="0"/>
          <w:color w:val="auto"/>
          <w:spacing w:val="0"/>
          <w:szCs w:val="24"/>
          <w:lang w:val="es-CR" w:eastAsia="es-CR"/>
        </w:rPr>
        <w:lastRenderedPageBreak/>
        <w:t>respuesta más célere y así cumplir con el objetivo de la creación de la nueva oficina. Al respecto se presenta un resumen de las áreas necesarias de abordar con el plan de trabajo:</w:t>
      </w:r>
    </w:p>
    <w:p w14:paraId="4D8B033C" w14:textId="77777777" w:rsidR="009D7241" w:rsidRPr="003604EC" w:rsidRDefault="009D7241" w:rsidP="00EB4ED6">
      <w:pPr>
        <w:pStyle w:val="Ttulo"/>
        <w:spacing w:before="0" w:after="0" w:line="240" w:lineRule="auto"/>
        <w:jc w:val="both"/>
        <w:rPr>
          <w:i/>
          <w:color w:val="auto"/>
          <w:spacing w:val="0"/>
          <w:szCs w:val="24"/>
          <w:lang w:val="es-CR" w:eastAsia="es-CR"/>
        </w:rPr>
      </w:pPr>
    </w:p>
    <w:p w14:paraId="6907EE56" w14:textId="1E4A5AC9" w:rsidR="009D7241" w:rsidRPr="00CB76E4" w:rsidRDefault="009D7241" w:rsidP="00EB4ED6">
      <w:pPr>
        <w:pStyle w:val="Ttulo"/>
        <w:spacing w:before="0" w:after="0" w:line="240" w:lineRule="auto"/>
      </w:pPr>
      <w:r w:rsidRPr="00CB76E4">
        <w:rPr>
          <w:color w:val="auto"/>
          <w:szCs w:val="24"/>
          <w:lang w:eastAsia="es-CR"/>
        </w:rPr>
        <w:t xml:space="preserve">Tabla </w:t>
      </w:r>
      <w:r w:rsidRPr="00CB76E4">
        <w:rPr>
          <w:color w:val="auto"/>
          <w:szCs w:val="24"/>
          <w:lang w:eastAsia="es-CR"/>
        </w:rPr>
        <w:fldChar w:fldCharType="begin"/>
      </w:r>
      <w:r w:rsidRPr="00CB76E4">
        <w:rPr>
          <w:color w:val="auto"/>
          <w:szCs w:val="24"/>
          <w:lang w:eastAsia="es-CR"/>
        </w:rPr>
        <w:instrText xml:space="preserve"> SEQ Tabla \* ARABIC </w:instrText>
      </w:r>
      <w:r w:rsidRPr="00CB76E4">
        <w:rPr>
          <w:color w:val="auto"/>
          <w:szCs w:val="24"/>
          <w:lang w:eastAsia="es-CR"/>
        </w:rPr>
        <w:fldChar w:fldCharType="separate"/>
      </w:r>
      <w:r w:rsidR="008075B0">
        <w:rPr>
          <w:noProof/>
          <w:color w:val="auto"/>
          <w:szCs w:val="24"/>
          <w:lang w:eastAsia="es-CR"/>
        </w:rPr>
        <w:t>35</w:t>
      </w:r>
      <w:r w:rsidRPr="00CB76E4">
        <w:rPr>
          <w:color w:val="auto"/>
          <w:szCs w:val="24"/>
          <w:lang w:eastAsia="es-CR"/>
        </w:rPr>
        <w:fldChar w:fldCharType="end"/>
      </w:r>
      <w:r w:rsidRPr="00CB76E4">
        <w:rPr>
          <w:color w:val="auto"/>
          <w:spacing w:val="0"/>
          <w:szCs w:val="24"/>
          <w:lang w:val="es-CR" w:eastAsia="es-CR"/>
        </w:rPr>
        <w:t xml:space="preserve"> Resumen de resultados de Indicadores de Gestión del Juzgado de Ejecución Laboral, </w:t>
      </w:r>
      <w:r w:rsidR="002D4A83" w:rsidRPr="00CB76E4">
        <w:rPr>
          <w:color w:val="auto"/>
          <w:spacing w:val="0"/>
          <w:szCs w:val="24"/>
          <w:lang w:val="es-CR" w:eastAsia="es-CR"/>
        </w:rPr>
        <w:t>al 29 de agosto del</w:t>
      </w:r>
      <w:r w:rsidRPr="00CB76E4">
        <w:rPr>
          <w:color w:val="auto"/>
          <w:spacing w:val="0"/>
          <w:szCs w:val="24"/>
          <w:lang w:val="es-CR" w:eastAsia="es-CR"/>
        </w:rPr>
        <w:t xml:space="preserve"> 2023</w:t>
      </w:r>
    </w:p>
    <w:tbl>
      <w:tblPr>
        <w:tblW w:w="67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760"/>
        <w:gridCol w:w="2000"/>
      </w:tblGrid>
      <w:tr w:rsidR="009D7241" w:rsidRPr="00AB6FCB" w14:paraId="5CEBFC0C" w14:textId="77777777" w:rsidTr="0008294E">
        <w:trPr>
          <w:trHeight w:val="20"/>
          <w:tblHeader/>
          <w:jc w:val="center"/>
        </w:trPr>
        <w:tc>
          <w:tcPr>
            <w:tcW w:w="4760" w:type="dxa"/>
            <w:shd w:val="clear" w:color="auto" w:fill="1F4E79" w:themeFill="accent5" w:themeFillShade="80"/>
            <w:noWrap/>
            <w:vAlign w:val="center"/>
            <w:hideMark/>
          </w:tcPr>
          <w:p w14:paraId="704F3567" w14:textId="77777777" w:rsidR="009D7241" w:rsidRPr="00AB6FCB" w:rsidRDefault="009D7241" w:rsidP="00EB4ED6">
            <w:pPr>
              <w:spacing w:after="0" w:line="240" w:lineRule="auto"/>
              <w:jc w:val="center"/>
              <w:rPr>
                <w:rFonts w:ascii="Book Antiqua" w:hAnsi="Book Antiqua" w:cs="Calibri"/>
                <w:b/>
                <w:bCs/>
                <w:color w:val="FFFFFF" w:themeColor="background1"/>
                <w:lang w:eastAsia="es-CR"/>
              </w:rPr>
            </w:pPr>
            <w:r w:rsidRPr="00AB6FCB">
              <w:rPr>
                <w:rFonts w:ascii="Book Antiqua" w:hAnsi="Book Antiqua" w:cs="Calibri"/>
                <w:b/>
                <w:bCs/>
                <w:color w:val="FFFFFF" w:themeColor="background1"/>
                <w:lang w:eastAsia="es-CR"/>
              </w:rPr>
              <w:t>Variables</w:t>
            </w:r>
          </w:p>
        </w:tc>
        <w:tc>
          <w:tcPr>
            <w:tcW w:w="2000" w:type="dxa"/>
            <w:shd w:val="clear" w:color="auto" w:fill="1F4E79" w:themeFill="accent5" w:themeFillShade="80"/>
            <w:vAlign w:val="center"/>
            <w:hideMark/>
          </w:tcPr>
          <w:p w14:paraId="29C09A4B" w14:textId="33DA7D97" w:rsidR="009D7241" w:rsidRPr="00AB6FCB" w:rsidRDefault="009D7241" w:rsidP="00EB4ED6">
            <w:pPr>
              <w:spacing w:after="0" w:line="240" w:lineRule="auto"/>
              <w:jc w:val="center"/>
              <w:rPr>
                <w:rFonts w:ascii="Book Antiqua" w:hAnsi="Book Antiqua" w:cs="Calibri"/>
                <w:b/>
                <w:bCs/>
                <w:color w:val="FFFFFF" w:themeColor="background1"/>
                <w:lang w:eastAsia="es-CR"/>
              </w:rPr>
            </w:pPr>
            <w:r w:rsidRPr="00AB6FCB">
              <w:rPr>
                <w:rFonts w:ascii="Book Antiqua" w:hAnsi="Book Antiqua" w:cs="Calibri"/>
                <w:b/>
                <w:bCs/>
                <w:color w:val="FFFFFF" w:themeColor="background1"/>
                <w:lang w:eastAsia="es-CR"/>
              </w:rPr>
              <w:t>Resultado a</w:t>
            </w:r>
            <w:r w:rsidR="00585209">
              <w:rPr>
                <w:rFonts w:ascii="Book Antiqua" w:hAnsi="Book Antiqua" w:cs="Calibri"/>
                <w:b/>
                <w:bCs/>
                <w:color w:val="FFFFFF" w:themeColor="background1"/>
                <w:lang w:eastAsia="es-CR"/>
              </w:rPr>
              <w:t>l 29 de agosto del</w:t>
            </w:r>
            <w:r>
              <w:rPr>
                <w:rFonts w:ascii="Book Antiqua" w:hAnsi="Book Antiqua" w:cs="Calibri"/>
                <w:b/>
                <w:bCs/>
                <w:color w:val="FFFFFF" w:themeColor="background1"/>
                <w:lang w:eastAsia="es-CR"/>
              </w:rPr>
              <w:t xml:space="preserve"> </w:t>
            </w:r>
            <w:r w:rsidRPr="00AB6FCB">
              <w:rPr>
                <w:rFonts w:ascii="Book Antiqua" w:hAnsi="Book Antiqua" w:cs="Calibri"/>
                <w:b/>
                <w:bCs/>
                <w:color w:val="FFFFFF" w:themeColor="background1"/>
                <w:lang w:eastAsia="es-CR"/>
              </w:rPr>
              <w:t>2023</w:t>
            </w:r>
          </w:p>
        </w:tc>
      </w:tr>
      <w:tr w:rsidR="009D7241" w:rsidRPr="00F75F13" w14:paraId="552615BF" w14:textId="77777777" w:rsidTr="0008294E">
        <w:trPr>
          <w:trHeight w:val="20"/>
          <w:jc w:val="center"/>
        </w:trPr>
        <w:tc>
          <w:tcPr>
            <w:tcW w:w="4760" w:type="dxa"/>
            <w:shd w:val="clear" w:color="auto" w:fill="auto"/>
            <w:vAlign w:val="center"/>
            <w:hideMark/>
          </w:tcPr>
          <w:p w14:paraId="6431392A" w14:textId="77777777" w:rsidR="009D7241" w:rsidRPr="003604EC" w:rsidRDefault="009D7241" w:rsidP="00EB4ED6">
            <w:pPr>
              <w:spacing w:after="0" w:line="240" w:lineRule="auto"/>
              <w:rPr>
                <w:rFonts w:ascii="Book Antiqua" w:hAnsi="Book Antiqua" w:cs="Calibri"/>
                <w:color w:val="000000"/>
                <w:sz w:val="20"/>
                <w:szCs w:val="20"/>
                <w:lang w:eastAsia="es-CR"/>
              </w:rPr>
            </w:pPr>
            <w:r w:rsidRPr="003604EC">
              <w:rPr>
                <w:rFonts w:ascii="Book Antiqua" w:hAnsi="Book Antiqua" w:cs="Calibri"/>
                <w:color w:val="000000"/>
                <w:sz w:val="20"/>
                <w:szCs w:val="20"/>
                <w:lang w:eastAsia="es-CR"/>
              </w:rPr>
              <w:t>Circulante</w:t>
            </w:r>
          </w:p>
        </w:tc>
        <w:tc>
          <w:tcPr>
            <w:tcW w:w="2000" w:type="dxa"/>
            <w:shd w:val="clear" w:color="auto" w:fill="auto"/>
            <w:noWrap/>
            <w:vAlign w:val="center"/>
            <w:hideMark/>
          </w:tcPr>
          <w:p w14:paraId="4F6AF42C" w14:textId="368384B8" w:rsidR="009D7241" w:rsidRPr="003604EC" w:rsidRDefault="00C228CA" w:rsidP="00EB4ED6">
            <w:pPr>
              <w:spacing w:after="0" w:line="240" w:lineRule="auto"/>
              <w:jc w:val="center"/>
              <w:rPr>
                <w:rFonts w:ascii="Book Antiqua" w:hAnsi="Book Antiqua" w:cs="Calibri"/>
                <w:b/>
                <w:color w:val="000000"/>
                <w:sz w:val="20"/>
                <w:szCs w:val="20"/>
                <w:lang w:eastAsia="es-CR"/>
              </w:rPr>
            </w:pPr>
            <w:r w:rsidRPr="00C228CA">
              <w:rPr>
                <w:rFonts w:ascii="Book Antiqua" w:hAnsi="Book Antiqua" w:cs="Calibri"/>
                <w:b/>
                <w:bCs/>
                <w:color w:val="000000"/>
                <w:sz w:val="20"/>
                <w:szCs w:val="20"/>
                <w:lang w:eastAsia="es-CR"/>
              </w:rPr>
              <w:t>2826</w:t>
            </w:r>
            <w:r w:rsidR="009D7241" w:rsidRPr="003604EC">
              <w:rPr>
                <w:rFonts w:ascii="Book Antiqua" w:hAnsi="Book Antiqua" w:cs="Calibri"/>
                <w:b/>
                <w:color w:val="000000"/>
                <w:sz w:val="20"/>
                <w:szCs w:val="20"/>
                <w:lang w:eastAsia="es-CR"/>
              </w:rPr>
              <w:t xml:space="preserve"> expedientes</w:t>
            </w:r>
          </w:p>
        </w:tc>
      </w:tr>
      <w:tr w:rsidR="009D7241" w:rsidRPr="00F75F13" w14:paraId="1E953085" w14:textId="77777777" w:rsidTr="0008294E">
        <w:trPr>
          <w:trHeight w:val="20"/>
          <w:jc w:val="center"/>
        </w:trPr>
        <w:tc>
          <w:tcPr>
            <w:tcW w:w="4760" w:type="dxa"/>
            <w:shd w:val="clear" w:color="auto" w:fill="auto"/>
            <w:vAlign w:val="center"/>
            <w:hideMark/>
          </w:tcPr>
          <w:p w14:paraId="311D3174" w14:textId="77777777" w:rsidR="009D7241" w:rsidRPr="003604EC" w:rsidRDefault="009D7241" w:rsidP="00EB4ED6">
            <w:pPr>
              <w:spacing w:after="0" w:line="240" w:lineRule="auto"/>
              <w:rPr>
                <w:rFonts w:ascii="Book Antiqua" w:hAnsi="Book Antiqua" w:cs="Calibri"/>
                <w:color w:val="000000"/>
                <w:sz w:val="20"/>
                <w:szCs w:val="20"/>
                <w:lang w:eastAsia="es-CR"/>
              </w:rPr>
            </w:pPr>
            <w:r w:rsidRPr="003604EC">
              <w:rPr>
                <w:rFonts w:ascii="Book Antiqua" w:hAnsi="Book Antiqua" w:cs="Calibri"/>
                <w:color w:val="000000"/>
                <w:sz w:val="20"/>
                <w:szCs w:val="20"/>
                <w:lang w:eastAsia="es-CR"/>
              </w:rPr>
              <w:t xml:space="preserve">Plazo para resolver el legajo más antiguo pendiente de la primera resolución </w:t>
            </w:r>
          </w:p>
        </w:tc>
        <w:tc>
          <w:tcPr>
            <w:tcW w:w="2000" w:type="dxa"/>
            <w:shd w:val="clear" w:color="auto" w:fill="auto"/>
            <w:noWrap/>
            <w:vAlign w:val="center"/>
            <w:hideMark/>
          </w:tcPr>
          <w:p w14:paraId="47FF0CA7" w14:textId="58608082" w:rsidR="009D7241" w:rsidRPr="003604EC" w:rsidRDefault="007C0A24" w:rsidP="00EB4ED6">
            <w:pPr>
              <w:spacing w:after="0" w:line="240" w:lineRule="auto"/>
              <w:jc w:val="center"/>
              <w:rPr>
                <w:rFonts w:ascii="Book Antiqua" w:hAnsi="Book Antiqua" w:cs="Calibri"/>
                <w:b/>
                <w:color w:val="000000"/>
                <w:sz w:val="20"/>
                <w:szCs w:val="20"/>
                <w:lang w:eastAsia="es-CR"/>
              </w:rPr>
            </w:pPr>
            <w:r w:rsidRPr="007C0A24">
              <w:rPr>
                <w:rFonts w:ascii="Book Antiqua" w:hAnsi="Book Antiqua" w:cs="Calibri"/>
                <w:b/>
                <w:bCs/>
                <w:color w:val="000000"/>
                <w:sz w:val="20"/>
                <w:szCs w:val="20"/>
                <w:lang w:eastAsia="es-CR"/>
              </w:rPr>
              <w:t>130</w:t>
            </w:r>
            <w:r w:rsidR="009D7241" w:rsidRPr="003604EC">
              <w:rPr>
                <w:rFonts w:ascii="Book Antiqua" w:hAnsi="Book Antiqua" w:cs="Calibri"/>
                <w:b/>
                <w:bCs/>
                <w:color w:val="000000"/>
                <w:sz w:val="20"/>
                <w:szCs w:val="20"/>
                <w:lang w:eastAsia="es-CR"/>
              </w:rPr>
              <w:t xml:space="preserve"> </w:t>
            </w:r>
            <w:r w:rsidR="009D7241" w:rsidRPr="003604EC">
              <w:rPr>
                <w:rFonts w:ascii="Book Antiqua" w:hAnsi="Book Antiqua" w:cs="Calibri"/>
                <w:b/>
                <w:color w:val="000000"/>
                <w:sz w:val="20"/>
                <w:szCs w:val="20"/>
                <w:lang w:eastAsia="es-CR"/>
              </w:rPr>
              <w:t>días</w:t>
            </w:r>
          </w:p>
        </w:tc>
      </w:tr>
      <w:tr w:rsidR="009D7241" w:rsidRPr="00F75F13" w14:paraId="0424581B" w14:textId="77777777" w:rsidTr="0008294E">
        <w:trPr>
          <w:trHeight w:val="20"/>
          <w:jc w:val="center"/>
        </w:trPr>
        <w:tc>
          <w:tcPr>
            <w:tcW w:w="4760" w:type="dxa"/>
            <w:shd w:val="clear" w:color="auto" w:fill="auto"/>
            <w:vAlign w:val="center"/>
            <w:hideMark/>
          </w:tcPr>
          <w:p w14:paraId="003C67CC" w14:textId="77777777" w:rsidR="009D7241" w:rsidRPr="003604EC" w:rsidRDefault="009D7241" w:rsidP="00EB4ED6">
            <w:pPr>
              <w:spacing w:after="0" w:line="240" w:lineRule="auto"/>
              <w:rPr>
                <w:rFonts w:ascii="Book Antiqua" w:hAnsi="Book Antiqua" w:cs="Calibri"/>
                <w:color w:val="000000"/>
                <w:sz w:val="20"/>
                <w:szCs w:val="20"/>
                <w:lang w:eastAsia="es-CR"/>
              </w:rPr>
            </w:pPr>
            <w:r w:rsidRPr="003604EC">
              <w:rPr>
                <w:rFonts w:ascii="Book Antiqua" w:hAnsi="Book Antiqua" w:cs="Calibri"/>
                <w:color w:val="000000"/>
                <w:sz w:val="20"/>
                <w:szCs w:val="20"/>
                <w:lang w:eastAsia="es-CR"/>
              </w:rPr>
              <w:t>Plazo para el escrito más antiguo pendiente de trámite</w:t>
            </w:r>
          </w:p>
        </w:tc>
        <w:tc>
          <w:tcPr>
            <w:tcW w:w="2000" w:type="dxa"/>
            <w:shd w:val="clear" w:color="auto" w:fill="auto"/>
            <w:noWrap/>
            <w:vAlign w:val="center"/>
            <w:hideMark/>
          </w:tcPr>
          <w:p w14:paraId="2866A067" w14:textId="24D99FA9" w:rsidR="009D7241" w:rsidRPr="003604EC" w:rsidRDefault="006640E0" w:rsidP="00EB4ED6">
            <w:pPr>
              <w:spacing w:after="0" w:line="240" w:lineRule="auto"/>
              <w:jc w:val="center"/>
              <w:rPr>
                <w:rFonts w:ascii="Book Antiqua" w:hAnsi="Book Antiqua" w:cs="Calibri"/>
                <w:b/>
                <w:color w:val="000000"/>
                <w:sz w:val="20"/>
                <w:szCs w:val="20"/>
                <w:lang w:eastAsia="es-CR"/>
              </w:rPr>
            </w:pPr>
            <w:r>
              <w:rPr>
                <w:rFonts w:ascii="Book Antiqua" w:hAnsi="Book Antiqua" w:cs="Calibri"/>
                <w:b/>
                <w:bCs/>
                <w:color w:val="000000"/>
                <w:sz w:val="20"/>
                <w:szCs w:val="20"/>
                <w:lang w:eastAsia="es-CR"/>
              </w:rPr>
              <w:t>340</w:t>
            </w:r>
            <w:r w:rsidR="009D7241" w:rsidRPr="003604EC">
              <w:rPr>
                <w:rFonts w:ascii="Book Antiqua" w:hAnsi="Book Antiqua" w:cs="Calibri"/>
                <w:b/>
                <w:bCs/>
                <w:color w:val="000000"/>
                <w:sz w:val="20"/>
                <w:szCs w:val="20"/>
                <w:lang w:eastAsia="es-CR"/>
              </w:rPr>
              <w:t xml:space="preserve"> </w:t>
            </w:r>
            <w:r w:rsidR="009D7241" w:rsidRPr="003604EC">
              <w:rPr>
                <w:rFonts w:ascii="Book Antiqua" w:hAnsi="Book Antiqua" w:cs="Calibri"/>
                <w:b/>
                <w:color w:val="000000"/>
                <w:sz w:val="20"/>
                <w:szCs w:val="20"/>
                <w:lang w:eastAsia="es-CR"/>
              </w:rPr>
              <w:t>días</w:t>
            </w:r>
          </w:p>
        </w:tc>
      </w:tr>
      <w:tr w:rsidR="009D7241" w:rsidRPr="00F75F13" w14:paraId="78108676" w14:textId="77777777" w:rsidTr="0008294E">
        <w:trPr>
          <w:trHeight w:val="20"/>
          <w:jc w:val="center"/>
        </w:trPr>
        <w:tc>
          <w:tcPr>
            <w:tcW w:w="4760" w:type="dxa"/>
            <w:shd w:val="clear" w:color="auto" w:fill="auto"/>
            <w:vAlign w:val="center"/>
            <w:hideMark/>
          </w:tcPr>
          <w:p w14:paraId="0154A6A8" w14:textId="77777777" w:rsidR="009D7241" w:rsidRPr="003604EC" w:rsidRDefault="009D7241" w:rsidP="00EB4ED6">
            <w:pPr>
              <w:spacing w:after="0" w:line="240" w:lineRule="auto"/>
              <w:rPr>
                <w:rFonts w:ascii="Book Antiqua" w:hAnsi="Book Antiqua" w:cs="Calibri"/>
                <w:color w:val="000000"/>
                <w:sz w:val="20"/>
                <w:szCs w:val="20"/>
                <w:lang w:eastAsia="es-CR"/>
              </w:rPr>
            </w:pPr>
            <w:r w:rsidRPr="003604EC">
              <w:rPr>
                <w:rFonts w:ascii="Book Antiqua" w:hAnsi="Book Antiqua" w:cs="Calibri"/>
                <w:color w:val="000000"/>
                <w:sz w:val="20"/>
                <w:szCs w:val="20"/>
                <w:lang w:eastAsia="es-CR"/>
              </w:rPr>
              <w:t>Cantidad de Escritos Pendientes de Resolver</w:t>
            </w:r>
          </w:p>
        </w:tc>
        <w:tc>
          <w:tcPr>
            <w:tcW w:w="2000" w:type="dxa"/>
            <w:shd w:val="clear" w:color="auto" w:fill="auto"/>
            <w:noWrap/>
            <w:vAlign w:val="center"/>
            <w:hideMark/>
          </w:tcPr>
          <w:p w14:paraId="278A19E7" w14:textId="15D292CA" w:rsidR="009D7241" w:rsidRPr="003604EC" w:rsidRDefault="00EA46F4" w:rsidP="00EB4ED6">
            <w:pPr>
              <w:spacing w:after="0" w:line="240" w:lineRule="auto"/>
              <w:jc w:val="center"/>
              <w:rPr>
                <w:rFonts w:ascii="Book Antiqua" w:hAnsi="Book Antiqua" w:cs="Calibri"/>
                <w:b/>
                <w:color w:val="000000"/>
                <w:sz w:val="20"/>
                <w:szCs w:val="20"/>
                <w:lang w:eastAsia="es-CR"/>
              </w:rPr>
            </w:pPr>
            <w:r>
              <w:rPr>
                <w:rFonts w:ascii="Book Antiqua" w:hAnsi="Book Antiqua" w:cs="Calibri"/>
                <w:b/>
                <w:bCs/>
                <w:color w:val="000000"/>
                <w:sz w:val="20"/>
                <w:szCs w:val="20"/>
                <w:lang w:eastAsia="es-CR"/>
              </w:rPr>
              <w:t>2004</w:t>
            </w:r>
            <w:r w:rsidR="009D7241" w:rsidRPr="003604EC">
              <w:rPr>
                <w:rFonts w:ascii="Book Antiqua" w:hAnsi="Book Antiqua" w:cs="Calibri"/>
                <w:b/>
                <w:bCs/>
                <w:color w:val="000000"/>
                <w:sz w:val="20"/>
                <w:szCs w:val="20"/>
                <w:lang w:eastAsia="es-CR"/>
              </w:rPr>
              <w:t xml:space="preserve"> </w:t>
            </w:r>
            <w:r w:rsidR="009D7241" w:rsidRPr="003604EC">
              <w:rPr>
                <w:rFonts w:ascii="Book Antiqua" w:hAnsi="Book Antiqua" w:cs="Calibri"/>
                <w:b/>
                <w:color w:val="000000"/>
                <w:sz w:val="20"/>
                <w:szCs w:val="20"/>
                <w:lang w:eastAsia="es-CR"/>
              </w:rPr>
              <w:t>escritos</w:t>
            </w:r>
          </w:p>
        </w:tc>
      </w:tr>
      <w:tr w:rsidR="009D7241" w:rsidRPr="00F75F13" w14:paraId="428D2882" w14:textId="77777777" w:rsidTr="0008294E">
        <w:trPr>
          <w:trHeight w:val="20"/>
          <w:jc w:val="center"/>
        </w:trPr>
        <w:tc>
          <w:tcPr>
            <w:tcW w:w="4760" w:type="dxa"/>
            <w:shd w:val="clear" w:color="auto" w:fill="auto"/>
            <w:vAlign w:val="center"/>
            <w:hideMark/>
          </w:tcPr>
          <w:p w14:paraId="2D035684" w14:textId="77777777" w:rsidR="009D7241" w:rsidRPr="003604EC" w:rsidRDefault="009D7241" w:rsidP="00EB4ED6">
            <w:pPr>
              <w:spacing w:after="0" w:line="240" w:lineRule="auto"/>
              <w:rPr>
                <w:rFonts w:ascii="Book Antiqua" w:hAnsi="Book Antiqua" w:cs="Calibri"/>
                <w:color w:val="000000"/>
                <w:sz w:val="20"/>
                <w:szCs w:val="20"/>
                <w:lang w:eastAsia="es-CR"/>
              </w:rPr>
            </w:pPr>
            <w:r w:rsidRPr="003604EC">
              <w:rPr>
                <w:rFonts w:ascii="Book Antiqua" w:hAnsi="Book Antiqua" w:cs="Calibri"/>
                <w:color w:val="000000"/>
                <w:sz w:val="20"/>
                <w:szCs w:val="20"/>
                <w:lang w:eastAsia="es-CR"/>
              </w:rPr>
              <w:t>Cantidad de legajos pendientes de fallo o resolución de fondo.</w:t>
            </w:r>
          </w:p>
        </w:tc>
        <w:tc>
          <w:tcPr>
            <w:tcW w:w="2000" w:type="dxa"/>
            <w:shd w:val="clear" w:color="auto" w:fill="auto"/>
            <w:noWrap/>
            <w:vAlign w:val="center"/>
            <w:hideMark/>
          </w:tcPr>
          <w:p w14:paraId="741AC890" w14:textId="6B1BA53B" w:rsidR="009D7241" w:rsidRPr="003604EC" w:rsidRDefault="008F3D19" w:rsidP="00EB4ED6">
            <w:pPr>
              <w:spacing w:after="0" w:line="240" w:lineRule="auto"/>
              <w:jc w:val="center"/>
              <w:rPr>
                <w:rFonts w:ascii="Book Antiqua" w:hAnsi="Book Antiqua" w:cs="Calibri"/>
                <w:b/>
                <w:color w:val="000000"/>
                <w:sz w:val="20"/>
                <w:szCs w:val="20"/>
                <w:lang w:eastAsia="es-CR"/>
              </w:rPr>
            </w:pPr>
            <w:r>
              <w:rPr>
                <w:rFonts w:ascii="Book Antiqua" w:hAnsi="Book Antiqua" w:cs="Calibri"/>
                <w:b/>
                <w:bCs/>
                <w:color w:val="000000"/>
                <w:sz w:val="20"/>
                <w:szCs w:val="20"/>
                <w:lang w:eastAsia="es-CR"/>
              </w:rPr>
              <w:t>216</w:t>
            </w:r>
            <w:r w:rsidR="009D7241" w:rsidRPr="003604EC">
              <w:rPr>
                <w:rFonts w:ascii="Book Antiqua" w:hAnsi="Book Antiqua" w:cs="Calibri"/>
                <w:b/>
                <w:bCs/>
                <w:color w:val="000000"/>
                <w:sz w:val="20"/>
                <w:szCs w:val="20"/>
                <w:lang w:eastAsia="es-CR"/>
              </w:rPr>
              <w:t xml:space="preserve"> </w:t>
            </w:r>
            <w:r w:rsidR="009D7241" w:rsidRPr="003604EC">
              <w:rPr>
                <w:rFonts w:ascii="Book Antiqua" w:hAnsi="Book Antiqua" w:cs="Calibri"/>
                <w:b/>
                <w:color w:val="000000"/>
                <w:sz w:val="20"/>
                <w:szCs w:val="20"/>
                <w:lang w:eastAsia="es-CR"/>
              </w:rPr>
              <w:t>asuntos</w:t>
            </w:r>
          </w:p>
        </w:tc>
      </w:tr>
      <w:tr w:rsidR="00624EF7" w:rsidRPr="00F75F13" w14:paraId="34B5AB66" w14:textId="77777777" w:rsidTr="00040EED">
        <w:trPr>
          <w:trHeight w:val="20"/>
          <w:jc w:val="center"/>
        </w:trPr>
        <w:tc>
          <w:tcPr>
            <w:tcW w:w="4760" w:type="dxa"/>
            <w:shd w:val="clear" w:color="auto" w:fill="auto"/>
            <w:vAlign w:val="center"/>
          </w:tcPr>
          <w:p w14:paraId="36A6E0CE" w14:textId="03876DF9" w:rsidR="00624EF7" w:rsidRPr="003604EC" w:rsidRDefault="00624EF7" w:rsidP="00EB4ED6">
            <w:pPr>
              <w:spacing w:after="0" w:line="240" w:lineRule="auto"/>
              <w:rPr>
                <w:rFonts w:ascii="Book Antiqua" w:hAnsi="Book Antiqua" w:cs="Calibri"/>
                <w:color w:val="000000"/>
                <w:sz w:val="20"/>
                <w:szCs w:val="20"/>
                <w:lang w:eastAsia="es-CR"/>
              </w:rPr>
            </w:pPr>
            <w:r>
              <w:rPr>
                <w:rFonts w:ascii="Book Antiqua" w:hAnsi="Book Antiqua" w:cs="Calibri"/>
                <w:color w:val="000000"/>
                <w:sz w:val="20"/>
                <w:szCs w:val="20"/>
                <w:lang w:eastAsia="es-CR"/>
              </w:rPr>
              <w:t>Plazo espera de dictado de sentencia</w:t>
            </w:r>
          </w:p>
        </w:tc>
        <w:tc>
          <w:tcPr>
            <w:tcW w:w="2000" w:type="dxa"/>
            <w:shd w:val="clear" w:color="auto" w:fill="auto"/>
            <w:noWrap/>
            <w:vAlign w:val="center"/>
          </w:tcPr>
          <w:p w14:paraId="3B0B1F1F" w14:textId="3A58E13E" w:rsidR="00624EF7" w:rsidRDefault="00624EF7" w:rsidP="00EB4ED6">
            <w:pPr>
              <w:spacing w:after="0" w:line="240" w:lineRule="auto"/>
              <w:jc w:val="center"/>
              <w:rPr>
                <w:rFonts w:ascii="Book Antiqua" w:hAnsi="Book Antiqua" w:cs="Calibri"/>
                <w:b/>
                <w:bCs/>
                <w:color w:val="000000"/>
                <w:sz w:val="20"/>
                <w:szCs w:val="20"/>
                <w:lang w:eastAsia="es-CR"/>
              </w:rPr>
            </w:pPr>
            <w:r>
              <w:rPr>
                <w:rFonts w:ascii="Book Antiqua" w:hAnsi="Book Antiqua" w:cs="Calibri"/>
                <w:b/>
                <w:bCs/>
                <w:color w:val="000000"/>
                <w:sz w:val="20"/>
                <w:szCs w:val="20"/>
                <w:lang w:eastAsia="es-CR"/>
              </w:rPr>
              <w:t>88 días</w:t>
            </w:r>
          </w:p>
        </w:tc>
      </w:tr>
    </w:tbl>
    <w:p w14:paraId="3C57E828" w14:textId="00FD5F0D" w:rsidR="009D7241" w:rsidRPr="001849F0" w:rsidRDefault="009D7241" w:rsidP="00EB4ED6">
      <w:pPr>
        <w:pStyle w:val="Ttulo"/>
        <w:spacing w:before="0" w:after="0" w:line="240" w:lineRule="auto"/>
        <w:ind w:left="993"/>
        <w:jc w:val="both"/>
        <w:rPr>
          <w:b w:val="0"/>
          <w:i/>
          <w:iCs/>
          <w:color w:val="auto"/>
          <w:spacing w:val="0"/>
          <w:sz w:val="18"/>
          <w:szCs w:val="18"/>
          <w:lang w:val="es-CR" w:eastAsia="es-CR"/>
        </w:rPr>
      </w:pPr>
      <w:r w:rsidRPr="003604EC">
        <w:rPr>
          <w:b w:val="0"/>
          <w:i/>
          <w:color w:val="auto"/>
          <w:spacing w:val="0"/>
          <w:sz w:val="18"/>
          <w:szCs w:val="18"/>
          <w:lang w:val="es-CR" w:eastAsia="es-CR"/>
        </w:rPr>
        <w:t xml:space="preserve">Fuente: </w:t>
      </w:r>
      <w:r w:rsidR="00624EF7">
        <w:rPr>
          <w:b w:val="0"/>
          <w:i/>
          <w:color w:val="auto"/>
          <w:spacing w:val="0"/>
          <w:sz w:val="18"/>
          <w:szCs w:val="18"/>
          <w:lang w:val="es-CR" w:eastAsia="es-CR"/>
        </w:rPr>
        <w:t>Información suministrada por el despacho</w:t>
      </w:r>
      <w:r w:rsidRPr="003604EC">
        <w:rPr>
          <w:b w:val="0"/>
          <w:i/>
          <w:color w:val="auto"/>
          <w:spacing w:val="0"/>
          <w:sz w:val="18"/>
          <w:szCs w:val="18"/>
          <w:lang w:val="es-CR" w:eastAsia="es-CR"/>
        </w:rPr>
        <w:t>.</w:t>
      </w:r>
    </w:p>
    <w:p w14:paraId="137213B6" w14:textId="77777777" w:rsidR="009D7241" w:rsidRDefault="009D7241" w:rsidP="00EB4ED6">
      <w:pPr>
        <w:pStyle w:val="Ttulo"/>
        <w:spacing w:before="0" w:after="0" w:line="240" w:lineRule="auto"/>
        <w:jc w:val="both"/>
        <w:rPr>
          <w:b w:val="0"/>
          <w:color w:val="auto"/>
          <w:spacing w:val="0"/>
          <w:szCs w:val="24"/>
          <w:lang w:val="es-CR" w:eastAsia="es-CR"/>
        </w:rPr>
      </w:pPr>
    </w:p>
    <w:p w14:paraId="1A6AE40B" w14:textId="095F8B9F" w:rsidR="009D7241" w:rsidRPr="003604EC" w:rsidRDefault="009D7241" w:rsidP="00EB4ED6">
      <w:pPr>
        <w:pStyle w:val="Ttulo"/>
        <w:spacing w:before="0" w:after="0" w:line="240" w:lineRule="auto"/>
        <w:jc w:val="both"/>
        <w:rPr>
          <w:b w:val="0"/>
          <w:color w:val="auto"/>
          <w:spacing w:val="0"/>
          <w:szCs w:val="24"/>
          <w:lang w:val="es-CR" w:eastAsia="es-CR"/>
        </w:rPr>
      </w:pPr>
      <w:r w:rsidRPr="003604EC">
        <w:rPr>
          <w:b w:val="0"/>
          <w:color w:val="auto"/>
          <w:spacing w:val="0"/>
          <w:szCs w:val="24"/>
          <w:lang w:val="es-CR" w:eastAsia="es-CR"/>
        </w:rPr>
        <w:t xml:space="preserve">El personal técnico del despacho mantiene </w:t>
      </w:r>
      <w:r w:rsidR="00624EF7">
        <w:rPr>
          <w:b w:val="0"/>
          <w:color w:val="auto"/>
          <w:spacing w:val="0"/>
          <w:szCs w:val="24"/>
          <w:lang w:val="es-CR" w:eastAsia="es-CR"/>
        </w:rPr>
        <w:t>2004</w:t>
      </w:r>
      <w:r w:rsidRPr="003604EC">
        <w:rPr>
          <w:b w:val="0"/>
          <w:color w:val="auto"/>
          <w:spacing w:val="0"/>
          <w:szCs w:val="24"/>
          <w:lang w:val="es-CR" w:eastAsia="es-CR"/>
        </w:rPr>
        <w:t xml:space="preserve"> escritos para atender con plazos superiores a un año de espera, debido a que estos asuntos ya incluían estos escritos al momento de ser migrados al Juzgado de Ejecución, asimismo, deben revisar en su totalidad los asuntos que ingresan por medio del sistema de Itineraciones para proceder con el inicio o avance del trámite en la fase ejecución. Este despacho cuenta actualmente con cuatro personas técnicas judiciales para atender toda esta carga de trabajo y adicionalmente se está presentando un plan de trabajo para contar con la colaboración de una Técnica Supernumeraria </w:t>
      </w:r>
      <w:r w:rsidRPr="00A71F37">
        <w:rPr>
          <w:b w:val="0"/>
          <w:color w:val="auto"/>
          <w:spacing w:val="0"/>
          <w:szCs w:val="24"/>
          <w:lang w:val="es-CR" w:eastAsia="es-CR"/>
        </w:rPr>
        <w:t>del Segundo Circuito Judicial de San José (actualmente colabora en ejecución en el Juz</w:t>
      </w:r>
      <w:r>
        <w:rPr>
          <w:b w:val="0"/>
          <w:color w:val="auto"/>
          <w:spacing w:val="0"/>
          <w:szCs w:val="24"/>
          <w:lang w:val="es-CR" w:eastAsia="es-CR"/>
        </w:rPr>
        <w:t>gado</w:t>
      </w:r>
      <w:r w:rsidRPr="00A71F37">
        <w:rPr>
          <w:b w:val="0"/>
          <w:color w:val="auto"/>
          <w:spacing w:val="0"/>
          <w:szCs w:val="24"/>
          <w:lang w:val="es-CR" w:eastAsia="es-CR"/>
        </w:rPr>
        <w:t xml:space="preserve"> de Trabajo del II C</w:t>
      </w:r>
      <w:r>
        <w:rPr>
          <w:b w:val="0"/>
          <w:color w:val="auto"/>
          <w:spacing w:val="0"/>
          <w:szCs w:val="24"/>
          <w:lang w:val="es-CR" w:eastAsia="es-CR"/>
        </w:rPr>
        <w:t xml:space="preserve">ircuito </w:t>
      </w:r>
      <w:r w:rsidRPr="00A71F37">
        <w:rPr>
          <w:b w:val="0"/>
          <w:color w:val="auto"/>
          <w:spacing w:val="0"/>
          <w:szCs w:val="24"/>
          <w:lang w:val="es-CR" w:eastAsia="es-CR"/>
        </w:rPr>
        <w:t>J</w:t>
      </w:r>
      <w:r>
        <w:rPr>
          <w:b w:val="0"/>
          <w:color w:val="auto"/>
          <w:spacing w:val="0"/>
          <w:szCs w:val="24"/>
          <w:lang w:val="es-CR" w:eastAsia="es-CR"/>
        </w:rPr>
        <w:t>udicial de</w:t>
      </w:r>
      <w:r w:rsidRPr="00A71F37">
        <w:rPr>
          <w:b w:val="0"/>
          <w:color w:val="auto"/>
          <w:spacing w:val="0"/>
          <w:szCs w:val="24"/>
          <w:lang w:val="es-CR" w:eastAsia="es-CR"/>
        </w:rPr>
        <w:t xml:space="preserve"> San José)</w:t>
      </w:r>
      <w:r w:rsidRPr="003604EC">
        <w:rPr>
          <w:b w:val="0"/>
          <w:color w:val="auto"/>
          <w:spacing w:val="0"/>
          <w:szCs w:val="24"/>
          <w:lang w:val="es-CR" w:eastAsia="es-CR"/>
        </w:rPr>
        <w:t>.</w:t>
      </w:r>
    </w:p>
    <w:p w14:paraId="11BB32F2" w14:textId="77777777" w:rsidR="009D7241" w:rsidRPr="00BD2BC8" w:rsidRDefault="009D7241" w:rsidP="00EB4ED6">
      <w:pPr>
        <w:pStyle w:val="Ttulo"/>
        <w:spacing w:before="0" w:after="0" w:line="240" w:lineRule="auto"/>
        <w:jc w:val="both"/>
        <w:rPr>
          <w:b w:val="0"/>
          <w:color w:val="auto"/>
          <w:spacing w:val="0"/>
          <w:szCs w:val="24"/>
          <w:lang w:val="es-CR" w:eastAsia="es-CR"/>
        </w:rPr>
      </w:pPr>
    </w:p>
    <w:p w14:paraId="559E2330" w14:textId="081F1E67" w:rsidR="009D7241" w:rsidRPr="003604EC" w:rsidRDefault="009D7241" w:rsidP="00EB4ED6">
      <w:pPr>
        <w:pStyle w:val="Ttulo"/>
        <w:spacing w:before="0" w:after="0" w:line="240" w:lineRule="auto"/>
        <w:jc w:val="both"/>
        <w:rPr>
          <w:b w:val="0"/>
          <w:color w:val="auto"/>
          <w:spacing w:val="0"/>
          <w:szCs w:val="24"/>
          <w:lang w:val="es-CR" w:eastAsia="es-CR"/>
        </w:rPr>
      </w:pPr>
      <w:r w:rsidRPr="003604EC">
        <w:rPr>
          <w:b w:val="0"/>
          <w:color w:val="auto"/>
          <w:spacing w:val="0"/>
          <w:szCs w:val="24"/>
          <w:lang w:val="es-CR" w:eastAsia="es-CR"/>
        </w:rPr>
        <w:t>En el caso de las cargas de trabajo del personal juzgador, actualmente se mantienen 2</w:t>
      </w:r>
      <w:r w:rsidR="00036316">
        <w:rPr>
          <w:b w:val="0"/>
          <w:color w:val="auto"/>
          <w:spacing w:val="0"/>
          <w:szCs w:val="24"/>
          <w:lang w:val="es-CR" w:eastAsia="es-CR"/>
        </w:rPr>
        <w:t>16</w:t>
      </w:r>
      <w:r w:rsidRPr="003604EC">
        <w:rPr>
          <w:b w:val="0"/>
          <w:color w:val="auto"/>
          <w:spacing w:val="0"/>
          <w:szCs w:val="24"/>
          <w:lang w:val="es-CR" w:eastAsia="es-CR"/>
        </w:rPr>
        <w:t xml:space="preserve"> asuntos pendientes de dictado de sentencia (dato a</w:t>
      </w:r>
      <w:r w:rsidR="00385D8D">
        <w:rPr>
          <w:b w:val="0"/>
          <w:color w:val="auto"/>
          <w:spacing w:val="0"/>
          <w:szCs w:val="24"/>
          <w:lang w:val="es-CR" w:eastAsia="es-CR"/>
        </w:rPr>
        <w:t>l 29 de agosto del</w:t>
      </w:r>
      <w:r w:rsidRPr="003604EC">
        <w:rPr>
          <w:b w:val="0"/>
          <w:color w:val="auto"/>
          <w:spacing w:val="0"/>
          <w:szCs w:val="24"/>
          <w:lang w:val="es-CR" w:eastAsia="es-CR"/>
        </w:rPr>
        <w:t xml:space="preserve"> 2023), adicional a todo lo que va avanzando en el trámite de los técnicos que llegará a esta etapa en el corto plazo, y el ingreso del circulante a partir del 1 de setiembre del 2023 en etapa ejecución que mantiene el Juzgado de Trabajo del Segundo Circuito Judicial de San José, </w:t>
      </w:r>
      <w:r w:rsidRPr="00DC4A47">
        <w:rPr>
          <w:b w:val="0"/>
          <w:color w:val="auto"/>
          <w:spacing w:val="0"/>
          <w:szCs w:val="24"/>
          <w:lang w:val="es-CR" w:eastAsia="es-CR"/>
        </w:rPr>
        <w:t>aproximadamente 564 LEG más 260 LEG que están para fallo</w:t>
      </w:r>
      <w:r w:rsidRPr="003604EC">
        <w:rPr>
          <w:b w:val="0"/>
          <w:color w:val="auto"/>
          <w:spacing w:val="0"/>
          <w:szCs w:val="24"/>
          <w:lang w:val="es-CR" w:eastAsia="es-CR"/>
        </w:rPr>
        <w:t xml:space="preserve">. Actualmente este despacho cuenta con </w:t>
      </w:r>
      <w:r>
        <w:rPr>
          <w:b w:val="0"/>
          <w:color w:val="auto"/>
          <w:spacing w:val="0"/>
          <w:szCs w:val="24"/>
          <w:lang w:val="es-CR" w:eastAsia="es-CR"/>
        </w:rPr>
        <w:t>cuatro</w:t>
      </w:r>
      <w:r w:rsidRPr="003604EC">
        <w:rPr>
          <w:b w:val="0"/>
          <w:color w:val="auto"/>
          <w:spacing w:val="0"/>
          <w:szCs w:val="24"/>
          <w:lang w:val="es-CR" w:eastAsia="es-CR"/>
        </w:rPr>
        <w:t xml:space="preserve"> personas juzgadoras</w:t>
      </w:r>
      <w:r>
        <w:rPr>
          <w:b w:val="0"/>
          <w:color w:val="auto"/>
          <w:spacing w:val="0"/>
          <w:szCs w:val="24"/>
          <w:lang w:val="es-CR" w:eastAsia="es-CR"/>
        </w:rPr>
        <w:t xml:space="preserve"> (contemplando la persona juzgadora de trámite)</w:t>
      </w:r>
      <w:r w:rsidRPr="003604EC">
        <w:rPr>
          <w:b w:val="0"/>
          <w:color w:val="auto"/>
          <w:spacing w:val="0"/>
          <w:szCs w:val="24"/>
          <w:lang w:val="es-CR" w:eastAsia="es-CR"/>
        </w:rPr>
        <w:t>.</w:t>
      </w:r>
    </w:p>
    <w:p w14:paraId="2EB8C7E6" w14:textId="77777777" w:rsidR="009D7241" w:rsidRPr="00BD2BC8" w:rsidRDefault="009D7241" w:rsidP="00EB4ED6">
      <w:pPr>
        <w:pStyle w:val="Ttulo"/>
        <w:spacing w:before="0" w:after="0" w:line="240" w:lineRule="auto"/>
        <w:jc w:val="both"/>
        <w:rPr>
          <w:b w:val="0"/>
          <w:color w:val="auto"/>
          <w:spacing w:val="0"/>
          <w:szCs w:val="24"/>
          <w:lang w:val="es-CR" w:eastAsia="es-CR"/>
        </w:rPr>
      </w:pPr>
    </w:p>
    <w:p w14:paraId="03AB0581" w14:textId="74F6D3D8" w:rsidR="0022527A" w:rsidRPr="00BD2BC8" w:rsidRDefault="0022527A" w:rsidP="00EB4ED6">
      <w:pPr>
        <w:pStyle w:val="Ttulo"/>
        <w:spacing w:before="0" w:after="0" w:line="240" w:lineRule="auto"/>
        <w:jc w:val="both"/>
        <w:rPr>
          <w:b w:val="0"/>
          <w:color w:val="auto"/>
          <w:spacing w:val="0"/>
          <w:szCs w:val="24"/>
          <w:lang w:val="es-CR" w:eastAsia="es-CR"/>
        </w:rPr>
      </w:pPr>
      <w:r w:rsidRPr="00BD2BC8">
        <w:rPr>
          <w:b w:val="0"/>
          <w:color w:val="auto"/>
          <w:spacing w:val="0"/>
          <w:szCs w:val="24"/>
          <w:lang w:val="es-CR" w:eastAsia="es-CR"/>
        </w:rPr>
        <w:t xml:space="preserve">Se debe considerar que actualmente se realiza el seguimiento mensual de los indicadores de gestión y desempeño de la oficina, al tratarse de un despacho nuevo y como parte del Modelo de Gestión y Seguimiento institucional. </w:t>
      </w:r>
      <w:r w:rsidRPr="00BD2BC8">
        <w:rPr>
          <w:b w:val="0"/>
          <w:color w:val="auto"/>
          <w:spacing w:val="0"/>
          <w:szCs w:val="24"/>
          <w:lang w:val="es-CR" w:eastAsia="es-CR"/>
        </w:rPr>
        <w:lastRenderedPageBreak/>
        <w:t xml:space="preserve">Mensualmente se procede a revisar la matriz de los Indicadores de Gestión, la matriz de los planes remediales, la minuta de reunión y el informe estadístico mensual de SIGMA y se emite la retroalimentación al despacho. </w:t>
      </w:r>
    </w:p>
    <w:p w14:paraId="43FCBFBE" w14:textId="77777777" w:rsidR="00BD2BC8" w:rsidRPr="00BD2BC8" w:rsidRDefault="00BD2BC8" w:rsidP="00EB4ED6">
      <w:pPr>
        <w:pStyle w:val="Ttulo"/>
        <w:spacing w:before="0" w:after="0" w:line="240" w:lineRule="auto"/>
        <w:jc w:val="both"/>
        <w:rPr>
          <w:b w:val="0"/>
          <w:color w:val="auto"/>
          <w:spacing w:val="0"/>
          <w:szCs w:val="24"/>
          <w:lang w:val="es-CR" w:eastAsia="es-CR"/>
        </w:rPr>
      </w:pPr>
    </w:p>
    <w:p w14:paraId="5288D707" w14:textId="5A676F9D" w:rsidR="0028262A" w:rsidRPr="00320256" w:rsidRDefault="0022527A" w:rsidP="00EB4ED6">
      <w:pPr>
        <w:pStyle w:val="Ttulo"/>
        <w:spacing w:before="0" w:after="0" w:line="240" w:lineRule="auto"/>
        <w:jc w:val="both"/>
        <w:rPr>
          <w:b w:val="0"/>
          <w:color w:val="auto"/>
          <w:spacing w:val="0"/>
          <w:szCs w:val="24"/>
          <w:lang w:val="es-CR" w:eastAsia="es-CR"/>
        </w:rPr>
      </w:pPr>
      <w:r w:rsidRPr="00BD2BC8">
        <w:rPr>
          <w:b w:val="0"/>
          <w:color w:val="auto"/>
          <w:spacing w:val="0"/>
          <w:szCs w:val="24"/>
          <w:lang w:val="es-CR" w:eastAsia="es-CR"/>
        </w:rPr>
        <w:t>Considerando l</w:t>
      </w:r>
      <w:r w:rsidRPr="00320256">
        <w:rPr>
          <w:b w:val="0"/>
          <w:color w:val="auto"/>
          <w:spacing w:val="0"/>
          <w:szCs w:val="24"/>
          <w:lang w:val="es-CR" w:eastAsia="es-CR"/>
        </w:rPr>
        <w:t>a estructura actual del despacho, los permisos con goce de salario y la ayuda brindada al Juzgado en estudio y que después de un período de 7 meses (febrero a agosto 2023), en el cual se espera que se haya superado la curva de aprendizaje del personal técnico, no se ha obtenido el rendimiento esperado, según se aprecia a continuación:</w:t>
      </w:r>
    </w:p>
    <w:p w14:paraId="1EB5D57C" w14:textId="77777777" w:rsidR="00320256" w:rsidRPr="00605D12" w:rsidRDefault="00320256" w:rsidP="00EB4ED6">
      <w:pPr>
        <w:pStyle w:val="Ttulo"/>
        <w:spacing w:before="0" w:after="0" w:line="240" w:lineRule="auto"/>
        <w:jc w:val="both"/>
      </w:pPr>
    </w:p>
    <w:p w14:paraId="3FB009CD" w14:textId="182B4122" w:rsidR="0022527A" w:rsidRPr="001E26F5" w:rsidRDefault="001E26F5" w:rsidP="001E26F5">
      <w:pPr>
        <w:pStyle w:val="Descripcin"/>
        <w:spacing w:after="0"/>
        <w:jc w:val="center"/>
        <w:rPr>
          <w:rFonts w:ascii="Book Antiqua" w:hAnsi="Book Antiqua"/>
          <w:b/>
          <w:bCs/>
          <w:i w:val="0"/>
          <w:iCs w:val="0"/>
          <w:color w:val="auto"/>
          <w:sz w:val="24"/>
          <w:szCs w:val="24"/>
          <w:lang w:eastAsia="es-CR"/>
        </w:rPr>
      </w:pPr>
      <w:r w:rsidRPr="001E26F5">
        <w:rPr>
          <w:rFonts w:ascii="Book Antiqua" w:hAnsi="Book Antiqua"/>
          <w:b/>
          <w:bCs/>
          <w:i w:val="0"/>
          <w:iCs w:val="0"/>
          <w:color w:val="auto"/>
          <w:sz w:val="24"/>
          <w:szCs w:val="24"/>
          <w:lang w:eastAsia="es-CR"/>
        </w:rPr>
        <w:t xml:space="preserve">Ilustración </w:t>
      </w:r>
      <w:r w:rsidRPr="001E26F5">
        <w:rPr>
          <w:rFonts w:ascii="Book Antiqua" w:hAnsi="Book Antiqua"/>
          <w:b/>
          <w:bCs/>
          <w:i w:val="0"/>
          <w:iCs w:val="0"/>
          <w:color w:val="auto"/>
          <w:sz w:val="24"/>
          <w:szCs w:val="24"/>
          <w:lang w:eastAsia="es-CR"/>
        </w:rPr>
        <w:fldChar w:fldCharType="begin"/>
      </w:r>
      <w:r w:rsidRPr="001E26F5">
        <w:rPr>
          <w:rFonts w:ascii="Book Antiqua" w:hAnsi="Book Antiqua"/>
          <w:b/>
          <w:bCs/>
          <w:i w:val="0"/>
          <w:iCs w:val="0"/>
          <w:color w:val="auto"/>
          <w:sz w:val="24"/>
          <w:szCs w:val="24"/>
          <w:lang w:eastAsia="es-CR"/>
        </w:rPr>
        <w:instrText xml:space="preserve"> SEQ Ilustración \* ARABIC </w:instrText>
      </w:r>
      <w:r w:rsidRPr="001E26F5">
        <w:rPr>
          <w:rFonts w:ascii="Book Antiqua" w:hAnsi="Book Antiqua"/>
          <w:b/>
          <w:bCs/>
          <w:i w:val="0"/>
          <w:iCs w:val="0"/>
          <w:color w:val="auto"/>
          <w:sz w:val="24"/>
          <w:szCs w:val="24"/>
          <w:lang w:eastAsia="es-CR"/>
        </w:rPr>
        <w:fldChar w:fldCharType="separate"/>
      </w:r>
      <w:r w:rsidR="000B6FA2">
        <w:rPr>
          <w:rFonts w:ascii="Book Antiqua" w:hAnsi="Book Antiqua"/>
          <w:b/>
          <w:bCs/>
          <w:i w:val="0"/>
          <w:iCs w:val="0"/>
          <w:noProof/>
          <w:color w:val="auto"/>
          <w:sz w:val="24"/>
          <w:szCs w:val="24"/>
          <w:lang w:eastAsia="es-CR"/>
        </w:rPr>
        <w:t>7</w:t>
      </w:r>
      <w:r w:rsidRPr="001E26F5">
        <w:rPr>
          <w:rFonts w:ascii="Book Antiqua" w:hAnsi="Book Antiqua"/>
          <w:b/>
          <w:bCs/>
          <w:i w:val="0"/>
          <w:iCs w:val="0"/>
          <w:color w:val="auto"/>
          <w:sz w:val="24"/>
          <w:szCs w:val="24"/>
          <w:lang w:eastAsia="es-CR"/>
        </w:rPr>
        <w:fldChar w:fldCharType="end"/>
      </w:r>
      <w:r w:rsidRPr="001E26F5">
        <w:rPr>
          <w:rFonts w:ascii="Book Antiqua" w:hAnsi="Book Antiqua"/>
          <w:b/>
          <w:bCs/>
          <w:i w:val="0"/>
          <w:iCs w:val="0"/>
          <w:color w:val="auto"/>
          <w:sz w:val="24"/>
          <w:szCs w:val="24"/>
          <w:lang w:eastAsia="es-CR"/>
        </w:rPr>
        <w:t>.</w:t>
      </w:r>
      <w:r w:rsidR="0022527A" w:rsidRPr="001E26F5">
        <w:rPr>
          <w:rFonts w:ascii="Book Antiqua" w:hAnsi="Book Antiqua"/>
          <w:b/>
          <w:bCs/>
          <w:i w:val="0"/>
          <w:iCs w:val="0"/>
          <w:color w:val="auto"/>
          <w:sz w:val="24"/>
          <w:szCs w:val="24"/>
          <w:lang w:eastAsia="es-CR"/>
        </w:rPr>
        <w:t>Rendimiento del personal titular</w:t>
      </w:r>
      <w:r>
        <w:rPr>
          <w:rFonts w:ascii="Book Antiqua" w:hAnsi="Book Antiqua"/>
          <w:b/>
          <w:bCs/>
          <w:i w:val="0"/>
          <w:iCs w:val="0"/>
          <w:color w:val="auto"/>
          <w:sz w:val="24"/>
          <w:szCs w:val="24"/>
          <w:lang w:eastAsia="es-CR"/>
        </w:rPr>
        <w:t xml:space="preserve"> del </w:t>
      </w:r>
      <w:r w:rsidR="0022527A" w:rsidRPr="001E26F5">
        <w:rPr>
          <w:rFonts w:ascii="Book Antiqua" w:hAnsi="Book Antiqua"/>
          <w:b/>
          <w:bCs/>
          <w:i w:val="0"/>
          <w:iCs w:val="0"/>
          <w:color w:val="auto"/>
          <w:sz w:val="24"/>
          <w:szCs w:val="24"/>
          <w:lang w:eastAsia="es-CR"/>
        </w:rPr>
        <w:t>Juzgado de Ejecución en materia de Trabajo de San José</w:t>
      </w:r>
    </w:p>
    <w:tbl>
      <w:tblPr>
        <w:tblW w:w="5474" w:type="pct"/>
        <w:jc w:val="center"/>
        <w:tblCellMar>
          <w:left w:w="70" w:type="dxa"/>
          <w:right w:w="70" w:type="dxa"/>
        </w:tblCellMar>
        <w:tblLook w:val="04A0" w:firstRow="1" w:lastRow="0" w:firstColumn="1" w:lastColumn="0" w:noHBand="0" w:noVBand="1"/>
      </w:tblPr>
      <w:tblGrid>
        <w:gridCol w:w="807"/>
        <w:gridCol w:w="1338"/>
        <w:gridCol w:w="457"/>
        <w:gridCol w:w="601"/>
        <w:gridCol w:w="508"/>
        <w:gridCol w:w="383"/>
        <w:gridCol w:w="274"/>
        <w:gridCol w:w="383"/>
        <w:gridCol w:w="608"/>
        <w:gridCol w:w="344"/>
        <w:gridCol w:w="859"/>
        <w:gridCol w:w="707"/>
        <w:gridCol w:w="796"/>
        <w:gridCol w:w="718"/>
        <w:gridCol w:w="662"/>
      </w:tblGrid>
      <w:tr w:rsidR="0022527A" w:rsidRPr="00605D12" w14:paraId="7A6FEF95" w14:textId="77777777" w:rsidTr="008313BC">
        <w:trPr>
          <w:trHeight w:val="300"/>
          <w:jc w:val="center"/>
        </w:trPr>
        <w:tc>
          <w:tcPr>
            <w:tcW w:w="427" w:type="pct"/>
            <w:tcBorders>
              <w:top w:val="single" w:sz="8" w:space="0" w:color="auto"/>
              <w:left w:val="single" w:sz="8" w:space="0" w:color="auto"/>
              <w:bottom w:val="single" w:sz="8" w:space="0" w:color="auto"/>
              <w:right w:val="single" w:sz="8" w:space="0" w:color="auto"/>
            </w:tcBorders>
            <w:shd w:val="clear" w:color="000000" w:fill="DDDDDD"/>
            <w:vAlign w:val="center"/>
            <w:hideMark/>
          </w:tcPr>
          <w:p w14:paraId="5F74E074" w14:textId="77777777" w:rsidR="0022527A" w:rsidRPr="00605D12" w:rsidRDefault="0022527A" w:rsidP="00EB4ED6">
            <w:pPr>
              <w:spacing w:after="0" w:line="240" w:lineRule="auto"/>
              <w:rPr>
                <w:rFonts w:ascii="Book Antiqua" w:hAnsi="Book Antiqua" w:cs="Calibri"/>
                <w:b/>
                <w:bCs/>
                <w:color w:val="000000"/>
                <w:sz w:val="20"/>
                <w:szCs w:val="20"/>
                <w:lang w:eastAsia="es-CR"/>
              </w:rPr>
            </w:pPr>
            <w:r w:rsidRPr="00605D12">
              <w:rPr>
                <w:rFonts w:ascii="Book Antiqua" w:hAnsi="Book Antiqua" w:cs="Calibri"/>
                <w:b/>
                <w:bCs/>
                <w:color w:val="000000"/>
                <w:sz w:val="20"/>
                <w:szCs w:val="20"/>
                <w:lang w:eastAsia="es-CR"/>
              </w:rPr>
              <w:t>Detalle</w:t>
            </w:r>
          </w:p>
        </w:tc>
        <w:tc>
          <w:tcPr>
            <w:tcW w:w="709" w:type="pct"/>
            <w:vMerge w:val="restart"/>
            <w:tcBorders>
              <w:top w:val="single" w:sz="8" w:space="0" w:color="auto"/>
              <w:left w:val="nil"/>
              <w:right w:val="single" w:sz="8" w:space="0" w:color="auto"/>
            </w:tcBorders>
            <w:shd w:val="clear" w:color="000000" w:fill="DDDDDD"/>
            <w:vAlign w:val="center"/>
            <w:hideMark/>
          </w:tcPr>
          <w:p w14:paraId="21D399F5" w14:textId="77777777" w:rsidR="0022527A" w:rsidRPr="00605D12" w:rsidRDefault="0022527A" w:rsidP="00EB4ED6">
            <w:pPr>
              <w:spacing w:after="0" w:line="240" w:lineRule="auto"/>
              <w:jc w:val="center"/>
              <w:rPr>
                <w:rFonts w:ascii="Book Antiqua" w:hAnsi="Book Antiqua" w:cs="Calibri"/>
                <w:b/>
                <w:bCs/>
                <w:color w:val="000000"/>
                <w:sz w:val="20"/>
                <w:szCs w:val="20"/>
                <w:lang w:eastAsia="es-CR"/>
              </w:rPr>
            </w:pPr>
            <w:r w:rsidRPr="00605D12">
              <w:rPr>
                <w:rFonts w:ascii="Book Antiqua" w:hAnsi="Book Antiqua" w:cs="Calibri"/>
                <w:b/>
                <w:bCs/>
                <w:color w:val="000000"/>
                <w:sz w:val="20"/>
                <w:szCs w:val="20"/>
                <w:lang w:eastAsia="es-CR"/>
              </w:rPr>
              <w:t>Indicadores</w:t>
            </w:r>
          </w:p>
        </w:tc>
        <w:tc>
          <w:tcPr>
            <w:tcW w:w="2337" w:type="pct"/>
            <w:gridSpan w:val="9"/>
            <w:tcBorders>
              <w:top w:val="single" w:sz="8" w:space="0" w:color="auto"/>
              <w:left w:val="nil"/>
              <w:bottom w:val="single" w:sz="8" w:space="0" w:color="auto"/>
              <w:right w:val="single" w:sz="8" w:space="0" w:color="000000"/>
            </w:tcBorders>
            <w:shd w:val="clear" w:color="000000" w:fill="D9D9D9"/>
            <w:vAlign w:val="center"/>
            <w:hideMark/>
          </w:tcPr>
          <w:p w14:paraId="4DC62159" w14:textId="77777777" w:rsidR="0022527A" w:rsidRPr="00605D12" w:rsidRDefault="0022527A" w:rsidP="00EB4ED6">
            <w:pPr>
              <w:spacing w:after="0" w:line="240" w:lineRule="auto"/>
              <w:jc w:val="center"/>
              <w:rPr>
                <w:rFonts w:ascii="Book Antiqua" w:hAnsi="Book Antiqua" w:cs="Calibri"/>
                <w:b/>
                <w:bCs/>
                <w:color w:val="000000"/>
                <w:sz w:val="20"/>
                <w:szCs w:val="20"/>
                <w:lang w:eastAsia="es-CR"/>
              </w:rPr>
            </w:pPr>
            <w:r w:rsidRPr="00605D12">
              <w:rPr>
                <w:rFonts w:ascii="Book Antiqua" w:hAnsi="Book Antiqua" w:cs="Calibri"/>
                <w:b/>
                <w:bCs/>
                <w:color w:val="000000"/>
                <w:sz w:val="20"/>
                <w:szCs w:val="20"/>
                <w:lang w:eastAsia="es-CR"/>
              </w:rPr>
              <w:t>Rangos</w:t>
            </w:r>
          </w:p>
        </w:tc>
        <w:tc>
          <w:tcPr>
            <w:tcW w:w="374" w:type="pct"/>
            <w:vMerge w:val="restart"/>
            <w:tcBorders>
              <w:top w:val="single" w:sz="8" w:space="0" w:color="auto"/>
              <w:left w:val="single" w:sz="8" w:space="0" w:color="auto"/>
              <w:bottom w:val="single" w:sz="8" w:space="0" w:color="auto"/>
              <w:right w:val="single" w:sz="8" w:space="0" w:color="auto"/>
            </w:tcBorders>
            <w:shd w:val="clear" w:color="000000" w:fill="D9D9D9"/>
            <w:noWrap/>
            <w:vAlign w:val="center"/>
            <w:hideMark/>
          </w:tcPr>
          <w:p w14:paraId="44FA28E6" w14:textId="77777777" w:rsidR="0022527A" w:rsidRPr="00605D12" w:rsidRDefault="0022527A" w:rsidP="00EB4ED6">
            <w:pPr>
              <w:spacing w:after="0" w:line="240" w:lineRule="auto"/>
              <w:jc w:val="center"/>
              <w:rPr>
                <w:rFonts w:ascii="Book Antiqua" w:hAnsi="Book Antiqua" w:cs="Calibri"/>
                <w:b/>
                <w:bCs/>
                <w:color w:val="000000"/>
                <w:sz w:val="20"/>
                <w:szCs w:val="20"/>
                <w:lang w:eastAsia="es-CR"/>
              </w:rPr>
            </w:pPr>
            <w:r w:rsidRPr="00605D12">
              <w:rPr>
                <w:rFonts w:ascii="Book Antiqua" w:hAnsi="Book Antiqua" w:cs="Calibri"/>
                <w:b/>
                <w:bCs/>
                <w:color w:val="000000"/>
                <w:sz w:val="20"/>
                <w:szCs w:val="20"/>
                <w:lang w:eastAsia="es-CR"/>
              </w:rPr>
              <w:t>abr-23</w:t>
            </w:r>
          </w:p>
        </w:tc>
        <w:tc>
          <w:tcPr>
            <w:tcW w:w="421" w:type="pct"/>
            <w:vMerge w:val="restart"/>
            <w:tcBorders>
              <w:top w:val="single" w:sz="8" w:space="0" w:color="auto"/>
              <w:left w:val="single" w:sz="8" w:space="0" w:color="auto"/>
              <w:bottom w:val="single" w:sz="8" w:space="0" w:color="auto"/>
              <w:right w:val="single" w:sz="8" w:space="0" w:color="auto"/>
            </w:tcBorders>
            <w:shd w:val="clear" w:color="000000" w:fill="D9D9D9"/>
            <w:noWrap/>
            <w:vAlign w:val="center"/>
            <w:hideMark/>
          </w:tcPr>
          <w:p w14:paraId="4BFFEA07" w14:textId="77777777" w:rsidR="0022527A" w:rsidRPr="00605D12" w:rsidRDefault="0022527A" w:rsidP="00EB4ED6">
            <w:pPr>
              <w:spacing w:after="0" w:line="240" w:lineRule="auto"/>
              <w:jc w:val="center"/>
              <w:rPr>
                <w:rFonts w:ascii="Book Antiqua" w:hAnsi="Book Antiqua" w:cs="Calibri"/>
                <w:b/>
                <w:bCs/>
                <w:color w:val="000000"/>
                <w:sz w:val="20"/>
                <w:szCs w:val="20"/>
                <w:lang w:eastAsia="es-CR"/>
              </w:rPr>
            </w:pPr>
            <w:r w:rsidRPr="00605D12">
              <w:rPr>
                <w:rFonts w:ascii="Book Antiqua" w:hAnsi="Book Antiqua" w:cs="Calibri"/>
                <w:b/>
                <w:bCs/>
                <w:color w:val="000000"/>
                <w:sz w:val="20"/>
                <w:szCs w:val="20"/>
                <w:lang w:eastAsia="es-CR"/>
              </w:rPr>
              <w:t>may-23</w:t>
            </w:r>
          </w:p>
        </w:tc>
        <w:tc>
          <w:tcPr>
            <w:tcW w:w="380" w:type="pct"/>
            <w:vMerge w:val="restart"/>
            <w:tcBorders>
              <w:top w:val="single" w:sz="8" w:space="0" w:color="auto"/>
              <w:left w:val="single" w:sz="8" w:space="0" w:color="auto"/>
              <w:bottom w:val="single" w:sz="8" w:space="0" w:color="auto"/>
              <w:right w:val="single" w:sz="8" w:space="0" w:color="auto"/>
            </w:tcBorders>
            <w:shd w:val="clear" w:color="000000" w:fill="D9D9D9"/>
            <w:noWrap/>
            <w:vAlign w:val="center"/>
            <w:hideMark/>
          </w:tcPr>
          <w:p w14:paraId="33C1ECA7" w14:textId="77777777" w:rsidR="0022527A" w:rsidRPr="00605D12" w:rsidRDefault="0022527A" w:rsidP="00EB4ED6">
            <w:pPr>
              <w:spacing w:after="0" w:line="240" w:lineRule="auto"/>
              <w:jc w:val="center"/>
              <w:rPr>
                <w:rFonts w:ascii="Book Antiqua" w:hAnsi="Book Antiqua" w:cs="Calibri"/>
                <w:b/>
                <w:bCs/>
                <w:color w:val="000000"/>
                <w:sz w:val="20"/>
                <w:szCs w:val="20"/>
                <w:lang w:eastAsia="es-CR"/>
              </w:rPr>
            </w:pPr>
            <w:r w:rsidRPr="00605D12">
              <w:rPr>
                <w:rFonts w:ascii="Book Antiqua" w:hAnsi="Book Antiqua" w:cs="Calibri"/>
                <w:b/>
                <w:bCs/>
                <w:color w:val="000000"/>
                <w:sz w:val="20"/>
                <w:szCs w:val="20"/>
                <w:lang w:eastAsia="es-CR"/>
              </w:rPr>
              <w:t>jun-23</w:t>
            </w:r>
          </w:p>
        </w:tc>
        <w:tc>
          <w:tcPr>
            <w:tcW w:w="350" w:type="pct"/>
            <w:vMerge w:val="restart"/>
            <w:tcBorders>
              <w:top w:val="single" w:sz="8" w:space="0" w:color="auto"/>
              <w:left w:val="single" w:sz="8" w:space="0" w:color="auto"/>
              <w:bottom w:val="single" w:sz="8" w:space="0" w:color="auto"/>
              <w:right w:val="single" w:sz="8" w:space="0" w:color="auto"/>
            </w:tcBorders>
            <w:shd w:val="clear" w:color="000000" w:fill="D9D9D9"/>
            <w:noWrap/>
            <w:vAlign w:val="center"/>
            <w:hideMark/>
          </w:tcPr>
          <w:p w14:paraId="31A0A1E7" w14:textId="77777777" w:rsidR="0022527A" w:rsidRPr="00605D12" w:rsidRDefault="0022527A" w:rsidP="00EB4ED6">
            <w:pPr>
              <w:spacing w:after="0" w:line="240" w:lineRule="auto"/>
              <w:jc w:val="center"/>
              <w:rPr>
                <w:rFonts w:ascii="Book Antiqua" w:hAnsi="Book Antiqua" w:cs="Calibri"/>
                <w:b/>
                <w:bCs/>
                <w:color w:val="000000"/>
                <w:sz w:val="20"/>
                <w:szCs w:val="20"/>
                <w:lang w:eastAsia="es-CR"/>
              </w:rPr>
            </w:pPr>
            <w:r w:rsidRPr="00605D12">
              <w:rPr>
                <w:rFonts w:ascii="Book Antiqua" w:hAnsi="Book Antiqua" w:cs="Calibri"/>
                <w:b/>
                <w:bCs/>
                <w:color w:val="000000"/>
                <w:sz w:val="20"/>
                <w:szCs w:val="20"/>
                <w:lang w:eastAsia="es-CR"/>
              </w:rPr>
              <w:t>jul-23</w:t>
            </w:r>
          </w:p>
        </w:tc>
      </w:tr>
      <w:tr w:rsidR="0022527A" w:rsidRPr="00605D12" w14:paraId="6FDD4B63" w14:textId="77777777" w:rsidTr="008313BC">
        <w:trPr>
          <w:trHeight w:val="300"/>
          <w:jc w:val="center"/>
        </w:trPr>
        <w:tc>
          <w:tcPr>
            <w:tcW w:w="427" w:type="pct"/>
            <w:tcBorders>
              <w:top w:val="nil"/>
              <w:left w:val="single" w:sz="8" w:space="0" w:color="auto"/>
              <w:bottom w:val="single" w:sz="8" w:space="0" w:color="auto"/>
              <w:right w:val="single" w:sz="8" w:space="0" w:color="auto"/>
            </w:tcBorders>
            <w:shd w:val="clear" w:color="000000" w:fill="DDDDDD"/>
            <w:vAlign w:val="center"/>
            <w:hideMark/>
          </w:tcPr>
          <w:p w14:paraId="33473113" w14:textId="77777777" w:rsidR="0022527A" w:rsidRPr="00605D12" w:rsidRDefault="0022527A" w:rsidP="00EB4ED6">
            <w:pPr>
              <w:spacing w:after="0" w:line="240" w:lineRule="auto"/>
              <w:jc w:val="center"/>
              <w:rPr>
                <w:rFonts w:ascii="Book Antiqua" w:hAnsi="Book Antiqua" w:cs="Calibri"/>
                <w:b/>
                <w:bCs/>
                <w:color w:val="000000"/>
                <w:sz w:val="20"/>
                <w:szCs w:val="20"/>
                <w:lang w:eastAsia="es-CR"/>
              </w:rPr>
            </w:pPr>
            <w:r w:rsidRPr="00605D12">
              <w:rPr>
                <w:rFonts w:ascii="Book Antiqua" w:hAnsi="Book Antiqua" w:cs="Calibri"/>
                <w:b/>
                <w:bCs/>
                <w:color w:val="000000"/>
                <w:sz w:val="20"/>
                <w:szCs w:val="20"/>
                <w:lang w:eastAsia="es-CR"/>
              </w:rPr>
              <w:t>N°</w:t>
            </w:r>
          </w:p>
        </w:tc>
        <w:tc>
          <w:tcPr>
            <w:tcW w:w="709" w:type="pct"/>
            <w:vMerge/>
            <w:tcBorders>
              <w:left w:val="nil"/>
              <w:bottom w:val="single" w:sz="8" w:space="0" w:color="auto"/>
              <w:right w:val="single" w:sz="8" w:space="0" w:color="auto"/>
            </w:tcBorders>
            <w:shd w:val="clear" w:color="000000" w:fill="DDDDDD"/>
            <w:vAlign w:val="center"/>
            <w:hideMark/>
          </w:tcPr>
          <w:p w14:paraId="4D3268D0" w14:textId="77777777" w:rsidR="0022527A" w:rsidRPr="00605D12" w:rsidRDefault="0022527A" w:rsidP="00EB4ED6">
            <w:pPr>
              <w:spacing w:after="0" w:line="240" w:lineRule="auto"/>
              <w:rPr>
                <w:rFonts w:ascii="Book Antiqua" w:hAnsi="Book Antiqua" w:cs="Calibri"/>
                <w:b/>
                <w:bCs/>
                <w:color w:val="000000"/>
                <w:sz w:val="20"/>
                <w:szCs w:val="20"/>
                <w:lang w:eastAsia="es-CR"/>
              </w:rPr>
            </w:pPr>
          </w:p>
        </w:tc>
        <w:tc>
          <w:tcPr>
            <w:tcW w:w="560" w:type="pct"/>
            <w:gridSpan w:val="2"/>
            <w:tcBorders>
              <w:top w:val="single" w:sz="8" w:space="0" w:color="auto"/>
              <w:left w:val="nil"/>
              <w:bottom w:val="single" w:sz="8" w:space="0" w:color="auto"/>
              <w:right w:val="single" w:sz="8" w:space="0" w:color="auto"/>
            </w:tcBorders>
            <w:shd w:val="clear" w:color="000000" w:fill="FF0000"/>
            <w:noWrap/>
            <w:vAlign w:val="center"/>
            <w:hideMark/>
          </w:tcPr>
          <w:p w14:paraId="21EBD545" w14:textId="77777777" w:rsidR="0022527A" w:rsidRPr="00605D12" w:rsidRDefault="0022527A" w:rsidP="00EB4ED6">
            <w:pPr>
              <w:spacing w:after="0" w:line="240" w:lineRule="auto"/>
              <w:jc w:val="center"/>
              <w:rPr>
                <w:rFonts w:ascii="Book Antiqua" w:hAnsi="Book Antiqua" w:cs="Calibri"/>
                <w:b/>
                <w:bCs/>
                <w:color w:val="000000"/>
                <w:sz w:val="20"/>
                <w:szCs w:val="20"/>
                <w:lang w:eastAsia="es-CR"/>
              </w:rPr>
            </w:pPr>
            <w:r w:rsidRPr="00605D12">
              <w:rPr>
                <w:rFonts w:ascii="Book Antiqua" w:hAnsi="Book Antiqua" w:cs="Calibri"/>
                <w:b/>
                <w:bCs/>
                <w:color w:val="000000"/>
                <w:sz w:val="20"/>
                <w:szCs w:val="20"/>
                <w:lang w:eastAsia="es-CR"/>
              </w:rPr>
              <w:t>A mejorar</w:t>
            </w:r>
          </w:p>
        </w:tc>
        <w:tc>
          <w:tcPr>
            <w:tcW w:w="1141" w:type="pct"/>
            <w:gridSpan w:val="5"/>
            <w:tcBorders>
              <w:top w:val="single" w:sz="8" w:space="0" w:color="auto"/>
              <w:left w:val="nil"/>
              <w:bottom w:val="single" w:sz="8" w:space="0" w:color="auto"/>
              <w:right w:val="single" w:sz="8" w:space="0" w:color="auto"/>
            </w:tcBorders>
            <w:shd w:val="clear" w:color="000000" w:fill="FFCC00"/>
            <w:noWrap/>
            <w:vAlign w:val="center"/>
            <w:hideMark/>
          </w:tcPr>
          <w:p w14:paraId="6F618C82" w14:textId="77777777" w:rsidR="0022527A" w:rsidRPr="00605D12" w:rsidRDefault="0022527A" w:rsidP="00EB4ED6">
            <w:pPr>
              <w:spacing w:after="0" w:line="240" w:lineRule="auto"/>
              <w:jc w:val="center"/>
              <w:rPr>
                <w:rFonts w:ascii="Book Antiqua" w:hAnsi="Book Antiqua" w:cs="Calibri"/>
                <w:b/>
                <w:bCs/>
                <w:color w:val="000000"/>
                <w:sz w:val="20"/>
                <w:szCs w:val="20"/>
                <w:lang w:eastAsia="es-CR"/>
              </w:rPr>
            </w:pPr>
            <w:r w:rsidRPr="00605D12">
              <w:rPr>
                <w:rFonts w:ascii="Book Antiqua" w:hAnsi="Book Antiqua" w:cs="Calibri"/>
                <w:b/>
                <w:bCs/>
                <w:color w:val="000000"/>
                <w:sz w:val="20"/>
                <w:szCs w:val="20"/>
                <w:lang w:eastAsia="es-CR"/>
              </w:rPr>
              <w:t>Estándar</w:t>
            </w:r>
          </w:p>
        </w:tc>
        <w:tc>
          <w:tcPr>
            <w:tcW w:w="636" w:type="pct"/>
            <w:gridSpan w:val="2"/>
            <w:tcBorders>
              <w:top w:val="single" w:sz="8" w:space="0" w:color="auto"/>
              <w:left w:val="nil"/>
              <w:bottom w:val="single" w:sz="8" w:space="0" w:color="auto"/>
              <w:right w:val="single" w:sz="8" w:space="0" w:color="auto"/>
            </w:tcBorders>
            <w:shd w:val="clear" w:color="000000" w:fill="00B050"/>
            <w:noWrap/>
            <w:vAlign w:val="center"/>
            <w:hideMark/>
          </w:tcPr>
          <w:p w14:paraId="0C584C45" w14:textId="77777777" w:rsidR="0022527A" w:rsidRPr="00605D12" w:rsidRDefault="0022527A" w:rsidP="00EB4ED6">
            <w:pPr>
              <w:spacing w:after="0" w:line="240" w:lineRule="auto"/>
              <w:jc w:val="center"/>
              <w:rPr>
                <w:rFonts w:ascii="Book Antiqua" w:hAnsi="Book Antiqua" w:cs="Calibri"/>
                <w:b/>
                <w:bCs/>
                <w:color w:val="000000"/>
                <w:sz w:val="20"/>
                <w:szCs w:val="20"/>
                <w:lang w:eastAsia="es-CR"/>
              </w:rPr>
            </w:pPr>
            <w:r w:rsidRPr="00605D12">
              <w:rPr>
                <w:rFonts w:ascii="Book Antiqua" w:hAnsi="Book Antiqua" w:cs="Calibri"/>
                <w:b/>
                <w:bCs/>
                <w:color w:val="000000"/>
                <w:sz w:val="20"/>
                <w:szCs w:val="20"/>
                <w:lang w:eastAsia="es-CR"/>
              </w:rPr>
              <w:t>Muy bueno</w:t>
            </w:r>
          </w:p>
        </w:tc>
        <w:tc>
          <w:tcPr>
            <w:tcW w:w="374" w:type="pct"/>
            <w:vMerge/>
            <w:tcBorders>
              <w:top w:val="single" w:sz="8" w:space="0" w:color="auto"/>
              <w:left w:val="single" w:sz="8" w:space="0" w:color="auto"/>
              <w:bottom w:val="single" w:sz="8" w:space="0" w:color="auto"/>
              <w:right w:val="single" w:sz="8" w:space="0" w:color="auto"/>
            </w:tcBorders>
            <w:vAlign w:val="center"/>
            <w:hideMark/>
          </w:tcPr>
          <w:p w14:paraId="32729C0E" w14:textId="77777777" w:rsidR="0022527A" w:rsidRPr="00605D12" w:rsidRDefault="0022527A" w:rsidP="00EB4ED6">
            <w:pPr>
              <w:spacing w:after="0" w:line="240" w:lineRule="auto"/>
              <w:rPr>
                <w:rFonts w:ascii="Book Antiqua" w:hAnsi="Book Antiqua" w:cs="Calibri"/>
                <w:b/>
                <w:bCs/>
                <w:color w:val="000000"/>
                <w:sz w:val="20"/>
                <w:szCs w:val="20"/>
                <w:lang w:eastAsia="es-CR"/>
              </w:rPr>
            </w:pPr>
          </w:p>
        </w:tc>
        <w:tc>
          <w:tcPr>
            <w:tcW w:w="421" w:type="pct"/>
            <w:vMerge/>
            <w:tcBorders>
              <w:top w:val="single" w:sz="8" w:space="0" w:color="auto"/>
              <w:left w:val="single" w:sz="8" w:space="0" w:color="auto"/>
              <w:bottom w:val="single" w:sz="8" w:space="0" w:color="auto"/>
              <w:right w:val="single" w:sz="8" w:space="0" w:color="auto"/>
            </w:tcBorders>
            <w:vAlign w:val="center"/>
            <w:hideMark/>
          </w:tcPr>
          <w:p w14:paraId="71D98645" w14:textId="77777777" w:rsidR="0022527A" w:rsidRPr="00605D12" w:rsidRDefault="0022527A" w:rsidP="00EB4ED6">
            <w:pPr>
              <w:spacing w:after="0" w:line="240" w:lineRule="auto"/>
              <w:rPr>
                <w:rFonts w:ascii="Book Antiqua" w:hAnsi="Book Antiqua" w:cs="Calibri"/>
                <w:b/>
                <w:bCs/>
                <w:color w:val="000000"/>
                <w:sz w:val="20"/>
                <w:szCs w:val="20"/>
                <w:lang w:eastAsia="es-CR"/>
              </w:rPr>
            </w:pPr>
          </w:p>
        </w:tc>
        <w:tc>
          <w:tcPr>
            <w:tcW w:w="380" w:type="pct"/>
            <w:vMerge/>
            <w:tcBorders>
              <w:top w:val="single" w:sz="8" w:space="0" w:color="auto"/>
              <w:left w:val="single" w:sz="8" w:space="0" w:color="auto"/>
              <w:bottom w:val="single" w:sz="8" w:space="0" w:color="auto"/>
              <w:right w:val="single" w:sz="8" w:space="0" w:color="auto"/>
            </w:tcBorders>
            <w:vAlign w:val="center"/>
            <w:hideMark/>
          </w:tcPr>
          <w:p w14:paraId="41010651" w14:textId="77777777" w:rsidR="0022527A" w:rsidRPr="00605D12" w:rsidRDefault="0022527A" w:rsidP="00EB4ED6">
            <w:pPr>
              <w:spacing w:after="0" w:line="240" w:lineRule="auto"/>
              <w:rPr>
                <w:rFonts w:ascii="Book Antiqua" w:hAnsi="Book Antiqua" w:cs="Calibri"/>
                <w:b/>
                <w:bCs/>
                <w:color w:val="000000"/>
                <w:sz w:val="20"/>
                <w:szCs w:val="20"/>
                <w:lang w:eastAsia="es-CR"/>
              </w:rPr>
            </w:pPr>
          </w:p>
        </w:tc>
        <w:tc>
          <w:tcPr>
            <w:tcW w:w="350" w:type="pct"/>
            <w:vMerge/>
            <w:tcBorders>
              <w:top w:val="single" w:sz="8" w:space="0" w:color="auto"/>
              <w:left w:val="single" w:sz="8" w:space="0" w:color="auto"/>
              <w:bottom w:val="single" w:sz="8" w:space="0" w:color="auto"/>
              <w:right w:val="single" w:sz="8" w:space="0" w:color="auto"/>
            </w:tcBorders>
            <w:vAlign w:val="center"/>
            <w:hideMark/>
          </w:tcPr>
          <w:p w14:paraId="5F5C3800" w14:textId="77777777" w:rsidR="0022527A" w:rsidRPr="00605D12" w:rsidRDefault="0022527A" w:rsidP="00EB4ED6">
            <w:pPr>
              <w:spacing w:after="0" w:line="240" w:lineRule="auto"/>
              <w:rPr>
                <w:rFonts w:ascii="Book Antiqua" w:hAnsi="Book Antiqua" w:cs="Calibri"/>
                <w:b/>
                <w:bCs/>
                <w:color w:val="000000"/>
                <w:sz w:val="20"/>
                <w:szCs w:val="20"/>
                <w:lang w:eastAsia="es-CR"/>
              </w:rPr>
            </w:pPr>
          </w:p>
        </w:tc>
      </w:tr>
      <w:tr w:rsidR="00AD3ABF" w:rsidRPr="00605D12" w14:paraId="5551515B" w14:textId="77777777" w:rsidTr="008313BC">
        <w:trPr>
          <w:trHeight w:val="300"/>
          <w:jc w:val="center"/>
        </w:trPr>
        <w:tc>
          <w:tcPr>
            <w:tcW w:w="427" w:type="pct"/>
            <w:vMerge w:val="restart"/>
            <w:tcBorders>
              <w:top w:val="nil"/>
              <w:left w:val="single" w:sz="8" w:space="0" w:color="auto"/>
              <w:bottom w:val="single" w:sz="8" w:space="0" w:color="auto"/>
              <w:right w:val="single" w:sz="8" w:space="0" w:color="auto"/>
            </w:tcBorders>
            <w:shd w:val="clear" w:color="auto" w:fill="auto"/>
            <w:vAlign w:val="center"/>
            <w:hideMark/>
          </w:tcPr>
          <w:p w14:paraId="17A20AAE" w14:textId="77777777" w:rsidR="0022527A" w:rsidRPr="00605D12" w:rsidRDefault="0022527A" w:rsidP="00EB4ED6">
            <w:pPr>
              <w:spacing w:after="0" w:line="240" w:lineRule="auto"/>
              <w:jc w:val="center"/>
              <w:rPr>
                <w:rFonts w:ascii="Book Antiqua" w:hAnsi="Book Antiqua" w:cs="Arial"/>
                <w:b/>
                <w:bCs/>
                <w:sz w:val="20"/>
                <w:szCs w:val="20"/>
                <w:lang w:eastAsia="es-CR"/>
              </w:rPr>
            </w:pPr>
            <w:r w:rsidRPr="00605D12">
              <w:rPr>
                <w:rFonts w:ascii="Book Antiqua" w:hAnsi="Book Antiqua" w:cs="Arial"/>
                <w:b/>
                <w:bCs/>
                <w:sz w:val="20"/>
                <w:szCs w:val="20"/>
                <w:lang w:eastAsia="es-CR"/>
              </w:rPr>
              <w:t>20</w:t>
            </w:r>
          </w:p>
        </w:tc>
        <w:tc>
          <w:tcPr>
            <w:tcW w:w="709" w:type="pct"/>
            <w:vMerge w:val="restart"/>
            <w:tcBorders>
              <w:top w:val="nil"/>
              <w:left w:val="single" w:sz="8" w:space="0" w:color="auto"/>
              <w:bottom w:val="single" w:sz="8" w:space="0" w:color="auto"/>
              <w:right w:val="single" w:sz="8" w:space="0" w:color="auto"/>
            </w:tcBorders>
            <w:shd w:val="clear" w:color="auto" w:fill="auto"/>
            <w:vAlign w:val="center"/>
            <w:hideMark/>
          </w:tcPr>
          <w:p w14:paraId="3E807679" w14:textId="77777777" w:rsidR="0022527A" w:rsidRPr="00605D12" w:rsidRDefault="0022527A" w:rsidP="00EB4ED6">
            <w:pPr>
              <w:spacing w:after="0" w:line="240" w:lineRule="auto"/>
              <w:rPr>
                <w:rFonts w:ascii="Book Antiqua" w:hAnsi="Book Antiqua" w:cs="Arial"/>
                <w:b/>
                <w:bCs/>
                <w:sz w:val="20"/>
                <w:szCs w:val="20"/>
                <w:lang w:eastAsia="es-CR"/>
              </w:rPr>
            </w:pPr>
            <w:r w:rsidRPr="00605D12">
              <w:rPr>
                <w:rFonts w:ascii="Book Antiqua" w:hAnsi="Book Antiqua" w:cs="Arial"/>
                <w:b/>
                <w:bCs/>
                <w:sz w:val="20"/>
                <w:szCs w:val="20"/>
                <w:lang w:eastAsia="es-CR"/>
              </w:rPr>
              <w:t>Porcentaje de rendimiento por Técnico o Técnica</w:t>
            </w:r>
          </w:p>
        </w:tc>
        <w:tc>
          <w:tcPr>
            <w:tcW w:w="242" w:type="pct"/>
            <w:tcBorders>
              <w:top w:val="nil"/>
              <w:left w:val="nil"/>
              <w:bottom w:val="single" w:sz="8" w:space="0" w:color="auto"/>
              <w:right w:val="single" w:sz="8" w:space="0" w:color="auto"/>
            </w:tcBorders>
            <w:shd w:val="clear" w:color="993300" w:fill="FF0000"/>
            <w:vAlign w:val="center"/>
            <w:hideMark/>
          </w:tcPr>
          <w:p w14:paraId="614DE1D0" w14:textId="77777777" w:rsidR="0022527A" w:rsidRPr="00605D12" w:rsidRDefault="0022527A" w:rsidP="00EB4ED6">
            <w:pPr>
              <w:spacing w:after="0" w:line="240" w:lineRule="auto"/>
              <w:jc w:val="center"/>
              <w:rPr>
                <w:rFonts w:ascii="Book Antiqua" w:hAnsi="Book Antiqua" w:cs="Arial"/>
                <w:sz w:val="20"/>
                <w:szCs w:val="20"/>
                <w:lang w:eastAsia="es-CR"/>
              </w:rPr>
            </w:pPr>
            <w:r w:rsidRPr="00605D12">
              <w:rPr>
                <w:rFonts w:ascii="Book Antiqua" w:hAnsi="Book Antiqua" w:cs="Arial"/>
                <w:sz w:val="20"/>
                <w:szCs w:val="20"/>
                <w:lang w:eastAsia="es-CR"/>
              </w:rPr>
              <w:t>&lt;</w:t>
            </w:r>
          </w:p>
        </w:tc>
        <w:tc>
          <w:tcPr>
            <w:tcW w:w="318" w:type="pct"/>
            <w:tcBorders>
              <w:top w:val="nil"/>
              <w:left w:val="nil"/>
              <w:bottom w:val="single" w:sz="8" w:space="0" w:color="auto"/>
              <w:right w:val="single" w:sz="8" w:space="0" w:color="auto"/>
            </w:tcBorders>
            <w:shd w:val="clear" w:color="993300" w:fill="FF0000"/>
            <w:vAlign w:val="center"/>
            <w:hideMark/>
          </w:tcPr>
          <w:p w14:paraId="03DCCAF3" w14:textId="77777777" w:rsidR="0022527A" w:rsidRPr="00605D12" w:rsidRDefault="0022527A" w:rsidP="00EB4ED6">
            <w:pPr>
              <w:spacing w:after="0" w:line="240" w:lineRule="auto"/>
              <w:jc w:val="center"/>
              <w:rPr>
                <w:rFonts w:ascii="Book Antiqua" w:hAnsi="Book Antiqua" w:cs="Arial"/>
                <w:sz w:val="20"/>
                <w:szCs w:val="20"/>
                <w:lang w:eastAsia="es-CR"/>
              </w:rPr>
            </w:pPr>
            <w:r w:rsidRPr="00605D12">
              <w:rPr>
                <w:rFonts w:ascii="Book Antiqua" w:hAnsi="Book Antiqua" w:cs="Arial"/>
                <w:sz w:val="20"/>
                <w:szCs w:val="20"/>
                <w:lang w:eastAsia="es-CR"/>
              </w:rPr>
              <w:t>95%</w:t>
            </w:r>
          </w:p>
        </w:tc>
        <w:tc>
          <w:tcPr>
            <w:tcW w:w="269" w:type="pct"/>
            <w:tcBorders>
              <w:top w:val="nil"/>
              <w:left w:val="nil"/>
              <w:bottom w:val="single" w:sz="8" w:space="0" w:color="auto"/>
              <w:right w:val="single" w:sz="8" w:space="0" w:color="auto"/>
            </w:tcBorders>
            <w:shd w:val="clear" w:color="FFCC00" w:fill="FFFF00"/>
            <w:vAlign w:val="center"/>
            <w:hideMark/>
          </w:tcPr>
          <w:p w14:paraId="48626C59" w14:textId="77777777" w:rsidR="0022527A" w:rsidRPr="00605D12" w:rsidRDefault="0022527A" w:rsidP="00EB4ED6">
            <w:pPr>
              <w:spacing w:after="0" w:line="240" w:lineRule="auto"/>
              <w:jc w:val="center"/>
              <w:rPr>
                <w:rFonts w:ascii="Book Antiqua" w:hAnsi="Book Antiqua" w:cs="Arial"/>
                <w:sz w:val="20"/>
                <w:szCs w:val="20"/>
                <w:lang w:eastAsia="es-CR"/>
              </w:rPr>
            </w:pPr>
            <w:r w:rsidRPr="00605D12">
              <w:rPr>
                <w:rFonts w:ascii="Book Antiqua" w:hAnsi="Book Antiqua" w:cs="Arial"/>
                <w:sz w:val="20"/>
                <w:szCs w:val="20"/>
                <w:lang w:eastAsia="es-CR"/>
              </w:rPr>
              <w:t>95%</w:t>
            </w:r>
          </w:p>
        </w:tc>
        <w:tc>
          <w:tcPr>
            <w:tcW w:w="203" w:type="pct"/>
            <w:tcBorders>
              <w:top w:val="nil"/>
              <w:left w:val="nil"/>
              <w:bottom w:val="single" w:sz="8" w:space="0" w:color="auto"/>
              <w:right w:val="single" w:sz="8" w:space="0" w:color="auto"/>
            </w:tcBorders>
            <w:shd w:val="clear" w:color="FFCC00" w:fill="FFFF00"/>
            <w:vAlign w:val="center"/>
            <w:hideMark/>
          </w:tcPr>
          <w:p w14:paraId="02E36249" w14:textId="77777777" w:rsidR="0022527A" w:rsidRPr="00605D12" w:rsidRDefault="0022527A" w:rsidP="00EB4ED6">
            <w:pPr>
              <w:spacing w:after="0" w:line="240" w:lineRule="auto"/>
              <w:jc w:val="center"/>
              <w:rPr>
                <w:rFonts w:ascii="Book Antiqua" w:hAnsi="Book Antiqua" w:cs="Arial"/>
                <w:sz w:val="20"/>
                <w:szCs w:val="20"/>
                <w:lang w:eastAsia="es-CR"/>
              </w:rPr>
            </w:pPr>
            <w:r w:rsidRPr="00605D12">
              <w:rPr>
                <w:rFonts w:ascii="Book Antiqua" w:hAnsi="Book Antiqua" w:cs="Arial"/>
                <w:sz w:val="20"/>
                <w:szCs w:val="20"/>
                <w:lang w:eastAsia="es-CR"/>
              </w:rPr>
              <w:t>&lt;=</w:t>
            </w:r>
          </w:p>
        </w:tc>
        <w:tc>
          <w:tcPr>
            <w:tcW w:w="145" w:type="pct"/>
            <w:tcBorders>
              <w:top w:val="nil"/>
              <w:left w:val="nil"/>
              <w:bottom w:val="single" w:sz="8" w:space="0" w:color="auto"/>
              <w:right w:val="single" w:sz="8" w:space="0" w:color="auto"/>
            </w:tcBorders>
            <w:shd w:val="clear" w:color="FFCC00" w:fill="FFFF00"/>
            <w:vAlign w:val="center"/>
            <w:hideMark/>
          </w:tcPr>
          <w:p w14:paraId="683E36BA" w14:textId="77777777" w:rsidR="0022527A" w:rsidRPr="00605D12" w:rsidRDefault="0022527A" w:rsidP="00EB4ED6">
            <w:pPr>
              <w:spacing w:after="0" w:line="240" w:lineRule="auto"/>
              <w:jc w:val="center"/>
              <w:rPr>
                <w:rFonts w:ascii="Book Antiqua" w:hAnsi="Book Antiqua" w:cs="Arial"/>
                <w:sz w:val="20"/>
                <w:szCs w:val="20"/>
                <w:lang w:eastAsia="es-CR"/>
              </w:rPr>
            </w:pPr>
            <w:r w:rsidRPr="00605D12">
              <w:rPr>
                <w:rFonts w:ascii="Book Antiqua" w:hAnsi="Book Antiqua" w:cs="Arial"/>
                <w:sz w:val="20"/>
                <w:szCs w:val="20"/>
                <w:lang w:eastAsia="es-CR"/>
              </w:rPr>
              <w:t>X</w:t>
            </w:r>
          </w:p>
        </w:tc>
        <w:tc>
          <w:tcPr>
            <w:tcW w:w="203" w:type="pct"/>
            <w:tcBorders>
              <w:top w:val="nil"/>
              <w:left w:val="nil"/>
              <w:bottom w:val="single" w:sz="8" w:space="0" w:color="auto"/>
              <w:right w:val="single" w:sz="8" w:space="0" w:color="auto"/>
            </w:tcBorders>
            <w:shd w:val="clear" w:color="FFCC00" w:fill="FFFF00"/>
            <w:vAlign w:val="center"/>
            <w:hideMark/>
          </w:tcPr>
          <w:p w14:paraId="35C65DDB" w14:textId="77777777" w:rsidR="0022527A" w:rsidRPr="00605D12" w:rsidRDefault="0022527A" w:rsidP="00EB4ED6">
            <w:pPr>
              <w:spacing w:after="0" w:line="240" w:lineRule="auto"/>
              <w:jc w:val="center"/>
              <w:rPr>
                <w:rFonts w:ascii="Book Antiqua" w:hAnsi="Book Antiqua" w:cs="Arial"/>
                <w:sz w:val="20"/>
                <w:szCs w:val="20"/>
                <w:lang w:eastAsia="es-CR"/>
              </w:rPr>
            </w:pPr>
            <w:r w:rsidRPr="00605D12">
              <w:rPr>
                <w:rFonts w:ascii="Book Antiqua" w:hAnsi="Book Antiqua" w:cs="Arial"/>
                <w:sz w:val="20"/>
                <w:szCs w:val="20"/>
                <w:lang w:eastAsia="es-CR"/>
              </w:rPr>
              <w:t>&lt;=</w:t>
            </w:r>
          </w:p>
        </w:tc>
        <w:tc>
          <w:tcPr>
            <w:tcW w:w="322" w:type="pct"/>
            <w:tcBorders>
              <w:top w:val="nil"/>
              <w:left w:val="nil"/>
              <w:bottom w:val="single" w:sz="8" w:space="0" w:color="auto"/>
              <w:right w:val="single" w:sz="8" w:space="0" w:color="auto"/>
            </w:tcBorders>
            <w:shd w:val="clear" w:color="FFCC00" w:fill="FFFF00"/>
            <w:vAlign w:val="center"/>
            <w:hideMark/>
          </w:tcPr>
          <w:p w14:paraId="160B74B3" w14:textId="77777777" w:rsidR="0022527A" w:rsidRPr="00605D12" w:rsidRDefault="0022527A" w:rsidP="00EB4ED6">
            <w:pPr>
              <w:spacing w:after="0" w:line="240" w:lineRule="auto"/>
              <w:jc w:val="center"/>
              <w:rPr>
                <w:rFonts w:ascii="Book Antiqua" w:hAnsi="Book Antiqua" w:cs="Arial"/>
                <w:sz w:val="20"/>
                <w:szCs w:val="20"/>
                <w:lang w:eastAsia="es-CR"/>
              </w:rPr>
            </w:pPr>
            <w:r w:rsidRPr="00605D12">
              <w:rPr>
                <w:rFonts w:ascii="Book Antiqua" w:hAnsi="Book Antiqua" w:cs="Arial"/>
                <w:sz w:val="20"/>
                <w:szCs w:val="20"/>
                <w:lang w:eastAsia="es-CR"/>
              </w:rPr>
              <w:t>100%</w:t>
            </w:r>
          </w:p>
        </w:tc>
        <w:tc>
          <w:tcPr>
            <w:tcW w:w="182" w:type="pct"/>
            <w:tcBorders>
              <w:top w:val="nil"/>
              <w:left w:val="nil"/>
              <w:bottom w:val="single" w:sz="8" w:space="0" w:color="auto"/>
              <w:right w:val="single" w:sz="8" w:space="0" w:color="auto"/>
            </w:tcBorders>
            <w:shd w:val="clear" w:color="008080" w:fill="00B050"/>
            <w:vAlign w:val="center"/>
            <w:hideMark/>
          </w:tcPr>
          <w:p w14:paraId="5088BE35" w14:textId="77777777" w:rsidR="0022527A" w:rsidRPr="00605D12" w:rsidRDefault="0022527A" w:rsidP="00EB4ED6">
            <w:pPr>
              <w:spacing w:after="0" w:line="240" w:lineRule="auto"/>
              <w:jc w:val="center"/>
              <w:rPr>
                <w:rFonts w:ascii="Book Antiqua" w:hAnsi="Book Antiqua" w:cs="Arial"/>
                <w:sz w:val="20"/>
                <w:szCs w:val="20"/>
                <w:lang w:eastAsia="es-CR"/>
              </w:rPr>
            </w:pPr>
            <w:r w:rsidRPr="00605D12">
              <w:rPr>
                <w:rFonts w:ascii="Book Antiqua" w:hAnsi="Book Antiqua" w:cs="Arial"/>
                <w:sz w:val="20"/>
                <w:szCs w:val="20"/>
                <w:lang w:eastAsia="es-CR"/>
              </w:rPr>
              <w:t>&gt;</w:t>
            </w:r>
          </w:p>
        </w:tc>
        <w:tc>
          <w:tcPr>
            <w:tcW w:w="455" w:type="pct"/>
            <w:tcBorders>
              <w:top w:val="nil"/>
              <w:left w:val="nil"/>
              <w:bottom w:val="single" w:sz="8" w:space="0" w:color="auto"/>
              <w:right w:val="single" w:sz="8" w:space="0" w:color="auto"/>
            </w:tcBorders>
            <w:shd w:val="clear" w:color="008080" w:fill="00B050"/>
            <w:vAlign w:val="center"/>
            <w:hideMark/>
          </w:tcPr>
          <w:p w14:paraId="28F5E686" w14:textId="77777777" w:rsidR="0022527A" w:rsidRPr="00605D12" w:rsidRDefault="0022527A" w:rsidP="00EB4ED6">
            <w:pPr>
              <w:spacing w:after="0" w:line="240" w:lineRule="auto"/>
              <w:jc w:val="center"/>
              <w:rPr>
                <w:rFonts w:ascii="Book Antiqua" w:hAnsi="Book Antiqua" w:cs="Arial"/>
                <w:sz w:val="20"/>
                <w:szCs w:val="20"/>
                <w:lang w:eastAsia="es-CR"/>
              </w:rPr>
            </w:pPr>
            <w:r w:rsidRPr="00605D12">
              <w:rPr>
                <w:rFonts w:ascii="Book Antiqua" w:hAnsi="Book Antiqua" w:cs="Arial"/>
                <w:sz w:val="20"/>
                <w:szCs w:val="20"/>
                <w:lang w:eastAsia="es-CR"/>
              </w:rPr>
              <w:t>100%</w:t>
            </w:r>
          </w:p>
        </w:tc>
        <w:tc>
          <w:tcPr>
            <w:tcW w:w="374" w:type="pct"/>
            <w:tcBorders>
              <w:top w:val="nil"/>
              <w:left w:val="nil"/>
              <w:bottom w:val="single" w:sz="8" w:space="0" w:color="auto"/>
              <w:right w:val="single" w:sz="8" w:space="0" w:color="auto"/>
            </w:tcBorders>
            <w:shd w:val="clear" w:color="000000" w:fill="FF0000"/>
            <w:noWrap/>
            <w:vAlign w:val="center"/>
            <w:hideMark/>
          </w:tcPr>
          <w:p w14:paraId="7C997266" w14:textId="77777777" w:rsidR="0022527A" w:rsidRPr="00605D12" w:rsidRDefault="0022527A" w:rsidP="00EB4ED6">
            <w:pPr>
              <w:spacing w:after="0" w:line="240" w:lineRule="auto"/>
              <w:jc w:val="center"/>
              <w:rPr>
                <w:rFonts w:ascii="Book Antiqua" w:hAnsi="Book Antiqua" w:cs="Calibri"/>
                <w:b/>
                <w:bCs/>
                <w:color w:val="FFFFFF"/>
                <w:sz w:val="20"/>
                <w:szCs w:val="20"/>
                <w:lang w:eastAsia="es-CR"/>
              </w:rPr>
            </w:pPr>
            <w:r w:rsidRPr="00605D12">
              <w:rPr>
                <w:rFonts w:ascii="Book Antiqua" w:hAnsi="Book Antiqua" w:cs="Calibri"/>
                <w:b/>
                <w:bCs/>
                <w:color w:val="FFFFFF"/>
                <w:sz w:val="20"/>
                <w:szCs w:val="20"/>
                <w:lang w:eastAsia="es-CR"/>
              </w:rPr>
              <w:t>10%</w:t>
            </w:r>
          </w:p>
        </w:tc>
        <w:tc>
          <w:tcPr>
            <w:tcW w:w="421" w:type="pct"/>
            <w:tcBorders>
              <w:top w:val="nil"/>
              <w:left w:val="nil"/>
              <w:bottom w:val="single" w:sz="8" w:space="0" w:color="auto"/>
              <w:right w:val="single" w:sz="8" w:space="0" w:color="auto"/>
            </w:tcBorders>
            <w:shd w:val="clear" w:color="000000" w:fill="FF0000"/>
            <w:noWrap/>
            <w:vAlign w:val="center"/>
            <w:hideMark/>
          </w:tcPr>
          <w:p w14:paraId="25C6BD73" w14:textId="77777777" w:rsidR="0022527A" w:rsidRPr="00605D12" w:rsidRDefault="0022527A" w:rsidP="00EB4ED6">
            <w:pPr>
              <w:spacing w:after="0" w:line="240" w:lineRule="auto"/>
              <w:jc w:val="center"/>
              <w:rPr>
                <w:rFonts w:ascii="Book Antiqua" w:hAnsi="Book Antiqua" w:cs="Calibri"/>
                <w:b/>
                <w:bCs/>
                <w:color w:val="FFFFFF"/>
                <w:sz w:val="20"/>
                <w:szCs w:val="20"/>
                <w:lang w:eastAsia="es-CR"/>
              </w:rPr>
            </w:pPr>
            <w:r w:rsidRPr="00605D12">
              <w:rPr>
                <w:rFonts w:ascii="Book Antiqua" w:hAnsi="Book Antiqua" w:cs="Calibri"/>
                <w:b/>
                <w:bCs/>
                <w:color w:val="FFFFFF"/>
                <w:sz w:val="20"/>
                <w:szCs w:val="20"/>
                <w:lang w:eastAsia="es-CR"/>
              </w:rPr>
              <w:t>22%</w:t>
            </w:r>
          </w:p>
        </w:tc>
        <w:tc>
          <w:tcPr>
            <w:tcW w:w="380" w:type="pct"/>
            <w:tcBorders>
              <w:top w:val="nil"/>
              <w:left w:val="nil"/>
              <w:bottom w:val="single" w:sz="8" w:space="0" w:color="auto"/>
              <w:right w:val="single" w:sz="8" w:space="0" w:color="auto"/>
            </w:tcBorders>
            <w:shd w:val="clear" w:color="000000" w:fill="FF0000"/>
            <w:noWrap/>
            <w:vAlign w:val="center"/>
            <w:hideMark/>
          </w:tcPr>
          <w:p w14:paraId="545EAB22" w14:textId="77777777" w:rsidR="0022527A" w:rsidRPr="00605D12" w:rsidRDefault="0022527A" w:rsidP="00EB4ED6">
            <w:pPr>
              <w:spacing w:after="0" w:line="240" w:lineRule="auto"/>
              <w:jc w:val="center"/>
              <w:rPr>
                <w:rFonts w:ascii="Book Antiqua" w:hAnsi="Book Antiqua" w:cs="Calibri"/>
                <w:b/>
                <w:bCs/>
                <w:color w:val="FFFFFF"/>
                <w:sz w:val="20"/>
                <w:szCs w:val="20"/>
                <w:lang w:eastAsia="es-CR"/>
              </w:rPr>
            </w:pPr>
            <w:r w:rsidRPr="00605D12">
              <w:rPr>
                <w:rFonts w:ascii="Book Antiqua" w:hAnsi="Book Antiqua" w:cs="Calibri"/>
                <w:b/>
                <w:bCs/>
                <w:color w:val="FFFFFF"/>
                <w:sz w:val="20"/>
                <w:szCs w:val="20"/>
                <w:lang w:eastAsia="es-CR"/>
              </w:rPr>
              <w:t>26%</w:t>
            </w:r>
          </w:p>
        </w:tc>
        <w:tc>
          <w:tcPr>
            <w:tcW w:w="350" w:type="pct"/>
            <w:tcBorders>
              <w:top w:val="nil"/>
              <w:left w:val="nil"/>
              <w:bottom w:val="single" w:sz="8" w:space="0" w:color="auto"/>
              <w:right w:val="single" w:sz="8" w:space="0" w:color="auto"/>
            </w:tcBorders>
            <w:shd w:val="clear" w:color="000000" w:fill="FF0000"/>
            <w:noWrap/>
            <w:vAlign w:val="center"/>
            <w:hideMark/>
          </w:tcPr>
          <w:p w14:paraId="4ED826B2" w14:textId="77777777" w:rsidR="0022527A" w:rsidRPr="00605D12" w:rsidRDefault="0022527A" w:rsidP="00EB4ED6">
            <w:pPr>
              <w:spacing w:after="0" w:line="240" w:lineRule="auto"/>
              <w:jc w:val="center"/>
              <w:rPr>
                <w:rFonts w:ascii="Book Antiqua" w:hAnsi="Book Antiqua" w:cs="Calibri"/>
                <w:b/>
                <w:bCs/>
                <w:color w:val="FFFFFF"/>
                <w:sz w:val="20"/>
                <w:szCs w:val="20"/>
                <w:lang w:eastAsia="es-CR"/>
              </w:rPr>
            </w:pPr>
            <w:r w:rsidRPr="00605D12">
              <w:rPr>
                <w:rFonts w:ascii="Book Antiqua" w:hAnsi="Book Antiqua" w:cs="Calibri"/>
                <w:b/>
                <w:bCs/>
                <w:color w:val="FFFFFF"/>
                <w:sz w:val="20"/>
                <w:szCs w:val="20"/>
                <w:lang w:eastAsia="es-CR"/>
              </w:rPr>
              <w:t>30%</w:t>
            </w:r>
          </w:p>
        </w:tc>
      </w:tr>
      <w:tr w:rsidR="0022527A" w:rsidRPr="00605D12" w14:paraId="36190E0C" w14:textId="77777777" w:rsidTr="008313BC">
        <w:trPr>
          <w:trHeight w:val="300"/>
          <w:jc w:val="center"/>
        </w:trPr>
        <w:tc>
          <w:tcPr>
            <w:tcW w:w="427" w:type="pct"/>
            <w:vMerge/>
            <w:tcBorders>
              <w:top w:val="nil"/>
              <w:left w:val="single" w:sz="8" w:space="0" w:color="auto"/>
              <w:bottom w:val="single" w:sz="8" w:space="0" w:color="auto"/>
              <w:right w:val="single" w:sz="8" w:space="0" w:color="auto"/>
            </w:tcBorders>
            <w:vAlign w:val="center"/>
            <w:hideMark/>
          </w:tcPr>
          <w:p w14:paraId="2BAAEFF8" w14:textId="77777777" w:rsidR="0022527A" w:rsidRPr="00605D12" w:rsidRDefault="0022527A" w:rsidP="00EB4ED6">
            <w:pPr>
              <w:spacing w:after="0" w:line="240" w:lineRule="auto"/>
              <w:rPr>
                <w:rFonts w:ascii="Book Antiqua" w:hAnsi="Book Antiqua" w:cs="Arial"/>
                <w:b/>
                <w:bCs/>
                <w:sz w:val="20"/>
                <w:szCs w:val="20"/>
                <w:lang w:eastAsia="es-CR"/>
              </w:rPr>
            </w:pPr>
          </w:p>
        </w:tc>
        <w:tc>
          <w:tcPr>
            <w:tcW w:w="709" w:type="pct"/>
            <w:vMerge/>
            <w:tcBorders>
              <w:top w:val="nil"/>
              <w:left w:val="single" w:sz="8" w:space="0" w:color="auto"/>
              <w:bottom w:val="single" w:sz="8" w:space="0" w:color="auto"/>
              <w:right w:val="single" w:sz="8" w:space="0" w:color="auto"/>
            </w:tcBorders>
            <w:vAlign w:val="center"/>
            <w:hideMark/>
          </w:tcPr>
          <w:p w14:paraId="57C4C3C0" w14:textId="77777777" w:rsidR="0022527A" w:rsidRPr="00605D12" w:rsidRDefault="0022527A" w:rsidP="00EB4ED6">
            <w:pPr>
              <w:spacing w:after="0" w:line="240" w:lineRule="auto"/>
              <w:rPr>
                <w:rFonts w:ascii="Book Antiqua" w:hAnsi="Book Antiqua" w:cs="Arial"/>
                <w:b/>
                <w:bCs/>
                <w:sz w:val="20"/>
                <w:szCs w:val="20"/>
                <w:lang w:eastAsia="es-CR"/>
              </w:rPr>
            </w:pPr>
          </w:p>
        </w:tc>
        <w:tc>
          <w:tcPr>
            <w:tcW w:w="2337" w:type="pct"/>
            <w:gridSpan w:val="9"/>
            <w:tcBorders>
              <w:top w:val="single" w:sz="8" w:space="0" w:color="auto"/>
              <w:left w:val="nil"/>
              <w:bottom w:val="single" w:sz="8" w:space="0" w:color="auto"/>
              <w:right w:val="single" w:sz="8" w:space="0" w:color="auto"/>
            </w:tcBorders>
            <w:shd w:val="clear" w:color="DDDDDD" w:fill="D9D9D9"/>
            <w:vAlign w:val="center"/>
            <w:hideMark/>
          </w:tcPr>
          <w:p w14:paraId="3296819B" w14:textId="77777777" w:rsidR="0022527A" w:rsidRPr="00605D12" w:rsidRDefault="0022527A" w:rsidP="00EB4ED6">
            <w:pPr>
              <w:spacing w:after="0" w:line="240" w:lineRule="auto"/>
              <w:jc w:val="center"/>
              <w:rPr>
                <w:rFonts w:ascii="Book Antiqua" w:hAnsi="Book Antiqua" w:cs="Arial"/>
                <w:sz w:val="20"/>
                <w:szCs w:val="20"/>
                <w:lang w:eastAsia="es-CR"/>
              </w:rPr>
            </w:pPr>
            <w:r w:rsidRPr="00605D12">
              <w:rPr>
                <w:rFonts w:ascii="Book Antiqua" w:hAnsi="Book Antiqua" w:cs="Arial"/>
                <w:sz w:val="20"/>
                <w:szCs w:val="20"/>
                <w:lang w:eastAsia="es-CR"/>
              </w:rPr>
              <w:t>Persona Técnica Judicial 1</w:t>
            </w:r>
          </w:p>
        </w:tc>
        <w:tc>
          <w:tcPr>
            <w:tcW w:w="374" w:type="pct"/>
            <w:tcBorders>
              <w:top w:val="nil"/>
              <w:left w:val="nil"/>
              <w:bottom w:val="single" w:sz="8" w:space="0" w:color="auto"/>
              <w:right w:val="single" w:sz="8" w:space="0" w:color="auto"/>
            </w:tcBorders>
            <w:shd w:val="clear" w:color="DDDDDD" w:fill="D9D9D9"/>
            <w:noWrap/>
            <w:vAlign w:val="center"/>
            <w:hideMark/>
          </w:tcPr>
          <w:p w14:paraId="52F6DD84" w14:textId="77777777" w:rsidR="0022527A" w:rsidRPr="00605D12" w:rsidRDefault="0022527A" w:rsidP="00EB4ED6">
            <w:pPr>
              <w:spacing w:after="0" w:line="240" w:lineRule="auto"/>
              <w:jc w:val="center"/>
              <w:rPr>
                <w:rFonts w:ascii="Book Antiqua" w:hAnsi="Book Antiqua" w:cs="Arial"/>
                <w:sz w:val="20"/>
                <w:szCs w:val="20"/>
                <w:lang w:eastAsia="es-CR"/>
              </w:rPr>
            </w:pPr>
            <w:r w:rsidRPr="00605D12">
              <w:rPr>
                <w:rFonts w:ascii="Book Antiqua" w:hAnsi="Book Antiqua" w:cs="Arial"/>
                <w:sz w:val="20"/>
                <w:szCs w:val="20"/>
                <w:lang w:eastAsia="es-CR"/>
              </w:rPr>
              <w:t>10 %</w:t>
            </w:r>
          </w:p>
        </w:tc>
        <w:tc>
          <w:tcPr>
            <w:tcW w:w="421" w:type="pct"/>
            <w:tcBorders>
              <w:top w:val="nil"/>
              <w:left w:val="nil"/>
              <w:bottom w:val="single" w:sz="8" w:space="0" w:color="auto"/>
              <w:right w:val="single" w:sz="8" w:space="0" w:color="auto"/>
            </w:tcBorders>
            <w:shd w:val="clear" w:color="DDDDDD" w:fill="D9D9D9"/>
            <w:noWrap/>
            <w:vAlign w:val="center"/>
            <w:hideMark/>
          </w:tcPr>
          <w:p w14:paraId="639CF25C" w14:textId="77777777" w:rsidR="0022527A" w:rsidRPr="00605D12" w:rsidRDefault="0022527A" w:rsidP="00EB4ED6">
            <w:pPr>
              <w:spacing w:after="0" w:line="240" w:lineRule="auto"/>
              <w:jc w:val="center"/>
              <w:rPr>
                <w:rFonts w:ascii="Book Antiqua" w:hAnsi="Book Antiqua" w:cs="Arial"/>
                <w:sz w:val="20"/>
                <w:szCs w:val="20"/>
                <w:lang w:eastAsia="es-CR"/>
              </w:rPr>
            </w:pPr>
            <w:r w:rsidRPr="00605D12">
              <w:rPr>
                <w:rFonts w:ascii="Book Antiqua" w:hAnsi="Book Antiqua" w:cs="Arial"/>
                <w:sz w:val="20"/>
                <w:szCs w:val="20"/>
                <w:lang w:eastAsia="es-CR"/>
              </w:rPr>
              <w:t>19 %</w:t>
            </w:r>
          </w:p>
        </w:tc>
        <w:tc>
          <w:tcPr>
            <w:tcW w:w="380" w:type="pct"/>
            <w:tcBorders>
              <w:top w:val="nil"/>
              <w:left w:val="nil"/>
              <w:bottom w:val="single" w:sz="8" w:space="0" w:color="auto"/>
              <w:right w:val="single" w:sz="8" w:space="0" w:color="auto"/>
            </w:tcBorders>
            <w:shd w:val="clear" w:color="DDDDDD" w:fill="D9D9D9"/>
            <w:noWrap/>
            <w:vAlign w:val="center"/>
            <w:hideMark/>
          </w:tcPr>
          <w:p w14:paraId="170A925C" w14:textId="77777777" w:rsidR="0022527A" w:rsidRPr="00605D12" w:rsidRDefault="0022527A" w:rsidP="00EB4ED6">
            <w:pPr>
              <w:spacing w:after="0" w:line="240" w:lineRule="auto"/>
              <w:jc w:val="center"/>
              <w:rPr>
                <w:rFonts w:ascii="Book Antiqua" w:hAnsi="Book Antiqua" w:cs="Arial"/>
                <w:sz w:val="20"/>
                <w:szCs w:val="20"/>
                <w:lang w:eastAsia="es-CR"/>
              </w:rPr>
            </w:pPr>
            <w:r w:rsidRPr="00605D12">
              <w:rPr>
                <w:rFonts w:ascii="Book Antiqua" w:hAnsi="Book Antiqua" w:cs="Arial"/>
                <w:sz w:val="20"/>
                <w:szCs w:val="20"/>
                <w:lang w:eastAsia="es-CR"/>
              </w:rPr>
              <w:t>35 %</w:t>
            </w:r>
          </w:p>
        </w:tc>
        <w:tc>
          <w:tcPr>
            <w:tcW w:w="350" w:type="pct"/>
            <w:tcBorders>
              <w:top w:val="nil"/>
              <w:left w:val="nil"/>
              <w:bottom w:val="single" w:sz="8" w:space="0" w:color="auto"/>
              <w:right w:val="single" w:sz="8" w:space="0" w:color="auto"/>
            </w:tcBorders>
            <w:shd w:val="clear" w:color="DDDDDD" w:fill="D9D9D9"/>
            <w:noWrap/>
            <w:vAlign w:val="center"/>
            <w:hideMark/>
          </w:tcPr>
          <w:p w14:paraId="0B9D8C39" w14:textId="77777777" w:rsidR="0022527A" w:rsidRPr="00605D12" w:rsidRDefault="0022527A" w:rsidP="00EB4ED6">
            <w:pPr>
              <w:spacing w:after="0" w:line="240" w:lineRule="auto"/>
              <w:jc w:val="center"/>
              <w:rPr>
                <w:rFonts w:ascii="Book Antiqua" w:hAnsi="Book Antiqua" w:cs="Arial"/>
                <w:sz w:val="20"/>
                <w:szCs w:val="20"/>
                <w:lang w:eastAsia="es-CR"/>
              </w:rPr>
            </w:pPr>
            <w:r w:rsidRPr="00605D12">
              <w:rPr>
                <w:rFonts w:ascii="Book Antiqua" w:hAnsi="Book Antiqua" w:cs="Arial"/>
                <w:sz w:val="20"/>
                <w:szCs w:val="20"/>
                <w:lang w:eastAsia="es-CR"/>
              </w:rPr>
              <w:t>48 %</w:t>
            </w:r>
          </w:p>
        </w:tc>
      </w:tr>
      <w:tr w:rsidR="0022527A" w:rsidRPr="00605D12" w14:paraId="39262588" w14:textId="77777777" w:rsidTr="008313BC">
        <w:trPr>
          <w:trHeight w:val="300"/>
          <w:jc w:val="center"/>
        </w:trPr>
        <w:tc>
          <w:tcPr>
            <w:tcW w:w="427" w:type="pct"/>
            <w:vMerge/>
            <w:tcBorders>
              <w:top w:val="nil"/>
              <w:left w:val="single" w:sz="8" w:space="0" w:color="auto"/>
              <w:bottom w:val="single" w:sz="8" w:space="0" w:color="auto"/>
              <w:right w:val="single" w:sz="8" w:space="0" w:color="auto"/>
            </w:tcBorders>
            <w:vAlign w:val="center"/>
            <w:hideMark/>
          </w:tcPr>
          <w:p w14:paraId="7A3CA3B2" w14:textId="77777777" w:rsidR="0022527A" w:rsidRPr="00605D12" w:rsidRDefault="0022527A" w:rsidP="00EB4ED6">
            <w:pPr>
              <w:spacing w:after="0" w:line="240" w:lineRule="auto"/>
              <w:rPr>
                <w:rFonts w:ascii="Book Antiqua" w:hAnsi="Book Antiqua" w:cs="Arial"/>
                <w:b/>
                <w:bCs/>
                <w:sz w:val="20"/>
                <w:szCs w:val="20"/>
                <w:lang w:eastAsia="es-CR"/>
              </w:rPr>
            </w:pPr>
          </w:p>
        </w:tc>
        <w:tc>
          <w:tcPr>
            <w:tcW w:w="709" w:type="pct"/>
            <w:vMerge/>
            <w:tcBorders>
              <w:top w:val="nil"/>
              <w:left w:val="single" w:sz="8" w:space="0" w:color="auto"/>
              <w:bottom w:val="single" w:sz="8" w:space="0" w:color="auto"/>
              <w:right w:val="single" w:sz="8" w:space="0" w:color="auto"/>
            </w:tcBorders>
            <w:vAlign w:val="center"/>
            <w:hideMark/>
          </w:tcPr>
          <w:p w14:paraId="0360CC7E" w14:textId="77777777" w:rsidR="0022527A" w:rsidRPr="00605D12" w:rsidRDefault="0022527A" w:rsidP="00EB4ED6">
            <w:pPr>
              <w:spacing w:after="0" w:line="240" w:lineRule="auto"/>
              <w:rPr>
                <w:rFonts w:ascii="Book Antiqua" w:hAnsi="Book Antiqua" w:cs="Arial"/>
                <w:b/>
                <w:bCs/>
                <w:sz w:val="20"/>
                <w:szCs w:val="20"/>
                <w:lang w:eastAsia="es-CR"/>
              </w:rPr>
            </w:pPr>
          </w:p>
        </w:tc>
        <w:tc>
          <w:tcPr>
            <w:tcW w:w="2337" w:type="pct"/>
            <w:gridSpan w:val="9"/>
            <w:tcBorders>
              <w:top w:val="single" w:sz="8" w:space="0" w:color="auto"/>
              <w:left w:val="nil"/>
              <w:bottom w:val="single" w:sz="8" w:space="0" w:color="auto"/>
              <w:right w:val="single" w:sz="8" w:space="0" w:color="auto"/>
            </w:tcBorders>
            <w:shd w:val="clear" w:color="DDDDDD" w:fill="D9D9D9"/>
            <w:vAlign w:val="center"/>
            <w:hideMark/>
          </w:tcPr>
          <w:p w14:paraId="3391B5BF" w14:textId="77777777" w:rsidR="0022527A" w:rsidRPr="00605D12" w:rsidRDefault="0022527A" w:rsidP="00EB4ED6">
            <w:pPr>
              <w:spacing w:after="0" w:line="240" w:lineRule="auto"/>
              <w:jc w:val="center"/>
              <w:rPr>
                <w:rFonts w:ascii="Book Antiqua" w:hAnsi="Book Antiqua" w:cs="Arial"/>
                <w:sz w:val="20"/>
                <w:szCs w:val="20"/>
                <w:lang w:eastAsia="es-CR"/>
              </w:rPr>
            </w:pPr>
            <w:r w:rsidRPr="00605D12">
              <w:rPr>
                <w:rFonts w:ascii="Book Antiqua" w:hAnsi="Book Antiqua" w:cs="Arial"/>
                <w:sz w:val="20"/>
                <w:szCs w:val="20"/>
                <w:lang w:eastAsia="es-CR"/>
              </w:rPr>
              <w:t>Persona Técnica Judicial 2</w:t>
            </w:r>
          </w:p>
        </w:tc>
        <w:tc>
          <w:tcPr>
            <w:tcW w:w="374" w:type="pct"/>
            <w:tcBorders>
              <w:top w:val="nil"/>
              <w:left w:val="nil"/>
              <w:bottom w:val="single" w:sz="8" w:space="0" w:color="auto"/>
              <w:right w:val="single" w:sz="8" w:space="0" w:color="auto"/>
            </w:tcBorders>
            <w:shd w:val="clear" w:color="DDDDDD" w:fill="D9D9D9"/>
            <w:noWrap/>
            <w:vAlign w:val="center"/>
            <w:hideMark/>
          </w:tcPr>
          <w:p w14:paraId="77F62E29" w14:textId="77777777" w:rsidR="0022527A" w:rsidRPr="00605D12" w:rsidRDefault="0022527A" w:rsidP="00EB4ED6">
            <w:pPr>
              <w:spacing w:after="0" w:line="240" w:lineRule="auto"/>
              <w:jc w:val="center"/>
              <w:rPr>
                <w:rFonts w:ascii="Book Antiqua" w:hAnsi="Book Antiqua" w:cs="Arial"/>
                <w:sz w:val="20"/>
                <w:szCs w:val="20"/>
                <w:lang w:eastAsia="es-CR"/>
              </w:rPr>
            </w:pPr>
            <w:r w:rsidRPr="00605D12">
              <w:rPr>
                <w:rFonts w:ascii="Book Antiqua" w:hAnsi="Book Antiqua" w:cs="Arial"/>
                <w:sz w:val="20"/>
                <w:szCs w:val="20"/>
                <w:lang w:eastAsia="es-CR"/>
              </w:rPr>
              <w:t>10 %</w:t>
            </w:r>
          </w:p>
        </w:tc>
        <w:tc>
          <w:tcPr>
            <w:tcW w:w="421" w:type="pct"/>
            <w:tcBorders>
              <w:top w:val="nil"/>
              <w:left w:val="nil"/>
              <w:bottom w:val="single" w:sz="8" w:space="0" w:color="auto"/>
              <w:right w:val="single" w:sz="8" w:space="0" w:color="auto"/>
            </w:tcBorders>
            <w:shd w:val="clear" w:color="DDDDDD" w:fill="D9D9D9"/>
            <w:noWrap/>
            <w:vAlign w:val="center"/>
            <w:hideMark/>
          </w:tcPr>
          <w:p w14:paraId="3A55C990" w14:textId="77777777" w:rsidR="0022527A" w:rsidRPr="00605D12" w:rsidRDefault="0022527A" w:rsidP="00EB4ED6">
            <w:pPr>
              <w:spacing w:after="0" w:line="240" w:lineRule="auto"/>
              <w:jc w:val="center"/>
              <w:rPr>
                <w:rFonts w:ascii="Book Antiqua" w:hAnsi="Book Antiqua" w:cs="Arial"/>
                <w:sz w:val="20"/>
                <w:szCs w:val="20"/>
                <w:lang w:eastAsia="es-CR"/>
              </w:rPr>
            </w:pPr>
            <w:r w:rsidRPr="00605D12">
              <w:rPr>
                <w:rFonts w:ascii="Book Antiqua" w:hAnsi="Book Antiqua" w:cs="Arial"/>
                <w:sz w:val="20"/>
                <w:szCs w:val="20"/>
                <w:lang w:eastAsia="es-CR"/>
              </w:rPr>
              <w:t>26 %</w:t>
            </w:r>
          </w:p>
        </w:tc>
        <w:tc>
          <w:tcPr>
            <w:tcW w:w="380" w:type="pct"/>
            <w:tcBorders>
              <w:top w:val="nil"/>
              <w:left w:val="nil"/>
              <w:bottom w:val="single" w:sz="8" w:space="0" w:color="auto"/>
              <w:right w:val="single" w:sz="8" w:space="0" w:color="auto"/>
            </w:tcBorders>
            <w:shd w:val="clear" w:color="DDDDDD" w:fill="D9D9D9"/>
            <w:noWrap/>
            <w:vAlign w:val="center"/>
            <w:hideMark/>
          </w:tcPr>
          <w:p w14:paraId="08227E18" w14:textId="77777777" w:rsidR="0022527A" w:rsidRPr="00605D12" w:rsidRDefault="0022527A" w:rsidP="00EB4ED6">
            <w:pPr>
              <w:spacing w:after="0" w:line="240" w:lineRule="auto"/>
              <w:jc w:val="center"/>
              <w:rPr>
                <w:rFonts w:ascii="Book Antiqua" w:hAnsi="Book Antiqua" w:cs="Arial"/>
                <w:sz w:val="20"/>
                <w:szCs w:val="20"/>
                <w:lang w:eastAsia="es-CR"/>
              </w:rPr>
            </w:pPr>
            <w:r w:rsidRPr="00605D12">
              <w:rPr>
                <w:rFonts w:ascii="Book Antiqua" w:hAnsi="Book Antiqua" w:cs="Arial"/>
                <w:sz w:val="20"/>
                <w:szCs w:val="20"/>
                <w:lang w:eastAsia="es-CR"/>
              </w:rPr>
              <w:t>19 %</w:t>
            </w:r>
          </w:p>
        </w:tc>
        <w:tc>
          <w:tcPr>
            <w:tcW w:w="350" w:type="pct"/>
            <w:tcBorders>
              <w:top w:val="nil"/>
              <w:left w:val="nil"/>
              <w:bottom w:val="single" w:sz="8" w:space="0" w:color="auto"/>
              <w:right w:val="single" w:sz="8" w:space="0" w:color="auto"/>
            </w:tcBorders>
            <w:shd w:val="clear" w:color="DDDDDD" w:fill="D9D9D9"/>
            <w:noWrap/>
            <w:vAlign w:val="center"/>
            <w:hideMark/>
          </w:tcPr>
          <w:p w14:paraId="2E4C1DF6" w14:textId="77777777" w:rsidR="0022527A" w:rsidRPr="00605D12" w:rsidRDefault="0022527A" w:rsidP="00EB4ED6">
            <w:pPr>
              <w:spacing w:after="0" w:line="240" w:lineRule="auto"/>
              <w:jc w:val="center"/>
              <w:rPr>
                <w:rFonts w:ascii="Book Antiqua" w:hAnsi="Book Antiqua" w:cs="Arial"/>
                <w:sz w:val="20"/>
                <w:szCs w:val="20"/>
                <w:lang w:eastAsia="es-CR"/>
              </w:rPr>
            </w:pPr>
            <w:r w:rsidRPr="00605D12">
              <w:rPr>
                <w:rFonts w:ascii="Book Antiqua" w:hAnsi="Book Antiqua" w:cs="Arial"/>
                <w:sz w:val="20"/>
                <w:szCs w:val="20"/>
                <w:lang w:eastAsia="es-CR"/>
              </w:rPr>
              <w:t>17 %</w:t>
            </w:r>
          </w:p>
        </w:tc>
      </w:tr>
      <w:tr w:rsidR="0022527A" w:rsidRPr="00605D12" w14:paraId="01834DBC" w14:textId="77777777" w:rsidTr="008313BC">
        <w:trPr>
          <w:trHeight w:val="300"/>
          <w:jc w:val="center"/>
        </w:trPr>
        <w:tc>
          <w:tcPr>
            <w:tcW w:w="427" w:type="pct"/>
            <w:vMerge/>
            <w:tcBorders>
              <w:top w:val="nil"/>
              <w:left w:val="single" w:sz="8" w:space="0" w:color="auto"/>
              <w:bottom w:val="single" w:sz="8" w:space="0" w:color="auto"/>
              <w:right w:val="single" w:sz="8" w:space="0" w:color="auto"/>
            </w:tcBorders>
            <w:vAlign w:val="center"/>
            <w:hideMark/>
          </w:tcPr>
          <w:p w14:paraId="077AB0F8" w14:textId="77777777" w:rsidR="0022527A" w:rsidRPr="00605D12" w:rsidRDefault="0022527A" w:rsidP="00EB4ED6">
            <w:pPr>
              <w:spacing w:after="0" w:line="240" w:lineRule="auto"/>
              <w:rPr>
                <w:rFonts w:ascii="Book Antiqua" w:hAnsi="Book Antiqua" w:cs="Arial"/>
                <w:b/>
                <w:bCs/>
                <w:sz w:val="20"/>
                <w:szCs w:val="20"/>
                <w:lang w:eastAsia="es-CR"/>
              </w:rPr>
            </w:pPr>
          </w:p>
        </w:tc>
        <w:tc>
          <w:tcPr>
            <w:tcW w:w="709" w:type="pct"/>
            <w:vMerge/>
            <w:tcBorders>
              <w:top w:val="nil"/>
              <w:left w:val="single" w:sz="8" w:space="0" w:color="auto"/>
              <w:bottom w:val="single" w:sz="8" w:space="0" w:color="auto"/>
              <w:right w:val="single" w:sz="8" w:space="0" w:color="auto"/>
            </w:tcBorders>
            <w:vAlign w:val="center"/>
            <w:hideMark/>
          </w:tcPr>
          <w:p w14:paraId="08E3D66A" w14:textId="77777777" w:rsidR="0022527A" w:rsidRPr="00605D12" w:rsidRDefault="0022527A" w:rsidP="00EB4ED6">
            <w:pPr>
              <w:spacing w:after="0" w:line="240" w:lineRule="auto"/>
              <w:rPr>
                <w:rFonts w:ascii="Book Antiqua" w:hAnsi="Book Antiqua" w:cs="Arial"/>
                <w:b/>
                <w:bCs/>
                <w:sz w:val="20"/>
                <w:szCs w:val="20"/>
                <w:lang w:eastAsia="es-CR"/>
              </w:rPr>
            </w:pPr>
          </w:p>
        </w:tc>
        <w:tc>
          <w:tcPr>
            <w:tcW w:w="2337" w:type="pct"/>
            <w:gridSpan w:val="9"/>
            <w:tcBorders>
              <w:top w:val="single" w:sz="8" w:space="0" w:color="auto"/>
              <w:left w:val="nil"/>
              <w:bottom w:val="single" w:sz="8" w:space="0" w:color="auto"/>
              <w:right w:val="single" w:sz="8" w:space="0" w:color="auto"/>
            </w:tcBorders>
            <w:shd w:val="clear" w:color="DDDDDD" w:fill="D9D9D9"/>
            <w:vAlign w:val="center"/>
            <w:hideMark/>
          </w:tcPr>
          <w:p w14:paraId="27A55C74" w14:textId="77777777" w:rsidR="0022527A" w:rsidRPr="00605D12" w:rsidRDefault="0022527A" w:rsidP="00EB4ED6">
            <w:pPr>
              <w:spacing w:after="0" w:line="240" w:lineRule="auto"/>
              <w:jc w:val="center"/>
              <w:rPr>
                <w:rFonts w:ascii="Book Antiqua" w:hAnsi="Book Antiqua" w:cs="Arial"/>
                <w:sz w:val="20"/>
                <w:szCs w:val="20"/>
                <w:lang w:eastAsia="es-CR"/>
              </w:rPr>
            </w:pPr>
            <w:r w:rsidRPr="00605D12">
              <w:rPr>
                <w:rFonts w:ascii="Book Antiqua" w:hAnsi="Book Antiqua" w:cs="Arial"/>
                <w:sz w:val="20"/>
                <w:szCs w:val="20"/>
                <w:lang w:eastAsia="es-CR"/>
              </w:rPr>
              <w:t>Persona Técnica Judicial 3</w:t>
            </w:r>
          </w:p>
        </w:tc>
        <w:tc>
          <w:tcPr>
            <w:tcW w:w="374" w:type="pct"/>
            <w:tcBorders>
              <w:top w:val="nil"/>
              <w:left w:val="nil"/>
              <w:bottom w:val="single" w:sz="8" w:space="0" w:color="auto"/>
              <w:right w:val="single" w:sz="8" w:space="0" w:color="auto"/>
            </w:tcBorders>
            <w:shd w:val="clear" w:color="DDDDDD" w:fill="D9D9D9"/>
            <w:noWrap/>
            <w:vAlign w:val="center"/>
            <w:hideMark/>
          </w:tcPr>
          <w:p w14:paraId="0DD88D9C" w14:textId="77777777" w:rsidR="0022527A" w:rsidRPr="00605D12" w:rsidRDefault="0022527A" w:rsidP="00EB4ED6">
            <w:pPr>
              <w:spacing w:after="0" w:line="240" w:lineRule="auto"/>
              <w:jc w:val="center"/>
              <w:rPr>
                <w:rFonts w:ascii="Book Antiqua" w:hAnsi="Book Antiqua" w:cs="Arial"/>
                <w:sz w:val="20"/>
                <w:szCs w:val="20"/>
                <w:lang w:eastAsia="es-CR"/>
              </w:rPr>
            </w:pPr>
            <w:r w:rsidRPr="00605D12">
              <w:rPr>
                <w:rFonts w:ascii="Book Antiqua" w:hAnsi="Book Antiqua" w:cs="Arial"/>
                <w:sz w:val="20"/>
                <w:szCs w:val="20"/>
                <w:lang w:eastAsia="es-CR"/>
              </w:rPr>
              <w:t>0 %</w:t>
            </w:r>
          </w:p>
        </w:tc>
        <w:tc>
          <w:tcPr>
            <w:tcW w:w="421" w:type="pct"/>
            <w:tcBorders>
              <w:top w:val="nil"/>
              <w:left w:val="nil"/>
              <w:bottom w:val="single" w:sz="8" w:space="0" w:color="auto"/>
              <w:right w:val="single" w:sz="8" w:space="0" w:color="auto"/>
            </w:tcBorders>
            <w:shd w:val="clear" w:color="DDDDDD" w:fill="D9D9D9"/>
            <w:noWrap/>
            <w:vAlign w:val="center"/>
            <w:hideMark/>
          </w:tcPr>
          <w:p w14:paraId="47BD4761" w14:textId="77777777" w:rsidR="0022527A" w:rsidRPr="00605D12" w:rsidRDefault="0022527A" w:rsidP="00EB4ED6">
            <w:pPr>
              <w:spacing w:after="0" w:line="240" w:lineRule="auto"/>
              <w:jc w:val="center"/>
              <w:rPr>
                <w:rFonts w:ascii="Book Antiqua" w:hAnsi="Book Antiqua" w:cs="Arial"/>
                <w:sz w:val="20"/>
                <w:szCs w:val="20"/>
                <w:lang w:eastAsia="es-CR"/>
              </w:rPr>
            </w:pPr>
            <w:r w:rsidRPr="00605D12">
              <w:rPr>
                <w:rFonts w:ascii="Book Antiqua" w:hAnsi="Book Antiqua" w:cs="Arial"/>
                <w:sz w:val="20"/>
                <w:szCs w:val="20"/>
                <w:lang w:eastAsia="es-CR"/>
              </w:rPr>
              <w:t>0 %</w:t>
            </w:r>
          </w:p>
        </w:tc>
        <w:tc>
          <w:tcPr>
            <w:tcW w:w="380" w:type="pct"/>
            <w:tcBorders>
              <w:top w:val="nil"/>
              <w:left w:val="nil"/>
              <w:bottom w:val="single" w:sz="8" w:space="0" w:color="auto"/>
              <w:right w:val="single" w:sz="8" w:space="0" w:color="auto"/>
            </w:tcBorders>
            <w:shd w:val="clear" w:color="DDDDDD" w:fill="D9D9D9"/>
            <w:noWrap/>
            <w:vAlign w:val="center"/>
            <w:hideMark/>
          </w:tcPr>
          <w:p w14:paraId="4368266F" w14:textId="77777777" w:rsidR="0022527A" w:rsidRPr="00605D12" w:rsidRDefault="0022527A" w:rsidP="00EB4ED6">
            <w:pPr>
              <w:spacing w:after="0" w:line="240" w:lineRule="auto"/>
              <w:jc w:val="center"/>
              <w:rPr>
                <w:rFonts w:ascii="Book Antiqua" w:hAnsi="Book Antiqua" w:cs="Arial"/>
                <w:sz w:val="20"/>
                <w:szCs w:val="20"/>
                <w:lang w:eastAsia="es-CR"/>
              </w:rPr>
            </w:pPr>
            <w:r w:rsidRPr="00605D12">
              <w:rPr>
                <w:rFonts w:ascii="Book Antiqua" w:hAnsi="Book Antiqua" w:cs="Arial"/>
                <w:sz w:val="20"/>
                <w:szCs w:val="20"/>
                <w:lang w:eastAsia="es-CR"/>
              </w:rPr>
              <w:t>24 %</w:t>
            </w:r>
          </w:p>
        </w:tc>
        <w:tc>
          <w:tcPr>
            <w:tcW w:w="350" w:type="pct"/>
            <w:tcBorders>
              <w:top w:val="nil"/>
              <w:left w:val="nil"/>
              <w:bottom w:val="single" w:sz="8" w:space="0" w:color="auto"/>
              <w:right w:val="single" w:sz="8" w:space="0" w:color="auto"/>
            </w:tcBorders>
            <w:shd w:val="clear" w:color="DDDDDD" w:fill="D9D9D9"/>
            <w:noWrap/>
            <w:vAlign w:val="center"/>
            <w:hideMark/>
          </w:tcPr>
          <w:p w14:paraId="0D975422" w14:textId="77777777" w:rsidR="0022527A" w:rsidRPr="00605D12" w:rsidRDefault="0022527A" w:rsidP="00EB4ED6">
            <w:pPr>
              <w:spacing w:after="0" w:line="240" w:lineRule="auto"/>
              <w:jc w:val="center"/>
              <w:rPr>
                <w:rFonts w:ascii="Book Antiqua" w:hAnsi="Book Antiqua" w:cs="Arial"/>
                <w:sz w:val="20"/>
                <w:szCs w:val="20"/>
                <w:lang w:eastAsia="es-CR"/>
              </w:rPr>
            </w:pPr>
            <w:r w:rsidRPr="00605D12">
              <w:rPr>
                <w:rFonts w:ascii="Book Antiqua" w:hAnsi="Book Antiqua" w:cs="Arial"/>
                <w:sz w:val="20"/>
                <w:szCs w:val="20"/>
                <w:lang w:eastAsia="es-CR"/>
              </w:rPr>
              <w:t>23 %</w:t>
            </w:r>
          </w:p>
        </w:tc>
      </w:tr>
      <w:tr w:rsidR="0022527A" w:rsidRPr="00605D12" w14:paraId="1A7FDC87" w14:textId="77777777" w:rsidTr="008313BC">
        <w:trPr>
          <w:trHeight w:val="300"/>
          <w:jc w:val="center"/>
        </w:trPr>
        <w:tc>
          <w:tcPr>
            <w:tcW w:w="427" w:type="pct"/>
            <w:vMerge/>
            <w:tcBorders>
              <w:top w:val="nil"/>
              <w:left w:val="single" w:sz="8" w:space="0" w:color="auto"/>
              <w:bottom w:val="single" w:sz="8" w:space="0" w:color="auto"/>
              <w:right w:val="single" w:sz="8" w:space="0" w:color="auto"/>
            </w:tcBorders>
            <w:vAlign w:val="center"/>
            <w:hideMark/>
          </w:tcPr>
          <w:p w14:paraId="2549CD4F" w14:textId="77777777" w:rsidR="0022527A" w:rsidRPr="00605D12" w:rsidRDefault="0022527A" w:rsidP="00EB4ED6">
            <w:pPr>
              <w:spacing w:after="0" w:line="240" w:lineRule="auto"/>
              <w:rPr>
                <w:rFonts w:ascii="Book Antiqua" w:hAnsi="Book Antiqua" w:cs="Arial"/>
                <w:b/>
                <w:bCs/>
                <w:sz w:val="20"/>
                <w:szCs w:val="20"/>
                <w:lang w:eastAsia="es-CR"/>
              </w:rPr>
            </w:pPr>
          </w:p>
        </w:tc>
        <w:tc>
          <w:tcPr>
            <w:tcW w:w="709" w:type="pct"/>
            <w:vMerge/>
            <w:tcBorders>
              <w:top w:val="nil"/>
              <w:left w:val="single" w:sz="8" w:space="0" w:color="auto"/>
              <w:bottom w:val="single" w:sz="8" w:space="0" w:color="auto"/>
              <w:right w:val="single" w:sz="8" w:space="0" w:color="auto"/>
            </w:tcBorders>
            <w:vAlign w:val="center"/>
            <w:hideMark/>
          </w:tcPr>
          <w:p w14:paraId="1B562964" w14:textId="77777777" w:rsidR="0022527A" w:rsidRPr="00605D12" w:rsidRDefault="0022527A" w:rsidP="00EB4ED6">
            <w:pPr>
              <w:spacing w:after="0" w:line="240" w:lineRule="auto"/>
              <w:rPr>
                <w:rFonts w:ascii="Book Antiqua" w:hAnsi="Book Antiqua" w:cs="Arial"/>
                <w:b/>
                <w:bCs/>
                <w:sz w:val="20"/>
                <w:szCs w:val="20"/>
                <w:lang w:eastAsia="es-CR"/>
              </w:rPr>
            </w:pPr>
          </w:p>
        </w:tc>
        <w:tc>
          <w:tcPr>
            <w:tcW w:w="2337" w:type="pct"/>
            <w:gridSpan w:val="9"/>
            <w:tcBorders>
              <w:top w:val="single" w:sz="8" w:space="0" w:color="auto"/>
              <w:left w:val="nil"/>
              <w:bottom w:val="single" w:sz="8" w:space="0" w:color="auto"/>
              <w:right w:val="single" w:sz="8" w:space="0" w:color="auto"/>
            </w:tcBorders>
            <w:shd w:val="clear" w:color="DDDDDD" w:fill="D9D9D9"/>
            <w:vAlign w:val="center"/>
            <w:hideMark/>
          </w:tcPr>
          <w:p w14:paraId="537EB090" w14:textId="77777777" w:rsidR="0022527A" w:rsidRPr="00605D12" w:rsidRDefault="0022527A" w:rsidP="00EB4ED6">
            <w:pPr>
              <w:spacing w:after="0" w:line="240" w:lineRule="auto"/>
              <w:jc w:val="center"/>
              <w:rPr>
                <w:rFonts w:ascii="Book Antiqua" w:hAnsi="Book Antiqua" w:cs="Arial"/>
                <w:sz w:val="20"/>
                <w:szCs w:val="20"/>
                <w:lang w:eastAsia="es-CR"/>
              </w:rPr>
            </w:pPr>
            <w:r w:rsidRPr="00605D12">
              <w:rPr>
                <w:rFonts w:ascii="Book Antiqua" w:hAnsi="Book Antiqua" w:cs="Arial"/>
                <w:sz w:val="20"/>
                <w:szCs w:val="20"/>
                <w:lang w:eastAsia="es-CR"/>
              </w:rPr>
              <w:t>Persona Técnica Judicial 4</w:t>
            </w:r>
          </w:p>
        </w:tc>
        <w:tc>
          <w:tcPr>
            <w:tcW w:w="374" w:type="pct"/>
            <w:tcBorders>
              <w:top w:val="nil"/>
              <w:left w:val="nil"/>
              <w:bottom w:val="single" w:sz="8" w:space="0" w:color="auto"/>
              <w:right w:val="single" w:sz="8" w:space="0" w:color="auto"/>
            </w:tcBorders>
            <w:shd w:val="clear" w:color="DDDDDD" w:fill="D9D9D9"/>
            <w:noWrap/>
            <w:vAlign w:val="center"/>
            <w:hideMark/>
          </w:tcPr>
          <w:p w14:paraId="3E487498" w14:textId="77777777" w:rsidR="0022527A" w:rsidRPr="00605D12" w:rsidRDefault="0022527A" w:rsidP="00EB4ED6">
            <w:pPr>
              <w:spacing w:after="0" w:line="240" w:lineRule="auto"/>
              <w:jc w:val="center"/>
              <w:rPr>
                <w:rFonts w:ascii="Book Antiqua" w:hAnsi="Book Antiqua" w:cs="Arial"/>
                <w:sz w:val="20"/>
                <w:szCs w:val="20"/>
                <w:lang w:eastAsia="es-CR"/>
              </w:rPr>
            </w:pPr>
            <w:r w:rsidRPr="00605D12">
              <w:rPr>
                <w:rFonts w:ascii="Book Antiqua" w:hAnsi="Book Antiqua" w:cs="Arial"/>
                <w:sz w:val="20"/>
                <w:szCs w:val="20"/>
                <w:lang w:eastAsia="es-CR"/>
              </w:rPr>
              <w:t>0 %</w:t>
            </w:r>
          </w:p>
        </w:tc>
        <w:tc>
          <w:tcPr>
            <w:tcW w:w="421" w:type="pct"/>
            <w:tcBorders>
              <w:top w:val="nil"/>
              <w:left w:val="nil"/>
              <w:bottom w:val="single" w:sz="8" w:space="0" w:color="auto"/>
              <w:right w:val="single" w:sz="8" w:space="0" w:color="auto"/>
            </w:tcBorders>
            <w:shd w:val="clear" w:color="DDDDDD" w:fill="D9D9D9"/>
            <w:noWrap/>
            <w:vAlign w:val="center"/>
            <w:hideMark/>
          </w:tcPr>
          <w:p w14:paraId="7CADB924" w14:textId="77777777" w:rsidR="0022527A" w:rsidRPr="00605D12" w:rsidRDefault="0022527A" w:rsidP="00EB4ED6">
            <w:pPr>
              <w:spacing w:after="0" w:line="240" w:lineRule="auto"/>
              <w:jc w:val="center"/>
              <w:rPr>
                <w:rFonts w:ascii="Book Antiqua" w:hAnsi="Book Antiqua" w:cs="Arial"/>
                <w:sz w:val="20"/>
                <w:szCs w:val="20"/>
                <w:lang w:eastAsia="es-CR"/>
              </w:rPr>
            </w:pPr>
            <w:r w:rsidRPr="00605D12">
              <w:rPr>
                <w:rFonts w:ascii="Book Antiqua" w:hAnsi="Book Antiqua" w:cs="Arial"/>
                <w:sz w:val="20"/>
                <w:szCs w:val="20"/>
                <w:lang w:eastAsia="es-CR"/>
              </w:rPr>
              <w:t>0 %</w:t>
            </w:r>
          </w:p>
        </w:tc>
        <w:tc>
          <w:tcPr>
            <w:tcW w:w="380" w:type="pct"/>
            <w:tcBorders>
              <w:top w:val="nil"/>
              <w:left w:val="nil"/>
              <w:bottom w:val="single" w:sz="8" w:space="0" w:color="auto"/>
              <w:right w:val="single" w:sz="8" w:space="0" w:color="auto"/>
            </w:tcBorders>
            <w:shd w:val="clear" w:color="DDDDDD" w:fill="D9D9D9"/>
            <w:noWrap/>
            <w:vAlign w:val="center"/>
            <w:hideMark/>
          </w:tcPr>
          <w:p w14:paraId="2FA496AF" w14:textId="77777777" w:rsidR="0022527A" w:rsidRPr="00605D12" w:rsidRDefault="0022527A" w:rsidP="00EB4ED6">
            <w:pPr>
              <w:spacing w:after="0" w:line="240" w:lineRule="auto"/>
              <w:jc w:val="center"/>
              <w:rPr>
                <w:rFonts w:ascii="Book Antiqua" w:hAnsi="Book Antiqua" w:cs="Arial"/>
                <w:sz w:val="20"/>
                <w:szCs w:val="20"/>
                <w:lang w:eastAsia="es-CR"/>
              </w:rPr>
            </w:pPr>
            <w:r w:rsidRPr="00605D12">
              <w:rPr>
                <w:rFonts w:ascii="Book Antiqua" w:hAnsi="Book Antiqua" w:cs="Arial"/>
                <w:sz w:val="20"/>
                <w:szCs w:val="20"/>
                <w:lang w:eastAsia="es-CR"/>
              </w:rPr>
              <w:t>0 %</w:t>
            </w:r>
          </w:p>
        </w:tc>
        <w:tc>
          <w:tcPr>
            <w:tcW w:w="350" w:type="pct"/>
            <w:tcBorders>
              <w:top w:val="nil"/>
              <w:left w:val="nil"/>
              <w:bottom w:val="single" w:sz="8" w:space="0" w:color="auto"/>
              <w:right w:val="single" w:sz="8" w:space="0" w:color="auto"/>
            </w:tcBorders>
            <w:shd w:val="clear" w:color="DDDDDD" w:fill="D9D9D9"/>
            <w:noWrap/>
            <w:vAlign w:val="center"/>
            <w:hideMark/>
          </w:tcPr>
          <w:p w14:paraId="5835941C" w14:textId="77777777" w:rsidR="0022527A" w:rsidRPr="00605D12" w:rsidRDefault="0022527A" w:rsidP="00EB4ED6">
            <w:pPr>
              <w:spacing w:after="0" w:line="240" w:lineRule="auto"/>
              <w:jc w:val="center"/>
              <w:rPr>
                <w:rFonts w:ascii="Book Antiqua" w:hAnsi="Book Antiqua" w:cs="Arial"/>
                <w:sz w:val="20"/>
                <w:szCs w:val="20"/>
                <w:lang w:eastAsia="es-CR"/>
              </w:rPr>
            </w:pPr>
            <w:r w:rsidRPr="00605D12">
              <w:rPr>
                <w:rFonts w:ascii="Book Antiqua" w:hAnsi="Book Antiqua" w:cs="Arial"/>
                <w:sz w:val="20"/>
                <w:szCs w:val="20"/>
                <w:lang w:eastAsia="es-CR"/>
              </w:rPr>
              <w:t>0 %</w:t>
            </w:r>
          </w:p>
        </w:tc>
      </w:tr>
      <w:tr w:rsidR="00AD3ABF" w:rsidRPr="00605D12" w14:paraId="6ADC847F" w14:textId="77777777" w:rsidTr="008313BC">
        <w:trPr>
          <w:trHeight w:val="300"/>
          <w:jc w:val="center"/>
        </w:trPr>
        <w:tc>
          <w:tcPr>
            <w:tcW w:w="427" w:type="pct"/>
            <w:vMerge w:val="restart"/>
            <w:tcBorders>
              <w:top w:val="nil"/>
              <w:left w:val="single" w:sz="8" w:space="0" w:color="auto"/>
              <w:bottom w:val="single" w:sz="8" w:space="0" w:color="auto"/>
              <w:right w:val="single" w:sz="8" w:space="0" w:color="auto"/>
            </w:tcBorders>
            <w:shd w:val="clear" w:color="FFF5CE" w:fill="FFFFFF"/>
            <w:vAlign w:val="center"/>
            <w:hideMark/>
          </w:tcPr>
          <w:p w14:paraId="363BDF2A" w14:textId="77777777" w:rsidR="0022527A" w:rsidRPr="00605D12" w:rsidRDefault="0022527A" w:rsidP="00EB4ED6">
            <w:pPr>
              <w:spacing w:after="0" w:line="240" w:lineRule="auto"/>
              <w:jc w:val="center"/>
              <w:rPr>
                <w:rFonts w:ascii="Book Antiqua" w:hAnsi="Book Antiqua" w:cs="Arial"/>
                <w:b/>
                <w:bCs/>
                <w:sz w:val="20"/>
                <w:szCs w:val="20"/>
                <w:lang w:eastAsia="es-CR"/>
              </w:rPr>
            </w:pPr>
            <w:r w:rsidRPr="00605D12">
              <w:rPr>
                <w:rFonts w:ascii="Book Antiqua" w:hAnsi="Book Antiqua" w:cs="Arial"/>
                <w:b/>
                <w:bCs/>
                <w:sz w:val="20"/>
                <w:szCs w:val="20"/>
                <w:lang w:eastAsia="es-CR"/>
              </w:rPr>
              <w:t>27</w:t>
            </w:r>
          </w:p>
        </w:tc>
        <w:tc>
          <w:tcPr>
            <w:tcW w:w="709" w:type="pct"/>
            <w:vMerge w:val="restart"/>
            <w:tcBorders>
              <w:top w:val="nil"/>
              <w:left w:val="single" w:sz="8" w:space="0" w:color="auto"/>
              <w:bottom w:val="single" w:sz="8" w:space="0" w:color="auto"/>
              <w:right w:val="single" w:sz="8" w:space="0" w:color="auto"/>
            </w:tcBorders>
            <w:shd w:val="clear" w:color="FFF5CE" w:fill="FFFFFF"/>
            <w:vAlign w:val="center"/>
            <w:hideMark/>
          </w:tcPr>
          <w:p w14:paraId="31ED29F9" w14:textId="77777777" w:rsidR="0022527A" w:rsidRPr="00605D12" w:rsidRDefault="0022527A" w:rsidP="00EB4ED6">
            <w:pPr>
              <w:spacing w:after="0" w:line="240" w:lineRule="auto"/>
              <w:rPr>
                <w:rFonts w:ascii="Book Antiqua" w:hAnsi="Book Antiqua" w:cs="Arial"/>
                <w:b/>
                <w:bCs/>
                <w:sz w:val="20"/>
                <w:szCs w:val="20"/>
                <w:lang w:eastAsia="es-CR"/>
              </w:rPr>
            </w:pPr>
            <w:r w:rsidRPr="00605D12">
              <w:rPr>
                <w:rFonts w:ascii="Book Antiqua" w:hAnsi="Book Antiqua" w:cs="Arial"/>
                <w:b/>
                <w:bCs/>
                <w:sz w:val="20"/>
                <w:szCs w:val="20"/>
                <w:lang w:eastAsia="es-CR"/>
              </w:rPr>
              <w:t>Porcentaje de rendimiento por persona juzgadora de fondo</w:t>
            </w:r>
          </w:p>
        </w:tc>
        <w:tc>
          <w:tcPr>
            <w:tcW w:w="242" w:type="pct"/>
            <w:tcBorders>
              <w:top w:val="nil"/>
              <w:left w:val="nil"/>
              <w:bottom w:val="single" w:sz="8" w:space="0" w:color="auto"/>
              <w:right w:val="single" w:sz="8" w:space="0" w:color="auto"/>
            </w:tcBorders>
            <w:shd w:val="clear" w:color="993300" w:fill="FF0000"/>
            <w:vAlign w:val="center"/>
            <w:hideMark/>
          </w:tcPr>
          <w:p w14:paraId="726FF585" w14:textId="77777777" w:rsidR="0022527A" w:rsidRPr="00605D12" w:rsidRDefault="0022527A" w:rsidP="00EB4ED6">
            <w:pPr>
              <w:spacing w:after="0" w:line="240" w:lineRule="auto"/>
              <w:jc w:val="center"/>
              <w:rPr>
                <w:rFonts w:ascii="Book Antiqua" w:hAnsi="Book Antiqua" w:cs="Arial"/>
                <w:sz w:val="20"/>
                <w:szCs w:val="20"/>
                <w:lang w:eastAsia="es-CR"/>
              </w:rPr>
            </w:pPr>
            <w:r w:rsidRPr="00605D12">
              <w:rPr>
                <w:rFonts w:ascii="Book Antiqua" w:hAnsi="Book Antiqua" w:cs="Arial"/>
                <w:sz w:val="20"/>
                <w:szCs w:val="20"/>
                <w:lang w:eastAsia="es-CR"/>
              </w:rPr>
              <w:t>&lt;</w:t>
            </w:r>
          </w:p>
        </w:tc>
        <w:tc>
          <w:tcPr>
            <w:tcW w:w="318" w:type="pct"/>
            <w:tcBorders>
              <w:top w:val="nil"/>
              <w:left w:val="nil"/>
              <w:bottom w:val="single" w:sz="8" w:space="0" w:color="auto"/>
              <w:right w:val="single" w:sz="8" w:space="0" w:color="auto"/>
            </w:tcBorders>
            <w:shd w:val="clear" w:color="993300" w:fill="FF0000"/>
            <w:vAlign w:val="center"/>
            <w:hideMark/>
          </w:tcPr>
          <w:p w14:paraId="4C2AD4C5" w14:textId="77777777" w:rsidR="0022527A" w:rsidRPr="00605D12" w:rsidRDefault="0022527A" w:rsidP="00EB4ED6">
            <w:pPr>
              <w:spacing w:after="0" w:line="240" w:lineRule="auto"/>
              <w:jc w:val="center"/>
              <w:rPr>
                <w:rFonts w:ascii="Book Antiqua" w:hAnsi="Book Antiqua" w:cs="Arial"/>
                <w:sz w:val="20"/>
                <w:szCs w:val="20"/>
                <w:lang w:eastAsia="es-CR"/>
              </w:rPr>
            </w:pPr>
            <w:r w:rsidRPr="00605D12">
              <w:rPr>
                <w:rFonts w:ascii="Book Antiqua" w:hAnsi="Book Antiqua" w:cs="Arial"/>
                <w:sz w:val="20"/>
                <w:szCs w:val="20"/>
                <w:lang w:eastAsia="es-CR"/>
              </w:rPr>
              <w:t>95%</w:t>
            </w:r>
          </w:p>
        </w:tc>
        <w:tc>
          <w:tcPr>
            <w:tcW w:w="269" w:type="pct"/>
            <w:tcBorders>
              <w:top w:val="nil"/>
              <w:left w:val="nil"/>
              <w:bottom w:val="single" w:sz="8" w:space="0" w:color="auto"/>
              <w:right w:val="single" w:sz="8" w:space="0" w:color="auto"/>
            </w:tcBorders>
            <w:shd w:val="clear" w:color="FFCC00" w:fill="FFFF00"/>
            <w:vAlign w:val="center"/>
            <w:hideMark/>
          </w:tcPr>
          <w:p w14:paraId="2231614F" w14:textId="77777777" w:rsidR="0022527A" w:rsidRPr="00605D12" w:rsidRDefault="0022527A" w:rsidP="00EB4ED6">
            <w:pPr>
              <w:spacing w:after="0" w:line="240" w:lineRule="auto"/>
              <w:jc w:val="center"/>
              <w:rPr>
                <w:rFonts w:ascii="Book Antiqua" w:hAnsi="Book Antiqua" w:cs="Arial"/>
                <w:sz w:val="20"/>
                <w:szCs w:val="20"/>
                <w:lang w:eastAsia="es-CR"/>
              </w:rPr>
            </w:pPr>
            <w:r w:rsidRPr="00605D12">
              <w:rPr>
                <w:rFonts w:ascii="Book Antiqua" w:hAnsi="Book Antiqua" w:cs="Arial"/>
                <w:sz w:val="20"/>
                <w:szCs w:val="20"/>
                <w:lang w:eastAsia="es-CR"/>
              </w:rPr>
              <w:t>95%</w:t>
            </w:r>
          </w:p>
        </w:tc>
        <w:tc>
          <w:tcPr>
            <w:tcW w:w="203" w:type="pct"/>
            <w:tcBorders>
              <w:top w:val="nil"/>
              <w:left w:val="nil"/>
              <w:bottom w:val="single" w:sz="8" w:space="0" w:color="auto"/>
              <w:right w:val="single" w:sz="8" w:space="0" w:color="auto"/>
            </w:tcBorders>
            <w:shd w:val="clear" w:color="FFCC00" w:fill="FFFF00"/>
            <w:vAlign w:val="center"/>
            <w:hideMark/>
          </w:tcPr>
          <w:p w14:paraId="5B6EE213" w14:textId="77777777" w:rsidR="0022527A" w:rsidRPr="00605D12" w:rsidRDefault="0022527A" w:rsidP="00EB4ED6">
            <w:pPr>
              <w:spacing w:after="0" w:line="240" w:lineRule="auto"/>
              <w:jc w:val="center"/>
              <w:rPr>
                <w:rFonts w:ascii="Book Antiqua" w:hAnsi="Book Antiqua" w:cs="Arial"/>
                <w:sz w:val="20"/>
                <w:szCs w:val="20"/>
                <w:lang w:eastAsia="es-CR"/>
              </w:rPr>
            </w:pPr>
            <w:r w:rsidRPr="00605D12">
              <w:rPr>
                <w:rFonts w:ascii="Book Antiqua" w:hAnsi="Book Antiqua" w:cs="Arial"/>
                <w:sz w:val="20"/>
                <w:szCs w:val="20"/>
                <w:lang w:eastAsia="es-CR"/>
              </w:rPr>
              <w:t>&lt;=</w:t>
            </w:r>
          </w:p>
        </w:tc>
        <w:tc>
          <w:tcPr>
            <w:tcW w:w="145" w:type="pct"/>
            <w:tcBorders>
              <w:top w:val="nil"/>
              <w:left w:val="nil"/>
              <w:bottom w:val="single" w:sz="8" w:space="0" w:color="auto"/>
              <w:right w:val="single" w:sz="8" w:space="0" w:color="auto"/>
            </w:tcBorders>
            <w:shd w:val="clear" w:color="FFCC00" w:fill="FFFF00"/>
            <w:vAlign w:val="center"/>
            <w:hideMark/>
          </w:tcPr>
          <w:p w14:paraId="47E3CC97" w14:textId="77777777" w:rsidR="0022527A" w:rsidRPr="00605D12" w:rsidRDefault="0022527A" w:rsidP="00EB4ED6">
            <w:pPr>
              <w:spacing w:after="0" w:line="240" w:lineRule="auto"/>
              <w:jc w:val="center"/>
              <w:rPr>
                <w:rFonts w:ascii="Book Antiqua" w:hAnsi="Book Antiqua" w:cs="Arial"/>
                <w:sz w:val="20"/>
                <w:szCs w:val="20"/>
                <w:lang w:eastAsia="es-CR"/>
              </w:rPr>
            </w:pPr>
            <w:r w:rsidRPr="00605D12">
              <w:rPr>
                <w:rFonts w:ascii="Book Antiqua" w:hAnsi="Book Antiqua" w:cs="Arial"/>
                <w:sz w:val="20"/>
                <w:szCs w:val="20"/>
                <w:lang w:eastAsia="es-CR"/>
              </w:rPr>
              <w:t>X</w:t>
            </w:r>
          </w:p>
        </w:tc>
        <w:tc>
          <w:tcPr>
            <w:tcW w:w="203" w:type="pct"/>
            <w:tcBorders>
              <w:top w:val="nil"/>
              <w:left w:val="nil"/>
              <w:bottom w:val="single" w:sz="8" w:space="0" w:color="auto"/>
              <w:right w:val="single" w:sz="8" w:space="0" w:color="auto"/>
            </w:tcBorders>
            <w:shd w:val="clear" w:color="FFCC00" w:fill="FFFF00"/>
            <w:vAlign w:val="center"/>
            <w:hideMark/>
          </w:tcPr>
          <w:p w14:paraId="092CA6F5" w14:textId="77777777" w:rsidR="0022527A" w:rsidRPr="00605D12" w:rsidRDefault="0022527A" w:rsidP="00EB4ED6">
            <w:pPr>
              <w:spacing w:after="0" w:line="240" w:lineRule="auto"/>
              <w:jc w:val="center"/>
              <w:rPr>
                <w:rFonts w:ascii="Book Antiqua" w:hAnsi="Book Antiqua" w:cs="Arial"/>
                <w:sz w:val="20"/>
                <w:szCs w:val="20"/>
                <w:lang w:eastAsia="es-CR"/>
              </w:rPr>
            </w:pPr>
            <w:r w:rsidRPr="00605D12">
              <w:rPr>
                <w:rFonts w:ascii="Book Antiqua" w:hAnsi="Book Antiqua" w:cs="Arial"/>
                <w:sz w:val="20"/>
                <w:szCs w:val="20"/>
                <w:lang w:eastAsia="es-CR"/>
              </w:rPr>
              <w:t>&lt;=</w:t>
            </w:r>
          </w:p>
        </w:tc>
        <w:tc>
          <w:tcPr>
            <w:tcW w:w="322" w:type="pct"/>
            <w:tcBorders>
              <w:top w:val="nil"/>
              <w:left w:val="nil"/>
              <w:bottom w:val="single" w:sz="8" w:space="0" w:color="auto"/>
              <w:right w:val="single" w:sz="8" w:space="0" w:color="auto"/>
            </w:tcBorders>
            <w:shd w:val="clear" w:color="FFCC00" w:fill="FFFF00"/>
            <w:vAlign w:val="center"/>
            <w:hideMark/>
          </w:tcPr>
          <w:p w14:paraId="110DC046" w14:textId="77777777" w:rsidR="0022527A" w:rsidRPr="00605D12" w:rsidRDefault="0022527A" w:rsidP="00EB4ED6">
            <w:pPr>
              <w:spacing w:after="0" w:line="240" w:lineRule="auto"/>
              <w:jc w:val="center"/>
              <w:rPr>
                <w:rFonts w:ascii="Book Antiqua" w:hAnsi="Book Antiqua" w:cs="Arial"/>
                <w:sz w:val="20"/>
                <w:szCs w:val="20"/>
                <w:lang w:eastAsia="es-CR"/>
              </w:rPr>
            </w:pPr>
            <w:r w:rsidRPr="00605D12">
              <w:rPr>
                <w:rFonts w:ascii="Book Antiqua" w:hAnsi="Book Antiqua" w:cs="Arial"/>
                <w:sz w:val="20"/>
                <w:szCs w:val="20"/>
                <w:lang w:eastAsia="es-CR"/>
              </w:rPr>
              <w:t>100%</w:t>
            </w:r>
          </w:p>
        </w:tc>
        <w:tc>
          <w:tcPr>
            <w:tcW w:w="182" w:type="pct"/>
            <w:tcBorders>
              <w:top w:val="nil"/>
              <w:left w:val="nil"/>
              <w:bottom w:val="single" w:sz="8" w:space="0" w:color="auto"/>
              <w:right w:val="single" w:sz="8" w:space="0" w:color="auto"/>
            </w:tcBorders>
            <w:shd w:val="clear" w:color="008080" w:fill="00B050"/>
            <w:vAlign w:val="center"/>
            <w:hideMark/>
          </w:tcPr>
          <w:p w14:paraId="57960AE8" w14:textId="77777777" w:rsidR="0022527A" w:rsidRPr="00605D12" w:rsidRDefault="0022527A" w:rsidP="00EB4ED6">
            <w:pPr>
              <w:spacing w:after="0" w:line="240" w:lineRule="auto"/>
              <w:jc w:val="center"/>
              <w:rPr>
                <w:rFonts w:ascii="Book Antiqua" w:hAnsi="Book Antiqua" w:cs="Arial"/>
                <w:sz w:val="20"/>
                <w:szCs w:val="20"/>
                <w:lang w:eastAsia="es-CR"/>
              </w:rPr>
            </w:pPr>
            <w:r w:rsidRPr="00605D12">
              <w:rPr>
                <w:rFonts w:ascii="Book Antiqua" w:hAnsi="Book Antiqua" w:cs="Arial"/>
                <w:sz w:val="20"/>
                <w:szCs w:val="20"/>
                <w:lang w:eastAsia="es-CR"/>
              </w:rPr>
              <w:t>&gt;</w:t>
            </w:r>
          </w:p>
        </w:tc>
        <w:tc>
          <w:tcPr>
            <w:tcW w:w="455" w:type="pct"/>
            <w:tcBorders>
              <w:top w:val="nil"/>
              <w:left w:val="nil"/>
              <w:bottom w:val="single" w:sz="8" w:space="0" w:color="auto"/>
              <w:right w:val="single" w:sz="8" w:space="0" w:color="auto"/>
            </w:tcBorders>
            <w:shd w:val="clear" w:color="008080" w:fill="00B050"/>
            <w:vAlign w:val="center"/>
            <w:hideMark/>
          </w:tcPr>
          <w:p w14:paraId="322D3914" w14:textId="77777777" w:rsidR="0022527A" w:rsidRPr="00605D12" w:rsidRDefault="0022527A" w:rsidP="00EB4ED6">
            <w:pPr>
              <w:spacing w:after="0" w:line="240" w:lineRule="auto"/>
              <w:jc w:val="center"/>
              <w:rPr>
                <w:rFonts w:ascii="Book Antiqua" w:hAnsi="Book Antiqua" w:cs="Arial"/>
                <w:sz w:val="20"/>
                <w:szCs w:val="20"/>
                <w:lang w:eastAsia="es-CR"/>
              </w:rPr>
            </w:pPr>
            <w:r w:rsidRPr="00605D12">
              <w:rPr>
                <w:rFonts w:ascii="Book Antiqua" w:hAnsi="Book Antiqua" w:cs="Arial"/>
                <w:sz w:val="20"/>
                <w:szCs w:val="20"/>
                <w:lang w:eastAsia="es-CR"/>
              </w:rPr>
              <w:t>100%</w:t>
            </w:r>
          </w:p>
        </w:tc>
        <w:tc>
          <w:tcPr>
            <w:tcW w:w="374" w:type="pct"/>
            <w:tcBorders>
              <w:top w:val="nil"/>
              <w:left w:val="nil"/>
              <w:bottom w:val="single" w:sz="8" w:space="0" w:color="auto"/>
              <w:right w:val="single" w:sz="8" w:space="0" w:color="auto"/>
            </w:tcBorders>
            <w:shd w:val="clear" w:color="000000" w:fill="FF0000"/>
            <w:noWrap/>
            <w:vAlign w:val="center"/>
            <w:hideMark/>
          </w:tcPr>
          <w:p w14:paraId="0BF38318" w14:textId="77777777" w:rsidR="0022527A" w:rsidRPr="00605D12" w:rsidRDefault="0022527A" w:rsidP="00EB4ED6">
            <w:pPr>
              <w:spacing w:after="0" w:line="240" w:lineRule="auto"/>
              <w:jc w:val="center"/>
              <w:rPr>
                <w:rFonts w:ascii="Book Antiqua" w:hAnsi="Book Antiqua" w:cs="Calibri"/>
                <w:b/>
                <w:bCs/>
                <w:color w:val="FFFFFF"/>
                <w:sz w:val="20"/>
                <w:szCs w:val="20"/>
                <w:lang w:eastAsia="es-CR"/>
              </w:rPr>
            </w:pPr>
            <w:r w:rsidRPr="00605D12">
              <w:rPr>
                <w:rFonts w:ascii="Book Antiqua" w:hAnsi="Book Antiqua" w:cs="Calibri"/>
                <w:b/>
                <w:bCs/>
                <w:color w:val="FFFFFF"/>
                <w:sz w:val="20"/>
                <w:szCs w:val="20"/>
                <w:lang w:eastAsia="es-CR"/>
              </w:rPr>
              <w:t>13%</w:t>
            </w:r>
          </w:p>
        </w:tc>
        <w:tc>
          <w:tcPr>
            <w:tcW w:w="421" w:type="pct"/>
            <w:tcBorders>
              <w:top w:val="nil"/>
              <w:left w:val="nil"/>
              <w:bottom w:val="single" w:sz="8" w:space="0" w:color="auto"/>
              <w:right w:val="single" w:sz="8" w:space="0" w:color="auto"/>
            </w:tcBorders>
            <w:shd w:val="clear" w:color="000000" w:fill="FF0000"/>
            <w:noWrap/>
            <w:vAlign w:val="center"/>
            <w:hideMark/>
          </w:tcPr>
          <w:p w14:paraId="17F8E67E" w14:textId="77777777" w:rsidR="0022527A" w:rsidRPr="00605D12" w:rsidRDefault="0022527A" w:rsidP="00EB4ED6">
            <w:pPr>
              <w:spacing w:after="0" w:line="240" w:lineRule="auto"/>
              <w:jc w:val="center"/>
              <w:rPr>
                <w:rFonts w:ascii="Book Antiqua" w:hAnsi="Book Antiqua" w:cs="Calibri"/>
                <w:b/>
                <w:bCs/>
                <w:color w:val="FFFFFF"/>
                <w:sz w:val="20"/>
                <w:szCs w:val="20"/>
                <w:lang w:eastAsia="es-CR"/>
              </w:rPr>
            </w:pPr>
            <w:r w:rsidRPr="00605D12">
              <w:rPr>
                <w:rFonts w:ascii="Book Antiqua" w:hAnsi="Book Antiqua" w:cs="Calibri"/>
                <w:b/>
                <w:bCs/>
                <w:color w:val="FFFFFF"/>
                <w:sz w:val="20"/>
                <w:szCs w:val="20"/>
                <w:lang w:eastAsia="es-CR"/>
              </w:rPr>
              <w:t>19%</w:t>
            </w:r>
          </w:p>
        </w:tc>
        <w:tc>
          <w:tcPr>
            <w:tcW w:w="380" w:type="pct"/>
            <w:tcBorders>
              <w:top w:val="nil"/>
              <w:left w:val="nil"/>
              <w:bottom w:val="single" w:sz="8" w:space="0" w:color="auto"/>
              <w:right w:val="single" w:sz="8" w:space="0" w:color="auto"/>
            </w:tcBorders>
            <w:shd w:val="clear" w:color="000000" w:fill="FF0000"/>
            <w:noWrap/>
            <w:vAlign w:val="center"/>
            <w:hideMark/>
          </w:tcPr>
          <w:p w14:paraId="42AF4125" w14:textId="77777777" w:rsidR="0022527A" w:rsidRPr="00605D12" w:rsidRDefault="0022527A" w:rsidP="00EB4ED6">
            <w:pPr>
              <w:spacing w:after="0" w:line="240" w:lineRule="auto"/>
              <w:jc w:val="center"/>
              <w:rPr>
                <w:rFonts w:ascii="Book Antiqua" w:hAnsi="Book Antiqua" w:cs="Calibri"/>
                <w:b/>
                <w:bCs/>
                <w:color w:val="FFFFFF"/>
                <w:sz w:val="20"/>
                <w:szCs w:val="20"/>
                <w:lang w:eastAsia="es-CR"/>
              </w:rPr>
            </w:pPr>
            <w:r w:rsidRPr="00605D12">
              <w:rPr>
                <w:rFonts w:ascii="Book Antiqua" w:hAnsi="Book Antiqua" w:cs="Calibri"/>
                <w:b/>
                <w:bCs/>
                <w:color w:val="FFFFFF"/>
                <w:sz w:val="20"/>
                <w:szCs w:val="20"/>
                <w:lang w:eastAsia="es-CR"/>
              </w:rPr>
              <w:t>53%</w:t>
            </w:r>
          </w:p>
        </w:tc>
        <w:tc>
          <w:tcPr>
            <w:tcW w:w="350" w:type="pct"/>
            <w:tcBorders>
              <w:top w:val="nil"/>
              <w:left w:val="nil"/>
              <w:bottom w:val="single" w:sz="8" w:space="0" w:color="auto"/>
              <w:right w:val="single" w:sz="8" w:space="0" w:color="auto"/>
            </w:tcBorders>
            <w:shd w:val="clear" w:color="000000" w:fill="FF0000"/>
            <w:noWrap/>
            <w:vAlign w:val="center"/>
            <w:hideMark/>
          </w:tcPr>
          <w:p w14:paraId="58630C52" w14:textId="77777777" w:rsidR="0022527A" w:rsidRPr="00605D12" w:rsidRDefault="0022527A" w:rsidP="00EB4ED6">
            <w:pPr>
              <w:spacing w:after="0" w:line="240" w:lineRule="auto"/>
              <w:jc w:val="center"/>
              <w:rPr>
                <w:rFonts w:ascii="Book Antiqua" w:hAnsi="Book Antiqua" w:cs="Calibri"/>
                <w:b/>
                <w:bCs/>
                <w:color w:val="FFFFFF"/>
                <w:sz w:val="20"/>
                <w:szCs w:val="20"/>
                <w:lang w:eastAsia="es-CR"/>
              </w:rPr>
            </w:pPr>
            <w:r w:rsidRPr="00605D12">
              <w:rPr>
                <w:rFonts w:ascii="Book Antiqua" w:hAnsi="Book Antiqua" w:cs="Calibri"/>
                <w:b/>
                <w:bCs/>
                <w:color w:val="FFFFFF"/>
                <w:sz w:val="20"/>
                <w:szCs w:val="20"/>
                <w:lang w:eastAsia="es-CR"/>
              </w:rPr>
              <w:t>73%</w:t>
            </w:r>
          </w:p>
        </w:tc>
      </w:tr>
      <w:tr w:rsidR="0022527A" w:rsidRPr="00605D12" w14:paraId="370AF9B1" w14:textId="77777777" w:rsidTr="008313BC">
        <w:trPr>
          <w:trHeight w:val="300"/>
          <w:jc w:val="center"/>
        </w:trPr>
        <w:tc>
          <w:tcPr>
            <w:tcW w:w="427" w:type="pct"/>
            <w:vMerge/>
            <w:tcBorders>
              <w:top w:val="nil"/>
              <w:left w:val="single" w:sz="8" w:space="0" w:color="auto"/>
              <w:bottom w:val="single" w:sz="8" w:space="0" w:color="auto"/>
              <w:right w:val="single" w:sz="8" w:space="0" w:color="auto"/>
            </w:tcBorders>
            <w:vAlign w:val="center"/>
            <w:hideMark/>
          </w:tcPr>
          <w:p w14:paraId="28D3ECC1" w14:textId="77777777" w:rsidR="0022527A" w:rsidRPr="00605D12" w:rsidRDefault="0022527A" w:rsidP="00EB4ED6">
            <w:pPr>
              <w:spacing w:after="0" w:line="240" w:lineRule="auto"/>
              <w:rPr>
                <w:rFonts w:ascii="Book Antiqua" w:hAnsi="Book Antiqua" w:cs="Arial"/>
                <w:b/>
                <w:bCs/>
                <w:sz w:val="20"/>
                <w:szCs w:val="20"/>
                <w:lang w:eastAsia="es-CR"/>
              </w:rPr>
            </w:pPr>
          </w:p>
        </w:tc>
        <w:tc>
          <w:tcPr>
            <w:tcW w:w="709" w:type="pct"/>
            <w:vMerge/>
            <w:tcBorders>
              <w:top w:val="nil"/>
              <w:left w:val="single" w:sz="8" w:space="0" w:color="auto"/>
              <w:bottom w:val="single" w:sz="8" w:space="0" w:color="auto"/>
              <w:right w:val="single" w:sz="8" w:space="0" w:color="auto"/>
            </w:tcBorders>
            <w:vAlign w:val="center"/>
            <w:hideMark/>
          </w:tcPr>
          <w:p w14:paraId="652E8240" w14:textId="77777777" w:rsidR="0022527A" w:rsidRPr="00605D12" w:rsidRDefault="0022527A" w:rsidP="00EB4ED6">
            <w:pPr>
              <w:spacing w:after="0" w:line="240" w:lineRule="auto"/>
              <w:rPr>
                <w:rFonts w:ascii="Book Antiqua" w:hAnsi="Book Antiqua" w:cs="Arial"/>
                <w:b/>
                <w:bCs/>
                <w:sz w:val="20"/>
                <w:szCs w:val="20"/>
                <w:lang w:eastAsia="es-CR"/>
              </w:rPr>
            </w:pPr>
          </w:p>
        </w:tc>
        <w:tc>
          <w:tcPr>
            <w:tcW w:w="2337" w:type="pct"/>
            <w:gridSpan w:val="9"/>
            <w:tcBorders>
              <w:top w:val="single" w:sz="8" w:space="0" w:color="auto"/>
              <w:left w:val="nil"/>
              <w:bottom w:val="single" w:sz="8" w:space="0" w:color="auto"/>
              <w:right w:val="single" w:sz="8" w:space="0" w:color="auto"/>
            </w:tcBorders>
            <w:shd w:val="clear" w:color="DDDDDD" w:fill="D9D9D9"/>
            <w:vAlign w:val="center"/>
            <w:hideMark/>
          </w:tcPr>
          <w:p w14:paraId="4447BECC" w14:textId="77777777" w:rsidR="0022527A" w:rsidRPr="00605D12" w:rsidRDefault="0022527A" w:rsidP="00EB4ED6">
            <w:pPr>
              <w:spacing w:after="0" w:line="240" w:lineRule="auto"/>
              <w:jc w:val="center"/>
              <w:rPr>
                <w:rFonts w:ascii="Book Antiqua" w:hAnsi="Book Antiqua" w:cs="Arial"/>
                <w:sz w:val="20"/>
                <w:szCs w:val="20"/>
                <w:lang w:eastAsia="es-CR"/>
              </w:rPr>
            </w:pPr>
            <w:r w:rsidRPr="00605D12">
              <w:rPr>
                <w:rFonts w:ascii="Book Antiqua" w:hAnsi="Book Antiqua" w:cs="Arial"/>
                <w:sz w:val="20"/>
                <w:szCs w:val="20"/>
                <w:lang w:eastAsia="es-CR"/>
              </w:rPr>
              <w:t>Persona Juzgadora 1</w:t>
            </w:r>
          </w:p>
        </w:tc>
        <w:tc>
          <w:tcPr>
            <w:tcW w:w="374" w:type="pct"/>
            <w:tcBorders>
              <w:top w:val="nil"/>
              <w:left w:val="nil"/>
              <w:bottom w:val="single" w:sz="8" w:space="0" w:color="auto"/>
              <w:right w:val="single" w:sz="8" w:space="0" w:color="auto"/>
            </w:tcBorders>
            <w:shd w:val="clear" w:color="000000" w:fill="D9D9D9"/>
            <w:noWrap/>
            <w:vAlign w:val="center"/>
            <w:hideMark/>
          </w:tcPr>
          <w:p w14:paraId="0F6F6105" w14:textId="77777777" w:rsidR="0022527A" w:rsidRPr="007057AB" w:rsidRDefault="0022527A" w:rsidP="00EB4ED6">
            <w:pPr>
              <w:spacing w:after="0" w:line="240" w:lineRule="auto"/>
              <w:jc w:val="center"/>
              <w:rPr>
                <w:rFonts w:ascii="Book Antiqua" w:hAnsi="Book Antiqua" w:cs="Calibri"/>
                <w:sz w:val="20"/>
                <w:szCs w:val="20"/>
                <w:lang w:eastAsia="es-CR"/>
              </w:rPr>
            </w:pPr>
            <w:r w:rsidRPr="007057AB">
              <w:rPr>
                <w:rFonts w:ascii="Book Antiqua" w:hAnsi="Book Antiqua" w:cs="Calibri"/>
                <w:sz w:val="20"/>
                <w:szCs w:val="20"/>
                <w:lang w:eastAsia="es-CR"/>
              </w:rPr>
              <w:t>5%</w:t>
            </w:r>
          </w:p>
        </w:tc>
        <w:tc>
          <w:tcPr>
            <w:tcW w:w="421" w:type="pct"/>
            <w:tcBorders>
              <w:top w:val="nil"/>
              <w:left w:val="nil"/>
              <w:bottom w:val="single" w:sz="8" w:space="0" w:color="auto"/>
              <w:right w:val="single" w:sz="8" w:space="0" w:color="auto"/>
            </w:tcBorders>
            <w:shd w:val="clear" w:color="000000" w:fill="D9D9D9"/>
            <w:noWrap/>
            <w:vAlign w:val="center"/>
            <w:hideMark/>
          </w:tcPr>
          <w:p w14:paraId="3EE9A62D" w14:textId="77777777" w:rsidR="0022527A" w:rsidRPr="007057AB" w:rsidRDefault="0022527A" w:rsidP="00EB4ED6">
            <w:pPr>
              <w:spacing w:after="0" w:line="240" w:lineRule="auto"/>
              <w:jc w:val="center"/>
              <w:rPr>
                <w:rFonts w:ascii="Book Antiqua" w:hAnsi="Book Antiqua" w:cs="Calibri"/>
                <w:sz w:val="20"/>
                <w:szCs w:val="20"/>
                <w:lang w:eastAsia="es-CR"/>
              </w:rPr>
            </w:pPr>
            <w:r w:rsidRPr="007057AB">
              <w:rPr>
                <w:rFonts w:ascii="Book Antiqua" w:hAnsi="Book Antiqua" w:cs="Calibri"/>
                <w:sz w:val="20"/>
                <w:szCs w:val="20"/>
                <w:lang w:eastAsia="es-CR"/>
              </w:rPr>
              <w:t>27%</w:t>
            </w:r>
          </w:p>
        </w:tc>
        <w:tc>
          <w:tcPr>
            <w:tcW w:w="380" w:type="pct"/>
            <w:tcBorders>
              <w:top w:val="nil"/>
              <w:left w:val="nil"/>
              <w:bottom w:val="single" w:sz="8" w:space="0" w:color="auto"/>
              <w:right w:val="single" w:sz="8" w:space="0" w:color="auto"/>
            </w:tcBorders>
            <w:shd w:val="clear" w:color="000000" w:fill="D9D9D9"/>
            <w:noWrap/>
            <w:vAlign w:val="center"/>
            <w:hideMark/>
          </w:tcPr>
          <w:p w14:paraId="2498F061" w14:textId="77777777" w:rsidR="0022527A" w:rsidRPr="007057AB" w:rsidRDefault="0022527A" w:rsidP="00EB4ED6">
            <w:pPr>
              <w:spacing w:after="0" w:line="240" w:lineRule="auto"/>
              <w:jc w:val="center"/>
              <w:rPr>
                <w:rFonts w:ascii="Book Antiqua" w:hAnsi="Book Antiqua" w:cs="Calibri"/>
                <w:sz w:val="20"/>
                <w:szCs w:val="20"/>
                <w:lang w:eastAsia="es-CR"/>
              </w:rPr>
            </w:pPr>
            <w:r w:rsidRPr="007057AB">
              <w:rPr>
                <w:rFonts w:ascii="Book Antiqua" w:hAnsi="Book Antiqua" w:cs="Calibri"/>
                <w:sz w:val="20"/>
                <w:szCs w:val="20"/>
                <w:lang w:eastAsia="es-CR"/>
              </w:rPr>
              <w:t>30%</w:t>
            </w:r>
          </w:p>
        </w:tc>
        <w:tc>
          <w:tcPr>
            <w:tcW w:w="350" w:type="pct"/>
            <w:tcBorders>
              <w:top w:val="nil"/>
              <w:left w:val="nil"/>
              <w:bottom w:val="single" w:sz="8" w:space="0" w:color="auto"/>
              <w:right w:val="single" w:sz="8" w:space="0" w:color="auto"/>
            </w:tcBorders>
            <w:shd w:val="clear" w:color="000000" w:fill="D9D9D9"/>
            <w:noWrap/>
            <w:vAlign w:val="center"/>
            <w:hideMark/>
          </w:tcPr>
          <w:p w14:paraId="1A4A7F86" w14:textId="77777777" w:rsidR="0022527A" w:rsidRPr="007057AB" w:rsidRDefault="0022527A" w:rsidP="00EB4ED6">
            <w:pPr>
              <w:spacing w:after="0" w:line="240" w:lineRule="auto"/>
              <w:jc w:val="center"/>
              <w:rPr>
                <w:rFonts w:ascii="Book Antiqua" w:hAnsi="Book Antiqua" w:cs="Calibri"/>
                <w:sz w:val="20"/>
                <w:szCs w:val="20"/>
                <w:lang w:eastAsia="es-CR"/>
              </w:rPr>
            </w:pPr>
            <w:r w:rsidRPr="007057AB">
              <w:rPr>
                <w:rFonts w:ascii="Book Antiqua" w:hAnsi="Book Antiqua" w:cs="Calibri"/>
                <w:sz w:val="20"/>
                <w:szCs w:val="20"/>
                <w:lang w:eastAsia="es-CR"/>
              </w:rPr>
              <w:t>79%</w:t>
            </w:r>
          </w:p>
        </w:tc>
      </w:tr>
      <w:tr w:rsidR="0022527A" w:rsidRPr="00605D12" w14:paraId="51A08D5C" w14:textId="77777777" w:rsidTr="008313BC">
        <w:trPr>
          <w:trHeight w:val="300"/>
          <w:jc w:val="center"/>
        </w:trPr>
        <w:tc>
          <w:tcPr>
            <w:tcW w:w="427" w:type="pct"/>
            <w:vMerge/>
            <w:tcBorders>
              <w:top w:val="nil"/>
              <w:left w:val="single" w:sz="8" w:space="0" w:color="auto"/>
              <w:bottom w:val="single" w:sz="8" w:space="0" w:color="auto"/>
              <w:right w:val="single" w:sz="8" w:space="0" w:color="auto"/>
            </w:tcBorders>
            <w:vAlign w:val="center"/>
            <w:hideMark/>
          </w:tcPr>
          <w:p w14:paraId="3B19D61D" w14:textId="77777777" w:rsidR="0022527A" w:rsidRPr="00605D12" w:rsidRDefault="0022527A" w:rsidP="00EB4ED6">
            <w:pPr>
              <w:spacing w:after="0" w:line="240" w:lineRule="auto"/>
              <w:rPr>
                <w:rFonts w:ascii="Book Antiqua" w:hAnsi="Book Antiqua" w:cs="Arial"/>
                <w:b/>
                <w:bCs/>
                <w:sz w:val="20"/>
                <w:szCs w:val="20"/>
                <w:lang w:eastAsia="es-CR"/>
              </w:rPr>
            </w:pPr>
          </w:p>
        </w:tc>
        <w:tc>
          <w:tcPr>
            <w:tcW w:w="709" w:type="pct"/>
            <w:vMerge/>
            <w:tcBorders>
              <w:top w:val="nil"/>
              <w:left w:val="single" w:sz="8" w:space="0" w:color="auto"/>
              <w:bottom w:val="single" w:sz="8" w:space="0" w:color="auto"/>
              <w:right w:val="single" w:sz="8" w:space="0" w:color="auto"/>
            </w:tcBorders>
            <w:vAlign w:val="center"/>
            <w:hideMark/>
          </w:tcPr>
          <w:p w14:paraId="6937F611" w14:textId="77777777" w:rsidR="0022527A" w:rsidRPr="00605D12" w:rsidRDefault="0022527A" w:rsidP="00EB4ED6">
            <w:pPr>
              <w:spacing w:after="0" w:line="240" w:lineRule="auto"/>
              <w:rPr>
                <w:rFonts w:ascii="Book Antiqua" w:hAnsi="Book Antiqua" w:cs="Arial"/>
                <w:b/>
                <w:bCs/>
                <w:sz w:val="20"/>
                <w:szCs w:val="20"/>
                <w:lang w:eastAsia="es-CR"/>
              </w:rPr>
            </w:pPr>
          </w:p>
        </w:tc>
        <w:tc>
          <w:tcPr>
            <w:tcW w:w="2337" w:type="pct"/>
            <w:gridSpan w:val="9"/>
            <w:tcBorders>
              <w:top w:val="single" w:sz="8" w:space="0" w:color="auto"/>
              <w:left w:val="nil"/>
              <w:bottom w:val="single" w:sz="8" w:space="0" w:color="auto"/>
              <w:right w:val="single" w:sz="8" w:space="0" w:color="auto"/>
            </w:tcBorders>
            <w:shd w:val="clear" w:color="DDDDDD" w:fill="D9D9D9"/>
            <w:vAlign w:val="center"/>
            <w:hideMark/>
          </w:tcPr>
          <w:p w14:paraId="22E7DAB8" w14:textId="77777777" w:rsidR="0022527A" w:rsidRPr="00605D12" w:rsidRDefault="0022527A" w:rsidP="00EB4ED6">
            <w:pPr>
              <w:spacing w:after="0" w:line="240" w:lineRule="auto"/>
              <w:jc w:val="center"/>
              <w:rPr>
                <w:rFonts w:ascii="Book Antiqua" w:hAnsi="Book Antiqua" w:cs="Arial"/>
                <w:sz w:val="20"/>
                <w:szCs w:val="20"/>
                <w:lang w:eastAsia="es-CR"/>
              </w:rPr>
            </w:pPr>
            <w:r w:rsidRPr="00605D12">
              <w:rPr>
                <w:rFonts w:ascii="Book Antiqua" w:hAnsi="Book Antiqua" w:cs="Arial"/>
                <w:sz w:val="20"/>
                <w:szCs w:val="20"/>
                <w:lang w:eastAsia="es-CR"/>
              </w:rPr>
              <w:t>Persona Juzgadora 2 (Coordinador/a)</w:t>
            </w:r>
          </w:p>
        </w:tc>
        <w:tc>
          <w:tcPr>
            <w:tcW w:w="374" w:type="pct"/>
            <w:tcBorders>
              <w:top w:val="nil"/>
              <w:left w:val="nil"/>
              <w:bottom w:val="single" w:sz="8" w:space="0" w:color="auto"/>
              <w:right w:val="single" w:sz="8" w:space="0" w:color="auto"/>
            </w:tcBorders>
            <w:shd w:val="clear" w:color="000000" w:fill="D9D9D9"/>
            <w:noWrap/>
            <w:vAlign w:val="center"/>
            <w:hideMark/>
          </w:tcPr>
          <w:p w14:paraId="33BE97F1" w14:textId="77777777" w:rsidR="0022527A" w:rsidRPr="007057AB" w:rsidRDefault="0022527A" w:rsidP="00EB4ED6">
            <w:pPr>
              <w:spacing w:after="0" w:line="240" w:lineRule="auto"/>
              <w:jc w:val="center"/>
              <w:rPr>
                <w:rFonts w:ascii="Book Antiqua" w:hAnsi="Book Antiqua" w:cs="Calibri"/>
                <w:sz w:val="20"/>
                <w:szCs w:val="20"/>
                <w:lang w:eastAsia="es-CR"/>
              </w:rPr>
            </w:pPr>
            <w:r w:rsidRPr="007057AB">
              <w:rPr>
                <w:rFonts w:ascii="Book Antiqua" w:hAnsi="Book Antiqua" w:cs="Calibri"/>
                <w:sz w:val="20"/>
                <w:szCs w:val="20"/>
                <w:lang w:eastAsia="es-CR"/>
              </w:rPr>
              <w:t>34%</w:t>
            </w:r>
          </w:p>
        </w:tc>
        <w:tc>
          <w:tcPr>
            <w:tcW w:w="421" w:type="pct"/>
            <w:tcBorders>
              <w:top w:val="nil"/>
              <w:left w:val="nil"/>
              <w:bottom w:val="single" w:sz="8" w:space="0" w:color="auto"/>
              <w:right w:val="single" w:sz="8" w:space="0" w:color="auto"/>
            </w:tcBorders>
            <w:shd w:val="clear" w:color="000000" w:fill="D9D9D9"/>
            <w:noWrap/>
            <w:vAlign w:val="center"/>
            <w:hideMark/>
          </w:tcPr>
          <w:p w14:paraId="31D7BCE3" w14:textId="77777777" w:rsidR="0022527A" w:rsidRPr="007057AB" w:rsidRDefault="0022527A" w:rsidP="00EB4ED6">
            <w:pPr>
              <w:spacing w:after="0" w:line="240" w:lineRule="auto"/>
              <w:jc w:val="center"/>
              <w:rPr>
                <w:rFonts w:ascii="Book Antiqua" w:hAnsi="Book Antiqua" w:cs="Calibri"/>
                <w:sz w:val="20"/>
                <w:szCs w:val="20"/>
                <w:lang w:eastAsia="es-CR"/>
              </w:rPr>
            </w:pPr>
            <w:r w:rsidRPr="007057AB">
              <w:rPr>
                <w:rFonts w:ascii="Book Antiqua" w:hAnsi="Book Antiqua" w:cs="Calibri"/>
                <w:sz w:val="20"/>
                <w:szCs w:val="20"/>
                <w:lang w:eastAsia="es-CR"/>
              </w:rPr>
              <w:t>30%</w:t>
            </w:r>
          </w:p>
        </w:tc>
        <w:tc>
          <w:tcPr>
            <w:tcW w:w="380" w:type="pct"/>
            <w:tcBorders>
              <w:top w:val="nil"/>
              <w:left w:val="nil"/>
              <w:bottom w:val="single" w:sz="8" w:space="0" w:color="auto"/>
              <w:right w:val="single" w:sz="8" w:space="0" w:color="auto"/>
            </w:tcBorders>
            <w:shd w:val="clear" w:color="000000" w:fill="D9D9D9"/>
            <w:noWrap/>
            <w:vAlign w:val="center"/>
            <w:hideMark/>
          </w:tcPr>
          <w:p w14:paraId="3C761D1E" w14:textId="77777777" w:rsidR="0022527A" w:rsidRPr="007057AB" w:rsidRDefault="0022527A" w:rsidP="00EB4ED6">
            <w:pPr>
              <w:spacing w:after="0" w:line="240" w:lineRule="auto"/>
              <w:jc w:val="center"/>
              <w:rPr>
                <w:rFonts w:ascii="Book Antiqua" w:hAnsi="Book Antiqua" w:cs="Calibri"/>
                <w:sz w:val="20"/>
                <w:szCs w:val="20"/>
                <w:lang w:eastAsia="es-CR"/>
              </w:rPr>
            </w:pPr>
            <w:r w:rsidRPr="007057AB">
              <w:rPr>
                <w:rFonts w:ascii="Book Antiqua" w:hAnsi="Book Antiqua" w:cs="Calibri"/>
                <w:sz w:val="20"/>
                <w:szCs w:val="20"/>
                <w:lang w:eastAsia="es-CR"/>
              </w:rPr>
              <w:t>42%</w:t>
            </w:r>
          </w:p>
        </w:tc>
        <w:tc>
          <w:tcPr>
            <w:tcW w:w="350" w:type="pct"/>
            <w:tcBorders>
              <w:top w:val="nil"/>
              <w:left w:val="nil"/>
              <w:bottom w:val="single" w:sz="8" w:space="0" w:color="auto"/>
              <w:right w:val="single" w:sz="8" w:space="0" w:color="auto"/>
            </w:tcBorders>
            <w:shd w:val="clear" w:color="000000" w:fill="D9D9D9"/>
            <w:noWrap/>
            <w:vAlign w:val="center"/>
            <w:hideMark/>
          </w:tcPr>
          <w:p w14:paraId="1A47DAC6" w14:textId="77777777" w:rsidR="0022527A" w:rsidRPr="007057AB" w:rsidRDefault="0022527A" w:rsidP="00EB4ED6">
            <w:pPr>
              <w:spacing w:after="0" w:line="240" w:lineRule="auto"/>
              <w:jc w:val="center"/>
              <w:rPr>
                <w:rFonts w:ascii="Book Antiqua" w:hAnsi="Book Antiqua" w:cs="Calibri"/>
                <w:sz w:val="20"/>
                <w:szCs w:val="20"/>
                <w:lang w:eastAsia="es-CR"/>
              </w:rPr>
            </w:pPr>
            <w:r w:rsidRPr="007057AB">
              <w:rPr>
                <w:rFonts w:ascii="Book Antiqua" w:hAnsi="Book Antiqua" w:cs="Calibri"/>
                <w:sz w:val="20"/>
                <w:szCs w:val="20"/>
                <w:lang w:eastAsia="es-CR"/>
              </w:rPr>
              <w:t>84%</w:t>
            </w:r>
          </w:p>
        </w:tc>
      </w:tr>
      <w:tr w:rsidR="0022527A" w:rsidRPr="00605D12" w14:paraId="40457DC0" w14:textId="77777777" w:rsidTr="008313BC">
        <w:trPr>
          <w:trHeight w:val="300"/>
          <w:jc w:val="center"/>
        </w:trPr>
        <w:tc>
          <w:tcPr>
            <w:tcW w:w="427" w:type="pct"/>
            <w:vMerge/>
            <w:tcBorders>
              <w:top w:val="nil"/>
              <w:left w:val="single" w:sz="8" w:space="0" w:color="auto"/>
              <w:bottom w:val="single" w:sz="8" w:space="0" w:color="auto"/>
              <w:right w:val="single" w:sz="8" w:space="0" w:color="auto"/>
            </w:tcBorders>
            <w:vAlign w:val="center"/>
            <w:hideMark/>
          </w:tcPr>
          <w:p w14:paraId="175BDB71" w14:textId="77777777" w:rsidR="0022527A" w:rsidRPr="00605D12" w:rsidRDefault="0022527A" w:rsidP="00EB4ED6">
            <w:pPr>
              <w:spacing w:after="0" w:line="240" w:lineRule="auto"/>
              <w:rPr>
                <w:rFonts w:ascii="Book Antiqua" w:hAnsi="Book Antiqua" w:cs="Arial"/>
                <w:b/>
                <w:bCs/>
                <w:sz w:val="20"/>
                <w:szCs w:val="20"/>
                <w:lang w:eastAsia="es-CR"/>
              </w:rPr>
            </w:pPr>
          </w:p>
        </w:tc>
        <w:tc>
          <w:tcPr>
            <w:tcW w:w="709" w:type="pct"/>
            <w:vMerge/>
            <w:tcBorders>
              <w:top w:val="nil"/>
              <w:left w:val="single" w:sz="8" w:space="0" w:color="auto"/>
              <w:bottom w:val="single" w:sz="8" w:space="0" w:color="auto"/>
              <w:right w:val="single" w:sz="8" w:space="0" w:color="auto"/>
            </w:tcBorders>
            <w:vAlign w:val="center"/>
            <w:hideMark/>
          </w:tcPr>
          <w:p w14:paraId="39FE296F" w14:textId="77777777" w:rsidR="0022527A" w:rsidRPr="00605D12" w:rsidRDefault="0022527A" w:rsidP="00EB4ED6">
            <w:pPr>
              <w:spacing w:after="0" w:line="240" w:lineRule="auto"/>
              <w:rPr>
                <w:rFonts w:ascii="Book Antiqua" w:hAnsi="Book Antiqua" w:cs="Arial"/>
                <w:b/>
                <w:bCs/>
                <w:sz w:val="20"/>
                <w:szCs w:val="20"/>
                <w:lang w:eastAsia="es-CR"/>
              </w:rPr>
            </w:pPr>
          </w:p>
        </w:tc>
        <w:tc>
          <w:tcPr>
            <w:tcW w:w="2337" w:type="pct"/>
            <w:gridSpan w:val="9"/>
            <w:tcBorders>
              <w:top w:val="single" w:sz="8" w:space="0" w:color="auto"/>
              <w:left w:val="nil"/>
              <w:bottom w:val="single" w:sz="8" w:space="0" w:color="auto"/>
              <w:right w:val="single" w:sz="8" w:space="0" w:color="auto"/>
            </w:tcBorders>
            <w:shd w:val="clear" w:color="DDDDDD" w:fill="D9D9D9"/>
            <w:vAlign w:val="center"/>
            <w:hideMark/>
          </w:tcPr>
          <w:p w14:paraId="668867AE" w14:textId="77777777" w:rsidR="0022527A" w:rsidRPr="00605D12" w:rsidRDefault="0022527A" w:rsidP="00EB4ED6">
            <w:pPr>
              <w:spacing w:after="0" w:line="240" w:lineRule="auto"/>
              <w:jc w:val="center"/>
              <w:rPr>
                <w:rFonts w:ascii="Book Antiqua" w:hAnsi="Book Antiqua" w:cs="Arial"/>
                <w:sz w:val="20"/>
                <w:szCs w:val="20"/>
                <w:lang w:eastAsia="es-CR"/>
              </w:rPr>
            </w:pPr>
            <w:r w:rsidRPr="00605D12">
              <w:rPr>
                <w:rFonts w:ascii="Book Antiqua" w:hAnsi="Book Antiqua" w:cs="Arial"/>
                <w:sz w:val="20"/>
                <w:szCs w:val="20"/>
                <w:lang w:eastAsia="es-CR"/>
              </w:rPr>
              <w:t>Persona Juzgadora 3</w:t>
            </w:r>
          </w:p>
        </w:tc>
        <w:tc>
          <w:tcPr>
            <w:tcW w:w="374" w:type="pct"/>
            <w:tcBorders>
              <w:top w:val="nil"/>
              <w:left w:val="nil"/>
              <w:bottom w:val="single" w:sz="8" w:space="0" w:color="auto"/>
              <w:right w:val="single" w:sz="8" w:space="0" w:color="auto"/>
            </w:tcBorders>
            <w:shd w:val="clear" w:color="000000" w:fill="D9D9D9"/>
            <w:noWrap/>
            <w:vAlign w:val="center"/>
            <w:hideMark/>
          </w:tcPr>
          <w:p w14:paraId="19FE6EAE" w14:textId="77777777" w:rsidR="0022527A" w:rsidRPr="007057AB" w:rsidRDefault="0022527A" w:rsidP="00EB4ED6">
            <w:pPr>
              <w:spacing w:after="0" w:line="240" w:lineRule="auto"/>
              <w:jc w:val="center"/>
              <w:rPr>
                <w:rFonts w:ascii="Book Antiqua" w:hAnsi="Book Antiqua" w:cs="Calibri"/>
                <w:sz w:val="20"/>
                <w:szCs w:val="20"/>
                <w:lang w:eastAsia="es-CR"/>
              </w:rPr>
            </w:pPr>
            <w:r w:rsidRPr="007057AB">
              <w:rPr>
                <w:rFonts w:ascii="Book Antiqua" w:hAnsi="Book Antiqua" w:cs="Calibri"/>
                <w:sz w:val="20"/>
                <w:szCs w:val="20"/>
                <w:lang w:eastAsia="es-CR"/>
              </w:rPr>
              <w:t>0%</w:t>
            </w:r>
          </w:p>
        </w:tc>
        <w:tc>
          <w:tcPr>
            <w:tcW w:w="421" w:type="pct"/>
            <w:tcBorders>
              <w:top w:val="nil"/>
              <w:left w:val="nil"/>
              <w:bottom w:val="single" w:sz="8" w:space="0" w:color="auto"/>
              <w:right w:val="single" w:sz="8" w:space="0" w:color="auto"/>
            </w:tcBorders>
            <w:shd w:val="clear" w:color="000000" w:fill="D9D9D9"/>
            <w:noWrap/>
            <w:vAlign w:val="center"/>
            <w:hideMark/>
          </w:tcPr>
          <w:p w14:paraId="50E8D556" w14:textId="77777777" w:rsidR="0022527A" w:rsidRPr="007057AB" w:rsidRDefault="0022527A" w:rsidP="00EB4ED6">
            <w:pPr>
              <w:spacing w:after="0" w:line="240" w:lineRule="auto"/>
              <w:jc w:val="center"/>
              <w:rPr>
                <w:rFonts w:ascii="Book Antiqua" w:hAnsi="Book Antiqua" w:cs="Calibri"/>
                <w:sz w:val="20"/>
                <w:szCs w:val="20"/>
                <w:lang w:eastAsia="es-CR"/>
              </w:rPr>
            </w:pPr>
            <w:r w:rsidRPr="007057AB">
              <w:rPr>
                <w:rFonts w:ascii="Book Antiqua" w:hAnsi="Book Antiqua" w:cs="Calibri"/>
                <w:sz w:val="20"/>
                <w:szCs w:val="20"/>
                <w:lang w:eastAsia="es-CR"/>
              </w:rPr>
              <w:t>0%</w:t>
            </w:r>
          </w:p>
        </w:tc>
        <w:tc>
          <w:tcPr>
            <w:tcW w:w="380" w:type="pct"/>
            <w:tcBorders>
              <w:top w:val="nil"/>
              <w:left w:val="nil"/>
              <w:bottom w:val="single" w:sz="8" w:space="0" w:color="auto"/>
              <w:right w:val="single" w:sz="8" w:space="0" w:color="auto"/>
            </w:tcBorders>
            <w:shd w:val="clear" w:color="000000" w:fill="D9D9D9"/>
            <w:noWrap/>
            <w:vAlign w:val="center"/>
            <w:hideMark/>
          </w:tcPr>
          <w:p w14:paraId="0F4D3310" w14:textId="77777777" w:rsidR="0022527A" w:rsidRPr="007057AB" w:rsidRDefault="0022527A" w:rsidP="00EB4ED6">
            <w:pPr>
              <w:spacing w:after="0" w:line="240" w:lineRule="auto"/>
              <w:jc w:val="center"/>
              <w:rPr>
                <w:rFonts w:ascii="Book Antiqua" w:hAnsi="Book Antiqua" w:cs="Calibri"/>
                <w:sz w:val="20"/>
                <w:szCs w:val="20"/>
                <w:lang w:eastAsia="es-CR"/>
              </w:rPr>
            </w:pPr>
            <w:r w:rsidRPr="007057AB">
              <w:rPr>
                <w:rFonts w:ascii="Book Antiqua" w:hAnsi="Book Antiqua" w:cs="Calibri"/>
                <w:sz w:val="20"/>
                <w:szCs w:val="20"/>
                <w:lang w:eastAsia="es-CR"/>
              </w:rPr>
              <w:t>86%</w:t>
            </w:r>
          </w:p>
        </w:tc>
        <w:tc>
          <w:tcPr>
            <w:tcW w:w="350" w:type="pct"/>
            <w:tcBorders>
              <w:top w:val="nil"/>
              <w:left w:val="nil"/>
              <w:bottom w:val="single" w:sz="8" w:space="0" w:color="auto"/>
              <w:right w:val="single" w:sz="8" w:space="0" w:color="auto"/>
            </w:tcBorders>
            <w:shd w:val="clear" w:color="000000" w:fill="D9D9D9"/>
            <w:noWrap/>
            <w:vAlign w:val="center"/>
            <w:hideMark/>
          </w:tcPr>
          <w:p w14:paraId="1FACB918" w14:textId="77777777" w:rsidR="0022527A" w:rsidRPr="007057AB" w:rsidRDefault="0022527A" w:rsidP="00EB4ED6">
            <w:pPr>
              <w:spacing w:after="0" w:line="240" w:lineRule="auto"/>
              <w:jc w:val="center"/>
              <w:rPr>
                <w:rFonts w:ascii="Book Antiqua" w:hAnsi="Book Antiqua" w:cs="Calibri"/>
                <w:sz w:val="20"/>
                <w:szCs w:val="20"/>
                <w:lang w:eastAsia="es-CR"/>
              </w:rPr>
            </w:pPr>
            <w:r w:rsidRPr="007057AB">
              <w:rPr>
                <w:rFonts w:ascii="Book Antiqua" w:hAnsi="Book Antiqua" w:cs="Calibri"/>
                <w:sz w:val="20"/>
                <w:szCs w:val="20"/>
                <w:lang w:eastAsia="es-CR"/>
              </w:rPr>
              <w:t>57%</w:t>
            </w:r>
          </w:p>
        </w:tc>
      </w:tr>
    </w:tbl>
    <w:p w14:paraId="44F5F2C9" w14:textId="77777777" w:rsidR="0022527A" w:rsidRPr="00605D12" w:rsidRDefault="0022527A" w:rsidP="00EB4ED6">
      <w:pPr>
        <w:spacing w:after="0" w:line="240" w:lineRule="auto"/>
        <w:jc w:val="both"/>
        <w:rPr>
          <w:rFonts w:ascii="Book Antiqua" w:hAnsi="Book Antiqua"/>
          <w:i/>
          <w:iCs/>
          <w:sz w:val="20"/>
          <w:szCs w:val="20"/>
        </w:rPr>
      </w:pPr>
      <w:r w:rsidRPr="00605D12">
        <w:rPr>
          <w:rFonts w:ascii="Book Antiqua" w:hAnsi="Book Antiqua"/>
          <w:b/>
          <w:bCs/>
          <w:i/>
          <w:iCs/>
          <w:sz w:val="20"/>
          <w:szCs w:val="20"/>
        </w:rPr>
        <w:t>Fuente</w:t>
      </w:r>
      <w:r w:rsidRPr="00605D12">
        <w:rPr>
          <w:rFonts w:ascii="Book Antiqua" w:hAnsi="Book Antiqua"/>
          <w:i/>
          <w:iCs/>
          <w:sz w:val="20"/>
          <w:szCs w:val="20"/>
        </w:rPr>
        <w:t>: Matriz de indicadores de gestión Juzgado de Ejecución en materia de Trabajo de San José</w:t>
      </w:r>
    </w:p>
    <w:p w14:paraId="1DAB35F5" w14:textId="77777777" w:rsidR="0022527A" w:rsidRDefault="0022527A" w:rsidP="00EB4ED6">
      <w:pPr>
        <w:pStyle w:val="Ttulo"/>
        <w:spacing w:before="0" w:after="0" w:line="240" w:lineRule="auto"/>
        <w:jc w:val="both"/>
        <w:rPr>
          <w:b w:val="0"/>
          <w:color w:val="auto"/>
          <w:spacing w:val="0"/>
          <w:szCs w:val="24"/>
          <w:lang w:val="es-CR" w:eastAsia="es-CR"/>
        </w:rPr>
      </w:pPr>
    </w:p>
    <w:p w14:paraId="67170F5B" w14:textId="155EC5A0" w:rsidR="0022527A" w:rsidRPr="002D3B8E" w:rsidRDefault="0022527A" w:rsidP="00EB4ED6">
      <w:pPr>
        <w:pStyle w:val="Ttulo"/>
        <w:spacing w:before="0" w:after="0" w:line="240" w:lineRule="auto"/>
        <w:jc w:val="both"/>
        <w:rPr>
          <w:b w:val="0"/>
          <w:color w:val="auto"/>
          <w:spacing w:val="0"/>
          <w:szCs w:val="24"/>
          <w:lang w:val="es-CR" w:eastAsia="es-CR"/>
        </w:rPr>
      </w:pPr>
      <w:r w:rsidRPr="002D3B8E">
        <w:rPr>
          <w:b w:val="0"/>
          <w:color w:val="auto"/>
          <w:spacing w:val="0"/>
          <w:szCs w:val="24"/>
          <w:lang w:val="es-CR" w:eastAsia="es-CR"/>
        </w:rPr>
        <w:t xml:space="preserve">Según se puede visualizar hay una mejoría en lo indicadores conforme al transcurso del tiempo, </w:t>
      </w:r>
      <w:r w:rsidR="001E03BC">
        <w:rPr>
          <w:b w:val="0"/>
          <w:color w:val="auto"/>
          <w:spacing w:val="0"/>
          <w:szCs w:val="24"/>
          <w:lang w:val="es-CR" w:eastAsia="es-CR"/>
        </w:rPr>
        <w:t>debido a que</w:t>
      </w:r>
      <w:r w:rsidRPr="002D3B8E">
        <w:rPr>
          <w:b w:val="0"/>
          <w:color w:val="auto"/>
          <w:spacing w:val="0"/>
          <w:szCs w:val="24"/>
          <w:lang w:val="es-CR" w:eastAsia="es-CR"/>
        </w:rPr>
        <w:t xml:space="preserve"> todavía no se alcanzan los porcentajes óptimos de desempeño del personal técnico y juzgador destacado en el Juzgado de Ejecución en materia de Trabajo de San José, pese a que ya superaron la curva de aprendizaje, sin embargo, es claro que la labor ha sido asumida con mucha mística, ya que se recibió del despacho origen mayor cantidad de expedientes de lo que se esperaba. </w:t>
      </w:r>
    </w:p>
    <w:p w14:paraId="1FF7CE49" w14:textId="77777777" w:rsidR="0022527A" w:rsidRDefault="0022527A" w:rsidP="00EB4ED6">
      <w:pPr>
        <w:pStyle w:val="Ttulo"/>
        <w:spacing w:before="0" w:after="0" w:line="240" w:lineRule="auto"/>
        <w:jc w:val="both"/>
        <w:rPr>
          <w:b w:val="0"/>
          <w:color w:val="auto"/>
          <w:spacing w:val="0"/>
          <w:szCs w:val="24"/>
          <w:lang w:val="es-CR" w:eastAsia="es-CR"/>
        </w:rPr>
      </w:pPr>
    </w:p>
    <w:p w14:paraId="01D985C5" w14:textId="610E1FC2" w:rsidR="009D7241" w:rsidRPr="001E03BC" w:rsidRDefault="009D7241" w:rsidP="00EB4ED6">
      <w:pPr>
        <w:pStyle w:val="Ttulo"/>
        <w:spacing w:before="0" w:after="0" w:line="240" w:lineRule="auto"/>
        <w:jc w:val="both"/>
        <w:rPr>
          <w:b w:val="0"/>
          <w:color w:val="auto"/>
          <w:spacing w:val="0"/>
          <w:szCs w:val="24"/>
          <w:lang w:val="es-CR" w:eastAsia="es-CR"/>
        </w:rPr>
      </w:pPr>
      <w:r w:rsidRPr="003604EC">
        <w:rPr>
          <w:b w:val="0"/>
          <w:color w:val="auto"/>
          <w:spacing w:val="0"/>
          <w:szCs w:val="24"/>
          <w:lang w:val="es-CR" w:eastAsia="es-CR"/>
        </w:rPr>
        <w:t xml:space="preserve">Ahora bien, para contrarrestar los efectos </w:t>
      </w:r>
      <w:r w:rsidRPr="001E03BC">
        <w:rPr>
          <w:b w:val="0"/>
          <w:color w:val="auto"/>
          <w:spacing w:val="0"/>
          <w:szCs w:val="24"/>
          <w:lang w:val="es-CR" w:eastAsia="es-CR"/>
        </w:rPr>
        <w:t xml:space="preserve">negativos que puede traer el aumento de la carga laboral en este despacho, se </w:t>
      </w:r>
      <w:r w:rsidR="005C0398" w:rsidRPr="001E03BC">
        <w:rPr>
          <w:b w:val="0"/>
          <w:color w:val="auto"/>
          <w:spacing w:val="0"/>
          <w:szCs w:val="24"/>
          <w:lang w:val="es-CR" w:eastAsia="es-CR"/>
        </w:rPr>
        <w:t>requiere mantener los mismos 7</w:t>
      </w:r>
      <w:r w:rsidRPr="001E03BC">
        <w:rPr>
          <w:b w:val="0"/>
          <w:color w:val="auto"/>
          <w:spacing w:val="0"/>
          <w:szCs w:val="24"/>
          <w:lang w:val="es-CR" w:eastAsia="es-CR"/>
        </w:rPr>
        <w:t xml:space="preserve"> permisos con goce de salario para apoyar las áreas críticas detectadas:</w:t>
      </w:r>
    </w:p>
    <w:p w14:paraId="46490A5A" w14:textId="77777777" w:rsidR="00320256" w:rsidRPr="003604EC" w:rsidRDefault="00320256" w:rsidP="00EB4ED6">
      <w:pPr>
        <w:pStyle w:val="Ttulo"/>
        <w:spacing w:before="0" w:after="0" w:line="240" w:lineRule="auto"/>
        <w:jc w:val="both"/>
        <w:rPr>
          <w:b w:val="0"/>
          <w:color w:val="auto"/>
          <w:spacing w:val="0"/>
          <w:szCs w:val="24"/>
          <w:lang w:val="es-CR" w:eastAsia="es-CR"/>
        </w:rPr>
      </w:pPr>
    </w:p>
    <w:p w14:paraId="20D4AB58" w14:textId="25F5494F" w:rsidR="009D7241" w:rsidRPr="00D1091D" w:rsidRDefault="00D1091D" w:rsidP="00D1091D">
      <w:pPr>
        <w:pStyle w:val="Descripcin"/>
        <w:spacing w:after="0"/>
        <w:jc w:val="center"/>
        <w:rPr>
          <w:rFonts w:ascii="Book Antiqua" w:hAnsi="Book Antiqua"/>
          <w:b/>
          <w:bCs/>
          <w:i w:val="0"/>
          <w:iCs w:val="0"/>
          <w:color w:val="auto"/>
          <w:sz w:val="24"/>
          <w:szCs w:val="24"/>
          <w:lang w:eastAsia="es-CR"/>
        </w:rPr>
      </w:pPr>
      <w:r w:rsidRPr="00D1091D">
        <w:rPr>
          <w:rFonts w:ascii="Book Antiqua" w:hAnsi="Book Antiqua"/>
          <w:b/>
          <w:bCs/>
          <w:i w:val="0"/>
          <w:iCs w:val="0"/>
          <w:color w:val="auto"/>
          <w:sz w:val="24"/>
          <w:szCs w:val="24"/>
          <w:lang w:eastAsia="es-CR"/>
        </w:rPr>
        <w:t xml:space="preserve">Tabla </w:t>
      </w:r>
      <w:r w:rsidRPr="00D1091D">
        <w:rPr>
          <w:rFonts w:ascii="Book Antiqua" w:hAnsi="Book Antiqua"/>
          <w:b/>
          <w:bCs/>
          <w:i w:val="0"/>
          <w:iCs w:val="0"/>
          <w:color w:val="auto"/>
          <w:sz w:val="24"/>
          <w:szCs w:val="24"/>
          <w:lang w:eastAsia="es-CR"/>
        </w:rPr>
        <w:fldChar w:fldCharType="begin"/>
      </w:r>
      <w:r w:rsidRPr="00D1091D">
        <w:rPr>
          <w:rFonts w:ascii="Book Antiqua" w:hAnsi="Book Antiqua"/>
          <w:b/>
          <w:bCs/>
          <w:i w:val="0"/>
          <w:iCs w:val="0"/>
          <w:color w:val="auto"/>
          <w:sz w:val="24"/>
          <w:szCs w:val="24"/>
          <w:lang w:eastAsia="es-CR"/>
        </w:rPr>
        <w:instrText xml:space="preserve"> SEQ Tabla \* ARABIC </w:instrText>
      </w:r>
      <w:r w:rsidRPr="00D1091D">
        <w:rPr>
          <w:rFonts w:ascii="Book Antiqua" w:hAnsi="Book Antiqua"/>
          <w:b/>
          <w:bCs/>
          <w:i w:val="0"/>
          <w:iCs w:val="0"/>
          <w:color w:val="auto"/>
          <w:sz w:val="24"/>
          <w:szCs w:val="24"/>
          <w:lang w:eastAsia="es-CR"/>
        </w:rPr>
        <w:fldChar w:fldCharType="separate"/>
      </w:r>
      <w:r w:rsidR="008075B0">
        <w:rPr>
          <w:rFonts w:ascii="Book Antiqua" w:hAnsi="Book Antiqua"/>
          <w:b/>
          <w:bCs/>
          <w:i w:val="0"/>
          <w:iCs w:val="0"/>
          <w:noProof/>
          <w:color w:val="auto"/>
          <w:sz w:val="24"/>
          <w:szCs w:val="24"/>
          <w:lang w:eastAsia="es-CR"/>
        </w:rPr>
        <w:t>36</w:t>
      </w:r>
      <w:r w:rsidRPr="00D1091D">
        <w:rPr>
          <w:rFonts w:ascii="Book Antiqua" w:hAnsi="Book Antiqua"/>
          <w:b/>
          <w:bCs/>
          <w:i w:val="0"/>
          <w:iCs w:val="0"/>
          <w:color w:val="auto"/>
          <w:sz w:val="24"/>
          <w:szCs w:val="24"/>
          <w:lang w:eastAsia="es-CR"/>
        </w:rPr>
        <w:fldChar w:fldCharType="end"/>
      </w:r>
      <w:r w:rsidRPr="00D1091D">
        <w:rPr>
          <w:rFonts w:ascii="Book Antiqua" w:hAnsi="Book Antiqua"/>
          <w:b/>
          <w:bCs/>
          <w:i w:val="0"/>
          <w:iCs w:val="0"/>
          <w:color w:val="auto"/>
          <w:sz w:val="24"/>
          <w:szCs w:val="24"/>
          <w:lang w:eastAsia="es-CR"/>
        </w:rPr>
        <w:t>.</w:t>
      </w:r>
      <w:r w:rsidR="009D7241" w:rsidRPr="00D1091D">
        <w:rPr>
          <w:rFonts w:ascii="Book Antiqua" w:hAnsi="Book Antiqua"/>
          <w:b/>
          <w:bCs/>
          <w:i w:val="0"/>
          <w:iCs w:val="0"/>
          <w:color w:val="auto"/>
          <w:sz w:val="24"/>
          <w:szCs w:val="24"/>
          <w:lang w:eastAsia="es-CR"/>
        </w:rPr>
        <w:t xml:space="preserve">Detalle de plan de descongestionamiento propuesto para el Juzgado de Ejecución Laboral, </w:t>
      </w:r>
      <w:r w:rsidR="00D24B7B">
        <w:rPr>
          <w:rFonts w:ascii="Book Antiqua" w:hAnsi="Book Antiqua"/>
          <w:b/>
          <w:bCs/>
          <w:i w:val="0"/>
          <w:iCs w:val="0"/>
          <w:color w:val="auto"/>
          <w:sz w:val="24"/>
          <w:szCs w:val="24"/>
          <w:lang w:eastAsia="es-CR"/>
        </w:rPr>
        <w:t>durante el c</w:t>
      </w:r>
      <w:r w:rsidR="009D7241" w:rsidRPr="00D1091D">
        <w:rPr>
          <w:rFonts w:ascii="Book Antiqua" w:hAnsi="Book Antiqua"/>
          <w:b/>
          <w:bCs/>
          <w:i w:val="0"/>
          <w:iCs w:val="0"/>
          <w:color w:val="auto"/>
          <w:sz w:val="24"/>
          <w:szCs w:val="24"/>
          <w:lang w:eastAsia="es-CR"/>
        </w:rPr>
        <w:t xml:space="preserve">uarto </w:t>
      </w:r>
      <w:r w:rsidR="00D24B7B">
        <w:rPr>
          <w:rFonts w:ascii="Book Antiqua" w:hAnsi="Book Antiqua"/>
          <w:b/>
          <w:bCs/>
          <w:i w:val="0"/>
          <w:iCs w:val="0"/>
          <w:color w:val="auto"/>
          <w:sz w:val="24"/>
          <w:szCs w:val="24"/>
          <w:lang w:eastAsia="es-CR"/>
        </w:rPr>
        <w:t>t</w:t>
      </w:r>
      <w:r w:rsidR="009D7241" w:rsidRPr="00D1091D">
        <w:rPr>
          <w:rFonts w:ascii="Book Antiqua" w:hAnsi="Book Antiqua"/>
          <w:b/>
          <w:bCs/>
          <w:i w:val="0"/>
          <w:iCs w:val="0"/>
          <w:color w:val="auto"/>
          <w:sz w:val="24"/>
          <w:szCs w:val="24"/>
          <w:lang w:eastAsia="es-CR"/>
        </w:rPr>
        <w:t>rimestre 2023</w:t>
      </w:r>
    </w:p>
    <w:tbl>
      <w:tblPr>
        <w:tblW w:w="8009" w:type="dxa"/>
        <w:jc w:val="center"/>
        <w:tblCellMar>
          <w:left w:w="70" w:type="dxa"/>
          <w:right w:w="70" w:type="dxa"/>
        </w:tblCellMar>
        <w:tblLook w:val="04A0" w:firstRow="1" w:lastRow="0" w:firstColumn="1" w:lastColumn="0" w:noHBand="0" w:noVBand="1"/>
      </w:tblPr>
      <w:tblGrid>
        <w:gridCol w:w="1177"/>
        <w:gridCol w:w="1413"/>
        <w:gridCol w:w="2709"/>
        <w:gridCol w:w="2710"/>
      </w:tblGrid>
      <w:tr w:rsidR="00D43CEC" w:rsidRPr="00AB6FCB" w14:paraId="17E9E1D7" w14:textId="77777777" w:rsidTr="00D43CEC">
        <w:trPr>
          <w:trHeight w:val="677"/>
          <w:jc w:val="center"/>
        </w:trPr>
        <w:tc>
          <w:tcPr>
            <w:tcW w:w="1177" w:type="dxa"/>
            <w:tcBorders>
              <w:top w:val="single" w:sz="4" w:space="0" w:color="auto"/>
              <w:left w:val="single" w:sz="4" w:space="0" w:color="auto"/>
              <w:bottom w:val="single" w:sz="4" w:space="0" w:color="auto"/>
              <w:right w:val="single" w:sz="4" w:space="0" w:color="auto"/>
            </w:tcBorders>
            <w:shd w:val="clear" w:color="auto" w:fill="1F4E79" w:themeFill="accent5" w:themeFillShade="80"/>
            <w:vAlign w:val="center"/>
          </w:tcPr>
          <w:p w14:paraId="19BE0705" w14:textId="77777777" w:rsidR="00D43CEC" w:rsidRPr="00AB6FCB" w:rsidRDefault="00D43CEC" w:rsidP="00EB4ED6">
            <w:pPr>
              <w:spacing w:after="0" w:line="240" w:lineRule="auto"/>
              <w:jc w:val="center"/>
              <w:rPr>
                <w:rFonts w:ascii="Book Antiqua" w:hAnsi="Book Antiqua" w:cs="Calibri"/>
                <w:b/>
                <w:bCs/>
                <w:color w:val="FFFFFF" w:themeColor="background1"/>
                <w:lang w:eastAsia="es-CR"/>
              </w:rPr>
            </w:pPr>
            <w:r w:rsidRPr="00AB6FCB">
              <w:rPr>
                <w:rFonts w:ascii="Book Antiqua" w:hAnsi="Book Antiqua" w:cs="Calibri"/>
                <w:b/>
                <w:bCs/>
                <w:color w:val="FFFFFF" w:themeColor="background1"/>
                <w:lang w:eastAsia="es-CR"/>
              </w:rPr>
              <w:lastRenderedPageBreak/>
              <w:t>Cantidad de permisos con goce de salario</w:t>
            </w:r>
          </w:p>
        </w:tc>
        <w:tc>
          <w:tcPr>
            <w:tcW w:w="1413" w:type="dxa"/>
            <w:tcBorders>
              <w:top w:val="single" w:sz="4" w:space="0" w:color="auto"/>
              <w:left w:val="single" w:sz="4" w:space="0" w:color="auto"/>
              <w:bottom w:val="single" w:sz="4" w:space="0" w:color="auto"/>
              <w:right w:val="single" w:sz="4" w:space="0" w:color="auto"/>
            </w:tcBorders>
            <w:shd w:val="clear" w:color="auto" w:fill="1F4E79" w:themeFill="accent5" w:themeFillShade="80"/>
            <w:noWrap/>
            <w:vAlign w:val="center"/>
            <w:hideMark/>
          </w:tcPr>
          <w:p w14:paraId="2A1FF933" w14:textId="77777777" w:rsidR="00D43CEC" w:rsidRPr="00AB6FCB" w:rsidRDefault="00D43CEC" w:rsidP="00EB4ED6">
            <w:pPr>
              <w:spacing w:after="0" w:line="240" w:lineRule="auto"/>
              <w:jc w:val="center"/>
              <w:rPr>
                <w:rFonts w:ascii="Book Antiqua" w:hAnsi="Book Antiqua" w:cs="Calibri"/>
                <w:b/>
                <w:bCs/>
                <w:color w:val="FFFFFF" w:themeColor="background1"/>
                <w:lang w:eastAsia="es-CR"/>
              </w:rPr>
            </w:pPr>
            <w:r w:rsidRPr="00AB6FCB">
              <w:rPr>
                <w:rFonts w:ascii="Book Antiqua" w:hAnsi="Book Antiqua" w:cs="Calibri"/>
                <w:b/>
                <w:bCs/>
                <w:color w:val="FFFFFF" w:themeColor="background1"/>
                <w:lang w:eastAsia="es-CR"/>
              </w:rPr>
              <w:t>Puesto</w:t>
            </w:r>
          </w:p>
        </w:tc>
        <w:tc>
          <w:tcPr>
            <w:tcW w:w="2709" w:type="dxa"/>
            <w:tcBorders>
              <w:top w:val="single" w:sz="4" w:space="0" w:color="auto"/>
              <w:left w:val="single" w:sz="4" w:space="0" w:color="auto"/>
              <w:bottom w:val="single" w:sz="4" w:space="0" w:color="auto"/>
              <w:right w:val="single" w:sz="4" w:space="0" w:color="auto"/>
            </w:tcBorders>
            <w:shd w:val="clear" w:color="auto" w:fill="1F4E79" w:themeFill="accent5" w:themeFillShade="80"/>
            <w:vAlign w:val="center"/>
            <w:hideMark/>
          </w:tcPr>
          <w:p w14:paraId="27A7DDB7" w14:textId="77777777" w:rsidR="00D43CEC" w:rsidRPr="00AB6FCB" w:rsidRDefault="00D43CEC" w:rsidP="00EB4ED6">
            <w:pPr>
              <w:spacing w:after="0" w:line="240" w:lineRule="auto"/>
              <w:jc w:val="center"/>
              <w:rPr>
                <w:rFonts w:ascii="Book Antiqua" w:hAnsi="Book Antiqua" w:cs="Calibri"/>
                <w:b/>
                <w:bCs/>
                <w:color w:val="FFFFFF" w:themeColor="background1"/>
                <w:lang w:eastAsia="es-CR"/>
              </w:rPr>
            </w:pPr>
            <w:r w:rsidRPr="00AB6FCB">
              <w:rPr>
                <w:rFonts w:ascii="Book Antiqua" w:hAnsi="Book Antiqua" w:cs="Calibri"/>
                <w:b/>
                <w:bCs/>
                <w:color w:val="FFFFFF" w:themeColor="background1"/>
                <w:lang w:eastAsia="es-CR"/>
              </w:rPr>
              <w:t>Plan de trabajo</w:t>
            </w:r>
          </w:p>
        </w:tc>
        <w:tc>
          <w:tcPr>
            <w:tcW w:w="2710" w:type="dxa"/>
            <w:tcBorders>
              <w:top w:val="single" w:sz="4" w:space="0" w:color="auto"/>
              <w:left w:val="single" w:sz="4" w:space="0" w:color="auto"/>
              <w:bottom w:val="single" w:sz="4" w:space="0" w:color="auto"/>
              <w:right w:val="single" w:sz="4" w:space="0" w:color="auto"/>
            </w:tcBorders>
            <w:shd w:val="clear" w:color="auto" w:fill="1F4E79" w:themeFill="accent5" w:themeFillShade="80"/>
            <w:vAlign w:val="center"/>
          </w:tcPr>
          <w:p w14:paraId="6DF17431" w14:textId="77777777" w:rsidR="00D43CEC" w:rsidRPr="00AB6FCB" w:rsidRDefault="00D43CEC" w:rsidP="00EB4ED6">
            <w:pPr>
              <w:spacing w:after="0" w:line="240" w:lineRule="auto"/>
              <w:jc w:val="center"/>
              <w:rPr>
                <w:rFonts w:ascii="Book Antiqua" w:hAnsi="Book Antiqua" w:cs="Calibri"/>
                <w:b/>
                <w:bCs/>
                <w:color w:val="FFFFFF" w:themeColor="background1"/>
                <w:lang w:eastAsia="es-CR"/>
              </w:rPr>
            </w:pPr>
            <w:r w:rsidRPr="00AB6FCB">
              <w:rPr>
                <w:rFonts w:ascii="Book Antiqua" w:hAnsi="Book Antiqua" w:cs="Calibri"/>
                <w:b/>
                <w:bCs/>
                <w:color w:val="FFFFFF" w:themeColor="background1"/>
                <w:lang w:eastAsia="es-CR"/>
              </w:rPr>
              <w:t>Cuota de trabajo</w:t>
            </w:r>
          </w:p>
        </w:tc>
      </w:tr>
      <w:tr w:rsidR="00D43CEC" w:rsidRPr="00F75F13" w14:paraId="16D47FD5" w14:textId="77777777" w:rsidTr="00D43CEC">
        <w:trPr>
          <w:trHeight w:val="510"/>
          <w:jc w:val="center"/>
        </w:trPr>
        <w:tc>
          <w:tcPr>
            <w:tcW w:w="1177" w:type="dxa"/>
            <w:tcBorders>
              <w:top w:val="single" w:sz="4" w:space="0" w:color="auto"/>
              <w:left w:val="single" w:sz="4" w:space="0" w:color="auto"/>
              <w:bottom w:val="single" w:sz="4" w:space="0" w:color="auto"/>
              <w:right w:val="single" w:sz="4" w:space="0" w:color="auto"/>
            </w:tcBorders>
            <w:vAlign w:val="center"/>
          </w:tcPr>
          <w:p w14:paraId="1F6DCEDC" w14:textId="03C4A6CA" w:rsidR="00D43CEC" w:rsidRPr="003604EC" w:rsidRDefault="00D43CEC" w:rsidP="00EB4ED6">
            <w:pPr>
              <w:spacing w:after="0" w:line="240" w:lineRule="auto"/>
              <w:jc w:val="center"/>
              <w:rPr>
                <w:rFonts w:ascii="Book Antiqua" w:hAnsi="Book Antiqua" w:cs="Calibri"/>
                <w:color w:val="000000"/>
                <w:sz w:val="20"/>
                <w:szCs w:val="20"/>
                <w:lang w:eastAsia="es-CR"/>
              </w:rPr>
            </w:pPr>
            <w:r>
              <w:rPr>
                <w:rFonts w:ascii="Book Antiqua" w:hAnsi="Book Antiqua" w:cs="Calibri"/>
                <w:color w:val="000000"/>
                <w:sz w:val="20"/>
                <w:szCs w:val="20"/>
                <w:lang w:eastAsia="es-CR"/>
              </w:rPr>
              <w:t>2</w:t>
            </w:r>
          </w:p>
        </w:tc>
        <w:tc>
          <w:tcPr>
            <w:tcW w:w="1413" w:type="dxa"/>
            <w:tcBorders>
              <w:top w:val="single" w:sz="4" w:space="0" w:color="auto"/>
              <w:left w:val="single" w:sz="4" w:space="0" w:color="auto"/>
              <w:bottom w:val="single" w:sz="4" w:space="0" w:color="auto"/>
              <w:right w:val="single" w:sz="4" w:space="0" w:color="auto"/>
            </w:tcBorders>
            <w:shd w:val="clear" w:color="auto" w:fill="auto"/>
            <w:vAlign w:val="center"/>
          </w:tcPr>
          <w:p w14:paraId="52A59135" w14:textId="015EC68C" w:rsidR="00D43CEC" w:rsidRPr="003604EC" w:rsidRDefault="00D43CEC" w:rsidP="00EB4ED6">
            <w:pPr>
              <w:spacing w:after="0" w:line="240" w:lineRule="auto"/>
              <w:jc w:val="center"/>
              <w:rPr>
                <w:rFonts w:ascii="Book Antiqua" w:hAnsi="Book Antiqua" w:cs="Calibri"/>
                <w:color w:val="000000"/>
                <w:sz w:val="20"/>
                <w:szCs w:val="20"/>
                <w:lang w:eastAsia="es-CR"/>
              </w:rPr>
            </w:pPr>
            <w:r w:rsidRPr="003604EC">
              <w:rPr>
                <w:rFonts w:ascii="Book Antiqua" w:hAnsi="Book Antiqua" w:cs="Calibri"/>
                <w:color w:val="000000"/>
                <w:sz w:val="20"/>
                <w:szCs w:val="20"/>
                <w:lang w:eastAsia="es-CR"/>
              </w:rPr>
              <w:t>Técnico/a Judicial 2</w:t>
            </w:r>
          </w:p>
        </w:tc>
        <w:tc>
          <w:tcPr>
            <w:tcW w:w="2709" w:type="dxa"/>
            <w:vMerge w:val="restart"/>
            <w:tcBorders>
              <w:top w:val="single" w:sz="4" w:space="0" w:color="auto"/>
              <w:left w:val="single" w:sz="4" w:space="0" w:color="auto"/>
              <w:right w:val="single" w:sz="4" w:space="0" w:color="auto"/>
            </w:tcBorders>
            <w:shd w:val="clear" w:color="auto" w:fill="auto"/>
            <w:noWrap/>
            <w:vAlign w:val="center"/>
          </w:tcPr>
          <w:p w14:paraId="34C07C71" w14:textId="2BF398D1" w:rsidR="00D43CEC" w:rsidRPr="003604EC" w:rsidRDefault="00D43CEC" w:rsidP="00EB4ED6">
            <w:pPr>
              <w:spacing w:after="0" w:line="240" w:lineRule="auto"/>
              <w:jc w:val="both"/>
              <w:rPr>
                <w:rFonts w:ascii="Book Antiqua" w:hAnsi="Book Antiqua" w:cs="Calibri"/>
                <w:color w:val="000000"/>
                <w:sz w:val="20"/>
                <w:szCs w:val="20"/>
                <w:lang w:eastAsia="es-CR"/>
              </w:rPr>
            </w:pPr>
            <w:r w:rsidRPr="003604EC">
              <w:rPr>
                <w:rFonts w:ascii="Book Antiqua" w:hAnsi="Book Antiqua" w:cs="Calibri"/>
                <w:color w:val="000000"/>
                <w:sz w:val="20"/>
                <w:szCs w:val="20"/>
                <w:lang w:eastAsia="es-CR"/>
              </w:rPr>
              <w:t>Trámite general de los asuntos pendientes: asuntos ingresados, atención de escritos, trámite de oficio, entre otros.</w:t>
            </w:r>
          </w:p>
        </w:tc>
        <w:tc>
          <w:tcPr>
            <w:tcW w:w="2710" w:type="dxa"/>
            <w:vMerge w:val="restart"/>
            <w:tcBorders>
              <w:top w:val="single" w:sz="4" w:space="0" w:color="auto"/>
              <w:left w:val="single" w:sz="4" w:space="0" w:color="auto"/>
              <w:right w:val="single" w:sz="4" w:space="0" w:color="auto"/>
            </w:tcBorders>
            <w:vAlign w:val="center"/>
          </w:tcPr>
          <w:p w14:paraId="3B3A46FE" w14:textId="77777777" w:rsidR="00D43CEC" w:rsidRPr="003604EC" w:rsidRDefault="00D43CEC" w:rsidP="00EB4ED6">
            <w:pPr>
              <w:spacing w:after="0" w:line="240" w:lineRule="auto"/>
              <w:jc w:val="both"/>
              <w:rPr>
                <w:rFonts w:ascii="Book Antiqua" w:hAnsi="Book Antiqua" w:cs="Calibri"/>
                <w:color w:val="000000"/>
                <w:sz w:val="20"/>
                <w:szCs w:val="20"/>
                <w:lang w:eastAsia="es-CR"/>
              </w:rPr>
            </w:pPr>
            <w:r w:rsidRPr="003604EC">
              <w:rPr>
                <w:rFonts w:ascii="Book Antiqua" w:hAnsi="Book Antiqua" w:cs="Calibri"/>
                <w:color w:val="000000"/>
                <w:sz w:val="20"/>
                <w:szCs w:val="20"/>
                <w:lang w:eastAsia="es-CR"/>
              </w:rPr>
              <w:t>manteniendo la misma cuota de trabajo definida para el personal técnico de este despacho:</w:t>
            </w:r>
          </w:p>
          <w:p w14:paraId="5772BAE3" w14:textId="3F857789" w:rsidR="00D43CEC" w:rsidRPr="003604EC" w:rsidRDefault="00D43CEC" w:rsidP="00EB4ED6">
            <w:pPr>
              <w:spacing w:after="0" w:line="240" w:lineRule="auto"/>
              <w:jc w:val="both"/>
              <w:rPr>
                <w:rFonts w:ascii="Book Antiqua" w:hAnsi="Book Antiqua" w:cs="Calibri"/>
                <w:color w:val="000000"/>
                <w:sz w:val="20"/>
                <w:szCs w:val="20"/>
                <w:lang w:eastAsia="es-CR"/>
              </w:rPr>
            </w:pPr>
            <w:r w:rsidRPr="003604EC">
              <w:rPr>
                <w:rFonts w:ascii="Book Antiqua" w:hAnsi="Book Antiqua" w:cs="Calibri"/>
                <w:b/>
                <w:color w:val="000000"/>
                <w:sz w:val="20"/>
                <w:szCs w:val="20"/>
                <w:lang w:eastAsia="es-CR"/>
              </w:rPr>
              <w:t xml:space="preserve">15 </w:t>
            </w:r>
            <w:r>
              <w:rPr>
                <w:rFonts w:ascii="Book Antiqua" w:hAnsi="Book Antiqua" w:cs="Calibri"/>
                <w:b/>
                <w:color w:val="000000"/>
                <w:sz w:val="20"/>
                <w:szCs w:val="20"/>
                <w:lang w:eastAsia="es-CR"/>
              </w:rPr>
              <w:t>expedientes pasados a firmar por día</w:t>
            </w:r>
          </w:p>
        </w:tc>
      </w:tr>
      <w:tr w:rsidR="00D43CEC" w:rsidRPr="00F75F13" w14:paraId="753719CF" w14:textId="77777777" w:rsidTr="00D43CEC">
        <w:trPr>
          <w:trHeight w:val="510"/>
          <w:jc w:val="center"/>
        </w:trPr>
        <w:tc>
          <w:tcPr>
            <w:tcW w:w="1177" w:type="dxa"/>
            <w:tcBorders>
              <w:top w:val="single" w:sz="4" w:space="0" w:color="auto"/>
              <w:left w:val="single" w:sz="4" w:space="0" w:color="auto"/>
              <w:bottom w:val="single" w:sz="4" w:space="0" w:color="auto"/>
              <w:right w:val="single" w:sz="4" w:space="0" w:color="auto"/>
            </w:tcBorders>
            <w:vAlign w:val="center"/>
          </w:tcPr>
          <w:p w14:paraId="0289AECE" w14:textId="21130971" w:rsidR="00D43CEC" w:rsidRPr="003604EC" w:rsidRDefault="00D43CEC" w:rsidP="00EB4ED6">
            <w:pPr>
              <w:spacing w:after="0" w:line="240" w:lineRule="auto"/>
              <w:jc w:val="center"/>
              <w:rPr>
                <w:rFonts w:ascii="Book Antiqua" w:hAnsi="Book Antiqua" w:cs="Calibri"/>
                <w:color w:val="000000"/>
                <w:sz w:val="20"/>
                <w:szCs w:val="20"/>
                <w:lang w:eastAsia="es-CR"/>
              </w:rPr>
            </w:pPr>
            <w:r>
              <w:rPr>
                <w:rFonts w:ascii="Book Antiqua" w:hAnsi="Book Antiqua" w:cs="Calibri"/>
                <w:color w:val="000000"/>
                <w:sz w:val="20"/>
                <w:szCs w:val="20"/>
                <w:lang w:eastAsia="es-CR"/>
              </w:rPr>
              <w:t>1</w:t>
            </w:r>
          </w:p>
        </w:tc>
        <w:tc>
          <w:tcPr>
            <w:tcW w:w="1413" w:type="dxa"/>
            <w:tcBorders>
              <w:top w:val="single" w:sz="4" w:space="0" w:color="auto"/>
              <w:left w:val="single" w:sz="4" w:space="0" w:color="auto"/>
              <w:bottom w:val="single" w:sz="4" w:space="0" w:color="auto"/>
              <w:right w:val="single" w:sz="4" w:space="0" w:color="auto"/>
            </w:tcBorders>
            <w:shd w:val="clear" w:color="auto" w:fill="auto"/>
            <w:vAlign w:val="center"/>
          </w:tcPr>
          <w:p w14:paraId="7703C310" w14:textId="22A2DAFC" w:rsidR="00D43CEC" w:rsidRPr="003604EC" w:rsidRDefault="00D43CEC" w:rsidP="00EB4ED6">
            <w:pPr>
              <w:spacing w:after="0" w:line="240" w:lineRule="auto"/>
              <w:jc w:val="center"/>
              <w:rPr>
                <w:rFonts w:ascii="Book Antiqua" w:hAnsi="Book Antiqua" w:cs="Calibri"/>
                <w:color w:val="000000"/>
                <w:sz w:val="20"/>
                <w:szCs w:val="20"/>
                <w:lang w:eastAsia="es-CR"/>
              </w:rPr>
            </w:pPr>
            <w:r w:rsidRPr="003604EC">
              <w:rPr>
                <w:rFonts w:ascii="Book Antiqua" w:hAnsi="Book Antiqua" w:cs="Calibri"/>
                <w:color w:val="000000"/>
                <w:sz w:val="20"/>
                <w:szCs w:val="20"/>
                <w:lang w:eastAsia="es-CR"/>
              </w:rPr>
              <w:t xml:space="preserve">Técnico/a Judicial </w:t>
            </w:r>
            <w:r>
              <w:rPr>
                <w:rFonts w:ascii="Book Antiqua" w:hAnsi="Book Antiqua" w:cs="Calibri"/>
                <w:color w:val="000000"/>
                <w:sz w:val="20"/>
                <w:szCs w:val="20"/>
                <w:lang w:eastAsia="es-CR"/>
              </w:rPr>
              <w:t>3</w:t>
            </w:r>
          </w:p>
        </w:tc>
        <w:tc>
          <w:tcPr>
            <w:tcW w:w="2709" w:type="dxa"/>
            <w:vMerge/>
            <w:tcBorders>
              <w:left w:val="single" w:sz="4" w:space="0" w:color="auto"/>
              <w:bottom w:val="single" w:sz="4" w:space="0" w:color="auto"/>
              <w:right w:val="single" w:sz="4" w:space="0" w:color="auto"/>
            </w:tcBorders>
            <w:shd w:val="clear" w:color="auto" w:fill="auto"/>
            <w:noWrap/>
            <w:vAlign w:val="center"/>
          </w:tcPr>
          <w:p w14:paraId="665F3FCA" w14:textId="4B4F5233" w:rsidR="00D43CEC" w:rsidRPr="003604EC" w:rsidRDefault="00D43CEC" w:rsidP="00EB4ED6">
            <w:pPr>
              <w:spacing w:after="0" w:line="240" w:lineRule="auto"/>
              <w:jc w:val="both"/>
              <w:rPr>
                <w:rFonts w:ascii="Book Antiqua" w:hAnsi="Book Antiqua" w:cs="Calibri"/>
                <w:color w:val="000000"/>
                <w:sz w:val="20"/>
                <w:szCs w:val="20"/>
                <w:lang w:eastAsia="es-CR"/>
              </w:rPr>
            </w:pPr>
          </w:p>
        </w:tc>
        <w:tc>
          <w:tcPr>
            <w:tcW w:w="2710" w:type="dxa"/>
            <w:vMerge/>
            <w:tcBorders>
              <w:left w:val="single" w:sz="4" w:space="0" w:color="auto"/>
              <w:bottom w:val="single" w:sz="4" w:space="0" w:color="auto"/>
              <w:right w:val="single" w:sz="4" w:space="0" w:color="auto"/>
            </w:tcBorders>
            <w:vAlign w:val="center"/>
          </w:tcPr>
          <w:p w14:paraId="14460F24" w14:textId="7BC18D1B" w:rsidR="00D43CEC" w:rsidRPr="003604EC" w:rsidRDefault="00D43CEC" w:rsidP="00EB4ED6">
            <w:pPr>
              <w:spacing w:after="0" w:line="240" w:lineRule="auto"/>
              <w:jc w:val="both"/>
              <w:rPr>
                <w:rFonts w:ascii="Book Antiqua" w:hAnsi="Book Antiqua" w:cs="Calibri"/>
                <w:b/>
                <w:color w:val="000000"/>
                <w:sz w:val="20"/>
                <w:szCs w:val="20"/>
                <w:lang w:eastAsia="es-CR"/>
              </w:rPr>
            </w:pPr>
          </w:p>
        </w:tc>
      </w:tr>
      <w:tr w:rsidR="00D43CEC" w:rsidRPr="00F75F13" w14:paraId="7CAAD622" w14:textId="77777777" w:rsidTr="00D43CEC">
        <w:trPr>
          <w:trHeight w:val="707"/>
          <w:jc w:val="center"/>
        </w:trPr>
        <w:tc>
          <w:tcPr>
            <w:tcW w:w="1177" w:type="dxa"/>
            <w:tcBorders>
              <w:top w:val="single" w:sz="4" w:space="0" w:color="auto"/>
              <w:left w:val="single" w:sz="4" w:space="0" w:color="auto"/>
              <w:bottom w:val="single" w:sz="4" w:space="0" w:color="auto"/>
              <w:right w:val="single" w:sz="4" w:space="0" w:color="auto"/>
            </w:tcBorders>
            <w:vAlign w:val="center"/>
          </w:tcPr>
          <w:p w14:paraId="5DE5FEAD" w14:textId="77777777" w:rsidR="00D43CEC" w:rsidRPr="003604EC" w:rsidRDefault="00D43CEC" w:rsidP="00EB4ED6">
            <w:pPr>
              <w:spacing w:after="0" w:line="240" w:lineRule="auto"/>
              <w:jc w:val="center"/>
              <w:rPr>
                <w:rFonts w:ascii="Book Antiqua" w:hAnsi="Book Antiqua" w:cs="Calibri"/>
                <w:color w:val="000000"/>
                <w:sz w:val="20"/>
                <w:szCs w:val="20"/>
                <w:lang w:eastAsia="es-CR"/>
              </w:rPr>
            </w:pPr>
            <w:r w:rsidRPr="003604EC">
              <w:rPr>
                <w:rFonts w:ascii="Book Antiqua" w:hAnsi="Book Antiqua" w:cs="Calibri"/>
                <w:color w:val="000000"/>
                <w:sz w:val="20"/>
                <w:szCs w:val="20"/>
                <w:lang w:eastAsia="es-CR"/>
              </w:rPr>
              <w:t>4</w:t>
            </w:r>
          </w:p>
        </w:tc>
        <w:tc>
          <w:tcPr>
            <w:tcW w:w="14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682304" w14:textId="77777777" w:rsidR="00D43CEC" w:rsidRPr="003604EC" w:rsidRDefault="00D43CEC" w:rsidP="00EB4ED6">
            <w:pPr>
              <w:spacing w:after="0" w:line="240" w:lineRule="auto"/>
              <w:jc w:val="center"/>
              <w:rPr>
                <w:rFonts w:ascii="Book Antiqua" w:hAnsi="Book Antiqua" w:cs="Calibri"/>
                <w:color w:val="000000"/>
                <w:sz w:val="20"/>
                <w:szCs w:val="20"/>
                <w:lang w:eastAsia="es-CR"/>
              </w:rPr>
            </w:pPr>
            <w:r w:rsidRPr="003604EC">
              <w:rPr>
                <w:rFonts w:ascii="Book Antiqua" w:hAnsi="Book Antiqua" w:cs="Calibri"/>
                <w:color w:val="000000"/>
                <w:sz w:val="20"/>
                <w:szCs w:val="20"/>
                <w:lang w:eastAsia="es-CR"/>
              </w:rPr>
              <w:t>Juez/a 3</w:t>
            </w:r>
          </w:p>
        </w:tc>
        <w:tc>
          <w:tcPr>
            <w:tcW w:w="2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142712" w14:textId="77777777" w:rsidR="00D43CEC" w:rsidRPr="003604EC" w:rsidRDefault="00D43CEC" w:rsidP="00EB4ED6">
            <w:pPr>
              <w:spacing w:after="0" w:line="240" w:lineRule="auto"/>
              <w:jc w:val="both"/>
              <w:rPr>
                <w:rFonts w:ascii="Book Antiqua" w:hAnsi="Book Antiqua" w:cs="Calibri"/>
                <w:color w:val="000000"/>
                <w:sz w:val="20"/>
                <w:szCs w:val="20"/>
                <w:lang w:eastAsia="es-CR"/>
              </w:rPr>
            </w:pPr>
            <w:r w:rsidRPr="003604EC">
              <w:rPr>
                <w:rFonts w:ascii="Book Antiqua" w:hAnsi="Book Antiqua" w:cs="Calibri"/>
                <w:color w:val="000000"/>
                <w:sz w:val="20"/>
                <w:szCs w:val="20"/>
                <w:lang w:eastAsia="es-CR"/>
              </w:rPr>
              <w:t>Dictado de sentencias de asuntos pendientes.</w:t>
            </w:r>
          </w:p>
        </w:tc>
        <w:tc>
          <w:tcPr>
            <w:tcW w:w="2710" w:type="dxa"/>
            <w:tcBorders>
              <w:top w:val="single" w:sz="4" w:space="0" w:color="auto"/>
              <w:left w:val="single" w:sz="4" w:space="0" w:color="auto"/>
              <w:bottom w:val="single" w:sz="4" w:space="0" w:color="auto"/>
              <w:right w:val="single" w:sz="4" w:space="0" w:color="auto"/>
            </w:tcBorders>
            <w:vAlign w:val="center"/>
          </w:tcPr>
          <w:p w14:paraId="312BB67B" w14:textId="77777777" w:rsidR="00D43CEC" w:rsidRPr="003604EC" w:rsidRDefault="00D43CEC" w:rsidP="00EB4ED6">
            <w:pPr>
              <w:spacing w:after="0" w:line="240" w:lineRule="auto"/>
              <w:jc w:val="both"/>
              <w:rPr>
                <w:rFonts w:ascii="Book Antiqua" w:hAnsi="Book Antiqua" w:cs="Calibri"/>
                <w:color w:val="000000"/>
                <w:sz w:val="20"/>
                <w:szCs w:val="20"/>
                <w:lang w:eastAsia="es-CR"/>
              </w:rPr>
            </w:pPr>
            <w:r w:rsidRPr="003604EC">
              <w:rPr>
                <w:rFonts w:ascii="Book Antiqua" w:hAnsi="Book Antiqua" w:cs="Calibri"/>
                <w:color w:val="000000"/>
                <w:sz w:val="20"/>
                <w:szCs w:val="20"/>
                <w:lang w:eastAsia="es-CR"/>
              </w:rPr>
              <w:t>manteniendo la misma cuota de trabajo definida para el personal juzgador de este despacho:</w:t>
            </w:r>
          </w:p>
          <w:p w14:paraId="75045776" w14:textId="311621A8" w:rsidR="00D43CEC" w:rsidRPr="003604EC" w:rsidRDefault="00D43CEC" w:rsidP="00EB4ED6">
            <w:pPr>
              <w:spacing w:after="0" w:line="240" w:lineRule="auto"/>
              <w:jc w:val="both"/>
              <w:rPr>
                <w:rFonts w:ascii="Book Antiqua" w:hAnsi="Book Antiqua" w:cs="Calibri"/>
                <w:b/>
                <w:color w:val="000000"/>
                <w:sz w:val="20"/>
                <w:szCs w:val="20"/>
                <w:lang w:eastAsia="es-CR"/>
              </w:rPr>
            </w:pPr>
            <w:r w:rsidRPr="003604EC">
              <w:rPr>
                <w:rFonts w:ascii="Book Antiqua" w:hAnsi="Book Antiqua" w:cs="Calibri"/>
                <w:b/>
                <w:color w:val="000000"/>
                <w:sz w:val="20"/>
                <w:szCs w:val="20"/>
                <w:lang w:eastAsia="es-CR"/>
              </w:rPr>
              <w:t xml:space="preserve">35 asuntos </w:t>
            </w:r>
            <w:r>
              <w:rPr>
                <w:rFonts w:ascii="Book Antiqua" w:hAnsi="Book Antiqua" w:cs="Calibri"/>
                <w:b/>
                <w:color w:val="000000"/>
                <w:sz w:val="20"/>
                <w:szCs w:val="20"/>
                <w:lang w:eastAsia="es-CR"/>
              </w:rPr>
              <w:t>fallados por mes</w:t>
            </w:r>
          </w:p>
        </w:tc>
      </w:tr>
      <w:tr w:rsidR="00D43CEC" w:rsidRPr="00F75F13" w14:paraId="776A9211" w14:textId="77777777" w:rsidTr="00DA647B">
        <w:trPr>
          <w:trHeight w:val="707"/>
          <w:jc w:val="center"/>
        </w:trPr>
        <w:tc>
          <w:tcPr>
            <w:tcW w:w="1177" w:type="dxa"/>
            <w:tcBorders>
              <w:top w:val="single" w:sz="4" w:space="0" w:color="auto"/>
              <w:left w:val="single" w:sz="4" w:space="0" w:color="auto"/>
              <w:bottom w:val="single" w:sz="4" w:space="0" w:color="auto"/>
              <w:right w:val="single" w:sz="4" w:space="0" w:color="auto"/>
            </w:tcBorders>
            <w:vAlign w:val="center"/>
          </w:tcPr>
          <w:p w14:paraId="6E21FEC5" w14:textId="408E7A55" w:rsidR="00D43CEC" w:rsidRPr="003604EC" w:rsidRDefault="00D43CEC" w:rsidP="00EB4ED6">
            <w:pPr>
              <w:spacing w:after="0" w:line="240" w:lineRule="auto"/>
              <w:jc w:val="center"/>
              <w:rPr>
                <w:rFonts w:ascii="Book Antiqua" w:hAnsi="Book Antiqua" w:cs="Calibri"/>
                <w:color w:val="000000"/>
                <w:sz w:val="20"/>
                <w:szCs w:val="20"/>
                <w:lang w:eastAsia="es-CR"/>
              </w:rPr>
            </w:pPr>
            <w:r w:rsidRPr="003604EC">
              <w:rPr>
                <w:rFonts w:ascii="Book Antiqua" w:hAnsi="Book Antiqua" w:cs="Calibri"/>
                <w:b/>
                <w:color w:val="000000"/>
                <w:sz w:val="24"/>
                <w:szCs w:val="24"/>
                <w:lang w:eastAsia="es-CR"/>
              </w:rPr>
              <w:t>7</w:t>
            </w:r>
          </w:p>
        </w:tc>
        <w:tc>
          <w:tcPr>
            <w:tcW w:w="683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245B62B" w14:textId="7DC7872C" w:rsidR="00D43CEC" w:rsidRPr="003604EC" w:rsidRDefault="00D43CEC" w:rsidP="00EB4ED6">
            <w:pPr>
              <w:spacing w:after="0" w:line="240" w:lineRule="auto"/>
              <w:jc w:val="both"/>
              <w:rPr>
                <w:rFonts w:ascii="Book Antiqua" w:hAnsi="Book Antiqua" w:cs="Calibri"/>
                <w:color w:val="000000"/>
                <w:sz w:val="20"/>
                <w:szCs w:val="20"/>
                <w:lang w:eastAsia="es-CR"/>
              </w:rPr>
            </w:pPr>
            <w:r w:rsidRPr="003604EC">
              <w:rPr>
                <w:rFonts w:ascii="Book Antiqua" w:hAnsi="Book Antiqua" w:cs="Calibri"/>
                <w:b/>
                <w:color w:val="000000"/>
                <w:sz w:val="20"/>
                <w:szCs w:val="20"/>
                <w:lang w:eastAsia="es-CR"/>
              </w:rPr>
              <w:t>Total permisos con goce de salario asignados</w:t>
            </w:r>
          </w:p>
        </w:tc>
      </w:tr>
    </w:tbl>
    <w:p w14:paraId="1B81E3A8" w14:textId="77777777" w:rsidR="009D7241" w:rsidRPr="003604EC" w:rsidRDefault="009D7241" w:rsidP="00313BA0">
      <w:pPr>
        <w:pStyle w:val="Ttulo"/>
        <w:spacing w:before="0" w:after="0" w:line="240" w:lineRule="auto"/>
        <w:ind w:left="284"/>
        <w:jc w:val="both"/>
        <w:rPr>
          <w:b w:val="0"/>
          <w:i/>
          <w:color w:val="auto"/>
          <w:spacing w:val="0"/>
          <w:sz w:val="18"/>
          <w:szCs w:val="18"/>
          <w:lang w:val="es-CR" w:eastAsia="es-CR"/>
        </w:rPr>
      </w:pPr>
      <w:r w:rsidRPr="003604EC">
        <w:rPr>
          <w:b w:val="0"/>
          <w:i/>
          <w:color w:val="auto"/>
          <w:spacing w:val="0"/>
          <w:sz w:val="18"/>
          <w:szCs w:val="18"/>
          <w:lang w:val="es-CR" w:eastAsia="es-CR"/>
        </w:rPr>
        <w:t>Fuente: Subproceso de Modernización Institucional-No Penal</w:t>
      </w:r>
    </w:p>
    <w:p w14:paraId="61076DC2" w14:textId="77777777" w:rsidR="009D7241" w:rsidRPr="003604EC" w:rsidRDefault="009D7241" w:rsidP="00EB4ED6">
      <w:pPr>
        <w:pStyle w:val="Ttulo"/>
        <w:spacing w:before="0" w:after="0" w:line="240" w:lineRule="auto"/>
        <w:jc w:val="both"/>
        <w:rPr>
          <w:b w:val="0"/>
          <w:i/>
          <w:color w:val="auto"/>
          <w:spacing w:val="0"/>
          <w:sz w:val="18"/>
          <w:szCs w:val="18"/>
          <w:lang w:val="es-CR" w:eastAsia="es-CR"/>
        </w:rPr>
      </w:pPr>
    </w:p>
    <w:p w14:paraId="750AA17C" w14:textId="77777777" w:rsidR="009D7241" w:rsidRDefault="009D7241" w:rsidP="00EB4ED6">
      <w:pPr>
        <w:pStyle w:val="Ttulo"/>
        <w:spacing w:before="0" w:after="0" w:line="240" w:lineRule="auto"/>
        <w:jc w:val="both"/>
        <w:rPr>
          <w:b w:val="0"/>
          <w:color w:val="auto"/>
          <w:spacing w:val="0"/>
          <w:szCs w:val="24"/>
          <w:lang w:val="es-CR" w:eastAsia="es-CR"/>
        </w:rPr>
      </w:pPr>
      <w:r w:rsidRPr="003604EC">
        <w:rPr>
          <w:b w:val="0"/>
          <w:color w:val="auto"/>
          <w:spacing w:val="0"/>
          <w:szCs w:val="24"/>
          <w:lang w:val="es-CR" w:eastAsia="es-CR"/>
        </w:rPr>
        <w:t xml:space="preserve">De acuerdo con el plan de descongestionamiento planteado, se esperaría contar al final del </w:t>
      </w:r>
      <w:r>
        <w:rPr>
          <w:b w:val="0"/>
          <w:color w:val="auto"/>
          <w:spacing w:val="0"/>
          <w:szCs w:val="24"/>
          <w:lang w:val="es-CR" w:eastAsia="es-CR"/>
        </w:rPr>
        <w:t>cuarto</w:t>
      </w:r>
      <w:r w:rsidRPr="003604EC">
        <w:rPr>
          <w:b w:val="0"/>
          <w:color w:val="auto"/>
          <w:spacing w:val="0"/>
          <w:szCs w:val="24"/>
          <w:lang w:val="es-CR" w:eastAsia="es-CR"/>
        </w:rPr>
        <w:t xml:space="preserve"> trimestre 2023 con la tramitación de más de 2.000 asuntos en trámites varios (escritos, oficio, ingresados) y con el dictado de sentencia de 400 asuntos adicionales, colaboración que estabilizaría totalmente la situación del Juzgado.</w:t>
      </w:r>
    </w:p>
    <w:p w14:paraId="6449FAE3" w14:textId="77777777" w:rsidR="007B097A" w:rsidRPr="00F75F13" w:rsidRDefault="007B097A" w:rsidP="00EB4ED6">
      <w:pPr>
        <w:pStyle w:val="Ttulo"/>
        <w:spacing w:before="0" w:after="0" w:line="240" w:lineRule="auto"/>
        <w:jc w:val="both"/>
        <w:rPr>
          <w:b w:val="0"/>
          <w:color w:val="auto"/>
          <w:spacing w:val="0"/>
          <w:szCs w:val="24"/>
          <w:highlight w:val="yellow"/>
          <w:lang w:val="es-CR" w:eastAsia="es-CR"/>
        </w:rPr>
      </w:pPr>
    </w:p>
    <w:p w14:paraId="6CA9A33C" w14:textId="4D31C7E1" w:rsidR="005165D4" w:rsidRPr="00031D37" w:rsidRDefault="005165D4" w:rsidP="001833ED">
      <w:pPr>
        <w:pStyle w:val="Ttulo2"/>
        <w:numPr>
          <w:ilvl w:val="0"/>
          <w:numId w:val="0"/>
        </w:numPr>
        <w:ind w:left="360" w:hanging="360"/>
      </w:pPr>
      <w:r w:rsidRPr="00031D37">
        <w:t>2.</w:t>
      </w:r>
      <w:r w:rsidR="00DF7062" w:rsidRPr="00031D37">
        <w:t>3</w:t>
      </w:r>
      <w:r w:rsidRPr="00031D37">
        <w:t xml:space="preserve"> Materia de Familia</w:t>
      </w:r>
      <w:r w:rsidR="004F3A10">
        <w:t xml:space="preserve"> </w:t>
      </w:r>
    </w:p>
    <w:p w14:paraId="2BC93AD3" w14:textId="1F58DC0D" w:rsidR="004F3A10" w:rsidRDefault="004F3A10" w:rsidP="00EB4ED6">
      <w:pPr>
        <w:pStyle w:val="Ttulo"/>
        <w:spacing w:before="0" w:after="0" w:line="240" w:lineRule="auto"/>
        <w:jc w:val="both"/>
        <w:rPr>
          <w:b w:val="0"/>
          <w:color w:val="auto"/>
          <w:spacing w:val="0"/>
          <w:szCs w:val="24"/>
          <w:lang w:val="es-CR" w:eastAsia="en-US"/>
        </w:rPr>
      </w:pPr>
    </w:p>
    <w:p w14:paraId="786C327D" w14:textId="77777777" w:rsidR="00ED0403" w:rsidRPr="00A42EA6" w:rsidRDefault="00ED0403" w:rsidP="00ED0403">
      <w:pPr>
        <w:tabs>
          <w:tab w:val="left" w:pos="330"/>
        </w:tabs>
        <w:spacing w:after="0" w:line="240" w:lineRule="auto"/>
        <w:jc w:val="both"/>
        <w:rPr>
          <w:rFonts w:ascii="Book Antiqua" w:hAnsi="Book Antiqua" w:cs="Arial"/>
          <w:sz w:val="24"/>
          <w:szCs w:val="24"/>
        </w:rPr>
      </w:pPr>
      <w:r w:rsidRPr="00A42EA6">
        <w:rPr>
          <w:rFonts w:ascii="Book Antiqua" w:hAnsi="Book Antiqua" w:cs="Arial"/>
          <w:sz w:val="24"/>
          <w:szCs w:val="24"/>
        </w:rPr>
        <w:t xml:space="preserve">En resumen, asociados al proyecto 1374-CF-P01 último día hábil de setiembre 2023, </w:t>
      </w:r>
      <w:r>
        <w:rPr>
          <w:rFonts w:ascii="Book Antiqua" w:hAnsi="Book Antiqua" w:cs="Arial"/>
          <w:sz w:val="24"/>
          <w:szCs w:val="24"/>
        </w:rPr>
        <w:t xml:space="preserve">y sobre </w:t>
      </w:r>
      <w:r w:rsidRPr="00A42EA6">
        <w:rPr>
          <w:rFonts w:ascii="Book Antiqua" w:hAnsi="Book Antiqua" w:cs="Arial"/>
          <w:sz w:val="24"/>
          <w:szCs w:val="24"/>
        </w:rPr>
        <w:t xml:space="preserve">los cuales </w:t>
      </w:r>
      <w:r>
        <w:rPr>
          <w:rFonts w:ascii="Book Antiqua" w:hAnsi="Book Antiqua" w:cs="Arial"/>
          <w:sz w:val="24"/>
          <w:szCs w:val="24"/>
        </w:rPr>
        <w:t>se analiza la necesidad</w:t>
      </w:r>
      <w:r w:rsidRPr="00A42EA6">
        <w:rPr>
          <w:rFonts w:ascii="Book Antiqua" w:hAnsi="Book Antiqua" w:cs="Arial"/>
          <w:sz w:val="24"/>
          <w:szCs w:val="24"/>
        </w:rPr>
        <w:t xml:space="preserve"> de </w:t>
      </w:r>
      <w:r w:rsidRPr="00FF0757">
        <w:rPr>
          <w:rFonts w:ascii="Book Antiqua" w:hAnsi="Book Antiqua" w:cs="Arial"/>
          <w:sz w:val="24"/>
          <w:szCs w:val="24"/>
        </w:rPr>
        <w:t>prórroga</w:t>
      </w:r>
      <w:r w:rsidRPr="00A42EA6">
        <w:rPr>
          <w:rFonts w:ascii="Book Antiqua" w:hAnsi="Book Antiqua" w:cs="Arial"/>
          <w:sz w:val="24"/>
          <w:szCs w:val="24"/>
        </w:rPr>
        <w:t xml:space="preserve"> para el último trimestre del año</w:t>
      </w:r>
      <w:r>
        <w:rPr>
          <w:rFonts w:ascii="Book Antiqua" w:hAnsi="Book Antiqua" w:cs="Arial"/>
          <w:sz w:val="24"/>
          <w:szCs w:val="24"/>
        </w:rPr>
        <w:t xml:space="preserve"> con ajustes son los siguientes:</w:t>
      </w:r>
      <w:r w:rsidRPr="00A42EA6">
        <w:rPr>
          <w:rFonts w:ascii="Book Antiqua" w:hAnsi="Book Antiqua" w:cs="Arial"/>
          <w:sz w:val="24"/>
          <w:szCs w:val="24"/>
        </w:rPr>
        <w:t xml:space="preserve"> </w:t>
      </w:r>
    </w:p>
    <w:p w14:paraId="69D9D653" w14:textId="77777777" w:rsidR="00ED0403" w:rsidRDefault="00ED0403" w:rsidP="00ED0403">
      <w:pPr>
        <w:tabs>
          <w:tab w:val="left" w:pos="330"/>
        </w:tabs>
        <w:spacing w:after="0" w:line="240" w:lineRule="auto"/>
        <w:jc w:val="both"/>
        <w:rPr>
          <w:rFonts w:ascii="Book Antiqua" w:hAnsi="Book Antiqua" w:cs="Arial"/>
          <w:sz w:val="24"/>
          <w:szCs w:val="24"/>
          <w:highlight w:val="yellow"/>
        </w:rPr>
      </w:pPr>
    </w:p>
    <w:p w14:paraId="6500242A" w14:textId="5A7A3F90" w:rsidR="00ED0403" w:rsidRDefault="00ED0403" w:rsidP="00ED0403">
      <w:pPr>
        <w:tabs>
          <w:tab w:val="left" w:pos="330"/>
        </w:tabs>
        <w:spacing w:after="0" w:line="240" w:lineRule="auto"/>
        <w:jc w:val="center"/>
        <w:rPr>
          <w:rFonts w:ascii="Book Antiqua" w:hAnsi="Book Antiqua" w:cs="Arial"/>
          <w:b/>
          <w:bCs/>
          <w:sz w:val="24"/>
          <w:szCs w:val="24"/>
        </w:rPr>
      </w:pPr>
      <w:r w:rsidRPr="005F506D">
        <w:rPr>
          <w:rFonts w:ascii="Book Antiqua" w:hAnsi="Book Antiqua" w:cs="Arial"/>
          <w:b/>
          <w:bCs/>
        </w:rPr>
        <w:t xml:space="preserve">Tabla </w:t>
      </w:r>
      <w:r w:rsidRPr="005F506D">
        <w:rPr>
          <w:rFonts w:ascii="Book Antiqua" w:hAnsi="Book Antiqua" w:cs="Arial"/>
          <w:b/>
          <w:bCs/>
        </w:rPr>
        <w:fldChar w:fldCharType="begin"/>
      </w:r>
      <w:r w:rsidRPr="005F506D">
        <w:rPr>
          <w:rFonts w:ascii="Book Antiqua" w:hAnsi="Book Antiqua" w:cs="Arial"/>
          <w:b/>
          <w:bCs/>
        </w:rPr>
        <w:instrText xml:space="preserve"> SEQ Tabla \* ARABIC </w:instrText>
      </w:r>
      <w:r w:rsidRPr="005F506D">
        <w:rPr>
          <w:rFonts w:ascii="Book Antiqua" w:hAnsi="Book Antiqua" w:cs="Arial"/>
          <w:b/>
          <w:bCs/>
        </w:rPr>
        <w:fldChar w:fldCharType="separate"/>
      </w:r>
      <w:r w:rsidR="008075B0">
        <w:rPr>
          <w:rFonts w:ascii="Book Antiqua" w:hAnsi="Book Antiqua" w:cs="Arial"/>
          <w:b/>
          <w:bCs/>
          <w:noProof/>
        </w:rPr>
        <w:t>37</w:t>
      </w:r>
      <w:r w:rsidRPr="005F506D">
        <w:rPr>
          <w:rFonts w:ascii="Book Antiqua" w:hAnsi="Book Antiqua" w:cs="Arial"/>
          <w:b/>
          <w:bCs/>
        </w:rPr>
        <w:fldChar w:fldCharType="end"/>
      </w:r>
      <w:r w:rsidRPr="005F506D">
        <w:rPr>
          <w:rFonts w:ascii="Book Antiqua" w:hAnsi="Book Antiqua" w:cs="Arial"/>
          <w:b/>
          <w:bCs/>
        </w:rPr>
        <w:t xml:space="preserve">. </w:t>
      </w:r>
      <w:r w:rsidRPr="00A42EA6">
        <w:rPr>
          <w:rFonts w:ascii="Book Antiqua" w:hAnsi="Book Antiqua" w:cs="Arial"/>
          <w:b/>
          <w:bCs/>
          <w:sz w:val="24"/>
          <w:szCs w:val="24"/>
        </w:rPr>
        <w:t>Necesidad de prórroga para el último trimestre 2023</w:t>
      </w:r>
      <w:r>
        <w:rPr>
          <w:rFonts w:ascii="Book Antiqua" w:hAnsi="Book Antiqua" w:cs="Arial"/>
          <w:b/>
          <w:bCs/>
          <w:sz w:val="24"/>
          <w:szCs w:val="24"/>
        </w:rPr>
        <w:t>.</w:t>
      </w:r>
    </w:p>
    <w:p w14:paraId="51783C51" w14:textId="77777777" w:rsidR="00ED0403" w:rsidRDefault="00ED0403" w:rsidP="00ED0403">
      <w:pPr>
        <w:tabs>
          <w:tab w:val="left" w:pos="330"/>
        </w:tabs>
        <w:spacing w:after="0" w:line="240" w:lineRule="auto"/>
        <w:jc w:val="center"/>
        <w:rPr>
          <w:rFonts w:ascii="Book Antiqua" w:hAnsi="Book Antiqua" w:cs="Arial"/>
          <w:b/>
          <w:bCs/>
          <w:sz w:val="24"/>
          <w:szCs w:val="24"/>
        </w:rPr>
      </w:pPr>
      <w:r w:rsidRPr="00A42EA6">
        <w:rPr>
          <w:rFonts w:ascii="Book Antiqua" w:hAnsi="Book Antiqua" w:cs="Arial"/>
          <w:b/>
          <w:bCs/>
          <w:sz w:val="24"/>
          <w:szCs w:val="24"/>
        </w:rPr>
        <w:t>Jurisdicción de Familia</w:t>
      </w:r>
    </w:p>
    <w:tbl>
      <w:tblPr>
        <w:tblW w:w="9346" w:type="dxa"/>
        <w:tblCellMar>
          <w:left w:w="70" w:type="dxa"/>
          <w:right w:w="70" w:type="dxa"/>
        </w:tblCellMar>
        <w:tblLook w:val="04A0" w:firstRow="1" w:lastRow="0" w:firstColumn="1" w:lastColumn="0" w:noHBand="0" w:noVBand="1"/>
      </w:tblPr>
      <w:tblGrid>
        <w:gridCol w:w="1006"/>
        <w:gridCol w:w="1585"/>
        <w:gridCol w:w="1019"/>
        <w:gridCol w:w="1601"/>
        <w:gridCol w:w="1030"/>
        <w:gridCol w:w="3105"/>
      </w:tblGrid>
      <w:tr w:rsidR="00ED0403" w:rsidRPr="00620A01" w14:paraId="4B8D9F26" w14:textId="77777777" w:rsidTr="003E0371">
        <w:trPr>
          <w:trHeight w:val="505"/>
          <w:tblHeader/>
        </w:trPr>
        <w:tc>
          <w:tcPr>
            <w:tcW w:w="1006" w:type="dxa"/>
            <w:tcBorders>
              <w:top w:val="single" w:sz="4" w:space="0" w:color="auto"/>
              <w:left w:val="single" w:sz="4" w:space="0" w:color="auto"/>
              <w:bottom w:val="single" w:sz="4" w:space="0" w:color="auto"/>
              <w:right w:val="single" w:sz="4" w:space="0" w:color="auto"/>
            </w:tcBorders>
            <w:shd w:val="clear" w:color="000000" w:fill="1F4E79"/>
            <w:vAlign w:val="center"/>
            <w:hideMark/>
          </w:tcPr>
          <w:p w14:paraId="0CAEE032" w14:textId="77777777" w:rsidR="00ED0403" w:rsidRPr="00620A01" w:rsidRDefault="00ED0403" w:rsidP="003E0371">
            <w:pPr>
              <w:spacing w:after="0" w:line="240" w:lineRule="auto"/>
              <w:jc w:val="center"/>
              <w:rPr>
                <w:rFonts w:ascii="Book Antiqua" w:hAnsi="Book Antiqua" w:cs="Calibri"/>
                <w:b/>
                <w:bCs/>
                <w:color w:val="FFFFFF"/>
                <w:sz w:val="20"/>
                <w:szCs w:val="20"/>
                <w:lang w:val="es-419" w:eastAsia="es-419"/>
              </w:rPr>
            </w:pPr>
            <w:r w:rsidRPr="00620A01">
              <w:rPr>
                <w:rFonts w:ascii="Book Antiqua" w:hAnsi="Book Antiqua" w:cs="Calibri"/>
                <w:b/>
                <w:bCs/>
                <w:color w:val="FFFFFF"/>
                <w:sz w:val="20"/>
                <w:szCs w:val="20"/>
                <w:lang w:eastAsia="es-419"/>
              </w:rPr>
              <w:t>Cód. Proyecto</w:t>
            </w:r>
          </w:p>
        </w:tc>
        <w:tc>
          <w:tcPr>
            <w:tcW w:w="1585" w:type="dxa"/>
            <w:tcBorders>
              <w:top w:val="single" w:sz="4" w:space="0" w:color="auto"/>
              <w:left w:val="nil"/>
              <w:bottom w:val="single" w:sz="4" w:space="0" w:color="auto"/>
              <w:right w:val="single" w:sz="4" w:space="0" w:color="auto"/>
            </w:tcBorders>
            <w:shd w:val="clear" w:color="000000" w:fill="1F4E79"/>
            <w:vAlign w:val="center"/>
            <w:hideMark/>
          </w:tcPr>
          <w:p w14:paraId="2BDB9FCE" w14:textId="77777777" w:rsidR="00ED0403" w:rsidRPr="00620A01" w:rsidRDefault="00ED0403" w:rsidP="003E0371">
            <w:pPr>
              <w:spacing w:after="0" w:line="240" w:lineRule="auto"/>
              <w:jc w:val="center"/>
              <w:rPr>
                <w:rFonts w:ascii="Book Antiqua" w:hAnsi="Book Antiqua" w:cs="Calibri"/>
                <w:b/>
                <w:bCs/>
                <w:color w:val="FFFFFF"/>
                <w:sz w:val="20"/>
                <w:szCs w:val="20"/>
                <w:lang w:val="es-419" w:eastAsia="es-419"/>
              </w:rPr>
            </w:pPr>
            <w:r w:rsidRPr="00620A01">
              <w:rPr>
                <w:rFonts w:ascii="Book Antiqua" w:hAnsi="Book Antiqua" w:cs="Calibri"/>
                <w:b/>
                <w:bCs/>
                <w:color w:val="FFFFFF"/>
                <w:sz w:val="20"/>
                <w:szCs w:val="20"/>
                <w:lang w:eastAsia="es-419"/>
              </w:rPr>
              <w:t>Proyecto</w:t>
            </w:r>
          </w:p>
        </w:tc>
        <w:tc>
          <w:tcPr>
            <w:tcW w:w="1019" w:type="dxa"/>
            <w:tcBorders>
              <w:top w:val="single" w:sz="4" w:space="0" w:color="auto"/>
              <w:left w:val="nil"/>
              <w:bottom w:val="single" w:sz="4" w:space="0" w:color="auto"/>
              <w:right w:val="single" w:sz="4" w:space="0" w:color="auto"/>
            </w:tcBorders>
            <w:shd w:val="clear" w:color="000000" w:fill="1F4E79"/>
            <w:vAlign w:val="center"/>
            <w:hideMark/>
          </w:tcPr>
          <w:p w14:paraId="238E59CF" w14:textId="77777777" w:rsidR="00ED0403" w:rsidRPr="00620A01" w:rsidRDefault="00ED0403" w:rsidP="003E0371">
            <w:pPr>
              <w:spacing w:after="0" w:line="240" w:lineRule="auto"/>
              <w:jc w:val="center"/>
              <w:rPr>
                <w:rFonts w:ascii="Book Antiqua" w:hAnsi="Book Antiqua" w:cs="Calibri"/>
                <w:b/>
                <w:bCs/>
                <w:color w:val="FFFFFF"/>
                <w:sz w:val="20"/>
                <w:szCs w:val="20"/>
                <w:lang w:val="es-419" w:eastAsia="es-419"/>
              </w:rPr>
            </w:pPr>
            <w:r w:rsidRPr="00620A01">
              <w:rPr>
                <w:rFonts w:ascii="Book Antiqua" w:hAnsi="Book Antiqua" w:cs="Calibri"/>
                <w:b/>
                <w:bCs/>
                <w:color w:val="FFFFFF"/>
                <w:sz w:val="20"/>
                <w:szCs w:val="20"/>
                <w:lang w:eastAsia="es-419"/>
              </w:rPr>
              <w:t>Cant. de PCGS</w:t>
            </w:r>
          </w:p>
        </w:tc>
        <w:tc>
          <w:tcPr>
            <w:tcW w:w="1601" w:type="dxa"/>
            <w:tcBorders>
              <w:top w:val="single" w:sz="4" w:space="0" w:color="auto"/>
              <w:left w:val="nil"/>
              <w:bottom w:val="single" w:sz="4" w:space="0" w:color="auto"/>
              <w:right w:val="single" w:sz="4" w:space="0" w:color="auto"/>
            </w:tcBorders>
            <w:shd w:val="clear" w:color="000000" w:fill="1F4E79"/>
            <w:vAlign w:val="center"/>
            <w:hideMark/>
          </w:tcPr>
          <w:p w14:paraId="271827FA" w14:textId="77777777" w:rsidR="00ED0403" w:rsidRPr="00620A01" w:rsidRDefault="00ED0403" w:rsidP="003E0371">
            <w:pPr>
              <w:spacing w:after="0" w:line="240" w:lineRule="auto"/>
              <w:jc w:val="center"/>
              <w:rPr>
                <w:rFonts w:ascii="Book Antiqua" w:hAnsi="Book Antiqua" w:cs="Calibri"/>
                <w:b/>
                <w:bCs/>
                <w:color w:val="FFFFFF"/>
                <w:sz w:val="20"/>
                <w:szCs w:val="20"/>
                <w:lang w:val="es-419" w:eastAsia="es-419"/>
              </w:rPr>
            </w:pPr>
            <w:r w:rsidRPr="00620A01">
              <w:rPr>
                <w:rFonts w:ascii="Book Antiqua" w:hAnsi="Book Antiqua" w:cs="Calibri"/>
                <w:b/>
                <w:bCs/>
                <w:color w:val="FFFFFF"/>
                <w:sz w:val="20"/>
                <w:szCs w:val="20"/>
                <w:lang w:eastAsia="es-419"/>
              </w:rPr>
              <w:t>Tipo de Puesto</w:t>
            </w:r>
          </w:p>
        </w:tc>
        <w:tc>
          <w:tcPr>
            <w:tcW w:w="1030" w:type="dxa"/>
            <w:tcBorders>
              <w:top w:val="single" w:sz="4" w:space="0" w:color="auto"/>
              <w:left w:val="nil"/>
              <w:bottom w:val="single" w:sz="4" w:space="0" w:color="auto"/>
              <w:right w:val="single" w:sz="4" w:space="0" w:color="auto"/>
            </w:tcBorders>
            <w:shd w:val="clear" w:color="000000" w:fill="1F4E79"/>
            <w:vAlign w:val="center"/>
            <w:hideMark/>
          </w:tcPr>
          <w:p w14:paraId="64C26A20" w14:textId="77777777" w:rsidR="00ED0403" w:rsidRPr="00620A01" w:rsidRDefault="00ED0403" w:rsidP="003E0371">
            <w:pPr>
              <w:spacing w:after="0" w:line="240" w:lineRule="auto"/>
              <w:jc w:val="center"/>
              <w:rPr>
                <w:rFonts w:ascii="Book Antiqua" w:hAnsi="Book Antiqua" w:cs="Calibri"/>
                <w:b/>
                <w:bCs/>
                <w:color w:val="FFFFFF"/>
                <w:sz w:val="20"/>
                <w:szCs w:val="20"/>
                <w:lang w:val="es-419" w:eastAsia="es-419"/>
              </w:rPr>
            </w:pPr>
            <w:r w:rsidRPr="00620A01">
              <w:rPr>
                <w:rFonts w:ascii="Book Antiqua" w:hAnsi="Book Antiqua" w:cs="Calibri"/>
                <w:b/>
                <w:bCs/>
                <w:color w:val="FFFFFF"/>
                <w:sz w:val="20"/>
                <w:szCs w:val="20"/>
                <w:lang w:eastAsia="es-419"/>
              </w:rPr>
              <w:t>Número de Plaza</w:t>
            </w:r>
          </w:p>
        </w:tc>
        <w:tc>
          <w:tcPr>
            <w:tcW w:w="3105" w:type="dxa"/>
            <w:tcBorders>
              <w:top w:val="single" w:sz="4" w:space="0" w:color="auto"/>
              <w:left w:val="nil"/>
              <w:bottom w:val="single" w:sz="4" w:space="0" w:color="auto"/>
              <w:right w:val="single" w:sz="4" w:space="0" w:color="auto"/>
            </w:tcBorders>
            <w:shd w:val="clear" w:color="000000" w:fill="1F4E79"/>
            <w:vAlign w:val="center"/>
            <w:hideMark/>
          </w:tcPr>
          <w:p w14:paraId="116E3255" w14:textId="77777777" w:rsidR="00ED0403" w:rsidRPr="00620A01" w:rsidRDefault="00ED0403" w:rsidP="003E0371">
            <w:pPr>
              <w:spacing w:after="0" w:line="240" w:lineRule="auto"/>
              <w:jc w:val="center"/>
              <w:rPr>
                <w:rFonts w:ascii="Book Antiqua" w:hAnsi="Book Antiqua" w:cs="Calibri"/>
                <w:b/>
                <w:bCs/>
                <w:color w:val="FFFFFF"/>
                <w:sz w:val="20"/>
                <w:szCs w:val="20"/>
                <w:lang w:val="es-419" w:eastAsia="es-419"/>
              </w:rPr>
            </w:pPr>
            <w:r w:rsidRPr="00620A01">
              <w:rPr>
                <w:rFonts w:ascii="Book Antiqua" w:hAnsi="Book Antiqua" w:cs="Calibri"/>
                <w:b/>
                <w:bCs/>
                <w:color w:val="FFFFFF"/>
                <w:sz w:val="20"/>
                <w:szCs w:val="20"/>
                <w:lang w:eastAsia="es-419"/>
              </w:rPr>
              <w:t>Observaciones</w:t>
            </w:r>
          </w:p>
        </w:tc>
      </w:tr>
      <w:tr w:rsidR="00ED0403" w:rsidRPr="00620A01" w14:paraId="43A0E6C4" w14:textId="77777777" w:rsidTr="003E0371">
        <w:trPr>
          <w:trHeight w:val="252"/>
        </w:trPr>
        <w:tc>
          <w:tcPr>
            <w:tcW w:w="1006" w:type="dxa"/>
            <w:vMerge w:val="restart"/>
            <w:tcBorders>
              <w:top w:val="nil"/>
              <w:left w:val="single" w:sz="4" w:space="0" w:color="auto"/>
              <w:bottom w:val="single" w:sz="4" w:space="0" w:color="auto"/>
              <w:right w:val="single" w:sz="4" w:space="0" w:color="auto"/>
            </w:tcBorders>
            <w:shd w:val="clear" w:color="auto" w:fill="auto"/>
            <w:vAlign w:val="center"/>
            <w:hideMark/>
          </w:tcPr>
          <w:p w14:paraId="131F5E75"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1374-CF-P01</w:t>
            </w:r>
          </w:p>
        </w:tc>
        <w:tc>
          <w:tcPr>
            <w:tcW w:w="1585" w:type="dxa"/>
            <w:vMerge w:val="restart"/>
            <w:tcBorders>
              <w:top w:val="nil"/>
              <w:left w:val="single" w:sz="4" w:space="0" w:color="auto"/>
              <w:bottom w:val="single" w:sz="4" w:space="0" w:color="auto"/>
              <w:right w:val="single" w:sz="4" w:space="0" w:color="auto"/>
            </w:tcBorders>
            <w:shd w:val="clear" w:color="auto" w:fill="auto"/>
            <w:vAlign w:val="center"/>
            <w:hideMark/>
          </w:tcPr>
          <w:p w14:paraId="35776654"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Implementación del Código Procesal de Familia</w:t>
            </w:r>
          </w:p>
        </w:tc>
        <w:tc>
          <w:tcPr>
            <w:tcW w:w="1019" w:type="dxa"/>
            <w:vMerge w:val="restart"/>
            <w:tcBorders>
              <w:top w:val="nil"/>
              <w:left w:val="single" w:sz="4" w:space="0" w:color="auto"/>
              <w:bottom w:val="single" w:sz="4" w:space="0" w:color="auto"/>
              <w:right w:val="single" w:sz="4" w:space="0" w:color="auto"/>
            </w:tcBorders>
            <w:shd w:val="clear" w:color="auto" w:fill="auto"/>
            <w:vAlign w:val="center"/>
            <w:hideMark/>
          </w:tcPr>
          <w:p w14:paraId="409D645B"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4</w:t>
            </w:r>
          </w:p>
        </w:tc>
        <w:tc>
          <w:tcPr>
            <w:tcW w:w="1601" w:type="dxa"/>
            <w:tcBorders>
              <w:top w:val="nil"/>
              <w:left w:val="nil"/>
              <w:bottom w:val="single" w:sz="4" w:space="0" w:color="auto"/>
              <w:right w:val="single" w:sz="4" w:space="0" w:color="auto"/>
            </w:tcBorders>
            <w:shd w:val="clear" w:color="auto" w:fill="auto"/>
            <w:vAlign w:val="center"/>
            <w:hideMark/>
          </w:tcPr>
          <w:p w14:paraId="711FC79B"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Juez 1</w:t>
            </w:r>
          </w:p>
        </w:tc>
        <w:tc>
          <w:tcPr>
            <w:tcW w:w="1030" w:type="dxa"/>
            <w:tcBorders>
              <w:top w:val="nil"/>
              <w:left w:val="nil"/>
              <w:bottom w:val="single" w:sz="4" w:space="0" w:color="auto"/>
              <w:right w:val="single" w:sz="4" w:space="0" w:color="auto"/>
            </w:tcBorders>
            <w:shd w:val="clear" w:color="auto" w:fill="auto"/>
            <w:vAlign w:val="center"/>
            <w:hideMark/>
          </w:tcPr>
          <w:p w14:paraId="6B396943"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44330</w:t>
            </w:r>
          </w:p>
        </w:tc>
        <w:tc>
          <w:tcPr>
            <w:tcW w:w="3105" w:type="dxa"/>
            <w:vMerge w:val="restart"/>
            <w:tcBorders>
              <w:top w:val="nil"/>
              <w:left w:val="single" w:sz="4" w:space="0" w:color="auto"/>
              <w:bottom w:val="single" w:sz="4" w:space="0" w:color="auto"/>
              <w:right w:val="single" w:sz="4" w:space="0" w:color="auto"/>
            </w:tcBorders>
            <w:shd w:val="clear" w:color="auto" w:fill="auto"/>
            <w:vAlign w:val="center"/>
            <w:hideMark/>
          </w:tcPr>
          <w:p w14:paraId="1488152C" w14:textId="77777777" w:rsidR="00ED0403" w:rsidRPr="00620A01" w:rsidRDefault="00ED0403" w:rsidP="003E0371">
            <w:pPr>
              <w:spacing w:after="0" w:line="240" w:lineRule="auto"/>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Plan descongestionamiento Juzgados de Pensiones Alimentarias</w:t>
            </w:r>
          </w:p>
        </w:tc>
      </w:tr>
      <w:tr w:rsidR="00ED0403" w:rsidRPr="00620A01" w14:paraId="677A66AB" w14:textId="77777777" w:rsidTr="003E0371">
        <w:trPr>
          <w:trHeight w:val="252"/>
        </w:trPr>
        <w:tc>
          <w:tcPr>
            <w:tcW w:w="1006" w:type="dxa"/>
            <w:vMerge/>
            <w:tcBorders>
              <w:top w:val="nil"/>
              <w:left w:val="single" w:sz="4" w:space="0" w:color="auto"/>
              <w:bottom w:val="single" w:sz="4" w:space="0" w:color="auto"/>
              <w:right w:val="single" w:sz="4" w:space="0" w:color="auto"/>
            </w:tcBorders>
            <w:vAlign w:val="center"/>
            <w:hideMark/>
          </w:tcPr>
          <w:p w14:paraId="0EC1C65F"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585" w:type="dxa"/>
            <w:vMerge/>
            <w:tcBorders>
              <w:top w:val="nil"/>
              <w:left w:val="single" w:sz="4" w:space="0" w:color="auto"/>
              <w:bottom w:val="single" w:sz="4" w:space="0" w:color="auto"/>
              <w:right w:val="single" w:sz="4" w:space="0" w:color="auto"/>
            </w:tcBorders>
            <w:vAlign w:val="center"/>
            <w:hideMark/>
          </w:tcPr>
          <w:p w14:paraId="3AE3E3D5"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019" w:type="dxa"/>
            <w:vMerge/>
            <w:tcBorders>
              <w:top w:val="nil"/>
              <w:left w:val="single" w:sz="4" w:space="0" w:color="auto"/>
              <w:bottom w:val="single" w:sz="4" w:space="0" w:color="auto"/>
              <w:right w:val="single" w:sz="4" w:space="0" w:color="auto"/>
            </w:tcBorders>
            <w:vAlign w:val="center"/>
            <w:hideMark/>
          </w:tcPr>
          <w:p w14:paraId="53A83A7E"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601" w:type="dxa"/>
            <w:tcBorders>
              <w:top w:val="nil"/>
              <w:left w:val="nil"/>
              <w:bottom w:val="single" w:sz="4" w:space="0" w:color="auto"/>
              <w:right w:val="single" w:sz="4" w:space="0" w:color="auto"/>
            </w:tcBorders>
            <w:shd w:val="clear" w:color="auto" w:fill="auto"/>
            <w:vAlign w:val="center"/>
            <w:hideMark/>
          </w:tcPr>
          <w:p w14:paraId="77D8E4FD"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Juez 1</w:t>
            </w:r>
          </w:p>
        </w:tc>
        <w:tc>
          <w:tcPr>
            <w:tcW w:w="1030" w:type="dxa"/>
            <w:tcBorders>
              <w:top w:val="nil"/>
              <w:left w:val="nil"/>
              <w:bottom w:val="single" w:sz="4" w:space="0" w:color="auto"/>
              <w:right w:val="single" w:sz="4" w:space="0" w:color="auto"/>
            </w:tcBorders>
            <w:shd w:val="clear" w:color="auto" w:fill="auto"/>
            <w:vAlign w:val="center"/>
            <w:hideMark/>
          </w:tcPr>
          <w:p w14:paraId="56D5A95B"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112358</w:t>
            </w:r>
          </w:p>
        </w:tc>
        <w:tc>
          <w:tcPr>
            <w:tcW w:w="3105" w:type="dxa"/>
            <w:vMerge/>
            <w:tcBorders>
              <w:top w:val="nil"/>
              <w:left w:val="single" w:sz="4" w:space="0" w:color="auto"/>
              <w:bottom w:val="single" w:sz="4" w:space="0" w:color="auto"/>
              <w:right w:val="single" w:sz="4" w:space="0" w:color="auto"/>
            </w:tcBorders>
            <w:vAlign w:val="center"/>
            <w:hideMark/>
          </w:tcPr>
          <w:p w14:paraId="5DCEF42E"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r>
      <w:tr w:rsidR="00ED0403" w:rsidRPr="00620A01" w14:paraId="1741ECBF" w14:textId="77777777" w:rsidTr="003E0371">
        <w:trPr>
          <w:trHeight w:val="252"/>
        </w:trPr>
        <w:tc>
          <w:tcPr>
            <w:tcW w:w="1006" w:type="dxa"/>
            <w:vMerge/>
            <w:tcBorders>
              <w:top w:val="nil"/>
              <w:left w:val="single" w:sz="4" w:space="0" w:color="auto"/>
              <w:bottom w:val="single" w:sz="4" w:space="0" w:color="auto"/>
              <w:right w:val="single" w:sz="4" w:space="0" w:color="auto"/>
            </w:tcBorders>
            <w:vAlign w:val="center"/>
            <w:hideMark/>
          </w:tcPr>
          <w:p w14:paraId="5DC1A5C8"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585" w:type="dxa"/>
            <w:vMerge/>
            <w:tcBorders>
              <w:top w:val="nil"/>
              <w:left w:val="single" w:sz="4" w:space="0" w:color="auto"/>
              <w:bottom w:val="single" w:sz="4" w:space="0" w:color="auto"/>
              <w:right w:val="single" w:sz="4" w:space="0" w:color="auto"/>
            </w:tcBorders>
            <w:vAlign w:val="center"/>
            <w:hideMark/>
          </w:tcPr>
          <w:p w14:paraId="6901C691"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019" w:type="dxa"/>
            <w:vMerge/>
            <w:tcBorders>
              <w:top w:val="nil"/>
              <w:left w:val="single" w:sz="4" w:space="0" w:color="auto"/>
              <w:bottom w:val="single" w:sz="4" w:space="0" w:color="auto"/>
              <w:right w:val="single" w:sz="4" w:space="0" w:color="auto"/>
            </w:tcBorders>
            <w:vAlign w:val="center"/>
            <w:hideMark/>
          </w:tcPr>
          <w:p w14:paraId="042B8B83"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601" w:type="dxa"/>
            <w:tcBorders>
              <w:top w:val="nil"/>
              <w:left w:val="nil"/>
              <w:bottom w:val="single" w:sz="4" w:space="0" w:color="auto"/>
              <w:right w:val="single" w:sz="4" w:space="0" w:color="auto"/>
            </w:tcBorders>
            <w:shd w:val="clear" w:color="000000" w:fill="FFFFFF"/>
            <w:vAlign w:val="center"/>
            <w:hideMark/>
          </w:tcPr>
          <w:p w14:paraId="1593C41C"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Juez 1</w:t>
            </w:r>
          </w:p>
        </w:tc>
        <w:tc>
          <w:tcPr>
            <w:tcW w:w="1030" w:type="dxa"/>
            <w:tcBorders>
              <w:top w:val="nil"/>
              <w:left w:val="nil"/>
              <w:bottom w:val="single" w:sz="4" w:space="0" w:color="auto"/>
              <w:right w:val="single" w:sz="4" w:space="0" w:color="auto"/>
            </w:tcBorders>
            <w:shd w:val="clear" w:color="000000" w:fill="FFFFFF"/>
            <w:vAlign w:val="center"/>
            <w:hideMark/>
          </w:tcPr>
          <w:p w14:paraId="60D71D64"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367916</w:t>
            </w:r>
          </w:p>
        </w:tc>
        <w:tc>
          <w:tcPr>
            <w:tcW w:w="3105" w:type="dxa"/>
            <w:vMerge/>
            <w:tcBorders>
              <w:top w:val="nil"/>
              <w:left w:val="single" w:sz="4" w:space="0" w:color="auto"/>
              <w:bottom w:val="single" w:sz="4" w:space="0" w:color="auto"/>
              <w:right w:val="single" w:sz="4" w:space="0" w:color="auto"/>
            </w:tcBorders>
            <w:vAlign w:val="center"/>
            <w:hideMark/>
          </w:tcPr>
          <w:p w14:paraId="378F8083"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r>
      <w:tr w:rsidR="00ED0403" w:rsidRPr="00620A01" w14:paraId="7BF05A7F" w14:textId="77777777" w:rsidTr="003E0371">
        <w:trPr>
          <w:trHeight w:val="252"/>
        </w:trPr>
        <w:tc>
          <w:tcPr>
            <w:tcW w:w="1006" w:type="dxa"/>
            <w:vMerge/>
            <w:tcBorders>
              <w:top w:val="nil"/>
              <w:left w:val="single" w:sz="4" w:space="0" w:color="auto"/>
              <w:bottom w:val="single" w:sz="4" w:space="0" w:color="auto"/>
              <w:right w:val="single" w:sz="4" w:space="0" w:color="auto"/>
            </w:tcBorders>
            <w:vAlign w:val="center"/>
            <w:hideMark/>
          </w:tcPr>
          <w:p w14:paraId="572415FB"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585" w:type="dxa"/>
            <w:vMerge/>
            <w:tcBorders>
              <w:top w:val="nil"/>
              <w:left w:val="single" w:sz="4" w:space="0" w:color="auto"/>
              <w:bottom w:val="single" w:sz="4" w:space="0" w:color="auto"/>
              <w:right w:val="single" w:sz="4" w:space="0" w:color="auto"/>
            </w:tcBorders>
            <w:vAlign w:val="center"/>
            <w:hideMark/>
          </w:tcPr>
          <w:p w14:paraId="1E6C19AC"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019" w:type="dxa"/>
            <w:vMerge/>
            <w:tcBorders>
              <w:top w:val="nil"/>
              <w:left w:val="single" w:sz="4" w:space="0" w:color="auto"/>
              <w:bottom w:val="single" w:sz="4" w:space="0" w:color="auto"/>
              <w:right w:val="single" w:sz="4" w:space="0" w:color="auto"/>
            </w:tcBorders>
            <w:vAlign w:val="center"/>
            <w:hideMark/>
          </w:tcPr>
          <w:p w14:paraId="3421AD02"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601" w:type="dxa"/>
            <w:tcBorders>
              <w:top w:val="nil"/>
              <w:left w:val="nil"/>
              <w:bottom w:val="single" w:sz="4" w:space="0" w:color="auto"/>
              <w:right w:val="single" w:sz="4" w:space="0" w:color="auto"/>
            </w:tcBorders>
            <w:shd w:val="clear" w:color="000000" w:fill="FFFFFF"/>
            <w:vAlign w:val="center"/>
            <w:hideMark/>
          </w:tcPr>
          <w:p w14:paraId="0AF6F12F"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Juez 1</w:t>
            </w:r>
          </w:p>
        </w:tc>
        <w:tc>
          <w:tcPr>
            <w:tcW w:w="1030" w:type="dxa"/>
            <w:tcBorders>
              <w:top w:val="nil"/>
              <w:left w:val="nil"/>
              <w:bottom w:val="single" w:sz="4" w:space="0" w:color="auto"/>
              <w:right w:val="single" w:sz="4" w:space="0" w:color="auto"/>
            </w:tcBorders>
            <w:shd w:val="clear" w:color="000000" w:fill="FFFFFF"/>
            <w:vAlign w:val="center"/>
            <w:hideMark/>
          </w:tcPr>
          <w:p w14:paraId="3E8F482E"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372550</w:t>
            </w:r>
          </w:p>
        </w:tc>
        <w:tc>
          <w:tcPr>
            <w:tcW w:w="3105" w:type="dxa"/>
            <w:vMerge/>
            <w:tcBorders>
              <w:top w:val="nil"/>
              <w:left w:val="single" w:sz="4" w:space="0" w:color="auto"/>
              <w:bottom w:val="single" w:sz="4" w:space="0" w:color="auto"/>
              <w:right w:val="single" w:sz="4" w:space="0" w:color="auto"/>
            </w:tcBorders>
            <w:vAlign w:val="center"/>
            <w:hideMark/>
          </w:tcPr>
          <w:p w14:paraId="19D0D7B8"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r>
      <w:tr w:rsidR="00ED0403" w:rsidRPr="00620A01" w14:paraId="05CAABEE" w14:textId="77777777" w:rsidTr="003E0371">
        <w:trPr>
          <w:trHeight w:val="505"/>
        </w:trPr>
        <w:tc>
          <w:tcPr>
            <w:tcW w:w="1006" w:type="dxa"/>
            <w:vMerge/>
            <w:tcBorders>
              <w:top w:val="nil"/>
              <w:left w:val="single" w:sz="4" w:space="0" w:color="auto"/>
              <w:bottom w:val="single" w:sz="4" w:space="0" w:color="auto"/>
              <w:right w:val="single" w:sz="4" w:space="0" w:color="auto"/>
            </w:tcBorders>
            <w:vAlign w:val="center"/>
            <w:hideMark/>
          </w:tcPr>
          <w:p w14:paraId="4ECCC43B"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585" w:type="dxa"/>
            <w:vMerge/>
            <w:tcBorders>
              <w:top w:val="nil"/>
              <w:left w:val="single" w:sz="4" w:space="0" w:color="auto"/>
              <w:bottom w:val="single" w:sz="4" w:space="0" w:color="auto"/>
              <w:right w:val="single" w:sz="4" w:space="0" w:color="auto"/>
            </w:tcBorders>
            <w:vAlign w:val="center"/>
            <w:hideMark/>
          </w:tcPr>
          <w:p w14:paraId="2090DC49"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01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05F8F9E"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val="es-419" w:eastAsia="es-419"/>
              </w:rPr>
              <w:t>6</w:t>
            </w:r>
            <w:r>
              <w:rPr>
                <w:rStyle w:val="Refdenotaalpie"/>
                <w:rFonts w:ascii="Book Antiqua" w:hAnsi="Book Antiqua"/>
                <w:color w:val="000000"/>
                <w:sz w:val="20"/>
                <w:szCs w:val="20"/>
                <w:lang w:val="es-419" w:eastAsia="es-419"/>
              </w:rPr>
              <w:footnoteReference w:id="6"/>
            </w:r>
          </w:p>
        </w:tc>
        <w:tc>
          <w:tcPr>
            <w:tcW w:w="1601" w:type="dxa"/>
            <w:tcBorders>
              <w:top w:val="nil"/>
              <w:left w:val="nil"/>
              <w:bottom w:val="single" w:sz="4" w:space="0" w:color="auto"/>
              <w:right w:val="single" w:sz="4" w:space="0" w:color="auto"/>
            </w:tcBorders>
            <w:shd w:val="clear" w:color="000000" w:fill="FFFFFF"/>
            <w:vAlign w:val="center"/>
            <w:hideMark/>
          </w:tcPr>
          <w:p w14:paraId="1D159BF5"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Juez Supernumerario</w:t>
            </w:r>
          </w:p>
        </w:tc>
        <w:tc>
          <w:tcPr>
            <w:tcW w:w="1030" w:type="dxa"/>
            <w:tcBorders>
              <w:top w:val="nil"/>
              <w:left w:val="nil"/>
              <w:bottom w:val="single" w:sz="4" w:space="0" w:color="auto"/>
              <w:right w:val="single" w:sz="4" w:space="0" w:color="auto"/>
            </w:tcBorders>
            <w:shd w:val="clear" w:color="000000" w:fill="FFFFFF"/>
            <w:vAlign w:val="center"/>
            <w:hideMark/>
          </w:tcPr>
          <w:p w14:paraId="610CCDB5" w14:textId="619DA0CE"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36</w:t>
            </w:r>
            <w:r w:rsidR="004A3446">
              <w:rPr>
                <w:rFonts w:ascii="Book Antiqua" w:hAnsi="Book Antiqua" w:cs="Calibri"/>
                <w:color w:val="000000"/>
                <w:sz w:val="20"/>
                <w:szCs w:val="20"/>
                <w:lang w:eastAsia="es-419"/>
              </w:rPr>
              <w:t>79</w:t>
            </w:r>
            <w:r w:rsidRPr="00620A01">
              <w:rPr>
                <w:rFonts w:ascii="Book Antiqua" w:hAnsi="Book Antiqua" w:cs="Calibri"/>
                <w:color w:val="000000"/>
                <w:sz w:val="20"/>
                <w:szCs w:val="20"/>
                <w:lang w:eastAsia="es-419"/>
              </w:rPr>
              <w:t>14</w:t>
            </w:r>
          </w:p>
        </w:tc>
        <w:tc>
          <w:tcPr>
            <w:tcW w:w="3105" w:type="dxa"/>
            <w:vMerge w:val="restart"/>
            <w:tcBorders>
              <w:top w:val="nil"/>
              <w:left w:val="single" w:sz="4" w:space="0" w:color="auto"/>
              <w:bottom w:val="single" w:sz="4" w:space="0" w:color="auto"/>
              <w:right w:val="single" w:sz="4" w:space="0" w:color="auto"/>
            </w:tcBorders>
            <w:shd w:val="clear" w:color="000000" w:fill="FFFFFF"/>
            <w:vAlign w:val="center"/>
            <w:hideMark/>
          </w:tcPr>
          <w:p w14:paraId="433C9270" w14:textId="77777777" w:rsidR="00ED0403" w:rsidRPr="00620A01" w:rsidRDefault="00ED0403" w:rsidP="003E0371">
            <w:pPr>
              <w:spacing w:after="0" w:line="240" w:lineRule="auto"/>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Plan de descongestionamiento materia de familia (CACMFJ) I instancia</w:t>
            </w:r>
          </w:p>
        </w:tc>
      </w:tr>
      <w:tr w:rsidR="00ED0403" w:rsidRPr="00620A01" w14:paraId="68D09618" w14:textId="77777777" w:rsidTr="003E0371">
        <w:trPr>
          <w:trHeight w:val="252"/>
        </w:trPr>
        <w:tc>
          <w:tcPr>
            <w:tcW w:w="1006" w:type="dxa"/>
            <w:vMerge/>
            <w:tcBorders>
              <w:top w:val="nil"/>
              <w:left w:val="single" w:sz="4" w:space="0" w:color="auto"/>
              <w:bottom w:val="single" w:sz="4" w:space="0" w:color="auto"/>
              <w:right w:val="single" w:sz="4" w:space="0" w:color="auto"/>
            </w:tcBorders>
            <w:vAlign w:val="center"/>
            <w:hideMark/>
          </w:tcPr>
          <w:p w14:paraId="4B3289C0"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585" w:type="dxa"/>
            <w:vMerge/>
            <w:tcBorders>
              <w:top w:val="nil"/>
              <w:left w:val="single" w:sz="4" w:space="0" w:color="auto"/>
              <w:bottom w:val="single" w:sz="4" w:space="0" w:color="auto"/>
              <w:right w:val="single" w:sz="4" w:space="0" w:color="auto"/>
            </w:tcBorders>
            <w:vAlign w:val="center"/>
            <w:hideMark/>
          </w:tcPr>
          <w:p w14:paraId="6CDB5EBE"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019" w:type="dxa"/>
            <w:vMerge/>
            <w:tcBorders>
              <w:top w:val="nil"/>
              <w:left w:val="single" w:sz="4" w:space="0" w:color="auto"/>
              <w:bottom w:val="single" w:sz="4" w:space="0" w:color="auto"/>
              <w:right w:val="single" w:sz="4" w:space="0" w:color="auto"/>
            </w:tcBorders>
            <w:vAlign w:val="center"/>
            <w:hideMark/>
          </w:tcPr>
          <w:p w14:paraId="36CE909E"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601" w:type="dxa"/>
            <w:tcBorders>
              <w:top w:val="nil"/>
              <w:left w:val="nil"/>
              <w:bottom w:val="single" w:sz="4" w:space="0" w:color="auto"/>
              <w:right w:val="single" w:sz="4" w:space="0" w:color="auto"/>
            </w:tcBorders>
            <w:shd w:val="clear" w:color="000000" w:fill="FFFFFF"/>
            <w:vAlign w:val="center"/>
            <w:hideMark/>
          </w:tcPr>
          <w:p w14:paraId="2D8EBEF6"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Juez 3</w:t>
            </w:r>
          </w:p>
        </w:tc>
        <w:tc>
          <w:tcPr>
            <w:tcW w:w="1030" w:type="dxa"/>
            <w:tcBorders>
              <w:top w:val="nil"/>
              <w:left w:val="nil"/>
              <w:bottom w:val="single" w:sz="4" w:space="0" w:color="auto"/>
              <w:right w:val="single" w:sz="4" w:space="0" w:color="auto"/>
            </w:tcBorders>
            <w:shd w:val="clear" w:color="000000" w:fill="FFFFFF"/>
            <w:vAlign w:val="center"/>
            <w:hideMark/>
          </w:tcPr>
          <w:p w14:paraId="5840BABB"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57058</w:t>
            </w:r>
          </w:p>
        </w:tc>
        <w:tc>
          <w:tcPr>
            <w:tcW w:w="3105" w:type="dxa"/>
            <w:vMerge/>
            <w:tcBorders>
              <w:top w:val="nil"/>
              <w:left w:val="single" w:sz="4" w:space="0" w:color="auto"/>
              <w:bottom w:val="single" w:sz="4" w:space="0" w:color="auto"/>
              <w:right w:val="single" w:sz="4" w:space="0" w:color="auto"/>
            </w:tcBorders>
            <w:vAlign w:val="center"/>
            <w:hideMark/>
          </w:tcPr>
          <w:p w14:paraId="46489032"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r>
      <w:tr w:rsidR="00ED0403" w:rsidRPr="00620A01" w14:paraId="6CC3D403" w14:textId="77777777" w:rsidTr="003E0371">
        <w:trPr>
          <w:trHeight w:val="252"/>
        </w:trPr>
        <w:tc>
          <w:tcPr>
            <w:tcW w:w="1006" w:type="dxa"/>
            <w:vMerge/>
            <w:tcBorders>
              <w:top w:val="nil"/>
              <w:left w:val="single" w:sz="4" w:space="0" w:color="auto"/>
              <w:bottom w:val="single" w:sz="4" w:space="0" w:color="auto"/>
              <w:right w:val="single" w:sz="4" w:space="0" w:color="auto"/>
            </w:tcBorders>
            <w:vAlign w:val="center"/>
            <w:hideMark/>
          </w:tcPr>
          <w:p w14:paraId="251AFEF2"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585" w:type="dxa"/>
            <w:vMerge/>
            <w:tcBorders>
              <w:top w:val="nil"/>
              <w:left w:val="single" w:sz="4" w:space="0" w:color="auto"/>
              <w:bottom w:val="single" w:sz="4" w:space="0" w:color="auto"/>
              <w:right w:val="single" w:sz="4" w:space="0" w:color="auto"/>
            </w:tcBorders>
            <w:vAlign w:val="center"/>
            <w:hideMark/>
          </w:tcPr>
          <w:p w14:paraId="17B356CB"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019" w:type="dxa"/>
            <w:vMerge/>
            <w:tcBorders>
              <w:top w:val="nil"/>
              <w:left w:val="single" w:sz="4" w:space="0" w:color="auto"/>
              <w:bottom w:val="single" w:sz="4" w:space="0" w:color="auto"/>
              <w:right w:val="single" w:sz="4" w:space="0" w:color="auto"/>
            </w:tcBorders>
            <w:vAlign w:val="center"/>
            <w:hideMark/>
          </w:tcPr>
          <w:p w14:paraId="56156B28"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601" w:type="dxa"/>
            <w:tcBorders>
              <w:top w:val="nil"/>
              <w:left w:val="nil"/>
              <w:bottom w:val="single" w:sz="4" w:space="0" w:color="auto"/>
              <w:right w:val="single" w:sz="4" w:space="0" w:color="auto"/>
            </w:tcBorders>
            <w:shd w:val="clear" w:color="000000" w:fill="FFFFFF"/>
            <w:vAlign w:val="center"/>
            <w:hideMark/>
          </w:tcPr>
          <w:p w14:paraId="0EBCCD54"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Juez 3</w:t>
            </w:r>
          </w:p>
        </w:tc>
        <w:tc>
          <w:tcPr>
            <w:tcW w:w="1030" w:type="dxa"/>
            <w:tcBorders>
              <w:top w:val="nil"/>
              <w:left w:val="nil"/>
              <w:bottom w:val="single" w:sz="4" w:space="0" w:color="auto"/>
              <w:right w:val="single" w:sz="4" w:space="0" w:color="auto"/>
            </w:tcBorders>
            <w:shd w:val="clear" w:color="000000" w:fill="FFFFFF"/>
            <w:vAlign w:val="center"/>
            <w:hideMark/>
          </w:tcPr>
          <w:p w14:paraId="7C1DC34A"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57089</w:t>
            </w:r>
          </w:p>
        </w:tc>
        <w:tc>
          <w:tcPr>
            <w:tcW w:w="3105" w:type="dxa"/>
            <w:vMerge/>
            <w:tcBorders>
              <w:top w:val="nil"/>
              <w:left w:val="single" w:sz="4" w:space="0" w:color="auto"/>
              <w:bottom w:val="single" w:sz="4" w:space="0" w:color="auto"/>
              <w:right w:val="single" w:sz="4" w:space="0" w:color="auto"/>
            </w:tcBorders>
            <w:vAlign w:val="center"/>
            <w:hideMark/>
          </w:tcPr>
          <w:p w14:paraId="1CD9DB6E"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r>
      <w:tr w:rsidR="00ED0403" w:rsidRPr="00620A01" w14:paraId="58326C42" w14:textId="77777777" w:rsidTr="003E0371">
        <w:trPr>
          <w:trHeight w:val="252"/>
        </w:trPr>
        <w:tc>
          <w:tcPr>
            <w:tcW w:w="1006" w:type="dxa"/>
            <w:vMerge/>
            <w:tcBorders>
              <w:top w:val="nil"/>
              <w:left w:val="single" w:sz="4" w:space="0" w:color="auto"/>
              <w:bottom w:val="single" w:sz="4" w:space="0" w:color="auto"/>
              <w:right w:val="single" w:sz="4" w:space="0" w:color="auto"/>
            </w:tcBorders>
            <w:vAlign w:val="center"/>
            <w:hideMark/>
          </w:tcPr>
          <w:p w14:paraId="2FA97B1D"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585" w:type="dxa"/>
            <w:vMerge/>
            <w:tcBorders>
              <w:top w:val="nil"/>
              <w:left w:val="single" w:sz="4" w:space="0" w:color="auto"/>
              <w:bottom w:val="single" w:sz="4" w:space="0" w:color="auto"/>
              <w:right w:val="single" w:sz="4" w:space="0" w:color="auto"/>
            </w:tcBorders>
            <w:vAlign w:val="center"/>
            <w:hideMark/>
          </w:tcPr>
          <w:p w14:paraId="13E4E37A"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019" w:type="dxa"/>
            <w:vMerge/>
            <w:tcBorders>
              <w:top w:val="nil"/>
              <w:left w:val="single" w:sz="4" w:space="0" w:color="auto"/>
              <w:bottom w:val="single" w:sz="4" w:space="0" w:color="auto"/>
              <w:right w:val="single" w:sz="4" w:space="0" w:color="auto"/>
            </w:tcBorders>
            <w:vAlign w:val="center"/>
            <w:hideMark/>
          </w:tcPr>
          <w:p w14:paraId="4EF76DED"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601" w:type="dxa"/>
            <w:tcBorders>
              <w:top w:val="nil"/>
              <w:left w:val="nil"/>
              <w:bottom w:val="single" w:sz="4" w:space="0" w:color="auto"/>
              <w:right w:val="single" w:sz="4" w:space="0" w:color="auto"/>
            </w:tcBorders>
            <w:shd w:val="clear" w:color="000000" w:fill="FFFFFF"/>
            <w:vAlign w:val="center"/>
            <w:hideMark/>
          </w:tcPr>
          <w:p w14:paraId="0540F631"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Juez 3</w:t>
            </w:r>
          </w:p>
        </w:tc>
        <w:tc>
          <w:tcPr>
            <w:tcW w:w="1030" w:type="dxa"/>
            <w:tcBorders>
              <w:top w:val="nil"/>
              <w:left w:val="nil"/>
              <w:bottom w:val="single" w:sz="4" w:space="0" w:color="auto"/>
              <w:right w:val="single" w:sz="4" w:space="0" w:color="auto"/>
            </w:tcBorders>
            <w:shd w:val="clear" w:color="000000" w:fill="FFFFFF"/>
            <w:vAlign w:val="center"/>
            <w:hideMark/>
          </w:tcPr>
          <w:p w14:paraId="28316828"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55602</w:t>
            </w:r>
          </w:p>
        </w:tc>
        <w:tc>
          <w:tcPr>
            <w:tcW w:w="3105" w:type="dxa"/>
            <w:vMerge/>
            <w:tcBorders>
              <w:top w:val="nil"/>
              <w:left w:val="single" w:sz="4" w:space="0" w:color="auto"/>
              <w:bottom w:val="single" w:sz="4" w:space="0" w:color="auto"/>
              <w:right w:val="single" w:sz="4" w:space="0" w:color="auto"/>
            </w:tcBorders>
            <w:vAlign w:val="center"/>
            <w:hideMark/>
          </w:tcPr>
          <w:p w14:paraId="0A757C69"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r>
      <w:tr w:rsidR="00ED0403" w:rsidRPr="00620A01" w14:paraId="552CE937" w14:textId="77777777" w:rsidTr="003E0371">
        <w:trPr>
          <w:trHeight w:val="505"/>
        </w:trPr>
        <w:tc>
          <w:tcPr>
            <w:tcW w:w="1006" w:type="dxa"/>
            <w:vMerge/>
            <w:tcBorders>
              <w:top w:val="nil"/>
              <w:left w:val="single" w:sz="4" w:space="0" w:color="auto"/>
              <w:bottom w:val="single" w:sz="4" w:space="0" w:color="auto"/>
              <w:right w:val="single" w:sz="4" w:space="0" w:color="auto"/>
            </w:tcBorders>
            <w:vAlign w:val="center"/>
            <w:hideMark/>
          </w:tcPr>
          <w:p w14:paraId="21700EF3"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585" w:type="dxa"/>
            <w:vMerge/>
            <w:tcBorders>
              <w:top w:val="nil"/>
              <w:left w:val="single" w:sz="4" w:space="0" w:color="auto"/>
              <w:bottom w:val="single" w:sz="4" w:space="0" w:color="auto"/>
              <w:right w:val="single" w:sz="4" w:space="0" w:color="auto"/>
            </w:tcBorders>
            <w:vAlign w:val="center"/>
            <w:hideMark/>
          </w:tcPr>
          <w:p w14:paraId="62FA3420"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019" w:type="dxa"/>
            <w:vMerge/>
            <w:tcBorders>
              <w:top w:val="nil"/>
              <w:left w:val="single" w:sz="4" w:space="0" w:color="auto"/>
              <w:bottom w:val="single" w:sz="4" w:space="0" w:color="auto"/>
              <w:right w:val="single" w:sz="4" w:space="0" w:color="auto"/>
            </w:tcBorders>
            <w:vAlign w:val="center"/>
            <w:hideMark/>
          </w:tcPr>
          <w:p w14:paraId="33AEA424"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601" w:type="dxa"/>
            <w:tcBorders>
              <w:top w:val="nil"/>
              <w:left w:val="nil"/>
              <w:bottom w:val="single" w:sz="4" w:space="0" w:color="auto"/>
              <w:right w:val="single" w:sz="4" w:space="0" w:color="auto"/>
            </w:tcBorders>
            <w:shd w:val="clear" w:color="000000" w:fill="FFFFFF"/>
            <w:vAlign w:val="center"/>
            <w:hideMark/>
          </w:tcPr>
          <w:p w14:paraId="4DDBBDDD"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Juez Supernumerario</w:t>
            </w:r>
          </w:p>
        </w:tc>
        <w:tc>
          <w:tcPr>
            <w:tcW w:w="1030" w:type="dxa"/>
            <w:tcBorders>
              <w:top w:val="nil"/>
              <w:left w:val="nil"/>
              <w:bottom w:val="single" w:sz="4" w:space="0" w:color="auto"/>
              <w:right w:val="single" w:sz="4" w:space="0" w:color="auto"/>
            </w:tcBorders>
            <w:shd w:val="clear" w:color="000000" w:fill="FFFFFF"/>
            <w:vAlign w:val="center"/>
            <w:hideMark/>
          </w:tcPr>
          <w:p w14:paraId="020F9763"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103716</w:t>
            </w:r>
          </w:p>
        </w:tc>
        <w:tc>
          <w:tcPr>
            <w:tcW w:w="3105" w:type="dxa"/>
            <w:vMerge/>
            <w:tcBorders>
              <w:top w:val="nil"/>
              <w:left w:val="single" w:sz="4" w:space="0" w:color="auto"/>
              <w:bottom w:val="single" w:sz="4" w:space="0" w:color="auto"/>
              <w:right w:val="single" w:sz="4" w:space="0" w:color="auto"/>
            </w:tcBorders>
            <w:vAlign w:val="center"/>
            <w:hideMark/>
          </w:tcPr>
          <w:p w14:paraId="2B2F6B1C"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r>
      <w:tr w:rsidR="00ED0403" w:rsidRPr="00620A01" w14:paraId="435BEB1E" w14:textId="77777777" w:rsidTr="003E0371">
        <w:trPr>
          <w:trHeight w:val="252"/>
        </w:trPr>
        <w:tc>
          <w:tcPr>
            <w:tcW w:w="1006" w:type="dxa"/>
            <w:vMerge/>
            <w:tcBorders>
              <w:top w:val="nil"/>
              <w:left w:val="single" w:sz="4" w:space="0" w:color="auto"/>
              <w:bottom w:val="single" w:sz="4" w:space="0" w:color="auto"/>
              <w:right w:val="single" w:sz="4" w:space="0" w:color="auto"/>
            </w:tcBorders>
            <w:vAlign w:val="center"/>
            <w:hideMark/>
          </w:tcPr>
          <w:p w14:paraId="36FBBDDF"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585" w:type="dxa"/>
            <w:vMerge/>
            <w:tcBorders>
              <w:top w:val="nil"/>
              <w:left w:val="single" w:sz="4" w:space="0" w:color="auto"/>
              <w:bottom w:val="single" w:sz="4" w:space="0" w:color="auto"/>
              <w:right w:val="single" w:sz="4" w:space="0" w:color="auto"/>
            </w:tcBorders>
            <w:vAlign w:val="center"/>
            <w:hideMark/>
          </w:tcPr>
          <w:p w14:paraId="72AFD426"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019" w:type="dxa"/>
            <w:vMerge/>
            <w:tcBorders>
              <w:top w:val="nil"/>
              <w:left w:val="single" w:sz="4" w:space="0" w:color="auto"/>
              <w:bottom w:val="single" w:sz="4" w:space="0" w:color="auto"/>
              <w:right w:val="single" w:sz="4" w:space="0" w:color="auto"/>
            </w:tcBorders>
            <w:vAlign w:val="center"/>
            <w:hideMark/>
          </w:tcPr>
          <w:p w14:paraId="5E6AA239"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601" w:type="dxa"/>
            <w:tcBorders>
              <w:top w:val="nil"/>
              <w:left w:val="nil"/>
              <w:bottom w:val="single" w:sz="4" w:space="0" w:color="auto"/>
              <w:right w:val="single" w:sz="4" w:space="0" w:color="auto"/>
            </w:tcBorders>
            <w:shd w:val="clear" w:color="000000" w:fill="FFFFFF"/>
            <w:vAlign w:val="center"/>
            <w:hideMark/>
          </w:tcPr>
          <w:p w14:paraId="3BDE5E9E"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Juez 3</w:t>
            </w:r>
          </w:p>
        </w:tc>
        <w:tc>
          <w:tcPr>
            <w:tcW w:w="1030" w:type="dxa"/>
            <w:tcBorders>
              <w:top w:val="nil"/>
              <w:left w:val="nil"/>
              <w:bottom w:val="single" w:sz="4" w:space="0" w:color="auto"/>
              <w:right w:val="single" w:sz="4" w:space="0" w:color="auto"/>
            </w:tcBorders>
            <w:shd w:val="clear" w:color="auto" w:fill="auto"/>
            <w:noWrap/>
            <w:vAlign w:val="bottom"/>
            <w:hideMark/>
          </w:tcPr>
          <w:p w14:paraId="5CE09B2E"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350155</w:t>
            </w:r>
            <w:r>
              <w:rPr>
                <w:rStyle w:val="Refdenotaalpie"/>
                <w:rFonts w:ascii="Book Antiqua" w:hAnsi="Book Antiqua"/>
                <w:color w:val="000000"/>
                <w:sz w:val="20"/>
                <w:szCs w:val="20"/>
                <w:lang w:val="es-419" w:eastAsia="es-419"/>
              </w:rPr>
              <w:footnoteReference w:id="7"/>
            </w:r>
          </w:p>
        </w:tc>
        <w:tc>
          <w:tcPr>
            <w:tcW w:w="3105" w:type="dxa"/>
            <w:vMerge/>
            <w:tcBorders>
              <w:top w:val="nil"/>
              <w:left w:val="single" w:sz="4" w:space="0" w:color="auto"/>
              <w:bottom w:val="single" w:sz="4" w:space="0" w:color="auto"/>
              <w:right w:val="single" w:sz="4" w:space="0" w:color="auto"/>
            </w:tcBorders>
            <w:vAlign w:val="center"/>
            <w:hideMark/>
          </w:tcPr>
          <w:p w14:paraId="2FAE0E00"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r>
      <w:tr w:rsidR="00ED0403" w:rsidRPr="00620A01" w14:paraId="2122A4E4" w14:textId="77777777" w:rsidTr="003E0371">
        <w:trPr>
          <w:trHeight w:val="505"/>
        </w:trPr>
        <w:tc>
          <w:tcPr>
            <w:tcW w:w="1006" w:type="dxa"/>
            <w:vMerge/>
            <w:tcBorders>
              <w:top w:val="nil"/>
              <w:left w:val="single" w:sz="4" w:space="0" w:color="auto"/>
              <w:bottom w:val="single" w:sz="4" w:space="0" w:color="auto"/>
              <w:right w:val="single" w:sz="4" w:space="0" w:color="auto"/>
            </w:tcBorders>
            <w:vAlign w:val="center"/>
            <w:hideMark/>
          </w:tcPr>
          <w:p w14:paraId="3857C4ED"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585" w:type="dxa"/>
            <w:vMerge/>
            <w:tcBorders>
              <w:top w:val="nil"/>
              <w:left w:val="single" w:sz="4" w:space="0" w:color="auto"/>
              <w:bottom w:val="single" w:sz="4" w:space="0" w:color="auto"/>
              <w:right w:val="single" w:sz="4" w:space="0" w:color="auto"/>
            </w:tcBorders>
            <w:vAlign w:val="center"/>
            <w:hideMark/>
          </w:tcPr>
          <w:p w14:paraId="1A2A8893"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019" w:type="dxa"/>
            <w:vMerge w:val="restart"/>
            <w:tcBorders>
              <w:top w:val="nil"/>
              <w:left w:val="single" w:sz="4" w:space="0" w:color="auto"/>
              <w:bottom w:val="single" w:sz="4" w:space="0" w:color="auto"/>
              <w:right w:val="single" w:sz="4" w:space="0" w:color="auto"/>
            </w:tcBorders>
            <w:shd w:val="clear" w:color="000000" w:fill="FFFFFF"/>
            <w:vAlign w:val="center"/>
            <w:hideMark/>
          </w:tcPr>
          <w:p w14:paraId="6CC62606"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2</w:t>
            </w:r>
          </w:p>
        </w:tc>
        <w:tc>
          <w:tcPr>
            <w:tcW w:w="1601" w:type="dxa"/>
            <w:tcBorders>
              <w:top w:val="nil"/>
              <w:left w:val="nil"/>
              <w:bottom w:val="single" w:sz="4" w:space="0" w:color="auto"/>
              <w:right w:val="single" w:sz="4" w:space="0" w:color="auto"/>
            </w:tcBorders>
            <w:shd w:val="clear" w:color="000000" w:fill="FFFFFF"/>
            <w:vAlign w:val="center"/>
            <w:hideMark/>
          </w:tcPr>
          <w:p w14:paraId="08AD9DFB"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Juez 3</w:t>
            </w:r>
          </w:p>
        </w:tc>
        <w:tc>
          <w:tcPr>
            <w:tcW w:w="1030" w:type="dxa"/>
            <w:tcBorders>
              <w:top w:val="nil"/>
              <w:left w:val="nil"/>
              <w:bottom w:val="single" w:sz="4" w:space="0" w:color="auto"/>
              <w:right w:val="single" w:sz="4" w:space="0" w:color="auto"/>
            </w:tcBorders>
            <w:shd w:val="clear" w:color="000000" w:fill="FFFFFF"/>
            <w:vAlign w:val="center"/>
            <w:hideMark/>
          </w:tcPr>
          <w:p w14:paraId="07926BF2"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47439</w:t>
            </w:r>
          </w:p>
        </w:tc>
        <w:tc>
          <w:tcPr>
            <w:tcW w:w="3105" w:type="dxa"/>
            <w:tcBorders>
              <w:top w:val="nil"/>
              <w:left w:val="nil"/>
              <w:bottom w:val="single" w:sz="4" w:space="0" w:color="auto"/>
              <w:right w:val="single" w:sz="4" w:space="0" w:color="auto"/>
            </w:tcBorders>
            <w:shd w:val="clear" w:color="auto" w:fill="auto"/>
            <w:vAlign w:val="bottom"/>
            <w:hideMark/>
          </w:tcPr>
          <w:p w14:paraId="1743DA83" w14:textId="1A440B27" w:rsidR="00ED0403" w:rsidRPr="00620A01" w:rsidRDefault="00ED0403" w:rsidP="003E0371">
            <w:pPr>
              <w:spacing w:after="0" w:line="240" w:lineRule="auto"/>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Plan de apoyo al Juzgado Segundo de Familia</w:t>
            </w:r>
            <w:r w:rsidR="00280382">
              <w:rPr>
                <w:rStyle w:val="Refdenotaalpie"/>
                <w:rFonts w:ascii="Book Antiqua" w:hAnsi="Book Antiqua"/>
                <w:color w:val="000000"/>
                <w:sz w:val="20"/>
                <w:szCs w:val="20"/>
                <w:lang w:val="es-419" w:eastAsia="es-419"/>
              </w:rPr>
              <w:footnoteReference w:id="8"/>
            </w:r>
          </w:p>
        </w:tc>
      </w:tr>
      <w:tr w:rsidR="00ED0403" w:rsidRPr="00620A01" w14:paraId="2D525832" w14:textId="77777777" w:rsidTr="003E0371">
        <w:trPr>
          <w:trHeight w:val="505"/>
        </w:trPr>
        <w:tc>
          <w:tcPr>
            <w:tcW w:w="1006" w:type="dxa"/>
            <w:vMerge/>
            <w:tcBorders>
              <w:top w:val="nil"/>
              <w:left w:val="single" w:sz="4" w:space="0" w:color="auto"/>
              <w:bottom w:val="single" w:sz="4" w:space="0" w:color="auto"/>
              <w:right w:val="single" w:sz="4" w:space="0" w:color="auto"/>
            </w:tcBorders>
            <w:vAlign w:val="center"/>
            <w:hideMark/>
          </w:tcPr>
          <w:p w14:paraId="491C7560"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585" w:type="dxa"/>
            <w:vMerge/>
            <w:tcBorders>
              <w:top w:val="nil"/>
              <w:left w:val="single" w:sz="4" w:space="0" w:color="auto"/>
              <w:bottom w:val="single" w:sz="4" w:space="0" w:color="auto"/>
              <w:right w:val="single" w:sz="4" w:space="0" w:color="auto"/>
            </w:tcBorders>
            <w:vAlign w:val="center"/>
            <w:hideMark/>
          </w:tcPr>
          <w:p w14:paraId="63CFC6B4"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019" w:type="dxa"/>
            <w:vMerge/>
            <w:tcBorders>
              <w:top w:val="nil"/>
              <w:left w:val="single" w:sz="4" w:space="0" w:color="auto"/>
              <w:bottom w:val="single" w:sz="4" w:space="0" w:color="auto"/>
              <w:right w:val="single" w:sz="4" w:space="0" w:color="auto"/>
            </w:tcBorders>
            <w:vAlign w:val="center"/>
            <w:hideMark/>
          </w:tcPr>
          <w:p w14:paraId="3506D7A2"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601" w:type="dxa"/>
            <w:tcBorders>
              <w:top w:val="nil"/>
              <w:left w:val="nil"/>
              <w:bottom w:val="single" w:sz="4" w:space="0" w:color="auto"/>
              <w:right w:val="single" w:sz="4" w:space="0" w:color="auto"/>
            </w:tcBorders>
            <w:shd w:val="clear" w:color="000000" w:fill="FFFFFF"/>
            <w:vAlign w:val="center"/>
            <w:hideMark/>
          </w:tcPr>
          <w:p w14:paraId="628B3F6F"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Juez 3</w:t>
            </w:r>
          </w:p>
        </w:tc>
        <w:tc>
          <w:tcPr>
            <w:tcW w:w="1030" w:type="dxa"/>
            <w:tcBorders>
              <w:top w:val="nil"/>
              <w:left w:val="nil"/>
              <w:bottom w:val="single" w:sz="4" w:space="0" w:color="auto"/>
              <w:right w:val="single" w:sz="4" w:space="0" w:color="auto"/>
            </w:tcBorders>
            <w:shd w:val="clear" w:color="000000" w:fill="FFFFFF"/>
            <w:vAlign w:val="center"/>
            <w:hideMark/>
          </w:tcPr>
          <w:p w14:paraId="130D8082"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60190</w:t>
            </w:r>
          </w:p>
        </w:tc>
        <w:tc>
          <w:tcPr>
            <w:tcW w:w="3105" w:type="dxa"/>
            <w:tcBorders>
              <w:top w:val="nil"/>
              <w:left w:val="nil"/>
              <w:bottom w:val="single" w:sz="4" w:space="0" w:color="auto"/>
              <w:right w:val="single" w:sz="4" w:space="0" w:color="auto"/>
            </w:tcBorders>
            <w:shd w:val="clear" w:color="000000" w:fill="FFFFFF"/>
            <w:vAlign w:val="center"/>
            <w:hideMark/>
          </w:tcPr>
          <w:p w14:paraId="0807C662" w14:textId="77777777" w:rsidR="00ED0403" w:rsidRPr="00620A01" w:rsidRDefault="00ED0403" w:rsidP="003E0371">
            <w:pPr>
              <w:spacing w:after="0" w:line="240" w:lineRule="auto"/>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Asignado al Juzgado de Familia de SJ Oficio 5687-2023</w:t>
            </w:r>
          </w:p>
        </w:tc>
      </w:tr>
      <w:tr w:rsidR="00ED0403" w:rsidRPr="00620A01" w14:paraId="14D37BF2" w14:textId="77777777" w:rsidTr="003E0371">
        <w:trPr>
          <w:trHeight w:val="505"/>
        </w:trPr>
        <w:tc>
          <w:tcPr>
            <w:tcW w:w="1006" w:type="dxa"/>
            <w:vMerge/>
            <w:tcBorders>
              <w:top w:val="nil"/>
              <w:left w:val="single" w:sz="4" w:space="0" w:color="auto"/>
              <w:bottom w:val="single" w:sz="4" w:space="0" w:color="auto"/>
              <w:right w:val="single" w:sz="4" w:space="0" w:color="auto"/>
            </w:tcBorders>
            <w:vAlign w:val="center"/>
            <w:hideMark/>
          </w:tcPr>
          <w:p w14:paraId="4B0E51A7"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585" w:type="dxa"/>
            <w:vMerge/>
            <w:tcBorders>
              <w:top w:val="nil"/>
              <w:left w:val="single" w:sz="4" w:space="0" w:color="auto"/>
              <w:bottom w:val="single" w:sz="4" w:space="0" w:color="auto"/>
              <w:right w:val="single" w:sz="4" w:space="0" w:color="auto"/>
            </w:tcBorders>
            <w:vAlign w:val="center"/>
            <w:hideMark/>
          </w:tcPr>
          <w:p w14:paraId="7F5F4530"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019" w:type="dxa"/>
            <w:tcBorders>
              <w:top w:val="nil"/>
              <w:left w:val="nil"/>
              <w:bottom w:val="single" w:sz="4" w:space="0" w:color="auto"/>
              <w:right w:val="single" w:sz="4" w:space="0" w:color="auto"/>
            </w:tcBorders>
            <w:shd w:val="clear" w:color="000000" w:fill="FFFFFF"/>
            <w:vAlign w:val="center"/>
            <w:hideMark/>
          </w:tcPr>
          <w:p w14:paraId="04EE3442"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1</w:t>
            </w:r>
          </w:p>
        </w:tc>
        <w:tc>
          <w:tcPr>
            <w:tcW w:w="1601" w:type="dxa"/>
            <w:tcBorders>
              <w:top w:val="nil"/>
              <w:left w:val="nil"/>
              <w:bottom w:val="single" w:sz="4" w:space="0" w:color="auto"/>
              <w:right w:val="single" w:sz="4" w:space="0" w:color="auto"/>
            </w:tcBorders>
            <w:shd w:val="clear" w:color="000000" w:fill="FFFFFF"/>
            <w:vAlign w:val="center"/>
            <w:hideMark/>
          </w:tcPr>
          <w:p w14:paraId="41577828"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Coordinador Judicial 2</w:t>
            </w:r>
          </w:p>
        </w:tc>
        <w:tc>
          <w:tcPr>
            <w:tcW w:w="1030" w:type="dxa"/>
            <w:tcBorders>
              <w:top w:val="nil"/>
              <w:left w:val="nil"/>
              <w:bottom w:val="single" w:sz="4" w:space="0" w:color="auto"/>
              <w:right w:val="single" w:sz="4" w:space="0" w:color="auto"/>
            </w:tcBorders>
            <w:shd w:val="clear" w:color="000000" w:fill="FFFFFF"/>
            <w:vAlign w:val="center"/>
            <w:hideMark/>
          </w:tcPr>
          <w:p w14:paraId="53A96880"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60194</w:t>
            </w:r>
          </w:p>
        </w:tc>
        <w:tc>
          <w:tcPr>
            <w:tcW w:w="3105" w:type="dxa"/>
            <w:tcBorders>
              <w:top w:val="nil"/>
              <w:left w:val="nil"/>
              <w:bottom w:val="single" w:sz="4" w:space="0" w:color="auto"/>
              <w:right w:val="single" w:sz="4" w:space="0" w:color="auto"/>
            </w:tcBorders>
            <w:shd w:val="clear" w:color="000000" w:fill="FFFFFF"/>
            <w:vAlign w:val="center"/>
            <w:hideMark/>
          </w:tcPr>
          <w:p w14:paraId="251AEBC4" w14:textId="77777777" w:rsidR="00ED0403" w:rsidRPr="00620A01" w:rsidRDefault="00ED0403" w:rsidP="003E0371">
            <w:pPr>
              <w:spacing w:after="0" w:line="240" w:lineRule="auto"/>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Apoyo al Juzgado Segundo de Familia</w:t>
            </w:r>
          </w:p>
        </w:tc>
      </w:tr>
      <w:tr w:rsidR="00ED0403" w:rsidRPr="00620A01" w14:paraId="2FC0BD25" w14:textId="77777777" w:rsidTr="003E0371">
        <w:trPr>
          <w:trHeight w:val="252"/>
        </w:trPr>
        <w:tc>
          <w:tcPr>
            <w:tcW w:w="1006" w:type="dxa"/>
            <w:vMerge/>
            <w:tcBorders>
              <w:top w:val="nil"/>
              <w:left w:val="single" w:sz="4" w:space="0" w:color="auto"/>
              <w:bottom w:val="single" w:sz="4" w:space="0" w:color="auto"/>
              <w:right w:val="single" w:sz="4" w:space="0" w:color="auto"/>
            </w:tcBorders>
            <w:vAlign w:val="center"/>
            <w:hideMark/>
          </w:tcPr>
          <w:p w14:paraId="1046C02B"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585" w:type="dxa"/>
            <w:vMerge/>
            <w:tcBorders>
              <w:top w:val="nil"/>
              <w:left w:val="single" w:sz="4" w:space="0" w:color="auto"/>
              <w:bottom w:val="single" w:sz="4" w:space="0" w:color="auto"/>
              <w:right w:val="single" w:sz="4" w:space="0" w:color="auto"/>
            </w:tcBorders>
            <w:vAlign w:val="center"/>
            <w:hideMark/>
          </w:tcPr>
          <w:p w14:paraId="0546EF84"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019" w:type="dxa"/>
            <w:tcBorders>
              <w:top w:val="nil"/>
              <w:left w:val="nil"/>
              <w:bottom w:val="single" w:sz="4" w:space="0" w:color="auto"/>
              <w:right w:val="single" w:sz="4" w:space="0" w:color="auto"/>
            </w:tcBorders>
            <w:shd w:val="clear" w:color="000000" w:fill="FFFFFF"/>
            <w:vAlign w:val="center"/>
            <w:hideMark/>
          </w:tcPr>
          <w:p w14:paraId="0D5F4FC8"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1</w:t>
            </w:r>
          </w:p>
        </w:tc>
        <w:tc>
          <w:tcPr>
            <w:tcW w:w="1601" w:type="dxa"/>
            <w:tcBorders>
              <w:top w:val="nil"/>
              <w:left w:val="nil"/>
              <w:bottom w:val="single" w:sz="4" w:space="0" w:color="auto"/>
              <w:right w:val="single" w:sz="4" w:space="0" w:color="auto"/>
            </w:tcBorders>
            <w:shd w:val="clear" w:color="000000" w:fill="FFFFFF"/>
            <w:vAlign w:val="center"/>
            <w:hideMark/>
          </w:tcPr>
          <w:p w14:paraId="1C84614F"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Juez 3</w:t>
            </w:r>
          </w:p>
        </w:tc>
        <w:tc>
          <w:tcPr>
            <w:tcW w:w="1030" w:type="dxa"/>
            <w:tcBorders>
              <w:top w:val="nil"/>
              <w:left w:val="nil"/>
              <w:bottom w:val="single" w:sz="4" w:space="0" w:color="auto"/>
              <w:right w:val="single" w:sz="4" w:space="0" w:color="auto"/>
            </w:tcBorders>
            <w:shd w:val="clear" w:color="000000" w:fill="FFFFFF"/>
            <w:vAlign w:val="center"/>
            <w:hideMark/>
          </w:tcPr>
          <w:p w14:paraId="1D95C946"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96525</w:t>
            </w:r>
          </w:p>
        </w:tc>
        <w:tc>
          <w:tcPr>
            <w:tcW w:w="3105" w:type="dxa"/>
            <w:tcBorders>
              <w:top w:val="nil"/>
              <w:left w:val="nil"/>
              <w:bottom w:val="single" w:sz="4" w:space="0" w:color="auto"/>
              <w:right w:val="single" w:sz="4" w:space="0" w:color="auto"/>
            </w:tcBorders>
            <w:shd w:val="clear" w:color="000000" w:fill="FFFFFF"/>
            <w:vAlign w:val="center"/>
            <w:hideMark/>
          </w:tcPr>
          <w:p w14:paraId="16575767" w14:textId="77777777" w:rsidR="00ED0403" w:rsidRPr="00620A01" w:rsidRDefault="00ED0403" w:rsidP="003E0371">
            <w:pPr>
              <w:spacing w:after="0" w:line="240" w:lineRule="auto"/>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Apoyo Juzgado VD San Carlos</w:t>
            </w:r>
          </w:p>
        </w:tc>
      </w:tr>
      <w:tr w:rsidR="00ED0403" w:rsidRPr="00620A01" w14:paraId="651BB541" w14:textId="77777777" w:rsidTr="003E0371">
        <w:trPr>
          <w:trHeight w:val="252"/>
        </w:trPr>
        <w:tc>
          <w:tcPr>
            <w:tcW w:w="1006" w:type="dxa"/>
            <w:vMerge/>
            <w:tcBorders>
              <w:top w:val="nil"/>
              <w:left w:val="single" w:sz="4" w:space="0" w:color="auto"/>
              <w:bottom w:val="single" w:sz="4" w:space="0" w:color="auto"/>
              <w:right w:val="single" w:sz="4" w:space="0" w:color="auto"/>
            </w:tcBorders>
            <w:vAlign w:val="center"/>
            <w:hideMark/>
          </w:tcPr>
          <w:p w14:paraId="10250D29"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585" w:type="dxa"/>
            <w:vMerge/>
            <w:tcBorders>
              <w:top w:val="nil"/>
              <w:left w:val="single" w:sz="4" w:space="0" w:color="auto"/>
              <w:bottom w:val="single" w:sz="4" w:space="0" w:color="auto"/>
              <w:right w:val="single" w:sz="4" w:space="0" w:color="auto"/>
            </w:tcBorders>
            <w:vAlign w:val="center"/>
            <w:hideMark/>
          </w:tcPr>
          <w:p w14:paraId="787693C4"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019" w:type="dxa"/>
            <w:tcBorders>
              <w:top w:val="nil"/>
              <w:left w:val="nil"/>
              <w:bottom w:val="single" w:sz="4" w:space="0" w:color="auto"/>
              <w:right w:val="single" w:sz="4" w:space="0" w:color="auto"/>
            </w:tcBorders>
            <w:shd w:val="clear" w:color="000000" w:fill="FFFFFF"/>
            <w:vAlign w:val="center"/>
            <w:hideMark/>
          </w:tcPr>
          <w:p w14:paraId="780FB70B"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1</w:t>
            </w:r>
          </w:p>
        </w:tc>
        <w:tc>
          <w:tcPr>
            <w:tcW w:w="1601" w:type="dxa"/>
            <w:tcBorders>
              <w:top w:val="nil"/>
              <w:left w:val="nil"/>
              <w:bottom w:val="single" w:sz="4" w:space="0" w:color="auto"/>
              <w:right w:val="single" w:sz="4" w:space="0" w:color="auto"/>
            </w:tcBorders>
            <w:shd w:val="clear" w:color="000000" w:fill="FFFFFF"/>
            <w:vAlign w:val="center"/>
            <w:hideMark/>
          </w:tcPr>
          <w:p w14:paraId="0DEE101E"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Juez 3</w:t>
            </w:r>
          </w:p>
        </w:tc>
        <w:tc>
          <w:tcPr>
            <w:tcW w:w="1030" w:type="dxa"/>
            <w:tcBorders>
              <w:top w:val="nil"/>
              <w:left w:val="nil"/>
              <w:bottom w:val="single" w:sz="4" w:space="0" w:color="auto"/>
              <w:right w:val="single" w:sz="4" w:space="0" w:color="auto"/>
            </w:tcBorders>
            <w:shd w:val="clear" w:color="000000" w:fill="FFFFFF"/>
            <w:vAlign w:val="center"/>
            <w:hideMark/>
          </w:tcPr>
          <w:p w14:paraId="00ED10C4"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96619</w:t>
            </w:r>
          </w:p>
        </w:tc>
        <w:tc>
          <w:tcPr>
            <w:tcW w:w="3105" w:type="dxa"/>
            <w:tcBorders>
              <w:top w:val="nil"/>
              <w:left w:val="nil"/>
              <w:bottom w:val="single" w:sz="4" w:space="0" w:color="auto"/>
              <w:right w:val="single" w:sz="4" w:space="0" w:color="auto"/>
            </w:tcBorders>
            <w:shd w:val="clear" w:color="000000" w:fill="FFFFFF"/>
            <w:vAlign w:val="center"/>
            <w:hideMark/>
          </w:tcPr>
          <w:p w14:paraId="21A8D5B8" w14:textId="77777777" w:rsidR="00ED0403" w:rsidRPr="00620A01" w:rsidRDefault="00ED0403" w:rsidP="003E0371">
            <w:pPr>
              <w:spacing w:after="0" w:line="240" w:lineRule="auto"/>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Apoyo Juzgado VD Pococí</w:t>
            </w:r>
          </w:p>
        </w:tc>
      </w:tr>
      <w:tr w:rsidR="00ED0403" w:rsidRPr="00620A01" w14:paraId="383A9DD3" w14:textId="77777777" w:rsidTr="003E0371">
        <w:trPr>
          <w:trHeight w:val="252"/>
        </w:trPr>
        <w:tc>
          <w:tcPr>
            <w:tcW w:w="1006" w:type="dxa"/>
            <w:vMerge/>
            <w:tcBorders>
              <w:top w:val="nil"/>
              <w:left w:val="single" w:sz="4" w:space="0" w:color="auto"/>
              <w:bottom w:val="single" w:sz="4" w:space="0" w:color="auto"/>
              <w:right w:val="single" w:sz="4" w:space="0" w:color="auto"/>
            </w:tcBorders>
            <w:vAlign w:val="center"/>
            <w:hideMark/>
          </w:tcPr>
          <w:p w14:paraId="730579E8"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585" w:type="dxa"/>
            <w:vMerge/>
            <w:tcBorders>
              <w:top w:val="nil"/>
              <w:left w:val="single" w:sz="4" w:space="0" w:color="auto"/>
              <w:bottom w:val="single" w:sz="4" w:space="0" w:color="auto"/>
              <w:right w:val="single" w:sz="4" w:space="0" w:color="auto"/>
            </w:tcBorders>
            <w:vAlign w:val="center"/>
            <w:hideMark/>
          </w:tcPr>
          <w:p w14:paraId="3422A208"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019" w:type="dxa"/>
            <w:tcBorders>
              <w:top w:val="nil"/>
              <w:left w:val="nil"/>
              <w:bottom w:val="single" w:sz="4" w:space="0" w:color="auto"/>
              <w:right w:val="single" w:sz="4" w:space="0" w:color="auto"/>
            </w:tcBorders>
            <w:shd w:val="clear" w:color="000000" w:fill="FFFFFF"/>
            <w:vAlign w:val="center"/>
            <w:hideMark/>
          </w:tcPr>
          <w:p w14:paraId="2FAEE459"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1</w:t>
            </w:r>
          </w:p>
        </w:tc>
        <w:tc>
          <w:tcPr>
            <w:tcW w:w="1601" w:type="dxa"/>
            <w:tcBorders>
              <w:top w:val="nil"/>
              <w:left w:val="nil"/>
              <w:bottom w:val="single" w:sz="4" w:space="0" w:color="auto"/>
              <w:right w:val="single" w:sz="4" w:space="0" w:color="auto"/>
            </w:tcBorders>
            <w:shd w:val="clear" w:color="000000" w:fill="FFFFFF"/>
            <w:vAlign w:val="center"/>
            <w:hideMark/>
          </w:tcPr>
          <w:p w14:paraId="637B0332"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Juez 3</w:t>
            </w:r>
          </w:p>
        </w:tc>
        <w:tc>
          <w:tcPr>
            <w:tcW w:w="1030" w:type="dxa"/>
            <w:tcBorders>
              <w:top w:val="nil"/>
              <w:left w:val="nil"/>
              <w:bottom w:val="single" w:sz="4" w:space="0" w:color="auto"/>
              <w:right w:val="single" w:sz="4" w:space="0" w:color="auto"/>
            </w:tcBorders>
            <w:shd w:val="clear" w:color="000000" w:fill="FFFFFF"/>
            <w:vAlign w:val="center"/>
            <w:hideMark/>
          </w:tcPr>
          <w:p w14:paraId="01367F57"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57025</w:t>
            </w:r>
          </w:p>
        </w:tc>
        <w:tc>
          <w:tcPr>
            <w:tcW w:w="3105" w:type="dxa"/>
            <w:tcBorders>
              <w:top w:val="nil"/>
              <w:left w:val="nil"/>
              <w:bottom w:val="single" w:sz="4" w:space="0" w:color="auto"/>
              <w:right w:val="single" w:sz="4" w:space="0" w:color="auto"/>
            </w:tcBorders>
            <w:shd w:val="clear" w:color="000000" w:fill="FFFFFF"/>
            <w:vAlign w:val="center"/>
            <w:hideMark/>
          </w:tcPr>
          <w:p w14:paraId="22BFEED8" w14:textId="77777777" w:rsidR="00ED0403" w:rsidRPr="00620A01" w:rsidRDefault="00ED0403" w:rsidP="003E0371">
            <w:pPr>
              <w:spacing w:after="0" w:line="240" w:lineRule="auto"/>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Jueza Gestora en VD</w:t>
            </w:r>
          </w:p>
        </w:tc>
      </w:tr>
      <w:tr w:rsidR="00ED0403" w:rsidRPr="00620A01" w14:paraId="64DD29D7" w14:textId="77777777" w:rsidTr="00AE75DB">
        <w:trPr>
          <w:trHeight w:val="505"/>
        </w:trPr>
        <w:tc>
          <w:tcPr>
            <w:tcW w:w="1006" w:type="dxa"/>
            <w:vMerge/>
            <w:tcBorders>
              <w:top w:val="nil"/>
              <w:left w:val="single" w:sz="4" w:space="0" w:color="auto"/>
              <w:bottom w:val="single" w:sz="4" w:space="0" w:color="auto"/>
              <w:right w:val="single" w:sz="4" w:space="0" w:color="auto"/>
            </w:tcBorders>
            <w:vAlign w:val="center"/>
            <w:hideMark/>
          </w:tcPr>
          <w:p w14:paraId="3BC58653"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585" w:type="dxa"/>
            <w:vMerge/>
            <w:tcBorders>
              <w:top w:val="nil"/>
              <w:left w:val="single" w:sz="4" w:space="0" w:color="auto"/>
              <w:bottom w:val="single" w:sz="4" w:space="0" w:color="auto"/>
              <w:right w:val="single" w:sz="4" w:space="0" w:color="auto"/>
            </w:tcBorders>
            <w:vAlign w:val="center"/>
            <w:hideMark/>
          </w:tcPr>
          <w:p w14:paraId="23BEF811"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019" w:type="dxa"/>
            <w:tcBorders>
              <w:top w:val="nil"/>
              <w:left w:val="nil"/>
              <w:bottom w:val="single" w:sz="4" w:space="0" w:color="auto"/>
              <w:right w:val="single" w:sz="4" w:space="0" w:color="auto"/>
            </w:tcBorders>
            <w:shd w:val="clear" w:color="000000" w:fill="FFFFFF"/>
            <w:vAlign w:val="center"/>
            <w:hideMark/>
          </w:tcPr>
          <w:p w14:paraId="703F7CD0"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1</w:t>
            </w:r>
          </w:p>
        </w:tc>
        <w:tc>
          <w:tcPr>
            <w:tcW w:w="1601" w:type="dxa"/>
            <w:tcBorders>
              <w:top w:val="nil"/>
              <w:left w:val="nil"/>
              <w:bottom w:val="single" w:sz="4" w:space="0" w:color="auto"/>
              <w:right w:val="single" w:sz="4" w:space="0" w:color="auto"/>
            </w:tcBorders>
            <w:shd w:val="clear" w:color="000000" w:fill="FFFFFF"/>
            <w:vAlign w:val="center"/>
            <w:hideMark/>
          </w:tcPr>
          <w:p w14:paraId="4EA43332"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Juez 3</w:t>
            </w:r>
          </w:p>
        </w:tc>
        <w:tc>
          <w:tcPr>
            <w:tcW w:w="1030" w:type="dxa"/>
            <w:tcBorders>
              <w:top w:val="nil"/>
              <w:left w:val="nil"/>
              <w:bottom w:val="single" w:sz="4" w:space="0" w:color="auto"/>
              <w:right w:val="single" w:sz="4" w:space="0" w:color="auto"/>
            </w:tcBorders>
            <w:shd w:val="clear" w:color="000000" w:fill="FFFFFF"/>
            <w:vAlign w:val="center"/>
            <w:hideMark/>
          </w:tcPr>
          <w:p w14:paraId="0C4CD3EB"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96563</w:t>
            </w:r>
          </w:p>
        </w:tc>
        <w:tc>
          <w:tcPr>
            <w:tcW w:w="3105" w:type="dxa"/>
            <w:tcBorders>
              <w:top w:val="nil"/>
              <w:left w:val="nil"/>
              <w:bottom w:val="single" w:sz="4" w:space="0" w:color="auto"/>
              <w:right w:val="single" w:sz="4" w:space="0" w:color="auto"/>
            </w:tcBorders>
            <w:shd w:val="clear" w:color="000000" w:fill="FFFFFF"/>
            <w:vAlign w:val="center"/>
            <w:hideMark/>
          </w:tcPr>
          <w:p w14:paraId="7A6A8E2C" w14:textId="77777777" w:rsidR="00ED0403" w:rsidRPr="00620A01" w:rsidRDefault="00ED0403" w:rsidP="003E0371">
            <w:pPr>
              <w:spacing w:after="0" w:line="240" w:lineRule="auto"/>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Juez asesor con labores de gestoría (CACMFJ)</w:t>
            </w:r>
          </w:p>
        </w:tc>
      </w:tr>
      <w:tr w:rsidR="00ED0403" w:rsidRPr="00620A01" w14:paraId="22DD59F6" w14:textId="77777777" w:rsidTr="00AE75DB">
        <w:trPr>
          <w:trHeight w:val="505"/>
        </w:trPr>
        <w:tc>
          <w:tcPr>
            <w:tcW w:w="1006" w:type="dxa"/>
            <w:vMerge/>
            <w:tcBorders>
              <w:top w:val="nil"/>
              <w:left w:val="single" w:sz="4" w:space="0" w:color="auto"/>
              <w:bottom w:val="single" w:sz="4" w:space="0" w:color="auto"/>
              <w:right w:val="single" w:sz="4" w:space="0" w:color="auto"/>
            </w:tcBorders>
            <w:vAlign w:val="center"/>
            <w:hideMark/>
          </w:tcPr>
          <w:p w14:paraId="139B00B0"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585" w:type="dxa"/>
            <w:vMerge/>
            <w:tcBorders>
              <w:top w:val="nil"/>
              <w:left w:val="single" w:sz="4" w:space="0" w:color="auto"/>
              <w:bottom w:val="single" w:sz="4" w:space="0" w:color="auto"/>
              <w:right w:val="single" w:sz="4" w:space="0" w:color="auto"/>
            </w:tcBorders>
            <w:vAlign w:val="center"/>
            <w:hideMark/>
          </w:tcPr>
          <w:p w14:paraId="3C7622C6"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019"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1B20E0AC"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3</w:t>
            </w:r>
          </w:p>
        </w:tc>
        <w:tc>
          <w:tcPr>
            <w:tcW w:w="1601" w:type="dxa"/>
            <w:tcBorders>
              <w:top w:val="single" w:sz="4" w:space="0" w:color="auto"/>
              <w:left w:val="nil"/>
              <w:bottom w:val="single" w:sz="4" w:space="0" w:color="auto"/>
              <w:right w:val="single" w:sz="4" w:space="0" w:color="auto"/>
            </w:tcBorders>
            <w:shd w:val="clear" w:color="000000" w:fill="FFFFFF"/>
            <w:vAlign w:val="center"/>
            <w:hideMark/>
          </w:tcPr>
          <w:p w14:paraId="5757D8AF"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Juez Supernumerario</w:t>
            </w:r>
          </w:p>
        </w:tc>
        <w:tc>
          <w:tcPr>
            <w:tcW w:w="1030" w:type="dxa"/>
            <w:tcBorders>
              <w:top w:val="single" w:sz="4" w:space="0" w:color="auto"/>
              <w:left w:val="nil"/>
              <w:bottom w:val="single" w:sz="4" w:space="0" w:color="auto"/>
              <w:right w:val="single" w:sz="4" w:space="0" w:color="auto"/>
            </w:tcBorders>
            <w:shd w:val="clear" w:color="auto" w:fill="auto"/>
            <w:noWrap/>
            <w:vAlign w:val="bottom"/>
            <w:hideMark/>
          </w:tcPr>
          <w:p w14:paraId="6020A63C" w14:textId="6DF7083C"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377268</w:t>
            </w:r>
            <w:r w:rsidR="00280382">
              <w:rPr>
                <w:rStyle w:val="Refdenotaalpie"/>
                <w:rFonts w:ascii="Book Antiqua" w:hAnsi="Book Antiqua"/>
                <w:color w:val="000000"/>
                <w:sz w:val="20"/>
                <w:szCs w:val="20"/>
                <w:lang w:val="es-419" w:eastAsia="es-419"/>
              </w:rPr>
              <w:footnoteReference w:id="9"/>
            </w:r>
          </w:p>
        </w:tc>
        <w:tc>
          <w:tcPr>
            <w:tcW w:w="3105" w:type="dxa"/>
            <w:vMerge w:val="restart"/>
            <w:tcBorders>
              <w:top w:val="nil"/>
              <w:left w:val="single" w:sz="4" w:space="0" w:color="auto"/>
              <w:bottom w:val="single" w:sz="4" w:space="0" w:color="auto"/>
              <w:right w:val="single" w:sz="4" w:space="0" w:color="auto"/>
            </w:tcBorders>
            <w:shd w:val="clear" w:color="000000" w:fill="FFFFFF"/>
            <w:vAlign w:val="center"/>
            <w:hideMark/>
          </w:tcPr>
          <w:p w14:paraId="5F9644E1" w14:textId="77777777" w:rsidR="00ED0403" w:rsidRPr="00620A01" w:rsidRDefault="00ED0403" w:rsidP="003E0371">
            <w:pPr>
              <w:spacing w:after="0" w:line="240" w:lineRule="auto"/>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Plan de descongestionamiento materia de familia (CACMFJ) II instancia</w:t>
            </w:r>
          </w:p>
        </w:tc>
      </w:tr>
      <w:tr w:rsidR="00ED0403" w:rsidRPr="00620A01" w14:paraId="3D3749B5" w14:textId="77777777" w:rsidTr="00AE75DB">
        <w:trPr>
          <w:trHeight w:val="252"/>
        </w:trPr>
        <w:tc>
          <w:tcPr>
            <w:tcW w:w="1006" w:type="dxa"/>
            <w:vMerge/>
            <w:tcBorders>
              <w:top w:val="nil"/>
              <w:left w:val="single" w:sz="4" w:space="0" w:color="auto"/>
              <w:bottom w:val="single" w:sz="4" w:space="0" w:color="auto"/>
              <w:right w:val="single" w:sz="4" w:space="0" w:color="auto"/>
            </w:tcBorders>
            <w:vAlign w:val="center"/>
            <w:hideMark/>
          </w:tcPr>
          <w:p w14:paraId="20D0ED43"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585" w:type="dxa"/>
            <w:vMerge/>
            <w:tcBorders>
              <w:top w:val="nil"/>
              <w:left w:val="single" w:sz="4" w:space="0" w:color="auto"/>
              <w:bottom w:val="single" w:sz="4" w:space="0" w:color="auto"/>
              <w:right w:val="single" w:sz="4" w:space="0" w:color="auto"/>
            </w:tcBorders>
            <w:vAlign w:val="center"/>
            <w:hideMark/>
          </w:tcPr>
          <w:p w14:paraId="0A2AF457"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019" w:type="dxa"/>
            <w:vMerge/>
            <w:tcBorders>
              <w:top w:val="single" w:sz="4" w:space="0" w:color="auto"/>
              <w:left w:val="single" w:sz="4" w:space="0" w:color="auto"/>
              <w:right w:val="single" w:sz="4" w:space="0" w:color="auto"/>
            </w:tcBorders>
            <w:vAlign w:val="center"/>
            <w:hideMark/>
          </w:tcPr>
          <w:p w14:paraId="2CEC6EA5"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601" w:type="dxa"/>
            <w:tcBorders>
              <w:top w:val="single" w:sz="4" w:space="0" w:color="auto"/>
              <w:left w:val="nil"/>
              <w:bottom w:val="single" w:sz="4" w:space="0" w:color="auto"/>
              <w:right w:val="single" w:sz="4" w:space="0" w:color="auto"/>
            </w:tcBorders>
            <w:shd w:val="clear" w:color="000000" w:fill="FFFFFF"/>
            <w:vAlign w:val="center"/>
            <w:hideMark/>
          </w:tcPr>
          <w:p w14:paraId="055D7CE6"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Juez 3</w:t>
            </w:r>
          </w:p>
        </w:tc>
        <w:tc>
          <w:tcPr>
            <w:tcW w:w="1030" w:type="dxa"/>
            <w:tcBorders>
              <w:top w:val="single" w:sz="4" w:space="0" w:color="auto"/>
              <w:left w:val="nil"/>
              <w:bottom w:val="single" w:sz="4" w:space="0" w:color="auto"/>
              <w:right w:val="single" w:sz="4" w:space="0" w:color="auto"/>
            </w:tcBorders>
            <w:shd w:val="clear" w:color="000000" w:fill="FFFFFF"/>
            <w:vAlign w:val="center"/>
            <w:hideMark/>
          </w:tcPr>
          <w:p w14:paraId="6E8D2592"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367887</w:t>
            </w:r>
          </w:p>
        </w:tc>
        <w:tc>
          <w:tcPr>
            <w:tcW w:w="3105" w:type="dxa"/>
            <w:vMerge/>
            <w:tcBorders>
              <w:top w:val="nil"/>
              <w:left w:val="single" w:sz="4" w:space="0" w:color="auto"/>
              <w:bottom w:val="single" w:sz="4" w:space="0" w:color="auto"/>
              <w:right w:val="single" w:sz="4" w:space="0" w:color="auto"/>
            </w:tcBorders>
            <w:vAlign w:val="center"/>
            <w:hideMark/>
          </w:tcPr>
          <w:p w14:paraId="37E73DB6"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r>
      <w:tr w:rsidR="00ED0403" w:rsidRPr="00620A01" w14:paraId="035FEFA1" w14:textId="77777777" w:rsidTr="003E0371">
        <w:trPr>
          <w:trHeight w:val="505"/>
        </w:trPr>
        <w:tc>
          <w:tcPr>
            <w:tcW w:w="1006" w:type="dxa"/>
            <w:vMerge/>
            <w:tcBorders>
              <w:top w:val="nil"/>
              <w:left w:val="single" w:sz="4" w:space="0" w:color="auto"/>
              <w:bottom w:val="single" w:sz="4" w:space="0" w:color="auto"/>
              <w:right w:val="single" w:sz="4" w:space="0" w:color="auto"/>
            </w:tcBorders>
            <w:vAlign w:val="center"/>
            <w:hideMark/>
          </w:tcPr>
          <w:p w14:paraId="0D136F63"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585" w:type="dxa"/>
            <w:vMerge/>
            <w:tcBorders>
              <w:top w:val="nil"/>
              <w:left w:val="single" w:sz="4" w:space="0" w:color="auto"/>
              <w:bottom w:val="single" w:sz="4" w:space="0" w:color="auto"/>
              <w:right w:val="single" w:sz="4" w:space="0" w:color="auto"/>
            </w:tcBorders>
            <w:vAlign w:val="center"/>
            <w:hideMark/>
          </w:tcPr>
          <w:p w14:paraId="3DA4D925"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019" w:type="dxa"/>
            <w:vMerge/>
            <w:tcBorders>
              <w:left w:val="single" w:sz="4" w:space="0" w:color="auto"/>
              <w:bottom w:val="single" w:sz="4" w:space="0" w:color="auto"/>
              <w:right w:val="single" w:sz="4" w:space="0" w:color="auto"/>
            </w:tcBorders>
            <w:shd w:val="clear" w:color="000000" w:fill="FFFFFF"/>
            <w:vAlign w:val="center"/>
            <w:hideMark/>
          </w:tcPr>
          <w:p w14:paraId="782B3269"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p>
        </w:tc>
        <w:tc>
          <w:tcPr>
            <w:tcW w:w="1601" w:type="dxa"/>
            <w:tcBorders>
              <w:top w:val="nil"/>
              <w:left w:val="nil"/>
              <w:bottom w:val="single" w:sz="4" w:space="0" w:color="auto"/>
              <w:right w:val="single" w:sz="4" w:space="0" w:color="auto"/>
            </w:tcBorders>
            <w:shd w:val="clear" w:color="000000" w:fill="FFFFFF"/>
            <w:vAlign w:val="center"/>
            <w:hideMark/>
          </w:tcPr>
          <w:p w14:paraId="2C39DB69"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Juez Supernumerario</w:t>
            </w:r>
          </w:p>
        </w:tc>
        <w:tc>
          <w:tcPr>
            <w:tcW w:w="1030" w:type="dxa"/>
            <w:tcBorders>
              <w:top w:val="nil"/>
              <w:left w:val="nil"/>
              <w:bottom w:val="single" w:sz="4" w:space="0" w:color="auto"/>
              <w:right w:val="single" w:sz="4" w:space="0" w:color="auto"/>
            </w:tcBorders>
            <w:shd w:val="clear" w:color="000000" w:fill="FFFFFF"/>
            <w:vAlign w:val="center"/>
            <w:hideMark/>
          </w:tcPr>
          <w:p w14:paraId="42A308F6"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45021</w:t>
            </w:r>
          </w:p>
        </w:tc>
        <w:tc>
          <w:tcPr>
            <w:tcW w:w="3105" w:type="dxa"/>
            <w:vMerge/>
            <w:tcBorders>
              <w:top w:val="nil"/>
              <w:left w:val="single" w:sz="4" w:space="0" w:color="auto"/>
              <w:bottom w:val="single" w:sz="4" w:space="0" w:color="auto"/>
              <w:right w:val="single" w:sz="4" w:space="0" w:color="auto"/>
            </w:tcBorders>
            <w:vAlign w:val="center"/>
            <w:hideMark/>
          </w:tcPr>
          <w:p w14:paraId="039B9997"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r>
      <w:tr w:rsidR="00ED0403" w:rsidRPr="00620A01" w14:paraId="227A09AA" w14:textId="77777777" w:rsidTr="003E0371">
        <w:trPr>
          <w:trHeight w:val="758"/>
        </w:trPr>
        <w:tc>
          <w:tcPr>
            <w:tcW w:w="1006" w:type="dxa"/>
            <w:vMerge/>
            <w:tcBorders>
              <w:top w:val="nil"/>
              <w:left w:val="single" w:sz="4" w:space="0" w:color="auto"/>
              <w:bottom w:val="single" w:sz="4" w:space="0" w:color="auto"/>
              <w:right w:val="single" w:sz="4" w:space="0" w:color="auto"/>
            </w:tcBorders>
            <w:vAlign w:val="center"/>
            <w:hideMark/>
          </w:tcPr>
          <w:p w14:paraId="1278A8B1"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585" w:type="dxa"/>
            <w:vMerge/>
            <w:tcBorders>
              <w:top w:val="nil"/>
              <w:left w:val="single" w:sz="4" w:space="0" w:color="auto"/>
              <w:bottom w:val="single" w:sz="4" w:space="0" w:color="auto"/>
              <w:right w:val="single" w:sz="4" w:space="0" w:color="auto"/>
            </w:tcBorders>
            <w:vAlign w:val="center"/>
            <w:hideMark/>
          </w:tcPr>
          <w:p w14:paraId="39EC406E"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019" w:type="dxa"/>
            <w:tcBorders>
              <w:top w:val="nil"/>
              <w:left w:val="nil"/>
              <w:bottom w:val="single" w:sz="4" w:space="0" w:color="auto"/>
              <w:right w:val="single" w:sz="4" w:space="0" w:color="auto"/>
            </w:tcBorders>
            <w:shd w:val="clear" w:color="000000" w:fill="FFFFFF"/>
            <w:vAlign w:val="center"/>
            <w:hideMark/>
          </w:tcPr>
          <w:p w14:paraId="3770834B"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1</w:t>
            </w:r>
          </w:p>
        </w:tc>
        <w:tc>
          <w:tcPr>
            <w:tcW w:w="1601" w:type="dxa"/>
            <w:tcBorders>
              <w:top w:val="nil"/>
              <w:left w:val="nil"/>
              <w:bottom w:val="single" w:sz="4" w:space="0" w:color="auto"/>
              <w:right w:val="single" w:sz="4" w:space="0" w:color="auto"/>
            </w:tcBorders>
            <w:shd w:val="clear" w:color="000000" w:fill="FFFFFF"/>
            <w:vAlign w:val="center"/>
            <w:hideMark/>
          </w:tcPr>
          <w:p w14:paraId="7269AB16"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Técnico Judicial 2</w:t>
            </w:r>
          </w:p>
        </w:tc>
        <w:tc>
          <w:tcPr>
            <w:tcW w:w="1030" w:type="dxa"/>
            <w:tcBorders>
              <w:top w:val="nil"/>
              <w:left w:val="nil"/>
              <w:bottom w:val="single" w:sz="4" w:space="0" w:color="auto"/>
              <w:right w:val="single" w:sz="4" w:space="0" w:color="auto"/>
            </w:tcBorders>
            <w:shd w:val="clear" w:color="000000" w:fill="FFFFFF"/>
            <w:vAlign w:val="center"/>
            <w:hideMark/>
          </w:tcPr>
          <w:p w14:paraId="5AD558D6"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372021</w:t>
            </w:r>
          </w:p>
        </w:tc>
        <w:tc>
          <w:tcPr>
            <w:tcW w:w="3105" w:type="dxa"/>
            <w:tcBorders>
              <w:top w:val="nil"/>
              <w:left w:val="nil"/>
              <w:bottom w:val="single" w:sz="4" w:space="0" w:color="auto"/>
              <w:right w:val="single" w:sz="4" w:space="0" w:color="auto"/>
            </w:tcBorders>
            <w:shd w:val="clear" w:color="000000" w:fill="FFFFFF"/>
            <w:vAlign w:val="center"/>
            <w:hideMark/>
          </w:tcPr>
          <w:p w14:paraId="45BDEEAC" w14:textId="77777777" w:rsidR="00ED0403" w:rsidRPr="00620A01" w:rsidRDefault="00ED0403" w:rsidP="003E0371">
            <w:pPr>
              <w:spacing w:after="0" w:line="240" w:lineRule="auto"/>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Juzgado Civil, Trabajo, Familia, Violencia Doméstica, Penal Juvenil y Agrario de Buenos Aires</w:t>
            </w:r>
          </w:p>
        </w:tc>
      </w:tr>
      <w:tr w:rsidR="00ED0403" w:rsidRPr="00620A01" w14:paraId="43B6436C" w14:textId="77777777" w:rsidTr="003E0371">
        <w:trPr>
          <w:trHeight w:val="1011"/>
        </w:trPr>
        <w:tc>
          <w:tcPr>
            <w:tcW w:w="1006" w:type="dxa"/>
            <w:vMerge/>
            <w:tcBorders>
              <w:top w:val="nil"/>
              <w:left w:val="single" w:sz="4" w:space="0" w:color="auto"/>
              <w:bottom w:val="single" w:sz="4" w:space="0" w:color="auto"/>
              <w:right w:val="single" w:sz="4" w:space="0" w:color="auto"/>
            </w:tcBorders>
            <w:vAlign w:val="center"/>
            <w:hideMark/>
          </w:tcPr>
          <w:p w14:paraId="3ED175AE"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585" w:type="dxa"/>
            <w:vMerge/>
            <w:tcBorders>
              <w:top w:val="nil"/>
              <w:left w:val="single" w:sz="4" w:space="0" w:color="auto"/>
              <w:bottom w:val="single" w:sz="4" w:space="0" w:color="auto"/>
              <w:right w:val="single" w:sz="4" w:space="0" w:color="auto"/>
            </w:tcBorders>
            <w:vAlign w:val="center"/>
            <w:hideMark/>
          </w:tcPr>
          <w:p w14:paraId="049C7386"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019" w:type="dxa"/>
            <w:tcBorders>
              <w:top w:val="nil"/>
              <w:left w:val="nil"/>
              <w:bottom w:val="single" w:sz="4" w:space="0" w:color="auto"/>
              <w:right w:val="single" w:sz="4" w:space="0" w:color="auto"/>
            </w:tcBorders>
            <w:shd w:val="clear" w:color="000000" w:fill="FFFFFF"/>
            <w:vAlign w:val="center"/>
            <w:hideMark/>
          </w:tcPr>
          <w:p w14:paraId="010890F5"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1</w:t>
            </w:r>
          </w:p>
        </w:tc>
        <w:tc>
          <w:tcPr>
            <w:tcW w:w="1601" w:type="dxa"/>
            <w:tcBorders>
              <w:top w:val="nil"/>
              <w:left w:val="nil"/>
              <w:bottom w:val="single" w:sz="4" w:space="0" w:color="auto"/>
              <w:right w:val="single" w:sz="4" w:space="0" w:color="auto"/>
            </w:tcBorders>
            <w:shd w:val="clear" w:color="000000" w:fill="FFFFFF"/>
            <w:vAlign w:val="center"/>
            <w:hideMark/>
          </w:tcPr>
          <w:p w14:paraId="40ADC019"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Técnico Judicial 3</w:t>
            </w:r>
          </w:p>
        </w:tc>
        <w:tc>
          <w:tcPr>
            <w:tcW w:w="1030" w:type="dxa"/>
            <w:tcBorders>
              <w:top w:val="nil"/>
              <w:left w:val="nil"/>
              <w:bottom w:val="single" w:sz="4" w:space="0" w:color="auto"/>
              <w:right w:val="single" w:sz="4" w:space="0" w:color="auto"/>
            </w:tcBorders>
            <w:shd w:val="clear" w:color="000000" w:fill="FFFFFF"/>
            <w:vAlign w:val="center"/>
            <w:hideMark/>
          </w:tcPr>
          <w:p w14:paraId="64AF68A8"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365702</w:t>
            </w:r>
          </w:p>
        </w:tc>
        <w:tc>
          <w:tcPr>
            <w:tcW w:w="3105" w:type="dxa"/>
            <w:tcBorders>
              <w:top w:val="nil"/>
              <w:left w:val="nil"/>
              <w:bottom w:val="single" w:sz="4" w:space="0" w:color="auto"/>
              <w:right w:val="single" w:sz="4" w:space="0" w:color="auto"/>
            </w:tcBorders>
            <w:shd w:val="clear" w:color="000000" w:fill="FFFFFF"/>
            <w:vAlign w:val="center"/>
            <w:hideMark/>
          </w:tcPr>
          <w:p w14:paraId="384ED7B6" w14:textId="77777777" w:rsidR="00ED0403" w:rsidRPr="00620A01" w:rsidRDefault="00ED0403" w:rsidP="003E0371">
            <w:pPr>
              <w:spacing w:after="0" w:line="240" w:lineRule="auto"/>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Apoya las labores de seguimiento de la materia FA, PA y VD y coordinaciones de planes de trabajo en el (CACMFJ</w:t>
            </w:r>
          </w:p>
        </w:tc>
      </w:tr>
      <w:tr w:rsidR="00ED0403" w:rsidRPr="00620A01" w14:paraId="00CC4305" w14:textId="77777777" w:rsidTr="003E0371">
        <w:trPr>
          <w:trHeight w:val="505"/>
        </w:trPr>
        <w:tc>
          <w:tcPr>
            <w:tcW w:w="1006" w:type="dxa"/>
            <w:vMerge/>
            <w:tcBorders>
              <w:top w:val="nil"/>
              <w:left w:val="single" w:sz="4" w:space="0" w:color="auto"/>
              <w:bottom w:val="single" w:sz="4" w:space="0" w:color="auto"/>
              <w:right w:val="single" w:sz="4" w:space="0" w:color="auto"/>
            </w:tcBorders>
            <w:vAlign w:val="center"/>
            <w:hideMark/>
          </w:tcPr>
          <w:p w14:paraId="42456C10"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585" w:type="dxa"/>
            <w:vMerge/>
            <w:tcBorders>
              <w:top w:val="nil"/>
              <w:left w:val="single" w:sz="4" w:space="0" w:color="auto"/>
              <w:bottom w:val="single" w:sz="4" w:space="0" w:color="auto"/>
              <w:right w:val="single" w:sz="4" w:space="0" w:color="auto"/>
            </w:tcBorders>
            <w:vAlign w:val="center"/>
            <w:hideMark/>
          </w:tcPr>
          <w:p w14:paraId="7C4F75E1"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019" w:type="dxa"/>
            <w:tcBorders>
              <w:top w:val="nil"/>
              <w:left w:val="nil"/>
              <w:bottom w:val="single" w:sz="4" w:space="0" w:color="auto"/>
              <w:right w:val="single" w:sz="4" w:space="0" w:color="auto"/>
            </w:tcBorders>
            <w:shd w:val="clear" w:color="auto" w:fill="auto"/>
            <w:vAlign w:val="center"/>
            <w:hideMark/>
          </w:tcPr>
          <w:p w14:paraId="0F6A314D"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1</w:t>
            </w:r>
          </w:p>
        </w:tc>
        <w:tc>
          <w:tcPr>
            <w:tcW w:w="1601" w:type="dxa"/>
            <w:tcBorders>
              <w:top w:val="nil"/>
              <w:left w:val="nil"/>
              <w:bottom w:val="single" w:sz="4" w:space="0" w:color="auto"/>
              <w:right w:val="single" w:sz="4" w:space="0" w:color="auto"/>
            </w:tcBorders>
            <w:shd w:val="clear" w:color="auto" w:fill="auto"/>
            <w:vAlign w:val="center"/>
            <w:hideMark/>
          </w:tcPr>
          <w:p w14:paraId="77F2147C"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Técnico Judicial 2</w:t>
            </w:r>
          </w:p>
        </w:tc>
        <w:tc>
          <w:tcPr>
            <w:tcW w:w="1030" w:type="dxa"/>
            <w:tcBorders>
              <w:top w:val="nil"/>
              <w:left w:val="nil"/>
              <w:bottom w:val="single" w:sz="4" w:space="0" w:color="auto"/>
              <w:right w:val="single" w:sz="4" w:space="0" w:color="auto"/>
            </w:tcBorders>
            <w:shd w:val="clear" w:color="auto" w:fill="auto"/>
            <w:vAlign w:val="center"/>
            <w:hideMark/>
          </w:tcPr>
          <w:p w14:paraId="1D08DE1F"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val="es-419" w:eastAsia="es-419"/>
              </w:rPr>
              <w:t> </w:t>
            </w:r>
          </w:p>
        </w:tc>
        <w:tc>
          <w:tcPr>
            <w:tcW w:w="3105" w:type="dxa"/>
            <w:tcBorders>
              <w:top w:val="nil"/>
              <w:left w:val="nil"/>
              <w:bottom w:val="single" w:sz="4" w:space="0" w:color="auto"/>
              <w:right w:val="single" w:sz="4" w:space="0" w:color="auto"/>
            </w:tcBorders>
            <w:shd w:val="clear" w:color="auto" w:fill="auto"/>
            <w:vAlign w:val="center"/>
            <w:hideMark/>
          </w:tcPr>
          <w:p w14:paraId="783E1583" w14:textId="77777777" w:rsidR="00ED0403" w:rsidRPr="00620A01" w:rsidRDefault="00ED0403" w:rsidP="003E0371">
            <w:pPr>
              <w:spacing w:after="0" w:line="240" w:lineRule="auto"/>
              <w:rPr>
                <w:rFonts w:ascii="Book Antiqua" w:hAnsi="Book Antiqua" w:cs="Calibri"/>
                <w:color w:val="000000"/>
                <w:sz w:val="20"/>
                <w:szCs w:val="20"/>
                <w:lang w:val="es-419" w:eastAsia="es-419"/>
              </w:rPr>
            </w:pPr>
            <w:r w:rsidRPr="00620A01">
              <w:rPr>
                <w:rFonts w:ascii="Book Antiqua" w:hAnsi="Book Antiqua" w:cs="Calibri"/>
                <w:color w:val="000000" w:themeColor="text1"/>
                <w:sz w:val="20"/>
                <w:szCs w:val="20"/>
                <w:lang w:eastAsia="es-419"/>
              </w:rPr>
              <w:t>Apoyo al Juzgado Contravencional de Santa Ana</w:t>
            </w:r>
          </w:p>
        </w:tc>
      </w:tr>
      <w:tr w:rsidR="00ED0403" w:rsidRPr="00620A01" w14:paraId="29478B98" w14:textId="77777777" w:rsidTr="003E0371">
        <w:trPr>
          <w:trHeight w:val="505"/>
        </w:trPr>
        <w:tc>
          <w:tcPr>
            <w:tcW w:w="1006" w:type="dxa"/>
            <w:vMerge/>
            <w:tcBorders>
              <w:top w:val="nil"/>
              <w:left w:val="single" w:sz="4" w:space="0" w:color="auto"/>
              <w:bottom w:val="single" w:sz="4" w:space="0" w:color="auto"/>
              <w:right w:val="single" w:sz="4" w:space="0" w:color="auto"/>
            </w:tcBorders>
            <w:vAlign w:val="center"/>
            <w:hideMark/>
          </w:tcPr>
          <w:p w14:paraId="3733D72E"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585" w:type="dxa"/>
            <w:vMerge/>
            <w:tcBorders>
              <w:top w:val="nil"/>
              <w:left w:val="single" w:sz="4" w:space="0" w:color="auto"/>
              <w:bottom w:val="single" w:sz="4" w:space="0" w:color="auto"/>
              <w:right w:val="single" w:sz="4" w:space="0" w:color="auto"/>
            </w:tcBorders>
            <w:vAlign w:val="center"/>
            <w:hideMark/>
          </w:tcPr>
          <w:p w14:paraId="5AD2DAAC"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019" w:type="dxa"/>
            <w:tcBorders>
              <w:top w:val="nil"/>
              <w:left w:val="nil"/>
              <w:bottom w:val="single" w:sz="4" w:space="0" w:color="auto"/>
              <w:right w:val="single" w:sz="4" w:space="0" w:color="auto"/>
            </w:tcBorders>
            <w:shd w:val="clear" w:color="auto" w:fill="auto"/>
            <w:vAlign w:val="center"/>
            <w:hideMark/>
          </w:tcPr>
          <w:p w14:paraId="661BF16B"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1</w:t>
            </w:r>
          </w:p>
        </w:tc>
        <w:tc>
          <w:tcPr>
            <w:tcW w:w="1601" w:type="dxa"/>
            <w:tcBorders>
              <w:top w:val="nil"/>
              <w:left w:val="nil"/>
              <w:bottom w:val="single" w:sz="4" w:space="0" w:color="auto"/>
              <w:right w:val="single" w:sz="4" w:space="0" w:color="auto"/>
            </w:tcBorders>
            <w:shd w:val="clear" w:color="auto" w:fill="auto"/>
            <w:vAlign w:val="center"/>
            <w:hideMark/>
          </w:tcPr>
          <w:p w14:paraId="59097627"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Técnico/a Judicial 2</w:t>
            </w:r>
          </w:p>
        </w:tc>
        <w:tc>
          <w:tcPr>
            <w:tcW w:w="1030" w:type="dxa"/>
            <w:tcBorders>
              <w:top w:val="nil"/>
              <w:left w:val="nil"/>
              <w:bottom w:val="single" w:sz="4" w:space="0" w:color="auto"/>
              <w:right w:val="single" w:sz="4" w:space="0" w:color="auto"/>
            </w:tcBorders>
            <w:shd w:val="clear" w:color="auto" w:fill="auto"/>
            <w:vAlign w:val="center"/>
            <w:hideMark/>
          </w:tcPr>
          <w:p w14:paraId="5B069FAA"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95460</w:t>
            </w:r>
          </w:p>
        </w:tc>
        <w:tc>
          <w:tcPr>
            <w:tcW w:w="3105" w:type="dxa"/>
            <w:tcBorders>
              <w:top w:val="nil"/>
              <w:left w:val="nil"/>
              <w:bottom w:val="single" w:sz="4" w:space="0" w:color="auto"/>
              <w:right w:val="single" w:sz="4" w:space="0" w:color="auto"/>
            </w:tcBorders>
            <w:shd w:val="clear" w:color="auto" w:fill="auto"/>
            <w:vAlign w:val="center"/>
            <w:hideMark/>
          </w:tcPr>
          <w:p w14:paraId="2828335F" w14:textId="77777777" w:rsidR="00ED0403" w:rsidRPr="00620A01" w:rsidRDefault="00ED0403" w:rsidP="003E0371">
            <w:pPr>
              <w:spacing w:after="0" w:line="240" w:lineRule="auto"/>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Juzgado de Familia y Trabajo de Hatillo, San Sebastián y Alajuelita</w:t>
            </w:r>
          </w:p>
        </w:tc>
      </w:tr>
      <w:tr w:rsidR="00ED0403" w:rsidRPr="00620A01" w14:paraId="4C6898F2" w14:textId="77777777" w:rsidTr="003E0371">
        <w:trPr>
          <w:trHeight w:val="758"/>
        </w:trPr>
        <w:tc>
          <w:tcPr>
            <w:tcW w:w="1006" w:type="dxa"/>
            <w:vMerge/>
            <w:tcBorders>
              <w:top w:val="nil"/>
              <w:left w:val="single" w:sz="4" w:space="0" w:color="auto"/>
              <w:bottom w:val="single" w:sz="4" w:space="0" w:color="auto"/>
              <w:right w:val="single" w:sz="4" w:space="0" w:color="auto"/>
            </w:tcBorders>
            <w:vAlign w:val="center"/>
            <w:hideMark/>
          </w:tcPr>
          <w:p w14:paraId="38C31605"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585" w:type="dxa"/>
            <w:vMerge/>
            <w:tcBorders>
              <w:top w:val="nil"/>
              <w:left w:val="single" w:sz="4" w:space="0" w:color="auto"/>
              <w:bottom w:val="single" w:sz="4" w:space="0" w:color="auto"/>
              <w:right w:val="single" w:sz="4" w:space="0" w:color="auto"/>
            </w:tcBorders>
            <w:vAlign w:val="center"/>
            <w:hideMark/>
          </w:tcPr>
          <w:p w14:paraId="2F308274"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019" w:type="dxa"/>
            <w:tcBorders>
              <w:top w:val="nil"/>
              <w:left w:val="nil"/>
              <w:bottom w:val="single" w:sz="4" w:space="0" w:color="auto"/>
              <w:right w:val="single" w:sz="4" w:space="0" w:color="auto"/>
            </w:tcBorders>
            <w:shd w:val="clear" w:color="auto" w:fill="auto"/>
            <w:vAlign w:val="center"/>
            <w:hideMark/>
          </w:tcPr>
          <w:p w14:paraId="73095E4D"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1</w:t>
            </w:r>
          </w:p>
        </w:tc>
        <w:tc>
          <w:tcPr>
            <w:tcW w:w="1601" w:type="dxa"/>
            <w:tcBorders>
              <w:top w:val="nil"/>
              <w:left w:val="nil"/>
              <w:bottom w:val="single" w:sz="4" w:space="0" w:color="auto"/>
              <w:right w:val="single" w:sz="4" w:space="0" w:color="auto"/>
            </w:tcBorders>
            <w:shd w:val="clear" w:color="auto" w:fill="auto"/>
            <w:vAlign w:val="center"/>
            <w:hideMark/>
          </w:tcPr>
          <w:p w14:paraId="497398B9"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Técnico/a Judicial 1</w:t>
            </w:r>
          </w:p>
        </w:tc>
        <w:tc>
          <w:tcPr>
            <w:tcW w:w="1030" w:type="dxa"/>
            <w:tcBorders>
              <w:top w:val="nil"/>
              <w:left w:val="nil"/>
              <w:bottom w:val="single" w:sz="4" w:space="0" w:color="auto"/>
              <w:right w:val="single" w:sz="4" w:space="0" w:color="auto"/>
            </w:tcBorders>
            <w:shd w:val="clear" w:color="auto" w:fill="auto"/>
            <w:vAlign w:val="center"/>
            <w:hideMark/>
          </w:tcPr>
          <w:p w14:paraId="72B6C8A5"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44249</w:t>
            </w:r>
          </w:p>
        </w:tc>
        <w:tc>
          <w:tcPr>
            <w:tcW w:w="3105" w:type="dxa"/>
            <w:tcBorders>
              <w:top w:val="nil"/>
              <w:left w:val="nil"/>
              <w:bottom w:val="single" w:sz="4" w:space="0" w:color="auto"/>
              <w:right w:val="single" w:sz="4" w:space="0" w:color="auto"/>
            </w:tcBorders>
            <w:shd w:val="clear" w:color="auto" w:fill="auto"/>
            <w:vAlign w:val="center"/>
            <w:hideMark/>
          </w:tcPr>
          <w:p w14:paraId="693C612B" w14:textId="77777777" w:rsidR="00ED0403" w:rsidRPr="00620A01" w:rsidRDefault="00ED0403" w:rsidP="003E0371">
            <w:pPr>
              <w:spacing w:after="0" w:line="240" w:lineRule="auto"/>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Juzgado Contravencional, Pensiones Alimentarias y Violencia Doméstica de Aserrí</w:t>
            </w:r>
          </w:p>
        </w:tc>
      </w:tr>
      <w:tr w:rsidR="00ED0403" w:rsidRPr="00620A01" w14:paraId="0318642C" w14:textId="77777777" w:rsidTr="003E0371">
        <w:trPr>
          <w:trHeight w:val="505"/>
        </w:trPr>
        <w:tc>
          <w:tcPr>
            <w:tcW w:w="1006" w:type="dxa"/>
            <w:vMerge/>
            <w:tcBorders>
              <w:top w:val="nil"/>
              <w:left w:val="single" w:sz="4" w:space="0" w:color="auto"/>
              <w:bottom w:val="single" w:sz="4" w:space="0" w:color="auto"/>
              <w:right w:val="single" w:sz="4" w:space="0" w:color="auto"/>
            </w:tcBorders>
            <w:vAlign w:val="center"/>
            <w:hideMark/>
          </w:tcPr>
          <w:p w14:paraId="63C04C16"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585" w:type="dxa"/>
            <w:vMerge/>
            <w:tcBorders>
              <w:top w:val="nil"/>
              <w:left w:val="single" w:sz="4" w:space="0" w:color="auto"/>
              <w:bottom w:val="single" w:sz="4" w:space="0" w:color="auto"/>
              <w:right w:val="single" w:sz="4" w:space="0" w:color="auto"/>
            </w:tcBorders>
            <w:vAlign w:val="center"/>
            <w:hideMark/>
          </w:tcPr>
          <w:p w14:paraId="6333CF77"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019" w:type="dxa"/>
            <w:tcBorders>
              <w:top w:val="nil"/>
              <w:left w:val="nil"/>
              <w:bottom w:val="single" w:sz="4" w:space="0" w:color="auto"/>
              <w:right w:val="single" w:sz="4" w:space="0" w:color="auto"/>
            </w:tcBorders>
            <w:shd w:val="clear" w:color="auto" w:fill="auto"/>
            <w:vAlign w:val="center"/>
            <w:hideMark/>
          </w:tcPr>
          <w:p w14:paraId="55AB0283"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1</w:t>
            </w:r>
          </w:p>
        </w:tc>
        <w:tc>
          <w:tcPr>
            <w:tcW w:w="1601" w:type="dxa"/>
            <w:tcBorders>
              <w:top w:val="nil"/>
              <w:left w:val="nil"/>
              <w:bottom w:val="single" w:sz="4" w:space="0" w:color="auto"/>
              <w:right w:val="single" w:sz="4" w:space="0" w:color="auto"/>
            </w:tcBorders>
            <w:shd w:val="clear" w:color="auto" w:fill="auto"/>
            <w:vAlign w:val="center"/>
            <w:hideMark/>
          </w:tcPr>
          <w:p w14:paraId="1C8C4637"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Técnico/a Judicial 2</w:t>
            </w:r>
          </w:p>
        </w:tc>
        <w:tc>
          <w:tcPr>
            <w:tcW w:w="1030" w:type="dxa"/>
            <w:tcBorders>
              <w:top w:val="nil"/>
              <w:left w:val="nil"/>
              <w:bottom w:val="single" w:sz="4" w:space="0" w:color="auto"/>
              <w:right w:val="single" w:sz="4" w:space="0" w:color="auto"/>
            </w:tcBorders>
            <w:shd w:val="clear" w:color="auto" w:fill="auto"/>
            <w:vAlign w:val="center"/>
            <w:hideMark/>
          </w:tcPr>
          <w:p w14:paraId="4C6E71AA"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 </w:t>
            </w:r>
          </w:p>
        </w:tc>
        <w:tc>
          <w:tcPr>
            <w:tcW w:w="3105" w:type="dxa"/>
            <w:tcBorders>
              <w:top w:val="nil"/>
              <w:left w:val="nil"/>
              <w:bottom w:val="single" w:sz="4" w:space="0" w:color="auto"/>
              <w:right w:val="single" w:sz="4" w:space="0" w:color="auto"/>
            </w:tcBorders>
            <w:shd w:val="clear" w:color="auto" w:fill="auto"/>
            <w:vAlign w:val="center"/>
            <w:hideMark/>
          </w:tcPr>
          <w:p w14:paraId="440B5DC0" w14:textId="77777777" w:rsidR="00ED0403" w:rsidRPr="00620A01" w:rsidRDefault="00ED0403" w:rsidP="003E0371">
            <w:pPr>
              <w:spacing w:after="0" w:line="240" w:lineRule="auto"/>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Juzgado de Familia de Pococí</w:t>
            </w:r>
          </w:p>
        </w:tc>
      </w:tr>
      <w:tr w:rsidR="00ED0403" w:rsidRPr="00620A01" w14:paraId="32461060" w14:textId="77777777" w:rsidTr="003E0371">
        <w:trPr>
          <w:trHeight w:val="505"/>
        </w:trPr>
        <w:tc>
          <w:tcPr>
            <w:tcW w:w="1006" w:type="dxa"/>
            <w:vMerge/>
            <w:tcBorders>
              <w:top w:val="nil"/>
              <w:left w:val="single" w:sz="4" w:space="0" w:color="auto"/>
              <w:bottom w:val="single" w:sz="4" w:space="0" w:color="auto"/>
              <w:right w:val="single" w:sz="4" w:space="0" w:color="auto"/>
            </w:tcBorders>
            <w:vAlign w:val="center"/>
            <w:hideMark/>
          </w:tcPr>
          <w:p w14:paraId="59C7A228"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585" w:type="dxa"/>
            <w:vMerge/>
            <w:tcBorders>
              <w:top w:val="nil"/>
              <w:left w:val="single" w:sz="4" w:space="0" w:color="auto"/>
              <w:bottom w:val="single" w:sz="4" w:space="0" w:color="auto"/>
              <w:right w:val="single" w:sz="4" w:space="0" w:color="auto"/>
            </w:tcBorders>
            <w:vAlign w:val="center"/>
            <w:hideMark/>
          </w:tcPr>
          <w:p w14:paraId="5AA4BEE2" w14:textId="77777777" w:rsidR="00ED0403" w:rsidRPr="00620A01" w:rsidRDefault="00ED0403" w:rsidP="003E0371">
            <w:pPr>
              <w:spacing w:after="0" w:line="240" w:lineRule="auto"/>
              <w:rPr>
                <w:rFonts w:ascii="Book Antiqua" w:hAnsi="Book Antiqua" w:cs="Calibri"/>
                <w:color w:val="000000"/>
                <w:sz w:val="20"/>
                <w:szCs w:val="20"/>
                <w:lang w:val="es-419" w:eastAsia="es-419"/>
              </w:rPr>
            </w:pPr>
          </w:p>
        </w:tc>
        <w:tc>
          <w:tcPr>
            <w:tcW w:w="1019" w:type="dxa"/>
            <w:tcBorders>
              <w:top w:val="nil"/>
              <w:left w:val="nil"/>
              <w:bottom w:val="single" w:sz="4" w:space="0" w:color="auto"/>
              <w:right w:val="single" w:sz="4" w:space="0" w:color="auto"/>
            </w:tcBorders>
            <w:shd w:val="clear" w:color="auto" w:fill="auto"/>
            <w:vAlign w:val="center"/>
            <w:hideMark/>
          </w:tcPr>
          <w:p w14:paraId="7D3BD996"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1</w:t>
            </w:r>
          </w:p>
        </w:tc>
        <w:tc>
          <w:tcPr>
            <w:tcW w:w="1601" w:type="dxa"/>
            <w:tcBorders>
              <w:top w:val="nil"/>
              <w:left w:val="nil"/>
              <w:bottom w:val="single" w:sz="4" w:space="0" w:color="auto"/>
              <w:right w:val="single" w:sz="4" w:space="0" w:color="auto"/>
            </w:tcBorders>
            <w:shd w:val="clear" w:color="auto" w:fill="auto"/>
            <w:vAlign w:val="center"/>
            <w:hideMark/>
          </w:tcPr>
          <w:p w14:paraId="7C17487F"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Técnico/a Judicial 1</w:t>
            </w:r>
          </w:p>
        </w:tc>
        <w:tc>
          <w:tcPr>
            <w:tcW w:w="1030" w:type="dxa"/>
            <w:tcBorders>
              <w:top w:val="nil"/>
              <w:left w:val="nil"/>
              <w:bottom w:val="single" w:sz="4" w:space="0" w:color="auto"/>
              <w:right w:val="single" w:sz="4" w:space="0" w:color="auto"/>
            </w:tcBorders>
            <w:shd w:val="clear" w:color="auto" w:fill="auto"/>
            <w:vAlign w:val="center"/>
            <w:hideMark/>
          </w:tcPr>
          <w:p w14:paraId="24453DD4"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 </w:t>
            </w:r>
          </w:p>
        </w:tc>
        <w:tc>
          <w:tcPr>
            <w:tcW w:w="3105" w:type="dxa"/>
            <w:tcBorders>
              <w:top w:val="nil"/>
              <w:left w:val="nil"/>
              <w:bottom w:val="single" w:sz="4" w:space="0" w:color="auto"/>
              <w:right w:val="single" w:sz="4" w:space="0" w:color="auto"/>
            </w:tcBorders>
            <w:shd w:val="clear" w:color="auto" w:fill="auto"/>
            <w:vAlign w:val="center"/>
            <w:hideMark/>
          </w:tcPr>
          <w:p w14:paraId="0F61B414" w14:textId="77777777" w:rsidR="00ED0403" w:rsidRPr="00620A01" w:rsidRDefault="00ED0403" w:rsidP="003E0371">
            <w:pPr>
              <w:spacing w:after="0" w:line="240" w:lineRule="auto"/>
              <w:rPr>
                <w:rFonts w:ascii="Book Antiqua" w:hAnsi="Book Antiqua" w:cs="Calibri"/>
                <w:color w:val="000000"/>
                <w:sz w:val="20"/>
                <w:szCs w:val="20"/>
                <w:lang w:val="es-419" w:eastAsia="es-419"/>
              </w:rPr>
            </w:pPr>
            <w:r w:rsidRPr="00620A01">
              <w:rPr>
                <w:rFonts w:ascii="Book Antiqua" w:hAnsi="Book Antiqua" w:cs="Calibri"/>
                <w:color w:val="000000"/>
                <w:sz w:val="20"/>
                <w:szCs w:val="20"/>
                <w:lang w:eastAsia="es-419"/>
              </w:rPr>
              <w:t>Juzgado Contravencional de Tilarán</w:t>
            </w:r>
          </w:p>
        </w:tc>
      </w:tr>
      <w:tr w:rsidR="00ED0403" w:rsidRPr="00620A01" w14:paraId="61F7D3AB" w14:textId="77777777" w:rsidTr="003E0371">
        <w:trPr>
          <w:trHeight w:val="252"/>
        </w:trPr>
        <w:tc>
          <w:tcPr>
            <w:tcW w:w="2591" w:type="dxa"/>
            <w:gridSpan w:val="2"/>
            <w:tcBorders>
              <w:top w:val="single" w:sz="4" w:space="0" w:color="auto"/>
              <w:left w:val="single" w:sz="4" w:space="0" w:color="auto"/>
              <w:bottom w:val="single" w:sz="4" w:space="0" w:color="auto"/>
              <w:right w:val="single" w:sz="4" w:space="0" w:color="auto"/>
            </w:tcBorders>
            <w:shd w:val="clear" w:color="000000" w:fill="D9E1F2"/>
            <w:vAlign w:val="center"/>
            <w:hideMark/>
          </w:tcPr>
          <w:p w14:paraId="44EEF3B0" w14:textId="77777777" w:rsidR="00ED0403" w:rsidRPr="00620A01" w:rsidRDefault="00ED0403" w:rsidP="003E0371">
            <w:pPr>
              <w:spacing w:after="0" w:line="240" w:lineRule="auto"/>
              <w:jc w:val="center"/>
              <w:rPr>
                <w:rFonts w:ascii="Book Antiqua" w:hAnsi="Book Antiqua" w:cs="Calibri"/>
                <w:b/>
                <w:bCs/>
                <w:color w:val="000000"/>
                <w:sz w:val="20"/>
                <w:szCs w:val="20"/>
                <w:lang w:val="es-419" w:eastAsia="es-419"/>
              </w:rPr>
            </w:pPr>
            <w:r w:rsidRPr="00620A01">
              <w:rPr>
                <w:rFonts w:ascii="Book Antiqua" w:hAnsi="Book Antiqua" w:cs="Calibri"/>
                <w:b/>
                <w:bCs/>
                <w:color w:val="000000"/>
                <w:sz w:val="20"/>
                <w:szCs w:val="20"/>
                <w:lang w:val="es-419" w:eastAsia="es-419"/>
              </w:rPr>
              <w:t>Total</w:t>
            </w:r>
          </w:p>
        </w:tc>
        <w:tc>
          <w:tcPr>
            <w:tcW w:w="1019" w:type="dxa"/>
            <w:tcBorders>
              <w:top w:val="nil"/>
              <w:left w:val="nil"/>
              <w:bottom w:val="single" w:sz="4" w:space="0" w:color="auto"/>
              <w:right w:val="single" w:sz="4" w:space="0" w:color="auto"/>
            </w:tcBorders>
            <w:shd w:val="clear" w:color="000000" w:fill="D9E1F2"/>
            <w:vAlign w:val="center"/>
            <w:hideMark/>
          </w:tcPr>
          <w:p w14:paraId="1E078559" w14:textId="77777777" w:rsidR="00ED0403" w:rsidRPr="00620A01" w:rsidRDefault="00ED0403" w:rsidP="003E0371">
            <w:pPr>
              <w:spacing w:after="0" w:line="240" w:lineRule="auto"/>
              <w:jc w:val="center"/>
              <w:rPr>
                <w:rFonts w:ascii="Book Antiqua" w:hAnsi="Book Antiqua" w:cs="Calibri"/>
                <w:b/>
                <w:bCs/>
                <w:color w:val="000000"/>
                <w:sz w:val="20"/>
                <w:szCs w:val="20"/>
                <w:lang w:val="es-419" w:eastAsia="es-419"/>
              </w:rPr>
            </w:pPr>
            <w:r w:rsidRPr="00620A01">
              <w:rPr>
                <w:rFonts w:ascii="Book Antiqua" w:hAnsi="Book Antiqua" w:cs="Calibri"/>
                <w:b/>
                <w:bCs/>
                <w:color w:val="000000"/>
                <w:sz w:val="20"/>
                <w:szCs w:val="20"/>
                <w:lang w:val="es-419" w:eastAsia="es-419"/>
              </w:rPr>
              <w:t>2</w:t>
            </w:r>
            <w:r>
              <w:rPr>
                <w:rFonts w:ascii="Book Antiqua" w:hAnsi="Book Antiqua" w:cs="Calibri"/>
                <w:b/>
                <w:bCs/>
                <w:color w:val="000000"/>
                <w:sz w:val="20"/>
                <w:szCs w:val="20"/>
                <w:lang w:val="es-419" w:eastAsia="es-419"/>
              </w:rPr>
              <w:t>7</w:t>
            </w:r>
          </w:p>
        </w:tc>
        <w:tc>
          <w:tcPr>
            <w:tcW w:w="1601" w:type="dxa"/>
            <w:tcBorders>
              <w:top w:val="nil"/>
              <w:left w:val="nil"/>
              <w:bottom w:val="single" w:sz="4" w:space="0" w:color="auto"/>
              <w:right w:val="single" w:sz="4" w:space="0" w:color="auto"/>
            </w:tcBorders>
            <w:shd w:val="clear" w:color="000000" w:fill="D9E1F2"/>
            <w:vAlign w:val="bottom"/>
            <w:hideMark/>
          </w:tcPr>
          <w:p w14:paraId="21937C14" w14:textId="77777777" w:rsidR="00ED0403" w:rsidRPr="00620A01" w:rsidRDefault="00ED0403" w:rsidP="003E0371">
            <w:pPr>
              <w:spacing w:after="0" w:line="240" w:lineRule="auto"/>
              <w:rPr>
                <w:rFonts w:ascii="Book Antiqua" w:hAnsi="Book Antiqua" w:cs="Calibri"/>
                <w:color w:val="000000"/>
                <w:sz w:val="20"/>
                <w:szCs w:val="20"/>
                <w:lang w:val="es-419" w:eastAsia="es-419"/>
              </w:rPr>
            </w:pPr>
            <w:r w:rsidRPr="00620A01">
              <w:rPr>
                <w:rFonts w:ascii="Book Antiqua" w:hAnsi="Book Antiqua" w:cs="Calibri"/>
                <w:color w:val="000000"/>
                <w:sz w:val="20"/>
                <w:szCs w:val="20"/>
                <w:lang w:val="es-419" w:eastAsia="es-419"/>
              </w:rPr>
              <w:t> </w:t>
            </w:r>
          </w:p>
        </w:tc>
        <w:tc>
          <w:tcPr>
            <w:tcW w:w="1030" w:type="dxa"/>
            <w:tcBorders>
              <w:top w:val="nil"/>
              <w:left w:val="nil"/>
              <w:bottom w:val="single" w:sz="4" w:space="0" w:color="auto"/>
              <w:right w:val="single" w:sz="4" w:space="0" w:color="auto"/>
            </w:tcBorders>
            <w:shd w:val="clear" w:color="000000" w:fill="D9E1F2"/>
            <w:vAlign w:val="bottom"/>
            <w:hideMark/>
          </w:tcPr>
          <w:p w14:paraId="320BCF74" w14:textId="77777777" w:rsidR="00ED0403" w:rsidRPr="00620A01" w:rsidRDefault="00ED0403" w:rsidP="003E0371">
            <w:pPr>
              <w:spacing w:after="0" w:line="240" w:lineRule="auto"/>
              <w:jc w:val="center"/>
              <w:rPr>
                <w:rFonts w:ascii="Book Antiqua" w:hAnsi="Book Antiqua" w:cs="Calibri"/>
                <w:color w:val="000000"/>
                <w:sz w:val="20"/>
                <w:szCs w:val="20"/>
                <w:lang w:val="es-419" w:eastAsia="es-419"/>
              </w:rPr>
            </w:pPr>
            <w:r w:rsidRPr="00620A01">
              <w:rPr>
                <w:rFonts w:ascii="Book Antiqua" w:hAnsi="Book Antiqua" w:cs="Calibri"/>
                <w:color w:val="000000"/>
                <w:sz w:val="20"/>
                <w:szCs w:val="20"/>
                <w:lang w:val="es-419" w:eastAsia="es-419"/>
              </w:rPr>
              <w:t> </w:t>
            </w:r>
          </w:p>
        </w:tc>
        <w:tc>
          <w:tcPr>
            <w:tcW w:w="3105" w:type="dxa"/>
            <w:tcBorders>
              <w:top w:val="nil"/>
              <w:left w:val="nil"/>
              <w:bottom w:val="single" w:sz="4" w:space="0" w:color="auto"/>
              <w:right w:val="single" w:sz="4" w:space="0" w:color="auto"/>
            </w:tcBorders>
            <w:shd w:val="clear" w:color="000000" w:fill="D9E1F2"/>
            <w:vAlign w:val="center"/>
            <w:hideMark/>
          </w:tcPr>
          <w:p w14:paraId="0A2253DC" w14:textId="77777777" w:rsidR="00ED0403" w:rsidRPr="00620A01" w:rsidRDefault="00ED0403" w:rsidP="003E0371">
            <w:pPr>
              <w:spacing w:after="0" w:line="240" w:lineRule="auto"/>
              <w:rPr>
                <w:rFonts w:ascii="Book Antiqua" w:hAnsi="Book Antiqua" w:cs="Calibri"/>
                <w:b/>
                <w:bCs/>
                <w:color w:val="000000"/>
                <w:sz w:val="20"/>
                <w:szCs w:val="20"/>
                <w:lang w:val="es-419" w:eastAsia="es-419"/>
              </w:rPr>
            </w:pPr>
            <w:r w:rsidRPr="00620A01">
              <w:rPr>
                <w:rFonts w:ascii="Book Antiqua" w:hAnsi="Book Antiqua" w:cs="Calibri"/>
                <w:b/>
                <w:bCs/>
                <w:color w:val="000000"/>
                <w:sz w:val="20"/>
                <w:szCs w:val="20"/>
                <w:lang w:val="es-419" w:eastAsia="es-419"/>
              </w:rPr>
              <w:t> </w:t>
            </w:r>
          </w:p>
        </w:tc>
      </w:tr>
    </w:tbl>
    <w:p w14:paraId="7B804286" w14:textId="77777777" w:rsidR="00ED0403" w:rsidRDefault="00ED0403" w:rsidP="00ED0403">
      <w:pPr>
        <w:spacing w:after="0" w:line="240" w:lineRule="auto"/>
        <w:rPr>
          <w:rFonts w:ascii="Book Antiqua" w:hAnsi="Book Antiqua"/>
          <w:i/>
          <w:iCs/>
          <w:sz w:val="20"/>
          <w:szCs w:val="20"/>
        </w:rPr>
      </w:pPr>
      <w:r w:rsidRPr="00C27D53">
        <w:rPr>
          <w:rFonts w:ascii="Book Antiqua" w:hAnsi="Book Antiqua"/>
          <w:b/>
          <w:bCs/>
          <w:i/>
          <w:iCs/>
          <w:sz w:val="20"/>
          <w:szCs w:val="20"/>
        </w:rPr>
        <w:t xml:space="preserve">Fuente: </w:t>
      </w:r>
      <w:r w:rsidRPr="00C27D53">
        <w:rPr>
          <w:rFonts w:ascii="Book Antiqua" w:hAnsi="Book Antiqua"/>
          <w:i/>
          <w:iCs/>
          <w:sz w:val="20"/>
          <w:szCs w:val="20"/>
        </w:rPr>
        <w:t>Subproceso Modernización Institucional, área no Penal.</w:t>
      </w:r>
    </w:p>
    <w:p w14:paraId="2EFE9A24" w14:textId="77777777" w:rsidR="00ED0403" w:rsidRDefault="00ED0403" w:rsidP="00EB4ED6">
      <w:pPr>
        <w:pStyle w:val="Ttulo"/>
        <w:spacing w:before="0" w:after="0" w:line="240" w:lineRule="auto"/>
        <w:jc w:val="both"/>
        <w:rPr>
          <w:b w:val="0"/>
          <w:color w:val="auto"/>
          <w:spacing w:val="0"/>
          <w:szCs w:val="24"/>
          <w:lang w:val="es-CR" w:eastAsia="en-US"/>
        </w:rPr>
      </w:pPr>
    </w:p>
    <w:p w14:paraId="2D84F640" w14:textId="5CCF51EB" w:rsidR="004F3A10" w:rsidRPr="009E4B19" w:rsidRDefault="004F3A10" w:rsidP="001833ED">
      <w:pPr>
        <w:pStyle w:val="Ttulo3"/>
      </w:pPr>
      <w:r w:rsidRPr="009E4B19">
        <w:t xml:space="preserve">2.3.1 Plan nacional en materia de familia – Primera Instancia </w:t>
      </w:r>
    </w:p>
    <w:p w14:paraId="6274366D" w14:textId="77777777" w:rsidR="00ED0403" w:rsidRPr="009E4B19" w:rsidRDefault="00ED0403" w:rsidP="00EB4ED6">
      <w:pPr>
        <w:pStyle w:val="Ttulo"/>
        <w:spacing w:before="0" w:after="0" w:line="240" w:lineRule="auto"/>
        <w:jc w:val="both"/>
        <w:rPr>
          <w:b w:val="0"/>
          <w:color w:val="auto"/>
          <w:spacing w:val="0"/>
          <w:szCs w:val="24"/>
          <w:lang w:val="es-CR" w:eastAsia="en-US"/>
        </w:rPr>
      </w:pPr>
    </w:p>
    <w:p w14:paraId="017A2793" w14:textId="21AD81AA" w:rsidR="00E75287" w:rsidRPr="009E4B19" w:rsidRDefault="00255C42" w:rsidP="00EB4ED6">
      <w:pPr>
        <w:pStyle w:val="Ttulo"/>
        <w:spacing w:before="0" w:after="0" w:line="240" w:lineRule="auto"/>
        <w:jc w:val="both"/>
        <w:rPr>
          <w:b w:val="0"/>
          <w:color w:val="auto"/>
          <w:spacing w:val="0"/>
          <w:szCs w:val="24"/>
          <w:lang w:val="es-CR" w:eastAsia="en-US"/>
        </w:rPr>
      </w:pPr>
      <w:r w:rsidRPr="009E4B19">
        <w:rPr>
          <w:b w:val="0"/>
          <w:color w:val="auto"/>
          <w:spacing w:val="0"/>
          <w:szCs w:val="24"/>
          <w:lang w:val="es-CR" w:eastAsia="en-US"/>
        </w:rPr>
        <w:t xml:space="preserve">Se mantiene un total de </w:t>
      </w:r>
      <w:r w:rsidR="00342881" w:rsidRPr="009E4B19">
        <w:rPr>
          <w:b w:val="0"/>
          <w:color w:val="auto"/>
          <w:spacing w:val="0"/>
          <w:szCs w:val="24"/>
          <w:lang w:val="es-CR" w:eastAsia="en-US"/>
        </w:rPr>
        <w:t xml:space="preserve">6 permisos </w:t>
      </w:r>
      <w:r w:rsidRPr="009E4B19">
        <w:rPr>
          <w:b w:val="0"/>
          <w:color w:val="auto"/>
          <w:spacing w:val="0"/>
          <w:szCs w:val="24"/>
          <w:lang w:val="es-CR" w:eastAsia="en-US"/>
        </w:rPr>
        <w:t xml:space="preserve">con goce de salario </w:t>
      </w:r>
      <w:r w:rsidR="00E03F94" w:rsidRPr="009E4B19">
        <w:rPr>
          <w:b w:val="0"/>
          <w:color w:val="auto"/>
          <w:spacing w:val="0"/>
          <w:szCs w:val="24"/>
          <w:lang w:val="es-CR" w:eastAsia="en-US"/>
        </w:rPr>
        <w:t>(</w:t>
      </w:r>
      <w:r w:rsidR="00AA39FF">
        <w:rPr>
          <w:b w:val="0"/>
          <w:color w:val="auto"/>
          <w:spacing w:val="0"/>
          <w:szCs w:val="24"/>
          <w:lang w:val="es-CR" w:eastAsia="en-US"/>
        </w:rPr>
        <w:t>4</w:t>
      </w:r>
      <w:r w:rsidRPr="009E4B19">
        <w:rPr>
          <w:b w:val="0"/>
          <w:color w:val="auto"/>
          <w:spacing w:val="0"/>
          <w:szCs w:val="24"/>
          <w:lang w:val="es-CR" w:eastAsia="en-US"/>
        </w:rPr>
        <w:t xml:space="preserve"> Juez</w:t>
      </w:r>
      <w:r w:rsidR="00E03F94" w:rsidRPr="009E4B19">
        <w:rPr>
          <w:b w:val="0"/>
          <w:color w:val="auto"/>
          <w:spacing w:val="0"/>
          <w:szCs w:val="24"/>
          <w:lang w:val="es-CR" w:eastAsia="en-US"/>
        </w:rPr>
        <w:t>/</w:t>
      </w:r>
      <w:r w:rsidR="005044C7" w:rsidRPr="009E4B19">
        <w:rPr>
          <w:b w:val="0"/>
          <w:color w:val="auto"/>
          <w:spacing w:val="0"/>
          <w:szCs w:val="24"/>
          <w:lang w:val="es-CR" w:eastAsia="en-US"/>
        </w:rPr>
        <w:t>a</w:t>
      </w:r>
      <w:r w:rsidRPr="009E4B19">
        <w:rPr>
          <w:b w:val="0"/>
          <w:color w:val="auto"/>
          <w:spacing w:val="0"/>
          <w:szCs w:val="24"/>
          <w:lang w:val="es-CR" w:eastAsia="en-US"/>
        </w:rPr>
        <w:t xml:space="preserve"> 3</w:t>
      </w:r>
      <w:r w:rsidR="00E03F94" w:rsidRPr="009E4B19">
        <w:rPr>
          <w:b w:val="0"/>
          <w:color w:val="auto"/>
          <w:spacing w:val="0"/>
          <w:szCs w:val="24"/>
          <w:lang w:val="es-CR" w:eastAsia="en-US"/>
        </w:rPr>
        <w:t xml:space="preserve"> + </w:t>
      </w:r>
      <w:r w:rsidR="00AA39FF">
        <w:rPr>
          <w:b w:val="0"/>
          <w:color w:val="auto"/>
          <w:spacing w:val="0"/>
          <w:szCs w:val="24"/>
          <w:lang w:val="es-CR" w:eastAsia="en-US"/>
        </w:rPr>
        <w:t>2</w:t>
      </w:r>
      <w:r w:rsidR="00E03F94" w:rsidRPr="009E4B19">
        <w:rPr>
          <w:b w:val="0"/>
          <w:color w:val="auto"/>
          <w:spacing w:val="0"/>
          <w:szCs w:val="24"/>
          <w:lang w:val="es-CR" w:eastAsia="en-US"/>
        </w:rPr>
        <w:t xml:space="preserve"> de </w:t>
      </w:r>
      <w:r w:rsidRPr="009E4B19">
        <w:rPr>
          <w:b w:val="0"/>
          <w:color w:val="auto"/>
          <w:spacing w:val="0"/>
          <w:szCs w:val="24"/>
          <w:lang w:val="es-CR" w:eastAsia="en-US"/>
        </w:rPr>
        <w:t>Juez</w:t>
      </w:r>
      <w:r w:rsidR="00E03F94" w:rsidRPr="009E4B19">
        <w:rPr>
          <w:b w:val="0"/>
          <w:color w:val="auto"/>
          <w:spacing w:val="0"/>
          <w:szCs w:val="24"/>
          <w:lang w:val="es-CR" w:eastAsia="en-US"/>
        </w:rPr>
        <w:t>/</w:t>
      </w:r>
      <w:r w:rsidR="005044C7" w:rsidRPr="009E4B19">
        <w:rPr>
          <w:b w:val="0"/>
          <w:color w:val="auto"/>
          <w:spacing w:val="0"/>
          <w:szCs w:val="24"/>
          <w:lang w:val="es-CR" w:eastAsia="en-US"/>
        </w:rPr>
        <w:t>a</w:t>
      </w:r>
      <w:r w:rsidR="00E03F94" w:rsidRPr="009E4B19">
        <w:rPr>
          <w:b w:val="0"/>
          <w:color w:val="auto"/>
          <w:spacing w:val="0"/>
          <w:szCs w:val="24"/>
          <w:lang w:val="es-CR" w:eastAsia="en-US"/>
        </w:rPr>
        <w:t xml:space="preserve"> Supernumerario)</w:t>
      </w:r>
      <w:r w:rsidRPr="009E4B19">
        <w:rPr>
          <w:b w:val="0"/>
          <w:color w:val="auto"/>
          <w:spacing w:val="0"/>
          <w:szCs w:val="24"/>
          <w:lang w:val="es-CR" w:eastAsia="en-US"/>
        </w:rPr>
        <w:t>, los cuales serán asignados por el Centro de Apoyo, Coordinación y Mejoramiento de la Función Jurisdiccional</w:t>
      </w:r>
      <w:r w:rsidR="00E75287" w:rsidRPr="009E4B19">
        <w:rPr>
          <w:b w:val="0"/>
          <w:color w:val="auto"/>
          <w:spacing w:val="0"/>
          <w:szCs w:val="24"/>
          <w:lang w:val="es-CR" w:eastAsia="en-US"/>
        </w:rPr>
        <w:t xml:space="preserve">, </w:t>
      </w:r>
      <w:r w:rsidR="00812598" w:rsidRPr="009E4B19">
        <w:rPr>
          <w:b w:val="0"/>
          <w:color w:val="auto"/>
          <w:spacing w:val="0"/>
          <w:szCs w:val="24"/>
          <w:lang w:val="es-CR" w:eastAsia="en-US"/>
        </w:rPr>
        <w:t>de acuerdo con</w:t>
      </w:r>
      <w:r w:rsidR="00E75287" w:rsidRPr="009E4B19">
        <w:rPr>
          <w:b w:val="0"/>
          <w:color w:val="auto"/>
          <w:spacing w:val="0"/>
          <w:szCs w:val="24"/>
          <w:lang w:val="es-CR" w:eastAsia="en-US"/>
        </w:rPr>
        <w:t xml:space="preserve"> los </w:t>
      </w:r>
      <w:r w:rsidR="000B02B1" w:rsidRPr="009E4B19">
        <w:rPr>
          <w:b w:val="0"/>
          <w:color w:val="auto"/>
          <w:spacing w:val="0"/>
          <w:szCs w:val="24"/>
          <w:lang w:val="es-CR" w:eastAsia="en-US"/>
        </w:rPr>
        <w:t>seguimientos realizados</w:t>
      </w:r>
      <w:r w:rsidR="00E75287" w:rsidRPr="009E4B19">
        <w:rPr>
          <w:b w:val="0"/>
          <w:color w:val="auto"/>
          <w:spacing w:val="0"/>
          <w:szCs w:val="24"/>
          <w:lang w:val="es-CR" w:eastAsia="en-US"/>
        </w:rPr>
        <w:t xml:space="preserve"> en la materia</w:t>
      </w:r>
      <w:r w:rsidR="00316739" w:rsidRPr="009E4B19">
        <w:rPr>
          <w:b w:val="0"/>
          <w:color w:val="auto"/>
          <w:spacing w:val="0"/>
          <w:szCs w:val="24"/>
          <w:lang w:val="es-CR" w:eastAsia="en-US"/>
        </w:rPr>
        <w:t>, así como</w:t>
      </w:r>
      <w:r w:rsidR="00E75287" w:rsidRPr="009E4B19">
        <w:rPr>
          <w:b w:val="0"/>
          <w:color w:val="auto"/>
          <w:spacing w:val="0"/>
          <w:szCs w:val="24"/>
          <w:lang w:val="es-CR" w:eastAsia="en-US"/>
        </w:rPr>
        <w:t xml:space="preserve"> la identificación de prioridades </w:t>
      </w:r>
      <w:r w:rsidR="00316739" w:rsidRPr="009E4B19">
        <w:rPr>
          <w:b w:val="0"/>
          <w:color w:val="auto"/>
          <w:spacing w:val="0"/>
          <w:szCs w:val="24"/>
          <w:lang w:val="es-CR" w:eastAsia="en-US"/>
        </w:rPr>
        <w:t xml:space="preserve">detectadas a </w:t>
      </w:r>
      <w:r w:rsidR="00E75287" w:rsidRPr="009E4B19">
        <w:rPr>
          <w:b w:val="0"/>
          <w:color w:val="auto"/>
          <w:spacing w:val="0"/>
          <w:szCs w:val="24"/>
          <w:lang w:val="es-CR" w:eastAsia="en-US"/>
        </w:rPr>
        <w:t>nivel nacional en la materia.</w:t>
      </w:r>
    </w:p>
    <w:p w14:paraId="1AAE9CC7" w14:textId="77777777" w:rsidR="00550592" w:rsidRPr="009E4B19" w:rsidRDefault="00550592" w:rsidP="00EB4ED6">
      <w:pPr>
        <w:pStyle w:val="Ttulo"/>
        <w:spacing w:before="0" w:after="0" w:line="240" w:lineRule="auto"/>
        <w:jc w:val="both"/>
        <w:rPr>
          <w:b w:val="0"/>
          <w:color w:val="auto"/>
          <w:spacing w:val="0"/>
          <w:szCs w:val="24"/>
          <w:lang w:val="es-CR" w:eastAsia="en-US"/>
        </w:rPr>
      </w:pPr>
    </w:p>
    <w:p w14:paraId="1C30C2BB" w14:textId="324BA2BB" w:rsidR="00AA1372" w:rsidRPr="009E4B19" w:rsidRDefault="00E75287" w:rsidP="00EB4ED6">
      <w:pPr>
        <w:pStyle w:val="Ttulo"/>
        <w:spacing w:before="0" w:after="0" w:line="240" w:lineRule="auto"/>
        <w:jc w:val="both"/>
        <w:rPr>
          <w:b w:val="0"/>
          <w:color w:val="auto"/>
          <w:spacing w:val="0"/>
          <w:szCs w:val="24"/>
          <w:lang w:val="es-CR" w:eastAsia="en-US"/>
        </w:rPr>
      </w:pPr>
      <w:r w:rsidRPr="009E4B19">
        <w:rPr>
          <w:b w:val="0"/>
          <w:color w:val="auto"/>
          <w:spacing w:val="0"/>
          <w:szCs w:val="24"/>
          <w:lang w:val="es-CR" w:eastAsia="en-US"/>
        </w:rPr>
        <w:t xml:space="preserve">Estos recursos están disponibles para que colaboren tanto en el dictado de sentencia, </w:t>
      </w:r>
      <w:r w:rsidR="000B02B1" w:rsidRPr="009E4B19">
        <w:rPr>
          <w:b w:val="0"/>
          <w:color w:val="auto"/>
          <w:spacing w:val="0"/>
          <w:szCs w:val="24"/>
          <w:lang w:val="es-CR" w:eastAsia="en-US"/>
        </w:rPr>
        <w:t>trámite, firma, audiencias, según las necesidades identificadas. Las cuotas de trabajo para estos recursos será la ya establecida para estos puestos en esta materia.</w:t>
      </w:r>
    </w:p>
    <w:p w14:paraId="54BE0D24" w14:textId="77777777" w:rsidR="00ED0403" w:rsidRDefault="00ED0403" w:rsidP="00EB4ED6">
      <w:pPr>
        <w:pStyle w:val="Ttulo"/>
        <w:spacing w:before="0" w:after="0" w:line="240" w:lineRule="auto"/>
        <w:jc w:val="both"/>
        <w:rPr>
          <w:b w:val="0"/>
          <w:color w:val="auto"/>
          <w:spacing w:val="0"/>
          <w:szCs w:val="24"/>
          <w:lang w:val="es-CR" w:eastAsia="en-US"/>
        </w:rPr>
      </w:pPr>
    </w:p>
    <w:p w14:paraId="06D3B714" w14:textId="79D753FD" w:rsidR="00C448E1" w:rsidRPr="005F6F72" w:rsidRDefault="00C448E1" w:rsidP="00EB4ED6">
      <w:pPr>
        <w:pStyle w:val="Ttulo"/>
        <w:spacing w:before="0" w:after="0" w:line="240" w:lineRule="auto"/>
        <w:jc w:val="both"/>
        <w:rPr>
          <w:b w:val="0"/>
          <w:color w:val="auto"/>
          <w:spacing w:val="0"/>
          <w:szCs w:val="24"/>
          <w:lang w:val="es-CR" w:eastAsia="en-US"/>
        </w:rPr>
      </w:pPr>
      <w:r w:rsidRPr="005F6F72">
        <w:rPr>
          <w:b w:val="0"/>
          <w:color w:val="auto"/>
          <w:spacing w:val="0"/>
          <w:szCs w:val="24"/>
          <w:lang w:val="es-CR" w:eastAsia="en-US"/>
        </w:rPr>
        <w:t xml:space="preserve">También se cuenta con la asignación de </w:t>
      </w:r>
      <w:r w:rsidR="00830472" w:rsidRPr="005F6F72">
        <w:rPr>
          <w:b w:val="0"/>
          <w:color w:val="auto"/>
          <w:spacing w:val="0"/>
          <w:szCs w:val="24"/>
          <w:lang w:val="es-CR" w:eastAsia="en-US"/>
        </w:rPr>
        <w:t>dos permisos</w:t>
      </w:r>
      <w:r w:rsidRPr="005F6F72">
        <w:rPr>
          <w:b w:val="0"/>
          <w:color w:val="auto"/>
          <w:spacing w:val="0"/>
          <w:szCs w:val="24"/>
          <w:lang w:val="es-CR" w:eastAsia="en-US"/>
        </w:rPr>
        <w:t xml:space="preserve"> con goce de salario de personas juzgadora 3</w:t>
      </w:r>
      <w:r w:rsidR="00BC28C5" w:rsidRPr="005F6F72">
        <w:rPr>
          <w:b w:val="0"/>
          <w:color w:val="auto"/>
          <w:spacing w:val="0"/>
          <w:szCs w:val="24"/>
          <w:lang w:val="es-CR" w:eastAsia="en-US"/>
        </w:rPr>
        <w:t xml:space="preserve"> (uno para completar estructura y otro para fallo de asuntos complejos)</w:t>
      </w:r>
      <w:r w:rsidRPr="005F6F72">
        <w:rPr>
          <w:b w:val="0"/>
          <w:color w:val="auto"/>
          <w:spacing w:val="0"/>
          <w:szCs w:val="24"/>
          <w:lang w:val="es-CR" w:eastAsia="en-US"/>
        </w:rPr>
        <w:t xml:space="preserve"> </w:t>
      </w:r>
      <w:r w:rsidR="006F1608" w:rsidRPr="005F6F72">
        <w:rPr>
          <w:b w:val="0"/>
          <w:color w:val="auto"/>
          <w:spacing w:val="0"/>
          <w:szCs w:val="24"/>
          <w:lang w:val="es-CR" w:eastAsia="en-US"/>
        </w:rPr>
        <w:t xml:space="preserve">y </w:t>
      </w:r>
      <w:r w:rsidRPr="005F6F72">
        <w:rPr>
          <w:b w:val="0"/>
          <w:color w:val="auto"/>
          <w:spacing w:val="0"/>
          <w:szCs w:val="24"/>
          <w:lang w:val="es-CR" w:eastAsia="en-US"/>
        </w:rPr>
        <w:t>un</w:t>
      </w:r>
      <w:r w:rsidR="006F1608" w:rsidRPr="005F6F72">
        <w:rPr>
          <w:b w:val="0"/>
          <w:color w:val="auto"/>
          <w:spacing w:val="0"/>
          <w:szCs w:val="24"/>
          <w:lang w:val="es-CR" w:eastAsia="en-US"/>
        </w:rPr>
        <w:t xml:space="preserve"> permiso sobre la plaza</w:t>
      </w:r>
      <w:r w:rsidRPr="005F6F72">
        <w:rPr>
          <w:b w:val="0"/>
          <w:color w:val="auto"/>
          <w:spacing w:val="0"/>
          <w:szCs w:val="24"/>
          <w:lang w:val="es-CR" w:eastAsia="en-US"/>
        </w:rPr>
        <w:t xml:space="preserve"> de Coordinador </w:t>
      </w:r>
      <w:r w:rsidR="00BC28C5" w:rsidRPr="005F6F72">
        <w:rPr>
          <w:b w:val="0"/>
          <w:color w:val="auto"/>
          <w:spacing w:val="0"/>
          <w:szCs w:val="24"/>
          <w:lang w:val="es-CR" w:eastAsia="en-US"/>
        </w:rPr>
        <w:t>Judicial</w:t>
      </w:r>
      <w:r w:rsidRPr="005F6F72">
        <w:rPr>
          <w:b w:val="0"/>
          <w:color w:val="auto"/>
          <w:spacing w:val="0"/>
          <w:szCs w:val="24"/>
          <w:lang w:val="es-CR" w:eastAsia="en-US"/>
        </w:rPr>
        <w:t xml:space="preserve"> como parte del plan de trabajo con cambio de competencia aprobado para el Juzgado Segundo de Familia</w:t>
      </w:r>
      <w:r w:rsidR="006F1608" w:rsidRPr="005F6F72">
        <w:rPr>
          <w:b w:val="0"/>
          <w:color w:val="auto"/>
          <w:spacing w:val="0"/>
          <w:szCs w:val="24"/>
          <w:lang w:val="es-CR" w:eastAsia="en-US"/>
        </w:rPr>
        <w:t xml:space="preserve">, por acuerdo de Corte Plena en sesión </w:t>
      </w:r>
      <w:r w:rsidR="00764034" w:rsidRPr="005F6F72">
        <w:rPr>
          <w:b w:val="0"/>
          <w:color w:val="auto"/>
          <w:spacing w:val="0"/>
          <w:szCs w:val="24"/>
          <w:lang w:val="es-CR" w:eastAsia="en-US"/>
        </w:rPr>
        <w:t xml:space="preserve">en sesión en sesión 23-2023, celebrada el 29 de mayo de 2023, artículo X y por Consejo Superior en sesión 51-2023 celebrada el 20 de junio de 2023, artículo V, </w:t>
      </w:r>
      <w:r w:rsidR="006F1608" w:rsidRPr="005F6F72">
        <w:rPr>
          <w:b w:val="0"/>
          <w:color w:val="auto"/>
          <w:spacing w:val="0"/>
          <w:szCs w:val="24"/>
          <w:lang w:val="es-CR" w:eastAsia="en-US"/>
        </w:rPr>
        <w:t xml:space="preserve"> circular 130-</w:t>
      </w:r>
      <w:r w:rsidR="001A71E0" w:rsidRPr="005F6F72">
        <w:rPr>
          <w:b w:val="0"/>
          <w:color w:val="auto"/>
          <w:spacing w:val="0"/>
          <w:szCs w:val="24"/>
          <w:lang w:val="es-CR" w:eastAsia="en-US"/>
        </w:rPr>
        <w:t>20</w:t>
      </w:r>
      <w:r w:rsidR="006F1608" w:rsidRPr="005F6F72">
        <w:rPr>
          <w:b w:val="0"/>
          <w:color w:val="auto"/>
          <w:spacing w:val="0"/>
          <w:szCs w:val="24"/>
          <w:lang w:val="es-CR" w:eastAsia="en-US"/>
        </w:rPr>
        <w:t xml:space="preserve">23. </w:t>
      </w:r>
    </w:p>
    <w:p w14:paraId="5474D254" w14:textId="77777777" w:rsidR="00550592" w:rsidRPr="005F6F72" w:rsidRDefault="00550592" w:rsidP="00EB4ED6">
      <w:pPr>
        <w:tabs>
          <w:tab w:val="left" w:pos="330"/>
        </w:tabs>
        <w:spacing w:after="0" w:line="240" w:lineRule="auto"/>
        <w:jc w:val="both"/>
        <w:rPr>
          <w:rFonts w:ascii="Book Antiqua" w:hAnsi="Book Antiqua" w:cs="Arial"/>
          <w:sz w:val="24"/>
          <w:szCs w:val="24"/>
        </w:rPr>
      </w:pPr>
    </w:p>
    <w:p w14:paraId="21E41442" w14:textId="7102E5F2" w:rsidR="00342881" w:rsidRPr="005F6F72" w:rsidRDefault="00342881" w:rsidP="001833ED">
      <w:pPr>
        <w:pStyle w:val="Ttulo3"/>
      </w:pPr>
      <w:r w:rsidRPr="005F6F72">
        <w:t>Plan nacional en segunda instancia de familia (pensiones alimentarias)</w:t>
      </w:r>
      <w:r w:rsidR="004F3A10" w:rsidRPr="005F6F72">
        <w:t xml:space="preserve"> </w:t>
      </w:r>
    </w:p>
    <w:p w14:paraId="5330080B" w14:textId="77777777" w:rsidR="004F3A10" w:rsidRPr="005F6F72" w:rsidRDefault="004F3A10" w:rsidP="00EB4ED6">
      <w:pPr>
        <w:pStyle w:val="Ttulo"/>
        <w:spacing w:before="0" w:after="0" w:line="240" w:lineRule="auto"/>
        <w:jc w:val="both"/>
        <w:rPr>
          <w:b w:val="0"/>
          <w:color w:val="auto"/>
          <w:spacing w:val="0"/>
          <w:szCs w:val="24"/>
          <w:lang w:val="es-CR" w:eastAsia="en-US"/>
        </w:rPr>
      </w:pPr>
    </w:p>
    <w:p w14:paraId="1D567C80" w14:textId="431AE753" w:rsidR="00330FEE" w:rsidRPr="005F6F72" w:rsidRDefault="00330FEE" w:rsidP="00EB4ED6">
      <w:pPr>
        <w:pStyle w:val="Ttulo"/>
        <w:spacing w:before="0" w:after="0" w:line="240" w:lineRule="auto"/>
        <w:jc w:val="both"/>
        <w:rPr>
          <w:b w:val="0"/>
          <w:color w:val="auto"/>
          <w:spacing w:val="0"/>
          <w:szCs w:val="24"/>
          <w:lang w:val="es-CR" w:eastAsia="en-US"/>
        </w:rPr>
      </w:pPr>
      <w:r w:rsidRPr="005F6F72">
        <w:rPr>
          <w:b w:val="0"/>
          <w:color w:val="auto"/>
          <w:spacing w:val="0"/>
          <w:szCs w:val="24"/>
          <w:lang w:val="es-CR" w:eastAsia="en-US"/>
        </w:rPr>
        <w:t xml:space="preserve">Para colaboración en materia de Familia, descongestionamiento de la segunda Instancia (resolución de apelaciones de procesos de Pensiones Alimentarias), se </w:t>
      </w:r>
      <w:r w:rsidR="0071113F" w:rsidRPr="005F6F72">
        <w:rPr>
          <w:b w:val="0"/>
          <w:color w:val="auto"/>
          <w:spacing w:val="0"/>
          <w:szCs w:val="24"/>
          <w:lang w:val="es-CR" w:eastAsia="en-US"/>
        </w:rPr>
        <w:t>creó</w:t>
      </w:r>
      <w:r w:rsidRPr="005F6F72">
        <w:rPr>
          <w:b w:val="0"/>
          <w:color w:val="auto"/>
          <w:spacing w:val="0"/>
          <w:szCs w:val="24"/>
          <w:lang w:val="es-CR" w:eastAsia="en-US"/>
        </w:rPr>
        <w:t xml:space="preserve"> el plan de trabajo </w:t>
      </w:r>
      <w:r w:rsidR="0071113F" w:rsidRPr="005F6F72">
        <w:rPr>
          <w:b w:val="0"/>
          <w:color w:val="auto"/>
          <w:spacing w:val="0"/>
          <w:szCs w:val="24"/>
          <w:lang w:val="es-CR" w:eastAsia="en-US"/>
        </w:rPr>
        <w:t>específico</w:t>
      </w:r>
      <w:r w:rsidRPr="005F6F72">
        <w:rPr>
          <w:b w:val="0"/>
          <w:color w:val="auto"/>
          <w:spacing w:val="0"/>
          <w:szCs w:val="24"/>
          <w:lang w:val="es-CR" w:eastAsia="en-US"/>
        </w:rPr>
        <w:t xml:space="preserve"> para cambio de competencia </w:t>
      </w:r>
      <w:r w:rsidR="0071113F" w:rsidRPr="005F6F72">
        <w:rPr>
          <w:b w:val="0"/>
          <w:color w:val="auto"/>
          <w:spacing w:val="0"/>
          <w:szCs w:val="24"/>
          <w:lang w:val="es-CR" w:eastAsia="en-US"/>
        </w:rPr>
        <w:t>del</w:t>
      </w:r>
      <w:r w:rsidRPr="005F6F72">
        <w:rPr>
          <w:b w:val="0"/>
          <w:color w:val="auto"/>
          <w:spacing w:val="0"/>
          <w:szCs w:val="24"/>
          <w:lang w:val="es-CR" w:eastAsia="en-US"/>
        </w:rPr>
        <w:t xml:space="preserve"> Juzg</w:t>
      </w:r>
      <w:r w:rsidR="0071113F" w:rsidRPr="005F6F72">
        <w:rPr>
          <w:b w:val="0"/>
          <w:color w:val="auto"/>
          <w:spacing w:val="0"/>
          <w:szCs w:val="24"/>
          <w:lang w:val="es-CR" w:eastAsia="en-US"/>
        </w:rPr>
        <w:t>a</w:t>
      </w:r>
      <w:r w:rsidRPr="005F6F72">
        <w:rPr>
          <w:b w:val="0"/>
          <w:color w:val="auto"/>
          <w:spacing w:val="0"/>
          <w:szCs w:val="24"/>
          <w:lang w:val="es-CR" w:eastAsia="en-US"/>
        </w:rPr>
        <w:t xml:space="preserve">do </w:t>
      </w:r>
      <w:r w:rsidR="0071113F" w:rsidRPr="005F6F72">
        <w:rPr>
          <w:b w:val="0"/>
          <w:color w:val="auto"/>
          <w:spacing w:val="0"/>
          <w:szCs w:val="24"/>
          <w:lang w:val="es-CR" w:eastAsia="en-US"/>
        </w:rPr>
        <w:t>P</w:t>
      </w:r>
      <w:r w:rsidRPr="005F6F72">
        <w:rPr>
          <w:b w:val="0"/>
          <w:color w:val="auto"/>
          <w:spacing w:val="0"/>
          <w:szCs w:val="24"/>
          <w:lang w:val="es-CR" w:eastAsia="en-US"/>
        </w:rPr>
        <w:t xml:space="preserve">rimero de Familia, </w:t>
      </w:r>
      <w:r w:rsidR="0071113F" w:rsidRPr="005F6F72">
        <w:rPr>
          <w:b w:val="0"/>
          <w:color w:val="auto"/>
          <w:spacing w:val="0"/>
          <w:szCs w:val="24"/>
          <w:lang w:val="es-CR" w:eastAsia="en-US"/>
        </w:rPr>
        <w:t>que del</w:t>
      </w:r>
      <w:r w:rsidRPr="005F6F72">
        <w:rPr>
          <w:b w:val="0"/>
          <w:color w:val="auto"/>
          <w:spacing w:val="0"/>
          <w:szCs w:val="24"/>
          <w:lang w:val="es-CR" w:eastAsia="en-US"/>
        </w:rPr>
        <w:t xml:space="preserve"> 1 de julio</w:t>
      </w:r>
      <w:r w:rsidR="0071113F" w:rsidRPr="005F6F72">
        <w:rPr>
          <w:b w:val="0"/>
          <w:color w:val="auto"/>
          <w:spacing w:val="0"/>
          <w:szCs w:val="24"/>
          <w:lang w:val="es-CR" w:eastAsia="en-US"/>
        </w:rPr>
        <w:t xml:space="preserve"> al 31 de diciembre</w:t>
      </w:r>
      <w:r w:rsidRPr="005F6F72">
        <w:rPr>
          <w:b w:val="0"/>
          <w:color w:val="auto"/>
          <w:spacing w:val="0"/>
          <w:szCs w:val="24"/>
          <w:lang w:val="es-CR" w:eastAsia="en-US"/>
        </w:rPr>
        <w:t xml:space="preserve"> 2023, conoce las </w:t>
      </w:r>
      <w:r w:rsidR="0071113F" w:rsidRPr="005F6F72">
        <w:rPr>
          <w:b w:val="0"/>
          <w:color w:val="auto"/>
          <w:spacing w:val="0"/>
          <w:szCs w:val="24"/>
          <w:lang w:val="es-CR" w:eastAsia="en-US"/>
        </w:rPr>
        <w:t>apelaciones</w:t>
      </w:r>
      <w:r w:rsidRPr="005F6F72">
        <w:rPr>
          <w:b w:val="0"/>
          <w:color w:val="auto"/>
          <w:spacing w:val="0"/>
          <w:szCs w:val="24"/>
          <w:lang w:val="es-CR" w:eastAsia="en-US"/>
        </w:rPr>
        <w:t xml:space="preserve"> de las </w:t>
      </w:r>
      <w:r w:rsidR="0071113F" w:rsidRPr="005F6F72">
        <w:rPr>
          <w:b w:val="0"/>
          <w:color w:val="auto"/>
          <w:spacing w:val="0"/>
          <w:szCs w:val="24"/>
          <w:lang w:val="es-CR" w:eastAsia="en-US"/>
        </w:rPr>
        <w:t>resoluciones</w:t>
      </w:r>
      <w:r w:rsidRPr="005F6F72">
        <w:rPr>
          <w:b w:val="0"/>
          <w:color w:val="auto"/>
          <w:spacing w:val="0"/>
          <w:szCs w:val="24"/>
          <w:lang w:val="es-CR" w:eastAsia="en-US"/>
        </w:rPr>
        <w:t xml:space="preserve"> </w:t>
      </w:r>
      <w:r w:rsidRPr="00AA39FF">
        <w:rPr>
          <w:b w:val="0"/>
          <w:color w:val="auto"/>
          <w:spacing w:val="0"/>
          <w:szCs w:val="24"/>
          <w:lang w:val="es-CR" w:eastAsia="en-US"/>
        </w:rPr>
        <w:t>d</w:t>
      </w:r>
      <w:r w:rsidR="0071113F" w:rsidRPr="00AA39FF">
        <w:rPr>
          <w:b w:val="0"/>
          <w:color w:val="auto"/>
          <w:spacing w:val="0"/>
          <w:szCs w:val="24"/>
          <w:lang w:val="es-CR" w:eastAsia="en-US"/>
        </w:rPr>
        <w:t>i</w:t>
      </w:r>
      <w:r w:rsidRPr="00AA39FF">
        <w:rPr>
          <w:b w:val="0"/>
          <w:color w:val="auto"/>
          <w:spacing w:val="0"/>
          <w:szCs w:val="24"/>
          <w:lang w:val="es-CR" w:eastAsia="en-US"/>
        </w:rPr>
        <w:t xml:space="preserve">ctadas por los Juzgados de Pensiones del </w:t>
      </w:r>
      <w:r w:rsidR="0071113F" w:rsidRPr="00AA39FF">
        <w:rPr>
          <w:b w:val="0"/>
          <w:color w:val="auto"/>
          <w:spacing w:val="0"/>
          <w:szCs w:val="24"/>
          <w:lang w:val="es-CR" w:eastAsia="en-US"/>
        </w:rPr>
        <w:t>Primer</w:t>
      </w:r>
      <w:r w:rsidRPr="00AA39FF">
        <w:rPr>
          <w:b w:val="0"/>
          <w:color w:val="auto"/>
          <w:spacing w:val="0"/>
          <w:szCs w:val="24"/>
          <w:lang w:val="es-CR" w:eastAsia="en-US"/>
        </w:rPr>
        <w:t>, Segun</w:t>
      </w:r>
      <w:r w:rsidR="0071113F" w:rsidRPr="00AA39FF">
        <w:rPr>
          <w:b w:val="0"/>
          <w:color w:val="auto"/>
          <w:spacing w:val="0"/>
          <w:szCs w:val="24"/>
          <w:lang w:val="es-CR" w:eastAsia="en-US"/>
        </w:rPr>
        <w:t>d</w:t>
      </w:r>
      <w:r w:rsidRPr="00AA39FF">
        <w:rPr>
          <w:b w:val="0"/>
          <w:color w:val="auto"/>
          <w:spacing w:val="0"/>
          <w:szCs w:val="24"/>
          <w:lang w:val="es-CR" w:eastAsia="en-US"/>
        </w:rPr>
        <w:t xml:space="preserve">o y Tercer Circuito Judicial de San José, </w:t>
      </w:r>
      <w:r w:rsidR="0071113F" w:rsidRPr="00AA39FF">
        <w:rPr>
          <w:b w:val="0"/>
          <w:color w:val="auto"/>
          <w:spacing w:val="0"/>
          <w:szCs w:val="24"/>
          <w:lang w:val="es-CR" w:eastAsia="en-US"/>
        </w:rPr>
        <w:t>según</w:t>
      </w:r>
      <w:r w:rsidRPr="00AA39FF">
        <w:rPr>
          <w:b w:val="0"/>
          <w:color w:val="auto"/>
          <w:spacing w:val="0"/>
          <w:szCs w:val="24"/>
          <w:lang w:val="es-CR" w:eastAsia="en-US"/>
        </w:rPr>
        <w:t xml:space="preserve"> </w:t>
      </w:r>
      <w:r w:rsidR="0071113F" w:rsidRPr="00AA39FF">
        <w:rPr>
          <w:b w:val="0"/>
          <w:color w:val="auto"/>
          <w:spacing w:val="0"/>
          <w:szCs w:val="24"/>
          <w:lang w:val="es-CR" w:eastAsia="en-US"/>
        </w:rPr>
        <w:t>a</w:t>
      </w:r>
      <w:r w:rsidRPr="00AA39FF">
        <w:rPr>
          <w:b w:val="0"/>
          <w:color w:val="auto"/>
          <w:spacing w:val="0"/>
          <w:szCs w:val="24"/>
          <w:lang w:val="es-CR" w:eastAsia="en-US"/>
        </w:rPr>
        <w:t xml:space="preserve">cuerdo de </w:t>
      </w:r>
      <w:r w:rsidR="0071113F" w:rsidRPr="00AA39FF">
        <w:rPr>
          <w:b w:val="0"/>
          <w:color w:val="auto"/>
          <w:spacing w:val="0"/>
          <w:szCs w:val="24"/>
          <w:lang w:val="es-CR" w:eastAsia="en-US"/>
        </w:rPr>
        <w:t>Corte</w:t>
      </w:r>
      <w:r w:rsidRPr="00AA39FF">
        <w:rPr>
          <w:b w:val="0"/>
          <w:color w:val="auto"/>
          <w:spacing w:val="0"/>
          <w:szCs w:val="24"/>
          <w:lang w:val="es-CR" w:eastAsia="en-US"/>
        </w:rPr>
        <w:t xml:space="preserve"> Plena </w:t>
      </w:r>
      <w:r w:rsidR="002D1EF0" w:rsidRPr="00AA39FF">
        <w:rPr>
          <w:b w:val="0"/>
          <w:color w:val="auto"/>
          <w:spacing w:val="0"/>
          <w:szCs w:val="24"/>
          <w:lang w:val="es-CR" w:eastAsia="en-US"/>
        </w:rPr>
        <w:t>en sesión 23-2023, celebrada el 29 de mayo de 2023, artículo X y por Consejo Superior en sesión 51-2023 celebrada el 20 de junio de 2023, artículo V, circular 130-2023</w:t>
      </w:r>
      <w:r w:rsidR="005F6F72" w:rsidRPr="00AA39FF">
        <w:rPr>
          <w:b w:val="0"/>
          <w:color w:val="auto"/>
          <w:spacing w:val="0"/>
          <w:szCs w:val="24"/>
          <w:lang w:val="es-CR" w:eastAsia="en-US"/>
        </w:rPr>
        <w:t xml:space="preserve">, </w:t>
      </w:r>
      <w:r w:rsidR="4C061695" w:rsidRPr="00AA39FF">
        <w:rPr>
          <w:b w:val="0"/>
          <w:color w:val="auto"/>
          <w:spacing w:val="0"/>
          <w:szCs w:val="24"/>
          <w:lang w:val="es-CR" w:eastAsia="en-US"/>
        </w:rPr>
        <w:t>conocerá</w:t>
      </w:r>
      <w:r w:rsidR="305AC403" w:rsidRPr="00AA39FF">
        <w:rPr>
          <w:b w:val="0"/>
          <w:color w:val="auto"/>
          <w:spacing w:val="0"/>
          <w:szCs w:val="24"/>
          <w:lang w:val="es-CR" w:eastAsia="en-US"/>
        </w:rPr>
        <w:t xml:space="preserve"> las apelaciones provenientes de la zona de Heredia, a </w:t>
      </w:r>
      <w:r w:rsidR="4C061695" w:rsidRPr="00AA39FF">
        <w:rPr>
          <w:b w:val="0"/>
          <w:color w:val="auto"/>
          <w:spacing w:val="0"/>
          <w:szCs w:val="24"/>
          <w:lang w:val="es-CR" w:eastAsia="en-US"/>
        </w:rPr>
        <w:t>partir</w:t>
      </w:r>
      <w:r w:rsidR="305AC403" w:rsidRPr="00AA39FF">
        <w:rPr>
          <w:b w:val="0"/>
          <w:color w:val="auto"/>
          <w:spacing w:val="0"/>
          <w:szCs w:val="24"/>
          <w:lang w:val="es-CR" w:eastAsia="en-US"/>
        </w:rPr>
        <w:t xml:space="preserve"> de la aprobación por parte de </w:t>
      </w:r>
      <w:r w:rsidR="4C061695" w:rsidRPr="00AA39FF">
        <w:rPr>
          <w:b w:val="0"/>
          <w:color w:val="auto"/>
          <w:spacing w:val="0"/>
          <w:szCs w:val="24"/>
          <w:lang w:val="es-CR" w:eastAsia="en-US"/>
        </w:rPr>
        <w:t>C</w:t>
      </w:r>
      <w:r w:rsidR="305AC403" w:rsidRPr="00AA39FF">
        <w:rPr>
          <w:b w:val="0"/>
          <w:color w:val="auto"/>
          <w:spacing w:val="0"/>
          <w:szCs w:val="24"/>
          <w:lang w:val="es-CR" w:eastAsia="en-US"/>
        </w:rPr>
        <w:t xml:space="preserve">orte </w:t>
      </w:r>
      <w:r w:rsidR="4C061695" w:rsidRPr="00AA39FF">
        <w:rPr>
          <w:b w:val="0"/>
          <w:color w:val="auto"/>
          <w:spacing w:val="0"/>
          <w:szCs w:val="24"/>
          <w:lang w:val="es-CR" w:eastAsia="en-US"/>
        </w:rPr>
        <w:t>P</w:t>
      </w:r>
      <w:r w:rsidR="305AC403" w:rsidRPr="00AA39FF">
        <w:rPr>
          <w:b w:val="0"/>
          <w:color w:val="auto"/>
          <w:spacing w:val="0"/>
          <w:szCs w:val="24"/>
          <w:lang w:val="es-CR" w:eastAsia="en-US"/>
        </w:rPr>
        <w:t xml:space="preserve">lena en sesión del </w:t>
      </w:r>
      <w:r w:rsidR="49AEDFE7" w:rsidRPr="00AA39FF">
        <w:rPr>
          <w:b w:val="0"/>
          <w:color w:val="auto"/>
          <w:spacing w:val="0"/>
          <w:szCs w:val="24"/>
          <w:lang w:val="es-CR" w:eastAsia="en-US"/>
        </w:rPr>
        <w:t xml:space="preserve">4 de setiembre 2023 del oficio </w:t>
      </w:r>
      <w:r w:rsidR="0BD89D16" w:rsidRPr="00AA39FF">
        <w:rPr>
          <w:b w:val="0"/>
          <w:color w:val="auto"/>
          <w:spacing w:val="0"/>
          <w:szCs w:val="24"/>
          <w:lang w:val="es-CR" w:eastAsia="en-US"/>
        </w:rPr>
        <w:t>842-PLA-MI(NPL)-2023</w:t>
      </w:r>
      <w:r w:rsidR="4C061695" w:rsidRPr="00AA39FF">
        <w:rPr>
          <w:b w:val="0"/>
          <w:color w:val="auto"/>
          <w:spacing w:val="0"/>
          <w:szCs w:val="24"/>
          <w:lang w:val="es-CR" w:eastAsia="en-US"/>
        </w:rPr>
        <w:t xml:space="preserve"> de esta Dirección</w:t>
      </w:r>
      <w:r w:rsidR="0BD89D16" w:rsidRPr="00AA39FF">
        <w:rPr>
          <w:b w:val="0"/>
          <w:color w:val="auto"/>
          <w:spacing w:val="0"/>
          <w:szCs w:val="24"/>
          <w:lang w:val="es-CR" w:eastAsia="en-US"/>
        </w:rPr>
        <w:t>.</w:t>
      </w:r>
      <w:r w:rsidR="0BD89D16" w:rsidRPr="005F6F72">
        <w:rPr>
          <w:b w:val="0"/>
          <w:color w:val="auto"/>
          <w:spacing w:val="0"/>
          <w:szCs w:val="24"/>
          <w:lang w:val="es-CR" w:eastAsia="en-US"/>
        </w:rPr>
        <w:t xml:space="preserve"> </w:t>
      </w:r>
    </w:p>
    <w:p w14:paraId="0921F431" w14:textId="4B19A025" w:rsidR="00191A38" w:rsidRPr="005F6F72" w:rsidRDefault="00191A38" w:rsidP="00EB4ED6">
      <w:pPr>
        <w:pStyle w:val="Ttulo"/>
        <w:spacing w:before="0" w:after="0" w:line="240" w:lineRule="auto"/>
        <w:jc w:val="both"/>
        <w:rPr>
          <w:b w:val="0"/>
          <w:color w:val="auto"/>
          <w:spacing w:val="0"/>
          <w:szCs w:val="24"/>
          <w:lang w:val="es-CR" w:eastAsia="en-US"/>
        </w:rPr>
      </w:pPr>
    </w:p>
    <w:p w14:paraId="4C0B0C45" w14:textId="7057D512" w:rsidR="0071113F" w:rsidRPr="005F6F72" w:rsidRDefault="0071113F" w:rsidP="00EB4ED6">
      <w:pPr>
        <w:pStyle w:val="Ttulo"/>
        <w:spacing w:before="0" w:after="0" w:line="240" w:lineRule="auto"/>
        <w:jc w:val="both"/>
        <w:rPr>
          <w:b w:val="0"/>
          <w:color w:val="auto"/>
          <w:spacing w:val="0"/>
          <w:szCs w:val="24"/>
          <w:lang w:val="es-CR" w:eastAsia="en-US"/>
        </w:rPr>
      </w:pPr>
      <w:r w:rsidRPr="005F6F72">
        <w:rPr>
          <w:b w:val="0"/>
          <w:color w:val="auto"/>
          <w:spacing w:val="0"/>
          <w:szCs w:val="24"/>
          <w:lang w:val="es-CR" w:eastAsia="en-US"/>
        </w:rPr>
        <w:t>Adicionalmente, se dispone actualmente en el CACMFJ</w:t>
      </w:r>
      <w:r w:rsidR="00FA05C4" w:rsidRPr="005F6F72">
        <w:rPr>
          <w:b w:val="0"/>
          <w:color w:val="auto"/>
          <w:spacing w:val="0"/>
          <w:szCs w:val="24"/>
          <w:lang w:val="es-CR" w:eastAsia="en-US"/>
        </w:rPr>
        <w:t xml:space="preserve">, de </w:t>
      </w:r>
      <w:r w:rsidR="00AA39FF">
        <w:rPr>
          <w:b w:val="0"/>
          <w:color w:val="auto"/>
          <w:spacing w:val="0"/>
          <w:szCs w:val="24"/>
          <w:lang w:val="es-CR" w:eastAsia="en-US"/>
        </w:rPr>
        <w:t>3</w:t>
      </w:r>
      <w:r w:rsidR="00FA05C4" w:rsidRPr="005F6F72">
        <w:rPr>
          <w:b w:val="0"/>
          <w:color w:val="auto"/>
          <w:spacing w:val="0"/>
          <w:szCs w:val="24"/>
          <w:lang w:val="es-CR" w:eastAsia="en-US"/>
        </w:rPr>
        <w:t xml:space="preserve"> permisos con goce de salario y sustitución para colaborar en el resto del país. </w:t>
      </w:r>
    </w:p>
    <w:p w14:paraId="18C4A2E6" w14:textId="77777777" w:rsidR="008E1A61" w:rsidRPr="005F6F72" w:rsidRDefault="008E1A61" w:rsidP="00EB4ED6">
      <w:pPr>
        <w:spacing w:after="0" w:line="240" w:lineRule="auto"/>
        <w:rPr>
          <w:sz w:val="24"/>
          <w:szCs w:val="24"/>
          <w:lang w:val="es-MX" w:eastAsia="es-ES"/>
        </w:rPr>
      </w:pPr>
    </w:p>
    <w:p w14:paraId="6635EF6D" w14:textId="011C504D" w:rsidR="00DF7062" w:rsidRPr="005F6F72" w:rsidRDefault="00DF7062" w:rsidP="001833ED">
      <w:pPr>
        <w:pStyle w:val="Ttulo3"/>
      </w:pPr>
      <w:r w:rsidRPr="005F6F72">
        <w:t>Juzgado</w:t>
      </w:r>
      <w:r w:rsidR="0018399C" w:rsidRPr="005F6F72">
        <w:t xml:space="preserve"> Civil, Trabajo, Familia, Violencia Doméstica, Penal Juvenil y Agrario de Buenos Aires</w:t>
      </w:r>
      <w:r w:rsidR="004F3A10" w:rsidRPr="005F6F72">
        <w:t xml:space="preserve"> </w:t>
      </w:r>
    </w:p>
    <w:p w14:paraId="71662466" w14:textId="77777777" w:rsidR="004F3A10" w:rsidRPr="005F6F72" w:rsidRDefault="004F3A10" w:rsidP="00EB4ED6">
      <w:pPr>
        <w:spacing w:after="0" w:line="240" w:lineRule="auto"/>
        <w:jc w:val="both"/>
        <w:rPr>
          <w:rFonts w:ascii="Book Antiqua" w:hAnsi="Book Antiqua"/>
          <w:sz w:val="24"/>
          <w:szCs w:val="24"/>
          <w:lang w:eastAsia="es-CR"/>
        </w:rPr>
      </w:pPr>
    </w:p>
    <w:p w14:paraId="6DE78197" w14:textId="4D228524" w:rsidR="00C466F7" w:rsidRPr="005F6F72" w:rsidRDefault="00CB2D91" w:rsidP="00EB4ED6">
      <w:pPr>
        <w:spacing w:after="0" w:line="240" w:lineRule="auto"/>
        <w:jc w:val="both"/>
        <w:rPr>
          <w:rFonts w:ascii="Book Antiqua" w:hAnsi="Book Antiqua"/>
          <w:sz w:val="24"/>
          <w:szCs w:val="24"/>
          <w:lang w:eastAsia="es-CR"/>
        </w:rPr>
      </w:pPr>
      <w:r w:rsidRPr="005F6F72">
        <w:rPr>
          <w:rFonts w:ascii="Book Antiqua" w:hAnsi="Book Antiqua"/>
          <w:sz w:val="24"/>
          <w:szCs w:val="24"/>
          <w:lang w:eastAsia="es-CR"/>
        </w:rPr>
        <w:t>En vista de</w:t>
      </w:r>
      <w:r w:rsidR="007564B2" w:rsidRPr="005F6F72">
        <w:rPr>
          <w:rFonts w:ascii="Book Antiqua" w:hAnsi="Book Antiqua"/>
          <w:sz w:val="24"/>
          <w:szCs w:val="24"/>
          <w:lang w:eastAsia="es-CR"/>
        </w:rPr>
        <w:t xml:space="preserve"> la situación que presenta el despacho y la necesidad de estabilizar los resultados logrados en períodos anteriores</w:t>
      </w:r>
      <w:r w:rsidR="00696EDE" w:rsidRPr="005F6F72">
        <w:rPr>
          <w:rFonts w:ascii="Book Antiqua" w:hAnsi="Book Antiqua"/>
          <w:sz w:val="24"/>
          <w:szCs w:val="24"/>
          <w:lang w:eastAsia="es-CR"/>
        </w:rPr>
        <w:t xml:space="preserve"> </w:t>
      </w:r>
      <w:r w:rsidR="00F9669D" w:rsidRPr="005F6F72">
        <w:rPr>
          <w:rFonts w:ascii="Book Antiqua" w:hAnsi="Book Antiqua"/>
          <w:sz w:val="24"/>
          <w:szCs w:val="24"/>
          <w:lang w:eastAsia="es-CR"/>
        </w:rPr>
        <w:t>en el área de trámite de este despacho, s</w:t>
      </w:r>
      <w:r w:rsidR="00C466F7" w:rsidRPr="005F6F72">
        <w:rPr>
          <w:rFonts w:ascii="Book Antiqua" w:hAnsi="Book Antiqua"/>
          <w:sz w:val="24"/>
          <w:szCs w:val="24"/>
          <w:lang w:eastAsia="es-CR"/>
        </w:rPr>
        <w:t>e</w:t>
      </w:r>
      <w:r w:rsidR="00FF5062" w:rsidRPr="005F6F72">
        <w:rPr>
          <w:rFonts w:ascii="Book Antiqua" w:hAnsi="Book Antiqua"/>
          <w:sz w:val="24"/>
          <w:szCs w:val="24"/>
          <w:lang w:eastAsia="es-CR"/>
        </w:rPr>
        <w:t xml:space="preserve"> dará continuidad a </w:t>
      </w:r>
      <w:r w:rsidR="00FF5062" w:rsidRPr="00245F2A">
        <w:rPr>
          <w:rFonts w:ascii="Book Antiqua" w:hAnsi="Book Antiqua"/>
          <w:sz w:val="24"/>
          <w:szCs w:val="24"/>
          <w:lang w:eastAsia="es-CR"/>
        </w:rPr>
        <w:t>este plan de trabaj</w:t>
      </w:r>
      <w:r w:rsidR="00696EDE" w:rsidRPr="00245F2A">
        <w:rPr>
          <w:rFonts w:ascii="Book Antiqua" w:hAnsi="Book Antiqua"/>
          <w:sz w:val="24"/>
          <w:szCs w:val="24"/>
          <w:lang w:eastAsia="es-CR"/>
        </w:rPr>
        <w:t xml:space="preserve">o, </w:t>
      </w:r>
      <w:r w:rsidR="00FF5062" w:rsidRPr="00245F2A">
        <w:rPr>
          <w:rFonts w:ascii="Book Antiqua" w:hAnsi="Book Antiqua"/>
          <w:sz w:val="24"/>
          <w:szCs w:val="24"/>
          <w:lang w:eastAsia="es-CR"/>
        </w:rPr>
        <w:t>se</w:t>
      </w:r>
      <w:r w:rsidR="00C466F7" w:rsidRPr="00245F2A">
        <w:rPr>
          <w:rFonts w:ascii="Book Antiqua" w:hAnsi="Book Antiqua"/>
          <w:sz w:val="24"/>
          <w:szCs w:val="24"/>
          <w:lang w:eastAsia="es-CR"/>
        </w:rPr>
        <w:t xml:space="preserve"> propone mantener para el </w:t>
      </w:r>
      <w:r w:rsidR="00DC5667" w:rsidRPr="00245F2A">
        <w:rPr>
          <w:rFonts w:ascii="Book Antiqua" w:hAnsi="Book Antiqua"/>
          <w:sz w:val="24"/>
          <w:szCs w:val="24"/>
          <w:lang w:eastAsia="es-CR"/>
        </w:rPr>
        <w:t>último</w:t>
      </w:r>
      <w:r w:rsidR="001073E6" w:rsidRPr="00245F2A">
        <w:rPr>
          <w:rFonts w:ascii="Book Antiqua" w:hAnsi="Book Antiqua"/>
          <w:sz w:val="24"/>
          <w:szCs w:val="24"/>
          <w:lang w:eastAsia="es-CR"/>
        </w:rPr>
        <w:t xml:space="preserve"> trimestre</w:t>
      </w:r>
      <w:r w:rsidR="00C466F7" w:rsidRPr="00245F2A">
        <w:rPr>
          <w:rFonts w:ascii="Book Antiqua" w:hAnsi="Book Antiqua"/>
          <w:sz w:val="24"/>
          <w:szCs w:val="24"/>
          <w:lang w:eastAsia="es-CR"/>
        </w:rPr>
        <w:t xml:space="preserve"> 2023 en esta oficina </w:t>
      </w:r>
      <w:r w:rsidR="00F9669D" w:rsidRPr="00245F2A">
        <w:rPr>
          <w:rFonts w:ascii="Book Antiqua" w:hAnsi="Book Antiqua"/>
          <w:sz w:val="24"/>
          <w:szCs w:val="24"/>
          <w:lang w:eastAsia="es-CR"/>
        </w:rPr>
        <w:t xml:space="preserve">una </w:t>
      </w:r>
      <w:r w:rsidR="00C466F7" w:rsidRPr="00245F2A">
        <w:rPr>
          <w:rFonts w:ascii="Book Antiqua" w:hAnsi="Book Antiqua"/>
          <w:sz w:val="24"/>
          <w:szCs w:val="24"/>
          <w:lang w:eastAsia="es-CR"/>
        </w:rPr>
        <w:t xml:space="preserve">persona técnica judicial en trámite, bajo la modalidad de </w:t>
      </w:r>
      <w:r w:rsidR="00C466F7" w:rsidRPr="005D5403">
        <w:rPr>
          <w:rFonts w:ascii="Book Antiqua" w:hAnsi="Book Antiqua"/>
          <w:sz w:val="24"/>
          <w:szCs w:val="24"/>
          <w:lang w:eastAsia="es-CR"/>
        </w:rPr>
        <w:t xml:space="preserve">permiso con goce de salario, plan de trabajo detallado en el oficio </w:t>
      </w:r>
      <w:r w:rsidR="00C466F7" w:rsidRPr="005D5403">
        <w:rPr>
          <w:rFonts w:ascii="Book Antiqua" w:hAnsi="Book Antiqua"/>
          <w:sz w:val="24"/>
          <w:szCs w:val="24"/>
        </w:rPr>
        <w:t xml:space="preserve">750-PLA-MI (NPL)-2022 </w:t>
      </w:r>
      <w:r w:rsidR="00C466F7" w:rsidRPr="005D5403">
        <w:rPr>
          <w:rFonts w:ascii="Book Antiqua" w:hAnsi="Book Antiqua"/>
          <w:i/>
          <w:sz w:val="24"/>
          <w:szCs w:val="24"/>
        </w:rPr>
        <w:t>(</w:t>
      </w:r>
      <w:r w:rsidR="005D5403" w:rsidRPr="005D5403">
        <w:rPr>
          <w:rFonts w:ascii="Book Antiqua" w:hAnsi="Book Antiqua"/>
          <w:i/>
          <w:sz w:val="24"/>
          <w:szCs w:val="24"/>
        </w:rPr>
        <w:t>a</w:t>
      </w:r>
      <w:r w:rsidR="005D4E05" w:rsidRPr="005D5403">
        <w:rPr>
          <w:rFonts w:ascii="Book Antiqua" w:hAnsi="Book Antiqua"/>
          <w:i/>
          <w:sz w:val="24"/>
          <w:szCs w:val="24"/>
        </w:rPr>
        <w:t xml:space="preserve">nexo </w:t>
      </w:r>
      <w:r w:rsidR="005D5403" w:rsidRPr="005D5403">
        <w:rPr>
          <w:rFonts w:ascii="Book Antiqua" w:hAnsi="Book Antiqua"/>
          <w:i/>
          <w:sz w:val="24"/>
          <w:szCs w:val="24"/>
        </w:rPr>
        <w:t>7</w:t>
      </w:r>
      <w:r w:rsidR="00C466F7" w:rsidRPr="005D5403">
        <w:rPr>
          <w:rFonts w:ascii="Book Antiqua" w:hAnsi="Book Antiqua"/>
          <w:i/>
          <w:sz w:val="24"/>
          <w:szCs w:val="24"/>
        </w:rPr>
        <w:t>).</w:t>
      </w:r>
    </w:p>
    <w:p w14:paraId="15E11DCD" w14:textId="77777777" w:rsidR="004F3A10" w:rsidRPr="004F3A10" w:rsidRDefault="004F3A10" w:rsidP="00EB4ED6">
      <w:pPr>
        <w:spacing w:after="0" w:line="240" w:lineRule="auto"/>
        <w:jc w:val="both"/>
        <w:rPr>
          <w:rFonts w:ascii="Book Antiqua" w:hAnsi="Book Antiqua"/>
          <w:sz w:val="24"/>
          <w:szCs w:val="24"/>
          <w:highlight w:val="yellow"/>
          <w:lang w:eastAsia="es-CR"/>
        </w:rPr>
      </w:pPr>
    </w:p>
    <w:p w14:paraId="656379B6" w14:textId="2FE59710" w:rsidR="00C466F7" w:rsidRPr="005C79FA" w:rsidRDefault="00C466F7" w:rsidP="00EB4ED6">
      <w:pPr>
        <w:spacing w:after="0" w:line="240" w:lineRule="auto"/>
        <w:jc w:val="both"/>
        <w:rPr>
          <w:rFonts w:ascii="Book Antiqua" w:hAnsi="Book Antiqua"/>
          <w:sz w:val="24"/>
          <w:szCs w:val="24"/>
          <w:lang w:eastAsia="es-CR"/>
        </w:rPr>
      </w:pPr>
      <w:r w:rsidRPr="005C79FA">
        <w:rPr>
          <w:rFonts w:ascii="Book Antiqua" w:hAnsi="Book Antiqua"/>
          <w:sz w:val="24"/>
          <w:szCs w:val="24"/>
          <w:lang w:eastAsia="es-CR"/>
        </w:rPr>
        <w:t xml:space="preserve">La necesidad de </w:t>
      </w:r>
      <w:r w:rsidR="004C4E43" w:rsidRPr="005C79FA">
        <w:rPr>
          <w:rFonts w:ascii="Book Antiqua" w:hAnsi="Book Antiqua"/>
          <w:sz w:val="24"/>
          <w:szCs w:val="24"/>
          <w:lang w:eastAsia="es-CR"/>
        </w:rPr>
        <w:t>plazas de personal técnico</w:t>
      </w:r>
      <w:r w:rsidRPr="005C79FA">
        <w:rPr>
          <w:rFonts w:ascii="Book Antiqua" w:hAnsi="Book Antiqua"/>
          <w:sz w:val="24"/>
          <w:szCs w:val="24"/>
          <w:lang w:eastAsia="es-CR"/>
        </w:rPr>
        <w:t xml:space="preserve"> incluso de forma ordinaria ya fue expuesta en los informes de formulación del presupuesto </w:t>
      </w:r>
      <w:r w:rsidR="00CB5FEB" w:rsidRPr="005C79FA">
        <w:rPr>
          <w:rFonts w:ascii="Book Antiqua" w:hAnsi="Book Antiqua"/>
          <w:sz w:val="24"/>
          <w:szCs w:val="24"/>
          <w:lang w:eastAsia="es-CR"/>
        </w:rPr>
        <w:t xml:space="preserve">para 2024, oficio </w:t>
      </w:r>
      <w:r w:rsidR="007B030A" w:rsidRPr="005C79FA">
        <w:rPr>
          <w:rFonts w:ascii="Book Antiqua" w:hAnsi="Book Antiqua"/>
          <w:sz w:val="24"/>
          <w:szCs w:val="24"/>
          <w:lang w:eastAsia="es-CR"/>
        </w:rPr>
        <w:t xml:space="preserve">283-PLA-RH-MI(NPL)-2023 </w:t>
      </w:r>
      <w:r w:rsidR="007B030A" w:rsidRPr="005C79FA">
        <w:rPr>
          <w:rFonts w:ascii="Book Antiqua" w:hAnsi="Book Antiqua"/>
          <w:i/>
          <w:sz w:val="24"/>
          <w:szCs w:val="24"/>
          <w:lang w:eastAsia="es-CR"/>
        </w:rPr>
        <w:t xml:space="preserve">“Impacto organizacional y presupuestario en el Poder Judicial a partir de la promulgación del Código Procesal de Familia para el </w:t>
      </w:r>
      <w:r w:rsidR="001A518C" w:rsidRPr="005C79FA">
        <w:rPr>
          <w:rFonts w:ascii="Book Antiqua" w:hAnsi="Book Antiqua"/>
          <w:i/>
          <w:sz w:val="24"/>
          <w:szCs w:val="24"/>
          <w:lang w:eastAsia="es-CR"/>
        </w:rPr>
        <w:t>2023</w:t>
      </w:r>
      <w:r w:rsidR="001A518C" w:rsidRPr="005C79FA">
        <w:rPr>
          <w:rFonts w:ascii="Book Antiqua" w:hAnsi="Book Antiqua"/>
          <w:sz w:val="24"/>
          <w:szCs w:val="24"/>
          <w:lang w:eastAsia="es-CR"/>
        </w:rPr>
        <w:t>”</w:t>
      </w:r>
      <w:r w:rsidR="001A518C" w:rsidRPr="005C79FA">
        <w:rPr>
          <w:rStyle w:val="Refdenotaalpie"/>
          <w:rFonts w:ascii="Book Antiqua" w:hAnsi="Book Antiqua"/>
          <w:sz w:val="24"/>
          <w:szCs w:val="24"/>
          <w:lang w:eastAsia="es-CR"/>
        </w:rPr>
        <w:footnoteReference w:id="10"/>
      </w:r>
      <w:r w:rsidR="001A518C" w:rsidRPr="005C79FA">
        <w:rPr>
          <w:rFonts w:ascii="Book Antiqua" w:hAnsi="Book Antiqua"/>
          <w:sz w:val="24"/>
          <w:szCs w:val="24"/>
          <w:lang w:eastAsia="es-CR"/>
        </w:rPr>
        <w:t>,</w:t>
      </w:r>
      <w:r w:rsidR="007B030A" w:rsidRPr="005C79FA">
        <w:rPr>
          <w:rFonts w:ascii="Book Antiqua" w:hAnsi="Book Antiqua"/>
          <w:sz w:val="24"/>
          <w:szCs w:val="24"/>
          <w:lang w:eastAsia="es-CR"/>
        </w:rPr>
        <w:t xml:space="preserve"> </w:t>
      </w:r>
      <w:r w:rsidRPr="005C79FA">
        <w:rPr>
          <w:rFonts w:ascii="Book Antiqua" w:hAnsi="Book Antiqua"/>
          <w:sz w:val="24"/>
          <w:szCs w:val="24"/>
          <w:lang w:eastAsia="es-CR"/>
        </w:rPr>
        <w:t>para 2023, oficio 314-PLA-MI-RH-2022</w:t>
      </w:r>
      <w:r w:rsidRPr="005C79FA">
        <w:rPr>
          <w:rFonts w:ascii="Book Antiqua" w:hAnsi="Book Antiqua"/>
          <w:i/>
          <w:sz w:val="24"/>
          <w:szCs w:val="24"/>
          <w:lang w:eastAsia="es-CR"/>
        </w:rPr>
        <w:t xml:space="preserve"> “Impacto organizacional y presupuestario en el Poder Judicial a partir de la promulgación del Código Procesal de Familia para el 2023</w:t>
      </w:r>
      <w:r w:rsidRPr="005C79FA">
        <w:rPr>
          <w:rFonts w:ascii="Book Antiqua" w:hAnsi="Book Antiqua"/>
          <w:sz w:val="24"/>
          <w:szCs w:val="24"/>
          <w:lang w:eastAsia="es-CR"/>
        </w:rPr>
        <w:t>”</w:t>
      </w:r>
      <w:r w:rsidRPr="005C79FA">
        <w:rPr>
          <w:rStyle w:val="Refdenotaalpie"/>
          <w:rFonts w:ascii="Book Antiqua" w:hAnsi="Book Antiqua"/>
          <w:sz w:val="24"/>
          <w:szCs w:val="24"/>
          <w:lang w:eastAsia="es-CR"/>
        </w:rPr>
        <w:footnoteReference w:id="11"/>
      </w:r>
      <w:r w:rsidRPr="005C79FA">
        <w:rPr>
          <w:rFonts w:ascii="Book Antiqua" w:hAnsi="Book Antiqua"/>
          <w:sz w:val="24"/>
          <w:szCs w:val="24"/>
          <w:lang w:eastAsia="es-CR"/>
        </w:rPr>
        <w:t>, Informe 555-PLA-RH-MI-2020, “</w:t>
      </w:r>
      <w:r w:rsidRPr="005C79FA">
        <w:rPr>
          <w:rFonts w:ascii="Book Antiqua" w:hAnsi="Book Antiqua"/>
          <w:i/>
          <w:sz w:val="24"/>
          <w:szCs w:val="24"/>
          <w:lang w:eastAsia="es-CR"/>
        </w:rPr>
        <w:t>Impacto organizacional y presupuestario en el Poder Judicial a partir de la promulgación del Nuevo Código Procesal Agrario para el 2021”</w:t>
      </w:r>
      <w:r w:rsidRPr="005C79FA">
        <w:rPr>
          <w:rFonts w:ascii="Book Antiqua" w:hAnsi="Book Antiqua"/>
          <w:sz w:val="24"/>
          <w:szCs w:val="24"/>
          <w:lang w:eastAsia="es-CR"/>
        </w:rPr>
        <w:t>, aprobado por el Consejo Superior en la sesión 45-2020 (presupuesto) celebrada el 8 de mayo de 2020, artículo XVIII y en sesión 48-2020 del 14 de mayo de 2020, y en sesión de Corte 31-2020 del 2 de junio 2020, artículo II e informe 428-PLA-MI-RH-2021 “</w:t>
      </w:r>
      <w:r w:rsidRPr="005C79FA">
        <w:rPr>
          <w:rFonts w:ascii="Book Antiqua" w:hAnsi="Book Antiqua"/>
          <w:i/>
          <w:sz w:val="24"/>
          <w:szCs w:val="24"/>
          <w:lang w:eastAsia="es-CR"/>
        </w:rPr>
        <w:t>Impacto organizacional y presupuestario en el Poder Judicial a partir de la promulgación del Nuevo Código Procesal Agrario para el 2022”</w:t>
      </w:r>
      <w:r w:rsidRPr="005C79FA">
        <w:rPr>
          <w:rStyle w:val="Refdenotaalpie"/>
          <w:rFonts w:ascii="Book Antiqua" w:hAnsi="Book Antiqua"/>
          <w:sz w:val="24"/>
          <w:szCs w:val="24"/>
          <w:lang w:eastAsia="es-CR"/>
        </w:rPr>
        <w:footnoteReference w:id="12"/>
      </w:r>
      <w:r w:rsidRPr="005C79FA">
        <w:rPr>
          <w:rFonts w:ascii="Book Antiqua" w:hAnsi="Book Antiqua"/>
          <w:sz w:val="24"/>
          <w:szCs w:val="24"/>
          <w:lang w:eastAsia="es-CR"/>
        </w:rPr>
        <w:t xml:space="preserve">. </w:t>
      </w:r>
    </w:p>
    <w:p w14:paraId="759A777A" w14:textId="77777777" w:rsidR="004F3A10" w:rsidRPr="004F3A10" w:rsidRDefault="004F3A10" w:rsidP="00EB4ED6">
      <w:pPr>
        <w:spacing w:after="0" w:line="240" w:lineRule="auto"/>
        <w:jc w:val="both"/>
        <w:rPr>
          <w:rFonts w:ascii="Book Antiqua" w:hAnsi="Book Antiqua"/>
          <w:sz w:val="24"/>
          <w:szCs w:val="24"/>
          <w:highlight w:val="yellow"/>
        </w:rPr>
      </w:pPr>
    </w:p>
    <w:p w14:paraId="34411EB3" w14:textId="768F6173" w:rsidR="00C466F7" w:rsidRPr="005C79FA" w:rsidRDefault="00F9669D" w:rsidP="00EB4ED6">
      <w:pPr>
        <w:spacing w:after="0" w:line="240" w:lineRule="auto"/>
        <w:jc w:val="both"/>
        <w:rPr>
          <w:rFonts w:ascii="Book Antiqua" w:hAnsi="Book Antiqua"/>
          <w:sz w:val="24"/>
          <w:szCs w:val="24"/>
        </w:rPr>
      </w:pPr>
      <w:r w:rsidRPr="005C79FA">
        <w:rPr>
          <w:rFonts w:ascii="Book Antiqua" w:hAnsi="Book Antiqua"/>
          <w:sz w:val="24"/>
          <w:szCs w:val="24"/>
        </w:rPr>
        <w:t>E</w:t>
      </w:r>
      <w:r w:rsidR="00202936" w:rsidRPr="005C79FA">
        <w:rPr>
          <w:rFonts w:ascii="Book Antiqua" w:hAnsi="Book Antiqua"/>
          <w:sz w:val="24"/>
          <w:szCs w:val="24"/>
        </w:rPr>
        <w:t xml:space="preserve">ste permiso de </w:t>
      </w:r>
      <w:r w:rsidR="00202936" w:rsidRPr="00A61BAC">
        <w:rPr>
          <w:rFonts w:ascii="Book Antiqua" w:hAnsi="Book Antiqua"/>
          <w:sz w:val="24"/>
          <w:szCs w:val="24"/>
        </w:rPr>
        <w:t>persona técnica judicial debe continuar con las</w:t>
      </w:r>
      <w:r w:rsidR="00C466F7" w:rsidRPr="00A61BAC">
        <w:rPr>
          <w:rFonts w:ascii="Book Antiqua" w:hAnsi="Book Antiqua"/>
          <w:sz w:val="24"/>
          <w:szCs w:val="24"/>
        </w:rPr>
        <w:t xml:space="preserve"> labores de trámite en todas las materias (demandas nuevas y escritos) para lo cual tendrán que cumplir con una cuota diaria de 15 expedientes pasados a firmar cada uno, </w:t>
      </w:r>
      <w:r w:rsidR="00C466F7" w:rsidRPr="00A61BAC">
        <w:rPr>
          <w:rFonts w:ascii="Book Antiqua" w:hAnsi="Book Antiqua"/>
          <w:sz w:val="24"/>
          <w:szCs w:val="24"/>
        </w:rPr>
        <w:lastRenderedPageBreak/>
        <w:t>desglosada en 2 demandas nuevas y 13 escritos</w:t>
      </w:r>
      <w:r w:rsidR="00C466F7" w:rsidRPr="005C79FA">
        <w:rPr>
          <w:rFonts w:ascii="Book Antiqua" w:hAnsi="Book Antiqua"/>
          <w:sz w:val="24"/>
          <w:szCs w:val="24"/>
        </w:rPr>
        <w:t>, en caso de no existir la cantidad de asuntos nuevos por materia deben sustituirse por escritos en trámite; dando prioridad a los de más vieja data y a la materia Agraria.</w:t>
      </w:r>
    </w:p>
    <w:p w14:paraId="44367315" w14:textId="77777777" w:rsidR="004F3A10" w:rsidRPr="004F3A10" w:rsidRDefault="004F3A10" w:rsidP="00EB4ED6">
      <w:pPr>
        <w:spacing w:after="0" w:line="240" w:lineRule="auto"/>
        <w:jc w:val="both"/>
        <w:rPr>
          <w:rFonts w:ascii="Book Antiqua" w:hAnsi="Book Antiqua"/>
          <w:sz w:val="24"/>
          <w:szCs w:val="24"/>
          <w:highlight w:val="yellow"/>
        </w:rPr>
      </w:pPr>
    </w:p>
    <w:p w14:paraId="41437BDD" w14:textId="41E68984" w:rsidR="00C466F7" w:rsidRPr="005C79FA" w:rsidRDefault="00C466F7" w:rsidP="00EB4ED6">
      <w:pPr>
        <w:spacing w:after="0" w:line="240" w:lineRule="auto"/>
        <w:jc w:val="both"/>
        <w:rPr>
          <w:rFonts w:ascii="Book Antiqua" w:hAnsi="Book Antiqua"/>
          <w:sz w:val="24"/>
          <w:szCs w:val="24"/>
        </w:rPr>
      </w:pPr>
      <w:r w:rsidRPr="005C79FA">
        <w:rPr>
          <w:rFonts w:ascii="Book Antiqua" w:hAnsi="Book Antiqua"/>
          <w:sz w:val="24"/>
          <w:szCs w:val="24"/>
        </w:rPr>
        <w:t xml:space="preserve">Si se traduce lo anterior a cifras mensuales se deberá dar trámite a 315 resoluciones de apoyo por mes laborado. Es importante indicar que las funciones que este personal debe realizar son exclusivamente de trámite, por lo que no pueden estar en la manifestación y le corresponde al personal de planta acompañar a la persona juzgadora a las audiencias que se realizan fuera de la oficina, ya que este recurso no es parte de la estructura ordinaria del despacho. </w:t>
      </w:r>
    </w:p>
    <w:p w14:paraId="5BFFF754" w14:textId="77777777" w:rsidR="004F3A10" w:rsidRPr="005C79FA" w:rsidRDefault="004F3A10" w:rsidP="00EB4ED6">
      <w:pPr>
        <w:spacing w:after="0" w:line="240" w:lineRule="auto"/>
        <w:jc w:val="both"/>
        <w:rPr>
          <w:rFonts w:ascii="Book Antiqua" w:hAnsi="Book Antiqua"/>
          <w:sz w:val="24"/>
          <w:szCs w:val="24"/>
        </w:rPr>
      </w:pPr>
    </w:p>
    <w:p w14:paraId="54F3A806" w14:textId="77E9B635" w:rsidR="00C466F7" w:rsidRPr="005C79FA" w:rsidRDefault="00C466F7" w:rsidP="00EB4ED6">
      <w:pPr>
        <w:spacing w:after="0" w:line="240" w:lineRule="auto"/>
        <w:jc w:val="both"/>
        <w:rPr>
          <w:rFonts w:ascii="Book Antiqua" w:hAnsi="Book Antiqua"/>
          <w:sz w:val="24"/>
          <w:szCs w:val="24"/>
        </w:rPr>
      </w:pPr>
      <w:r w:rsidRPr="005C79FA">
        <w:rPr>
          <w:rFonts w:ascii="Book Antiqua" w:hAnsi="Book Antiqua"/>
          <w:sz w:val="24"/>
          <w:szCs w:val="24"/>
        </w:rPr>
        <w:t>Adicionalmente, la persona Coordinadora Judicial deberá dar seguimiento para velar que estos puestos tengan carga de trabajo, conforme la cuota de trabajo indicada anteriormente.</w:t>
      </w:r>
    </w:p>
    <w:p w14:paraId="3A06BFD1" w14:textId="77777777" w:rsidR="004F3A10" w:rsidRPr="004F3A10" w:rsidRDefault="004F3A10" w:rsidP="00EB4ED6">
      <w:pPr>
        <w:spacing w:after="0" w:line="240" w:lineRule="auto"/>
        <w:jc w:val="both"/>
        <w:rPr>
          <w:rFonts w:ascii="Book Antiqua" w:hAnsi="Book Antiqua"/>
          <w:sz w:val="24"/>
          <w:szCs w:val="24"/>
          <w:highlight w:val="yellow"/>
        </w:rPr>
      </w:pPr>
    </w:p>
    <w:p w14:paraId="2281C6BF" w14:textId="05C036E6" w:rsidR="00C466F7" w:rsidRPr="005C79FA" w:rsidRDefault="00C466F7" w:rsidP="00EB4ED6">
      <w:pPr>
        <w:spacing w:after="0" w:line="240" w:lineRule="auto"/>
        <w:jc w:val="both"/>
        <w:rPr>
          <w:rFonts w:ascii="Book Antiqua" w:hAnsi="Book Antiqua"/>
          <w:sz w:val="24"/>
          <w:szCs w:val="24"/>
        </w:rPr>
      </w:pPr>
      <w:r w:rsidRPr="005C79FA">
        <w:rPr>
          <w:rFonts w:ascii="Book Antiqua" w:hAnsi="Book Antiqua"/>
          <w:sz w:val="24"/>
          <w:szCs w:val="24"/>
        </w:rPr>
        <w:t>Se aclara que la colaboración que se brindará no delimita que el personal técnico judicial de planta cumpla con las cuotas de trabajo mínima establecidas, sea esta igual o superior a 15 expedientes tramitados diarios, por lo cual deberá mantenerse la atención de sus asuntos conforme a la antigüedad de estos.</w:t>
      </w:r>
    </w:p>
    <w:p w14:paraId="7BCCEEC7" w14:textId="77777777" w:rsidR="004F3A10" w:rsidRPr="005C79FA" w:rsidRDefault="004F3A10" w:rsidP="00EB4ED6">
      <w:pPr>
        <w:spacing w:after="0" w:line="240" w:lineRule="auto"/>
        <w:jc w:val="both"/>
        <w:rPr>
          <w:rFonts w:ascii="Book Antiqua" w:hAnsi="Book Antiqua"/>
          <w:b/>
          <w:sz w:val="24"/>
          <w:szCs w:val="24"/>
        </w:rPr>
      </w:pPr>
    </w:p>
    <w:p w14:paraId="407441A9" w14:textId="7B8015B0" w:rsidR="00C466F7" w:rsidRPr="00A61BAC" w:rsidRDefault="00C466F7" w:rsidP="00EB4ED6">
      <w:pPr>
        <w:spacing w:after="0" w:line="240" w:lineRule="auto"/>
        <w:jc w:val="both"/>
        <w:rPr>
          <w:rFonts w:ascii="Book Antiqua" w:hAnsi="Book Antiqua"/>
          <w:bCs/>
          <w:sz w:val="24"/>
          <w:szCs w:val="24"/>
        </w:rPr>
      </w:pPr>
      <w:r w:rsidRPr="00A61BAC">
        <w:rPr>
          <w:rFonts w:ascii="Book Antiqua" w:hAnsi="Book Antiqua"/>
          <w:bCs/>
          <w:sz w:val="24"/>
          <w:szCs w:val="24"/>
        </w:rPr>
        <w:t>El seguimiento para verificar el cumplimiento del plan de trabajo tanto por plazas titulares como de apoyo estará a cargo del Centro de Apoyo, Coordinación y Mejoramiento de la Función Jurisdiccional.</w:t>
      </w:r>
    </w:p>
    <w:p w14:paraId="63457AAC" w14:textId="77777777" w:rsidR="004F3A10" w:rsidRPr="005C79FA" w:rsidRDefault="004F3A10" w:rsidP="00EB4ED6">
      <w:pPr>
        <w:spacing w:after="0" w:line="240" w:lineRule="auto"/>
        <w:jc w:val="both"/>
        <w:rPr>
          <w:rFonts w:ascii="Book Antiqua" w:hAnsi="Book Antiqua" w:cs="Arial"/>
          <w:sz w:val="24"/>
          <w:szCs w:val="24"/>
          <w:lang w:eastAsia="es-CR"/>
        </w:rPr>
      </w:pPr>
    </w:p>
    <w:p w14:paraId="7FA87508" w14:textId="6DAF4A9B" w:rsidR="00C466F7" w:rsidRDefault="00C466F7" w:rsidP="00EB4ED6">
      <w:pPr>
        <w:spacing w:after="0" w:line="240" w:lineRule="auto"/>
        <w:jc w:val="both"/>
        <w:rPr>
          <w:rFonts w:ascii="Book Antiqua" w:hAnsi="Book Antiqua" w:cs="Arial"/>
          <w:sz w:val="24"/>
          <w:szCs w:val="24"/>
          <w:lang w:eastAsia="es-CR"/>
        </w:rPr>
      </w:pPr>
      <w:r w:rsidRPr="005C79FA">
        <w:rPr>
          <w:rFonts w:ascii="Book Antiqua" w:hAnsi="Book Antiqua" w:cs="Arial"/>
          <w:sz w:val="24"/>
          <w:szCs w:val="24"/>
          <w:lang w:eastAsia="es-CR"/>
        </w:rPr>
        <w:t xml:space="preserve">La cantidad de asuntos pasados a firmar por </w:t>
      </w:r>
      <w:r w:rsidR="001079D9" w:rsidRPr="005C79FA">
        <w:rPr>
          <w:rFonts w:ascii="Book Antiqua" w:hAnsi="Book Antiqua" w:cs="Arial"/>
          <w:sz w:val="24"/>
          <w:szCs w:val="24"/>
          <w:lang w:eastAsia="es-CR"/>
        </w:rPr>
        <w:t xml:space="preserve">el </w:t>
      </w:r>
      <w:r w:rsidRPr="005C79FA">
        <w:rPr>
          <w:rFonts w:ascii="Book Antiqua" w:hAnsi="Book Antiqua" w:cs="Arial"/>
          <w:sz w:val="24"/>
          <w:szCs w:val="24"/>
          <w:lang w:eastAsia="es-CR"/>
        </w:rPr>
        <w:t>técnico de apoyo de este plan deben consignarlo en el espacio existente en la</w:t>
      </w:r>
      <w:r w:rsidR="001079D9" w:rsidRPr="005C79FA">
        <w:rPr>
          <w:rFonts w:ascii="Book Antiqua" w:hAnsi="Book Antiqua" w:cs="Arial"/>
          <w:sz w:val="24"/>
          <w:szCs w:val="24"/>
          <w:lang w:eastAsia="es-CR"/>
        </w:rPr>
        <w:t xml:space="preserve"> M</w:t>
      </w:r>
      <w:r w:rsidRPr="005C79FA">
        <w:rPr>
          <w:rFonts w:ascii="Book Antiqua" w:hAnsi="Book Antiqua" w:cs="Arial"/>
          <w:sz w:val="24"/>
          <w:szCs w:val="24"/>
          <w:lang w:eastAsia="es-CR"/>
        </w:rPr>
        <w:t xml:space="preserve">atriz de </w:t>
      </w:r>
      <w:r w:rsidR="001079D9" w:rsidRPr="005C79FA">
        <w:rPr>
          <w:rFonts w:ascii="Book Antiqua" w:hAnsi="Book Antiqua" w:cs="Arial"/>
          <w:sz w:val="24"/>
          <w:szCs w:val="24"/>
          <w:lang w:eastAsia="es-CR"/>
        </w:rPr>
        <w:t>I</w:t>
      </w:r>
      <w:r w:rsidRPr="005C79FA">
        <w:rPr>
          <w:rFonts w:ascii="Book Antiqua" w:hAnsi="Book Antiqua" w:cs="Arial"/>
          <w:sz w:val="24"/>
          <w:szCs w:val="24"/>
          <w:lang w:eastAsia="es-CR"/>
        </w:rPr>
        <w:t>ndicadores de la oficina.</w:t>
      </w:r>
    </w:p>
    <w:p w14:paraId="0D8AED5F" w14:textId="77777777" w:rsidR="00E4664A" w:rsidRDefault="00E4664A" w:rsidP="00EB4ED6">
      <w:pPr>
        <w:spacing w:after="0" w:line="240" w:lineRule="auto"/>
        <w:jc w:val="both"/>
        <w:rPr>
          <w:rFonts w:ascii="Book Antiqua" w:hAnsi="Book Antiqua" w:cs="Arial"/>
          <w:sz w:val="24"/>
          <w:szCs w:val="24"/>
          <w:lang w:eastAsia="es-CR"/>
        </w:rPr>
      </w:pPr>
    </w:p>
    <w:p w14:paraId="150FBE58" w14:textId="55717A1C" w:rsidR="00117DD2" w:rsidRDefault="00117DD2" w:rsidP="00EB4ED6">
      <w:pPr>
        <w:spacing w:after="0" w:line="240" w:lineRule="auto"/>
        <w:jc w:val="both"/>
        <w:rPr>
          <w:rFonts w:ascii="Book Antiqua" w:hAnsi="Book Antiqua" w:cs="Arial"/>
          <w:sz w:val="24"/>
          <w:szCs w:val="24"/>
          <w:lang w:val="es-ES"/>
        </w:rPr>
      </w:pPr>
      <w:r w:rsidRPr="00EB4ED6">
        <w:rPr>
          <w:rFonts w:ascii="Book Antiqua" w:hAnsi="Book Antiqua" w:cs="Arial"/>
          <w:sz w:val="24"/>
          <w:szCs w:val="24"/>
          <w:lang w:eastAsia="es-CR"/>
        </w:rPr>
        <w:t>Según informó el Centro de Apoyo</w:t>
      </w:r>
      <w:r w:rsidR="004C1BEB" w:rsidRPr="00EB4ED6">
        <w:rPr>
          <w:rFonts w:ascii="Book Antiqua" w:hAnsi="Book Antiqua" w:cs="Arial"/>
          <w:sz w:val="24"/>
          <w:szCs w:val="24"/>
          <w:lang w:eastAsia="es-CR"/>
        </w:rPr>
        <w:t xml:space="preserve"> mediante oficio</w:t>
      </w:r>
      <w:r w:rsidR="004C1BEB">
        <w:t xml:space="preserve"> </w:t>
      </w:r>
      <w:r w:rsidR="00C634D7">
        <w:rPr>
          <w:rFonts w:ascii="Book Antiqua" w:hAnsi="Book Antiqua" w:cs="Arial"/>
          <w:bCs/>
          <w:sz w:val="24"/>
          <w:szCs w:val="24"/>
          <w:lang w:val="es-ES"/>
        </w:rPr>
        <w:t>324</w:t>
      </w:r>
      <w:r w:rsidR="00C634D7" w:rsidRPr="00095A11">
        <w:rPr>
          <w:rFonts w:ascii="Book Antiqua" w:hAnsi="Book Antiqua" w:cs="Arial"/>
          <w:bCs/>
          <w:sz w:val="24"/>
          <w:szCs w:val="24"/>
          <w:lang w:val="es-ES"/>
        </w:rPr>
        <w:t>-</w:t>
      </w:r>
      <w:r w:rsidR="00C634D7" w:rsidRPr="005D5403">
        <w:rPr>
          <w:rFonts w:ascii="Book Antiqua" w:hAnsi="Book Antiqua" w:cs="Arial"/>
          <w:bCs/>
          <w:sz w:val="24"/>
          <w:szCs w:val="24"/>
          <w:lang w:val="es-ES"/>
        </w:rPr>
        <w:t xml:space="preserve">CACMFJ-REF-2023 </w:t>
      </w:r>
      <w:r w:rsidR="00C634D7" w:rsidRPr="005D5403">
        <w:rPr>
          <w:rFonts w:ascii="Book Antiqua" w:hAnsi="Book Antiqua" w:cs="Arial"/>
          <w:bCs/>
          <w:i/>
          <w:iCs/>
          <w:sz w:val="24"/>
          <w:szCs w:val="24"/>
          <w:lang w:val="es-ES"/>
        </w:rPr>
        <w:t>(anexo 5)</w:t>
      </w:r>
      <w:r w:rsidR="00C634D7" w:rsidRPr="005D5403">
        <w:rPr>
          <w:rFonts w:ascii="Book Antiqua" w:hAnsi="Book Antiqua" w:cs="Arial"/>
          <w:bCs/>
          <w:sz w:val="24"/>
          <w:szCs w:val="24"/>
          <w:lang w:val="es-ES"/>
        </w:rPr>
        <w:t xml:space="preserve"> del 12 de setiembre 2023, </w:t>
      </w:r>
      <w:r w:rsidR="00D12B54" w:rsidRPr="005D5403">
        <w:rPr>
          <w:rFonts w:ascii="Book Antiqua" w:hAnsi="Book Antiqua" w:cs="Arial"/>
          <w:bCs/>
          <w:sz w:val="24"/>
          <w:szCs w:val="24"/>
          <w:lang w:val="es-ES"/>
        </w:rPr>
        <w:t>el rendimiento general del apoyo dado a este juzgado</w:t>
      </w:r>
      <w:r w:rsidR="00D12B54">
        <w:rPr>
          <w:rFonts w:ascii="Book Antiqua" w:hAnsi="Book Antiqua" w:cs="Arial"/>
          <w:bCs/>
          <w:sz w:val="24"/>
          <w:szCs w:val="24"/>
          <w:lang w:val="es-ES"/>
        </w:rPr>
        <w:t xml:space="preserve"> en el periodo de enero a junio 2023, ha permitido tramitar 853 escritos</w:t>
      </w:r>
      <w:r w:rsidR="00E625D0">
        <w:rPr>
          <w:rFonts w:ascii="Book Antiqua" w:hAnsi="Book Antiqua" w:cs="Arial"/>
          <w:bCs/>
          <w:sz w:val="24"/>
          <w:szCs w:val="24"/>
          <w:lang w:val="es-ES"/>
        </w:rPr>
        <w:t xml:space="preserve"> (887 menos de lo esperado para un </w:t>
      </w:r>
      <w:r w:rsidR="009256F8">
        <w:rPr>
          <w:rFonts w:ascii="Book Antiqua" w:hAnsi="Book Antiqua" w:cs="Arial"/>
          <w:bCs/>
          <w:sz w:val="24"/>
          <w:szCs w:val="24"/>
          <w:lang w:val="es-ES"/>
        </w:rPr>
        <w:t>rendimiento</w:t>
      </w:r>
      <w:r w:rsidR="00E625D0">
        <w:rPr>
          <w:rFonts w:ascii="Book Antiqua" w:hAnsi="Book Antiqua" w:cs="Arial"/>
          <w:bCs/>
          <w:sz w:val="24"/>
          <w:szCs w:val="24"/>
          <w:lang w:val="es-ES"/>
        </w:rPr>
        <w:t xml:space="preserve"> del 49%). </w:t>
      </w:r>
    </w:p>
    <w:p w14:paraId="6072760E" w14:textId="77777777" w:rsidR="00053E33" w:rsidRDefault="00053E33" w:rsidP="00EB4ED6">
      <w:pPr>
        <w:spacing w:after="0" w:line="240" w:lineRule="auto"/>
        <w:jc w:val="both"/>
        <w:rPr>
          <w:rFonts w:ascii="Book Antiqua" w:hAnsi="Book Antiqua" w:cs="Arial"/>
          <w:bCs/>
          <w:sz w:val="24"/>
          <w:szCs w:val="24"/>
          <w:lang w:val="es-ES"/>
        </w:rPr>
      </w:pPr>
    </w:p>
    <w:p w14:paraId="703135C2" w14:textId="14067CF1" w:rsidR="00053E33" w:rsidRDefault="00053E33" w:rsidP="00EB4ED6">
      <w:pPr>
        <w:spacing w:after="0" w:line="240" w:lineRule="auto"/>
        <w:jc w:val="both"/>
        <w:rPr>
          <w:rFonts w:ascii="Book Antiqua" w:hAnsi="Book Antiqua" w:cs="Arial"/>
          <w:bCs/>
          <w:sz w:val="24"/>
          <w:szCs w:val="24"/>
          <w:lang w:val="es-ES"/>
        </w:rPr>
      </w:pPr>
      <w:r>
        <w:rPr>
          <w:rFonts w:ascii="Book Antiqua" w:hAnsi="Book Antiqua" w:cs="Arial"/>
          <w:bCs/>
          <w:sz w:val="24"/>
          <w:szCs w:val="24"/>
          <w:lang w:val="es-ES"/>
        </w:rPr>
        <w:t>“…</w:t>
      </w:r>
    </w:p>
    <w:p w14:paraId="5400559D" w14:textId="1578E08D" w:rsidR="00053E33" w:rsidRDefault="00053E33" w:rsidP="00EB4ED6">
      <w:pPr>
        <w:spacing w:after="0" w:line="240" w:lineRule="auto"/>
        <w:jc w:val="center"/>
        <w:rPr>
          <w:rFonts w:ascii="Book Antiqua" w:hAnsi="Book Antiqua" w:cs="Arial"/>
          <w:bCs/>
          <w:sz w:val="24"/>
          <w:szCs w:val="24"/>
          <w:lang w:val="es-ES"/>
        </w:rPr>
      </w:pPr>
      <w:r>
        <w:rPr>
          <w:noProof/>
        </w:rPr>
        <w:lastRenderedPageBreak/>
        <w:drawing>
          <wp:inline distT="0" distB="0" distL="0" distR="0" wp14:anchorId="594B46AE" wp14:editId="07A3B75B">
            <wp:extent cx="3282710" cy="2600960"/>
            <wp:effectExtent l="0" t="0" r="0" b="889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289320" cy="2606197"/>
                    </a:xfrm>
                    <a:prstGeom prst="rect">
                      <a:avLst/>
                    </a:prstGeom>
                  </pic:spPr>
                </pic:pic>
              </a:graphicData>
            </a:graphic>
          </wp:inline>
        </w:drawing>
      </w:r>
    </w:p>
    <w:p w14:paraId="3DFA57D1" w14:textId="02FA37E0" w:rsidR="00053E33" w:rsidRDefault="00053E33" w:rsidP="00EB4ED6">
      <w:pPr>
        <w:spacing w:after="0" w:line="240" w:lineRule="auto"/>
        <w:jc w:val="right"/>
        <w:rPr>
          <w:rFonts w:ascii="Book Antiqua" w:hAnsi="Book Antiqua" w:cs="Arial"/>
          <w:sz w:val="24"/>
          <w:szCs w:val="24"/>
          <w:lang w:val="es-ES"/>
        </w:rPr>
      </w:pPr>
      <w:r>
        <w:rPr>
          <w:rFonts w:ascii="Book Antiqua" w:hAnsi="Book Antiqua" w:cs="Arial"/>
          <w:bCs/>
          <w:sz w:val="24"/>
          <w:szCs w:val="24"/>
          <w:lang w:val="es-ES"/>
        </w:rPr>
        <w:t>…”</w:t>
      </w:r>
    </w:p>
    <w:p w14:paraId="0CB8CCFD" w14:textId="79C32751" w:rsidR="00A16436" w:rsidRPr="00EB4ED6" w:rsidRDefault="00A16436" w:rsidP="00EB4ED6">
      <w:pPr>
        <w:spacing w:after="0" w:line="240" w:lineRule="auto"/>
        <w:jc w:val="both"/>
        <w:rPr>
          <w:rFonts w:ascii="Book Antiqua" w:hAnsi="Book Antiqua" w:cs="Arial"/>
          <w:bCs/>
          <w:sz w:val="24"/>
          <w:szCs w:val="24"/>
          <w:lang w:val="es-ES"/>
        </w:rPr>
      </w:pPr>
      <w:r>
        <w:rPr>
          <w:rFonts w:ascii="Book Antiqua" w:hAnsi="Book Antiqua" w:cs="Arial"/>
          <w:bCs/>
          <w:sz w:val="24"/>
          <w:szCs w:val="24"/>
          <w:lang w:val="es-ES"/>
        </w:rPr>
        <w:t xml:space="preserve">Ante el incumplimiento de las cuotas de trabajo mínimas, se solicitará al Juez Coordinador que informe </w:t>
      </w:r>
      <w:r w:rsidR="00EB4345">
        <w:rPr>
          <w:rFonts w:ascii="Book Antiqua" w:hAnsi="Book Antiqua" w:cs="Arial"/>
          <w:bCs/>
          <w:sz w:val="24"/>
          <w:szCs w:val="24"/>
          <w:lang w:val="es-ES"/>
        </w:rPr>
        <w:t>semanalmente</w:t>
      </w:r>
      <w:r>
        <w:rPr>
          <w:rFonts w:ascii="Book Antiqua" w:hAnsi="Book Antiqua" w:cs="Arial"/>
          <w:bCs/>
          <w:sz w:val="24"/>
          <w:szCs w:val="24"/>
          <w:lang w:val="es-ES"/>
        </w:rPr>
        <w:t xml:space="preserve"> al Centro de Apoyo </w:t>
      </w:r>
      <w:r w:rsidR="00404340">
        <w:rPr>
          <w:rFonts w:ascii="Book Antiqua" w:hAnsi="Book Antiqua" w:cs="Arial"/>
          <w:bCs/>
          <w:sz w:val="24"/>
          <w:szCs w:val="24"/>
          <w:lang w:val="es-ES"/>
        </w:rPr>
        <w:t xml:space="preserve">los resultados obtenidos, ya que la continuidad del plan depende del cumplimiento de las metas fijadas, tanto del personal titular como de apoyo. Caso contrario, se </w:t>
      </w:r>
      <w:r w:rsidR="00911DD3">
        <w:rPr>
          <w:rFonts w:ascii="Book Antiqua" w:hAnsi="Book Antiqua" w:cs="Arial"/>
          <w:bCs/>
          <w:sz w:val="24"/>
          <w:szCs w:val="24"/>
          <w:lang w:val="es-ES"/>
        </w:rPr>
        <w:t>redireccionará</w:t>
      </w:r>
      <w:r w:rsidR="00404340">
        <w:rPr>
          <w:rFonts w:ascii="Book Antiqua" w:hAnsi="Book Antiqua" w:cs="Arial"/>
          <w:bCs/>
          <w:sz w:val="24"/>
          <w:szCs w:val="24"/>
          <w:lang w:val="es-ES"/>
        </w:rPr>
        <w:t xml:space="preserve"> el recurso para atención de otras necesidades. </w:t>
      </w:r>
      <w:r>
        <w:rPr>
          <w:rFonts w:ascii="Book Antiqua" w:hAnsi="Book Antiqua" w:cs="Arial"/>
          <w:bCs/>
          <w:sz w:val="24"/>
          <w:szCs w:val="24"/>
          <w:lang w:val="es-ES"/>
        </w:rPr>
        <w:t xml:space="preserve"> </w:t>
      </w:r>
    </w:p>
    <w:p w14:paraId="25468D2D" w14:textId="77777777" w:rsidR="00E4664A" w:rsidRPr="00031D37" w:rsidRDefault="00E4664A" w:rsidP="00EB4ED6">
      <w:pPr>
        <w:pStyle w:val="Ttulo"/>
        <w:spacing w:before="0" w:after="0" w:line="240" w:lineRule="auto"/>
        <w:jc w:val="both"/>
        <w:rPr>
          <w:b w:val="0"/>
          <w:color w:val="auto"/>
          <w:spacing w:val="0"/>
          <w:szCs w:val="24"/>
          <w:lang w:val="es-CR" w:eastAsia="en-US"/>
        </w:rPr>
      </w:pPr>
    </w:p>
    <w:p w14:paraId="659ABB56" w14:textId="72CB6CDD" w:rsidR="00531900" w:rsidRPr="00031D37" w:rsidRDefault="00531900" w:rsidP="001833ED">
      <w:pPr>
        <w:pStyle w:val="Ttulo3"/>
      </w:pPr>
      <w:r w:rsidRPr="00031D37">
        <w:t xml:space="preserve">Juzgado </w:t>
      </w:r>
      <w:r w:rsidR="00F8626F">
        <w:t>de Familia de Pococí</w:t>
      </w:r>
      <w:r>
        <w:t xml:space="preserve"> </w:t>
      </w:r>
    </w:p>
    <w:p w14:paraId="73B0C65C" w14:textId="77777777" w:rsidR="00531900" w:rsidRPr="005C79FA" w:rsidRDefault="00531900" w:rsidP="00EB4ED6">
      <w:pPr>
        <w:pStyle w:val="Ttulo"/>
        <w:spacing w:before="0" w:after="0" w:line="240" w:lineRule="auto"/>
        <w:jc w:val="both"/>
        <w:rPr>
          <w:b w:val="0"/>
          <w:color w:val="auto"/>
          <w:spacing w:val="0"/>
          <w:szCs w:val="24"/>
          <w:lang w:val="es-MX" w:eastAsia="en-US"/>
        </w:rPr>
      </w:pPr>
    </w:p>
    <w:p w14:paraId="4448A4E7" w14:textId="3144CF46" w:rsidR="00E45E64" w:rsidRPr="00B6633D" w:rsidRDefault="00F8626F" w:rsidP="00EB4ED6">
      <w:pPr>
        <w:pStyle w:val="Ttulo"/>
        <w:spacing w:before="0" w:after="0" w:line="240" w:lineRule="auto"/>
        <w:jc w:val="both"/>
        <w:rPr>
          <w:b w:val="0"/>
          <w:color w:val="auto"/>
          <w:spacing w:val="0"/>
          <w:szCs w:val="24"/>
          <w:lang w:val="es-MX" w:eastAsia="en-US"/>
        </w:rPr>
      </w:pPr>
      <w:r w:rsidRPr="004276DB">
        <w:rPr>
          <w:b w:val="0"/>
          <w:color w:val="auto"/>
          <w:spacing w:val="0"/>
          <w:szCs w:val="24"/>
          <w:lang w:val="es-MX" w:eastAsia="en-US"/>
        </w:rPr>
        <w:t>Este Juzgado actualmente</w:t>
      </w:r>
      <w:r w:rsidR="00324AA1" w:rsidRPr="004276DB">
        <w:rPr>
          <w:b w:val="0"/>
          <w:color w:val="auto"/>
          <w:spacing w:val="0"/>
          <w:szCs w:val="24"/>
          <w:lang w:val="es-MX" w:eastAsia="en-US"/>
        </w:rPr>
        <w:t xml:space="preserve"> dispone de 2 </w:t>
      </w:r>
      <w:r w:rsidR="00E45E64" w:rsidRPr="004276DB">
        <w:rPr>
          <w:b w:val="0"/>
          <w:color w:val="auto"/>
          <w:spacing w:val="0"/>
          <w:szCs w:val="24"/>
          <w:lang w:val="es-MX" w:eastAsia="en-US"/>
        </w:rPr>
        <w:t>personas juzgadoras</w:t>
      </w:r>
      <w:r w:rsidR="004276DB">
        <w:rPr>
          <w:b w:val="0"/>
          <w:color w:val="auto"/>
          <w:spacing w:val="0"/>
          <w:szCs w:val="24"/>
          <w:lang w:val="es-MX" w:eastAsia="en-US"/>
        </w:rPr>
        <w:t xml:space="preserve"> titulares</w:t>
      </w:r>
      <w:r w:rsidR="00CA2480" w:rsidRPr="005C79FA">
        <w:rPr>
          <w:b w:val="0"/>
          <w:color w:val="auto"/>
          <w:spacing w:val="0"/>
          <w:szCs w:val="24"/>
          <w:lang w:val="es-MX" w:eastAsia="en-US"/>
        </w:rPr>
        <w:t xml:space="preserve">. Por el mes de setiembre 2023 únicamente, </w:t>
      </w:r>
      <w:r w:rsidR="00B6633D">
        <w:rPr>
          <w:b w:val="0"/>
          <w:color w:val="auto"/>
          <w:spacing w:val="0"/>
          <w:szCs w:val="24"/>
          <w:lang w:val="es-MX" w:eastAsia="en-US"/>
        </w:rPr>
        <w:t>cuenta con</w:t>
      </w:r>
      <w:r w:rsidR="00324AA1" w:rsidRPr="00B8292B">
        <w:rPr>
          <w:b w:val="0"/>
          <w:color w:val="auto"/>
          <w:spacing w:val="0"/>
          <w:szCs w:val="24"/>
          <w:lang w:val="es-MX" w:eastAsia="en-US"/>
        </w:rPr>
        <w:t xml:space="preserve"> </w:t>
      </w:r>
      <w:r w:rsidR="00324AA1" w:rsidRPr="005C79FA">
        <w:rPr>
          <w:b w:val="0"/>
          <w:color w:val="auto"/>
          <w:spacing w:val="0"/>
          <w:szCs w:val="24"/>
          <w:lang w:val="es-MX" w:eastAsia="en-US"/>
        </w:rPr>
        <w:t xml:space="preserve">el </w:t>
      </w:r>
      <w:r w:rsidR="00324AA1" w:rsidRPr="00B8292B">
        <w:rPr>
          <w:b w:val="0"/>
          <w:color w:val="auto"/>
          <w:spacing w:val="0"/>
          <w:szCs w:val="24"/>
          <w:lang w:val="es-MX" w:eastAsia="en-US"/>
        </w:rPr>
        <w:t xml:space="preserve">apoyo </w:t>
      </w:r>
      <w:r w:rsidR="00324AA1" w:rsidRPr="005C79FA">
        <w:rPr>
          <w:b w:val="0"/>
          <w:color w:val="auto"/>
          <w:spacing w:val="0"/>
          <w:szCs w:val="24"/>
          <w:lang w:val="es-MX" w:eastAsia="en-US"/>
        </w:rPr>
        <w:t xml:space="preserve">adicional de un permiso </w:t>
      </w:r>
      <w:r w:rsidRPr="00B8292B">
        <w:rPr>
          <w:b w:val="0"/>
          <w:color w:val="auto"/>
          <w:spacing w:val="0"/>
          <w:szCs w:val="24"/>
          <w:lang w:val="es-MX" w:eastAsia="en-US"/>
        </w:rPr>
        <w:t>en la celebración de audiencias con una persona juzgadora</w:t>
      </w:r>
      <w:r w:rsidR="00CA2480" w:rsidRPr="005C79FA">
        <w:rPr>
          <w:b w:val="0"/>
          <w:color w:val="auto"/>
          <w:spacing w:val="0"/>
          <w:szCs w:val="24"/>
          <w:lang w:val="es-MX" w:eastAsia="en-US"/>
        </w:rPr>
        <w:t xml:space="preserve">, plan que resulto exitoso y la agenda </w:t>
      </w:r>
      <w:r w:rsidR="004276DB">
        <w:rPr>
          <w:b w:val="0"/>
          <w:color w:val="auto"/>
          <w:spacing w:val="0"/>
          <w:szCs w:val="24"/>
          <w:lang w:val="es-MX" w:eastAsia="en-US"/>
        </w:rPr>
        <w:t xml:space="preserve">alcanzó </w:t>
      </w:r>
      <w:r w:rsidR="006913D8" w:rsidRPr="00EB4ED6">
        <w:rPr>
          <w:b w:val="0"/>
          <w:color w:val="auto"/>
          <w:spacing w:val="0"/>
          <w:szCs w:val="24"/>
          <w:lang w:val="es-MX" w:eastAsia="en-US"/>
        </w:rPr>
        <w:t xml:space="preserve">un plazo de </w:t>
      </w:r>
      <w:r w:rsidR="00242D0A" w:rsidRPr="00EB4ED6">
        <w:rPr>
          <w:b w:val="0"/>
          <w:color w:val="auto"/>
          <w:spacing w:val="0"/>
          <w:szCs w:val="24"/>
          <w:lang w:val="es-MX" w:eastAsia="en-US"/>
        </w:rPr>
        <w:t>2 meses, el ultimo señalamiento programado para el 8 de noviembre 20</w:t>
      </w:r>
      <w:r w:rsidR="00671DD7" w:rsidRPr="00EB4ED6">
        <w:rPr>
          <w:b w:val="0"/>
          <w:color w:val="auto"/>
          <w:spacing w:val="0"/>
          <w:szCs w:val="24"/>
          <w:lang w:val="es-MX" w:eastAsia="en-US"/>
        </w:rPr>
        <w:t>23</w:t>
      </w:r>
      <w:r w:rsidR="00671DD7" w:rsidRPr="00EB4ED6">
        <w:rPr>
          <w:rStyle w:val="Refdenotaalpie"/>
          <w:b w:val="0"/>
          <w:color w:val="auto"/>
          <w:spacing w:val="0"/>
          <w:szCs w:val="24"/>
          <w:lang w:val="es-MX" w:eastAsia="en-US"/>
        </w:rPr>
        <w:footnoteReference w:id="13"/>
      </w:r>
      <w:r w:rsidR="00535185" w:rsidRPr="00EB4ED6">
        <w:rPr>
          <w:b w:val="0"/>
          <w:color w:val="auto"/>
          <w:spacing w:val="0"/>
          <w:szCs w:val="24"/>
          <w:lang w:val="es-MX" w:eastAsia="en-US"/>
        </w:rPr>
        <w:t>.</w:t>
      </w:r>
      <w:r w:rsidR="00535185" w:rsidRPr="005C79FA">
        <w:rPr>
          <w:b w:val="0"/>
          <w:color w:val="auto"/>
          <w:spacing w:val="0"/>
          <w:szCs w:val="24"/>
          <w:lang w:val="es-MX" w:eastAsia="en-US"/>
        </w:rPr>
        <w:t xml:space="preserve"> </w:t>
      </w:r>
      <w:r w:rsidR="00CA2480" w:rsidRPr="005C79FA">
        <w:rPr>
          <w:b w:val="0"/>
          <w:color w:val="auto"/>
          <w:spacing w:val="0"/>
          <w:szCs w:val="24"/>
          <w:lang w:val="es-MX" w:eastAsia="en-US"/>
        </w:rPr>
        <w:t xml:space="preserve">También han recibido colaboración con el plan de descongestionamiento en </w:t>
      </w:r>
      <w:r w:rsidR="00E45E64" w:rsidRPr="005C79FA">
        <w:rPr>
          <w:b w:val="0"/>
          <w:color w:val="auto"/>
          <w:spacing w:val="0"/>
          <w:szCs w:val="24"/>
          <w:lang w:val="es-MX" w:eastAsia="en-US"/>
        </w:rPr>
        <w:t xml:space="preserve">fallo. </w:t>
      </w:r>
    </w:p>
    <w:p w14:paraId="4C3B14A7" w14:textId="371FCBF7" w:rsidR="00535185" w:rsidRDefault="00535185" w:rsidP="00EB4ED6">
      <w:pPr>
        <w:pStyle w:val="Ttulo"/>
        <w:spacing w:before="0" w:after="0" w:line="240" w:lineRule="auto"/>
        <w:jc w:val="both"/>
        <w:rPr>
          <w:b w:val="0"/>
          <w:color w:val="auto"/>
          <w:spacing w:val="0"/>
          <w:lang w:val="es-MX" w:eastAsia="en-US"/>
        </w:rPr>
      </w:pPr>
    </w:p>
    <w:p w14:paraId="38A76E1B" w14:textId="0F4A87C8" w:rsidR="00531900" w:rsidRDefault="00F8626F" w:rsidP="00EB4ED6">
      <w:pPr>
        <w:pStyle w:val="Ttulo"/>
        <w:spacing w:before="0" w:after="0" w:line="240" w:lineRule="auto"/>
        <w:jc w:val="both"/>
        <w:rPr>
          <w:b w:val="0"/>
          <w:color w:val="auto"/>
          <w:spacing w:val="0"/>
          <w:szCs w:val="24"/>
          <w:lang w:val="es-MX" w:eastAsia="en-US"/>
        </w:rPr>
      </w:pPr>
      <w:r>
        <w:rPr>
          <w:b w:val="0"/>
          <w:color w:val="auto"/>
          <w:spacing w:val="0"/>
          <w:szCs w:val="24"/>
          <w:lang w:val="es-MX" w:eastAsia="en-US"/>
        </w:rPr>
        <w:t>Per</w:t>
      </w:r>
      <w:r w:rsidR="00300AEB">
        <w:rPr>
          <w:b w:val="0"/>
          <w:color w:val="auto"/>
          <w:spacing w:val="0"/>
          <w:szCs w:val="24"/>
          <w:lang w:val="es-MX" w:eastAsia="en-US"/>
        </w:rPr>
        <w:t xml:space="preserve">o en este momento </w:t>
      </w:r>
      <w:r w:rsidR="00300AEB" w:rsidRPr="005C79FA">
        <w:rPr>
          <w:color w:val="auto"/>
          <w:spacing w:val="0"/>
          <w:szCs w:val="24"/>
          <w:u w:val="single"/>
          <w:lang w:val="es-MX" w:eastAsia="en-US"/>
        </w:rPr>
        <w:t xml:space="preserve">la criticidad se </w:t>
      </w:r>
      <w:r w:rsidR="00677C8A">
        <w:rPr>
          <w:bCs/>
          <w:color w:val="auto"/>
          <w:spacing w:val="0"/>
          <w:szCs w:val="24"/>
          <w:u w:val="single"/>
          <w:lang w:val="es-MX" w:eastAsia="en-US"/>
        </w:rPr>
        <w:t>encuentra en el área de</w:t>
      </w:r>
      <w:r w:rsidR="00300AEB" w:rsidRPr="005C79FA">
        <w:rPr>
          <w:color w:val="auto"/>
          <w:spacing w:val="0"/>
          <w:szCs w:val="24"/>
          <w:u w:val="single"/>
          <w:lang w:val="es-MX" w:eastAsia="en-US"/>
        </w:rPr>
        <w:t xml:space="preserve"> trámite</w:t>
      </w:r>
      <w:r w:rsidR="00300AEB">
        <w:rPr>
          <w:b w:val="0"/>
          <w:color w:val="auto"/>
          <w:spacing w:val="0"/>
          <w:szCs w:val="24"/>
          <w:lang w:val="es-MX" w:eastAsia="en-US"/>
        </w:rPr>
        <w:t>, donde se dispone de 3 recursos de persona técnica judicial</w:t>
      </w:r>
      <w:r w:rsidR="004B2190">
        <w:rPr>
          <w:b w:val="0"/>
          <w:color w:val="auto"/>
          <w:spacing w:val="0"/>
          <w:szCs w:val="24"/>
          <w:lang w:val="es-MX" w:eastAsia="en-US"/>
        </w:rPr>
        <w:t>. Pero se</w:t>
      </w:r>
      <w:r>
        <w:rPr>
          <w:b w:val="0"/>
          <w:color w:val="auto"/>
          <w:spacing w:val="0"/>
          <w:szCs w:val="24"/>
          <w:lang w:val="es-MX" w:eastAsia="en-US"/>
        </w:rPr>
        <w:t xml:space="preserve"> requiere apoyo en</w:t>
      </w:r>
      <w:r w:rsidR="007D06F3">
        <w:rPr>
          <w:b w:val="0"/>
          <w:color w:val="auto"/>
          <w:spacing w:val="0"/>
          <w:szCs w:val="24"/>
          <w:lang w:val="es-MX" w:eastAsia="en-US"/>
        </w:rPr>
        <w:t xml:space="preserve"> trámite</w:t>
      </w:r>
      <w:r>
        <w:rPr>
          <w:b w:val="0"/>
          <w:color w:val="auto"/>
          <w:spacing w:val="0"/>
          <w:szCs w:val="24"/>
          <w:lang w:val="es-MX" w:eastAsia="en-US"/>
        </w:rPr>
        <w:t xml:space="preserve"> </w:t>
      </w:r>
      <w:r w:rsidR="00857790">
        <w:rPr>
          <w:b w:val="0"/>
          <w:color w:val="auto"/>
          <w:spacing w:val="0"/>
          <w:szCs w:val="24"/>
          <w:lang w:val="es-MX" w:eastAsia="en-US"/>
        </w:rPr>
        <w:t>de una persona Técnica Judicial 2</w:t>
      </w:r>
      <w:r w:rsidR="00677C8A">
        <w:rPr>
          <w:b w:val="0"/>
          <w:color w:val="auto"/>
          <w:spacing w:val="0"/>
          <w:szCs w:val="24"/>
          <w:lang w:val="es-MX" w:eastAsia="en-US"/>
        </w:rPr>
        <w:t xml:space="preserve"> bajo la modalidad de per</w:t>
      </w:r>
      <w:r w:rsidR="00761D41">
        <w:rPr>
          <w:b w:val="0"/>
          <w:color w:val="auto"/>
          <w:spacing w:val="0"/>
          <w:szCs w:val="24"/>
          <w:lang w:val="es-MX" w:eastAsia="en-US"/>
        </w:rPr>
        <w:t>miso con goce de salario, por el último trimestre del año y</w:t>
      </w:r>
      <w:r w:rsidR="00857790">
        <w:rPr>
          <w:b w:val="0"/>
          <w:color w:val="auto"/>
          <w:spacing w:val="0"/>
          <w:szCs w:val="24"/>
          <w:lang w:val="es-MX" w:eastAsia="en-US"/>
        </w:rPr>
        <w:t xml:space="preserve"> con la misma cuota del personal titular que es de 15 expedientes</w:t>
      </w:r>
      <w:r w:rsidR="004B2190">
        <w:rPr>
          <w:b w:val="0"/>
          <w:color w:val="auto"/>
          <w:spacing w:val="0"/>
          <w:szCs w:val="24"/>
          <w:lang w:val="es-MX" w:eastAsia="en-US"/>
        </w:rPr>
        <w:t xml:space="preserve">, dada la cantidad de escritos que están pendientes de resolver. </w:t>
      </w:r>
    </w:p>
    <w:p w14:paraId="1190EAD2" w14:textId="77777777" w:rsidR="00C94BA9" w:rsidRDefault="00C94BA9" w:rsidP="00EB4ED6">
      <w:pPr>
        <w:pStyle w:val="Ttulo"/>
        <w:spacing w:before="0" w:after="0" w:line="240" w:lineRule="auto"/>
        <w:jc w:val="both"/>
        <w:rPr>
          <w:b w:val="0"/>
          <w:color w:val="auto"/>
          <w:spacing w:val="0"/>
          <w:szCs w:val="24"/>
          <w:lang w:val="es-MX" w:eastAsia="en-US"/>
        </w:rPr>
      </w:pPr>
    </w:p>
    <w:p w14:paraId="5E449C21" w14:textId="77777777" w:rsidR="00EC0E88" w:rsidRDefault="00C94BA9" w:rsidP="00EB4ED6">
      <w:pPr>
        <w:pStyle w:val="Ttulo"/>
        <w:spacing w:before="0" w:after="0" w:line="240" w:lineRule="auto"/>
        <w:jc w:val="both"/>
        <w:rPr>
          <w:b w:val="0"/>
          <w:color w:val="auto"/>
          <w:spacing w:val="0"/>
          <w:lang w:val="es-MX" w:eastAsia="en-US"/>
        </w:rPr>
      </w:pPr>
      <w:r w:rsidRPr="005C79FA">
        <w:rPr>
          <w:b w:val="0"/>
          <w:color w:val="auto"/>
          <w:spacing w:val="0"/>
          <w:szCs w:val="24"/>
          <w:lang w:val="es-MX" w:eastAsia="en-US"/>
        </w:rPr>
        <w:lastRenderedPageBreak/>
        <w:t>La Licda. Mar</w:t>
      </w:r>
      <w:r w:rsidR="0005062C" w:rsidRPr="005C79FA">
        <w:rPr>
          <w:b w:val="0"/>
          <w:color w:val="auto"/>
          <w:spacing w:val="0"/>
          <w:szCs w:val="24"/>
          <w:lang w:val="es-MX" w:eastAsia="en-US"/>
        </w:rPr>
        <w:t>í</w:t>
      </w:r>
      <w:r w:rsidRPr="005C79FA">
        <w:rPr>
          <w:b w:val="0"/>
          <w:color w:val="auto"/>
          <w:spacing w:val="0"/>
          <w:szCs w:val="24"/>
          <w:lang w:val="es-MX" w:eastAsia="en-US"/>
        </w:rPr>
        <w:t>a Mar</w:t>
      </w:r>
      <w:r w:rsidR="00242B6C" w:rsidRPr="005C79FA">
        <w:rPr>
          <w:b w:val="0"/>
          <w:color w:val="auto"/>
          <w:spacing w:val="0"/>
          <w:szCs w:val="24"/>
          <w:lang w:val="es-MX" w:eastAsia="en-US"/>
        </w:rPr>
        <w:t>t</w:t>
      </w:r>
      <w:r w:rsidRPr="005C79FA">
        <w:rPr>
          <w:b w:val="0"/>
          <w:color w:val="auto"/>
          <w:spacing w:val="0"/>
          <w:szCs w:val="24"/>
          <w:lang w:val="es-MX" w:eastAsia="en-US"/>
        </w:rPr>
        <w:t xml:space="preserve">a Corrales </w:t>
      </w:r>
      <w:r w:rsidR="00242B6C" w:rsidRPr="005C79FA">
        <w:rPr>
          <w:b w:val="0"/>
          <w:color w:val="auto"/>
          <w:spacing w:val="0"/>
          <w:szCs w:val="24"/>
          <w:lang w:val="es-MX" w:eastAsia="en-US"/>
        </w:rPr>
        <w:t xml:space="preserve">Cordero </w:t>
      </w:r>
      <w:r w:rsidRPr="005C79FA">
        <w:rPr>
          <w:b w:val="0"/>
          <w:color w:val="auto"/>
          <w:spacing w:val="0"/>
          <w:szCs w:val="24"/>
          <w:lang w:val="es-MX" w:eastAsia="en-US"/>
        </w:rPr>
        <w:t>inform</w:t>
      </w:r>
      <w:r w:rsidR="0005062C" w:rsidRPr="005C79FA">
        <w:rPr>
          <w:b w:val="0"/>
          <w:color w:val="auto"/>
          <w:spacing w:val="0"/>
          <w:szCs w:val="24"/>
          <w:lang w:val="es-MX" w:eastAsia="en-US"/>
        </w:rPr>
        <w:t>ó</w:t>
      </w:r>
      <w:r w:rsidR="00242B6C" w:rsidRPr="005C79FA">
        <w:rPr>
          <w:b w:val="0"/>
          <w:color w:val="auto"/>
          <w:spacing w:val="0"/>
          <w:szCs w:val="24"/>
          <w:lang w:val="es-MX" w:eastAsia="en-US"/>
        </w:rPr>
        <w:t>,</w:t>
      </w:r>
      <w:r w:rsidRPr="005C79FA">
        <w:rPr>
          <w:b w:val="0"/>
          <w:color w:val="auto"/>
          <w:spacing w:val="0"/>
          <w:szCs w:val="24"/>
          <w:lang w:val="es-MX" w:eastAsia="en-US"/>
        </w:rPr>
        <w:t xml:space="preserve"> median</w:t>
      </w:r>
      <w:r w:rsidR="00833EC1" w:rsidRPr="005C79FA">
        <w:rPr>
          <w:b w:val="0"/>
          <w:color w:val="auto"/>
          <w:spacing w:val="0"/>
          <w:szCs w:val="24"/>
          <w:lang w:val="es-MX" w:eastAsia="en-US"/>
        </w:rPr>
        <w:t>t</w:t>
      </w:r>
      <w:r w:rsidRPr="005C79FA">
        <w:rPr>
          <w:b w:val="0"/>
          <w:color w:val="auto"/>
          <w:spacing w:val="0"/>
          <w:szCs w:val="24"/>
          <w:lang w:val="es-MX" w:eastAsia="en-US"/>
        </w:rPr>
        <w:t xml:space="preserve">e </w:t>
      </w:r>
      <w:r w:rsidR="007847D1" w:rsidRPr="005C79FA">
        <w:rPr>
          <w:b w:val="0"/>
          <w:color w:val="auto"/>
          <w:spacing w:val="0"/>
          <w:szCs w:val="24"/>
          <w:lang w:val="es-MX" w:eastAsia="en-US"/>
        </w:rPr>
        <w:t>llamada</w:t>
      </w:r>
      <w:r w:rsidRPr="005C79FA">
        <w:rPr>
          <w:b w:val="0"/>
          <w:color w:val="auto"/>
          <w:spacing w:val="0"/>
          <w:szCs w:val="24"/>
          <w:lang w:val="es-MX" w:eastAsia="en-US"/>
        </w:rPr>
        <w:t xml:space="preserve"> telefónica el 11 de setiembre 2023, que </w:t>
      </w:r>
      <w:r w:rsidR="007847D1" w:rsidRPr="005C79FA">
        <w:rPr>
          <w:b w:val="0"/>
          <w:color w:val="auto"/>
          <w:spacing w:val="0"/>
          <w:szCs w:val="24"/>
          <w:lang w:val="es-MX" w:eastAsia="en-US"/>
        </w:rPr>
        <w:t xml:space="preserve">a nivel del personal técnico por la </w:t>
      </w:r>
      <w:r w:rsidR="00242B6C" w:rsidRPr="005C79FA">
        <w:rPr>
          <w:b w:val="0"/>
          <w:color w:val="auto"/>
          <w:spacing w:val="0"/>
          <w:szCs w:val="24"/>
          <w:lang w:val="es-MX" w:eastAsia="en-US"/>
        </w:rPr>
        <w:t>m</w:t>
      </w:r>
      <w:r w:rsidR="007847D1" w:rsidRPr="005C79FA">
        <w:rPr>
          <w:b w:val="0"/>
          <w:color w:val="auto"/>
          <w:spacing w:val="0"/>
          <w:szCs w:val="24"/>
          <w:lang w:val="es-MX" w:eastAsia="en-US"/>
        </w:rPr>
        <w:t>isma carga de trabajo se han dado varias incapacidades, y eso genera retraso también en los plazos de respuesta, quejas ante contraloría entre otros.</w:t>
      </w:r>
    </w:p>
    <w:p w14:paraId="1C7D79C4" w14:textId="5BD7BD03" w:rsidR="003E3870" w:rsidRDefault="003E3870" w:rsidP="00EB4ED6">
      <w:pPr>
        <w:pStyle w:val="Ttulo"/>
        <w:spacing w:before="0" w:after="0" w:line="240" w:lineRule="auto"/>
        <w:jc w:val="both"/>
        <w:rPr>
          <w:b w:val="0"/>
          <w:color w:val="auto"/>
          <w:spacing w:val="0"/>
          <w:lang w:val="es-MX" w:eastAsia="en-US"/>
        </w:rPr>
      </w:pPr>
    </w:p>
    <w:p w14:paraId="722A9068" w14:textId="4A05A2A9" w:rsidR="0084676D" w:rsidRDefault="00EC0E88" w:rsidP="00EB4ED6">
      <w:pPr>
        <w:pStyle w:val="Ttulo"/>
        <w:spacing w:before="0" w:after="0" w:line="240" w:lineRule="auto"/>
        <w:jc w:val="both"/>
        <w:rPr>
          <w:b w:val="0"/>
          <w:color w:val="auto"/>
          <w:spacing w:val="0"/>
          <w:szCs w:val="24"/>
          <w:lang w:val="es-MX" w:eastAsia="en-US"/>
        </w:rPr>
      </w:pPr>
      <w:r>
        <w:rPr>
          <w:b w:val="0"/>
          <w:color w:val="auto"/>
          <w:spacing w:val="0"/>
          <w:szCs w:val="24"/>
          <w:lang w:val="es-MX" w:eastAsia="en-US"/>
        </w:rPr>
        <w:t xml:space="preserve">Incluso el Juzgado conforme al Modelo de </w:t>
      </w:r>
      <w:r w:rsidR="0084676D">
        <w:rPr>
          <w:b w:val="0"/>
          <w:color w:val="auto"/>
          <w:spacing w:val="0"/>
          <w:szCs w:val="24"/>
          <w:lang w:val="es-MX" w:eastAsia="en-US"/>
        </w:rPr>
        <w:t>Sostenibilidad</w:t>
      </w:r>
      <w:r>
        <w:rPr>
          <w:b w:val="0"/>
          <w:color w:val="auto"/>
          <w:spacing w:val="0"/>
          <w:szCs w:val="24"/>
          <w:lang w:val="es-MX" w:eastAsia="en-US"/>
        </w:rPr>
        <w:t xml:space="preserve">, </w:t>
      </w:r>
      <w:r w:rsidR="0084676D">
        <w:rPr>
          <w:b w:val="0"/>
          <w:color w:val="auto"/>
          <w:spacing w:val="0"/>
          <w:szCs w:val="24"/>
          <w:lang w:val="es-MX" w:eastAsia="en-US"/>
        </w:rPr>
        <w:t xml:space="preserve">diseño un plan remedial </w:t>
      </w:r>
      <w:r w:rsidR="00E609C2">
        <w:rPr>
          <w:b w:val="0"/>
          <w:color w:val="auto"/>
          <w:spacing w:val="0"/>
          <w:szCs w:val="24"/>
          <w:lang w:val="es-MX" w:eastAsia="en-US"/>
        </w:rPr>
        <w:t>para el mes de setiembre 2023, pero</w:t>
      </w:r>
      <w:r w:rsidR="0084676D">
        <w:rPr>
          <w:b w:val="0"/>
          <w:color w:val="auto"/>
          <w:spacing w:val="0"/>
          <w:szCs w:val="24"/>
          <w:lang w:val="es-MX" w:eastAsia="en-US"/>
        </w:rPr>
        <w:t xml:space="preserve"> requerían apoyo de una persona Técnica supernumeraria que la Administración no les pudo proporcionar</w:t>
      </w:r>
      <w:r w:rsidR="00E609C2">
        <w:rPr>
          <w:b w:val="0"/>
          <w:color w:val="auto"/>
          <w:spacing w:val="0"/>
          <w:szCs w:val="24"/>
          <w:lang w:val="es-MX" w:eastAsia="en-US"/>
        </w:rPr>
        <w:t xml:space="preserve"> (ver detalle de la matriz, plan remedial propuesto y respuesta de la administración en </w:t>
      </w:r>
      <w:r w:rsidR="00E609C2" w:rsidRPr="005D5403">
        <w:rPr>
          <w:b w:val="0"/>
          <w:color w:val="auto"/>
          <w:spacing w:val="0"/>
          <w:szCs w:val="24"/>
          <w:lang w:val="es-MX" w:eastAsia="en-US"/>
        </w:rPr>
        <w:t xml:space="preserve">el </w:t>
      </w:r>
      <w:r w:rsidR="00E609C2" w:rsidRPr="005D5403">
        <w:rPr>
          <w:b w:val="0"/>
          <w:i/>
          <w:iCs/>
          <w:color w:val="auto"/>
          <w:spacing w:val="0"/>
          <w:szCs w:val="24"/>
          <w:lang w:val="es-MX" w:eastAsia="en-US"/>
        </w:rPr>
        <w:t>anexo 3</w:t>
      </w:r>
      <w:r w:rsidR="00E609C2" w:rsidRPr="003A3BA4">
        <w:rPr>
          <w:b w:val="0"/>
          <w:i/>
          <w:iCs/>
          <w:color w:val="auto"/>
          <w:spacing w:val="0"/>
          <w:szCs w:val="24"/>
          <w:lang w:val="es-MX" w:eastAsia="en-US"/>
        </w:rPr>
        <w:t>)</w:t>
      </w:r>
      <w:r w:rsidR="0084676D" w:rsidRPr="003A3BA4">
        <w:rPr>
          <w:b w:val="0"/>
          <w:i/>
          <w:iCs/>
          <w:color w:val="auto"/>
          <w:spacing w:val="0"/>
          <w:szCs w:val="24"/>
          <w:lang w:val="es-MX" w:eastAsia="en-US"/>
        </w:rPr>
        <w:t>.</w:t>
      </w:r>
      <w:r w:rsidR="0084676D">
        <w:rPr>
          <w:b w:val="0"/>
          <w:color w:val="auto"/>
          <w:spacing w:val="0"/>
          <w:szCs w:val="24"/>
          <w:lang w:val="es-MX" w:eastAsia="en-US"/>
        </w:rPr>
        <w:t xml:space="preserve"> </w:t>
      </w:r>
    </w:p>
    <w:p w14:paraId="073465AF" w14:textId="77777777" w:rsidR="0084676D" w:rsidRDefault="0084676D" w:rsidP="00EB4ED6">
      <w:pPr>
        <w:pStyle w:val="Ttulo"/>
        <w:spacing w:before="0" w:after="0" w:line="240" w:lineRule="auto"/>
        <w:jc w:val="both"/>
        <w:rPr>
          <w:b w:val="0"/>
          <w:color w:val="auto"/>
          <w:spacing w:val="0"/>
          <w:szCs w:val="24"/>
          <w:lang w:val="es-MX" w:eastAsia="en-US"/>
        </w:rPr>
      </w:pPr>
    </w:p>
    <w:p w14:paraId="1FC8B541" w14:textId="648FCB55" w:rsidR="0085527B" w:rsidRDefault="0085527B" w:rsidP="00EB4ED6">
      <w:pPr>
        <w:pStyle w:val="Ttulo"/>
        <w:spacing w:before="0" w:after="0" w:line="240" w:lineRule="auto"/>
        <w:jc w:val="both"/>
        <w:rPr>
          <w:b w:val="0"/>
          <w:color w:val="auto"/>
          <w:spacing w:val="0"/>
          <w:szCs w:val="24"/>
          <w:lang w:val="es-MX" w:eastAsia="en-US"/>
        </w:rPr>
      </w:pPr>
      <w:r>
        <w:rPr>
          <w:b w:val="0"/>
          <w:color w:val="auto"/>
          <w:spacing w:val="0"/>
          <w:szCs w:val="24"/>
          <w:lang w:val="es-MX" w:eastAsia="en-US"/>
        </w:rPr>
        <w:t>El Juzgado con corte a julio 23, reportó un plazo de espera para resolución de asuntos nuevos de 45 días,</w:t>
      </w:r>
      <w:r w:rsidR="009B135B">
        <w:rPr>
          <w:b w:val="0"/>
          <w:color w:val="auto"/>
          <w:spacing w:val="0"/>
          <w:szCs w:val="24"/>
          <w:lang w:val="es-MX" w:eastAsia="en-US"/>
        </w:rPr>
        <w:t xml:space="preserve"> </w:t>
      </w:r>
      <w:r w:rsidR="00D46607">
        <w:rPr>
          <w:b w:val="0"/>
          <w:color w:val="auto"/>
          <w:spacing w:val="0"/>
          <w:szCs w:val="24"/>
          <w:lang w:val="es-MX" w:eastAsia="en-US"/>
        </w:rPr>
        <w:t>707 esc</w:t>
      </w:r>
      <w:r>
        <w:rPr>
          <w:b w:val="0"/>
          <w:color w:val="auto"/>
          <w:spacing w:val="0"/>
          <w:szCs w:val="24"/>
          <w:lang w:val="es-MX" w:eastAsia="en-US"/>
        </w:rPr>
        <w:t>ritos</w:t>
      </w:r>
      <w:r w:rsidR="00D46607">
        <w:rPr>
          <w:b w:val="0"/>
          <w:color w:val="auto"/>
          <w:spacing w:val="0"/>
          <w:szCs w:val="24"/>
          <w:lang w:val="es-MX" w:eastAsia="en-US"/>
        </w:rPr>
        <w:t xml:space="preserve"> con un pazo de espera para resolverlos</w:t>
      </w:r>
      <w:r>
        <w:rPr>
          <w:b w:val="0"/>
          <w:color w:val="auto"/>
          <w:spacing w:val="0"/>
          <w:szCs w:val="24"/>
          <w:lang w:val="es-MX" w:eastAsia="en-US"/>
        </w:rPr>
        <w:t xml:space="preserve"> de </w:t>
      </w:r>
      <w:r w:rsidR="009B135B">
        <w:rPr>
          <w:b w:val="0"/>
          <w:color w:val="auto"/>
          <w:spacing w:val="0"/>
          <w:szCs w:val="24"/>
          <w:lang w:val="es-MX" w:eastAsia="en-US"/>
        </w:rPr>
        <w:t xml:space="preserve">146 días, </w:t>
      </w:r>
      <w:r w:rsidR="00481FB3">
        <w:rPr>
          <w:b w:val="0"/>
          <w:color w:val="auto"/>
          <w:spacing w:val="0"/>
          <w:szCs w:val="24"/>
          <w:lang w:val="es-MX" w:eastAsia="en-US"/>
        </w:rPr>
        <w:t>con un rendimiento del personal técnico cercano al estándar.</w:t>
      </w:r>
    </w:p>
    <w:p w14:paraId="7FEAD49B" w14:textId="6E5F53E9" w:rsidR="00531900" w:rsidRPr="00263128" w:rsidRDefault="007847D1" w:rsidP="00EB4ED6">
      <w:pPr>
        <w:pStyle w:val="Ttulo"/>
        <w:spacing w:before="0" w:after="0" w:line="240" w:lineRule="auto"/>
        <w:jc w:val="both"/>
        <w:rPr>
          <w:b w:val="0"/>
          <w:color w:val="000000" w:themeColor="text1"/>
          <w:spacing w:val="0"/>
          <w:szCs w:val="24"/>
          <w:lang w:val="es-MX" w:eastAsia="en-US"/>
        </w:rPr>
      </w:pPr>
      <w:r>
        <w:rPr>
          <w:b w:val="0"/>
          <w:color w:val="auto"/>
          <w:spacing w:val="0"/>
          <w:szCs w:val="24"/>
          <w:lang w:val="es-MX" w:eastAsia="en-US"/>
        </w:rPr>
        <w:t xml:space="preserve"> </w:t>
      </w:r>
    </w:p>
    <w:p w14:paraId="7C28E74E" w14:textId="719EB739" w:rsidR="004834BC" w:rsidRPr="00263128" w:rsidRDefault="004834BC" w:rsidP="00EB4ED6">
      <w:pPr>
        <w:pStyle w:val="Descripcin"/>
        <w:keepNext/>
        <w:spacing w:after="0"/>
        <w:jc w:val="center"/>
        <w:rPr>
          <w:rFonts w:ascii="Book Antiqua" w:hAnsi="Book Antiqua"/>
          <w:b/>
          <w:bCs/>
          <w:i w:val="0"/>
          <w:iCs w:val="0"/>
          <w:color w:val="000000" w:themeColor="text1"/>
          <w:sz w:val="22"/>
          <w:szCs w:val="22"/>
        </w:rPr>
      </w:pPr>
      <w:r w:rsidRPr="00263128">
        <w:rPr>
          <w:rFonts w:ascii="Book Antiqua" w:hAnsi="Book Antiqua"/>
          <w:b/>
          <w:bCs/>
          <w:i w:val="0"/>
          <w:iCs w:val="0"/>
          <w:color w:val="000000" w:themeColor="text1"/>
          <w:sz w:val="22"/>
          <w:szCs w:val="22"/>
        </w:rPr>
        <w:t xml:space="preserve">Ilustración </w:t>
      </w:r>
      <w:r w:rsidRPr="00263128">
        <w:rPr>
          <w:rFonts w:ascii="Book Antiqua" w:hAnsi="Book Antiqua"/>
          <w:b/>
          <w:bCs/>
          <w:i w:val="0"/>
          <w:iCs w:val="0"/>
          <w:color w:val="000000" w:themeColor="text1"/>
          <w:sz w:val="22"/>
          <w:szCs w:val="22"/>
        </w:rPr>
        <w:fldChar w:fldCharType="begin"/>
      </w:r>
      <w:r w:rsidRPr="00263128">
        <w:rPr>
          <w:rFonts w:ascii="Book Antiqua" w:hAnsi="Book Antiqua"/>
          <w:b/>
          <w:bCs/>
          <w:i w:val="0"/>
          <w:iCs w:val="0"/>
          <w:color w:val="000000" w:themeColor="text1"/>
          <w:sz w:val="22"/>
          <w:szCs w:val="22"/>
        </w:rPr>
        <w:instrText xml:space="preserve"> SEQ Ilustración \* ARABIC </w:instrText>
      </w:r>
      <w:r w:rsidRPr="00263128">
        <w:rPr>
          <w:rFonts w:ascii="Book Antiqua" w:hAnsi="Book Antiqua"/>
          <w:b/>
          <w:bCs/>
          <w:i w:val="0"/>
          <w:iCs w:val="0"/>
          <w:color w:val="000000" w:themeColor="text1"/>
          <w:sz w:val="22"/>
          <w:szCs w:val="22"/>
        </w:rPr>
        <w:fldChar w:fldCharType="separate"/>
      </w:r>
      <w:r w:rsidR="000B6FA2">
        <w:rPr>
          <w:rFonts w:ascii="Book Antiqua" w:hAnsi="Book Antiqua"/>
          <w:b/>
          <w:bCs/>
          <w:i w:val="0"/>
          <w:iCs w:val="0"/>
          <w:noProof/>
          <w:color w:val="000000" w:themeColor="text1"/>
          <w:sz w:val="22"/>
          <w:szCs w:val="22"/>
        </w:rPr>
        <w:t>8</w:t>
      </w:r>
      <w:r w:rsidRPr="00263128">
        <w:rPr>
          <w:rFonts w:ascii="Book Antiqua" w:hAnsi="Book Antiqua"/>
          <w:b/>
          <w:bCs/>
          <w:i w:val="0"/>
          <w:iCs w:val="0"/>
          <w:color w:val="000000" w:themeColor="text1"/>
          <w:sz w:val="22"/>
          <w:szCs w:val="22"/>
        </w:rPr>
        <w:fldChar w:fldCharType="end"/>
      </w:r>
    </w:p>
    <w:p w14:paraId="1EAEFFBF" w14:textId="77777777" w:rsidR="00263128" w:rsidRDefault="004834BC" w:rsidP="00EB4ED6">
      <w:pPr>
        <w:spacing w:after="0" w:line="240" w:lineRule="auto"/>
        <w:jc w:val="center"/>
        <w:rPr>
          <w:rFonts w:ascii="Book Antiqua" w:hAnsi="Book Antiqua"/>
          <w:b/>
          <w:bCs/>
          <w:color w:val="000000" w:themeColor="text1"/>
        </w:rPr>
      </w:pPr>
      <w:r w:rsidRPr="00263128">
        <w:rPr>
          <w:rFonts w:ascii="Book Antiqua" w:hAnsi="Book Antiqua"/>
          <w:b/>
          <w:bCs/>
          <w:color w:val="000000" w:themeColor="text1"/>
        </w:rPr>
        <w:t xml:space="preserve">Indicadores asociados al personal técnico, Juzgado de Familia de Pococí, </w:t>
      </w:r>
    </w:p>
    <w:p w14:paraId="483E8CB4" w14:textId="18917129" w:rsidR="004834BC" w:rsidRPr="00263128" w:rsidRDefault="004834BC" w:rsidP="00EB4ED6">
      <w:pPr>
        <w:spacing w:after="0" w:line="240" w:lineRule="auto"/>
        <w:jc w:val="center"/>
        <w:rPr>
          <w:rFonts w:ascii="Book Antiqua" w:hAnsi="Book Antiqua"/>
          <w:b/>
          <w:color w:val="000000" w:themeColor="text1"/>
        </w:rPr>
      </w:pPr>
      <w:r w:rsidRPr="00263128">
        <w:rPr>
          <w:rFonts w:ascii="Book Antiqua" w:hAnsi="Book Antiqua"/>
          <w:b/>
          <w:bCs/>
          <w:color w:val="000000" w:themeColor="text1"/>
        </w:rPr>
        <w:t>enero a julio 2023</w:t>
      </w:r>
    </w:p>
    <w:p w14:paraId="78881B31" w14:textId="064A9D0F" w:rsidR="006C5AAF" w:rsidRDefault="006C5AAF" w:rsidP="00EB4ED6">
      <w:pPr>
        <w:pStyle w:val="Ttulo"/>
        <w:spacing w:before="0" w:after="0" w:line="240" w:lineRule="auto"/>
        <w:jc w:val="both"/>
        <w:rPr>
          <w:b w:val="0"/>
          <w:color w:val="auto"/>
          <w:spacing w:val="0"/>
          <w:szCs w:val="24"/>
          <w:lang w:val="es-MX" w:eastAsia="en-US"/>
        </w:rPr>
      </w:pPr>
      <w:r>
        <w:rPr>
          <w:noProof/>
        </w:rPr>
        <w:drawing>
          <wp:inline distT="0" distB="0" distL="0" distR="0" wp14:anchorId="77780A88" wp14:editId="0DB834F3">
            <wp:extent cx="5490845" cy="374015"/>
            <wp:effectExtent l="0" t="0" r="0" b="698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90845" cy="374015"/>
                    </a:xfrm>
                    <a:prstGeom prst="rect">
                      <a:avLst/>
                    </a:prstGeom>
                  </pic:spPr>
                </pic:pic>
              </a:graphicData>
            </a:graphic>
          </wp:inline>
        </w:drawing>
      </w:r>
    </w:p>
    <w:p w14:paraId="0AC2E113" w14:textId="3407AB99" w:rsidR="0085527B" w:rsidRDefault="0085527B" w:rsidP="00EB4ED6">
      <w:pPr>
        <w:pStyle w:val="Ttulo"/>
        <w:spacing w:before="0" w:after="0" w:line="240" w:lineRule="auto"/>
        <w:jc w:val="both"/>
        <w:rPr>
          <w:b w:val="0"/>
          <w:color w:val="auto"/>
          <w:spacing w:val="0"/>
          <w:szCs w:val="24"/>
          <w:lang w:val="es-MX" w:eastAsia="en-US"/>
        </w:rPr>
      </w:pPr>
      <w:r>
        <w:rPr>
          <w:noProof/>
        </w:rPr>
        <w:drawing>
          <wp:inline distT="0" distB="0" distL="0" distR="0" wp14:anchorId="254EE440" wp14:editId="2B6D608A">
            <wp:extent cx="5490845" cy="379095"/>
            <wp:effectExtent l="0" t="0" r="0" b="190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90845" cy="379095"/>
                    </a:xfrm>
                    <a:prstGeom prst="rect">
                      <a:avLst/>
                    </a:prstGeom>
                  </pic:spPr>
                </pic:pic>
              </a:graphicData>
            </a:graphic>
          </wp:inline>
        </w:drawing>
      </w:r>
    </w:p>
    <w:p w14:paraId="59E7D695" w14:textId="75FB4BA1" w:rsidR="00D46607" w:rsidRDefault="00D46607" w:rsidP="00EB4ED6">
      <w:pPr>
        <w:pStyle w:val="Ttulo"/>
        <w:spacing w:before="0" w:after="0" w:line="240" w:lineRule="auto"/>
        <w:jc w:val="both"/>
        <w:rPr>
          <w:b w:val="0"/>
          <w:color w:val="auto"/>
          <w:spacing w:val="0"/>
          <w:szCs w:val="24"/>
          <w:lang w:val="es-MX" w:eastAsia="en-US"/>
        </w:rPr>
      </w:pPr>
      <w:r>
        <w:rPr>
          <w:noProof/>
        </w:rPr>
        <w:drawing>
          <wp:inline distT="0" distB="0" distL="0" distR="0" wp14:anchorId="449155CD" wp14:editId="777FAFA1">
            <wp:extent cx="5490845" cy="42672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90845" cy="426720"/>
                    </a:xfrm>
                    <a:prstGeom prst="rect">
                      <a:avLst/>
                    </a:prstGeom>
                  </pic:spPr>
                </pic:pic>
              </a:graphicData>
            </a:graphic>
          </wp:inline>
        </w:drawing>
      </w:r>
    </w:p>
    <w:p w14:paraId="1395C792" w14:textId="4BB325E7" w:rsidR="00481FB3" w:rsidRDefault="00481FB3" w:rsidP="00EB4ED6">
      <w:pPr>
        <w:pStyle w:val="Ttulo"/>
        <w:spacing w:before="0" w:after="0" w:line="240" w:lineRule="auto"/>
        <w:jc w:val="both"/>
        <w:rPr>
          <w:b w:val="0"/>
          <w:color w:val="auto"/>
          <w:spacing w:val="0"/>
          <w:szCs w:val="24"/>
          <w:lang w:val="es-MX" w:eastAsia="en-US"/>
        </w:rPr>
      </w:pPr>
      <w:r>
        <w:rPr>
          <w:noProof/>
        </w:rPr>
        <w:drawing>
          <wp:inline distT="0" distB="0" distL="0" distR="0" wp14:anchorId="32C1DD12" wp14:editId="7B1F8773">
            <wp:extent cx="5490845" cy="36893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90845" cy="368935"/>
                    </a:xfrm>
                    <a:prstGeom prst="rect">
                      <a:avLst/>
                    </a:prstGeom>
                  </pic:spPr>
                </pic:pic>
              </a:graphicData>
            </a:graphic>
          </wp:inline>
        </w:drawing>
      </w:r>
    </w:p>
    <w:p w14:paraId="3B0E393B" w14:textId="77777777" w:rsidR="004834BC" w:rsidRDefault="004834BC" w:rsidP="00EB4ED6">
      <w:pPr>
        <w:spacing w:after="0" w:line="240" w:lineRule="auto"/>
        <w:jc w:val="both"/>
        <w:rPr>
          <w:rFonts w:ascii="Book Antiqua" w:hAnsi="Book Antiqua"/>
          <w:i/>
          <w:iCs/>
          <w:sz w:val="20"/>
          <w:szCs w:val="20"/>
        </w:rPr>
      </w:pPr>
      <w:r w:rsidRPr="009F38DD">
        <w:rPr>
          <w:rFonts w:ascii="Book Antiqua" w:hAnsi="Book Antiqua"/>
          <w:b/>
          <w:bCs/>
          <w:i/>
          <w:iCs/>
          <w:sz w:val="20"/>
          <w:szCs w:val="20"/>
        </w:rPr>
        <w:t>Fuente</w:t>
      </w:r>
      <w:r w:rsidRPr="009F38DD">
        <w:rPr>
          <w:rFonts w:ascii="Book Antiqua" w:hAnsi="Book Antiqua"/>
          <w:i/>
          <w:iCs/>
          <w:sz w:val="20"/>
          <w:szCs w:val="20"/>
        </w:rPr>
        <w:t xml:space="preserve">: matriz de indicadores del Juzgado. </w:t>
      </w:r>
    </w:p>
    <w:p w14:paraId="24307771" w14:textId="77777777" w:rsidR="00481FB3" w:rsidRPr="005C79FA" w:rsidRDefault="00481FB3" w:rsidP="00EB4ED6">
      <w:pPr>
        <w:pStyle w:val="Ttulo"/>
        <w:spacing w:before="0" w:after="0" w:line="240" w:lineRule="auto"/>
        <w:jc w:val="both"/>
        <w:rPr>
          <w:b w:val="0"/>
          <w:color w:val="auto"/>
          <w:spacing w:val="0"/>
          <w:szCs w:val="24"/>
          <w:lang w:val="es-CR" w:eastAsia="en-US"/>
        </w:rPr>
      </w:pPr>
    </w:p>
    <w:p w14:paraId="57E4CF3B" w14:textId="18BE2C9A" w:rsidR="007D06F3" w:rsidRDefault="007D06F3" w:rsidP="00EB4ED6">
      <w:pPr>
        <w:pStyle w:val="Ttulo"/>
        <w:spacing w:before="0" w:after="0" w:line="240" w:lineRule="auto"/>
        <w:jc w:val="both"/>
        <w:rPr>
          <w:b w:val="0"/>
          <w:color w:val="auto"/>
          <w:spacing w:val="0"/>
          <w:szCs w:val="24"/>
          <w:lang w:val="es-MX" w:eastAsia="en-US"/>
        </w:rPr>
      </w:pPr>
      <w:r>
        <w:rPr>
          <w:b w:val="0"/>
          <w:color w:val="auto"/>
          <w:spacing w:val="0"/>
          <w:szCs w:val="24"/>
          <w:lang w:val="es-MX" w:eastAsia="en-US"/>
        </w:rPr>
        <w:t xml:space="preserve">Para ello, se propone que en lugar de un permiso de </w:t>
      </w:r>
      <w:r w:rsidR="00F143CF">
        <w:rPr>
          <w:b w:val="0"/>
          <w:color w:val="auto"/>
          <w:spacing w:val="0"/>
          <w:szCs w:val="24"/>
          <w:lang w:val="es-MX" w:eastAsia="en-US"/>
        </w:rPr>
        <w:t xml:space="preserve">persona Juzgadora </w:t>
      </w:r>
      <w:r w:rsidR="009044F3">
        <w:rPr>
          <w:b w:val="0"/>
          <w:color w:val="auto"/>
          <w:spacing w:val="0"/>
          <w:szCs w:val="24"/>
          <w:lang w:val="es-MX" w:eastAsia="en-US"/>
        </w:rPr>
        <w:t>3</w:t>
      </w:r>
      <w:r>
        <w:rPr>
          <w:b w:val="0"/>
          <w:color w:val="auto"/>
          <w:spacing w:val="0"/>
          <w:szCs w:val="24"/>
          <w:lang w:val="es-MX" w:eastAsia="en-US"/>
        </w:rPr>
        <w:t xml:space="preserve"> (plaza </w:t>
      </w:r>
      <w:r w:rsidR="009044F3">
        <w:rPr>
          <w:b w:val="0"/>
          <w:color w:val="auto"/>
          <w:spacing w:val="0"/>
          <w:szCs w:val="24"/>
          <w:lang w:val="es-MX" w:eastAsia="en-US"/>
        </w:rPr>
        <w:t>96497</w:t>
      </w:r>
      <w:r>
        <w:rPr>
          <w:b w:val="0"/>
          <w:color w:val="auto"/>
          <w:spacing w:val="0"/>
          <w:szCs w:val="24"/>
          <w:lang w:val="es-MX" w:eastAsia="en-US"/>
        </w:rPr>
        <w:t>)</w:t>
      </w:r>
      <w:r w:rsidR="00F143CF">
        <w:rPr>
          <w:b w:val="0"/>
          <w:color w:val="auto"/>
          <w:spacing w:val="0"/>
          <w:szCs w:val="24"/>
          <w:lang w:val="es-MX" w:eastAsia="en-US"/>
        </w:rPr>
        <w:t xml:space="preserve">, se disponga de ese permiso y con ese presupuesto se </w:t>
      </w:r>
      <w:r w:rsidR="002462A5">
        <w:rPr>
          <w:b w:val="0"/>
          <w:color w:val="auto"/>
          <w:spacing w:val="0"/>
          <w:szCs w:val="24"/>
          <w:lang w:val="es-MX" w:eastAsia="en-US"/>
        </w:rPr>
        <w:t xml:space="preserve">otorguen 2 permisos de persona técnica Judicial, incluyendo una Técnica o Técnico Judicial 2 para apoyar </w:t>
      </w:r>
      <w:r w:rsidR="00201CC1">
        <w:rPr>
          <w:b w:val="0"/>
          <w:color w:val="auto"/>
          <w:spacing w:val="0"/>
          <w:szCs w:val="24"/>
          <w:lang w:val="es-MX" w:eastAsia="en-US"/>
        </w:rPr>
        <w:t>por el último trimestre del año a</w:t>
      </w:r>
      <w:r w:rsidR="002462A5">
        <w:rPr>
          <w:b w:val="0"/>
          <w:color w:val="auto"/>
          <w:spacing w:val="0"/>
          <w:szCs w:val="24"/>
          <w:lang w:val="es-MX" w:eastAsia="en-US"/>
        </w:rPr>
        <w:t>l Juzgado de Familia de Pococí</w:t>
      </w:r>
      <w:r w:rsidR="001D1CA5">
        <w:rPr>
          <w:b w:val="0"/>
          <w:color w:val="auto"/>
          <w:spacing w:val="0"/>
          <w:szCs w:val="24"/>
          <w:lang w:val="es-MX" w:eastAsia="en-US"/>
        </w:rPr>
        <w:t xml:space="preserve">, para que colabore </w:t>
      </w:r>
      <w:r w:rsidR="00FA625F">
        <w:rPr>
          <w:b w:val="0"/>
          <w:color w:val="auto"/>
          <w:spacing w:val="0"/>
          <w:szCs w:val="24"/>
          <w:lang w:val="es-MX" w:eastAsia="en-US"/>
        </w:rPr>
        <w:t>con el trámite de asuntos, con cuota de 15 expedientes pasados a firmar por día, dando prioridad a la resolución de escritos pendientes por orden de antigüedad</w:t>
      </w:r>
      <w:r w:rsidR="002462A5">
        <w:rPr>
          <w:b w:val="0"/>
          <w:color w:val="auto"/>
          <w:spacing w:val="0"/>
          <w:szCs w:val="24"/>
          <w:lang w:val="es-MX" w:eastAsia="en-US"/>
        </w:rPr>
        <w:t xml:space="preserve">. </w:t>
      </w:r>
    </w:p>
    <w:p w14:paraId="0A6DD0F3" w14:textId="77777777" w:rsidR="00531900" w:rsidRDefault="00531900" w:rsidP="00EB4ED6">
      <w:pPr>
        <w:pStyle w:val="Ttulo"/>
        <w:spacing w:before="0" w:after="0" w:line="240" w:lineRule="auto"/>
        <w:jc w:val="both"/>
        <w:rPr>
          <w:b w:val="0"/>
          <w:color w:val="auto"/>
          <w:spacing w:val="0"/>
          <w:szCs w:val="24"/>
          <w:lang w:val="es-MX" w:eastAsia="en-US"/>
        </w:rPr>
      </w:pPr>
    </w:p>
    <w:p w14:paraId="6664C3C1" w14:textId="364150BF" w:rsidR="00D806CF" w:rsidRPr="00031D37" w:rsidRDefault="00083A73" w:rsidP="001833ED">
      <w:pPr>
        <w:pStyle w:val="Ttulo3"/>
      </w:pPr>
      <w:r w:rsidRPr="00083A73">
        <w:t xml:space="preserve">Juzgado de Familia y Trabajo de Hatillo, San Sebastián y Alajuelita </w:t>
      </w:r>
    </w:p>
    <w:p w14:paraId="300D4213" w14:textId="42B6A1F9" w:rsidR="00083A73" w:rsidRPr="00083A73" w:rsidRDefault="00083A73" w:rsidP="00EB4ED6">
      <w:pPr>
        <w:spacing w:after="0" w:line="240" w:lineRule="auto"/>
      </w:pPr>
    </w:p>
    <w:p w14:paraId="45B7948D" w14:textId="37D3974E" w:rsidR="00752D0A" w:rsidRPr="00EB4ED6" w:rsidRDefault="00752D0A" w:rsidP="00EB4ED6">
      <w:pPr>
        <w:spacing w:after="0" w:line="240" w:lineRule="auto"/>
        <w:jc w:val="both"/>
        <w:rPr>
          <w:rFonts w:ascii="Book Antiqua" w:hAnsi="Book Antiqua"/>
          <w:sz w:val="24"/>
          <w:szCs w:val="24"/>
          <w:lang w:val="es-MX"/>
        </w:rPr>
      </w:pPr>
      <w:r w:rsidRPr="00EB4ED6">
        <w:rPr>
          <w:rFonts w:ascii="Book Antiqua" w:hAnsi="Book Antiqua"/>
          <w:sz w:val="24"/>
          <w:szCs w:val="24"/>
          <w:lang w:val="es-MX"/>
        </w:rPr>
        <w:lastRenderedPageBreak/>
        <w:t>Mediante oficio 740-PLA-MI(NPL)-2023</w:t>
      </w:r>
      <w:r w:rsidR="00152627">
        <w:rPr>
          <w:rStyle w:val="Refdenotaalpie"/>
          <w:rFonts w:ascii="Book Antiqua" w:hAnsi="Book Antiqua"/>
          <w:sz w:val="24"/>
          <w:szCs w:val="24"/>
          <w:lang w:val="es-MX"/>
        </w:rPr>
        <w:footnoteReference w:id="14"/>
      </w:r>
      <w:r w:rsidR="00A51594" w:rsidRPr="00EB4ED6">
        <w:rPr>
          <w:rFonts w:ascii="Book Antiqua" w:hAnsi="Book Antiqua"/>
          <w:sz w:val="24"/>
          <w:szCs w:val="24"/>
          <w:lang w:val="es-MX"/>
        </w:rPr>
        <w:t xml:space="preserve"> del 26 de julio 2023, se documentó la necesidad de una persona técnica judicial para asumir la manifestación del </w:t>
      </w:r>
      <w:r w:rsidR="000777AF" w:rsidRPr="00EB4ED6">
        <w:rPr>
          <w:rFonts w:ascii="Book Antiqua" w:hAnsi="Book Antiqua"/>
          <w:sz w:val="24"/>
          <w:szCs w:val="24"/>
          <w:lang w:val="es-MX"/>
        </w:rPr>
        <w:t>Juzgado</w:t>
      </w:r>
      <w:r w:rsidR="00A51594" w:rsidRPr="00EB4ED6">
        <w:rPr>
          <w:rFonts w:ascii="Book Antiqua" w:hAnsi="Book Antiqua"/>
          <w:sz w:val="24"/>
          <w:szCs w:val="24"/>
          <w:lang w:val="es-MX"/>
        </w:rPr>
        <w:t xml:space="preserve"> de </w:t>
      </w:r>
      <w:r w:rsidR="009C6D31" w:rsidRPr="009C6D31">
        <w:rPr>
          <w:rFonts w:ascii="Book Antiqua" w:hAnsi="Book Antiqua"/>
          <w:sz w:val="24"/>
          <w:szCs w:val="24"/>
          <w:lang w:val="es-MX"/>
        </w:rPr>
        <w:t>Familia</w:t>
      </w:r>
      <w:r w:rsidR="00A51594" w:rsidRPr="00EB4ED6">
        <w:rPr>
          <w:rFonts w:ascii="Book Antiqua" w:hAnsi="Book Antiqua"/>
          <w:sz w:val="24"/>
          <w:szCs w:val="24"/>
          <w:lang w:val="es-MX"/>
        </w:rPr>
        <w:t xml:space="preserve"> y Trabajo de Hatillo, San </w:t>
      </w:r>
      <w:r w:rsidR="009C6D31" w:rsidRPr="009C6D31">
        <w:rPr>
          <w:rFonts w:ascii="Book Antiqua" w:hAnsi="Book Antiqua"/>
          <w:sz w:val="24"/>
          <w:szCs w:val="24"/>
          <w:lang w:val="es-MX"/>
        </w:rPr>
        <w:t>Sebastián</w:t>
      </w:r>
      <w:r w:rsidR="00A51594" w:rsidRPr="00EB4ED6">
        <w:rPr>
          <w:rFonts w:ascii="Book Antiqua" w:hAnsi="Book Antiqua"/>
          <w:sz w:val="24"/>
          <w:szCs w:val="24"/>
          <w:lang w:val="es-MX"/>
        </w:rPr>
        <w:t xml:space="preserve"> y Alajuelita</w:t>
      </w:r>
      <w:r w:rsidR="00975CC7" w:rsidRPr="00EB4ED6">
        <w:rPr>
          <w:rFonts w:ascii="Book Antiqua" w:hAnsi="Book Antiqua"/>
          <w:sz w:val="24"/>
          <w:szCs w:val="24"/>
          <w:lang w:val="es-MX"/>
        </w:rPr>
        <w:t xml:space="preserve">, para </w:t>
      </w:r>
      <w:r w:rsidR="009C6D31" w:rsidRPr="009C6D31">
        <w:rPr>
          <w:rFonts w:ascii="Book Antiqua" w:hAnsi="Book Antiqua"/>
          <w:sz w:val="24"/>
          <w:szCs w:val="24"/>
          <w:lang w:val="es-MX"/>
        </w:rPr>
        <w:t>estabilizar</w:t>
      </w:r>
      <w:r w:rsidR="00975CC7" w:rsidRPr="00EB4ED6">
        <w:rPr>
          <w:rFonts w:ascii="Book Antiqua" w:hAnsi="Book Antiqua"/>
          <w:sz w:val="24"/>
          <w:szCs w:val="24"/>
          <w:lang w:val="es-MX"/>
        </w:rPr>
        <w:t xml:space="preserve"> el atraso en el trámite de los expedientes</w:t>
      </w:r>
      <w:r w:rsidR="00A51594" w:rsidRPr="00EB4ED6">
        <w:rPr>
          <w:rFonts w:ascii="Book Antiqua" w:hAnsi="Book Antiqua"/>
          <w:sz w:val="24"/>
          <w:szCs w:val="24"/>
          <w:lang w:val="es-MX"/>
        </w:rPr>
        <w:t xml:space="preserve">. </w:t>
      </w:r>
      <w:r w:rsidR="009C6D31" w:rsidRPr="00EB4ED6">
        <w:rPr>
          <w:rFonts w:ascii="Book Antiqua" w:hAnsi="Book Antiqua"/>
          <w:sz w:val="24"/>
          <w:szCs w:val="24"/>
          <w:lang w:val="es-MX"/>
        </w:rPr>
        <w:t xml:space="preserve">El plan tiene como fecha esperada de </w:t>
      </w:r>
      <w:r w:rsidR="009C6D31" w:rsidRPr="009C6D31">
        <w:rPr>
          <w:rFonts w:ascii="Book Antiqua" w:hAnsi="Book Antiqua"/>
          <w:sz w:val="24"/>
          <w:szCs w:val="24"/>
          <w:lang w:val="es-MX"/>
        </w:rPr>
        <w:t>finalización</w:t>
      </w:r>
      <w:r w:rsidR="009C6D31" w:rsidRPr="00EB4ED6">
        <w:rPr>
          <w:rFonts w:ascii="Book Antiqua" w:hAnsi="Book Antiqua"/>
          <w:sz w:val="24"/>
          <w:szCs w:val="24"/>
          <w:lang w:val="es-MX"/>
        </w:rPr>
        <w:t xml:space="preserve"> el 30 de setiembre 2023. Sin embargo, se solicita mantener el apoyo con el </w:t>
      </w:r>
      <w:r w:rsidR="009C6D31" w:rsidRPr="009C6D31">
        <w:rPr>
          <w:rFonts w:ascii="Book Antiqua" w:hAnsi="Book Antiqua"/>
          <w:sz w:val="24"/>
          <w:szCs w:val="24"/>
          <w:lang w:val="es-MX"/>
        </w:rPr>
        <w:t>permiso</w:t>
      </w:r>
      <w:r w:rsidR="009C6D31" w:rsidRPr="00EB4ED6">
        <w:rPr>
          <w:rFonts w:ascii="Book Antiqua" w:hAnsi="Book Antiqua"/>
          <w:sz w:val="24"/>
          <w:szCs w:val="24"/>
          <w:lang w:val="es-MX"/>
        </w:rPr>
        <w:t xml:space="preserve"> </w:t>
      </w:r>
      <w:r w:rsidR="009C6D31">
        <w:rPr>
          <w:rFonts w:ascii="Book Antiqua" w:hAnsi="Book Antiqua"/>
          <w:sz w:val="24"/>
          <w:szCs w:val="24"/>
          <w:lang w:val="es-MX"/>
        </w:rPr>
        <w:t xml:space="preserve">con goce de salario </w:t>
      </w:r>
      <w:r w:rsidR="009C6D31" w:rsidRPr="00EB4ED6">
        <w:rPr>
          <w:rFonts w:ascii="Book Antiqua" w:hAnsi="Book Antiqua"/>
          <w:sz w:val="24"/>
          <w:szCs w:val="24"/>
          <w:lang w:val="es-MX"/>
        </w:rPr>
        <w:t xml:space="preserve">hasta finalizar el año para </w:t>
      </w:r>
      <w:r w:rsidR="009C6D31" w:rsidRPr="009C6D31">
        <w:rPr>
          <w:rFonts w:ascii="Book Antiqua" w:hAnsi="Book Antiqua"/>
          <w:sz w:val="24"/>
          <w:szCs w:val="24"/>
          <w:lang w:val="es-MX"/>
        </w:rPr>
        <w:t>estabilizar</w:t>
      </w:r>
      <w:r w:rsidR="009C6D31" w:rsidRPr="00EB4ED6">
        <w:rPr>
          <w:rFonts w:ascii="Book Antiqua" w:hAnsi="Book Antiqua"/>
          <w:sz w:val="24"/>
          <w:szCs w:val="24"/>
          <w:lang w:val="es-MX"/>
        </w:rPr>
        <w:t xml:space="preserve"> la oficina, y en espera de que se apruebe la recomendación de traslado de un recurso de forma </w:t>
      </w:r>
      <w:r w:rsidR="009C6D31" w:rsidRPr="009C6D31">
        <w:rPr>
          <w:rFonts w:ascii="Book Antiqua" w:hAnsi="Book Antiqua"/>
          <w:sz w:val="24"/>
          <w:szCs w:val="24"/>
          <w:lang w:val="es-MX"/>
        </w:rPr>
        <w:t>definitiva</w:t>
      </w:r>
      <w:r w:rsidR="009C6D31" w:rsidRPr="00EB4ED6">
        <w:rPr>
          <w:rFonts w:ascii="Book Antiqua" w:hAnsi="Book Antiqua"/>
          <w:sz w:val="24"/>
          <w:szCs w:val="24"/>
          <w:lang w:val="es-MX"/>
        </w:rPr>
        <w:t xml:space="preserve"> para ese Juzg</w:t>
      </w:r>
      <w:r w:rsidR="009C6D31">
        <w:rPr>
          <w:rFonts w:ascii="Book Antiqua" w:hAnsi="Book Antiqua"/>
          <w:sz w:val="24"/>
          <w:szCs w:val="24"/>
          <w:lang w:val="es-MX"/>
        </w:rPr>
        <w:t>a</w:t>
      </w:r>
      <w:r w:rsidR="009C6D31" w:rsidRPr="00EB4ED6">
        <w:rPr>
          <w:rFonts w:ascii="Book Antiqua" w:hAnsi="Book Antiqua"/>
          <w:sz w:val="24"/>
          <w:szCs w:val="24"/>
          <w:lang w:val="es-MX"/>
        </w:rPr>
        <w:t xml:space="preserve">do (la </w:t>
      </w:r>
      <w:r w:rsidR="009C6D31" w:rsidRPr="009C6D31">
        <w:rPr>
          <w:rFonts w:ascii="Book Antiqua" w:hAnsi="Book Antiqua"/>
          <w:sz w:val="24"/>
          <w:szCs w:val="24"/>
          <w:lang w:val="es-MX"/>
        </w:rPr>
        <w:t>recomendación se</w:t>
      </w:r>
      <w:r w:rsidR="009C6D31" w:rsidRPr="00EB4ED6">
        <w:rPr>
          <w:rFonts w:ascii="Book Antiqua" w:hAnsi="Book Antiqua"/>
          <w:sz w:val="24"/>
          <w:szCs w:val="24"/>
          <w:lang w:val="es-MX"/>
        </w:rPr>
        <w:t xml:space="preserve"> realizó </w:t>
      </w:r>
      <w:r w:rsidR="009C6D31">
        <w:rPr>
          <w:rFonts w:ascii="Book Antiqua" w:hAnsi="Book Antiqua"/>
          <w:sz w:val="24"/>
          <w:szCs w:val="24"/>
          <w:lang w:val="es-MX"/>
        </w:rPr>
        <w:t xml:space="preserve">en </w:t>
      </w:r>
      <w:r w:rsidR="000777AF">
        <w:rPr>
          <w:rFonts w:ascii="Book Antiqua" w:hAnsi="Book Antiqua"/>
          <w:sz w:val="24"/>
          <w:szCs w:val="24"/>
          <w:lang w:val="es-MX"/>
        </w:rPr>
        <w:t>los</w:t>
      </w:r>
      <w:r w:rsidR="009C6D31">
        <w:rPr>
          <w:rFonts w:ascii="Book Antiqua" w:hAnsi="Book Antiqua"/>
          <w:sz w:val="24"/>
          <w:szCs w:val="24"/>
          <w:lang w:val="es-MX"/>
        </w:rPr>
        <w:t xml:space="preserve"> informes en consulta</w:t>
      </w:r>
      <w:r w:rsidR="009C6D31" w:rsidRPr="00EB4ED6">
        <w:rPr>
          <w:rFonts w:ascii="Book Antiqua" w:hAnsi="Book Antiqua"/>
          <w:sz w:val="24"/>
          <w:szCs w:val="24"/>
          <w:lang w:val="es-MX"/>
        </w:rPr>
        <w:t xml:space="preserve"> 464 y 469-PLA-MI(NPL</w:t>
      </w:r>
      <w:r w:rsidR="009C6D31">
        <w:rPr>
          <w:rFonts w:ascii="Book Antiqua" w:hAnsi="Book Antiqua"/>
          <w:sz w:val="24"/>
          <w:szCs w:val="24"/>
          <w:lang w:val="es-MX"/>
        </w:rPr>
        <w:t>)</w:t>
      </w:r>
      <w:r w:rsidR="009C6D31" w:rsidRPr="00EB4ED6">
        <w:rPr>
          <w:rFonts w:ascii="Book Antiqua" w:hAnsi="Book Antiqua"/>
          <w:sz w:val="24"/>
          <w:szCs w:val="24"/>
          <w:lang w:val="es-MX"/>
        </w:rPr>
        <w:t xml:space="preserve">-2023, el cual </w:t>
      </w:r>
      <w:r w:rsidR="009C6D31" w:rsidRPr="009C6D31">
        <w:rPr>
          <w:rFonts w:ascii="Book Antiqua" w:hAnsi="Book Antiqua"/>
          <w:sz w:val="24"/>
          <w:szCs w:val="24"/>
          <w:lang w:val="es-MX"/>
        </w:rPr>
        <w:t>está</w:t>
      </w:r>
      <w:r w:rsidR="009C6D31" w:rsidRPr="00EB4ED6">
        <w:rPr>
          <w:rFonts w:ascii="Book Antiqua" w:hAnsi="Book Antiqua"/>
          <w:sz w:val="24"/>
          <w:szCs w:val="24"/>
          <w:lang w:val="es-MX"/>
        </w:rPr>
        <w:t xml:space="preserve"> en etapa de atención de observaciones ya que propone una reestructuración </w:t>
      </w:r>
      <w:r w:rsidR="009C6D31" w:rsidRPr="009C6D31">
        <w:rPr>
          <w:rFonts w:ascii="Book Antiqua" w:hAnsi="Book Antiqua"/>
          <w:sz w:val="24"/>
          <w:szCs w:val="24"/>
          <w:lang w:val="es-MX"/>
        </w:rPr>
        <w:t>a nivel</w:t>
      </w:r>
      <w:r w:rsidR="009C6D31" w:rsidRPr="00EB4ED6">
        <w:rPr>
          <w:rFonts w:ascii="Book Antiqua" w:hAnsi="Book Antiqua"/>
          <w:sz w:val="24"/>
          <w:szCs w:val="24"/>
          <w:lang w:val="es-MX"/>
        </w:rPr>
        <w:t xml:space="preserve"> nacional de oficinas).</w:t>
      </w:r>
    </w:p>
    <w:p w14:paraId="421EE614" w14:textId="77777777" w:rsidR="00531900" w:rsidRPr="00031D37" w:rsidRDefault="00531900" w:rsidP="00EB4ED6">
      <w:pPr>
        <w:pStyle w:val="Ttulo"/>
        <w:spacing w:before="0" w:after="0" w:line="240" w:lineRule="auto"/>
        <w:jc w:val="both"/>
        <w:rPr>
          <w:b w:val="0"/>
          <w:color w:val="auto"/>
          <w:spacing w:val="0"/>
          <w:szCs w:val="24"/>
          <w:lang w:val="es-CR" w:eastAsia="en-US"/>
        </w:rPr>
      </w:pPr>
    </w:p>
    <w:p w14:paraId="65F3BB7C" w14:textId="5C6A7A16" w:rsidR="00311DB9" w:rsidRPr="00031D37" w:rsidRDefault="00311DB9" w:rsidP="00311FB7">
      <w:pPr>
        <w:pStyle w:val="Ttulo2"/>
        <w:numPr>
          <w:ilvl w:val="1"/>
          <w:numId w:val="28"/>
        </w:numPr>
      </w:pPr>
      <w:r w:rsidRPr="00031D37">
        <w:t>Materia Pensiones Alimentarias</w:t>
      </w:r>
      <w:r w:rsidR="004F3A10">
        <w:t xml:space="preserve"> </w:t>
      </w:r>
    </w:p>
    <w:p w14:paraId="7E0C304E" w14:textId="77777777" w:rsidR="00384BE9" w:rsidRDefault="00384BE9" w:rsidP="00EB4ED6">
      <w:pPr>
        <w:spacing w:after="0" w:line="240" w:lineRule="auto"/>
        <w:jc w:val="both"/>
        <w:rPr>
          <w:rFonts w:ascii="Book Antiqua" w:hAnsi="Book Antiqua"/>
          <w:sz w:val="24"/>
          <w:szCs w:val="24"/>
        </w:rPr>
      </w:pPr>
    </w:p>
    <w:p w14:paraId="6471BD7F" w14:textId="49D9D25E" w:rsidR="00384BE9" w:rsidRDefault="00C01DBF" w:rsidP="001833ED">
      <w:pPr>
        <w:pStyle w:val="Ttulo3"/>
      </w:pPr>
      <w:r>
        <w:t xml:space="preserve">2.4.1.  </w:t>
      </w:r>
      <w:r w:rsidR="00384BE9" w:rsidRPr="00031D37">
        <w:t>Juzgados de Pensiones Alimentarias</w:t>
      </w:r>
      <w:r w:rsidR="00384BE9">
        <w:t xml:space="preserve"> </w:t>
      </w:r>
    </w:p>
    <w:p w14:paraId="6F401CAA" w14:textId="77777777" w:rsidR="00C01DBF" w:rsidRDefault="00C01DBF" w:rsidP="00EB4ED6">
      <w:pPr>
        <w:spacing w:after="0" w:line="240" w:lineRule="auto"/>
        <w:jc w:val="both"/>
        <w:rPr>
          <w:rFonts w:ascii="Book Antiqua" w:hAnsi="Book Antiqua"/>
          <w:sz w:val="24"/>
          <w:szCs w:val="24"/>
        </w:rPr>
      </w:pPr>
    </w:p>
    <w:p w14:paraId="6F85932D" w14:textId="44684587" w:rsidR="00E37E3B" w:rsidRPr="00C01DBF" w:rsidRDefault="000B318E" w:rsidP="00EB4ED6">
      <w:pPr>
        <w:spacing w:after="0" w:line="240" w:lineRule="auto"/>
        <w:jc w:val="both"/>
        <w:rPr>
          <w:rFonts w:ascii="Book Antiqua" w:hAnsi="Book Antiqua"/>
          <w:sz w:val="24"/>
          <w:szCs w:val="24"/>
        </w:rPr>
      </w:pPr>
      <w:r w:rsidRPr="00C01DBF">
        <w:rPr>
          <w:rFonts w:ascii="Book Antiqua" w:hAnsi="Book Antiqua"/>
          <w:sz w:val="24"/>
          <w:szCs w:val="24"/>
        </w:rPr>
        <w:t xml:space="preserve">Para el 2023 se </w:t>
      </w:r>
      <w:r w:rsidR="007D0FDB" w:rsidRPr="00C01DBF">
        <w:rPr>
          <w:rFonts w:ascii="Book Antiqua" w:hAnsi="Book Antiqua"/>
          <w:sz w:val="24"/>
          <w:szCs w:val="24"/>
        </w:rPr>
        <w:t>ha dado</w:t>
      </w:r>
      <w:r w:rsidRPr="00C01DBF">
        <w:rPr>
          <w:rFonts w:ascii="Book Antiqua" w:hAnsi="Book Antiqua"/>
          <w:sz w:val="24"/>
          <w:szCs w:val="24"/>
        </w:rPr>
        <w:t xml:space="preserve"> continuidad a </w:t>
      </w:r>
      <w:r w:rsidR="00E57147" w:rsidRPr="00C01DBF">
        <w:rPr>
          <w:rFonts w:ascii="Book Antiqua" w:hAnsi="Book Antiqua"/>
          <w:sz w:val="24"/>
          <w:szCs w:val="24"/>
        </w:rPr>
        <w:t xml:space="preserve">lo establecido en el oficio 1382-PLA-MI-2021 </w:t>
      </w:r>
      <w:r w:rsidR="00E37E3B" w:rsidRPr="00C01DBF">
        <w:rPr>
          <w:rFonts w:ascii="Book Antiqua" w:hAnsi="Book Antiqua"/>
          <w:sz w:val="24"/>
          <w:szCs w:val="24"/>
        </w:rPr>
        <w:t>para esta materia</w:t>
      </w:r>
      <w:r w:rsidR="00B636FB" w:rsidRPr="00C01DBF">
        <w:rPr>
          <w:rFonts w:ascii="Book Antiqua" w:hAnsi="Book Antiqua"/>
          <w:sz w:val="24"/>
          <w:szCs w:val="24"/>
        </w:rPr>
        <w:t xml:space="preserve">, ya que </w:t>
      </w:r>
      <w:r w:rsidR="007D0FDB" w:rsidRPr="00C01DBF">
        <w:rPr>
          <w:rFonts w:ascii="Book Antiqua" w:hAnsi="Book Antiqua"/>
          <w:sz w:val="24"/>
          <w:szCs w:val="24"/>
        </w:rPr>
        <w:t xml:space="preserve">el plan </w:t>
      </w:r>
      <w:r w:rsidR="00B636FB" w:rsidRPr="00C01DBF">
        <w:rPr>
          <w:rFonts w:ascii="Book Antiqua" w:hAnsi="Book Antiqua"/>
          <w:sz w:val="24"/>
          <w:szCs w:val="24"/>
        </w:rPr>
        <w:t xml:space="preserve">durante el 2022 </w:t>
      </w:r>
      <w:r w:rsidR="007D0FDB" w:rsidRPr="00C01DBF">
        <w:rPr>
          <w:rFonts w:ascii="Book Antiqua" w:hAnsi="Book Antiqua"/>
          <w:sz w:val="24"/>
          <w:szCs w:val="24"/>
        </w:rPr>
        <w:t xml:space="preserve">y los primeros 9 meses del 2023 </w:t>
      </w:r>
      <w:r w:rsidR="007B46E7" w:rsidRPr="00C01DBF">
        <w:rPr>
          <w:rFonts w:ascii="Book Antiqua" w:hAnsi="Book Antiqua"/>
          <w:sz w:val="24"/>
          <w:szCs w:val="24"/>
        </w:rPr>
        <w:t xml:space="preserve">ha sido exitoso y </w:t>
      </w:r>
      <w:r w:rsidRPr="00C01DBF">
        <w:rPr>
          <w:rFonts w:ascii="Book Antiqua" w:hAnsi="Book Antiqua"/>
          <w:sz w:val="24"/>
          <w:szCs w:val="24"/>
        </w:rPr>
        <w:t xml:space="preserve">mantiene </w:t>
      </w:r>
      <w:r w:rsidR="00E37E3B" w:rsidRPr="00C01DBF">
        <w:rPr>
          <w:rFonts w:ascii="Book Antiqua" w:hAnsi="Book Antiqua"/>
          <w:sz w:val="24"/>
          <w:szCs w:val="24"/>
        </w:rPr>
        <w:t xml:space="preserve">4 permisos con goce de salario sobre plazas de Jueza o Juez 1, con una cuota </w:t>
      </w:r>
      <w:r w:rsidR="0028066F" w:rsidRPr="00C01DBF">
        <w:rPr>
          <w:rFonts w:ascii="Book Antiqua" w:hAnsi="Book Antiqua"/>
          <w:sz w:val="24"/>
          <w:szCs w:val="24"/>
        </w:rPr>
        <w:t xml:space="preserve">mínima </w:t>
      </w:r>
      <w:r w:rsidR="00E37E3B" w:rsidRPr="00C01DBF">
        <w:rPr>
          <w:rFonts w:ascii="Book Antiqua" w:hAnsi="Book Antiqua"/>
          <w:sz w:val="24"/>
          <w:szCs w:val="24"/>
        </w:rPr>
        <w:t xml:space="preserve">de fallo de 40 asuntos fallados por mes, bajo el entendido de que esta cuota es más alta que la de una persona juzgadora de fondo (25) ya que no realizan audiencias.  </w:t>
      </w:r>
      <w:r w:rsidR="00FA61EA" w:rsidRPr="00C01DBF">
        <w:rPr>
          <w:rFonts w:ascii="Book Antiqua" w:hAnsi="Book Antiqua"/>
          <w:sz w:val="24"/>
          <w:szCs w:val="24"/>
        </w:rPr>
        <w:t>Este plan tiene</w:t>
      </w:r>
      <w:r w:rsidR="0094386E" w:rsidRPr="00C01DBF">
        <w:rPr>
          <w:rFonts w:ascii="Book Antiqua" w:hAnsi="Book Antiqua"/>
          <w:sz w:val="24"/>
          <w:szCs w:val="24"/>
        </w:rPr>
        <w:t xml:space="preserve"> una meta de fallo anual de</w:t>
      </w:r>
      <w:r w:rsidR="00885C56" w:rsidRPr="00C01DBF">
        <w:rPr>
          <w:rFonts w:ascii="Book Antiqua" w:hAnsi="Book Antiqua"/>
          <w:sz w:val="24"/>
          <w:szCs w:val="24"/>
        </w:rPr>
        <w:t xml:space="preserve"> 312 asuntos. </w:t>
      </w:r>
    </w:p>
    <w:p w14:paraId="3DD501DB" w14:textId="77777777" w:rsidR="00384BE9" w:rsidRPr="00384BE9" w:rsidRDefault="00384BE9" w:rsidP="00EB4ED6">
      <w:pPr>
        <w:suppressAutoHyphens/>
        <w:spacing w:after="0" w:line="240" w:lineRule="auto"/>
        <w:jc w:val="both"/>
        <w:rPr>
          <w:rFonts w:ascii="Book Antiqua" w:hAnsi="Book Antiqua"/>
          <w:sz w:val="24"/>
          <w:szCs w:val="24"/>
          <w:highlight w:val="yellow"/>
        </w:rPr>
      </w:pPr>
    </w:p>
    <w:p w14:paraId="726C0554" w14:textId="53F93F12" w:rsidR="00E37E3B" w:rsidRPr="005C79FA" w:rsidRDefault="007B46E7" w:rsidP="00EB4ED6">
      <w:pPr>
        <w:suppressAutoHyphens/>
        <w:spacing w:after="0" w:line="240" w:lineRule="auto"/>
        <w:jc w:val="both"/>
        <w:rPr>
          <w:rFonts w:ascii="Book Antiqua" w:hAnsi="Book Antiqua"/>
          <w:sz w:val="24"/>
          <w:szCs w:val="24"/>
        </w:rPr>
      </w:pPr>
      <w:r w:rsidRPr="005C79FA">
        <w:rPr>
          <w:rFonts w:ascii="Book Antiqua" w:hAnsi="Book Antiqua"/>
          <w:sz w:val="24"/>
          <w:szCs w:val="24"/>
        </w:rPr>
        <w:t>P</w:t>
      </w:r>
      <w:r w:rsidR="000B318E" w:rsidRPr="005C79FA">
        <w:rPr>
          <w:rFonts w:ascii="Book Antiqua" w:hAnsi="Book Antiqua"/>
          <w:sz w:val="24"/>
          <w:szCs w:val="24"/>
        </w:rPr>
        <w:t xml:space="preserve">ara el 2023 </w:t>
      </w:r>
      <w:r w:rsidRPr="005C79FA">
        <w:rPr>
          <w:rFonts w:ascii="Book Antiqua" w:hAnsi="Book Antiqua"/>
          <w:sz w:val="24"/>
          <w:szCs w:val="24"/>
        </w:rPr>
        <w:t xml:space="preserve">el plan también </w:t>
      </w:r>
      <w:r w:rsidR="00E37E3B" w:rsidRPr="005C79FA">
        <w:rPr>
          <w:rFonts w:ascii="Book Antiqua" w:hAnsi="Book Antiqua"/>
          <w:sz w:val="24"/>
          <w:szCs w:val="24"/>
        </w:rPr>
        <w:t>apoya</w:t>
      </w:r>
      <w:r w:rsidR="002E3434">
        <w:rPr>
          <w:rFonts w:ascii="Book Antiqua" w:hAnsi="Book Antiqua"/>
          <w:sz w:val="24"/>
          <w:szCs w:val="24"/>
        </w:rPr>
        <w:t>,</w:t>
      </w:r>
      <w:r w:rsidR="00E37E3B" w:rsidDel="002E3434">
        <w:rPr>
          <w:rFonts w:ascii="Book Antiqua" w:hAnsi="Book Antiqua"/>
          <w:sz w:val="24"/>
          <w:szCs w:val="24"/>
        </w:rPr>
        <w:t xml:space="preserve"> </w:t>
      </w:r>
      <w:r w:rsidR="002E3434">
        <w:rPr>
          <w:rFonts w:ascii="Book Antiqua" w:hAnsi="Book Antiqua"/>
          <w:sz w:val="24"/>
          <w:szCs w:val="24"/>
        </w:rPr>
        <w:t>de ser necesario,</w:t>
      </w:r>
      <w:r w:rsidR="00E37E3B">
        <w:rPr>
          <w:rFonts w:ascii="Book Antiqua" w:hAnsi="Book Antiqua"/>
          <w:sz w:val="24"/>
          <w:szCs w:val="24"/>
        </w:rPr>
        <w:t xml:space="preserve"> </w:t>
      </w:r>
      <w:r w:rsidR="00E37E3B" w:rsidRPr="005C79FA">
        <w:rPr>
          <w:rFonts w:ascii="Book Antiqua" w:hAnsi="Book Antiqua"/>
          <w:sz w:val="24"/>
          <w:szCs w:val="24"/>
        </w:rPr>
        <w:t>a los despachos en la atención de resoluciones varias (beneficios, recursos, fijaciones de provisionales) que corresponde a trámites rápidos y prioritarios, los cuales tienen establecidos parámetros de tiempo cortos por su naturaleza, con cuota de 6 resoluciones diarias.</w:t>
      </w:r>
    </w:p>
    <w:p w14:paraId="4BCB885C" w14:textId="77777777" w:rsidR="00384BE9" w:rsidRPr="00384BE9" w:rsidRDefault="00384BE9" w:rsidP="00EB4ED6">
      <w:pPr>
        <w:suppressAutoHyphens/>
        <w:spacing w:after="0" w:line="240" w:lineRule="auto"/>
        <w:jc w:val="both"/>
        <w:rPr>
          <w:rFonts w:ascii="Book Antiqua" w:hAnsi="Book Antiqua"/>
          <w:sz w:val="24"/>
          <w:szCs w:val="24"/>
          <w:highlight w:val="yellow"/>
        </w:rPr>
      </w:pPr>
    </w:p>
    <w:p w14:paraId="01390F1D" w14:textId="345C6FC7" w:rsidR="00551766" w:rsidRPr="00031D37" w:rsidRDefault="00551766" w:rsidP="00EB4ED6">
      <w:pPr>
        <w:suppressAutoHyphens/>
        <w:spacing w:after="0" w:line="240" w:lineRule="auto"/>
        <w:jc w:val="both"/>
        <w:rPr>
          <w:rFonts w:ascii="Book Antiqua" w:hAnsi="Book Antiqua"/>
          <w:sz w:val="24"/>
          <w:szCs w:val="24"/>
        </w:rPr>
      </w:pPr>
      <w:r w:rsidRPr="005C79FA">
        <w:rPr>
          <w:rFonts w:ascii="Book Antiqua" w:hAnsi="Book Antiqua"/>
          <w:sz w:val="24"/>
          <w:szCs w:val="24"/>
        </w:rPr>
        <w:t xml:space="preserve">El plan </w:t>
      </w:r>
      <w:r w:rsidR="00FB0A1B" w:rsidRPr="005C79FA">
        <w:rPr>
          <w:rFonts w:ascii="Book Antiqua" w:hAnsi="Book Antiqua"/>
          <w:sz w:val="24"/>
          <w:szCs w:val="24"/>
        </w:rPr>
        <w:t>s</w:t>
      </w:r>
      <w:r w:rsidRPr="005C79FA">
        <w:rPr>
          <w:rFonts w:ascii="Book Antiqua" w:hAnsi="Book Antiqua"/>
          <w:sz w:val="24"/>
          <w:szCs w:val="24"/>
        </w:rPr>
        <w:t xml:space="preserve">e ajusta por parte del Centro de Apoyo, Coordinación y Mejoramiento de la Función Jurisdiccional según las necesidades </w:t>
      </w:r>
      <w:r w:rsidR="003728FA" w:rsidRPr="005C79FA">
        <w:rPr>
          <w:rFonts w:ascii="Book Antiqua" w:hAnsi="Book Antiqua"/>
          <w:sz w:val="24"/>
          <w:szCs w:val="24"/>
        </w:rPr>
        <w:t xml:space="preserve">detectadas en los seguimientos realizados a </w:t>
      </w:r>
      <w:r w:rsidRPr="005C79FA">
        <w:rPr>
          <w:rFonts w:ascii="Book Antiqua" w:hAnsi="Book Antiqua"/>
          <w:sz w:val="24"/>
          <w:szCs w:val="24"/>
        </w:rPr>
        <w:t>los despachos</w:t>
      </w:r>
      <w:r w:rsidR="003728FA" w:rsidRPr="005C79FA">
        <w:rPr>
          <w:rFonts w:ascii="Book Antiqua" w:hAnsi="Book Antiqua"/>
          <w:sz w:val="24"/>
          <w:szCs w:val="24"/>
        </w:rPr>
        <w:t>.</w:t>
      </w:r>
    </w:p>
    <w:p w14:paraId="39B022DD" w14:textId="77777777" w:rsidR="00531900" w:rsidRDefault="00531900" w:rsidP="00EB4ED6">
      <w:pPr>
        <w:pStyle w:val="Ttulo"/>
        <w:spacing w:before="0" w:after="0" w:line="240" w:lineRule="auto"/>
        <w:jc w:val="both"/>
        <w:rPr>
          <w:b w:val="0"/>
          <w:color w:val="auto"/>
          <w:spacing w:val="0"/>
          <w:szCs w:val="24"/>
          <w:lang w:val="es-MX" w:eastAsia="en-US"/>
        </w:rPr>
      </w:pPr>
    </w:p>
    <w:p w14:paraId="35365C64" w14:textId="212F81D2" w:rsidR="00531900" w:rsidRPr="00031D37" w:rsidRDefault="00531900" w:rsidP="001833ED">
      <w:pPr>
        <w:pStyle w:val="Ttulo3"/>
      </w:pPr>
      <w:r w:rsidRPr="00031D37">
        <w:t>Juzgado</w:t>
      </w:r>
      <w:r>
        <w:t xml:space="preserve"> </w:t>
      </w:r>
      <w:r w:rsidR="00797FAA">
        <w:t>Contravencional de Tilarán</w:t>
      </w:r>
    </w:p>
    <w:p w14:paraId="1E3A27A3" w14:textId="77777777" w:rsidR="00FD7AD5" w:rsidRPr="00D312A2" w:rsidRDefault="00FD7AD5" w:rsidP="00EB4ED6">
      <w:pPr>
        <w:suppressAutoHyphens/>
        <w:spacing w:after="0" w:line="240" w:lineRule="auto"/>
        <w:jc w:val="both"/>
        <w:rPr>
          <w:rFonts w:ascii="Book Antiqua" w:hAnsi="Book Antiqua"/>
          <w:sz w:val="24"/>
          <w:szCs w:val="24"/>
          <w:lang w:val="es-MX"/>
        </w:rPr>
      </w:pPr>
    </w:p>
    <w:p w14:paraId="14713B2F" w14:textId="6B47AF13" w:rsidR="000C7352" w:rsidRDefault="00794166" w:rsidP="00EB4ED6">
      <w:pPr>
        <w:spacing w:after="0" w:line="240" w:lineRule="auto"/>
        <w:jc w:val="both"/>
        <w:rPr>
          <w:rFonts w:ascii="Book Antiqua" w:hAnsi="Book Antiqua" w:cs="Arial"/>
          <w:sz w:val="24"/>
          <w:szCs w:val="24"/>
          <w:lang w:eastAsia="es-ES"/>
        </w:rPr>
      </w:pPr>
      <w:r w:rsidRPr="005C79FA">
        <w:rPr>
          <w:rFonts w:ascii="Book Antiqua" w:hAnsi="Book Antiqua"/>
          <w:sz w:val="24"/>
          <w:szCs w:val="24"/>
          <w:lang w:eastAsia="es-ES"/>
        </w:rPr>
        <w:lastRenderedPageBreak/>
        <w:t>E</w:t>
      </w:r>
      <w:r w:rsidR="000C7352" w:rsidRPr="005C79FA">
        <w:rPr>
          <w:rFonts w:ascii="Book Antiqua" w:hAnsi="Book Antiqua" w:cs="Arial"/>
          <w:sz w:val="24"/>
          <w:szCs w:val="24"/>
          <w:lang w:eastAsia="es-ES"/>
        </w:rPr>
        <w:t xml:space="preserve">l Juzgado Contravencional de Tilarán cuenta con una estructura de recurso humano de una (1) persona Juzgadora, una (1) persona Coordinadora Judicial, dos (2) personas Técnicas Judiciales y una (1) Técnica en Comunicaciones Judiciales; y dentro de su competencia la atención de las materias de Faltas y Contravenciones, Trabajo, Pensiones Alimentarias, Tránsito y Violencia Doméstica.  </w:t>
      </w:r>
    </w:p>
    <w:p w14:paraId="38145EFE" w14:textId="77777777" w:rsidR="00733330" w:rsidRDefault="00733330" w:rsidP="00EB4ED6">
      <w:pPr>
        <w:spacing w:after="0" w:line="240" w:lineRule="auto"/>
        <w:jc w:val="both"/>
        <w:rPr>
          <w:rFonts w:ascii="Book Antiqua" w:hAnsi="Book Antiqua" w:cs="Arial"/>
          <w:sz w:val="24"/>
          <w:szCs w:val="24"/>
          <w:lang w:eastAsia="es-ES"/>
        </w:rPr>
      </w:pPr>
    </w:p>
    <w:p w14:paraId="658C4879" w14:textId="008D101E" w:rsidR="00FD5E44" w:rsidRDefault="00B8140B" w:rsidP="00EB4ED6">
      <w:pPr>
        <w:spacing w:after="0" w:line="240" w:lineRule="auto"/>
        <w:jc w:val="both"/>
        <w:rPr>
          <w:rFonts w:cs="Arial"/>
          <w:iCs/>
          <w:szCs w:val="24"/>
          <w:lang w:eastAsia="es-ES"/>
        </w:rPr>
      </w:pPr>
      <w:r>
        <w:rPr>
          <w:rFonts w:ascii="Book Antiqua" w:hAnsi="Book Antiqua" w:cs="Arial"/>
          <w:sz w:val="24"/>
          <w:szCs w:val="24"/>
          <w:lang w:eastAsia="es-ES"/>
        </w:rPr>
        <w:t xml:space="preserve">La persona </w:t>
      </w:r>
      <w:r w:rsidR="000F04AA">
        <w:rPr>
          <w:rFonts w:ascii="Book Antiqua" w:hAnsi="Book Antiqua" w:cs="Arial"/>
          <w:sz w:val="24"/>
          <w:szCs w:val="24"/>
          <w:lang w:eastAsia="es-ES"/>
        </w:rPr>
        <w:t>Técnica en Comunicaciones Judiciales por su condición médica, la Dirección de Gestión Humana readecuo las labores que puede realizar</w:t>
      </w:r>
      <w:r w:rsidR="009F4EA8">
        <w:rPr>
          <w:rFonts w:ascii="Book Antiqua" w:hAnsi="Book Antiqua" w:cs="Arial"/>
          <w:sz w:val="24"/>
          <w:szCs w:val="24"/>
          <w:lang w:eastAsia="es-ES"/>
        </w:rPr>
        <w:t xml:space="preserve">. </w:t>
      </w:r>
      <w:r w:rsidR="00024DF7" w:rsidRPr="005C79FA">
        <w:rPr>
          <w:rFonts w:ascii="Book Antiqua" w:hAnsi="Book Antiqua" w:cs="Arial"/>
          <w:sz w:val="24"/>
          <w:szCs w:val="24"/>
          <w:lang w:eastAsia="es-ES"/>
        </w:rPr>
        <w:t>L</w:t>
      </w:r>
      <w:r w:rsidR="00FD5E44" w:rsidRPr="005C79FA">
        <w:rPr>
          <w:rFonts w:ascii="Book Antiqua" w:hAnsi="Book Antiqua" w:cs="Arial"/>
          <w:sz w:val="24"/>
          <w:szCs w:val="24"/>
          <w:lang w:eastAsia="es-ES"/>
        </w:rPr>
        <w:t xml:space="preserve">a </w:t>
      </w:r>
      <w:r w:rsidR="001A616E" w:rsidRPr="005C79FA">
        <w:rPr>
          <w:rFonts w:ascii="Book Antiqua" w:hAnsi="Book Antiqua" w:cs="Arial"/>
          <w:sz w:val="24"/>
          <w:szCs w:val="24"/>
          <w:lang w:eastAsia="es-ES"/>
        </w:rPr>
        <w:t>señora Tomasita Herrera</w:t>
      </w:r>
      <w:r w:rsidR="00EB377F" w:rsidRPr="005C79FA">
        <w:rPr>
          <w:rFonts w:ascii="Book Antiqua" w:hAnsi="Book Antiqua" w:cs="Arial"/>
          <w:sz w:val="24"/>
          <w:szCs w:val="24"/>
          <w:lang w:eastAsia="es-ES"/>
        </w:rPr>
        <w:t xml:space="preserve"> González</w:t>
      </w:r>
      <w:r w:rsidR="008528EF" w:rsidRPr="005C79FA">
        <w:rPr>
          <w:rFonts w:ascii="Book Antiqua" w:hAnsi="Book Antiqua" w:cs="Arial"/>
          <w:sz w:val="24"/>
          <w:szCs w:val="24"/>
          <w:lang w:eastAsia="es-ES"/>
        </w:rPr>
        <w:t xml:space="preserve">, </w:t>
      </w:r>
      <w:r w:rsidR="00FD5E44" w:rsidRPr="005C79FA">
        <w:rPr>
          <w:rFonts w:ascii="Book Antiqua" w:hAnsi="Book Antiqua" w:cs="Arial"/>
          <w:sz w:val="24"/>
          <w:szCs w:val="24"/>
          <w:lang w:eastAsia="es-ES"/>
        </w:rPr>
        <w:t xml:space="preserve">Técnica en Comunicaciones Judiciales </w:t>
      </w:r>
      <w:r w:rsidR="009F4EA8">
        <w:rPr>
          <w:rFonts w:ascii="Book Antiqua" w:hAnsi="Book Antiqua" w:cs="Arial"/>
          <w:sz w:val="24"/>
          <w:szCs w:val="24"/>
          <w:lang w:eastAsia="es-ES"/>
        </w:rPr>
        <w:t xml:space="preserve">mediante llamada telefónica del 11 de setiembre 2023, indica que </w:t>
      </w:r>
      <w:r w:rsidR="00FD5E44" w:rsidRPr="005C79FA">
        <w:rPr>
          <w:rFonts w:ascii="Book Antiqua" w:hAnsi="Book Antiqua" w:cs="Arial"/>
          <w:sz w:val="24"/>
          <w:szCs w:val="24"/>
          <w:lang w:eastAsia="es-ES"/>
        </w:rPr>
        <w:t>actualmente</w:t>
      </w:r>
      <w:r w:rsidR="00297137" w:rsidRPr="005C79FA">
        <w:rPr>
          <w:rFonts w:ascii="Book Antiqua" w:hAnsi="Book Antiqua" w:cs="Arial"/>
          <w:sz w:val="24"/>
          <w:szCs w:val="24"/>
          <w:lang w:eastAsia="es-ES"/>
        </w:rPr>
        <w:t xml:space="preserve"> </w:t>
      </w:r>
      <w:r w:rsidR="009F4EA8">
        <w:rPr>
          <w:rFonts w:ascii="Book Antiqua" w:hAnsi="Book Antiqua" w:cs="Arial"/>
          <w:sz w:val="24"/>
          <w:szCs w:val="24"/>
          <w:lang w:eastAsia="es-ES"/>
        </w:rPr>
        <w:t xml:space="preserve">realiza </w:t>
      </w:r>
      <w:r w:rsidR="00FD5E44" w:rsidRPr="005C79FA">
        <w:rPr>
          <w:rFonts w:ascii="Book Antiqua" w:hAnsi="Book Antiqua" w:cs="Arial"/>
          <w:sz w:val="24"/>
          <w:szCs w:val="24"/>
          <w:lang w:eastAsia="es-ES"/>
        </w:rPr>
        <w:t>las siguientes tareas:</w:t>
      </w:r>
      <w:r w:rsidR="00FD5E44">
        <w:rPr>
          <w:rFonts w:cs="Arial"/>
          <w:iCs/>
          <w:szCs w:val="24"/>
          <w:lang w:eastAsia="es-ES"/>
        </w:rPr>
        <w:t xml:space="preserve"> </w:t>
      </w:r>
    </w:p>
    <w:p w14:paraId="3EAFFA35" w14:textId="77777777" w:rsidR="00733330" w:rsidRDefault="00733330" w:rsidP="00EB4ED6">
      <w:pPr>
        <w:spacing w:after="0" w:line="240" w:lineRule="auto"/>
        <w:jc w:val="both"/>
        <w:rPr>
          <w:rFonts w:cs="Arial"/>
          <w:iCs/>
          <w:sz w:val="24"/>
          <w:szCs w:val="24"/>
          <w:lang w:eastAsia="es-ES"/>
        </w:rPr>
      </w:pPr>
    </w:p>
    <w:p w14:paraId="51C5278B" w14:textId="7F371F3F" w:rsidR="00FD5E44" w:rsidRPr="005C79FA" w:rsidRDefault="00FD5E44">
      <w:pPr>
        <w:pStyle w:val="Prrafodelista"/>
        <w:numPr>
          <w:ilvl w:val="0"/>
          <w:numId w:val="19"/>
        </w:numPr>
        <w:spacing w:after="0" w:line="240" w:lineRule="auto"/>
        <w:jc w:val="both"/>
        <w:rPr>
          <w:rFonts w:ascii="Book Antiqua" w:hAnsi="Book Antiqua" w:cs="Arial"/>
          <w:szCs w:val="24"/>
          <w:lang w:eastAsia="es-ES"/>
        </w:rPr>
      </w:pPr>
      <w:r w:rsidRPr="005C79FA">
        <w:rPr>
          <w:rFonts w:ascii="Book Antiqua" w:hAnsi="Book Antiqua" w:cs="Arial"/>
          <w:szCs w:val="24"/>
          <w:lang w:eastAsia="es-ES"/>
        </w:rPr>
        <w:t>Entrega de Certificaciones de antecedentes Penales</w:t>
      </w:r>
    </w:p>
    <w:p w14:paraId="138AD451" w14:textId="3CF2EA6A" w:rsidR="00FD5E44" w:rsidRPr="005C79FA" w:rsidRDefault="00FD5E44">
      <w:pPr>
        <w:pStyle w:val="Prrafodelista"/>
        <w:numPr>
          <w:ilvl w:val="0"/>
          <w:numId w:val="19"/>
        </w:numPr>
        <w:spacing w:after="0" w:line="240" w:lineRule="auto"/>
        <w:jc w:val="both"/>
        <w:rPr>
          <w:rFonts w:ascii="Book Antiqua" w:hAnsi="Book Antiqua" w:cs="Arial"/>
          <w:szCs w:val="24"/>
          <w:lang w:eastAsia="es-ES"/>
        </w:rPr>
      </w:pPr>
      <w:r w:rsidRPr="005C79FA">
        <w:rPr>
          <w:rFonts w:ascii="Book Antiqua" w:hAnsi="Book Antiqua" w:cs="Arial"/>
          <w:szCs w:val="24"/>
          <w:lang w:eastAsia="es-ES"/>
        </w:rPr>
        <w:t>Constancia de Pensiones Alimentarias</w:t>
      </w:r>
    </w:p>
    <w:p w14:paraId="46DC24E8" w14:textId="316B2DF8" w:rsidR="00956275" w:rsidRDefault="00FD5E44">
      <w:pPr>
        <w:pStyle w:val="Prrafodelista"/>
        <w:numPr>
          <w:ilvl w:val="0"/>
          <w:numId w:val="19"/>
        </w:numPr>
        <w:spacing w:after="0" w:line="240" w:lineRule="auto"/>
        <w:jc w:val="both"/>
        <w:rPr>
          <w:rFonts w:ascii="Book Antiqua" w:hAnsi="Book Antiqua" w:cs="Arial"/>
          <w:iCs/>
          <w:szCs w:val="24"/>
          <w:lang w:eastAsia="es-ES"/>
        </w:rPr>
      </w:pPr>
      <w:r w:rsidRPr="005C79FA">
        <w:rPr>
          <w:rFonts w:ascii="Book Antiqua" w:hAnsi="Book Antiqua" w:cs="Arial"/>
          <w:szCs w:val="24"/>
          <w:lang w:eastAsia="es-ES"/>
        </w:rPr>
        <w:t>Claves de Gestión en Línea</w:t>
      </w:r>
    </w:p>
    <w:p w14:paraId="7062F147" w14:textId="2FC6F038" w:rsidR="00956275" w:rsidRPr="00CF23C2" w:rsidRDefault="00956275">
      <w:pPr>
        <w:pStyle w:val="Prrafodelista"/>
        <w:numPr>
          <w:ilvl w:val="0"/>
          <w:numId w:val="19"/>
        </w:numPr>
        <w:spacing w:after="0" w:line="240" w:lineRule="auto"/>
        <w:jc w:val="both"/>
        <w:rPr>
          <w:rFonts w:ascii="Book Antiqua" w:hAnsi="Book Antiqua" w:cs="Arial"/>
          <w:iCs/>
          <w:szCs w:val="24"/>
          <w:lang w:eastAsia="es-ES"/>
        </w:rPr>
      </w:pPr>
      <w:r w:rsidRPr="00CF23C2">
        <w:rPr>
          <w:rFonts w:ascii="Book Antiqua" w:hAnsi="Book Antiqua" w:cs="Arial"/>
          <w:iCs/>
          <w:szCs w:val="24"/>
          <w:lang w:eastAsia="es-ES"/>
        </w:rPr>
        <w:t>Constancias SOAP</w:t>
      </w:r>
    </w:p>
    <w:p w14:paraId="08B634BC" w14:textId="2833BFF9" w:rsidR="00E85EA2" w:rsidRPr="005C79FA" w:rsidRDefault="00E85EA2">
      <w:pPr>
        <w:pStyle w:val="Prrafodelista"/>
        <w:numPr>
          <w:ilvl w:val="0"/>
          <w:numId w:val="19"/>
        </w:numPr>
        <w:spacing w:after="0" w:line="240" w:lineRule="auto"/>
        <w:jc w:val="both"/>
        <w:rPr>
          <w:rFonts w:ascii="Book Antiqua" w:hAnsi="Book Antiqua" w:cs="Arial"/>
          <w:szCs w:val="24"/>
          <w:lang w:eastAsia="es-ES"/>
        </w:rPr>
      </w:pPr>
      <w:r w:rsidRPr="005C79FA">
        <w:rPr>
          <w:rFonts w:ascii="Book Antiqua" w:hAnsi="Book Antiqua" w:cs="Arial"/>
          <w:szCs w:val="24"/>
          <w:lang w:eastAsia="es-ES"/>
        </w:rPr>
        <w:t>Recepción y envío de correo interno</w:t>
      </w:r>
    </w:p>
    <w:p w14:paraId="2909F8B9" w14:textId="683A26A0" w:rsidR="00FD5E44" w:rsidRPr="005C79FA" w:rsidRDefault="00E85EA2">
      <w:pPr>
        <w:pStyle w:val="Prrafodelista"/>
        <w:numPr>
          <w:ilvl w:val="0"/>
          <w:numId w:val="19"/>
        </w:numPr>
        <w:spacing w:after="0" w:line="240" w:lineRule="auto"/>
        <w:jc w:val="both"/>
        <w:rPr>
          <w:rFonts w:ascii="Book Antiqua" w:hAnsi="Book Antiqua" w:cs="Arial"/>
          <w:szCs w:val="24"/>
          <w:lang w:eastAsia="es-ES"/>
        </w:rPr>
      </w:pPr>
      <w:r w:rsidRPr="005C79FA">
        <w:rPr>
          <w:rFonts w:ascii="Book Antiqua" w:hAnsi="Book Antiqua" w:cs="Arial"/>
          <w:szCs w:val="24"/>
          <w:lang w:eastAsia="es-ES"/>
        </w:rPr>
        <w:t>N</w:t>
      </w:r>
      <w:r w:rsidR="00FD5E44" w:rsidRPr="005C79FA">
        <w:rPr>
          <w:rFonts w:ascii="Book Antiqua" w:hAnsi="Book Antiqua" w:cs="Arial"/>
          <w:szCs w:val="24"/>
          <w:lang w:eastAsia="es-ES"/>
        </w:rPr>
        <w:t>otifica</w:t>
      </w:r>
      <w:r w:rsidRPr="005C79FA">
        <w:rPr>
          <w:rFonts w:ascii="Book Antiqua" w:hAnsi="Book Antiqua" w:cs="Arial"/>
          <w:szCs w:val="24"/>
          <w:lang w:eastAsia="es-ES"/>
        </w:rPr>
        <w:t>ción</w:t>
      </w:r>
      <w:r w:rsidR="00FD5E44" w:rsidRPr="005C79FA">
        <w:rPr>
          <w:rFonts w:ascii="Book Antiqua" w:hAnsi="Book Antiqua" w:cs="Arial"/>
          <w:szCs w:val="24"/>
          <w:lang w:eastAsia="es-ES"/>
        </w:rPr>
        <w:t xml:space="preserve"> por estrados dos (2) veces por semana</w:t>
      </w:r>
      <w:r w:rsidR="00751574" w:rsidRPr="005C79FA">
        <w:rPr>
          <w:rFonts w:ascii="Book Antiqua" w:hAnsi="Book Antiqua" w:cs="Arial"/>
          <w:szCs w:val="24"/>
          <w:lang w:eastAsia="es-ES"/>
        </w:rPr>
        <w:t xml:space="preserve"> (martes y jueves)</w:t>
      </w:r>
    </w:p>
    <w:p w14:paraId="0CDCD4F1" w14:textId="2469AEB9" w:rsidR="00751574" w:rsidRPr="005C79FA" w:rsidRDefault="00FD5E44">
      <w:pPr>
        <w:pStyle w:val="Prrafodelista"/>
        <w:numPr>
          <w:ilvl w:val="0"/>
          <w:numId w:val="19"/>
        </w:numPr>
        <w:spacing w:after="0" w:line="240" w:lineRule="auto"/>
        <w:jc w:val="both"/>
        <w:rPr>
          <w:rFonts w:ascii="Book Antiqua" w:hAnsi="Book Antiqua" w:cs="Arial"/>
          <w:szCs w:val="24"/>
          <w:u w:val="single"/>
          <w:lang w:eastAsia="es-ES"/>
        </w:rPr>
      </w:pPr>
      <w:r w:rsidRPr="005C79FA">
        <w:rPr>
          <w:rFonts w:ascii="Book Antiqua" w:hAnsi="Book Antiqua" w:cs="Arial"/>
          <w:szCs w:val="24"/>
          <w:lang w:eastAsia="es-ES"/>
        </w:rPr>
        <w:t xml:space="preserve">Atención de llamadas telefónicas </w:t>
      </w:r>
      <w:r w:rsidRPr="005C79FA">
        <w:rPr>
          <w:rFonts w:ascii="Book Antiqua" w:hAnsi="Book Antiqua" w:cs="Arial"/>
          <w:szCs w:val="24"/>
          <w:u w:val="single"/>
          <w:lang w:eastAsia="es-ES"/>
        </w:rPr>
        <w:t>en la primera audiencia</w:t>
      </w:r>
    </w:p>
    <w:p w14:paraId="013B15E8" w14:textId="5E1CE002" w:rsidR="00751574" w:rsidRPr="005C79FA" w:rsidRDefault="00751574">
      <w:pPr>
        <w:pStyle w:val="Prrafodelista"/>
        <w:numPr>
          <w:ilvl w:val="0"/>
          <w:numId w:val="19"/>
        </w:numPr>
        <w:spacing w:after="0" w:line="240" w:lineRule="auto"/>
        <w:jc w:val="both"/>
        <w:rPr>
          <w:rFonts w:ascii="Book Antiqua" w:hAnsi="Book Antiqua" w:cs="Arial"/>
          <w:szCs w:val="24"/>
          <w:lang w:eastAsia="es-ES"/>
        </w:rPr>
      </w:pPr>
      <w:r w:rsidRPr="005C79FA">
        <w:rPr>
          <w:rFonts w:ascii="Book Antiqua" w:hAnsi="Book Antiqua" w:cs="Arial"/>
          <w:szCs w:val="24"/>
          <w:lang w:eastAsia="es-ES"/>
        </w:rPr>
        <w:t xml:space="preserve">Recibe escritos de las partes, o por </w:t>
      </w:r>
      <w:r w:rsidR="00E85EA2" w:rsidRPr="005C79FA">
        <w:rPr>
          <w:rFonts w:ascii="Book Antiqua" w:hAnsi="Book Antiqua" w:cs="Arial"/>
          <w:szCs w:val="24"/>
          <w:lang w:eastAsia="es-ES"/>
        </w:rPr>
        <w:t>C</w:t>
      </w:r>
      <w:r w:rsidRPr="005C79FA">
        <w:rPr>
          <w:rFonts w:ascii="Book Antiqua" w:hAnsi="Book Antiqua" w:cs="Arial"/>
          <w:szCs w:val="24"/>
          <w:lang w:eastAsia="es-ES"/>
        </w:rPr>
        <w:t>orreo</w:t>
      </w:r>
      <w:r w:rsidR="00956275">
        <w:rPr>
          <w:rFonts w:ascii="Book Antiqua" w:hAnsi="Book Antiqua" w:cs="Arial"/>
          <w:iCs/>
          <w:szCs w:val="24"/>
          <w:lang w:eastAsia="es-ES"/>
        </w:rPr>
        <w:t>s</w:t>
      </w:r>
      <w:r w:rsidR="00E85EA2" w:rsidRPr="005C79FA">
        <w:rPr>
          <w:rFonts w:ascii="Book Antiqua" w:hAnsi="Book Antiqua" w:cs="Arial"/>
          <w:szCs w:val="24"/>
          <w:lang w:eastAsia="es-ES"/>
        </w:rPr>
        <w:t xml:space="preserve"> de Costa Rica</w:t>
      </w:r>
      <w:r w:rsidRPr="005C79FA">
        <w:rPr>
          <w:rFonts w:ascii="Book Antiqua" w:hAnsi="Book Antiqua" w:cs="Arial"/>
          <w:szCs w:val="24"/>
          <w:lang w:eastAsia="es-ES"/>
        </w:rPr>
        <w:t>, los escanea y los sube a los expedientes</w:t>
      </w:r>
    </w:p>
    <w:p w14:paraId="56E0E4CA" w14:textId="0E94A834" w:rsidR="00751574" w:rsidRPr="005C79FA" w:rsidRDefault="00956275">
      <w:pPr>
        <w:pStyle w:val="Prrafodelista"/>
        <w:numPr>
          <w:ilvl w:val="0"/>
          <w:numId w:val="19"/>
        </w:numPr>
        <w:spacing w:after="0" w:line="240" w:lineRule="auto"/>
        <w:jc w:val="both"/>
        <w:rPr>
          <w:rFonts w:ascii="Book Antiqua" w:hAnsi="Book Antiqua" w:cs="Arial"/>
          <w:szCs w:val="24"/>
          <w:lang w:eastAsia="es-ES"/>
        </w:rPr>
      </w:pPr>
      <w:r>
        <w:rPr>
          <w:rFonts w:ascii="Book Antiqua" w:hAnsi="Book Antiqua" w:cs="Arial"/>
          <w:iCs/>
          <w:szCs w:val="24"/>
          <w:lang w:eastAsia="es-ES"/>
        </w:rPr>
        <w:t xml:space="preserve">Descargar </w:t>
      </w:r>
      <w:r w:rsidR="00751574" w:rsidRPr="005C79FA">
        <w:rPr>
          <w:rFonts w:ascii="Book Antiqua" w:hAnsi="Book Antiqua" w:cs="Arial"/>
          <w:szCs w:val="24"/>
          <w:lang w:eastAsia="es-ES"/>
        </w:rPr>
        <w:t>del buzón de notificaciones del sistema</w:t>
      </w:r>
      <w:r w:rsidR="003D2602" w:rsidRPr="005C79FA">
        <w:rPr>
          <w:rFonts w:ascii="Book Antiqua" w:hAnsi="Book Antiqua" w:cs="Arial"/>
          <w:szCs w:val="24"/>
          <w:lang w:eastAsia="es-ES"/>
        </w:rPr>
        <w:t>.</w:t>
      </w:r>
    </w:p>
    <w:p w14:paraId="2C25F3B0" w14:textId="4B320263" w:rsidR="00751574" w:rsidRPr="005C79FA" w:rsidRDefault="00751574">
      <w:pPr>
        <w:pStyle w:val="Prrafodelista"/>
        <w:numPr>
          <w:ilvl w:val="0"/>
          <w:numId w:val="19"/>
        </w:numPr>
        <w:spacing w:after="0" w:line="240" w:lineRule="auto"/>
        <w:jc w:val="both"/>
        <w:rPr>
          <w:rFonts w:ascii="Book Antiqua" w:hAnsi="Book Antiqua" w:cs="Arial"/>
          <w:szCs w:val="24"/>
          <w:lang w:eastAsia="es-ES"/>
        </w:rPr>
      </w:pPr>
      <w:r w:rsidRPr="005C79FA">
        <w:rPr>
          <w:rFonts w:ascii="Book Antiqua" w:hAnsi="Book Antiqua" w:cs="Arial"/>
          <w:szCs w:val="24"/>
          <w:lang w:eastAsia="es-ES"/>
        </w:rPr>
        <w:t xml:space="preserve">Creación de carpetas </w:t>
      </w:r>
      <w:r w:rsidR="0060537E" w:rsidRPr="005C79FA">
        <w:rPr>
          <w:rFonts w:ascii="Book Antiqua" w:hAnsi="Book Antiqua" w:cs="Arial"/>
          <w:szCs w:val="24"/>
          <w:lang w:eastAsia="es-ES"/>
        </w:rPr>
        <w:t>nuevas en el sistema</w:t>
      </w:r>
      <w:r w:rsidRPr="005C79FA">
        <w:rPr>
          <w:rFonts w:ascii="Book Antiqua" w:hAnsi="Book Antiqua" w:cs="Arial"/>
          <w:szCs w:val="24"/>
          <w:lang w:eastAsia="es-ES"/>
        </w:rPr>
        <w:t xml:space="preserve"> (partes </w:t>
      </w:r>
      <w:r w:rsidR="0060537E" w:rsidRPr="005C79FA">
        <w:rPr>
          <w:rFonts w:ascii="Book Antiqua" w:hAnsi="Book Antiqua" w:cs="Arial"/>
          <w:szCs w:val="24"/>
          <w:lang w:eastAsia="es-ES"/>
        </w:rPr>
        <w:t>de tránsito físicos, partes Fuerza Pública en Violencia Doméstica</w:t>
      </w:r>
      <w:r w:rsidR="00EA297D" w:rsidRPr="005C79FA">
        <w:rPr>
          <w:rFonts w:ascii="Book Antiqua" w:hAnsi="Book Antiqua" w:cs="Arial"/>
          <w:szCs w:val="24"/>
          <w:lang w:eastAsia="es-ES"/>
        </w:rPr>
        <w:t xml:space="preserve">, </w:t>
      </w:r>
      <w:r w:rsidR="003238F4" w:rsidRPr="005C79FA">
        <w:rPr>
          <w:rFonts w:ascii="Book Antiqua" w:hAnsi="Book Antiqua" w:cs="Arial"/>
          <w:szCs w:val="24"/>
          <w:lang w:eastAsia="es-ES"/>
        </w:rPr>
        <w:t>procesos modificación fallo para que la Defensa Pública</w:t>
      </w:r>
      <w:r w:rsidR="00617AB8" w:rsidRPr="005C79FA">
        <w:rPr>
          <w:rFonts w:ascii="Book Antiqua" w:hAnsi="Book Antiqua" w:cs="Arial"/>
          <w:szCs w:val="24"/>
          <w:lang w:eastAsia="es-ES"/>
        </w:rPr>
        <w:t xml:space="preserve"> cargue el escrito en línea</w:t>
      </w:r>
      <w:r w:rsidRPr="005C79FA">
        <w:rPr>
          <w:rFonts w:ascii="Book Antiqua" w:hAnsi="Book Antiqua" w:cs="Arial"/>
          <w:szCs w:val="24"/>
          <w:lang w:eastAsia="es-ES"/>
        </w:rPr>
        <w:t>)</w:t>
      </w:r>
      <w:r w:rsidR="001357C8" w:rsidRPr="005C79FA">
        <w:rPr>
          <w:rFonts w:ascii="Book Antiqua" w:hAnsi="Book Antiqua" w:cs="Arial"/>
          <w:szCs w:val="24"/>
          <w:lang w:eastAsia="es-ES"/>
        </w:rPr>
        <w:t>.</w:t>
      </w:r>
    </w:p>
    <w:p w14:paraId="18E9438B" w14:textId="001E9CA6" w:rsidR="003E044D" w:rsidRDefault="003E044D">
      <w:pPr>
        <w:pStyle w:val="Prrafodelista"/>
        <w:numPr>
          <w:ilvl w:val="0"/>
          <w:numId w:val="19"/>
        </w:numPr>
        <w:spacing w:after="0" w:line="240" w:lineRule="auto"/>
        <w:jc w:val="both"/>
        <w:rPr>
          <w:rFonts w:ascii="Book Antiqua" w:hAnsi="Book Antiqua" w:cs="Arial"/>
          <w:szCs w:val="24"/>
          <w:lang w:eastAsia="es-ES"/>
        </w:rPr>
      </w:pPr>
      <w:r w:rsidRPr="005C79FA">
        <w:rPr>
          <w:rFonts w:ascii="Book Antiqua" w:hAnsi="Book Antiqua" w:cs="Arial"/>
          <w:szCs w:val="24"/>
          <w:lang w:eastAsia="es-ES"/>
        </w:rPr>
        <w:t>Apoyo en la realización de apremios</w:t>
      </w:r>
      <w:r w:rsidR="00A656C4" w:rsidRPr="005C79FA">
        <w:rPr>
          <w:rFonts w:ascii="Book Antiqua" w:hAnsi="Book Antiqua" w:cs="Arial"/>
          <w:szCs w:val="24"/>
          <w:lang w:eastAsia="es-ES"/>
        </w:rPr>
        <w:t>,</w:t>
      </w:r>
      <w:r w:rsidRPr="005C79FA">
        <w:rPr>
          <w:rFonts w:ascii="Book Antiqua" w:hAnsi="Book Antiqua" w:cs="Arial"/>
          <w:szCs w:val="24"/>
          <w:lang w:eastAsia="es-ES"/>
        </w:rPr>
        <w:t xml:space="preserve"> llamadas telefónicas también en la segunda audiencia</w:t>
      </w:r>
      <w:r w:rsidR="00A656C4" w:rsidRPr="005C79FA">
        <w:rPr>
          <w:rFonts w:ascii="Book Antiqua" w:hAnsi="Book Antiqua" w:cs="Arial"/>
          <w:szCs w:val="24"/>
          <w:lang w:eastAsia="es-ES"/>
        </w:rPr>
        <w:t xml:space="preserve"> o manifestación</w:t>
      </w:r>
      <w:r w:rsidRPr="005C79FA">
        <w:rPr>
          <w:rFonts w:ascii="Book Antiqua" w:hAnsi="Book Antiqua" w:cs="Arial"/>
          <w:szCs w:val="24"/>
          <w:lang w:eastAsia="es-ES"/>
        </w:rPr>
        <w:t xml:space="preserve">, </w:t>
      </w:r>
      <w:r w:rsidR="003E31A6" w:rsidRPr="005C79FA">
        <w:rPr>
          <w:rFonts w:ascii="Book Antiqua" w:hAnsi="Book Antiqua" w:cs="Arial"/>
          <w:szCs w:val="24"/>
          <w:lang w:eastAsia="es-ES"/>
        </w:rPr>
        <w:t xml:space="preserve">consultas en el </w:t>
      </w:r>
      <w:r w:rsidR="00024DF7" w:rsidRPr="005C79FA">
        <w:rPr>
          <w:rFonts w:ascii="Book Antiqua" w:hAnsi="Book Antiqua" w:cs="Arial"/>
          <w:szCs w:val="24"/>
          <w:lang w:eastAsia="es-ES"/>
        </w:rPr>
        <w:t xml:space="preserve">SDJ, </w:t>
      </w:r>
      <w:r w:rsidRPr="005C79FA">
        <w:rPr>
          <w:rFonts w:ascii="Book Antiqua" w:hAnsi="Book Antiqua" w:cs="Arial"/>
          <w:szCs w:val="24"/>
          <w:lang w:eastAsia="es-ES"/>
        </w:rPr>
        <w:t>solo en caso de que las tramitadoras estén ocupadas con atención de personas usuarias</w:t>
      </w:r>
      <w:r w:rsidR="002B221A">
        <w:rPr>
          <w:rFonts w:ascii="Book Antiqua" w:hAnsi="Book Antiqua" w:cs="Arial"/>
          <w:iCs/>
          <w:szCs w:val="24"/>
          <w:lang w:eastAsia="es-ES"/>
        </w:rPr>
        <w:t xml:space="preserve"> o </w:t>
      </w:r>
      <w:r w:rsidR="007F41EF">
        <w:rPr>
          <w:rFonts w:ascii="Book Antiqua" w:hAnsi="Book Antiqua" w:cs="Arial"/>
          <w:iCs/>
          <w:szCs w:val="24"/>
          <w:lang w:eastAsia="es-ES"/>
        </w:rPr>
        <w:t>durante reuniones del equipo de mejora</w:t>
      </w:r>
      <w:r w:rsidRPr="005C79FA">
        <w:rPr>
          <w:rFonts w:ascii="Book Antiqua" w:hAnsi="Book Antiqua" w:cs="Arial"/>
          <w:szCs w:val="24"/>
          <w:lang w:eastAsia="es-ES"/>
        </w:rPr>
        <w:t xml:space="preserve">. </w:t>
      </w:r>
    </w:p>
    <w:p w14:paraId="316C3FA2" w14:textId="77777777" w:rsidR="00733330" w:rsidRPr="005C79FA" w:rsidRDefault="00733330" w:rsidP="00733330">
      <w:pPr>
        <w:pStyle w:val="Prrafodelista"/>
        <w:spacing w:after="0" w:line="240" w:lineRule="auto"/>
        <w:jc w:val="both"/>
        <w:rPr>
          <w:rFonts w:ascii="Book Antiqua" w:hAnsi="Book Antiqua" w:cs="Arial"/>
          <w:szCs w:val="24"/>
          <w:lang w:eastAsia="es-ES"/>
        </w:rPr>
      </w:pPr>
    </w:p>
    <w:p w14:paraId="5707833F" w14:textId="0B72E399" w:rsidR="00AA609F" w:rsidRPr="00CC7A35" w:rsidRDefault="00C63D5E" w:rsidP="00EB4ED6">
      <w:pPr>
        <w:spacing w:after="0" w:line="240" w:lineRule="auto"/>
        <w:jc w:val="both"/>
        <w:rPr>
          <w:rFonts w:ascii="Book Antiqua" w:hAnsi="Book Antiqua"/>
          <w:sz w:val="24"/>
          <w:szCs w:val="24"/>
        </w:rPr>
      </w:pPr>
      <w:r w:rsidRPr="005C79FA">
        <w:rPr>
          <w:rFonts w:ascii="Book Antiqua" w:hAnsi="Book Antiqua" w:cs="Arial"/>
          <w:sz w:val="24"/>
          <w:szCs w:val="24"/>
          <w:lang w:eastAsia="es-ES"/>
        </w:rPr>
        <w:t xml:space="preserve">Ante esta situación, el </w:t>
      </w:r>
      <w:r w:rsidRPr="00EB04D2">
        <w:rPr>
          <w:rFonts w:ascii="Book Antiqua" w:hAnsi="Book Antiqua" w:cs="Arial"/>
          <w:sz w:val="24"/>
          <w:szCs w:val="24"/>
          <w:lang w:eastAsia="es-ES"/>
        </w:rPr>
        <w:t>restante personal técnico judicial asumió la atención de usuarios en el área de manifestación por medio de rol diario y la atención telefónica todos los días en las tardes</w:t>
      </w:r>
      <w:r w:rsidR="00B247C5" w:rsidRPr="00EB04D2">
        <w:rPr>
          <w:rFonts w:ascii="Book Antiqua" w:hAnsi="Book Antiqua" w:cs="Arial"/>
          <w:iCs/>
          <w:sz w:val="24"/>
          <w:szCs w:val="24"/>
          <w:lang w:eastAsia="es-ES"/>
        </w:rPr>
        <w:t xml:space="preserve">. </w:t>
      </w:r>
      <w:r w:rsidR="00AA609F" w:rsidRPr="00EB04D2">
        <w:rPr>
          <w:rFonts w:ascii="Book Antiqua" w:hAnsi="Book Antiqua"/>
          <w:sz w:val="24"/>
          <w:szCs w:val="24"/>
        </w:rPr>
        <w:t xml:space="preserve">En promedio de enero a agosto 2023, se atienden por mes </w:t>
      </w:r>
      <w:r w:rsidR="00B01CD1" w:rsidRPr="00EB04D2">
        <w:rPr>
          <w:rFonts w:ascii="Book Antiqua" w:hAnsi="Book Antiqua"/>
          <w:sz w:val="24"/>
          <w:szCs w:val="24"/>
        </w:rPr>
        <w:t>824</w:t>
      </w:r>
      <w:r w:rsidR="00AA609F" w:rsidRPr="00EB04D2">
        <w:rPr>
          <w:rFonts w:ascii="Book Antiqua" w:hAnsi="Book Antiqua"/>
          <w:sz w:val="24"/>
          <w:szCs w:val="24"/>
        </w:rPr>
        <w:t xml:space="preserve"> personas, para</w:t>
      </w:r>
      <w:r w:rsidR="00B26F0F" w:rsidRPr="00EB04D2">
        <w:rPr>
          <w:rFonts w:ascii="Book Antiqua" w:hAnsi="Book Antiqua"/>
          <w:sz w:val="24"/>
          <w:szCs w:val="24"/>
        </w:rPr>
        <w:t xml:space="preserve"> </w:t>
      </w:r>
      <w:r w:rsidR="00AA609F" w:rsidRPr="00EB04D2">
        <w:rPr>
          <w:rFonts w:ascii="Book Antiqua" w:hAnsi="Book Antiqua"/>
          <w:sz w:val="24"/>
          <w:szCs w:val="24"/>
        </w:rPr>
        <w:t>un</w:t>
      </w:r>
      <w:r w:rsidR="00AA609F" w:rsidRPr="005C79FA">
        <w:rPr>
          <w:rFonts w:ascii="Book Antiqua" w:hAnsi="Book Antiqua"/>
          <w:sz w:val="24"/>
          <w:szCs w:val="24"/>
        </w:rPr>
        <w:t xml:space="preserve"> promedio de </w:t>
      </w:r>
      <w:r w:rsidR="00B01CD1" w:rsidRPr="005C79FA">
        <w:rPr>
          <w:rFonts w:ascii="Book Antiqua" w:hAnsi="Book Antiqua"/>
          <w:sz w:val="24"/>
          <w:szCs w:val="24"/>
        </w:rPr>
        <w:t>39</w:t>
      </w:r>
      <w:r w:rsidR="00AA609F" w:rsidRPr="005C79FA">
        <w:rPr>
          <w:rFonts w:ascii="Book Antiqua" w:hAnsi="Book Antiqua"/>
          <w:sz w:val="24"/>
          <w:szCs w:val="24"/>
        </w:rPr>
        <w:t xml:space="preserve"> personas</w:t>
      </w:r>
      <w:r w:rsidR="00B26F0F" w:rsidRPr="00B31019">
        <w:rPr>
          <w:rFonts w:ascii="Book Antiqua" w:hAnsi="Book Antiqua"/>
          <w:sz w:val="24"/>
          <w:szCs w:val="24"/>
        </w:rPr>
        <w:t xml:space="preserve"> por día</w:t>
      </w:r>
      <w:r w:rsidR="00AA609F" w:rsidRPr="005C79FA">
        <w:rPr>
          <w:rFonts w:ascii="Book Antiqua" w:hAnsi="Book Antiqua"/>
          <w:sz w:val="24"/>
          <w:szCs w:val="24"/>
        </w:rPr>
        <w:t xml:space="preserve">, </w:t>
      </w:r>
      <w:r w:rsidR="006841E2" w:rsidRPr="005C79FA">
        <w:rPr>
          <w:rFonts w:ascii="Book Antiqua" w:hAnsi="Book Antiqua"/>
          <w:sz w:val="24"/>
          <w:szCs w:val="24"/>
        </w:rPr>
        <w:t>5</w:t>
      </w:r>
      <w:r w:rsidR="00AA609F" w:rsidRPr="005C79FA">
        <w:rPr>
          <w:rFonts w:ascii="Book Antiqua" w:hAnsi="Book Antiqua"/>
          <w:sz w:val="24"/>
          <w:szCs w:val="24"/>
        </w:rPr>
        <w:t xml:space="preserve"> por hora.</w:t>
      </w:r>
      <w:r w:rsidR="00AA609F" w:rsidRPr="00CC7A35">
        <w:rPr>
          <w:rFonts w:ascii="Book Antiqua" w:hAnsi="Book Antiqua"/>
          <w:sz w:val="24"/>
          <w:szCs w:val="24"/>
        </w:rPr>
        <w:t xml:space="preserve"> </w:t>
      </w:r>
    </w:p>
    <w:p w14:paraId="5C7078CC" w14:textId="77777777" w:rsidR="00EE566D" w:rsidRDefault="00EE566D" w:rsidP="00EB4ED6">
      <w:pPr>
        <w:pStyle w:val="Descripcin"/>
        <w:keepNext/>
        <w:spacing w:after="0"/>
        <w:jc w:val="center"/>
        <w:rPr>
          <w:rFonts w:ascii="Book Antiqua" w:hAnsi="Book Antiqua"/>
          <w:b/>
          <w:i w:val="0"/>
          <w:iCs w:val="0"/>
          <w:color w:val="000000" w:themeColor="text1"/>
          <w:sz w:val="22"/>
          <w:szCs w:val="22"/>
        </w:rPr>
      </w:pPr>
    </w:p>
    <w:p w14:paraId="6083DB1A" w14:textId="08A34032" w:rsidR="00AA609F" w:rsidRPr="00733330" w:rsidRDefault="00AA609F" w:rsidP="00EB4ED6">
      <w:pPr>
        <w:pStyle w:val="Descripcin"/>
        <w:keepNext/>
        <w:spacing w:after="0"/>
        <w:jc w:val="center"/>
        <w:rPr>
          <w:rFonts w:ascii="Book Antiqua" w:hAnsi="Book Antiqua"/>
          <w:b/>
          <w:i w:val="0"/>
          <w:iCs w:val="0"/>
          <w:color w:val="000000" w:themeColor="text1"/>
          <w:sz w:val="22"/>
          <w:szCs w:val="22"/>
        </w:rPr>
      </w:pPr>
      <w:r w:rsidRPr="00733330">
        <w:rPr>
          <w:rFonts w:ascii="Book Antiqua" w:hAnsi="Book Antiqua"/>
          <w:b/>
          <w:i w:val="0"/>
          <w:iCs w:val="0"/>
          <w:color w:val="000000" w:themeColor="text1"/>
          <w:sz w:val="22"/>
          <w:szCs w:val="22"/>
        </w:rPr>
        <w:t xml:space="preserve">Ilustración </w:t>
      </w:r>
      <w:r w:rsidRPr="00733330">
        <w:rPr>
          <w:rFonts w:ascii="Book Antiqua" w:hAnsi="Book Antiqua"/>
          <w:b/>
          <w:i w:val="0"/>
          <w:iCs w:val="0"/>
          <w:color w:val="000000" w:themeColor="text1"/>
          <w:sz w:val="22"/>
          <w:szCs w:val="22"/>
        </w:rPr>
        <w:fldChar w:fldCharType="begin"/>
      </w:r>
      <w:r w:rsidRPr="00733330">
        <w:rPr>
          <w:rFonts w:ascii="Book Antiqua" w:hAnsi="Book Antiqua"/>
          <w:b/>
          <w:i w:val="0"/>
          <w:iCs w:val="0"/>
          <w:color w:val="000000" w:themeColor="text1"/>
          <w:sz w:val="22"/>
          <w:szCs w:val="22"/>
        </w:rPr>
        <w:instrText xml:space="preserve"> SEQ Ilustración \* ARABIC </w:instrText>
      </w:r>
      <w:r w:rsidRPr="00733330">
        <w:rPr>
          <w:rFonts w:ascii="Book Antiqua" w:hAnsi="Book Antiqua"/>
          <w:b/>
          <w:i w:val="0"/>
          <w:iCs w:val="0"/>
          <w:color w:val="000000" w:themeColor="text1"/>
          <w:sz w:val="22"/>
          <w:szCs w:val="22"/>
        </w:rPr>
        <w:fldChar w:fldCharType="separate"/>
      </w:r>
      <w:r w:rsidR="000B6FA2">
        <w:rPr>
          <w:rFonts w:ascii="Book Antiqua" w:hAnsi="Book Antiqua"/>
          <w:b/>
          <w:i w:val="0"/>
          <w:iCs w:val="0"/>
          <w:noProof/>
          <w:color w:val="000000" w:themeColor="text1"/>
          <w:sz w:val="22"/>
          <w:szCs w:val="22"/>
        </w:rPr>
        <w:t>9</w:t>
      </w:r>
      <w:r w:rsidRPr="00733330">
        <w:rPr>
          <w:rFonts w:ascii="Book Antiqua" w:hAnsi="Book Antiqua"/>
          <w:b/>
          <w:i w:val="0"/>
          <w:iCs w:val="0"/>
          <w:color w:val="000000" w:themeColor="text1"/>
          <w:sz w:val="22"/>
          <w:szCs w:val="22"/>
        </w:rPr>
        <w:fldChar w:fldCharType="end"/>
      </w:r>
    </w:p>
    <w:p w14:paraId="3D7951BB" w14:textId="77777777" w:rsidR="00AA609F" w:rsidRPr="00733330" w:rsidRDefault="00AA609F" w:rsidP="00EB4ED6">
      <w:pPr>
        <w:spacing w:after="0" w:line="240" w:lineRule="auto"/>
        <w:jc w:val="center"/>
        <w:rPr>
          <w:rFonts w:ascii="Book Antiqua" w:hAnsi="Book Antiqua"/>
          <w:b/>
          <w:bCs/>
          <w:color w:val="000000" w:themeColor="text1"/>
        </w:rPr>
      </w:pPr>
      <w:r w:rsidRPr="00733330">
        <w:rPr>
          <w:rFonts w:ascii="Book Antiqua" w:hAnsi="Book Antiqua"/>
          <w:b/>
          <w:color w:val="000000" w:themeColor="text1"/>
        </w:rPr>
        <w:t>Cantidad de personas atendidas en manifestación, Juzgado Contravencional de Tilarán, enero a agosto 2023</w:t>
      </w:r>
    </w:p>
    <w:p w14:paraId="7241523D" w14:textId="52739029" w:rsidR="00AA609F" w:rsidRDefault="00F056AA" w:rsidP="00EB4ED6">
      <w:pPr>
        <w:spacing w:after="0" w:line="240" w:lineRule="auto"/>
        <w:jc w:val="both"/>
        <w:rPr>
          <w:rFonts w:ascii="Book Antiqua" w:hAnsi="Book Antiqua"/>
          <w:sz w:val="24"/>
          <w:szCs w:val="24"/>
        </w:rPr>
      </w:pPr>
      <w:r>
        <w:rPr>
          <w:noProof/>
        </w:rPr>
        <w:drawing>
          <wp:inline distT="0" distB="0" distL="0" distR="0" wp14:anchorId="087CFDF2" wp14:editId="2D875CAC">
            <wp:extent cx="5490845" cy="526415"/>
            <wp:effectExtent l="0" t="0" r="0" b="698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90845" cy="526415"/>
                    </a:xfrm>
                    <a:prstGeom prst="rect">
                      <a:avLst/>
                    </a:prstGeom>
                  </pic:spPr>
                </pic:pic>
              </a:graphicData>
            </a:graphic>
          </wp:inline>
        </w:drawing>
      </w:r>
    </w:p>
    <w:p w14:paraId="4EFCF029" w14:textId="77777777" w:rsidR="00AA609F" w:rsidRDefault="00AA609F" w:rsidP="00EB4ED6">
      <w:pPr>
        <w:spacing w:after="0" w:line="240" w:lineRule="auto"/>
        <w:jc w:val="both"/>
        <w:rPr>
          <w:rFonts w:ascii="Book Antiqua" w:hAnsi="Book Antiqua"/>
          <w:i/>
          <w:iCs/>
          <w:sz w:val="20"/>
          <w:szCs w:val="20"/>
        </w:rPr>
      </w:pPr>
      <w:r w:rsidRPr="0061060F">
        <w:rPr>
          <w:rFonts w:ascii="Book Antiqua" w:hAnsi="Book Antiqua"/>
          <w:b/>
          <w:bCs/>
          <w:i/>
          <w:iCs/>
          <w:sz w:val="20"/>
          <w:szCs w:val="20"/>
        </w:rPr>
        <w:lastRenderedPageBreak/>
        <w:t>Fuente</w:t>
      </w:r>
      <w:r w:rsidRPr="0061060F">
        <w:rPr>
          <w:rFonts w:ascii="Book Antiqua" w:hAnsi="Book Antiqua"/>
          <w:i/>
          <w:iCs/>
          <w:sz w:val="20"/>
          <w:szCs w:val="20"/>
        </w:rPr>
        <w:t xml:space="preserve">: matriz de indicadores del Juzgado. </w:t>
      </w:r>
    </w:p>
    <w:p w14:paraId="33D9253B" w14:textId="77777777" w:rsidR="00AA609F" w:rsidRDefault="00AA609F" w:rsidP="00EB4ED6">
      <w:pPr>
        <w:suppressAutoHyphens/>
        <w:spacing w:after="0" w:line="240" w:lineRule="auto"/>
        <w:jc w:val="both"/>
        <w:rPr>
          <w:rFonts w:ascii="Book Antiqua" w:hAnsi="Book Antiqua" w:cs="Arial"/>
          <w:sz w:val="24"/>
          <w:szCs w:val="24"/>
          <w:lang w:eastAsia="es-ES"/>
        </w:rPr>
      </w:pPr>
    </w:p>
    <w:p w14:paraId="552CD469" w14:textId="598D20A2" w:rsidR="00760799" w:rsidRDefault="00C63D5E" w:rsidP="00EB4ED6">
      <w:pPr>
        <w:suppressAutoHyphens/>
        <w:spacing w:after="0" w:line="240" w:lineRule="auto"/>
        <w:jc w:val="both"/>
        <w:rPr>
          <w:rFonts w:ascii="Book Antiqua" w:hAnsi="Book Antiqua" w:cs="Arial"/>
          <w:sz w:val="24"/>
          <w:szCs w:val="24"/>
          <w:lang w:eastAsia="es-ES"/>
        </w:rPr>
      </w:pPr>
      <w:r w:rsidRPr="005C79FA">
        <w:rPr>
          <w:rFonts w:ascii="Book Antiqua" w:hAnsi="Book Antiqua" w:cs="Arial"/>
          <w:sz w:val="24"/>
          <w:szCs w:val="24"/>
          <w:lang w:eastAsia="es-ES"/>
        </w:rPr>
        <w:t>Mediante</w:t>
      </w:r>
      <w:r w:rsidR="009F4EA8" w:rsidRPr="005115A7">
        <w:rPr>
          <w:rFonts w:ascii="Book Antiqua" w:hAnsi="Book Antiqua" w:cs="Arial"/>
          <w:sz w:val="24"/>
          <w:szCs w:val="24"/>
          <w:lang w:eastAsia="es-ES"/>
        </w:rPr>
        <w:t xml:space="preserve"> llamada vía Teams</w:t>
      </w:r>
      <w:r w:rsidRPr="005C79FA">
        <w:rPr>
          <w:rFonts w:ascii="Book Antiqua" w:hAnsi="Book Antiqua" w:cs="Arial"/>
          <w:sz w:val="24"/>
          <w:szCs w:val="24"/>
          <w:lang w:eastAsia="es-ES"/>
        </w:rPr>
        <w:t>,</w:t>
      </w:r>
      <w:r w:rsidR="009F4EA8" w:rsidRPr="005115A7">
        <w:rPr>
          <w:rFonts w:ascii="Book Antiqua" w:hAnsi="Book Antiqua" w:cs="Arial"/>
          <w:sz w:val="24"/>
          <w:szCs w:val="24"/>
          <w:lang w:eastAsia="es-ES"/>
        </w:rPr>
        <w:t xml:space="preserve"> el 11 de setiembre 2023 con la Licda. Ana Patricia Barrantes Ru</w:t>
      </w:r>
      <w:r w:rsidR="00357158">
        <w:rPr>
          <w:rFonts w:ascii="Book Antiqua" w:hAnsi="Book Antiqua" w:cs="Arial"/>
          <w:sz w:val="24"/>
          <w:szCs w:val="24"/>
          <w:lang w:eastAsia="es-ES"/>
        </w:rPr>
        <w:t>í</w:t>
      </w:r>
      <w:r w:rsidR="009F4EA8" w:rsidRPr="005115A7">
        <w:rPr>
          <w:rFonts w:ascii="Book Antiqua" w:hAnsi="Book Antiqua" w:cs="Arial"/>
          <w:sz w:val="24"/>
          <w:szCs w:val="24"/>
          <w:lang w:eastAsia="es-ES"/>
        </w:rPr>
        <w:t>z, Jueza</w:t>
      </w:r>
      <w:r w:rsidR="002C0F04">
        <w:rPr>
          <w:rFonts w:ascii="Book Antiqua" w:hAnsi="Book Antiqua" w:cs="Arial"/>
          <w:sz w:val="24"/>
          <w:szCs w:val="24"/>
          <w:lang w:eastAsia="es-ES"/>
        </w:rPr>
        <w:t xml:space="preserve"> unipersonal</w:t>
      </w:r>
      <w:r w:rsidR="009F4EA8" w:rsidRPr="005115A7">
        <w:rPr>
          <w:rFonts w:ascii="Book Antiqua" w:hAnsi="Book Antiqua" w:cs="Arial"/>
          <w:sz w:val="24"/>
          <w:szCs w:val="24"/>
          <w:lang w:eastAsia="es-ES"/>
        </w:rPr>
        <w:t xml:space="preserve"> del Despacho </w:t>
      </w:r>
      <w:r w:rsidR="005115A7" w:rsidRPr="005115A7">
        <w:rPr>
          <w:rFonts w:ascii="Book Antiqua" w:hAnsi="Book Antiqua" w:cs="Arial"/>
          <w:sz w:val="24"/>
          <w:szCs w:val="24"/>
          <w:lang w:eastAsia="es-ES"/>
        </w:rPr>
        <w:t>indic</w:t>
      </w:r>
      <w:r w:rsidR="002C0F04">
        <w:rPr>
          <w:rFonts w:ascii="Book Antiqua" w:hAnsi="Book Antiqua" w:cs="Arial"/>
          <w:sz w:val="24"/>
          <w:szCs w:val="24"/>
          <w:lang w:eastAsia="es-ES"/>
        </w:rPr>
        <w:t>ó</w:t>
      </w:r>
      <w:r w:rsidR="005115A7" w:rsidRPr="005115A7">
        <w:rPr>
          <w:rFonts w:ascii="Book Antiqua" w:hAnsi="Book Antiqua" w:cs="Arial"/>
          <w:sz w:val="24"/>
          <w:szCs w:val="24"/>
          <w:lang w:eastAsia="es-ES"/>
        </w:rPr>
        <w:t xml:space="preserve"> que</w:t>
      </w:r>
      <w:r w:rsidR="002C0F04">
        <w:rPr>
          <w:rFonts w:ascii="Book Antiqua" w:hAnsi="Book Antiqua" w:cs="Arial"/>
          <w:sz w:val="24"/>
          <w:szCs w:val="24"/>
          <w:lang w:eastAsia="es-ES"/>
        </w:rPr>
        <w:t xml:space="preserve"> </w:t>
      </w:r>
      <w:r w:rsidR="005115A7" w:rsidRPr="005115A7">
        <w:rPr>
          <w:rFonts w:ascii="Book Antiqua" w:hAnsi="Book Antiqua" w:cs="Arial"/>
          <w:sz w:val="24"/>
          <w:szCs w:val="24"/>
          <w:lang w:eastAsia="es-ES"/>
        </w:rPr>
        <w:t>requiere</w:t>
      </w:r>
      <w:r w:rsidR="002C0F04">
        <w:rPr>
          <w:rFonts w:ascii="Book Antiqua" w:hAnsi="Book Antiqua" w:cs="Arial"/>
          <w:sz w:val="24"/>
          <w:szCs w:val="24"/>
          <w:lang w:eastAsia="es-ES"/>
        </w:rPr>
        <w:t>n</w:t>
      </w:r>
      <w:r w:rsidR="005115A7" w:rsidRPr="005115A7">
        <w:rPr>
          <w:rFonts w:ascii="Book Antiqua" w:hAnsi="Book Antiqua" w:cs="Arial"/>
          <w:sz w:val="24"/>
          <w:szCs w:val="24"/>
          <w:lang w:eastAsia="es-ES"/>
        </w:rPr>
        <w:t xml:space="preserve"> colaboración </w:t>
      </w:r>
      <w:r w:rsidR="00B56935">
        <w:rPr>
          <w:rFonts w:ascii="Book Antiqua" w:hAnsi="Book Antiqua" w:cs="Arial"/>
          <w:sz w:val="24"/>
          <w:szCs w:val="24"/>
          <w:lang w:eastAsia="es-ES"/>
        </w:rPr>
        <w:t xml:space="preserve">con un permiso sobre la plaza de </w:t>
      </w:r>
      <w:r w:rsidR="00353976">
        <w:rPr>
          <w:rFonts w:ascii="Book Antiqua" w:hAnsi="Book Antiqua" w:cs="Arial"/>
          <w:sz w:val="24"/>
          <w:szCs w:val="24"/>
          <w:lang w:eastAsia="es-ES"/>
        </w:rPr>
        <w:t>Técnica Judicial 1</w:t>
      </w:r>
      <w:r w:rsidR="00B56935">
        <w:rPr>
          <w:rFonts w:ascii="Book Antiqua" w:hAnsi="Book Antiqua" w:cs="Arial"/>
          <w:sz w:val="24"/>
          <w:szCs w:val="24"/>
          <w:lang w:eastAsia="es-ES"/>
        </w:rPr>
        <w:t xml:space="preserve">, para que se encargue de </w:t>
      </w:r>
      <w:r w:rsidR="005115A7">
        <w:rPr>
          <w:rFonts w:ascii="Book Antiqua" w:hAnsi="Book Antiqua" w:cs="Arial"/>
          <w:sz w:val="24"/>
          <w:szCs w:val="24"/>
          <w:lang w:eastAsia="es-ES"/>
        </w:rPr>
        <w:t>la atención al público</w:t>
      </w:r>
      <w:r w:rsidR="00B56935">
        <w:rPr>
          <w:rFonts w:ascii="Book Antiqua" w:hAnsi="Book Antiqua" w:cs="Arial"/>
          <w:sz w:val="24"/>
          <w:szCs w:val="24"/>
          <w:lang w:eastAsia="es-ES"/>
        </w:rPr>
        <w:t xml:space="preserve">, </w:t>
      </w:r>
      <w:r w:rsidR="007D7F08">
        <w:rPr>
          <w:rFonts w:ascii="Book Antiqua" w:hAnsi="Book Antiqua" w:cs="Arial"/>
          <w:sz w:val="24"/>
          <w:szCs w:val="24"/>
          <w:lang w:eastAsia="es-ES"/>
        </w:rPr>
        <w:t>toma de denuncias</w:t>
      </w:r>
      <w:r w:rsidR="00A96224">
        <w:rPr>
          <w:rFonts w:ascii="Book Antiqua" w:hAnsi="Book Antiqua" w:cs="Arial"/>
          <w:sz w:val="24"/>
          <w:szCs w:val="24"/>
          <w:lang w:eastAsia="es-ES"/>
        </w:rPr>
        <w:t xml:space="preserve"> y declaraciones </w:t>
      </w:r>
      <w:r w:rsidR="00DF7CE4">
        <w:rPr>
          <w:rFonts w:ascii="Book Antiqua" w:hAnsi="Book Antiqua" w:cs="Arial"/>
          <w:sz w:val="24"/>
          <w:szCs w:val="24"/>
          <w:lang w:eastAsia="es-ES"/>
        </w:rPr>
        <w:t>indagatorias</w:t>
      </w:r>
      <w:r w:rsidR="00A96224">
        <w:rPr>
          <w:rFonts w:ascii="Book Antiqua" w:hAnsi="Book Antiqua" w:cs="Arial"/>
          <w:sz w:val="24"/>
          <w:szCs w:val="24"/>
          <w:lang w:eastAsia="es-ES"/>
        </w:rPr>
        <w:t xml:space="preserve"> en </w:t>
      </w:r>
      <w:r w:rsidR="003A1A56">
        <w:rPr>
          <w:rFonts w:ascii="Book Antiqua" w:hAnsi="Book Antiqua" w:cs="Arial"/>
          <w:sz w:val="24"/>
          <w:szCs w:val="24"/>
          <w:lang w:eastAsia="es-ES"/>
        </w:rPr>
        <w:t>Faltas y Contravenciones</w:t>
      </w:r>
      <w:r w:rsidR="00D56C91">
        <w:rPr>
          <w:rFonts w:ascii="Book Antiqua" w:hAnsi="Book Antiqua" w:cs="Arial"/>
          <w:sz w:val="24"/>
          <w:szCs w:val="24"/>
          <w:lang w:eastAsia="es-ES"/>
        </w:rPr>
        <w:t>, declaraciones indagatorias en Tránsito</w:t>
      </w:r>
      <w:r w:rsidR="00DF7CE4">
        <w:rPr>
          <w:rFonts w:ascii="Book Antiqua" w:hAnsi="Book Antiqua" w:cs="Arial"/>
          <w:sz w:val="24"/>
          <w:szCs w:val="24"/>
          <w:lang w:eastAsia="es-ES"/>
        </w:rPr>
        <w:t>, acuerdos de Pensión Alimentaria</w:t>
      </w:r>
      <w:r w:rsidR="00B56935">
        <w:rPr>
          <w:rFonts w:ascii="Book Antiqua" w:hAnsi="Book Antiqua" w:cs="Arial"/>
          <w:sz w:val="24"/>
          <w:szCs w:val="24"/>
          <w:lang w:eastAsia="es-ES"/>
        </w:rPr>
        <w:t xml:space="preserve"> y </w:t>
      </w:r>
      <w:r w:rsidR="00DF7CE4">
        <w:rPr>
          <w:rFonts w:ascii="Book Antiqua" w:hAnsi="Book Antiqua" w:cs="Arial"/>
          <w:sz w:val="24"/>
          <w:szCs w:val="24"/>
          <w:lang w:eastAsia="es-ES"/>
        </w:rPr>
        <w:t>cola</w:t>
      </w:r>
      <w:r w:rsidR="00C22BF4">
        <w:rPr>
          <w:rFonts w:ascii="Book Antiqua" w:hAnsi="Book Antiqua" w:cs="Arial"/>
          <w:sz w:val="24"/>
          <w:szCs w:val="24"/>
          <w:lang w:eastAsia="es-ES"/>
        </w:rPr>
        <w:t>boración en emisión</w:t>
      </w:r>
      <w:r w:rsidR="00B56935">
        <w:rPr>
          <w:rFonts w:ascii="Book Antiqua" w:hAnsi="Book Antiqua" w:cs="Arial"/>
          <w:sz w:val="24"/>
          <w:szCs w:val="24"/>
          <w:lang w:eastAsia="es-ES"/>
        </w:rPr>
        <w:t xml:space="preserve"> de apremios</w:t>
      </w:r>
      <w:r w:rsidR="007D7F08">
        <w:rPr>
          <w:rFonts w:ascii="Book Antiqua" w:hAnsi="Book Antiqua" w:cs="Arial"/>
          <w:sz w:val="24"/>
          <w:szCs w:val="24"/>
          <w:lang w:eastAsia="es-ES"/>
        </w:rPr>
        <w:t>.</w:t>
      </w:r>
      <w:r w:rsidR="00760799">
        <w:rPr>
          <w:rFonts w:ascii="Book Antiqua" w:hAnsi="Book Antiqua" w:cs="Arial"/>
          <w:sz w:val="24"/>
          <w:szCs w:val="24"/>
          <w:lang w:eastAsia="es-ES"/>
        </w:rPr>
        <w:t xml:space="preserve"> </w:t>
      </w:r>
    </w:p>
    <w:p w14:paraId="4CB0F8E4" w14:textId="77777777" w:rsidR="00C22BF4" w:rsidRDefault="00C22BF4" w:rsidP="00EB4ED6">
      <w:pPr>
        <w:suppressAutoHyphens/>
        <w:spacing w:after="0" w:line="240" w:lineRule="auto"/>
        <w:jc w:val="both"/>
        <w:rPr>
          <w:rFonts w:ascii="Book Antiqua" w:hAnsi="Book Antiqua" w:cs="Arial"/>
          <w:sz w:val="24"/>
          <w:szCs w:val="24"/>
          <w:lang w:eastAsia="es-ES"/>
        </w:rPr>
      </w:pPr>
    </w:p>
    <w:p w14:paraId="4800573E" w14:textId="71EB8CCF" w:rsidR="00AA609F" w:rsidRDefault="00AA609F" w:rsidP="00EB4ED6">
      <w:pPr>
        <w:suppressAutoHyphens/>
        <w:spacing w:after="0" w:line="240" w:lineRule="auto"/>
        <w:jc w:val="both"/>
        <w:rPr>
          <w:rFonts w:ascii="Book Antiqua" w:hAnsi="Book Antiqua"/>
          <w:sz w:val="24"/>
          <w:szCs w:val="24"/>
          <w:lang w:val="es-MX"/>
        </w:rPr>
      </w:pPr>
      <w:r>
        <w:rPr>
          <w:rFonts w:ascii="Book Antiqua" w:hAnsi="Book Antiqua"/>
          <w:sz w:val="24"/>
          <w:szCs w:val="24"/>
          <w:lang w:val="es-MX"/>
        </w:rPr>
        <w:t>Este despacho, al atender materia de Violencia Doméstica, Tránsito y Faltas y Contravenciones, en donde al iniciar el proceso se requiere la toma de denuncia o declaración indagatoria, esa tarea consume mucho tiempo del que las 2 personas técnicas judiciales pueden disponer para tramitación</w:t>
      </w:r>
      <w:r w:rsidR="0093539C">
        <w:rPr>
          <w:rFonts w:ascii="Book Antiqua" w:hAnsi="Book Antiqua"/>
          <w:sz w:val="24"/>
          <w:szCs w:val="24"/>
          <w:lang w:val="es-MX"/>
        </w:rPr>
        <w:t xml:space="preserve">, ya que mientras una se encarga de tomar declaraciones la otra persona atiende público. </w:t>
      </w:r>
      <w:r w:rsidR="00733330">
        <w:rPr>
          <w:rFonts w:ascii="Book Antiqua" w:hAnsi="Book Antiqua"/>
          <w:sz w:val="24"/>
          <w:szCs w:val="24"/>
          <w:lang w:val="es-MX"/>
        </w:rPr>
        <w:t>Además,</w:t>
      </w:r>
      <w:r w:rsidR="0093539C">
        <w:rPr>
          <w:rFonts w:ascii="Book Antiqua" w:hAnsi="Book Antiqua"/>
          <w:sz w:val="24"/>
          <w:szCs w:val="24"/>
          <w:lang w:val="es-MX"/>
        </w:rPr>
        <w:t xml:space="preserve"> indica que pese al esfuerzo de las 2 compañeras </w:t>
      </w:r>
      <w:r w:rsidR="00C22BF4">
        <w:rPr>
          <w:rFonts w:ascii="Book Antiqua" w:hAnsi="Book Antiqua"/>
          <w:sz w:val="24"/>
          <w:szCs w:val="24"/>
          <w:lang w:val="es-MX"/>
        </w:rPr>
        <w:t xml:space="preserve">están </w:t>
      </w:r>
      <w:r w:rsidR="001D70A0">
        <w:rPr>
          <w:rFonts w:ascii="Book Antiqua" w:hAnsi="Book Antiqua"/>
          <w:sz w:val="24"/>
          <w:szCs w:val="24"/>
          <w:lang w:val="es-MX"/>
        </w:rPr>
        <w:t xml:space="preserve">emitiendo apremios en 2 </w:t>
      </w:r>
      <w:r>
        <w:rPr>
          <w:rFonts w:ascii="Book Antiqua" w:hAnsi="Book Antiqua"/>
          <w:sz w:val="24"/>
          <w:szCs w:val="24"/>
          <w:lang w:val="es-MX"/>
        </w:rPr>
        <w:t>que como se indicó han debido por rol también asumir la manifestación.</w:t>
      </w:r>
    </w:p>
    <w:p w14:paraId="5A87533B" w14:textId="77777777" w:rsidR="00EB4ED6" w:rsidRDefault="00EB4ED6" w:rsidP="00EB4ED6">
      <w:pPr>
        <w:spacing w:after="0" w:line="240" w:lineRule="auto"/>
        <w:jc w:val="both"/>
        <w:rPr>
          <w:rFonts w:ascii="Book Antiqua" w:hAnsi="Book Antiqua" w:cs="Arial"/>
          <w:sz w:val="24"/>
          <w:szCs w:val="24"/>
          <w:lang w:eastAsia="es-ES"/>
        </w:rPr>
      </w:pPr>
    </w:p>
    <w:p w14:paraId="56F83E7C" w14:textId="7485C8F9" w:rsidR="000C7352" w:rsidRDefault="00FD5E44" w:rsidP="00EB4ED6">
      <w:pPr>
        <w:spacing w:after="0" w:line="240" w:lineRule="auto"/>
        <w:jc w:val="both"/>
        <w:rPr>
          <w:rFonts w:ascii="Book Antiqua" w:hAnsi="Book Antiqua" w:cs="Arial"/>
          <w:sz w:val="24"/>
          <w:szCs w:val="24"/>
          <w:lang w:eastAsia="es-ES"/>
        </w:rPr>
      </w:pPr>
      <w:r>
        <w:rPr>
          <w:rFonts w:ascii="Book Antiqua" w:hAnsi="Book Antiqua" w:cs="Arial"/>
          <w:sz w:val="24"/>
          <w:szCs w:val="24"/>
          <w:lang w:eastAsia="es-ES"/>
        </w:rPr>
        <w:t>E</w:t>
      </w:r>
      <w:r w:rsidR="00794166" w:rsidRPr="005C79FA">
        <w:rPr>
          <w:rFonts w:ascii="Book Antiqua" w:hAnsi="Book Antiqua" w:cs="Arial"/>
          <w:sz w:val="24"/>
          <w:szCs w:val="24"/>
          <w:lang w:eastAsia="es-ES"/>
        </w:rPr>
        <w:t>n el siguiente cuadro se presenta</w:t>
      </w:r>
      <w:r w:rsidR="000C7352" w:rsidRPr="005C79FA">
        <w:rPr>
          <w:rFonts w:ascii="Book Antiqua" w:hAnsi="Book Antiqua" w:cs="Arial"/>
          <w:sz w:val="24"/>
          <w:szCs w:val="24"/>
          <w:lang w:eastAsia="es-ES"/>
        </w:rPr>
        <w:t xml:space="preserve"> el análisis de las cargas de trabajo (casos entrados, casos reentrados, reactivos y testimonio de piezas) por materia </w:t>
      </w:r>
      <w:r w:rsidR="00794166" w:rsidRPr="005C79FA">
        <w:rPr>
          <w:rFonts w:ascii="Book Antiqua" w:hAnsi="Book Antiqua" w:cs="Arial"/>
          <w:sz w:val="24"/>
          <w:szCs w:val="24"/>
          <w:lang w:eastAsia="es-ES"/>
        </w:rPr>
        <w:t>según</w:t>
      </w:r>
      <w:r w:rsidR="000C7352" w:rsidRPr="005C79FA">
        <w:rPr>
          <w:rFonts w:ascii="Book Antiqua" w:hAnsi="Book Antiqua" w:cs="Arial"/>
          <w:sz w:val="24"/>
          <w:szCs w:val="24"/>
          <w:lang w:eastAsia="es-ES"/>
        </w:rPr>
        <w:t xml:space="preserve"> información estadística del 2019 al 2022. </w:t>
      </w:r>
    </w:p>
    <w:p w14:paraId="4B7BE853" w14:textId="77777777" w:rsidR="00733330" w:rsidRPr="00EE566D" w:rsidRDefault="00733330" w:rsidP="00EE566D">
      <w:pPr>
        <w:spacing w:after="0" w:line="240" w:lineRule="auto"/>
        <w:jc w:val="center"/>
        <w:rPr>
          <w:rFonts w:ascii="Book Antiqua" w:hAnsi="Book Antiqua" w:cs="Arial"/>
          <w:b/>
          <w:bCs/>
          <w:sz w:val="24"/>
          <w:szCs w:val="24"/>
          <w:lang w:eastAsia="es-ES"/>
        </w:rPr>
      </w:pPr>
    </w:p>
    <w:p w14:paraId="6FADE4DE" w14:textId="47A3FFB9" w:rsidR="000C7352" w:rsidRPr="00EE566D" w:rsidRDefault="00EE566D" w:rsidP="00EE566D">
      <w:pPr>
        <w:pStyle w:val="Descripcin"/>
        <w:spacing w:after="0"/>
        <w:jc w:val="center"/>
        <w:rPr>
          <w:rFonts w:ascii="Book Antiqua" w:hAnsi="Book Antiqua" w:cs="Arial"/>
          <w:b/>
          <w:bCs/>
          <w:i w:val="0"/>
          <w:color w:val="000000" w:themeColor="text1"/>
          <w:spacing w:val="10"/>
          <w:sz w:val="22"/>
          <w:szCs w:val="22"/>
          <w:lang w:val="es-ES" w:eastAsia="ja-JP"/>
        </w:rPr>
      </w:pPr>
      <w:r w:rsidRPr="00EE566D">
        <w:rPr>
          <w:rFonts w:ascii="Book Antiqua" w:hAnsi="Book Antiqua" w:cs="Arial"/>
          <w:b/>
          <w:bCs/>
          <w:i w:val="0"/>
          <w:color w:val="000000" w:themeColor="text1"/>
          <w:spacing w:val="10"/>
          <w:sz w:val="22"/>
          <w:szCs w:val="22"/>
          <w:lang w:val="es-ES" w:eastAsia="ja-JP"/>
        </w:rPr>
        <w:t xml:space="preserve">Tabla </w:t>
      </w:r>
      <w:r w:rsidRPr="00EE566D">
        <w:rPr>
          <w:rFonts w:ascii="Book Antiqua" w:hAnsi="Book Antiqua" w:cs="Arial"/>
          <w:b/>
          <w:bCs/>
          <w:i w:val="0"/>
          <w:color w:val="000000" w:themeColor="text1"/>
          <w:spacing w:val="10"/>
          <w:sz w:val="22"/>
          <w:szCs w:val="22"/>
          <w:lang w:val="es-ES" w:eastAsia="ja-JP"/>
        </w:rPr>
        <w:fldChar w:fldCharType="begin"/>
      </w:r>
      <w:r w:rsidRPr="00EE566D">
        <w:rPr>
          <w:rFonts w:ascii="Book Antiqua" w:hAnsi="Book Antiqua" w:cs="Arial"/>
          <w:b/>
          <w:bCs/>
          <w:i w:val="0"/>
          <w:color w:val="000000" w:themeColor="text1"/>
          <w:spacing w:val="10"/>
          <w:sz w:val="22"/>
          <w:szCs w:val="22"/>
          <w:lang w:val="es-ES" w:eastAsia="ja-JP"/>
        </w:rPr>
        <w:instrText xml:space="preserve"> SEQ Tabla \* ARABIC </w:instrText>
      </w:r>
      <w:r w:rsidRPr="00EE566D">
        <w:rPr>
          <w:rFonts w:ascii="Book Antiqua" w:hAnsi="Book Antiqua" w:cs="Arial"/>
          <w:b/>
          <w:bCs/>
          <w:i w:val="0"/>
          <w:color w:val="000000" w:themeColor="text1"/>
          <w:spacing w:val="10"/>
          <w:sz w:val="22"/>
          <w:szCs w:val="22"/>
          <w:lang w:val="es-ES" w:eastAsia="ja-JP"/>
        </w:rPr>
        <w:fldChar w:fldCharType="separate"/>
      </w:r>
      <w:r w:rsidR="008075B0">
        <w:rPr>
          <w:rFonts w:ascii="Book Antiqua" w:hAnsi="Book Antiqua" w:cs="Arial"/>
          <w:b/>
          <w:bCs/>
          <w:i w:val="0"/>
          <w:noProof/>
          <w:color w:val="000000" w:themeColor="text1"/>
          <w:spacing w:val="10"/>
          <w:sz w:val="22"/>
          <w:szCs w:val="22"/>
          <w:lang w:val="es-ES" w:eastAsia="ja-JP"/>
        </w:rPr>
        <w:t>38</w:t>
      </w:r>
      <w:r w:rsidRPr="00EE566D">
        <w:rPr>
          <w:rFonts w:ascii="Book Antiqua" w:hAnsi="Book Antiqua" w:cs="Arial"/>
          <w:b/>
          <w:bCs/>
          <w:i w:val="0"/>
          <w:color w:val="000000" w:themeColor="text1"/>
          <w:spacing w:val="10"/>
          <w:sz w:val="22"/>
          <w:szCs w:val="22"/>
          <w:lang w:val="es-ES" w:eastAsia="ja-JP"/>
        </w:rPr>
        <w:fldChar w:fldCharType="end"/>
      </w:r>
      <w:r w:rsidRPr="00EE566D">
        <w:rPr>
          <w:rFonts w:ascii="Book Antiqua" w:hAnsi="Book Antiqua" w:cs="Arial"/>
          <w:b/>
          <w:bCs/>
          <w:i w:val="0"/>
          <w:color w:val="000000" w:themeColor="text1"/>
          <w:spacing w:val="10"/>
          <w:sz w:val="22"/>
          <w:szCs w:val="22"/>
          <w:lang w:val="es-ES" w:eastAsia="ja-JP"/>
        </w:rPr>
        <w:t>.</w:t>
      </w:r>
      <w:r w:rsidR="000C7352" w:rsidRPr="00EE566D">
        <w:rPr>
          <w:rFonts w:ascii="Book Antiqua" w:hAnsi="Book Antiqua" w:cs="Arial"/>
          <w:b/>
          <w:bCs/>
          <w:i w:val="0"/>
          <w:color w:val="000000" w:themeColor="text1"/>
          <w:spacing w:val="10"/>
          <w:sz w:val="22"/>
          <w:szCs w:val="22"/>
          <w:lang w:val="es-ES" w:eastAsia="ja-JP"/>
        </w:rPr>
        <w:t>Carga de Trabajo por materia periodo 2019-2022 del</w:t>
      </w:r>
    </w:p>
    <w:p w14:paraId="7D32152D" w14:textId="77777777" w:rsidR="00AE5C84" w:rsidRPr="00EE566D" w:rsidRDefault="000C7352" w:rsidP="00EE566D">
      <w:pPr>
        <w:spacing w:after="0" w:line="240" w:lineRule="auto"/>
        <w:contextualSpacing/>
        <w:jc w:val="center"/>
        <w:rPr>
          <w:rFonts w:ascii="Book Antiqua" w:hAnsi="Book Antiqua" w:cs="Arial"/>
          <w:b/>
          <w:bCs/>
          <w:iCs/>
          <w:color w:val="000000" w:themeColor="text1"/>
          <w:spacing w:val="10"/>
          <w:lang w:val="es-ES" w:eastAsia="ja-JP"/>
        </w:rPr>
      </w:pPr>
      <w:r w:rsidRPr="00EE566D">
        <w:rPr>
          <w:rFonts w:ascii="Book Antiqua" w:hAnsi="Book Antiqua" w:cs="Arial"/>
          <w:b/>
          <w:bCs/>
          <w:iCs/>
          <w:color w:val="000000" w:themeColor="text1"/>
          <w:spacing w:val="10"/>
          <w:lang w:val="es-ES" w:eastAsia="ja-JP"/>
        </w:rPr>
        <w:t>Juzgado Contravencional de Tilarán</w:t>
      </w:r>
    </w:p>
    <w:tbl>
      <w:tblPr>
        <w:tblW w:w="9760" w:type="dxa"/>
        <w:tblInd w:w="-436" w:type="dxa"/>
        <w:tblCellMar>
          <w:left w:w="70" w:type="dxa"/>
          <w:right w:w="70" w:type="dxa"/>
        </w:tblCellMar>
        <w:tblLook w:val="04A0" w:firstRow="1" w:lastRow="0" w:firstColumn="1" w:lastColumn="0" w:noHBand="0" w:noVBand="1"/>
      </w:tblPr>
      <w:tblGrid>
        <w:gridCol w:w="2320"/>
        <w:gridCol w:w="1240"/>
        <w:gridCol w:w="1240"/>
        <w:gridCol w:w="1240"/>
        <w:gridCol w:w="1240"/>
        <w:gridCol w:w="1240"/>
        <w:gridCol w:w="1240"/>
      </w:tblGrid>
      <w:tr w:rsidR="00871317" w:rsidRPr="00794166" w14:paraId="63B7C206" w14:textId="77777777" w:rsidTr="00EE566D">
        <w:trPr>
          <w:trHeight w:val="1944"/>
          <w:tblHeader/>
        </w:trPr>
        <w:tc>
          <w:tcPr>
            <w:tcW w:w="2320" w:type="dxa"/>
            <w:tcBorders>
              <w:top w:val="single" w:sz="8" w:space="0" w:color="auto"/>
              <w:left w:val="single" w:sz="8" w:space="0" w:color="auto"/>
              <w:bottom w:val="single" w:sz="8" w:space="0" w:color="auto"/>
              <w:right w:val="single" w:sz="8" w:space="0" w:color="auto"/>
            </w:tcBorders>
            <w:shd w:val="clear" w:color="auto" w:fill="1F4E79" w:themeFill="accent5" w:themeFillShade="80"/>
            <w:vAlign w:val="center"/>
            <w:hideMark/>
          </w:tcPr>
          <w:p w14:paraId="05635B5C" w14:textId="77777777" w:rsidR="000C7352" w:rsidRPr="005C79FA" w:rsidRDefault="000C7352" w:rsidP="00EB4ED6">
            <w:pPr>
              <w:spacing w:after="0" w:line="240" w:lineRule="auto"/>
              <w:jc w:val="center"/>
              <w:rPr>
                <w:rFonts w:ascii="Book Antiqua" w:hAnsi="Book Antiqua" w:cs="Calibri"/>
                <w:b/>
                <w:color w:val="FFFFFF"/>
                <w:sz w:val="20"/>
                <w:szCs w:val="20"/>
                <w:lang w:eastAsia="es-CR"/>
              </w:rPr>
            </w:pPr>
            <w:r w:rsidRPr="005C79FA">
              <w:rPr>
                <w:rFonts w:ascii="Book Antiqua" w:hAnsi="Book Antiqua" w:cs="Calibri"/>
                <w:b/>
                <w:color w:val="FFFFFF"/>
                <w:sz w:val="20"/>
                <w:szCs w:val="20"/>
                <w:lang w:eastAsia="es-CR"/>
              </w:rPr>
              <w:t>Juzgado Contravencional de Tilarán</w:t>
            </w:r>
          </w:p>
        </w:tc>
        <w:tc>
          <w:tcPr>
            <w:tcW w:w="1240" w:type="dxa"/>
            <w:tcBorders>
              <w:top w:val="single" w:sz="8" w:space="0" w:color="auto"/>
              <w:left w:val="nil"/>
              <w:bottom w:val="single" w:sz="8" w:space="0" w:color="auto"/>
              <w:right w:val="single" w:sz="8" w:space="0" w:color="auto"/>
            </w:tcBorders>
            <w:shd w:val="clear" w:color="auto" w:fill="1F4E79" w:themeFill="accent5" w:themeFillShade="80"/>
            <w:vAlign w:val="center"/>
            <w:hideMark/>
          </w:tcPr>
          <w:p w14:paraId="4FB47D36" w14:textId="77777777" w:rsidR="000C7352" w:rsidRPr="005C79FA" w:rsidRDefault="000C7352" w:rsidP="00EB4ED6">
            <w:pPr>
              <w:spacing w:after="0" w:line="240" w:lineRule="auto"/>
              <w:jc w:val="center"/>
              <w:rPr>
                <w:rFonts w:ascii="Book Antiqua" w:hAnsi="Book Antiqua" w:cs="Calibri"/>
                <w:b/>
                <w:color w:val="FFFFFF"/>
                <w:sz w:val="20"/>
                <w:szCs w:val="20"/>
                <w:lang w:eastAsia="es-CR"/>
              </w:rPr>
            </w:pPr>
            <w:r w:rsidRPr="005C79FA">
              <w:rPr>
                <w:rFonts w:ascii="Book Antiqua" w:hAnsi="Book Antiqua" w:cs="Calibri"/>
                <w:b/>
                <w:color w:val="FFFFFF"/>
                <w:sz w:val="20"/>
                <w:szCs w:val="20"/>
                <w:lang w:eastAsia="es-CR"/>
              </w:rPr>
              <w:t xml:space="preserve">Carga de Trabajo Promedio Anual </w:t>
            </w:r>
          </w:p>
        </w:tc>
        <w:tc>
          <w:tcPr>
            <w:tcW w:w="1240" w:type="dxa"/>
            <w:tcBorders>
              <w:top w:val="single" w:sz="8" w:space="0" w:color="auto"/>
              <w:left w:val="nil"/>
              <w:bottom w:val="single" w:sz="8" w:space="0" w:color="auto"/>
              <w:right w:val="single" w:sz="8" w:space="0" w:color="auto"/>
            </w:tcBorders>
            <w:shd w:val="clear" w:color="auto" w:fill="1F4E79" w:themeFill="accent5" w:themeFillShade="80"/>
            <w:vAlign w:val="center"/>
            <w:hideMark/>
          </w:tcPr>
          <w:p w14:paraId="5A346193" w14:textId="77777777" w:rsidR="000C7352" w:rsidRPr="005C79FA" w:rsidRDefault="000C7352" w:rsidP="00EB4ED6">
            <w:pPr>
              <w:spacing w:after="0" w:line="240" w:lineRule="auto"/>
              <w:jc w:val="center"/>
              <w:rPr>
                <w:rFonts w:ascii="Book Antiqua" w:hAnsi="Book Antiqua" w:cs="Calibri"/>
                <w:b/>
                <w:color w:val="FFFFFF"/>
                <w:sz w:val="20"/>
                <w:szCs w:val="20"/>
                <w:lang w:eastAsia="es-CR"/>
              </w:rPr>
            </w:pPr>
            <w:r w:rsidRPr="005C79FA">
              <w:rPr>
                <w:rFonts w:ascii="Book Antiqua" w:hAnsi="Book Antiqua" w:cs="Calibri"/>
                <w:b/>
                <w:color w:val="FFFFFF"/>
                <w:sz w:val="20"/>
                <w:szCs w:val="20"/>
                <w:lang w:eastAsia="es-CR"/>
              </w:rPr>
              <w:t xml:space="preserve">Carga de trabajo Promedio Mensual </w:t>
            </w:r>
          </w:p>
        </w:tc>
        <w:tc>
          <w:tcPr>
            <w:tcW w:w="1240" w:type="dxa"/>
            <w:tcBorders>
              <w:top w:val="single" w:sz="8" w:space="0" w:color="auto"/>
              <w:left w:val="nil"/>
              <w:bottom w:val="single" w:sz="8" w:space="0" w:color="auto"/>
              <w:right w:val="single" w:sz="8" w:space="0" w:color="auto"/>
            </w:tcBorders>
            <w:shd w:val="clear" w:color="auto" w:fill="1F4E79" w:themeFill="accent5" w:themeFillShade="80"/>
            <w:vAlign w:val="center"/>
            <w:hideMark/>
          </w:tcPr>
          <w:p w14:paraId="26901FE4" w14:textId="77777777" w:rsidR="000C7352" w:rsidRPr="005C79FA" w:rsidRDefault="000C7352" w:rsidP="00EB4ED6">
            <w:pPr>
              <w:spacing w:after="0" w:line="240" w:lineRule="auto"/>
              <w:jc w:val="center"/>
              <w:rPr>
                <w:rFonts w:ascii="Book Antiqua" w:hAnsi="Book Antiqua" w:cs="Calibri"/>
                <w:b/>
                <w:color w:val="FFFFFF"/>
                <w:sz w:val="20"/>
                <w:szCs w:val="20"/>
                <w:lang w:eastAsia="es-CR"/>
              </w:rPr>
            </w:pPr>
            <w:r w:rsidRPr="005C79FA">
              <w:rPr>
                <w:rFonts w:ascii="Book Antiqua" w:hAnsi="Book Antiqua" w:cs="Calibri"/>
                <w:b/>
                <w:color w:val="FFFFFF"/>
                <w:sz w:val="20"/>
                <w:szCs w:val="20"/>
                <w:lang w:eastAsia="es-CR"/>
              </w:rPr>
              <w:t xml:space="preserve">Cantidad de Personas Juzgadoras </w:t>
            </w:r>
          </w:p>
        </w:tc>
        <w:tc>
          <w:tcPr>
            <w:tcW w:w="1240" w:type="dxa"/>
            <w:tcBorders>
              <w:top w:val="single" w:sz="8" w:space="0" w:color="auto"/>
              <w:left w:val="nil"/>
              <w:bottom w:val="single" w:sz="8" w:space="0" w:color="auto"/>
              <w:right w:val="single" w:sz="8" w:space="0" w:color="auto"/>
            </w:tcBorders>
            <w:shd w:val="clear" w:color="auto" w:fill="1F4E79" w:themeFill="accent5" w:themeFillShade="80"/>
            <w:vAlign w:val="center"/>
            <w:hideMark/>
          </w:tcPr>
          <w:p w14:paraId="02243F5B" w14:textId="77777777" w:rsidR="000C7352" w:rsidRPr="005C79FA" w:rsidRDefault="000C7352" w:rsidP="00EB4ED6">
            <w:pPr>
              <w:spacing w:after="0" w:line="240" w:lineRule="auto"/>
              <w:jc w:val="center"/>
              <w:rPr>
                <w:rFonts w:ascii="Book Antiqua" w:hAnsi="Book Antiqua" w:cs="Calibri"/>
                <w:b/>
                <w:color w:val="FFFFFF"/>
                <w:sz w:val="20"/>
                <w:szCs w:val="20"/>
                <w:lang w:eastAsia="es-CR"/>
              </w:rPr>
            </w:pPr>
            <w:r w:rsidRPr="005C79FA">
              <w:rPr>
                <w:rFonts w:ascii="Book Antiqua" w:hAnsi="Book Antiqua" w:cs="Calibri"/>
                <w:b/>
                <w:color w:val="FFFFFF"/>
                <w:sz w:val="20"/>
                <w:szCs w:val="20"/>
                <w:lang w:eastAsia="es-CR"/>
              </w:rPr>
              <w:t xml:space="preserve">Carga de Trabajo Promedio Mensual por Persona Juzgadora </w:t>
            </w:r>
          </w:p>
        </w:tc>
        <w:tc>
          <w:tcPr>
            <w:tcW w:w="1240" w:type="dxa"/>
            <w:tcBorders>
              <w:top w:val="single" w:sz="8" w:space="0" w:color="auto"/>
              <w:left w:val="nil"/>
              <w:bottom w:val="single" w:sz="8" w:space="0" w:color="auto"/>
              <w:right w:val="single" w:sz="8" w:space="0" w:color="auto"/>
            </w:tcBorders>
            <w:shd w:val="clear" w:color="auto" w:fill="1F4E79" w:themeFill="accent5" w:themeFillShade="80"/>
            <w:vAlign w:val="center"/>
            <w:hideMark/>
          </w:tcPr>
          <w:p w14:paraId="439F2B26" w14:textId="77777777" w:rsidR="000C7352" w:rsidRPr="005C79FA" w:rsidRDefault="000C7352" w:rsidP="00EB4ED6">
            <w:pPr>
              <w:spacing w:after="0" w:line="240" w:lineRule="auto"/>
              <w:jc w:val="center"/>
              <w:rPr>
                <w:rFonts w:ascii="Book Antiqua" w:hAnsi="Book Antiqua" w:cs="Calibri"/>
                <w:b/>
                <w:color w:val="FFFFFF"/>
                <w:sz w:val="20"/>
                <w:szCs w:val="20"/>
                <w:lang w:eastAsia="es-CR"/>
              </w:rPr>
            </w:pPr>
            <w:r w:rsidRPr="005C79FA">
              <w:rPr>
                <w:rFonts w:ascii="Book Antiqua" w:hAnsi="Book Antiqua" w:cs="Calibri"/>
                <w:b/>
                <w:color w:val="FFFFFF"/>
                <w:sz w:val="20"/>
                <w:szCs w:val="20"/>
                <w:lang w:eastAsia="es-CR"/>
              </w:rPr>
              <w:t>Cantidad de Personas Técnicas Judiciales</w:t>
            </w:r>
          </w:p>
        </w:tc>
        <w:tc>
          <w:tcPr>
            <w:tcW w:w="1240" w:type="dxa"/>
            <w:tcBorders>
              <w:top w:val="single" w:sz="8" w:space="0" w:color="auto"/>
              <w:left w:val="nil"/>
              <w:bottom w:val="single" w:sz="8" w:space="0" w:color="auto"/>
              <w:right w:val="single" w:sz="8" w:space="0" w:color="auto"/>
            </w:tcBorders>
            <w:shd w:val="clear" w:color="auto" w:fill="1F4E79" w:themeFill="accent5" w:themeFillShade="80"/>
            <w:vAlign w:val="center"/>
            <w:hideMark/>
          </w:tcPr>
          <w:p w14:paraId="4C472746" w14:textId="77777777" w:rsidR="000C7352" w:rsidRPr="005C79FA" w:rsidRDefault="000C7352" w:rsidP="00EB4ED6">
            <w:pPr>
              <w:spacing w:after="0" w:line="240" w:lineRule="auto"/>
              <w:jc w:val="center"/>
              <w:rPr>
                <w:rFonts w:ascii="Book Antiqua" w:hAnsi="Book Antiqua" w:cs="Calibri"/>
                <w:b/>
                <w:color w:val="FFFFFF"/>
                <w:sz w:val="20"/>
                <w:szCs w:val="20"/>
                <w:lang w:eastAsia="es-CR"/>
              </w:rPr>
            </w:pPr>
            <w:r w:rsidRPr="005C79FA">
              <w:rPr>
                <w:rFonts w:ascii="Book Antiqua" w:hAnsi="Book Antiqua" w:cs="Calibri"/>
                <w:b/>
                <w:color w:val="FFFFFF"/>
                <w:sz w:val="20"/>
                <w:szCs w:val="20"/>
                <w:lang w:eastAsia="es-CR"/>
              </w:rPr>
              <w:t xml:space="preserve">Carga de Trabajo Promedio Mensual por Persona Técnica Judicial </w:t>
            </w:r>
          </w:p>
        </w:tc>
      </w:tr>
      <w:tr w:rsidR="00AD5DA8" w:rsidRPr="00794166" w14:paraId="7C6A5BA8" w14:textId="77777777" w:rsidTr="00794166">
        <w:trPr>
          <w:trHeight w:val="300"/>
        </w:trPr>
        <w:tc>
          <w:tcPr>
            <w:tcW w:w="2320" w:type="dxa"/>
            <w:tcBorders>
              <w:top w:val="nil"/>
              <w:left w:val="single" w:sz="8" w:space="0" w:color="auto"/>
              <w:bottom w:val="single" w:sz="8" w:space="0" w:color="auto"/>
              <w:right w:val="single" w:sz="8" w:space="0" w:color="auto"/>
            </w:tcBorders>
            <w:noWrap/>
            <w:vAlign w:val="center"/>
            <w:hideMark/>
          </w:tcPr>
          <w:p w14:paraId="6F5DB4A4" w14:textId="77777777" w:rsidR="000C7352" w:rsidRPr="005C79FA" w:rsidRDefault="000C7352" w:rsidP="00EB4ED6">
            <w:pPr>
              <w:spacing w:after="0" w:line="240" w:lineRule="auto"/>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Faltas y Contravenciones</w:t>
            </w:r>
          </w:p>
        </w:tc>
        <w:tc>
          <w:tcPr>
            <w:tcW w:w="1240" w:type="dxa"/>
            <w:tcBorders>
              <w:top w:val="nil"/>
              <w:left w:val="nil"/>
              <w:bottom w:val="single" w:sz="8" w:space="0" w:color="auto"/>
              <w:right w:val="single" w:sz="8" w:space="0" w:color="auto"/>
            </w:tcBorders>
            <w:noWrap/>
            <w:vAlign w:val="center"/>
            <w:hideMark/>
          </w:tcPr>
          <w:p w14:paraId="78E7DC21"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162</w:t>
            </w:r>
          </w:p>
        </w:tc>
        <w:tc>
          <w:tcPr>
            <w:tcW w:w="1240" w:type="dxa"/>
            <w:tcBorders>
              <w:top w:val="nil"/>
              <w:left w:val="nil"/>
              <w:bottom w:val="single" w:sz="8" w:space="0" w:color="auto"/>
              <w:right w:val="single" w:sz="8" w:space="0" w:color="auto"/>
            </w:tcBorders>
            <w:noWrap/>
            <w:vAlign w:val="center"/>
            <w:hideMark/>
          </w:tcPr>
          <w:p w14:paraId="71F4D532"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14</w:t>
            </w:r>
          </w:p>
        </w:tc>
        <w:tc>
          <w:tcPr>
            <w:tcW w:w="1240" w:type="dxa"/>
            <w:vMerge w:val="restart"/>
            <w:tcBorders>
              <w:top w:val="nil"/>
              <w:left w:val="single" w:sz="8" w:space="0" w:color="auto"/>
              <w:bottom w:val="single" w:sz="8" w:space="0" w:color="000000"/>
              <w:right w:val="single" w:sz="8" w:space="0" w:color="auto"/>
            </w:tcBorders>
            <w:noWrap/>
            <w:vAlign w:val="center"/>
            <w:hideMark/>
          </w:tcPr>
          <w:p w14:paraId="58A3DF11"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1</w:t>
            </w:r>
          </w:p>
        </w:tc>
        <w:tc>
          <w:tcPr>
            <w:tcW w:w="1240" w:type="dxa"/>
            <w:tcBorders>
              <w:top w:val="nil"/>
              <w:left w:val="nil"/>
              <w:bottom w:val="single" w:sz="8" w:space="0" w:color="auto"/>
              <w:right w:val="single" w:sz="8" w:space="0" w:color="auto"/>
            </w:tcBorders>
            <w:noWrap/>
            <w:vAlign w:val="center"/>
            <w:hideMark/>
          </w:tcPr>
          <w:p w14:paraId="21B16B6A"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14</w:t>
            </w:r>
          </w:p>
        </w:tc>
        <w:tc>
          <w:tcPr>
            <w:tcW w:w="1240" w:type="dxa"/>
            <w:vMerge w:val="restart"/>
            <w:tcBorders>
              <w:top w:val="nil"/>
              <w:left w:val="single" w:sz="8" w:space="0" w:color="auto"/>
              <w:bottom w:val="single" w:sz="8" w:space="0" w:color="000000"/>
              <w:right w:val="single" w:sz="8" w:space="0" w:color="auto"/>
            </w:tcBorders>
            <w:noWrap/>
            <w:vAlign w:val="center"/>
            <w:hideMark/>
          </w:tcPr>
          <w:p w14:paraId="2E728BFD"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2</w:t>
            </w:r>
          </w:p>
        </w:tc>
        <w:tc>
          <w:tcPr>
            <w:tcW w:w="1240" w:type="dxa"/>
            <w:tcBorders>
              <w:top w:val="nil"/>
              <w:left w:val="nil"/>
              <w:bottom w:val="single" w:sz="8" w:space="0" w:color="auto"/>
              <w:right w:val="single" w:sz="8" w:space="0" w:color="auto"/>
            </w:tcBorders>
            <w:noWrap/>
            <w:vAlign w:val="center"/>
            <w:hideMark/>
          </w:tcPr>
          <w:p w14:paraId="7B713183"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7</w:t>
            </w:r>
          </w:p>
        </w:tc>
      </w:tr>
      <w:tr w:rsidR="00AD5DA8" w:rsidRPr="00794166" w14:paraId="7EBAE11F" w14:textId="77777777" w:rsidTr="00794166">
        <w:trPr>
          <w:trHeight w:val="300"/>
        </w:trPr>
        <w:tc>
          <w:tcPr>
            <w:tcW w:w="2320" w:type="dxa"/>
            <w:tcBorders>
              <w:top w:val="nil"/>
              <w:left w:val="single" w:sz="8" w:space="0" w:color="auto"/>
              <w:bottom w:val="single" w:sz="8" w:space="0" w:color="auto"/>
              <w:right w:val="single" w:sz="8" w:space="0" w:color="auto"/>
            </w:tcBorders>
            <w:noWrap/>
            <w:vAlign w:val="center"/>
            <w:hideMark/>
          </w:tcPr>
          <w:p w14:paraId="5A0692C5" w14:textId="77777777" w:rsidR="000C7352" w:rsidRPr="005C79FA" w:rsidRDefault="000C7352" w:rsidP="00EB4ED6">
            <w:pPr>
              <w:spacing w:after="0" w:line="240" w:lineRule="auto"/>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Laboral</w:t>
            </w:r>
          </w:p>
        </w:tc>
        <w:tc>
          <w:tcPr>
            <w:tcW w:w="1240" w:type="dxa"/>
            <w:tcBorders>
              <w:top w:val="nil"/>
              <w:left w:val="nil"/>
              <w:bottom w:val="single" w:sz="8" w:space="0" w:color="auto"/>
              <w:right w:val="single" w:sz="8" w:space="0" w:color="auto"/>
            </w:tcBorders>
            <w:noWrap/>
            <w:vAlign w:val="center"/>
            <w:hideMark/>
          </w:tcPr>
          <w:p w14:paraId="49397AB7"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80</w:t>
            </w:r>
          </w:p>
        </w:tc>
        <w:tc>
          <w:tcPr>
            <w:tcW w:w="1240" w:type="dxa"/>
            <w:tcBorders>
              <w:top w:val="nil"/>
              <w:left w:val="nil"/>
              <w:bottom w:val="single" w:sz="8" w:space="0" w:color="auto"/>
              <w:right w:val="single" w:sz="8" w:space="0" w:color="auto"/>
            </w:tcBorders>
            <w:noWrap/>
            <w:vAlign w:val="center"/>
            <w:hideMark/>
          </w:tcPr>
          <w:p w14:paraId="3D258E94"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7</w:t>
            </w:r>
          </w:p>
        </w:tc>
        <w:tc>
          <w:tcPr>
            <w:tcW w:w="0" w:type="auto"/>
            <w:vMerge/>
            <w:tcBorders>
              <w:top w:val="nil"/>
              <w:left w:val="single" w:sz="8" w:space="0" w:color="auto"/>
              <w:bottom w:val="single" w:sz="8" w:space="0" w:color="000000"/>
              <w:right w:val="single" w:sz="8" w:space="0" w:color="auto"/>
            </w:tcBorders>
            <w:vAlign w:val="center"/>
            <w:hideMark/>
          </w:tcPr>
          <w:p w14:paraId="64DBA445" w14:textId="77777777" w:rsidR="000C7352" w:rsidRPr="005C79FA" w:rsidRDefault="000C7352" w:rsidP="00EB4ED6">
            <w:pPr>
              <w:spacing w:after="0" w:line="240" w:lineRule="auto"/>
              <w:rPr>
                <w:rFonts w:ascii="Book Antiqua" w:hAnsi="Book Antiqua" w:cs="Calibri"/>
                <w:color w:val="000000"/>
                <w:sz w:val="20"/>
                <w:szCs w:val="20"/>
                <w:lang w:eastAsia="es-CR"/>
              </w:rPr>
            </w:pPr>
          </w:p>
        </w:tc>
        <w:tc>
          <w:tcPr>
            <w:tcW w:w="1240" w:type="dxa"/>
            <w:tcBorders>
              <w:top w:val="nil"/>
              <w:left w:val="nil"/>
              <w:bottom w:val="single" w:sz="8" w:space="0" w:color="auto"/>
              <w:right w:val="single" w:sz="8" w:space="0" w:color="auto"/>
            </w:tcBorders>
            <w:noWrap/>
            <w:vAlign w:val="center"/>
            <w:hideMark/>
          </w:tcPr>
          <w:p w14:paraId="5939E978"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7</w:t>
            </w:r>
          </w:p>
        </w:tc>
        <w:tc>
          <w:tcPr>
            <w:tcW w:w="0" w:type="auto"/>
            <w:vMerge/>
            <w:tcBorders>
              <w:top w:val="nil"/>
              <w:left w:val="single" w:sz="8" w:space="0" w:color="auto"/>
              <w:bottom w:val="single" w:sz="8" w:space="0" w:color="000000"/>
              <w:right w:val="single" w:sz="8" w:space="0" w:color="auto"/>
            </w:tcBorders>
            <w:vAlign w:val="center"/>
            <w:hideMark/>
          </w:tcPr>
          <w:p w14:paraId="1DBE8AD8" w14:textId="77777777" w:rsidR="000C7352" w:rsidRPr="005C79FA" w:rsidRDefault="000C7352" w:rsidP="00EB4ED6">
            <w:pPr>
              <w:spacing w:after="0" w:line="240" w:lineRule="auto"/>
              <w:rPr>
                <w:rFonts w:ascii="Book Antiqua" w:hAnsi="Book Antiqua" w:cs="Calibri"/>
                <w:color w:val="000000"/>
                <w:sz w:val="20"/>
                <w:szCs w:val="20"/>
                <w:lang w:eastAsia="es-CR"/>
              </w:rPr>
            </w:pPr>
          </w:p>
        </w:tc>
        <w:tc>
          <w:tcPr>
            <w:tcW w:w="1240" w:type="dxa"/>
            <w:tcBorders>
              <w:top w:val="nil"/>
              <w:left w:val="nil"/>
              <w:bottom w:val="single" w:sz="8" w:space="0" w:color="auto"/>
              <w:right w:val="single" w:sz="8" w:space="0" w:color="auto"/>
            </w:tcBorders>
            <w:noWrap/>
            <w:vAlign w:val="center"/>
            <w:hideMark/>
          </w:tcPr>
          <w:p w14:paraId="31E149AD"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4</w:t>
            </w:r>
          </w:p>
        </w:tc>
      </w:tr>
      <w:tr w:rsidR="00AD5DA8" w:rsidRPr="00794166" w14:paraId="5230DC88" w14:textId="77777777" w:rsidTr="00794166">
        <w:trPr>
          <w:trHeight w:val="300"/>
        </w:trPr>
        <w:tc>
          <w:tcPr>
            <w:tcW w:w="2320" w:type="dxa"/>
            <w:tcBorders>
              <w:top w:val="nil"/>
              <w:left w:val="single" w:sz="8" w:space="0" w:color="auto"/>
              <w:bottom w:val="single" w:sz="8" w:space="0" w:color="auto"/>
              <w:right w:val="single" w:sz="8" w:space="0" w:color="auto"/>
            </w:tcBorders>
            <w:noWrap/>
            <w:vAlign w:val="center"/>
            <w:hideMark/>
          </w:tcPr>
          <w:p w14:paraId="2A51F42D" w14:textId="77777777" w:rsidR="000C7352" w:rsidRPr="005C79FA" w:rsidRDefault="000C7352" w:rsidP="00EB4ED6">
            <w:pPr>
              <w:spacing w:after="0" w:line="240" w:lineRule="auto"/>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Pensiones Alimentarias</w:t>
            </w:r>
          </w:p>
        </w:tc>
        <w:tc>
          <w:tcPr>
            <w:tcW w:w="1240" w:type="dxa"/>
            <w:tcBorders>
              <w:top w:val="nil"/>
              <w:left w:val="nil"/>
              <w:bottom w:val="single" w:sz="8" w:space="0" w:color="auto"/>
              <w:right w:val="single" w:sz="8" w:space="0" w:color="auto"/>
            </w:tcBorders>
            <w:noWrap/>
            <w:vAlign w:val="center"/>
            <w:hideMark/>
          </w:tcPr>
          <w:p w14:paraId="25112A22"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174</w:t>
            </w:r>
          </w:p>
        </w:tc>
        <w:tc>
          <w:tcPr>
            <w:tcW w:w="1240" w:type="dxa"/>
            <w:tcBorders>
              <w:top w:val="nil"/>
              <w:left w:val="nil"/>
              <w:bottom w:val="single" w:sz="8" w:space="0" w:color="auto"/>
              <w:right w:val="single" w:sz="8" w:space="0" w:color="auto"/>
            </w:tcBorders>
            <w:noWrap/>
            <w:vAlign w:val="center"/>
            <w:hideMark/>
          </w:tcPr>
          <w:p w14:paraId="1E8A0E47"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15</w:t>
            </w:r>
          </w:p>
        </w:tc>
        <w:tc>
          <w:tcPr>
            <w:tcW w:w="0" w:type="auto"/>
            <w:vMerge/>
            <w:tcBorders>
              <w:top w:val="nil"/>
              <w:left w:val="single" w:sz="8" w:space="0" w:color="auto"/>
              <w:bottom w:val="single" w:sz="8" w:space="0" w:color="000000"/>
              <w:right w:val="single" w:sz="8" w:space="0" w:color="auto"/>
            </w:tcBorders>
            <w:vAlign w:val="center"/>
            <w:hideMark/>
          </w:tcPr>
          <w:p w14:paraId="31528EEA" w14:textId="77777777" w:rsidR="000C7352" w:rsidRPr="005C79FA" w:rsidRDefault="000C7352" w:rsidP="00EB4ED6">
            <w:pPr>
              <w:spacing w:after="0" w:line="240" w:lineRule="auto"/>
              <w:rPr>
                <w:rFonts w:ascii="Book Antiqua" w:hAnsi="Book Antiqua" w:cs="Calibri"/>
                <w:color w:val="000000"/>
                <w:sz w:val="20"/>
                <w:szCs w:val="20"/>
                <w:lang w:eastAsia="es-CR"/>
              </w:rPr>
            </w:pPr>
          </w:p>
        </w:tc>
        <w:tc>
          <w:tcPr>
            <w:tcW w:w="1240" w:type="dxa"/>
            <w:tcBorders>
              <w:top w:val="nil"/>
              <w:left w:val="nil"/>
              <w:bottom w:val="single" w:sz="8" w:space="0" w:color="auto"/>
              <w:right w:val="single" w:sz="8" w:space="0" w:color="auto"/>
            </w:tcBorders>
            <w:noWrap/>
            <w:vAlign w:val="center"/>
            <w:hideMark/>
          </w:tcPr>
          <w:p w14:paraId="474167AC"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15</w:t>
            </w:r>
          </w:p>
        </w:tc>
        <w:tc>
          <w:tcPr>
            <w:tcW w:w="0" w:type="auto"/>
            <w:vMerge/>
            <w:tcBorders>
              <w:top w:val="nil"/>
              <w:left w:val="single" w:sz="8" w:space="0" w:color="auto"/>
              <w:bottom w:val="single" w:sz="8" w:space="0" w:color="000000"/>
              <w:right w:val="single" w:sz="8" w:space="0" w:color="auto"/>
            </w:tcBorders>
            <w:vAlign w:val="center"/>
            <w:hideMark/>
          </w:tcPr>
          <w:p w14:paraId="333301F5" w14:textId="77777777" w:rsidR="000C7352" w:rsidRPr="005C79FA" w:rsidRDefault="000C7352" w:rsidP="00EB4ED6">
            <w:pPr>
              <w:spacing w:after="0" w:line="240" w:lineRule="auto"/>
              <w:rPr>
                <w:rFonts w:ascii="Book Antiqua" w:hAnsi="Book Antiqua" w:cs="Calibri"/>
                <w:color w:val="000000"/>
                <w:sz w:val="20"/>
                <w:szCs w:val="20"/>
                <w:lang w:eastAsia="es-CR"/>
              </w:rPr>
            </w:pPr>
          </w:p>
        </w:tc>
        <w:tc>
          <w:tcPr>
            <w:tcW w:w="1240" w:type="dxa"/>
            <w:tcBorders>
              <w:top w:val="nil"/>
              <w:left w:val="nil"/>
              <w:bottom w:val="single" w:sz="8" w:space="0" w:color="auto"/>
              <w:right w:val="single" w:sz="8" w:space="0" w:color="auto"/>
            </w:tcBorders>
            <w:noWrap/>
            <w:vAlign w:val="center"/>
            <w:hideMark/>
          </w:tcPr>
          <w:p w14:paraId="46DEF0FD"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8</w:t>
            </w:r>
          </w:p>
        </w:tc>
      </w:tr>
      <w:tr w:rsidR="00AD5DA8" w:rsidRPr="00794166" w14:paraId="6818F613" w14:textId="77777777" w:rsidTr="00794166">
        <w:trPr>
          <w:trHeight w:val="300"/>
        </w:trPr>
        <w:tc>
          <w:tcPr>
            <w:tcW w:w="2320" w:type="dxa"/>
            <w:tcBorders>
              <w:top w:val="nil"/>
              <w:left w:val="single" w:sz="8" w:space="0" w:color="auto"/>
              <w:bottom w:val="single" w:sz="8" w:space="0" w:color="auto"/>
              <w:right w:val="single" w:sz="8" w:space="0" w:color="auto"/>
            </w:tcBorders>
            <w:noWrap/>
            <w:vAlign w:val="center"/>
            <w:hideMark/>
          </w:tcPr>
          <w:p w14:paraId="542B22E0" w14:textId="77777777" w:rsidR="000C7352" w:rsidRPr="005C79FA" w:rsidRDefault="000C7352" w:rsidP="00EB4ED6">
            <w:pPr>
              <w:spacing w:after="0" w:line="240" w:lineRule="auto"/>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Tránsito</w:t>
            </w:r>
          </w:p>
        </w:tc>
        <w:tc>
          <w:tcPr>
            <w:tcW w:w="1240" w:type="dxa"/>
            <w:tcBorders>
              <w:top w:val="nil"/>
              <w:left w:val="nil"/>
              <w:bottom w:val="single" w:sz="8" w:space="0" w:color="auto"/>
              <w:right w:val="single" w:sz="8" w:space="0" w:color="auto"/>
            </w:tcBorders>
            <w:noWrap/>
            <w:vAlign w:val="center"/>
            <w:hideMark/>
          </w:tcPr>
          <w:p w14:paraId="15E5C96A"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102</w:t>
            </w:r>
          </w:p>
        </w:tc>
        <w:tc>
          <w:tcPr>
            <w:tcW w:w="1240" w:type="dxa"/>
            <w:tcBorders>
              <w:top w:val="nil"/>
              <w:left w:val="nil"/>
              <w:bottom w:val="single" w:sz="8" w:space="0" w:color="auto"/>
              <w:right w:val="single" w:sz="8" w:space="0" w:color="auto"/>
            </w:tcBorders>
            <w:noWrap/>
            <w:vAlign w:val="center"/>
            <w:hideMark/>
          </w:tcPr>
          <w:p w14:paraId="2B6C9969"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9</w:t>
            </w:r>
          </w:p>
        </w:tc>
        <w:tc>
          <w:tcPr>
            <w:tcW w:w="0" w:type="auto"/>
            <w:vMerge/>
            <w:tcBorders>
              <w:top w:val="nil"/>
              <w:left w:val="single" w:sz="8" w:space="0" w:color="auto"/>
              <w:bottom w:val="single" w:sz="8" w:space="0" w:color="000000"/>
              <w:right w:val="single" w:sz="8" w:space="0" w:color="auto"/>
            </w:tcBorders>
            <w:vAlign w:val="center"/>
            <w:hideMark/>
          </w:tcPr>
          <w:p w14:paraId="004629F0" w14:textId="77777777" w:rsidR="000C7352" w:rsidRPr="005C79FA" w:rsidRDefault="000C7352" w:rsidP="00EB4ED6">
            <w:pPr>
              <w:spacing w:after="0" w:line="240" w:lineRule="auto"/>
              <w:rPr>
                <w:rFonts w:ascii="Book Antiqua" w:hAnsi="Book Antiqua" w:cs="Calibri"/>
                <w:color w:val="000000"/>
                <w:sz w:val="20"/>
                <w:szCs w:val="20"/>
                <w:lang w:eastAsia="es-CR"/>
              </w:rPr>
            </w:pPr>
          </w:p>
        </w:tc>
        <w:tc>
          <w:tcPr>
            <w:tcW w:w="1240" w:type="dxa"/>
            <w:tcBorders>
              <w:top w:val="nil"/>
              <w:left w:val="nil"/>
              <w:bottom w:val="single" w:sz="8" w:space="0" w:color="auto"/>
              <w:right w:val="single" w:sz="8" w:space="0" w:color="auto"/>
            </w:tcBorders>
            <w:noWrap/>
            <w:vAlign w:val="center"/>
            <w:hideMark/>
          </w:tcPr>
          <w:p w14:paraId="1EC39908"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9</w:t>
            </w:r>
          </w:p>
        </w:tc>
        <w:tc>
          <w:tcPr>
            <w:tcW w:w="0" w:type="auto"/>
            <w:vMerge/>
            <w:tcBorders>
              <w:top w:val="nil"/>
              <w:left w:val="single" w:sz="8" w:space="0" w:color="auto"/>
              <w:bottom w:val="single" w:sz="8" w:space="0" w:color="000000"/>
              <w:right w:val="single" w:sz="8" w:space="0" w:color="auto"/>
            </w:tcBorders>
            <w:vAlign w:val="center"/>
            <w:hideMark/>
          </w:tcPr>
          <w:p w14:paraId="50D28E44" w14:textId="77777777" w:rsidR="000C7352" w:rsidRPr="005C79FA" w:rsidRDefault="000C7352" w:rsidP="00EB4ED6">
            <w:pPr>
              <w:spacing w:after="0" w:line="240" w:lineRule="auto"/>
              <w:rPr>
                <w:rFonts w:ascii="Book Antiqua" w:hAnsi="Book Antiqua" w:cs="Calibri"/>
                <w:color w:val="000000"/>
                <w:sz w:val="20"/>
                <w:szCs w:val="20"/>
                <w:lang w:eastAsia="es-CR"/>
              </w:rPr>
            </w:pPr>
          </w:p>
        </w:tc>
        <w:tc>
          <w:tcPr>
            <w:tcW w:w="1240" w:type="dxa"/>
            <w:tcBorders>
              <w:top w:val="nil"/>
              <w:left w:val="nil"/>
              <w:bottom w:val="single" w:sz="8" w:space="0" w:color="auto"/>
              <w:right w:val="single" w:sz="8" w:space="0" w:color="auto"/>
            </w:tcBorders>
            <w:noWrap/>
            <w:vAlign w:val="center"/>
            <w:hideMark/>
          </w:tcPr>
          <w:p w14:paraId="38A89E12"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5</w:t>
            </w:r>
          </w:p>
        </w:tc>
      </w:tr>
      <w:tr w:rsidR="00AD5DA8" w:rsidRPr="00794166" w14:paraId="6BCA994D" w14:textId="77777777" w:rsidTr="00794166">
        <w:trPr>
          <w:trHeight w:val="300"/>
        </w:trPr>
        <w:tc>
          <w:tcPr>
            <w:tcW w:w="2320" w:type="dxa"/>
            <w:tcBorders>
              <w:top w:val="nil"/>
              <w:left w:val="single" w:sz="8" w:space="0" w:color="auto"/>
              <w:bottom w:val="single" w:sz="8" w:space="0" w:color="auto"/>
              <w:right w:val="single" w:sz="8" w:space="0" w:color="auto"/>
            </w:tcBorders>
            <w:noWrap/>
            <w:vAlign w:val="center"/>
            <w:hideMark/>
          </w:tcPr>
          <w:p w14:paraId="1862929F" w14:textId="77777777" w:rsidR="000C7352" w:rsidRPr="005C79FA" w:rsidRDefault="000C7352" w:rsidP="00EB4ED6">
            <w:pPr>
              <w:spacing w:after="0" w:line="240" w:lineRule="auto"/>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Violencia Doméstica</w:t>
            </w:r>
          </w:p>
        </w:tc>
        <w:tc>
          <w:tcPr>
            <w:tcW w:w="1240" w:type="dxa"/>
            <w:tcBorders>
              <w:top w:val="nil"/>
              <w:left w:val="nil"/>
              <w:bottom w:val="single" w:sz="8" w:space="0" w:color="auto"/>
              <w:right w:val="single" w:sz="8" w:space="0" w:color="auto"/>
            </w:tcBorders>
            <w:noWrap/>
            <w:vAlign w:val="center"/>
            <w:hideMark/>
          </w:tcPr>
          <w:p w14:paraId="189F9FA0"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237</w:t>
            </w:r>
          </w:p>
        </w:tc>
        <w:tc>
          <w:tcPr>
            <w:tcW w:w="1240" w:type="dxa"/>
            <w:tcBorders>
              <w:top w:val="nil"/>
              <w:left w:val="nil"/>
              <w:bottom w:val="single" w:sz="8" w:space="0" w:color="auto"/>
              <w:right w:val="single" w:sz="8" w:space="0" w:color="auto"/>
            </w:tcBorders>
            <w:noWrap/>
            <w:vAlign w:val="center"/>
            <w:hideMark/>
          </w:tcPr>
          <w:p w14:paraId="3EBB8A00"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21</w:t>
            </w:r>
          </w:p>
        </w:tc>
        <w:tc>
          <w:tcPr>
            <w:tcW w:w="0" w:type="auto"/>
            <w:vMerge/>
            <w:tcBorders>
              <w:top w:val="nil"/>
              <w:left w:val="single" w:sz="8" w:space="0" w:color="auto"/>
              <w:bottom w:val="single" w:sz="8" w:space="0" w:color="000000"/>
              <w:right w:val="single" w:sz="8" w:space="0" w:color="auto"/>
            </w:tcBorders>
            <w:vAlign w:val="center"/>
            <w:hideMark/>
          </w:tcPr>
          <w:p w14:paraId="3BAA09C7" w14:textId="77777777" w:rsidR="000C7352" w:rsidRPr="005C79FA" w:rsidRDefault="000C7352" w:rsidP="00EB4ED6">
            <w:pPr>
              <w:spacing w:after="0" w:line="240" w:lineRule="auto"/>
              <w:rPr>
                <w:rFonts w:ascii="Book Antiqua" w:hAnsi="Book Antiqua" w:cs="Calibri"/>
                <w:color w:val="000000"/>
                <w:sz w:val="20"/>
                <w:szCs w:val="20"/>
                <w:lang w:eastAsia="es-CR"/>
              </w:rPr>
            </w:pPr>
          </w:p>
        </w:tc>
        <w:tc>
          <w:tcPr>
            <w:tcW w:w="1240" w:type="dxa"/>
            <w:tcBorders>
              <w:top w:val="nil"/>
              <w:left w:val="nil"/>
              <w:bottom w:val="single" w:sz="8" w:space="0" w:color="auto"/>
              <w:right w:val="single" w:sz="8" w:space="0" w:color="auto"/>
            </w:tcBorders>
            <w:noWrap/>
            <w:vAlign w:val="center"/>
            <w:hideMark/>
          </w:tcPr>
          <w:p w14:paraId="0545E0BA"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21</w:t>
            </w:r>
          </w:p>
        </w:tc>
        <w:tc>
          <w:tcPr>
            <w:tcW w:w="0" w:type="auto"/>
            <w:vMerge/>
            <w:tcBorders>
              <w:top w:val="nil"/>
              <w:left w:val="single" w:sz="8" w:space="0" w:color="auto"/>
              <w:bottom w:val="single" w:sz="8" w:space="0" w:color="000000"/>
              <w:right w:val="single" w:sz="8" w:space="0" w:color="auto"/>
            </w:tcBorders>
            <w:vAlign w:val="center"/>
            <w:hideMark/>
          </w:tcPr>
          <w:p w14:paraId="64CAF358" w14:textId="77777777" w:rsidR="000C7352" w:rsidRPr="005C79FA" w:rsidRDefault="000C7352" w:rsidP="00EB4ED6">
            <w:pPr>
              <w:spacing w:after="0" w:line="240" w:lineRule="auto"/>
              <w:rPr>
                <w:rFonts w:ascii="Book Antiqua" w:hAnsi="Book Antiqua" w:cs="Calibri"/>
                <w:color w:val="000000"/>
                <w:sz w:val="20"/>
                <w:szCs w:val="20"/>
                <w:lang w:eastAsia="es-CR"/>
              </w:rPr>
            </w:pPr>
          </w:p>
        </w:tc>
        <w:tc>
          <w:tcPr>
            <w:tcW w:w="1240" w:type="dxa"/>
            <w:tcBorders>
              <w:top w:val="nil"/>
              <w:left w:val="nil"/>
              <w:bottom w:val="single" w:sz="8" w:space="0" w:color="auto"/>
              <w:right w:val="single" w:sz="8" w:space="0" w:color="auto"/>
            </w:tcBorders>
            <w:noWrap/>
            <w:vAlign w:val="center"/>
            <w:hideMark/>
          </w:tcPr>
          <w:p w14:paraId="58E66483"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11</w:t>
            </w:r>
          </w:p>
        </w:tc>
      </w:tr>
      <w:tr w:rsidR="00BA5D6A" w:rsidRPr="00794166" w14:paraId="301A797E" w14:textId="77777777" w:rsidTr="00794166">
        <w:trPr>
          <w:trHeight w:val="300"/>
        </w:trPr>
        <w:tc>
          <w:tcPr>
            <w:tcW w:w="2320" w:type="dxa"/>
            <w:tcBorders>
              <w:top w:val="nil"/>
              <w:left w:val="single" w:sz="8" w:space="0" w:color="auto"/>
              <w:bottom w:val="single" w:sz="8" w:space="0" w:color="auto"/>
              <w:right w:val="single" w:sz="8" w:space="0" w:color="auto"/>
            </w:tcBorders>
            <w:shd w:val="clear" w:color="auto" w:fill="DCE6F1"/>
            <w:noWrap/>
            <w:vAlign w:val="center"/>
            <w:hideMark/>
          </w:tcPr>
          <w:p w14:paraId="4C1A9BA5" w14:textId="77777777" w:rsidR="000C7352" w:rsidRPr="005C79FA" w:rsidRDefault="000C7352" w:rsidP="00EB4ED6">
            <w:pPr>
              <w:spacing w:after="0" w:line="240" w:lineRule="auto"/>
              <w:jc w:val="right"/>
              <w:rPr>
                <w:rFonts w:ascii="Book Antiqua" w:hAnsi="Book Antiqua" w:cs="Calibri"/>
                <w:b/>
                <w:color w:val="000000"/>
                <w:sz w:val="20"/>
                <w:szCs w:val="20"/>
                <w:lang w:eastAsia="es-CR"/>
              </w:rPr>
            </w:pPr>
            <w:r w:rsidRPr="005C79FA">
              <w:rPr>
                <w:rFonts w:ascii="Book Antiqua" w:hAnsi="Book Antiqua" w:cs="Calibri"/>
                <w:b/>
                <w:color w:val="000000"/>
                <w:sz w:val="20"/>
                <w:szCs w:val="20"/>
                <w:lang w:eastAsia="es-CR"/>
              </w:rPr>
              <w:t>Total</w:t>
            </w:r>
          </w:p>
        </w:tc>
        <w:tc>
          <w:tcPr>
            <w:tcW w:w="1240" w:type="dxa"/>
            <w:tcBorders>
              <w:top w:val="nil"/>
              <w:left w:val="nil"/>
              <w:bottom w:val="single" w:sz="8" w:space="0" w:color="auto"/>
              <w:right w:val="single" w:sz="8" w:space="0" w:color="auto"/>
            </w:tcBorders>
            <w:shd w:val="clear" w:color="auto" w:fill="DCE6F1"/>
            <w:noWrap/>
            <w:vAlign w:val="center"/>
            <w:hideMark/>
          </w:tcPr>
          <w:p w14:paraId="33D1ECF9" w14:textId="77777777" w:rsidR="000C7352" w:rsidRPr="005C79FA" w:rsidRDefault="000C7352" w:rsidP="00EB4ED6">
            <w:pPr>
              <w:spacing w:after="0" w:line="240" w:lineRule="auto"/>
              <w:jc w:val="center"/>
              <w:rPr>
                <w:rFonts w:ascii="Book Antiqua" w:hAnsi="Book Antiqua" w:cs="Calibri"/>
                <w:b/>
                <w:color w:val="000000"/>
                <w:sz w:val="20"/>
                <w:szCs w:val="20"/>
                <w:lang w:eastAsia="es-CR"/>
              </w:rPr>
            </w:pPr>
            <w:r w:rsidRPr="005C79FA">
              <w:rPr>
                <w:rFonts w:ascii="Book Antiqua" w:hAnsi="Book Antiqua" w:cs="Calibri"/>
                <w:b/>
                <w:color w:val="000000"/>
                <w:sz w:val="20"/>
                <w:szCs w:val="20"/>
                <w:lang w:eastAsia="es-CR"/>
              </w:rPr>
              <w:t>754</w:t>
            </w:r>
          </w:p>
        </w:tc>
        <w:tc>
          <w:tcPr>
            <w:tcW w:w="1240" w:type="dxa"/>
            <w:tcBorders>
              <w:top w:val="nil"/>
              <w:left w:val="nil"/>
              <w:bottom w:val="single" w:sz="8" w:space="0" w:color="auto"/>
              <w:right w:val="single" w:sz="8" w:space="0" w:color="auto"/>
            </w:tcBorders>
            <w:shd w:val="clear" w:color="auto" w:fill="DCE6F1"/>
            <w:noWrap/>
            <w:vAlign w:val="center"/>
            <w:hideMark/>
          </w:tcPr>
          <w:p w14:paraId="177CD2BE" w14:textId="77777777" w:rsidR="000C7352" w:rsidRPr="005C79FA" w:rsidRDefault="000C7352" w:rsidP="00EB4ED6">
            <w:pPr>
              <w:spacing w:after="0" w:line="240" w:lineRule="auto"/>
              <w:jc w:val="center"/>
              <w:rPr>
                <w:rFonts w:ascii="Book Antiqua" w:hAnsi="Book Antiqua" w:cs="Calibri"/>
                <w:b/>
                <w:color w:val="000000"/>
                <w:sz w:val="20"/>
                <w:szCs w:val="20"/>
                <w:lang w:eastAsia="es-CR"/>
              </w:rPr>
            </w:pPr>
            <w:r w:rsidRPr="005C79FA">
              <w:rPr>
                <w:rFonts w:ascii="Book Antiqua" w:hAnsi="Book Antiqua" w:cs="Calibri"/>
                <w:b/>
                <w:color w:val="000000"/>
                <w:sz w:val="20"/>
                <w:szCs w:val="20"/>
                <w:lang w:eastAsia="es-CR"/>
              </w:rPr>
              <w:t>67</w:t>
            </w:r>
          </w:p>
        </w:tc>
        <w:tc>
          <w:tcPr>
            <w:tcW w:w="0" w:type="auto"/>
            <w:vMerge/>
            <w:tcBorders>
              <w:top w:val="nil"/>
              <w:left w:val="single" w:sz="8" w:space="0" w:color="auto"/>
              <w:bottom w:val="single" w:sz="8" w:space="0" w:color="000000"/>
              <w:right w:val="single" w:sz="8" w:space="0" w:color="auto"/>
            </w:tcBorders>
            <w:vAlign w:val="center"/>
            <w:hideMark/>
          </w:tcPr>
          <w:p w14:paraId="2AAD8509" w14:textId="77777777" w:rsidR="000C7352" w:rsidRPr="005C79FA" w:rsidRDefault="000C7352" w:rsidP="00EB4ED6">
            <w:pPr>
              <w:spacing w:after="0" w:line="240" w:lineRule="auto"/>
              <w:rPr>
                <w:rFonts w:ascii="Book Antiqua" w:hAnsi="Book Antiqua" w:cs="Calibri"/>
                <w:color w:val="000000"/>
                <w:sz w:val="20"/>
                <w:szCs w:val="20"/>
                <w:lang w:eastAsia="es-CR"/>
              </w:rPr>
            </w:pPr>
          </w:p>
        </w:tc>
        <w:tc>
          <w:tcPr>
            <w:tcW w:w="1240" w:type="dxa"/>
            <w:tcBorders>
              <w:top w:val="nil"/>
              <w:left w:val="nil"/>
              <w:bottom w:val="single" w:sz="8" w:space="0" w:color="auto"/>
              <w:right w:val="single" w:sz="8" w:space="0" w:color="auto"/>
            </w:tcBorders>
            <w:shd w:val="clear" w:color="auto" w:fill="DCE6F1"/>
            <w:noWrap/>
            <w:vAlign w:val="center"/>
            <w:hideMark/>
          </w:tcPr>
          <w:p w14:paraId="5DD58515" w14:textId="77777777" w:rsidR="000C7352" w:rsidRPr="005C79FA" w:rsidRDefault="000C7352" w:rsidP="00EB4ED6">
            <w:pPr>
              <w:spacing w:after="0" w:line="240" w:lineRule="auto"/>
              <w:jc w:val="center"/>
              <w:rPr>
                <w:rFonts w:ascii="Book Antiqua" w:hAnsi="Book Antiqua" w:cs="Calibri"/>
                <w:b/>
                <w:color w:val="000000"/>
                <w:sz w:val="20"/>
                <w:szCs w:val="20"/>
                <w:lang w:eastAsia="es-CR"/>
              </w:rPr>
            </w:pPr>
            <w:r w:rsidRPr="005C79FA">
              <w:rPr>
                <w:rFonts w:ascii="Book Antiqua" w:hAnsi="Book Antiqua" w:cs="Calibri"/>
                <w:b/>
                <w:color w:val="000000"/>
                <w:sz w:val="20"/>
                <w:szCs w:val="20"/>
                <w:lang w:eastAsia="es-CR"/>
              </w:rPr>
              <w:t>67</w:t>
            </w:r>
          </w:p>
        </w:tc>
        <w:tc>
          <w:tcPr>
            <w:tcW w:w="0" w:type="auto"/>
            <w:vMerge/>
            <w:tcBorders>
              <w:top w:val="nil"/>
              <w:left w:val="single" w:sz="8" w:space="0" w:color="auto"/>
              <w:bottom w:val="single" w:sz="8" w:space="0" w:color="000000"/>
              <w:right w:val="single" w:sz="8" w:space="0" w:color="auto"/>
            </w:tcBorders>
            <w:vAlign w:val="center"/>
            <w:hideMark/>
          </w:tcPr>
          <w:p w14:paraId="635F5629" w14:textId="77777777" w:rsidR="000C7352" w:rsidRPr="005C79FA" w:rsidRDefault="000C7352" w:rsidP="00EB4ED6">
            <w:pPr>
              <w:spacing w:after="0" w:line="240" w:lineRule="auto"/>
              <w:rPr>
                <w:rFonts w:ascii="Book Antiqua" w:hAnsi="Book Antiqua" w:cs="Calibri"/>
                <w:color w:val="000000"/>
                <w:sz w:val="20"/>
                <w:szCs w:val="20"/>
                <w:lang w:eastAsia="es-CR"/>
              </w:rPr>
            </w:pPr>
          </w:p>
        </w:tc>
        <w:tc>
          <w:tcPr>
            <w:tcW w:w="1240" w:type="dxa"/>
            <w:tcBorders>
              <w:top w:val="nil"/>
              <w:left w:val="nil"/>
              <w:bottom w:val="single" w:sz="8" w:space="0" w:color="auto"/>
              <w:right w:val="single" w:sz="8" w:space="0" w:color="auto"/>
            </w:tcBorders>
            <w:shd w:val="clear" w:color="auto" w:fill="DCE6F1"/>
            <w:noWrap/>
            <w:vAlign w:val="center"/>
            <w:hideMark/>
          </w:tcPr>
          <w:p w14:paraId="5B79536F" w14:textId="77777777" w:rsidR="000C7352" w:rsidRPr="005C79FA" w:rsidRDefault="000C7352" w:rsidP="00EB4ED6">
            <w:pPr>
              <w:spacing w:after="0" w:line="240" w:lineRule="auto"/>
              <w:jc w:val="center"/>
              <w:rPr>
                <w:rFonts w:ascii="Book Antiqua" w:hAnsi="Book Antiqua" w:cs="Calibri"/>
                <w:b/>
                <w:color w:val="000000"/>
                <w:sz w:val="20"/>
                <w:szCs w:val="20"/>
                <w:lang w:eastAsia="es-CR"/>
              </w:rPr>
            </w:pPr>
            <w:r w:rsidRPr="005C79FA">
              <w:rPr>
                <w:rFonts w:ascii="Book Antiqua" w:hAnsi="Book Antiqua" w:cs="Calibri"/>
                <w:b/>
                <w:color w:val="000000"/>
                <w:sz w:val="20"/>
                <w:szCs w:val="20"/>
                <w:lang w:eastAsia="es-CR"/>
              </w:rPr>
              <w:t>34</w:t>
            </w:r>
          </w:p>
        </w:tc>
      </w:tr>
    </w:tbl>
    <w:p w14:paraId="2B775D5B" w14:textId="77777777" w:rsidR="000C7352" w:rsidRPr="00794166" w:rsidRDefault="000C7352" w:rsidP="00EB4ED6">
      <w:pPr>
        <w:pStyle w:val="Prrafodelista"/>
        <w:spacing w:after="0" w:line="240" w:lineRule="auto"/>
        <w:ind w:left="0" w:right="-1368"/>
        <w:jc w:val="both"/>
        <w:rPr>
          <w:rFonts w:ascii="Book Antiqua" w:eastAsiaTheme="minorHAnsi" w:hAnsi="Book Antiqua" w:cs="Book Antiqua"/>
          <w:i/>
          <w:iCs/>
          <w:sz w:val="20"/>
          <w:szCs w:val="20"/>
        </w:rPr>
      </w:pPr>
      <w:r w:rsidRPr="005C79FA">
        <w:rPr>
          <w:rFonts w:ascii="Book Antiqua" w:hAnsi="Book Antiqua" w:cs="Book Antiqua"/>
          <w:b/>
          <w:i/>
          <w:sz w:val="20"/>
          <w:szCs w:val="20"/>
        </w:rPr>
        <w:t xml:space="preserve">Fuente: </w:t>
      </w:r>
      <w:r w:rsidRPr="005C79FA">
        <w:rPr>
          <w:rFonts w:ascii="Book Antiqua" w:hAnsi="Book Antiqua" w:cs="Book Antiqua"/>
          <w:i/>
          <w:sz w:val="20"/>
          <w:szCs w:val="20"/>
        </w:rPr>
        <w:t>Subproceso de Modernización Institucional con base en información Sistema SIGMA por materia para el periodo 2019-2022.</w:t>
      </w:r>
    </w:p>
    <w:p w14:paraId="1D4538B6" w14:textId="77777777" w:rsidR="000C7352" w:rsidRPr="005C79FA" w:rsidRDefault="000C7352" w:rsidP="00EB4ED6">
      <w:pPr>
        <w:pStyle w:val="Prrafodelista"/>
        <w:spacing w:after="0" w:line="240" w:lineRule="auto"/>
        <w:ind w:left="-1418" w:right="-1368" w:firstLine="1418"/>
        <w:jc w:val="both"/>
        <w:rPr>
          <w:rFonts w:ascii="Book Antiqua" w:hAnsi="Book Antiqua" w:cs="Book Antiqua"/>
          <w:i/>
          <w:sz w:val="20"/>
          <w:szCs w:val="20"/>
        </w:rPr>
      </w:pPr>
      <w:r w:rsidRPr="005C79FA">
        <w:rPr>
          <w:rFonts w:ascii="Book Antiqua" w:hAnsi="Book Antiqua" w:cs="Book Antiqua"/>
          <w:b/>
          <w:i/>
          <w:sz w:val="20"/>
          <w:szCs w:val="20"/>
        </w:rPr>
        <w:t>Nota:</w:t>
      </w:r>
      <w:r w:rsidRPr="005C79FA">
        <w:rPr>
          <w:rFonts w:ascii="Book Antiqua" w:hAnsi="Book Antiqua" w:cs="Book Antiqua"/>
          <w:i/>
          <w:sz w:val="20"/>
          <w:szCs w:val="20"/>
        </w:rPr>
        <w:t xml:space="preserve"> Carga de trabajo = casos entrados, reentrados, reactivos y testimonios de piezas</w:t>
      </w:r>
    </w:p>
    <w:p w14:paraId="039D70FE" w14:textId="77777777" w:rsidR="000C7352" w:rsidRDefault="000C7352" w:rsidP="00EB4ED6">
      <w:pPr>
        <w:pStyle w:val="Prrafodelista"/>
        <w:spacing w:after="0" w:line="240" w:lineRule="auto"/>
        <w:ind w:left="-1418" w:right="-1368"/>
        <w:jc w:val="both"/>
        <w:rPr>
          <w:rFonts w:cs="Book Antiqua"/>
          <w:i/>
          <w:iCs/>
          <w:sz w:val="20"/>
          <w:szCs w:val="20"/>
        </w:rPr>
      </w:pPr>
    </w:p>
    <w:p w14:paraId="273E2568" w14:textId="4752B7E6" w:rsidR="000C7352" w:rsidRDefault="000C7352" w:rsidP="00EB4ED6">
      <w:pPr>
        <w:spacing w:after="0" w:line="240" w:lineRule="auto"/>
        <w:jc w:val="both"/>
        <w:rPr>
          <w:rFonts w:ascii="Book Antiqua" w:hAnsi="Book Antiqua" w:cs="Arial"/>
          <w:sz w:val="24"/>
          <w:szCs w:val="24"/>
          <w:lang w:eastAsia="es-ES"/>
        </w:rPr>
      </w:pPr>
      <w:r w:rsidRPr="005C79FA">
        <w:rPr>
          <w:rFonts w:ascii="Book Antiqua" w:hAnsi="Book Antiqua" w:cs="Arial"/>
          <w:sz w:val="24"/>
          <w:szCs w:val="24"/>
          <w:lang w:eastAsia="es-ES"/>
        </w:rPr>
        <w:lastRenderedPageBreak/>
        <w:t>Como se muestra en el cuadro anterior, el Juzgado Contravencional de Tilarán cuenta con una carga de trabajo promedio de 67 casos mensuales</w:t>
      </w:r>
      <w:r w:rsidR="00E73D97" w:rsidRPr="005C79FA">
        <w:rPr>
          <w:rFonts w:ascii="Book Antiqua" w:hAnsi="Book Antiqua" w:cs="Arial"/>
          <w:sz w:val="24"/>
          <w:szCs w:val="24"/>
          <w:lang w:eastAsia="es-ES"/>
        </w:rPr>
        <w:t xml:space="preserve">. </w:t>
      </w:r>
      <w:r w:rsidRPr="005C79FA">
        <w:rPr>
          <w:rFonts w:ascii="Book Antiqua" w:hAnsi="Book Antiqua" w:cs="Arial"/>
          <w:sz w:val="24"/>
          <w:szCs w:val="24"/>
          <w:lang w:eastAsia="es-ES"/>
        </w:rPr>
        <w:t xml:space="preserve"> </w:t>
      </w:r>
      <w:r w:rsidR="00E73D97" w:rsidRPr="005C79FA">
        <w:rPr>
          <w:rFonts w:ascii="Book Antiqua" w:hAnsi="Book Antiqua" w:cs="Arial"/>
          <w:sz w:val="24"/>
          <w:szCs w:val="24"/>
          <w:lang w:eastAsia="es-ES"/>
        </w:rPr>
        <w:t>Si se analiza respecto a las oficinas hom</w:t>
      </w:r>
      <w:r w:rsidR="00BF1910">
        <w:rPr>
          <w:rFonts w:ascii="Book Antiqua" w:hAnsi="Book Antiqua" w:cs="Arial"/>
          <w:sz w:val="24"/>
          <w:szCs w:val="24"/>
          <w:lang w:eastAsia="es-ES"/>
        </w:rPr>
        <w:t>ó</w:t>
      </w:r>
      <w:r w:rsidR="00E73D97" w:rsidRPr="005C79FA">
        <w:rPr>
          <w:rFonts w:ascii="Book Antiqua" w:hAnsi="Book Antiqua" w:cs="Arial"/>
          <w:sz w:val="24"/>
          <w:szCs w:val="24"/>
          <w:lang w:eastAsia="es-ES"/>
        </w:rPr>
        <w:t xml:space="preserve">logas, </w:t>
      </w:r>
      <w:r w:rsidR="003D3AEA" w:rsidRPr="005C79FA">
        <w:rPr>
          <w:rFonts w:ascii="Book Antiqua" w:hAnsi="Book Antiqua" w:cs="Arial"/>
          <w:sz w:val="24"/>
          <w:szCs w:val="24"/>
          <w:lang w:eastAsia="es-ES"/>
        </w:rPr>
        <w:t xml:space="preserve">se </w:t>
      </w:r>
      <w:r w:rsidR="003C3BCA" w:rsidRPr="005C79FA">
        <w:rPr>
          <w:rFonts w:ascii="Book Antiqua" w:hAnsi="Book Antiqua" w:cs="Arial"/>
          <w:sz w:val="24"/>
          <w:szCs w:val="24"/>
          <w:lang w:eastAsia="es-ES"/>
        </w:rPr>
        <w:t xml:space="preserve">identifica que cuenta con una de las cargas de trabajo más altas por persona técnica judicial, respecto a otros contravencionales de las zonas de Guatuso, </w:t>
      </w:r>
      <w:r w:rsidR="00AE5C84">
        <w:rPr>
          <w:rFonts w:ascii="Book Antiqua" w:hAnsi="Book Antiqua" w:cs="Arial"/>
          <w:sz w:val="24"/>
          <w:szCs w:val="24"/>
          <w:lang w:eastAsia="es-ES"/>
        </w:rPr>
        <w:t>Cóbano, Nandayure, Zarcero, Jicaral o Monteverde.</w:t>
      </w:r>
    </w:p>
    <w:p w14:paraId="4B65D5E9" w14:textId="77777777" w:rsidR="00942132" w:rsidRPr="005C79FA" w:rsidRDefault="00942132" w:rsidP="00EB4ED6">
      <w:pPr>
        <w:spacing w:after="0" w:line="240" w:lineRule="auto"/>
        <w:jc w:val="both"/>
        <w:rPr>
          <w:rFonts w:ascii="Book Antiqua" w:hAnsi="Book Antiqua" w:cs="Arial"/>
          <w:sz w:val="24"/>
          <w:szCs w:val="24"/>
          <w:lang w:eastAsia="es-ES"/>
        </w:rPr>
      </w:pPr>
    </w:p>
    <w:p w14:paraId="1E13AF28" w14:textId="378D22CB" w:rsidR="00170AEA" w:rsidRDefault="00942132" w:rsidP="00C14BB6">
      <w:pPr>
        <w:spacing w:after="0" w:line="240" w:lineRule="auto"/>
        <w:jc w:val="center"/>
        <w:rPr>
          <w:rFonts w:ascii="Book Antiqua" w:hAnsi="Book Antiqua" w:cs="Arial"/>
          <w:b/>
          <w:bCs/>
          <w:sz w:val="24"/>
          <w:szCs w:val="24"/>
          <w:lang w:eastAsia="es-ES"/>
        </w:rPr>
      </w:pPr>
      <w:r w:rsidRPr="00942132">
        <w:rPr>
          <w:rFonts w:ascii="Book Antiqua" w:hAnsi="Book Antiqua" w:cs="Arial"/>
          <w:b/>
          <w:bCs/>
          <w:sz w:val="24"/>
          <w:szCs w:val="24"/>
          <w:lang w:eastAsia="es-ES"/>
        </w:rPr>
        <w:t xml:space="preserve">Tabla </w:t>
      </w:r>
      <w:r w:rsidRPr="00942132">
        <w:rPr>
          <w:rFonts w:ascii="Book Antiqua" w:hAnsi="Book Antiqua" w:cs="Arial"/>
          <w:b/>
          <w:bCs/>
          <w:sz w:val="24"/>
          <w:szCs w:val="24"/>
          <w:lang w:eastAsia="es-ES"/>
        </w:rPr>
        <w:fldChar w:fldCharType="begin"/>
      </w:r>
      <w:r w:rsidRPr="00942132">
        <w:rPr>
          <w:rFonts w:ascii="Book Antiqua" w:hAnsi="Book Antiqua" w:cs="Arial"/>
          <w:b/>
          <w:bCs/>
          <w:sz w:val="24"/>
          <w:szCs w:val="24"/>
          <w:lang w:eastAsia="es-ES"/>
        </w:rPr>
        <w:instrText xml:space="preserve"> SEQ Tabla \* ARABIC </w:instrText>
      </w:r>
      <w:r w:rsidRPr="00942132">
        <w:rPr>
          <w:rFonts w:ascii="Book Antiqua" w:hAnsi="Book Antiqua" w:cs="Arial"/>
          <w:b/>
          <w:bCs/>
          <w:sz w:val="24"/>
          <w:szCs w:val="24"/>
          <w:lang w:eastAsia="es-ES"/>
        </w:rPr>
        <w:fldChar w:fldCharType="separate"/>
      </w:r>
      <w:r w:rsidR="008075B0">
        <w:rPr>
          <w:rFonts w:ascii="Book Antiqua" w:hAnsi="Book Antiqua" w:cs="Arial"/>
          <w:b/>
          <w:bCs/>
          <w:noProof/>
          <w:sz w:val="24"/>
          <w:szCs w:val="24"/>
          <w:lang w:eastAsia="es-ES"/>
        </w:rPr>
        <w:t>39</w:t>
      </w:r>
      <w:r w:rsidRPr="00942132">
        <w:rPr>
          <w:rFonts w:ascii="Book Antiqua" w:hAnsi="Book Antiqua" w:cs="Arial"/>
          <w:b/>
          <w:bCs/>
          <w:sz w:val="24"/>
          <w:szCs w:val="24"/>
          <w:lang w:eastAsia="es-ES"/>
        </w:rPr>
        <w:fldChar w:fldCharType="end"/>
      </w:r>
      <w:r w:rsidRPr="00942132">
        <w:rPr>
          <w:rFonts w:ascii="Book Antiqua" w:hAnsi="Book Antiqua" w:cs="Arial"/>
          <w:b/>
          <w:bCs/>
          <w:sz w:val="24"/>
          <w:szCs w:val="24"/>
          <w:lang w:eastAsia="es-ES"/>
        </w:rPr>
        <w:t>.</w:t>
      </w:r>
      <w:r w:rsidR="00170AEA">
        <w:rPr>
          <w:rFonts w:ascii="Book Antiqua" w:hAnsi="Book Antiqua" w:cs="Arial"/>
          <w:b/>
          <w:bCs/>
          <w:sz w:val="24"/>
          <w:szCs w:val="24"/>
          <w:lang w:eastAsia="es-ES"/>
        </w:rPr>
        <w:t xml:space="preserve"> </w:t>
      </w:r>
      <w:r w:rsidR="00AE5C84" w:rsidRPr="00942132">
        <w:rPr>
          <w:rFonts w:ascii="Book Antiqua" w:hAnsi="Book Antiqua" w:cs="Arial"/>
          <w:b/>
          <w:bCs/>
          <w:sz w:val="24"/>
          <w:szCs w:val="24"/>
          <w:lang w:eastAsia="es-ES"/>
        </w:rPr>
        <w:t>Análisis</w:t>
      </w:r>
      <w:r w:rsidR="00AE5C84" w:rsidRPr="00C14BB6">
        <w:rPr>
          <w:rFonts w:ascii="Book Antiqua" w:hAnsi="Book Antiqua" w:cs="Arial"/>
          <w:b/>
          <w:bCs/>
          <w:sz w:val="24"/>
          <w:szCs w:val="24"/>
          <w:lang w:eastAsia="es-ES"/>
        </w:rPr>
        <w:t xml:space="preserve"> de </w:t>
      </w:r>
      <w:r w:rsidR="004A0C47">
        <w:rPr>
          <w:rFonts w:ascii="Book Antiqua" w:hAnsi="Book Antiqua" w:cs="Arial"/>
          <w:b/>
          <w:bCs/>
          <w:sz w:val="24"/>
          <w:szCs w:val="24"/>
          <w:lang w:eastAsia="es-ES"/>
        </w:rPr>
        <w:t>c</w:t>
      </w:r>
      <w:r w:rsidR="00AE5C84" w:rsidRPr="00C14BB6">
        <w:rPr>
          <w:rFonts w:ascii="Book Antiqua" w:hAnsi="Book Antiqua" w:cs="Arial"/>
          <w:b/>
          <w:bCs/>
          <w:sz w:val="24"/>
          <w:szCs w:val="24"/>
          <w:lang w:eastAsia="es-ES"/>
        </w:rPr>
        <w:t xml:space="preserve">arga de </w:t>
      </w:r>
      <w:r w:rsidR="004A0C47">
        <w:rPr>
          <w:rFonts w:ascii="Book Antiqua" w:hAnsi="Book Antiqua" w:cs="Arial"/>
          <w:b/>
          <w:bCs/>
          <w:sz w:val="24"/>
          <w:szCs w:val="24"/>
          <w:lang w:eastAsia="es-ES"/>
        </w:rPr>
        <w:t>t</w:t>
      </w:r>
      <w:r w:rsidR="00AE5C84" w:rsidRPr="00C14BB6">
        <w:rPr>
          <w:rFonts w:ascii="Book Antiqua" w:hAnsi="Book Antiqua" w:cs="Arial"/>
          <w:b/>
          <w:bCs/>
          <w:sz w:val="24"/>
          <w:szCs w:val="24"/>
          <w:lang w:eastAsia="es-ES"/>
        </w:rPr>
        <w:t xml:space="preserve">rabajo (casos entrados, reentrados, reactivos y testimonios de piezas) de los Juzgados Homólogos al Juzgado </w:t>
      </w:r>
    </w:p>
    <w:p w14:paraId="4A9BA086" w14:textId="096FB8DD" w:rsidR="00AE5C84" w:rsidRPr="00C14BB6" w:rsidRDefault="00AE5C84" w:rsidP="00C14BB6">
      <w:pPr>
        <w:spacing w:after="0" w:line="240" w:lineRule="auto"/>
        <w:jc w:val="center"/>
        <w:rPr>
          <w:rFonts w:ascii="Book Antiqua" w:hAnsi="Book Antiqua" w:cs="Arial"/>
          <w:b/>
          <w:bCs/>
          <w:sz w:val="24"/>
          <w:szCs w:val="24"/>
          <w:lang w:eastAsia="es-ES"/>
        </w:rPr>
      </w:pPr>
      <w:r w:rsidRPr="00C14BB6">
        <w:rPr>
          <w:rFonts w:ascii="Book Antiqua" w:hAnsi="Book Antiqua" w:cs="Arial"/>
          <w:b/>
          <w:bCs/>
          <w:sz w:val="24"/>
          <w:szCs w:val="24"/>
          <w:lang w:eastAsia="es-ES"/>
        </w:rPr>
        <w:t>Contravencional de Tilarán</w:t>
      </w:r>
      <w:r w:rsidR="00C14BB6">
        <w:rPr>
          <w:rFonts w:ascii="Book Antiqua" w:hAnsi="Book Antiqua" w:cs="Arial"/>
          <w:b/>
          <w:bCs/>
          <w:sz w:val="24"/>
          <w:szCs w:val="24"/>
          <w:lang w:eastAsia="es-ES"/>
        </w:rPr>
        <w:t xml:space="preserve">, </w:t>
      </w:r>
      <w:r w:rsidR="00942132">
        <w:rPr>
          <w:rFonts w:ascii="Book Antiqua" w:hAnsi="Book Antiqua" w:cs="Arial"/>
          <w:b/>
          <w:bCs/>
          <w:sz w:val="24"/>
          <w:szCs w:val="24"/>
          <w:lang w:eastAsia="es-ES"/>
        </w:rPr>
        <w:t>p</w:t>
      </w:r>
      <w:r w:rsidRPr="00C14BB6">
        <w:rPr>
          <w:rFonts w:ascii="Book Antiqua" w:hAnsi="Book Antiqua" w:cs="Arial"/>
          <w:b/>
          <w:bCs/>
          <w:sz w:val="24"/>
          <w:szCs w:val="24"/>
          <w:lang w:eastAsia="es-ES"/>
        </w:rPr>
        <w:t>eriodo 2019 al 2022</w:t>
      </w:r>
    </w:p>
    <w:tbl>
      <w:tblPr>
        <w:tblW w:w="8851" w:type="dxa"/>
        <w:jc w:val="center"/>
        <w:tblCellMar>
          <w:left w:w="70" w:type="dxa"/>
          <w:right w:w="70" w:type="dxa"/>
        </w:tblCellMar>
        <w:tblLook w:val="04A0" w:firstRow="1" w:lastRow="0" w:firstColumn="1" w:lastColumn="0" w:noHBand="0" w:noVBand="1"/>
      </w:tblPr>
      <w:tblGrid>
        <w:gridCol w:w="2236"/>
        <w:gridCol w:w="1053"/>
        <w:gridCol w:w="1095"/>
        <w:gridCol w:w="1152"/>
        <w:gridCol w:w="1063"/>
        <w:gridCol w:w="1040"/>
        <w:gridCol w:w="1212"/>
      </w:tblGrid>
      <w:tr w:rsidR="000C7352" w:rsidRPr="005920F2" w14:paraId="4A797963" w14:textId="77777777" w:rsidTr="00CA52B3">
        <w:trPr>
          <w:trHeight w:val="1719"/>
          <w:tblHeader/>
          <w:jc w:val="center"/>
        </w:trPr>
        <w:tc>
          <w:tcPr>
            <w:tcW w:w="2462" w:type="dxa"/>
            <w:tcBorders>
              <w:top w:val="single" w:sz="8" w:space="0" w:color="auto"/>
              <w:left w:val="single" w:sz="8" w:space="0" w:color="auto"/>
              <w:bottom w:val="single" w:sz="8" w:space="0" w:color="auto"/>
              <w:right w:val="single" w:sz="8" w:space="0" w:color="auto"/>
            </w:tcBorders>
            <w:shd w:val="clear" w:color="auto" w:fill="1F4E79" w:themeFill="accent5" w:themeFillShade="80"/>
            <w:vAlign w:val="center"/>
            <w:hideMark/>
          </w:tcPr>
          <w:p w14:paraId="4F6A00E2" w14:textId="77777777" w:rsidR="000C7352" w:rsidRPr="005C79FA" w:rsidRDefault="000C7352" w:rsidP="00EB4ED6">
            <w:pPr>
              <w:spacing w:after="0" w:line="240" w:lineRule="auto"/>
              <w:jc w:val="center"/>
              <w:rPr>
                <w:rFonts w:ascii="Book Antiqua" w:hAnsi="Book Antiqua" w:cs="Calibri"/>
                <w:b/>
                <w:color w:val="FFFFFF"/>
                <w:sz w:val="20"/>
                <w:szCs w:val="20"/>
                <w:lang w:eastAsia="es-CR"/>
              </w:rPr>
            </w:pPr>
            <w:r w:rsidRPr="005C79FA">
              <w:rPr>
                <w:rFonts w:ascii="Book Antiqua" w:hAnsi="Book Antiqua" w:cs="Calibri"/>
                <w:b/>
                <w:color w:val="FFFFFF"/>
                <w:sz w:val="20"/>
                <w:szCs w:val="20"/>
                <w:lang w:eastAsia="es-CR"/>
              </w:rPr>
              <w:t>Despacho</w:t>
            </w:r>
          </w:p>
        </w:tc>
        <w:tc>
          <w:tcPr>
            <w:tcW w:w="1053" w:type="dxa"/>
            <w:tcBorders>
              <w:top w:val="single" w:sz="8" w:space="0" w:color="auto"/>
              <w:left w:val="nil"/>
              <w:bottom w:val="single" w:sz="8" w:space="0" w:color="auto"/>
              <w:right w:val="single" w:sz="8" w:space="0" w:color="auto"/>
            </w:tcBorders>
            <w:shd w:val="clear" w:color="auto" w:fill="1F4E79" w:themeFill="accent5" w:themeFillShade="80"/>
            <w:vAlign w:val="center"/>
            <w:hideMark/>
          </w:tcPr>
          <w:p w14:paraId="30B0AD87" w14:textId="77777777" w:rsidR="000C7352" w:rsidRPr="005C79FA" w:rsidRDefault="000C7352" w:rsidP="00EB4ED6">
            <w:pPr>
              <w:spacing w:after="0" w:line="240" w:lineRule="auto"/>
              <w:jc w:val="center"/>
              <w:rPr>
                <w:rFonts w:ascii="Book Antiqua" w:hAnsi="Book Antiqua" w:cs="Calibri"/>
                <w:b/>
                <w:color w:val="FFFFFF"/>
                <w:sz w:val="20"/>
                <w:szCs w:val="20"/>
                <w:lang w:eastAsia="es-CR"/>
              </w:rPr>
            </w:pPr>
            <w:r w:rsidRPr="005C79FA">
              <w:rPr>
                <w:rFonts w:ascii="Book Antiqua" w:hAnsi="Book Antiqua" w:cs="Calibri"/>
                <w:b/>
                <w:color w:val="FFFFFF"/>
                <w:sz w:val="20"/>
                <w:szCs w:val="20"/>
                <w:lang w:eastAsia="es-CR"/>
              </w:rPr>
              <w:t xml:space="preserve">Carga de Trabajo Promedio Anual </w:t>
            </w:r>
          </w:p>
        </w:tc>
        <w:tc>
          <w:tcPr>
            <w:tcW w:w="1095" w:type="dxa"/>
            <w:tcBorders>
              <w:top w:val="single" w:sz="8" w:space="0" w:color="auto"/>
              <w:left w:val="nil"/>
              <w:bottom w:val="single" w:sz="8" w:space="0" w:color="auto"/>
              <w:right w:val="single" w:sz="8" w:space="0" w:color="auto"/>
            </w:tcBorders>
            <w:shd w:val="clear" w:color="auto" w:fill="1F4E79" w:themeFill="accent5" w:themeFillShade="80"/>
            <w:vAlign w:val="center"/>
            <w:hideMark/>
          </w:tcPr>
          <w:p w14:paraId="04FDDC34" w14:textId="77777777" w:rsidR="000C7352" w:rsidRPr="005C79FA" w:rsidRDefault="000C7352" w:rsidP="00EB4ED6">
            <w:pPr>
              <w:spacing w:after="0" w:line="240" w:lineRule="auto"/>
              <w:jc w:val="center"/>
              <w:rPr>
                <w:rFonts w:ascii="Book Antiqua" w:hAnsi="Book Antiqua" w:cs="Calibri"/>
                <w:b/>
                <w:color w:val="FFFFFF"/>
                <w:sz w:val="20"/>
                <w:szCs w:val="20"/>
                <w:lang w:eastAsia="es-CR"/>
              </w:rPr>
            </w:pPr>
            <w:r w:rsidRPr="005C79FA">
              <w:rPr>
                <w:rFonts w:ascii="Book Antiqua" w:hAnsi="Book Antiqua" w:cs="Calibri"/>
                <w:b/>
                <w:color w:val="FFFFFF"/>
                <w:sz w:val="20"/>
                <w:szCs w:val="20"/>
                <w:lang w:eastAsia="es-CR"/>
              </w:rPr>
              <w:t xml:space="preserve">Carga de trabajo Promedio Mensual </w:t>
            </w:r>
          </w:p>
        </w:tc>
        <w:tc>
          <w:tcPr>
            <w:tcW w:w="1072" w:type="dxa"/>
            <w:tcBorders>
              <w:top w:val="single" w:sz="8" w:space="0" w:color="auto"/>
              <w:left w:val="nil"/>
              <w:bottom w:val="single" w:sz="8" w:space="0" w:color="auto"/>
              <w:right w:val="single" w:sz="8" w:space="0" w:color="auto"/>
            </w:tcBorders>
            <w:shd w:val="clear" w:color="auto" w:fill="1F4E79" w:themeFill="accent5" w:themeFillShade="80"/>
            <w:vAlign w:val="center"/>
            <w:hideMark/>
          </w:tcPr>
          <w:p w14:paraId="19F5674C" w14:textId="77777777" w:rsidR="000C7352" w:rsidRPr="005C79FA" w:rsidRDefault="000C7352" w:rsidP="00EB4ED6">
            <w:pPr>
              <w:spacing w:after="0" w:line="240" w:lineRule="auto"/>
              <w:jc w:val="center"/>
              <w:rPr>
                <w:rFonts w:ascii="Book Antiqua" w:hAnsi="Book Antiqua" w:cs="Calibri"/>
                <w:b/>
                <w:color w:val="FFFFFF"/>
                <w:sz w:val="20"/>
                <w:szCs w:val="20"/>
                <w:lang w:eastAsia="es-CR"/>
              </w:rPr>
            </w:pPr>
            <w:r w:rsidRPr="005C79FA">
              <w:rPr>
                <w:rFonts w:ascii="Book Antiqua" w:hAnsi="Book Antiqua" w:cs="Calibri"/>
                <w:b/>
                <w:color w:val="FFFFFF"/>
                <w:sz w:val="20"/>
                <w:szCs w:val="20"/>
                <w:lang w:eastAsia="es-CR"/>
              </w:rPr>
              <w:t xml:space="preserve">Cantidad de Personas Juzgadoras </w:t>
            </w:r>
          </w:p>
        </w:tc>
        <w:tc>
          <w:tcPr>
            <w:tcW w:w="989" w:type="dxa"/>
            <w:tcBorders>
              <w:top w:val="single" w:sz="8" w:space="0" w:color="auto"/>
              <w:left w:val="nil"/>
              <w:bottom w:val="single" w:sz="8" w:space="0" w:color="auto"/>
              <w:right w:val="single" w:sz="8" w:space="0" w:color="auto"/>
            </w:tcBorders>
            <w:shd w:val="clear" w:color="auto" w:fill="1F4E79" w:themeFill="accent5" w:themeFillShade="80"/>
            <w:vAlign w:val="center"/>
            <w:hideMark/>
          </w:tcPr>
          <w:p w14:paraId="76888F1F" w14:textId="77777777" w:rsidR="000C7352" w:rsidRPr="005C79FA" w:rsidRDefault="000C7352" w:rsidP="00EB4ED6">
            <w:pPr>
              <w:spacing w:after="0" w:line="240" w:lineRule="auto"/>
              <w:jc w:val="center"/>
              <w:rPr>
                <w:rFonts w:ascii="Book Antiqua" w:hAnsi="Book Antiqua" w:cs="Calibri"/>
                <w:b/>
                <w:color w:val="FFFFFF"/>
                <w:sz w:val="20"/>
                <w:szCs w:val="20"/>
                <w:lang w:eastAsia="es-CR"/>
              </w:rPr>
            </w:pPr>
            <w:r w:rsidRPr="005C79FA">
              <w:rPr>
                <w:rFonts w:ascii="Book Antiqua" w:hAnsi="Book Antiqua" w:cs="Calibri"/>
                <w:b/>
                <w:color w:val="FFFFFF"/>
                <w:sz w:val="20"/>
                <w:szCs w:val="20"/>
                <w:lang w:eastAsia="es-CR"/>
              </w:rPr>
              <w:t xml:space="preserve">Carga de Trabajo Promedio Mensual por Persona Juzgadora </w:t>
            </w:r>
          </w:p>
        </w:tc>
        <w:tc>
          <w:tcPr>
            <w:tcW w:w="968" w:type="dxa"/>
            <w:tcBorders>
              <w:top w:val="single" w:sz="8" w:space="0" w:color="auto"/>
              <w:left w:val="nil"/>
              <w:bottom w:val="single" w:sz="8" w:space="0" w:color="auto"/>
              <w:right w:val="single" w:sz="8" w:space="0" w:color="auto"/>
            </w:tcBorders>
            <w:shd w:val="clear" w:color="auto" w:fill="1F4E79" w:themeFill="accent5" w:themeFillShade="80"/>
            <w:vAlign w:val="center"/>
            <w:hideMark/>
          </w:tcPr>
          <w:p w14:paraId="6FE78129" w14:textId="77777777" w:rsidR="000C7352" w:rsidRPr="005C79FA" w:rsidRDefault="000C7352" w:rsidP="00EB4ED6">
            <w:pPr>
              <w:spacing w:after="0" w:line="240" w:lineRule="auto"/>
              <w:jc w:val="center"/>
              <w:rPr>
                <w:rFonts w:ascii="Book Antiqua" w:hAnsi="Book Antiqua" w:cs="Calibri"/>
                <w:b/>
                <w:color w:val="FFFFFF"/>
                <w:sz w:val="20"/>
                <w:szCs w:val="20"/>
                <w:lang w:eastAsia="es-CR"/>
              </w:rPr>
            </w:pPr>
            <w:r w:rsidRPr="005C79FA">
              <w:rPr>
                <w:rFonts w:ascii="Book Antiqua" w:hAnsi="Book Antiqua" w:cs="Calibri"/>
                <w:b/>
                <w:color w:val="FFFFFF"/>
                <w:sz w:val="20"/>
                <w:szCs w:val="20"/>
                <w:lang w:eastAsia="es-CR"/>
              </w:rPr>
              <w:t>Cantidad de Personas Técnicas Judiciales</w:t>
            </w:r>
          </w:p>
        </w:tc>
        <w:tc>
          <w:tcPr>
            <w:tcW w:w="1212" w:type="dxa"/>
            <w:tcBorders>
              <w:top w:val="single" w:sz="8" w:space="0" w:color="auto"/>
              <w:left w:val="nil"/>
              <w:bottom w:val="single" w:sz="8" w:space="0" w:color="auto"/>
              <w:right w:val="single" w:sz="8" w:space="0" w:color="auto"/>
            </w:tcBorders>
            <w:shd w:val="clear" w:color="auto" w:fill="1F4E79" w:themeFill="accent5" w:themeFillShade="80"/>
            <w:vAlign w:val="center"/>
            <w:hideMark/>
          </w:tcPr>
          <w:p w14:paraId="1F52E720" w14:textId="77777777" w:rsidR="000C7352" w:rsidRPr="005C79FA" w:rsidRDefault="000C7352" w:rsidP="00EB4ED6">
            <w:pPr>
              <w:spacing w:after="0" w:line="240" w:lineRule="auto"/>
              <w:jc w:val="center"/>
              <w:rPr>
                <w:rFonts w:ascii="Book Antiqua" w:hAnsi="Book Antiqua" w:cs="Calibri"/>
                <w:b/>
                <w:color w:val="FFFFFF"/>
                <w:sz w:val="20"/>
                <w:szCs w:val="20"/>
                <w:lang w:eastAsia="es-CR"/>
              </w:rPr>
            </w:pPr>
            <w:r w:rsidRPr="005C79FA">
              <w:rPr>
                <w:rFonts w:ascii="Book Antiqua" w:hAnsi="Book Antiqua" w:cs="Calibri"/>
                <w:b/>
                <w:color w:val="FFFFFF"/>
                <w:sz w:val="20"/>
                <w:szCs w:val="20"/>
                <w:lang w:eastAsia="es-CR"/>
              </w:rPr>
              <w:t xml:space="preserve">Carga de Trabajo Promedio Mensual por Persona Técnica Judicial </w:t>
            </w:r>
          </w:p>
        </w:tc>
      </w:tr>
      <w:tr w:rsidR="000C7352" w:rsidRPr="005920F2" w14:paraId="2C49DDBD" w14:textId="77777777" w:rsidTr="00CA52B3">
        <w:trPr>
          <w:trHeight w:val="284"/>
          <w:jc w:val="center"/>
        </w:trPr>
        <w:tc>
          <w:tcPr>
            <w:tcW w:w="2462" w:type="dxa"/>
            <w:tcBorders>
              <w:top w:val="nil"/>
              <w:left w:val="single" w:sz="8" w:space="0" w:color="auto"/>
              <w:bottom w:val="single" w:sz="8" w:space="0" w:color="auto"/>
              <w:right w:val="single" w:sz="8" w:space="0" w:color="auto"/>
            </w:tcBorders>
            <w:vAlign w:val="center"/>
            <w:hideMark/>
          </w:tcPr>
          <w:p w14:paraId="31329EBC" w14:textId="77777777" w:rsidR="000C7352" w:rsidRPr="005C79FA" w:rsidRDefault="000C7352" w:rsidP="00EB4ED6">
            <w:pPr>
              <w:spacing w:after="0" w:line="240" w:lineRule="auto"/>
              <w:jc w:val="both"/>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 xml:space="preserve">Juzgado Contravencional de Guatuso </w:t>
            </w:r>
          </w:p>
        </w:tc>
        <w:tc>
          <w:tcPr>
            <w:tcW w:w="1053" w:type="dxa"/>
            <w:tcBorders>
              <w:top w:val="nil"/>
              <w:left w:val="nil"/>
              <w:bottom w:val="single" w:sz="8" w:space="0" w:color="auto"/>
              <w:right w:val="single" w:sz="8" w:space="0" w:color="auto"/>
            </w:tcBorders>
            <w:noWrap/>
            <w:vAlign w:val="center"/>
            <w:hideMark/>
          </w:tcPr>
          <w:p w14:paraId="7E006EFB"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791</w:t>
            </w:r>
          </w:p>
        </w:tc>
        <w:tc>
          <w:tcPr>
            <w:tcW w:w="1095" w:type="dxa"/>
            <w:tcBorders>
              <w:top w:val="nil"/>
              <w:left w:val="nil"/>
              <w:bottom w:val="single" w:sz="8" w:space="0" w:color="auto"/>
              <w:right w:val="single" w:sz="8" w:space="0" w:color="auto"/>
            </w:tcBorders>
            <w:noWrap/>
            <w:vAlign w:val="center"/>
            <w:hideMark/>
          </w:tcPr>
          <w:p w14:paraId="71AE8778"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70</w:t>
            </w:r>
          </w:p>
        </w:tc>
        <w:tc>
          <w:tcPr>
            <w:tcW w:w="1072" w:type="dxa"/>
            <w:tcBorders>
              <w:top w:val="nil"/>
              <w:left w:val="nil"/>
              <w:bottom w:val="single" w:sz="8" w:space="0" w:color="auto"/>
              <w:right w:val="single" w:sz="8" w:space="0" w:color="auto"/>
            </w:tcBorders>
            <w:noWrap/>
            <w:vAlign w:val="center"/>
            <w:hideMark/>
          </w:tcPr>
          <w:p w14:paraId="4F900333"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1</w:t>
            </w:r>
          </w:p>
        </w:tc>
        <w:tc>
          <w:tcPr>
            <w:tcW w:w="989" w:type="dxa"/>
            <w:tcBorders>
              <w:top w:val="nil"/>
              <w:left w:val="nil"/>
              <w:bottom w:val="single" w:sz="8" w:space="0" w:color="auto"/>
              <w:right w:val="single" w:sz="8" w:space="0" w:color="auto"/>
            </w:tcBorders>
            <w:noWrap/>
            <w:vAlign w:val="center"/>
            <w:hideMark/>
          </w:tcPr>
          <w:p w14:paraId="62D79810"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70</w:t>
            </w:r>
          </w:p>
        </w:tc>
        <w:tc>
          <w:tcPr>
            <w:tcW w:w="968" w:type="dxa"/>
            <w:tcBorders>
              <w:top w:val="nil"/>
              <w:left w:val="nil"/>
              <w:bottom w:val="single" w:sz="8" w:space="0" w:color="auto"/>
              <w:right w:val="single" w:sz="8" w:space="0" w:color="auto"/>
            </w:tcBorders>
            <w:noWrap/>
            <w:vAlign w:val="center"/>
            <w:hideMark/>
          </w:tcPr>
          <w:p w14:paraId="03F1842B"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2</w:t>
            </w:r>
          </w:p>
        </w:tc>
        <w:tc>
          <w:tcPr>
            <w:tcW w:w="1212" w:type="dxa"/>
            <w:tcBorders>
              <w:top w:val="nil"/>
              <w:left w:val="nil"/>
              <w:bottom w:val="single" w:sz="8" w:space="0" w:color="auto"/>
              <w:right w:val="single" w:sz="8" w:space="0" w:color="auto"/>
            </w:tcBorders>
            <w:noWrap/>
            <w:vAlign w:val="center"/>
            <w:hideMark/>
          </w:tcPr>
          <w:p w14:paraId="63681DBE"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35</w:t>
            </w:r>
          </w:p>
        </w:tc>
      </w:tr>
      <w:tr w:rsidR="000C7352" w:rsidRPr="005920F2" w14:paraId="2DE7F35C" w14:textId="77777777" w:rsidTr="00CA52B3">
        <w:trPr>
          <w:trHeight w:val="284"/>
          <w:jc w:val="center"/>
        </w:trPr>
        <w:tc>
          <w:tcPr>
            <w:tcW w:w="2462" w:type="dxa"/>
            <w:tcBorders>
              <w:top w:val="nil"/>
              <w:left w:val="single" w:sz="8" w:space="0" w:color="auto"/>
              <w:bottom w:val="single" w:sz="8" w:space="0" w:color="auto"/>
              <w:right w:val="single" w:sz="8" w:space="0" w:color="auto"/>
            </w:tcBorders>
            <w:vAlign w:val="center"/>
            <w:hideMark/>
          </w:tcPr>
          <w:p w14:paraId="28CC5BBA" w14:textId="77777777" w:rsidR="000C7352" w:rsidRPr="005C79FA" w:rsidRDefault="000C7352" w:rsidP="00EB4ED6">
            <w:pPr>
              <w:spacing w:after="0" w:line="240" w:lineRule="auto"/>
              <w:jc w:val="both"/>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Juzgado Contravencional de Cóbano</w:t>
            </w:r>
          </w:p>
        </w:tc>
        <w:tc>
          <w:tcPr>
            <w:tcW w:w="1053" w:type="dxa"/>
            <w:tcBorders>
              <w:top w:val="nil"/>
              <w:left w:val="nil"/>
              <w:bottom w:val="single" w:sz="8" w:space="0" w:color="auto"/>
              <w:right w:val="single" w:sz="8" w:space="0" w:color="auto"/>
            </w:tcBorders>
            <w:noWrap/>
            <w:vAlign w:val="center"/>
            <w:hideMark/>
          </w:tcPr>
          <w:p w14:paraId="42E7ADA9"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755</w:t>
            </w:r>
          </w:p>
        </w:tc>
        <w:tc>
          <w:tcPr>
            <w:tcW w:w="1095" w:type="dxa"/>
            <w:tcBorders>
              <w:top w:val="nil"/>
              <w:left w:val="nil"/>
              <w:bottom w:val="single" w:sz="8" w:space="0" w:color="auto"/>
              <w:right w:val="single" w:sz="8" w:space="0" w:color="auto"/>
            </w:tcBorders>
            <w:noWrap/>
            <w:vAlign w:val="center"/>
            <w:hideMark/>
          </w:tcPr>
          <w:p w14:paraId="4CFE03FC"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67</w:t>
            </w:r>
          </w:p>
        </w:tc>
        <w:tc>
          <w:tcPr>
            <w:tcW w:w="1072" w:type="dxa"/>
            <w:tcBorders>
              <w:top w:val="nil"/>
              <w:left w:val="nil"/>
              <w:bottom w:val="single" w:sz="8" w:space="0" w:color="auto"/>
              <w:right w:val="single" w:sz="8" w:space="0" w:color="auto"/>
            </w:tcBorders>
            <w:noWrap/>
            <w:vAlign w:val="center"/>
            <w:hideMark/>
          </w:tcPr>
          <w:p w14:paraId="47EBC159"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1</w:t>
            </w:r>
          </w:p>
        </w:tc>
        <w:tc>
          <w:tcPr>
            <w:tcW w:w="989" w:type="dxa"/>
            <w:tcBorders>
              <w:top w:val="nil"/>
              <w:left w:val="nil"/>
              <w:bottom w:val="single" w:sz="8" w:space="0" w:color="auto"/>
              <w:right w:val="single" w:sz="8" w:space="0" w:color="auto"/>
            </w:tcBorders>
            <w:noWrap/>
            <w:vAlign w:val="center"/>
            <w:hideMark/>
          </w:tcPr>
          <w:p w14:paraId="3A655544"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67</w:t>
            </w:r>
          </w:p>
        </w:tc>
        <w:tc>
          <w:tcPr>
            <w:tcW w:w="968" w:type="dxa"/>
            <w:tcBorders>
              <w:top w:val="nil"/>
              <w:left w:val="nil"/>
              <w:bottom w:val="single" w:sz="8" w:space="0" w:color="auto"/>
              <w:right w:val="single" w:sz="8" w:space="0" w:color="auto"/>
            </w:tcBorders>
            <w:noWrap/>
            <w:vAlign w:val="center"/>
            <w:hideMark/>
          </w:tcPr>
          <w:p w14:paraId="5C84D4B0"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2</w:t>
            </w:r>
          </w:p>
        </w:tc>
        <w:tc>
          <w:tcPr>
            <w:tcW w:w="1212" w:type="dxa"/>
            <w:tcBorders>
              <w:top w:val="nil"/>
              <w:left w:val="nil"/>
              <w:bottom w:val="single" w:sz="8" w:space="0" w:color="auto"/>
              <w:right w:val="single" w:sz="8" w:space="0" w:color="auto"/>
            </w:tcBorders>
            <w:noWrap/>
            <w:vAlign w:val="center"/>
            <w:hideMark/>
          </w:tcPr>
          <w:p w14:paraId="6EE04C9C"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34</w:t>
            </w:r>
          </w:p>
        </w:tc>
      </w:tr>
      <w:tr w:rsidR="000C7352" w:rsidRPr="005920F2" w14:paraId="04B8A459" w14:textId="77777777" w:rsidTr="00CA52B3">
        <w:trPr>
          <w:trHeight w:val="284"/>
          <w:jc w:val="center"/>
        </w:trPr>
        <w:tc>
          <w:tcPr>
            <w:tcW w:w="2462" w:type="dxa"/>
            <w:tcBorders>
              <w:top w:val="nil"/>
              <w:left w:val="single" w:sz="8" w:space="0" w:color="auto"/>
              <w:bottom w:val="single" w:sz="8" w:space="0" w:color="auto"/>
              <w:right w:val="single" w:sz="8" w:space="0" w:color="auto"/>
            </w:tcBorders>
            <w:shd w:val="clear" w:color="auto" w:fill="C5E0B3" w:themeFill="accent6" w:themeFillTint="66"/>
            <w:vAlign w:val="center"/>
            <w:hideMark/>
          </w:tcPr>
          <w:p w14:paraId="366FDF79" w14:textId="77777777" w:rsidR="000C7352" w:rsidRPr="005C79FA" w:rsidRDefault="000C7352" w:rsidP="00EB4ED6">
            <w:pPr>
              <w:spacing w:after="0" w:line="240" w:lineRule="auto"/>
              <w:jc w:val="both"/>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 xml:space="preserve">Juzgado Contravencional de Tilarán </w:t>
            </w:r>
          </w:p>
        </w:tc>
        <w:tc>
          <w:tcPr>
            <w:tcW w:w="1053" w:type="dxa"/>
            <w:tcBorders>
              <w:top w:val="nil"/>
              <w:left w:val="nil"/>
              <w:bottom w:val="single" w:sz="8" w:space="0" w:color="auto"/>
              <w:right w:val="single" w:sz="8" w:space="0" w:color="auto"/>
            </w:tcBorders>
            <w:shd w:val="clear" w:color="auto" w:fill="C5E0B3" w:themeFill="accent6" w:themeFillTint="66"/>
            <w:noWrap/>
            <w:vAlign w:val="center"/>
            <w:hideMark/>
          </w:tcPr>
          <w:p w14:paraId="7CDCF0A2"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756</w:t>
            </w:r>
          </w:p>
        </w:tc>
        <w:tc>
          <w:tcPr>
            <w:tcW w:w="1095" w:type="dxa"/>
            <w:tcBorders>
              <w:top w:val="nil"/>
              <w:left w:val="nil"/>
              <w:bottom w:val="single" w:sz="8" w:space="0" w:color="auto"/>
              <w:right w:val="single" w:sz="8" w:space="0" w:color="auto"/>
            </w:tcBorders>
            <w:shd w:val="clear" w:color="auto" w:fill="C5E0B3" w:themeFill="accent6" w:themeFillTint="66"/>
            <w:noWrap/>
            <w:vAlign w:val="center"/>
            <w:hideMark/>
          </w:tcPr>
          <w:p w14:paraId="43086239"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67</w:t>
            </w:r>
          </w:p>
        </w:tc>
        <w:tc>
          <w:tcPr>
            <w:tcW w:w="1072" w:type="dxa"/>
            <w:tcBorders>
              <w:top w:val="nil"/>
              <w:left w:val="nil"/>
              <w:bottom w:val="single" w:sz="8" w:space="0" w:color="auto"/>
              <w:right w:val="single" w:sz="8" w:space="0" w:color="auto"/>
            </w:tcBorders>
            <w:shd w:val="clear" w:color="auto" w:fill="C5E0B3" w:themeFill="accent6" w:themeFillTint="66"/>
            <w:noWrap/>
            <w:vAlign w:val="center"/>
            <w:hideMark/>
          </w:tcPr>
          <w:p w14:paraId="33AD09C9"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1</w:t>
            </w:r>
          </w:p>
        </w:tc>
        <w:tc>
          <w:tcPr>
            <w:tcW w:w="989" w:type="dxa"/>
            <w:tcBorders>
              <w:top w:val="nil"/>
              <w:left w:val="nil"/>
              <w:bottom w:val="single" w:sz="8" w:space="0" w:color="auto"/>
              <w:right w:val="single" w:sz="8" w:space="0" w:color="auto"/>
            </w:tcBorders>
            <w:shd w:val="clear" w:color="auto" w:fill="C5E0B3" w:themeFill="accent6" w:themeFillTint="66"/>
            <w:noWrap/>
            <w:vAlign w:val="center"/>
            <w:hideMark/>
          </w:tcPr>
          <w:p w14:paraId="105D3F23"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67</w:t>
            </w:r>
          </w:p>
        </w:tc>
        <w:tc>
          <w:tcPr>
            <w:tcW w:w="968" w:type="dxa"/>
            <w:tcBorders>
              <w:top w:val="nil"/>
              <w:left w:val="nil"/>
              <w:bottom w:val="single" w:sz="8" w:space="0" w:color="auto"/>
              <w:right w:val="single" w:sz="8" w:space="0" w:color="auto"/>
            </w:tcBorders>
            <w:shd w:val="clear" w:color="auto" w:fill="C5E0B3" w:themeFill="accent6" w:themeFillTint="66"/>
            <w:noWrap/>
            <w:vAlign w:val="center"/>
            <w:hideMark/>
          </w:tcPr>
          <w:p w14:paraId="644BD065"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2</w:t>
            </w:r>
          </w:p>
        </w:tc>
        <w:tc>
          <w:tcPr>
            <w:tcW w:w="1212" w:type="dxa"/>
            <w:tcBorders>
              <w:top w:val="nil"/>
              <w:left w:val="nil"/>
              <w:bottom w:val="single" w:sz="8" w:space="0" w:color="auto"/>
              <w:right w:val="single" w:sz="8" w:space="0" w:color="auto"/>
            </w:tcBorders>
            <w:shd w:val="clear" w:color="auto" w:fill="C5E0B3" w:themeFill="accent6" w:themeFillTint="66"/>
            <w:noWrap/>
            <w:vAlign w:val="center"/>
            <w:hideMark/>
          </w:tcPr>
          <w:p w14:paraId="4B8692C0"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34</w:t>
            </w:r>
          </w:p>
        </w:tc>
      </w:tr>
      <w:tr w:rsidR="000C7352" w:rsidRPr="005920F2" w14:paraId="4A5CFEB1" w14:textId="77777777" w:rsidTr="00CA52B3">
        <w:trPr>
          <w:trHeight w:val="284"/>
          <w:jc w:val="center"/>
        </w:trPr>
        <w:tc>
          <w:tcPr>
            <w:tcW w:w="2462" w:type="dxa"/>
            <w:tcBorders>
              <w:top w:val="nil"/>
              <w:left w:val="single" w:sz="8" w:space="0" w:color="auto"/>
              <w:bottom w:val="single" w:sz="8" w:space="0" w:color="auto"/>
              <w:right w:val="single" w:sz="8" w:space="0" w:color="auto"/>
            </w:tcBorders>
            <w:vAlign w:val="center"/>
            <w:hideMark/>
          </w:tcPr>
          <w:p w14:paraId="3A85A095" w14:textId="77777777" w:rsidR="000C7352" w:rsidRPr="005C79FA" w:rsidRDefault="000C7352" w:rsidP="00EB4ED6">
            <w:pPr>
              <w:spacing w:after="0" w:line="240" w:lineRule="auto"/>
              <w:jc w:val="both"/>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Juzgado Contravencional de Nandayure</w:t>
            </w:r>
          </w:p>
        </w:tc>
        <w:tc>
          <w:tcPr>
            <w:tcW w:w="1053" w:type="dxa"/>
            <w:tcBorders>
              <w:top w:val="nil"/>
              <w:left w:val="nil"/>
              <w:bottom w:val="single" w:sz="8" w:space="0" w:color="auto"/>
              <w:right w:val="single" w:sz="8" w:space="0" w:color="auto"/>
            </w:tcBorders>
            <w:noWrap/>
            <w:vAlign w:val="center"/>
            <w:hideMark/>
          </w:tcPr>
          <w:p w14:paraId="336E3B16"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471</w:t>
            </w:r>
          </w:p>
        </w:tc>
        <w:tc>
          <w:tcPr>
            <w:tcW w:w="1095" w:type="dxa"/>
            <w:tcBorders>
              <w:top w:val="nil"/>
              <w:left w:val="nil"/>
              <w:bottom w:val="single" w:sz="8" w:space="0" w:color="auto"/>
              <w:right w:val="single" w:sz="8" w:space="0" w:color="auto"/>
            </w:tcBorders>
            <w:noWrap/>
            <w:vAlign w:val="center"/>
            <w:hideMark/>
          </w:tcPr>
          <w:p w14:paraId="26DD955C"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42</w:t>
            </w:r>
          </w:p>
        </w:tc>
        <w:tc>
          <w:tcPr>
            <w:tcW w:w="1072" w:type="dxa"/>
            <w:tcBorders>
              <w:top w:val="nil"/>
              <w:left w:val="nil"/>
              <w:bottom w:val="single" w:sz="8" w:space="0" w:color="auto"/>
              <w:right w:val="single" w:sz="8" w:space="0" w:color="auto"/>
            </w:tcBorders>
            <w:noWrap/>
            <w:vAlign w:val="center"/>
            <w:hideMark/>
          </w:tcPr>
          <w:p w14:paraId="1DB7A026"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1</w:t>
            </w:r>
          </w:p>
        </w:tc>
        <w:tc>
          <w:tcPr>
            <w:tcW w:w="989" w:type="dxa"/>
            <w:tcBorders>
              <w:top w:val="nil"/>
              <w:left w:val="nil"/>
              <w:bottom w:val="single" w:sz="8" w:space="0" w:color="auto"/>
              <w:right w:val="single" w:sz="8" w:space="0" w:color="auto"/>
            </w:tcBorders>
            <w:noWrap/>
            <w:vAlign w:val="center"/>
            <w:hideMark/>
          </w:tcPr>
          <w:p w14:paraId="28878E59"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42</w:t>
            </w:r>
          </w:p>
        </w:tc>
        <w:tc>
          <w:tcPr>
            <w:tcW w:w="968" w:type="dxa"/>
            <w:tcBorders>
              <w:top w:val="nil"/>
              <w:left w:val="nil"/>
              <w:bottom w:val="single" w:sz="8" w:space="0" w:color="auto"/>
              <w:right w:val="single" w:sz="8" w:space="0" w:color="auto"/>
            </w:tcBorders>
            <w:noWrap/>
            <w:vAlign w:val="center"/>
            <w:hideMark/>
          </w:tcPr>
          <w:p w14:paraId="736CBD2D"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2</w:t>
            </w:r>
          </w:p>
        </w:tc>
        <w:tc>
          <w:tcPr>
            <w:tcW w:w="1212" w:type="dxa"/>
            <w:tcBorders>
              <w:top w:val="nil"/>
              <w:left w:val="nil"/>
              <w:bottom w:val="single" w:sz="8" w:space="0" w:color="auto"/>
              <w:right w:val="single" w:sz="8" w:space="0" w:color="auto"/>
            </w:tcBorders>
            <w:noWrap/>
            <w:vAlign w:val="center"/>
            <w:hideMark/>
          </w:tcPr>
          <w:p w14:paraId="2DA2672D"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21</w:t>
            </w:r>
          </w:p>
        </w:tc>
      </w:tr>
      <w:tr w:rsidR="000C7352" w:rsidRPr="005920F2" w14:paraId="2B8AACA6" w14:textId="77777777" w:rsidTr="00CA52B3">
        <w:trPr>
          <w:trHeight w:val="284"/>
          <w:jc w:val="center"/>
        </w:trPr>
        <w:tc>
          <w:tcPr>
            <w:tcW w:w="2462" w:type="dxa"/>
            <w:tcBorders>
              <w:top w:val="nil"/>
              <w:left w:val="single" w:sz="8" w:space="0" w:color="auto"/>
              <w:bottom w:val="single" w:sz="8" w:space="0" w:color="auto"/>
              <w:right w:val="single" w:sz="8" w:space="0" w:color="auto"/>
            </w:tcBorders>
            <w:vAlign w:val="center"/>
            <w:hideMark/>
          </w:tcPr>
          <w:p w14:paraId="6CA3A1DE" w14:textId="77777777" w:rsidR="000C7352" w:rsidRPr="005C79FA" w:rsidRDefault="000C7352" w:rsidP="00EB4ED6">
            <w:pPr>
              <w:spacing w:after="0" w:line="240" w:lineRule="auto"/>
              <w:jc w:val="both"/>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Juzgado Contravencional de Zarcero</w:t>
            </w:r>
          </w:p>
        </w:tc>
        <w:tc>
          <w:tcPr>
            <w:tcW w:w="1053" w:type="dxa"/>
            <w:tcBorders>
              <w:top w:val="nil"/>
              <w:left w:val="nil"/>
              <w:bottom w:val="single" w:sz="8" w:space="0" w:color="auto"/>
              <w:right w:val="single" w:sz="8" w:space="0" w:color="auto"/>
            </w:tcBorders>
            <w:noWrap/>
            <w:vAlign w:val="center"/>
            <w:hideMark/>
          </w:tcPr>
          <w:p w14:paraId="5C85AC1F"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468</w:t>
            </w:r>
          </w:p>
        </w:tc>
        <w:tc>
          <w:tcPr>
            <w:tcW w:w="1095" w:type="dxa"/>
            <w:tcBorders>
              <w:top w:val="nil"/>
              <w:left w:val="nil"/>
              <w:bottom w:val="single" w:sz="8" w:space="0" w:color="auto"/>
              <w:right w:val="single" w:sz="8" w:space="0" w:color="auto"/>
            </w:tcBorders>
            <w:noWrap/>
            <w:vAlign w:val="center"/>
            <w:hideMark/>
          </w:tcPr>
          <w:p w14:paraId="0F28FF73"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42</w:t>
            </w:r>
          </w:p>
        </w:tc>
        <w:tc>
          <w:tcPr>
            <w:tcW w:w="1072" w:type="dxa"/>
            <w:tcBorders>
              <w:top w:val="nil"/>
              <w:left w:val="nil"/>
              <w:bottom w:val="single" w:sz="8" w:space="0" w:color="auto"/>
              <w:right w:val="single" w:sz="8" w:space="0" w:color="auto"/>
            </w:tcBorders>
            <w:noWrap/>
            <w:vAlign w:val="center"/>
            <w:hideMark/>
          </w:tcPr>
          <w:p w14:paraId="32DC9E9E"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1</w:t>
            </w:r>
          </w:p>
        </w:tc>
        <w:tc>
          <w:tcPr>
            <w:tcW w:w="989" w:type="dxa"/>
            <w:tcBorders>
              <w:top w:val="nil"/>
              <w:left w:val="nil"/>
              <w:bottom w:val="single" w:sz="8" w:space="0" w:color="auto"/>
              <w:right w:val="single" w:sz="8" w:space="0" w:color="auto"/>
            </w:tcBorders>
            <w:noWrap/>
            <w:vAlign w:val="center"/>
            <w:hideMark/>
          </w:tcPr>
          <w:p w14:paraId="54BDE3F2"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42</w:t>
            </w:r>
          </w:p>
        </w:tc>
        <w:tc>
          <w:tcPr>
            <w:tcW w:w="968" w:type="dxa"/>
            <w:tcBorders>
              <w:top w:val="nil"/>
              <w:left w:val="nil"/>
              <w:bottom w:val="single" w:sz="8" w:space="0" w:color="auto"/>
              <w:right w:val="single" w:sz="8" w:space="0" w:color="auto"/>
            </w:tcBorders>
            <w:noWrap/>
            <w:vAlign w:val="center"/>
            <w:hideMark/>
          </w:tcPr>
          <w:p w14:paraId="13DE9EDF"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2</w:t>
            </w:r>
          </w:p>
        </w:tc>
        <w:tc>
          <w:tcPr>
            <w:tcW w:w="1212" w:type="dxa"/>
            <w:tcBorders>
              <w:top w:val="nil"/>
              <w:left w:val="nil"/>
              <w:bottom w:val="single" w:sz="8" w:space="0" w:color="auto"/>
              <w:right w:val="single" w:sz="8" w:space="0" w:color="auto"/>
            </w:tcBorders>
            <w:noWrap/>
            <w:vAlign w:val="center"/>
            <w:hideMark/>
          </w:tcPr>
          <w:p w14:paraId="5E819053"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21</w:t>
            </w:r>
          </w:p>
        </w:tc>
      </w:tr>
      <w:tr w:rsidR="000C7352" w:rsidRPr="005920F2" w14:paraId="5F671D6E" w14:textId="77777777" w:rsidTr="00CA52B3">
        <w:trPr>
          <w:trHeight w:val="284"/>
          <w:jc w:val="center"/>
        </w:trPr>
        <w:tc>
          <w:tcPr>
            <w:tcW w:w="2462" w:type="dxa"/>
            <w:tcBorders>
              <w:top w:val="nil"/>
              <w:left w:val="single" w:sz="8" w:space="0" w:color="auto"/>
              <w:bottom w:val="single" w:sz="8" w:space="0" w:color="auto"/>
              <w:right w:val="single" w:sz="8" w:space="0" w:color="auto"/>
            </w:tcBorders>
            <w:vAlign w:val="center"/>
            <w:hideMark/>
          </w:tcPr>
          <w:p w14:paraId="020E36BF" w14:textId="77777777" w:rsidR="000C7352" w:rsidRPr="005C79FA" w:rsidRDefault="000C7352" w:rsidP="00EB4ED6">
            <w:pPr>
              <w:spacing w:after="0" w:line="240" w:lineRule="auto"/>
              <w:jc w:val="both"/>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 xml:space="preserve">Juzgado Contravencional de Jicaral </w:t>
            </w:r>
          </w:p>
        </w:tc>
        <w:tc>
          <w:tcPr>
            <w:tcW w:w="1053" w:type="dxa"/>
            <w:tcBorders>
              <w:top w:val="nil"/>
              <w:left w:val="nil"/>
              <w:bottom w:val="single" w:sz="8" w:space="0" w:color="auto"/>
              <w:right w:val="single" w:sz="8" w:space="0" w:color="auto"/>
            </w:tcBorders>
            <w:noWrap/>
            <w:vAlign w:val="center"/>
            <w:hideMark/>
          </w:tcPr>
          <w:p w14:paraId="7656FA13"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350</w:t>
            </w:r>
          </w:p>
        </w:tc>
        <w:tc>
          <w:tcPr>
            <w:tcW w:w="1095" w:type="dxa"/>
            <w:tcBorders>
              <w:top w:val="nil"/>
              <w:left w:val="nil"/>
              <w:bottom w:val="single" w:sz="8" w:space="0" w:color="auto"/>
              <w:right w:val="single" w:sz="8" w:space="0" w:color="auto"/>
            </w:tcBorders>
            <w:noWrap/>
            <w:vAlign w:val="center"/>
            <w:hideMark/>
          </w:tcPr>
          <w:p w14:paraId="01C4B00E"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31</w:t>
            </w:r>
          </w:p>
        </w:tc>
        <w:tc>
          <w:tcPr>
            <w:tcW w:w="1072" w:type="dxa"/>
            <w:tcBorders>
              <w:top w:val="nil"/>
              <w:left w:val="nil"/>
              <w:bottom w:val="single" w:sz="8" w:space="0" w:color="auto"/>
              <w:right w:val="single" w:sz="8" w:space="0" w:color="auto"/>
            </w:tcBorders>
            <w:noWrap/>
            <w:vAlign w:val="center"/>
            <w:hideMark/>
          </w:tcPr>
          <w:p w14:paraId="71A2CAF2"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1</w:t>
            </w:r>
          </w:p>
        </w:tc>
        <w:tc>
          <w:tcPr>
            <w:tcW w:w="989" w:type="dxa"/>
            <w:tcBorders>
              <w:top w:val="nil"/>
              <w:left w:val="nil"/>
              <w:bottom w:val="single" w:sz="8" w:space="0" w:color="auto"/>
              <w:right w:val="single" w:sz="8" w:space="0" w:color="auto"/>
            </w:tcBorders>
            <w:noWrap/>
            <w:vAlign w:val="center"/>
            <w:hideMark/>
          </w:tcPr>
          <w:p w14:paraId="0D509929"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31</w:t>
            </w:r>
          </w:p>
        </w:tc>
        <w:tc>
          <w:tcPr>
            <w:tcW w:w="968" w:type="dxa"/>
            <w:tcBorders>
              <w:top w:val="nil"/>
              <w:left w:val="nil"/>
              <w:bottom w:val="single" w:sz="8" w:space="0" w:color="auto"/>
              <w:right w:val="single" w:sz="8" w:space="0" w:color="auto"/>
            </w:tcBorders>
            <w:noWrap/>
            <w:vAlign w:val="center"/>
            <w:hideMark/>
          </w:tcPr>
          <w:p w14:paraId="68106C05"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2</w:t>
            </w:r>
          </w:p>
        </w:tc>
        <w:tc>
          <w:tcPr>
            <w:tcW w:w="1212" w:type="dxa"/>
            <w:tcBorders>
              <w:top w:val="nil"/>
              <w:left w:val="nil"/>
              <w:bottom w:val="single" w:sz="8" w:space="0" w:color="auto"/>
              <w:right w:val="single" w:sz="8" w:space="0" w:color="auto"/>
            </w:tcBorders>
            <w:noWrap/>
            <w:vAlign w:val="center"/>
            <w:hideMark/>
          </w:tcPr>
          <w:p w14:paraId="590CE983"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16</w:t>
            </w:r>
          </w:p>
        </w:tc>
      </w:tr>
      <w:tr w:rsidR="000C7352" w:rsidRPr="005920F2" w14:paraId="3AFD11B1" w14:textId="77777777" w:rsidTr="00CA52B3">
        <w:trPr>
          <w:trHeight w:val="284"/>
          <w:jc w:val="center"/>
        </w:trPr>
        <w:tc>
          <w:tcPr>
            <w:tcW w:w="2462" w:type="dxa"/>
            <w:tcBorders>
              <w:top w:val="nil"/>
              <w:left w:val="single" w:sz="8" w:space="0" w:color="auto"/>
              <w:bottom w:val="single" w:sz="8" w:space="0" w:color="auto"/>
              <w:right w:val="single" w:sz="8" w:space="0" w:color="auto"/>
            </w:tcBorders>
            <w:vAlign w:val="center"/>
            <w:hideMark/>
          </w:tcPr>
          <w:p w14:paraId="11E0F2CF" w14:textId="77777777" w:rsidR="000C7352" w:rsidRPr="005C79FA" w:rsidRDefault="000C7352" w:rsidP="00EB4ED6">
            <w:pPr>
              <w:spacing w:after="0" w:line="240" w:lineRule="auto"/>
              <w:jc w:val="both"/>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Juzgado Contravencional de Monteverde</w:t>
            </w:r>
          </w:p>
        </w:tc>
        <w:tc>
          <w:tcPr>
            <w:tcW w:w="1053" w:type="dxa"/>
            <w:tcBorders>
              <w:top w:val="nil"/>
              <w:left w:val="nil"/>
              <w:bottom w:val="single" w:sz="8" w:space="0" w:color="auto"/>
              <w:right w:val="single" w:sz="8" w:space="0" w:color="auto"/>
            </w:tcBorders>
            <w:noWrap/>
            <w:vAlign w:val="center"/>
            <w:hideMark/>
          </w:tcPr>
          <w:p w14:paraId="7DCFAD9C"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245</w:t>
            </w:r>
          </w:p>
        </w:tc>
        <w:tc>
          <w:tcPr>
            <w:tcW w:w="1095" w:type="dxa"/>
            <w:tcBorders>
              <w:top w:val="nil"/>
              <w:left w:val="nil"/>
              <w:bottom w:val="single" w:sz="8" w:space="0" w:color="auto"/>
              <w:right w:val="single" w:sz="8" w:space="0" w:color="auto"/>
            </w:tcBorders>
            <w:noWrap/>
            <w:vAlign w:val="center"/>
            <w:hideMark/>
          </w:tcPr>
          <w:p w14:paraId="234445A4"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22</w:t>
            </w:r>
          </w:p>
        </w:tc>
        <w:tc>
          <w:tcPr>
            <w:tcW w:w="1072" w:type="dxa"/>
            <w:tcBorders>
              <w:top w:val="nil"/>
              <w:left w:val="nil"/>
              <w:bottom w:val="single" w:sz="8" w:space="0" w:color="auto"/>
              <w:right w:val="single" w:sz="8" w:space="0" w:color="auto"/>
            </w:tcBorders>
            <w:noWrap/>
            <w:vAlign w:val="center"/>
            <w:hideMark/>
          </w:tcPr>
          <w:p w14:paraId="0D3063BF"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1</w:t>
            </w:r>
          </w:p>
        </w:tc>
        <w:tc>
          <w:tcPr>
            <w:tcW w:w="989" w:type="dxa"/>
            <w:tcBorders>
              <w:top w:val="nil"/>
              <w:left w:val="nil"/>
              <w:bottom w:val="single" w:sz="8" w:space="0" w:color="auto"/>
              <w:right w:val="single" w:sz="8" w:space="0" w:color="auto"/>
            </w:tcBorders>
            <w:noWrap/>
            <w:vAlign w:val="center"/>
            <w:hideMark/>
          </w:tcPr>
          <w:p w14:paraId="146F4E96"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22</w:t>
            </w:r>
          </w:p>
        </w:tc>
        <w:tc>
          <w:tcPr>
            <w:tcW w:w="968" w:type="dxa"/>
            <w:tcBorders>
              <w:top w:val="nil"/>
              <w:left w:val="nil"/>
              <w:bottom w:val="single" w:sz="8" w:space="0" w:color="auto"/>
              <w:right w:val="single" w:sz="8" w:space="0" w:color="auto"/>
            </w:tcBorders>
            <w:noWrap/>
            <w:vAlign w:val="center"/>
            <w:hideMark/>
          </w:tcPr>
          <w:p w14:paraId="0D268CD0"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2</w:t>
            </w:r>
          </w:p>
        </w:tc>
        <w:tc>
          <w:tcPr>
            <w:tcW w:w="1212" w:type="dxa"/>
            <w:tcBorders>
              <w:top w:val="nil"/>
              <w:left w:val="nil"/>
              <w:bottom w:val="single" w:sz="8" w:space="0" w:color="auto"/>
              <w:right w:val="single" w:sz="8" w:space="0" w:color="auto"/>
            </w:tcBorders>
            <w:noWrap/>
            <w:vAlign w:val="center"/>
            <w:hideMark/>
          </w:tcPr>
          <w:p w14:paraId="1AF4C382" w14:textId="77777777" w:rsidR="000C7352" w:rsidRPr="005C79FA" w:rsidRDefault="000C7352"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11</w:t>
            </w:r>
          </w:p>
        </w:tc>
      </w:tr>
      <w:tr w:rsidR="000C7352" w:rsidRPr="005920F2" w14:paraId="059EDA49" w14:textId="77777777" w:rsidTr="00CA52B3">
        <w:trPr>
          <w:trHeight w:val="284"/>
          <w:jc w:val="center"/>
        </w:trPr>
        <w:tc>
          <w:tcPr>
            <w:tcW w:w="2462" w:type="dxa"/>
            <w:tcBorders>
              <w:top w:val="nil"/>
              <w:left w:val="single" w:sz="8" w:space="0" w:color="auto"/>
              <w:bottom w:val="single" w:sz="8" w:space="0" w:color="auto"/>
              <w:right w:val="single" w:sz="8" w:space="0" w:color="auto"/>
            </w:tcBorders>
            <w:shd w:val="clear" w:color="auto" w:fill="DCE6F1"/>
            <w:vAlign w:val="center"/>
            <w:hideMark/>
          </w:tcPr>
          <w:p w14:paraId="199C875F" w14:textId="77777777" w:rsidR="000C7352" w:rsidRPr="005C79FA" w:rsidRDefault="000C7352" w:rsidP="00EB4ED6">
            <w:pPr>
              <w:spacing w:after="0" w:line="240" w:lineRule="auto"/>
              <w:rPr>
                <w:rFonts w:ascii="Book Antiqua" w:hAnsi="Book Antiqua" w:cs="Calibri"/>
                <w:b/>
                <w:color w:val="000000"/>
                <w:sz w:val="20"/>
                <w:szCs w:val="20"/>
                <w:lang w:eastAsia="es-CR"/>
              </w:rPr>
            </w:pPr>
            <w:r w:rsidRPr="005C79FA">
              <w:rPr>
                <w:rFonts w:ascii="Book Antiqua" w:hAnsi="Book Antiqua" w:cs="Calibri"/>
                <w:b/>
                <w:color w:val="000000"/>
                <w:sz w:val="20"/>
                <w:szCs w:val="20"/>
                <w:lang w:eastAsia="es-CR"/>
              </w:rPr>
              <w:t>Promedio</w:t>
            </w:r>
          </w:p>
        </w:tc>
        <w:tc>
          <w:tcPr>
            <w:tcW w:w="1053" w:type="dxa"/>
            <w:tcBorders>
              <w:top w:val="nil"/>
              <w:left w:val="nil"/>
              <w:bottom w:val="single" w:sz="8" w:space="0" w:color="auto"/>
              <w:right w:val="single" w:sz="8" w:space="0" w:color="auto"/>
            </w:tcBorders>
            <w:shd w:val="clear" w:color="auto" w:fill="DCE6F1"/>
            <w:noWrap/>
            <w:vAlign w:val="center"/>
            <w:hideMark/>
          </w:tcPr>
          <w:p w14:paraId="250219B6" w14:textId="77777777" w:rsidR="000C7352" w:rsidRPr="005C79FA" w:rsidRDefault="000C7352" w:rsidP="00EB4ED6">
            <w:pPr>
              <w:spacing w:after="0" w:line="240" w:lineRule="auto"/>
              <w:jc w:val="center"/>
              <w:rPr>
                <w:rFonts w:ascii="Book Antiqua" w:hAnsi="Book Antiqua" w:cs="Calibri"/>
                <w:b/>
                <w:color w:val="000000"/>
                <w:sz w:val="20"/>
                <w:szCs w:val="20"/>
                <w:lang w:eastAsia="es-CR"/>
              </w:rPr>
            </w:pPr>
            <w:r w:rsidRPr="005C79FA">
              <w:rPr>
                <w:rFonts w:ascii="Book Antiqua" w:hAnsi="Book Antiqua" w:cs="Calibri"/>
                <w:b/>
                <w:color w:val="000000"/>
                <w:sz w:val="20"/>
                <w:szCs w:val="20"/>
                <w:lang w:eastAsia="es-CR"/>
              </w:rPr>
              <w:t>548</w:t>
            </w:r>
          </w:p>
        </w:tc>
        <w:tc>
          <w:tcPr>
            <w:tcW w:w="1095" w:type="dxa"/>
            <w:tcBorders>
              <w:top w:val="nil"/>
              <w:left w:val="nil"/>
              <w:bottom w:val="single" w:sz="8" w:space="0" w:color="auto"/>
              <w:right w:val="single" w:sz="8" w:space="0" w:color="auto"/>
            </w:tcBorders>
            <w:shd w:val="clear" w:color="auto" w:fill="DCE6F1"/>
            <w:noWrap/>
            <w:vAlign w:val="center"/>
            <w:hideMark/>
          </w:tcPr>
          <w:p w14:paraId="5CA1188F" w14:textId="77777777" w:rsidR="000C7352" w:rsidRPr="005C79FA" w:rsidRDefault="000C7352" w:rsidP="00EB4ED6">
            <w:pPr>
              <w:spacing w:after="0" w:line="240" w:lineRule="auto"/>
              <w:jc w:val="center"/>
              <w:rPr>
                <w:rFonts w:ascii="Book Antiqua" w:hAnsi="Book Antiqua" w:cs="Calibri"/>
                <w:b/>
                <w:color w:val="000000"/>
                <w:sz w:val="20"/>
                <w:szCs w:val="20"/>
                <w:lang w:eastAsia="es-CR"/>
              </w:rPr>
            </w:pPr>
            <w:r w:rsidRPr="005C79FA">
              <w:rPr>
                <w:rFonts w:ascii="Book Antiqua" w:hAnsi="Book Antiqua" w:cs="Calibri"/>
                <w:b/>
                <w:color w:val="000000"/>
                <w:sz w:val="20"/>
                <w:szCs w:val="20"/>
                <w:lang w:eastAsia="es-CR"/>
              </w:rPr>
              <w:t>49</w:t>
            </w:r>
          </w:p>
        </w:tc>
        <w:tc>
          <w:tcPr>
            <w:tcW w:w="1072" w:type="dxa"/>
            <w:tcBorders>
              <w:top w:val="nil"/>
              <w:left w:val="nil"/>
              <w:bottom w:val="single" w:sz="8" w:space="0" w:color="auto"/>
              <w:right w:val="single" w:sz="8" w:space="0" w:color="auto"/>
            </w:tcBorders>
            <w:shd w:val="clear" w:color="auto" w:fill="BFBFBF"/>
            <w:noWrap/>
            <w:vAlign w:val="center"/>
            <w:hideMark/>
          </w:tcPr>
          <w:p w14:paraId="2B37FDB1" w14:textId="77777777" w:rsidR="000C7352" w:rsidRPr="005C79FA" w:rsidRDefault="000C7352" w:rsidP="00EB4ED6">
            <w:pPr>
              <w:spacing w:after="0" w:line="240" w:lineRule="auto"/>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 </w:t>
            </w:r>
          </w:p>
        </w:tc>
        <w:tc>
          <w:tcPr>
            <w:tcW w:w="989" w:type="dxa"/>
            <w:tcBorders>
              <w:top w:val="nil"/>
              <w:left w:val="nil"/>
              <w:bottom w:val="single" w:sz="8" w:space="0" w:color="auto"/>
              <w:right w:val="single" w:sz="8" w:space="0" w:color="auto"/>
            </w:tcBorders>
            <w:shd w:val="clear" w:color="auto" w:fill="DCE6F1"/>
            <w:noWrap/>
            <w:vAlign w:val="center"/>
            <w:hideMark/>
          </w:tcPr>
          <w:p w14:paraId="1E0C3DAE" w14:textId="77777777" w:rsidR="000C7352" w:rsidRPr="005C79FA" w:rsidRDefault="000C7352" w:rsidP="00EB4ED6">
            <w:pPr>
              <w:spacing w:after="0" w:line="240" w:lineRule="auto"/>
              <w:jc w:val="center"/>
              <w:rPr>
                <w:rFonts w:ascii="Book Antiqua" w:hAnsi="Book Antiqua" w:cs="Calibri"/>
                <w:b/>
                <w:color w:val="000000"/>
                <w:sz w:val="20"/>
                <w:szCs w:val="20"/>
                <w:lang w:eastAsia="es-CR"/>
              </w:rPr>
            </w:pPr>
            <w:r w:rsidRPr="005C79FA">
              <w:rPr>
                <w:rFonts w:ascii="Book Antiqua" w:hAnsi="Book Antiqua" w:cs="Calibri"/>
                <w:b/>
                <w:color w:val="000000"/>
                <w:sz w:val="20"/>
                <w:szCs w:val="20"/>
                <w:lang w:eastAsia="es-CR"/>
              </w:rPr>
              <w:t>49</w:t>
            </w:r>
          </w:p>
        </w:tc>
        <w:tc>
          <w:tcPr>
            <w:tcW w:w="968" w:type="dxa"/>
            <w:tcBorders>
              <w:top w:val="nil"/>
              <w:left w:val="nil"/>
              <w:bottom w:val="single" w:sz="8" w:space="0" w:color="auto"/>
              <w:right w:val="single" w:sz="8" w:space="0" w:color="auto"/>
            </w:tcBorders>
            <w:shd w:val="clear" w:color="auto" w:fill="BFBFBF"/>
            <w:noWrap/>
            <w:vAlign w:val="center"/>
            <w:hideMark/>
          </w:tcPr>
          <w:p w14:paraId="56A6EF89" w14:textId="77777777" w:rsidR="000C7352" w:rsidRPr="005C79FA" w:rsidRDefault="000C7352" w:rsidP="00EB4ED6">
            <w:pPr>
              <w:spacing w:after="0" w:line="240" w:lineRule="auto"/>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 </w:t>
            </w:r>
          </w:p>
        </w:tc>
        <w:tc>
          <w:tcPr>
            <w:tcW w:w="1212" w:type="dxa"/>
            <w:tcBorders>
              <w:top w:val="nil"/>
              <w:left w:val="nil"/>
              <w:bottom w:val="single" w:sz="8" w:space="0" w:color="auto"/>
              <w:right w:val="single" w:sz="8" w:space="0" w:color="auto"/>
            </w:tcBorders>
            <w:shd w:val="clear" w:color="auto" w:fill="DCE6F1"/>
            <w:noWrap/>
            <w:vAlign w:val="center"/>
            <w:hideMark/>
          </w:tcPr>
          <w:p w14:paraId="5D4044DE" w14:textId="77777777" w:rsidR="000C7352" w:rsidRPr="005C79FA" w:rsidRDefault="000C7352" w:rsidP="00EB4ED6">
            <w:pPr>
              <w:spacing w:after="0" w:line="240" w:lineRule="auto"/>
              <w:jc w:val="center"/>
              <w:rPr>
                <w:rFonts w:ascii="Book Antiqua" w:hAnsi="Book Antiqua" w:cs="Calibri"/>
                <w:b/>
                <w:color w:val="000000"/>
                <w:sz w:val="20"/>
                <w:szCs w:val="20"/>
                <w:lang w:eastAsia="es-CR"/>
              </w:rPr>
            </w:pPr>
            <w:r w:rsidRPr="005C79FA">
              <w:rPr>
                <w:rFonts w:ascii="Book Antiqua" w:hAnsi="Book Antiqua" w:cs="Calibri"/>
                <w:b/>
                <w:color w:val="000000"/>
                <w:sz w:val="20"/>
                <w:szCs w:val="20"/>
                <w:lang w:eastAsia="es-CR"/>
              </w:rPr>
              <w:t>24</w:t>
            </w:r>
          </w:p>
        </w:tc>
      </w:tr>
    </w:tbl>
    <w:p w14:paraId="3A28C9A2" w14:textId="77777777" w:rsidR="000C7352" w:rsidRPr="004C52A3" w:rsidRDefault="000C7352" w:rsidP="00CA52B3">
      <w:pPr>
        <w:spacing w:after="0" w:line="240" w:lineRule="auto"/>
        <w:contextualSpacing/>
        <w:jc w:val="both"/>
        <w:rPr>
          <w:rFonts w:ascii="Book Antiqua" w:eastAsiaTheme="minorHAnsi" w:hAnsi="Book Antiqua" w:cs="Book Antiqua"/>
          <w:i/>
          <w:iCs/>
          <w:sz w:val="20"/>
          <w:szCs w:val="20"/>
        </w:rPr>
      </w:pPr>
      <w:r w:rsidRPr="005C79FA">
        <w:rPr>
          <w:rFonts w:ascii="Book Antiqua" w:hAnsi="Book Antiqua" w:cs="Book Antiqua"/>
          <w:b/>
          <w:i/>
          <w:sz w:val="20"/>
          <w:szCs w:val="20"/>
        </w:rPr>
        <w:t xml:space="preserve">Fuente: </w:t>
      </w:r>
      <w:r w:rsidRPr="005C79FA">
        <w:rPr>
          <w:rFonts w:ascii="Book Antiqua" w:hAnsi="Book Antiqua" w:cs="Book Antiqua"/>
          <w:i/>
          <w:sz w:val="20"/>
          <w:szCs w:val="20"/>
        </w:rPr>
        <w:t>Subproceso de Modernización Institucional con base al Balance General Interactivo, 2019-2022</w:t>
      </w:r>
    </w:p>
    <w:p w14:paraId="49CC1EA6" w14:textId="77777777" w:rsidR="000C7352" w:rsidRPr="005C79FA" w:rsidRDefault="000C7352" w:rsidP="00CA52B3">
      <w:pPr>
        <w:spacing w:after="0" w:line="240" w:lineRule="auto"/>
        <w:contextualSpacing/>
        <w:jc w:val="both"/>
        <w:rPr>
          <w:rFonts w:ascii="Book Antiqua" w:hAnsi="Book Antiqua" w:cs="Book Antiqua"/>
          <w:i/>
          <w:sz w:val="20"/>
          <w:szCs w:val="20"/>
        </w:rPr>
      </w:pPr>
      <w:r w:rsidRPr="005C79FA">
        <w:rPr>
          <w:rFonts w:ascii="Book Antiqua" w:hAnsi="Book Antiqua" w:cs="Book Antiqua"/>
          <w:b/>
          <w:i/>
          <w:sz w:val="20"/>
          <w:szCs w:val="20"/>
        </w:rPr>
        <w:t>Nota:</w:t>
      </w:r>
      <w:r w:rsidRPr="005C79FA">
        <w:rPr>
          <w:rFonts w:ascii="Book Antiqua" w:hAnsi="Book Antiqua" w:cs="Book Antiqua"/>
          <w:i/>
          <w:sz w:val="20"/>
          <w:szCs w:val="20"/>
        </w:rPr>
        <w:t xml:space="preserve"> </w:t>
      </w:r>
      <w:bookmarkStart w:id="7" w:name="OLE_LINK1"/>
      <w:r w:rsidRPr="005C79FA">
        <w:rPr>
          <w:rFonts w:ascii="Book Antiqua" w:hAnsi="Book Antiqua" w:cs="Book Antiqua"/>
          <w:i/>
          <w:sz w:val="20"/>
          <w:szCs w:val="20"/>
        </w:rPr>
        <w:t>Carga de trabajo = casos entrados, reentrados, reactivos y testimonios de piezas</w:t>
      </w:r>
      <w:bookmarkEnd w:id="7"/>
    </w:p>
    <w:p w14:paraId="1A72FEAB" w14:textId="77777777" w:rsidR="0057600F" w:rsidRPr="005C79FA" w:rsidRDefault="0057600F" w:rsidP="00EB4ED6">
      <w:pPr>
        <w:suppressAutoHyphens/>
        <w:spacing w:after="0" w:line="240" w:lineRule="auto"/>
        <w:jc w:val="both"/>
        <w:rPr>
          <w:rFonts w:ascii="Book Antiqua" w:hAnsi="Book Antiqua"/>
          <w:sz w:val="24"/>
          <w:szCs w:val="24"/>
          <w:lang w:val="es-MX"/>
        </w:rPr>
      </w:pPr>
    </w:p>
    <w:p w14:paraId="597EB98B" w14:textId="2DBD2432" w:rsidR="00DA4153" w:rsidRPr="005C79FA" w:rsidRDefault="001E6C11" w:rsidP="00EB4ED6">
      <w:pPr>
        <w:pStyle w:val="Ttulo"/>
        <w:spacing w:before="0" w:after="0" w:line="240" w:lineRule="auto"/>
        <w:jc w:val="both"/>
        <w:rPr>
          <w:szCs w:val="24"/>
          <w:lang w:val="es-MX"/>
        </w:rPr>
      </w:pPr>
      <w:r>
        <w:rPr>
          <w:b w:val="0"/>
          <w:color w:val="auto"/>
          <w:spacing w:val="0"/>
          <w:szCs w:val="24"/>
          <w:lang w:val="es-MX" w:eastAsia="en-US"/>
        </w:rPr>
        <w:t xml:space="preserve">Para ello, se propone que en lugar de un permiso de persona Juzgadora </w:t>
      </w:r>
      <w:r w:rsidR="009044F3">
        <w:rPr>
          <w:b w:val="0"/>
          <w:color w:val="auto"/>
          <w:spacing w:val="0"/>
          <w:szCs w:val="24"/>
          <w:lang w:val="es-MX" w:eastAsia="en-US"/>
        </w:rPr>
        <w:t>3</w:t>
      </w:r>
      <w:r>
        <w:rPr>
          <w:b w:val="0"/>
          <w:color w:val="auto"/>
          <w:spacing w:val="0"/>
          <w:szCs w:val="24"/>
          <w:lang w:val="es-MX" w:eastAsia="en-US"/>
        </w:rPr>
        <w:t xml:space="preserve"> (plaza </w:t>
      </w:r>
      <w:r w:rsidR="009044F3">
        <w:rPr>
          <w:b w:val="0"/>
          <w:color w:val="auto"/>
          <w:spacing w:val="0"/>
          <w:szCs w:val="24"/>
          <w:lang w:val="es-MX" w:eastAsia="en-US"/>
        </w:rPr>
        <w:t>96497</w:t>
      </w:r>
      <w:r>
        <w:rPr>
          <w:b w:val="0"/>
          <w:color w:val="auto"/>
          <w:spacing w:val="0"/>
          <w:szCs w:val="24"/>
          <w:lang w:val="es-MX" w:eastAsia="en-US"/>
        </w:rPr>
        <w:t>)</w:t>
      </w:r>
      <w:r w:rsidR="00A13DF0">
        <w:rPr>
          <w:b w:val="0"/>
          <w:color w:val="auto"/>
          <w:spacing w:val="0"/>
          <w:szCs w:val="24"/>
          <w:lang w:val="es-MX" w:eastAsia="en-US"/>
        </w:rPr>
        <w:t xml:space="preserve"> </w:t>
      </w:r>
      <w:r>
        <w:rPr>
          <w:b w:val="0"/>
          <w:color w:val="auto"/>
          <w:spacing w:val="0"/>
          <w:szCs w:val="24"/>
          <w:lang w:val="es-MX" w:eastAsia="en-US"/>
        </w:rPr>
        <w:t xml:space="preserve">, se disponga de ese permiso y con ese presupuesto se otorguen 2 permisos </w:t>
      </w:r>
      <w:r>
        <w:rPr>
          <w:b w:val="0"/>
          <w:color w:val="auto"/>
          <w:spacing w:val="0"/>
          <w:szCs w:val="24"/>
          <w:lang w:val="es-MX" w:eastAsia="en-US"/>
        </w:rPr>
        <w:lastRenderedPageBreak/>
        <w:t xml:space="preserve">de persona </w:t>
      </w:r>
      <w:r w:rsidR="004740F0">
        <w:rPr>
          <w:b w:val="0"/>
          <w:color w:val="auto"/>
          <w:spacing w:val="0"/>
          <w:szCs w:val="24"/>
          <w:lang w:val="es-MX" w:eastAsia="en-US"/>
        </w:rPr>
        <w:t>T</w:t>
      </w:r>
      <w:r>
        <w:rPr>
          <w:b w:val="0"/>
          <w:color w:val="auto"/>
          <w:spacing w:val="0"/>
          <w:szCs w:val="24"/>
          <w:lang w:val="es-MX" w:eastAsia="en-US"/>
        </w:rPr>
        <w:t xml:space="preserve">écnica Judicial, incluyendo una Técnica o Técnico Judicial </w:t>
      </w:r>
      <w:r w:rsidR="00DA694C">
        <w:rPr>
          <w:b w:val="0"/>
          <w:color w:val="auto"/>
          <w:spacing w:val="0"/>
          <w:szCs w:val="24"/>
          <w:lang w:val="es-MX" w:eastAsia="en-US"/>
        </w:rPr>
        <w:t>1</w:t>
      </w:r>
      <w:r>
        <w:rPr>
          <w:b w:val="0"/>
          <w:color w:val="auto"/>
          <w:spacing w:val="0"/>
          <w:szCs w:val="24"/>
          <w:lang w:val="es-MX" w:eastAsia="en-US"/>
        </w:rPr>
        <w:t xml:space="preserve"> para apoyar </w:t>
      </w:r>
      <w:r w:rsidR="00201CC1">
        <w:rPr>
          <w:b w:val="0"/>
          <w:color w:val="auto"/>
          <w:spacing w:val="0"/>
          <w:szCs w:val="24"/>
          <w:lang w:val="es-MX" w:eastAsia="en-US"/>
        </w:rPr>
        <w:t>por el último trimestre del año a</w:t>
      </w:r>
      <w:r>
        <w:rPr>
          <w:b w:val="0"/>
          <w:color w:val="auto"/>
          <w:spacing w:val="0"/>
          <w:szCs w:val="24"/>
          <w:lang w:val="es-MX" w:eastAsia="en-US"/>
        </w:rPr>
        <w:t xml:space="preserve">l Juzgado </w:t>
      </w:r>
      <w:r w:rsidR="00DA694C" w:rsidRPr="005C79FA">
        <w:rPr>
          <w:b w:val="0"/>
          <w:color w:val="auto"/>
          <w:spacing w:val="0"/>
          <w:szCs w:val="24"/>
          <w:lang w:val="es-MX" w:eastAsia="en-US"/>
        </w:rPr>
        <w:t>Contravencional de Tilarán, considerando su alta carga de trabajo</w:t>
      </w:r>
      <w:r w:rsidR="00DA4153" w:rsidRPr="005C79FA">
        <w:rPr>
          <w:b w:val="0"/>
          <w:color w:val="auto"/>
          <w:spacing w:val="0"/>
          <w:szCs w:val="24"/>
          <w:lang w:val="es-MX" w:eastAsia="en-US"/>
        </w:rPr>
        <w:t xml:space="preserve"> y para que colabore en la recepción de indagatorias de Tránsito, Contravenciones y solicitudes de medidas en Violencia Doméstica</w:t>
      </w:r>
      <w:r w:rsidR="00E30DDD" w:rsidRPr="005C79FA">
        <w:rPr>
          <w:b w:val="0"/>
          <w:color w:val="auto"/>
          <w:spacing w:val="0"/>
          <w:szCs w:val="24"/>
          <w:lang w:val="es-MX" w:eastAsia="en-US"/>
        </w:rPr>
        <w:t xml:space="preserve"> y apoyo en la atención de la manifestación</w:t>
      </w:r>
      <w:r w:rsidR="00DA4153" w:rsidRPr="005C79FA">
        <w:rPr>
          <w:b w:val="0"/>
          <w:color w:val="auto"/>
          <w:spacing w:val="0"/>
          <w:szCs w:val="24"/>
          <w:lang w:val="es-MX" w:eastAsia="en-US"/>
        </w:rPr>
        <w:t>, de manera que las plazas de personas técnicas tramitadoras, puedan avocarse a la tramitación y resolución de los escritos de distintas materias que tienen pendientes.</w:t>
      </w:r>
      <w:r w:rsidR="00DA4153">
        <w:rPr>
          <w:szCs w:val="24"/>
        </w:rPr>
        <w:t xml:space="preserve"> </w:t>
      </w:r>
    </w:p>
    <w:p w14:paraId="6BEBC6CF" w14:textId="6EEB0D03" w:rsidR="001E6C11" w:rsidRDefault="001E6C11" w:rsidP="00EB4ED6">
      <w:pPr>
        <w:pStyle w:val="Ttulo"/>
        <w:spacing w:before="0" w:after="0" w:line="240" w:lineRule="auto"/>
        <w:jc w:val="both"/>
        <w:rPr>
          <w:b w:val="0"/>
          <w:color w:val="auto"/>
          <w:spacing w:val="0"/>
          <w:szCs w:val="24"/>
          <w:lang w:val="es-MX" w:eastAsia="en-US"/>
        </w:rPr>
      </w:pPr>
      <w:r>
        <w:rPr>
          <w:b w:val="0"/>
          <w:color w:val="auto"/>
          <w:spacing w:val="0"/>
          <w:szCs w:val="24"/>
          <w:lang w:val="es-MX" w:eastAsia="en-US"/>
        </w:rPr>
        <w:t xml:space="preserve"> </w:t>
      </w:r>
    </w:p>
    <w:p w14:paraId="09361BD9" w14:textId="4ED78953" w:rsidR="00A31A45" w:rsidRDefault="006962B2" w:rsidP="00EB4ED6">
      <w:pPr>
        <w:spacing w:after="0" w:line="240" w:lineRule="auto"/>
        <w:jc w:val="both"/>
        <w:rPr>
          <w:rFonts w:ascii="Book Antiqua" w:hAnsi="Book Antiqua"/>
          <w:sz w:val="24"/>
          <w:szCs w:val="24"/>
        </w:rPr>
      </w:pPr>
      <w:r w:rsidRPr="00C14BB6">
        <w:rPr>
          <w:rFonts w:ascii="Book Antiqua" w:hAnsi="Book Antiqua"/>
          <w:sz w:val="24"/>
          <w:szCs w:val="24"/>
        </w:rPr>
        <w:t xml:space="preserve">En </w:t>
      </w:r>
      <w:r w:rsidRPr="005D5403">
        <w:rPr>
          <w:rFonts w:ascii="Book Antiqua" w:hAnsi="Book Antiqua"/>
          <w:sz w:val="24"/>
          <w:szCs w:val="24"/>
        </w:rPr>
        <w:t xml:space="preserve">el </w:t>
      </w:r>
      <w:r w:rsidRPr="005D5403">
        <w:rPr>
          <w:rFonts w:ascii="Book Antiqua" w:hAnsi="Book Antiqua"/>
          <w:i/>
          <w:iCs/>
          <w:sz w:val="24"/>
          <w:szCs w:val="24"/>
        </w:rPr>
        <w:t xml:space="preserve">anexo </w:t>
      </w:r>
      <w:r w:rsidR="009259D5" w:rsidRPr="005D5403">
        <w:rPr>
          <w:rFonts w:ascii="Book Antiqua" w:hAnsi="Book Antiqua"/>
          <w:i/>
          <w:iCs/>
          <w:sz w:val="24"/>
          <w:szCs w:val="24"/>
        </w:rPr>
        <w:t>4</w:t>
      </w:r>
      <w:r w:rsidRPr="005D5403">
        <w:rPr>
          <w:rFonts w:ascii="Book Antiqua" w:hAnsi="Book Antiqua"/>
          <w:sz w:val="24"/>
          <w:szCs w:val="24"/>
        </w:rPr>
        <w:t>, se</w:t>
      </w:r>
      <w:r w:rsidRPr="00C14BB6">
        <w:rPr>
          <w:rFonts w:ascii="Book Antiqua" w:hAnsi="Book Antiqua"/>
          <w:sz w:val="24"/>
          <w:szCs w:val="24"/>
        </w:rPr>
        <w:t xml:space="preserve"> adjunta</w:t>
      </w:r>
      <w:r>
        <w:rPr>
          <w:rFonts w:ascii="Book Antiqua" w:hAnsi="Book Antiqua"/>
          <w:sz w:val="24"/>
          <w:szCs w:val="24"/>
        </w:rPr>
        <w:t xml:space="preserve"> la matriz de indicadores del Juzgado con corte a julio 2023, en </w:t>
      </w:r>
      <w:r w:rsidRPr="00CC1E70">
        <w:rPr>
          <w:rFonts w:ascii="Book Antiqua" w:hAnsi="Book Antiqua"/>
          <w:sz w:val="24"/>
          <w:szCs w:val="24"/>
        </w:rPr>
        <w:t xml:space="preserve">donde </w:t>
      </w:r>
      <w:r w:rsidR="00C71595" w:rsidRPr="005C79FA">
        <w:rPr>
          <w:rFonts w:ascii="Book Antiqua" w:hAnsi="Book Antiqua"/>
          <w:sz w:val="24"/>
          <w:szCs w:val="24"/>
        </w:rPr>
        <w:t>reportan plazo espera para atención</w:t>
      </w:r>
      <w:r w:rsidRPr="005C79FA">
        <w:rPr>
          <w:rFonts w:ascii="Book Antiqua" w:hAnsi="Book Antiqua"/>
          <w:sz w:val="24"/>
          <w:szCs w:val="24"/>
        </w:rPr>
        <w:t xml:space="preserve"> de </w:t>
      </w:r>
      <w:r w:rsidR="00C71595" w:rsidRPr="005C79FA">
        <w:rPr>
          <w:rFonts w:ascii="Book Antiqua" w:hAnsi="Book Antiqua"/>
          <w:sz w:val="24"/>
          <w:szCs w:val="24"/>
        </w:rPr>
        <w:t xml:space="preserve">asuntos </w:t>
      </w:r>
      <w:r w:rsidRPr="005C79FA">
        <w:rPr>
          <w:rFonts w:ascii="Book Antiqua" w:hAnsi="Book Antiqua"/>
          <w:sz w:val="24"/>
          <w:szCs w:val="24"/>
        </w:rPr>
        <w:t xml:space="preserve">nuevos </w:t>
      </w:r>
      <w:r w:rsidR="00C71595" w:rsidRPr="005C79FA">
        <w:rPr>
          <w:rFonts w:ascii="Book Antiqua" w:hAnsi="Book Antiqua"/>
          <w:sz w:val="24"/>
          <w:szCs w:val="24"/>
        </w:rPr>
        <w:t xml:space="preserve">de 16 días, </w:t>
      </w:r>
      <w:r w:rsidRPr="00CC1E70">
        <w:rPr>
          <w:rFonts w:ascii="Book Antiqua" w:hAnsi="Book Antiqua"/>
          <w:sz w:val="24"/>
          <w:szCs w:val="24"/>
        </w:rPr>
        <w:t xml:space="preserve">mantienen </w:t>
      </w:r>
      <w:r w:rsidR="00D00741" w:rsidRPr="005C79FA">
        <w:rPr>
          <w:rFonts w:ascii="Book Antiqua" w:hAnsi="Book Antiqua"/>
          <w:sz w:val="24"/>
          <w:szCs w:val="24"/>
        </w:rPr>
        <w:t>45</w:t>
      </w:r>
      <w:r w:rsidRPr="00CC1E70">
        <w:rPr>
          <w:rFonts w:ascii="Book Antiqua" w:hAnsi="Book Antiqua"/>
          <w:sz w:val="24"/>
          <w:szCs w:val="24"/>
        </w:rPr>
        <w:t xml:space="preserve"> escritos pendientes de resolver con un plazo de espera de </w:t>
      </w:r>
      <w:r w:rsidR="00D00741" w:rsidRPr="005C79FA">
        <w:rPr>
          <w:rFonts w:ascii="Book Antiqua" w:hAnsi="Book Antiqua"/>
          <w:sz w:val="24"/>
          <w:szCs w:val="24"/>
        </w:rPr>
        <w:t>47</w:t>
      </w:r>
      <w:r w:rsidRPr="00CC1E70">
        <w:rPr>
          <w:rFonts w:ascii="Book Antiqua" w:hAnsi="Book Antiqua"/>
          <w:sz w:val="24"/>
          <w:szCs w:val="24"/>
        </w:rPr>
        <w:t xml:space="preserve"> días. Cabe destacar que el rendimiento promedio del personal es </w:t>
      </w:r>
      <w:r w:rsidR="006777C9" w:rsidRPr="00CC1E70">
        <w:rPr>
          <w:rFonts w:ascii="Book Antiqua" w:hAnsi="Book Antiqua"/>
          <w:sz w:val="24"/>
          <w:szCs w:val="24"/>
        </w:rPr>
        <w:t xml:space="preserve">muy </w:t>
      </w:r>
      <w:r w:rsidRPr="00CC1E70">
        <w:rPr>
          <w:rFonts w:ascii="Book Antiqua" w:hAnsi="Book Antiqua"/>
          <w:sz w:val="24"/>
          <w:szCs w:val="24"/>
        </w:rPr>
        <w:t xml:space="preserve">bueno, y se </w:t>
      </w:r>
      <w:r w:rsidR="006777C9" w:rsidRPr="00CC1E70">
        <w:rPr>
          <w:rFonts w:ascii="Book Antiqua" w:hAnsi="Book Antiqua"/>
          <w:sz w:val="24"/>
          <w:szCs w:val="24"/>
        </w:rPr>
        <w:t>debe considerar que como se indicó líneas atrás asumen labores de</w:t>
      </w:r>
      <w:r w:rsidR="006777C9">
        <w:rPr>
          <w:rFonts w:ascii="Book Antiqua" w:hAnsi="Book Antiqua"/>
          <w:sz w:val="24"/>
          <w:szCs w:val="24"/>
        </w:rPr>
        <w:t xml:space="preserve"> atención</w:t>
      </w:r>
      <w:r>
        <w:rPr>
          <w:rFonts w:ascii="Book Antiqua" w:hAnsi="Book Antiqua"/>
          <w:sz w:val="24"/>
          <w:szCs w:val="24"/>
        </w:rPr>
        <w:t xml:space="preserve"> al </w:t>
      </w:r>
      <w:r w:rsidR="008654B0">
        <w:rPr>
          <w:rFonts w:ascii="Book Antiqua" w:hAnsi="Book Antiqua"/>
          <w:sz w:val="24"/>
          <w:szCs w:val="24"/>
        </w:rPr>
        <w:t>público</w:t>
      </w:r>
      <w:r w:rsidR="006777C9">
        <w:rPr>
          <w:rFonts w:ascii="Book Antiqua" w:hAnsi="Book Antiqua"/>
          <w:sz w:val="24"/>
          <w:szCs w:val="24"/>
        </w:rPr>
        <w:t xml:space="preserve">, teléfono </w:t>
      </w:r>
      <w:r w:rsidR="008654B0">
        <w:rPr>
          <w:rFonts w:ascii="Book Antiqua" w:hAnsi="Book Antiqua"/>
          <w:sz w:val="24"/>
          <w:szCs w:val="24"/>
        </w:rPr>
        <w:t xml:space="preserve">por la readecuación laboral de uno de los puestos del despacho. </w:t>
      </w:r>
      <w:r>
        <w:rPr>
          <w:rFonts w:ascii="Book Antiqua" w:hAnsi="Book Antiqua"/>
          <w:sz w:val="24"/>
          <w:szCs w:val="24"/>
        </w:rPr>
        <w:t xml:space="preserve">   </w:t>
      </w:r>
    </w:p>
    <w:p w14:paraId="44A01F2B" w14:textId="77777777" w:rsidR="00ED79D1" w:rsidRDefault="00ED79D1" w:rsidP="00EB4ED6">
      <w:pPr>
        <w:spacing w:after="0" w:line="240" w:lineRule="auto"/>
        <w:jc w:val="both"/>
        <w:rPr>
          <w:rFonts w:ascii="Book Antiqua" w:hAnsi="Book Antiqua"/>
          <w:sz w:val="24"/>
          <w:szCs w:val="24"/>
        </w:rPr>
      </w:pPr>
    </w:p>
    <w:p w14:paraId="3DD8DB8D" w14:textId="753B22F4" w:rsidR="00C3625E" w:rsidRPr="00561CC4" w:rsidRDefault="00C3625E" w:rsidP="00EB4ED6">
      <w:pPr>
        <w:pStyle w:val="Descripcin"/>
        <w:keepNext/>
        <w:spacing w:after="0"/>
        <w:jc w:val="center"/>
        <w:rPr>
          <w:rFonts w:ascii="Book Antiqua" w:hAnsi="Book Antiqua"/>
          <w:b/>
          <w:bCs/>
          <w:i w:val="0"/>
          <w:iCs w:val="0"/>
          <w:color w:val="000000" w:themeColor="text1"/>
          <w:sz w:val="22"/>
          <w:szCs w:val="22"/>
        </w:rPr>
      </w:pPr>
      <w:r w:rsidRPr="00561CC4">
        <w:rPr>
          <w:rFonts w:ascii="Book Antiqua" w:hAnsi="Book Antiqua"/>
          <w:b/>
          <w:bCs/>
          <w:i w:val="0"/>
          <w:iCs w:val="0"/>
          <w:color w:val="000000" w:themeColor="text1"/>
          <w:sz w:val="22"/>
          <w:szCs w:val="22"/>
        </w:rPr>
        <w:t xml:space="preserve">Ilustración </w:t>
      </w:r>
      <w:r w:rsidRPr="00561CC4">
        <w:rPr>
          <w:rFonts w:ascii="Book Antiqua" w:hAnsi="Book Antiqua"/>
          <w:b/>
          <w:bCs/>
          <w:i w:val="0"/>
          <w:iCs w:val="0"/>
          <w:color w:val="000000" w:themeColor="text1"/>
          <w:sz w:val="22"/>
          <w:szCs w:val="22"/>
        </w:rPr>
        <w:fldChar w:fldCharType="begin"/>
      </w:r>
      <w:r w:rsidRPr="00561CC4">
        <w:rPr>
          <w:rFonts w:ascii="Book Antiqua" w:hAnsi="Book Antiqua"/>
          <w:b/>
          <w:bCs/>
          <w:i w:val="0"/>
          <w:iCs w:val="0"/>
          <w:color w:val="000000" w:themeColor="text1"/>
          <w:sz w:val="22"/>
          <w:szCs w:val="22"/>
        </w:rPr>
        <w:instrText xml:space="preserve"> SEQ Ilustración \* ARABIC </w:instrText>
      </w:r>
      <w:r w:rsidRPr="00561CC4">
        <w:rPr>
          <w:rFonts w:ascii="Book Antiqua" w:hAnsi="Book Antiqua"/>
          <w:b/>
          <w:bCs/>
          <w:i w:val="0"/>
          <w:iCs w:val="0"/>
          <w:color w:val="000000" w:themeColor="text1"/>
          <w:sz w:val="22"/>
          <w:szCs w:val="22"/>
        </w:rPr>
        <w:fldChar w:fldCharType="separate"/>
      </w:r>
      <w:r w:rsidR="000B6FA2">
        <w:rPr>
          <w:rFonts w:ascii="Book Antiqua" w:hAnsi="Book Antiqua"/>
          <w:b/>
          <w:bCs/>
          <w:i w:val="0"/>
          <w:iCs w:val="0"/>
          <w:noProof/>
          <w:color w:val="000000" w:themeColor="text1"/>
          <w:sz w:val="22"/>
          <w:szCs w:val="22"/>
        </w:rPr>
        <w:t>10</w:t>
      </w:r>
      <w:r w:rsidRPr="00561CC4">
        <w:rPr>
          <w:rFonts w:ascii="Book Antiqua" w:hAnsi="Book Antiqua"/>
          <w:b/>
          <w:bCs/>
          <w:i w:val="0"/>
          <w:iCs w:val="0"/>
          <w:color w:val="000000" w:themeColor="text1"/>
          <w:sz w:val="22"/>
          <w:szCs w:val="22"/>
        </w:rPr>
        <w:fldChar w:fldCharType="end"/>
      </w:r>
    </w:p>
    <w:p w14:paraId="6784686C" w14:textId="77777777" w:rsidR="00561CC4" w:rsidRDefault="00C3625E" w:rsidP="00EB4ED6">
      <w:pPr>
        <w:spacing w:after="0" w:line="240" w:lineRule="auto"/>
        <w:jc w:val="center"/>
        <w:rPr>
          <w:rFonts w:ascii="Book Antiqua" w:hAnsi="Book Antiqua"/>
          <w:b/>
          <w:bCs/>
          <w:color w:val="000000" w:themeColor="text1"/>
        </w:rPr>
      </w:pPr>
      <w:r w:rsidRPr="00561CC4">
        <w:rPr>
          <w:rFonts w:ascii="Book Antiqua" w:hAnsi="Book Antiqua"/>
          <w:b/>
          <w:bCs/>
          <w:color w:val="000000" w:themeColor="text1"/>
        </w:rPr>
        <w:t xml:space="preserve">Indicadores asociados al personal técnico, Juzgado </w:t>
      </w:r>
      <w:r w:rsidR="009259D5" w:rsidRPr="00561CC4">
        <w:rPr>
          <w:rFonts w:ascii="Book Antiqua" w:hAnsi="Book Antiqua"/>
          <w:b/>
          <w:bCs/>
          <w:color w:val="000000" w:themeColor="text1"/>
        </w:rPr>
        <w:t>Contravencional de Tilarán</w:t>
      </w:r>
      <w:r w:rsidRPr="00561CC4">
        <w:rPr>
          <w:rFonts w:ascii="Book Antiqua" w:hAnsi="Book Antiqua"/>
          <w:b/>
          <w:bCs/>
          <w:color w:val="000000" w:themeColor="text1"/>
        </w:rPr>
        <w:t xml:space="preserve">, </w:t>
      </w:r>
    </w:p>
    <w:p w14:paraId="436B8FC2" w14:textId="2E680494" w:rsidR="00C3625E" w:rsidRPr="00561CC4" w:rsidRDefault="00C3625E" w:rsidP="00EB4ED6">
      <w:pPr>
        <w:spacing w:after="0" w:line="240" w:lineRule="auto"/>
        <w:jc w:val="center"/>
        <w:rPr>
          <w:rFonts w:ascii="Book Antiqua" w:hAnsi="Book Antiqua"/>
          <w:b/>
          <w:color w:val="000000" w:themeColor="text1"/>
        </w:rPr>
      </w:pPr>
      <w:r w:rsidRPr="00561CC4">
        <w:rPr>
          <w:rFonts w:ascii="Book Antiqua" w:hAnsi="Book Antiqua"/>
          <w:b/>
          <w:bCs/>
          <w:color w:val="000000" w:themeColor="text1"/>
        </w:rPr>
        <w:t>enero a julio 2023</w:t>
      </w:r>
    </w:p>
    <w:p w14:paraId="5C45F5CA" w14:textId="2264640E" w:rsidR="00ED79D1" w:rsidRDefault="00C71595" w:rsidP="00EB4ED6">
      <w:pPr>
        <w:spacing w:after="0" w:line="240" w:lineRule="auto"/>
        <w:jc w:val="both"/>
        <w:rPr>
          <w:rFonts w:ascii="Book Antiqua" w:hAnsi="Book Antiqua"/>
          <w:sz w:val="24"/>
          <w:szCs w:val="24"/>
        </w:rPr>
      </w:pPr>
      <w:r>
        <w:rPr>
          <w:noProof/>
        </w:rPr>
        <w:drawing>
          <wp:inline distT="0" distB="0" distL="0" distR="0" wp14:anchorId="005F30C0" wp14:editId="6B295097">
            <wp:extent cx="5490845" cy="871855"/>
            <wp:effectExtent l="0" t="0" r="0" b="4445"/>
            <wp:docPr id="14" name="Imagen 14"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Imagen que contiene Diagrama&#10;&#10;Descripción generada automáticamente"/>
                    <pic:cNvPicPr/>
                  </pic:nvPicPr>
                  <pic:blipFill>
                    <a:blip r:embed="rId30"/>
                    <a:stretch>
                      <a:fillRect/>
                    </a:stretch>
                  </pic:blipFill>
                  <pic:spPr>
                    <a:xfrm>
                      <a:off x="0" y="0"/>
                      <a:ext cx="5490845" cy="871855"/>
                    </a:xfrm>
                    <a:prstGeom prst="rect">
                      <a:avLst/>
                    </a:prstGeom>
                  </pic:spPr>
                </pic:pic>
              </a:graphicData>
            </a:graphic>
          </wp:inline>
        </w:drawing>
      </w:r>
    </w:p>
    <w:p w14:paraId="5548FE54" w14:textId="7A28ED74" w:rsidR="00A31A45" w:rsidRDefault="00676E64" w:rsidP="00EB4ED6">
      <w:pPr>
        <w:spacing w:after="0" w:line="240" w:lineRule="auto"/>
        <w:jc w:val="both"/>
        <w:rPr>
          <w:rFonts w:ascii="Book Antiqua" w:hAnsi="Book Antiqua"/>
          <w:sz w:val="24"/>
          <w:szCs w:val="24"/>
        </w:rPr>
      </w:pPr>
      <w:r>
        <w:rPr>
          <w:noProof/>
        </w:rPr>
        <w:drawing>
          <wp:inline distT="0" distB="0" distL="0" distR="0" wp14:anchorId="0F2A79B3" wp14:editId="0D99EA8C">
            <wp:extent cx="5490845" cy="748665"/>
            <wp:effectExtent l="0" t="0" r="0" b="0"/>
            <wp:docPr id="15" name="Imagen 15"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Imagen que contiene Gráfico&#10;&#10;Descripción generada automáticamente"/>
                    <pic:cNvPicPr/>
                  </pic:nvPicPr>
                  <pic:blipFill>
                    <a:blip r:embed="rId31"/>
                    <a:stretch>
                      <a:fillRect/>
                    </a:stretch>
                  </pic:blipFill>
                  <pic:spPr>
                    <a:xfrm>
                      <a:off x="0" y="0"/>
                      <a:ext cx="5490845" cy="748665"/>
                    </a:xfrm>
                    <a:prstGeom prst="rect">
                      <a:avLst/>
                    </a:prstGeom>
                  </pic:spPr>
                </pic:pic>
              </a:graphicData>
            </a:graphic>
          </wp:inline>
        </w:drawing>
      </w:r>
    </w:p>
    <w:p w14:paraId="770BD614" w14:textId="4FCF7C07" w:rsidR="00D00741" w:rsidRDefault="00D00741" w:rsidP="00EB4ED6">
      <w:pPr>
        <w:spacing w:after="0" w:line="240" w:lineRule="auto"/>
        <w:jc w:val="both"/>
        <w:rPr>
          <w:rFonts w:ascii="Book Antiqua" w:hAnsi="Book Antiqua"/>
          <w:sz w:val="24"/>
          <w:szCs w:val="24"/>
        </w:rPr>
      </w:pPr>
      <w:r>
        <w:rPr>
          <w:noProof/>
        </w:rPr>
        <w:drawing>
          <wp:inline distT="0" distB="0" distL="0" distR="0" wp14:anchorId="65D6039D" wp14:editId="685EB261">
            <wp:extent cx="5490845" cy="882650"/>
            <wp:effectExtent l="0" t="0" r="0" b="0"/>
            <wp:docPr id="16" name="Imagen 16" descr="Una captura de pantalla de un videojueg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Una captura de pantalla de un videojuego&#10;&#10;Descripción generada automáticamente con confianza media"/>
                    <pic:cNvPicPr/>
                  </pic:nvPicPr>
                  <pic:blipFill>
                    <a:blip r:embed="rId32"/>
                    <a:stretch>
                      <a:fillRect/>
                    </a:stretch>
                  </pic:blipFill>
                  <pic:spPr>
                    <a:xfrm>
                      <a:off x="0" y="0"/>
                      <a:ext cx="5490845" cy="882650"/>
                    </a:xfrm>
                    <a:prstGeom prst="rect">
                      <a:avLst/>
                    </a:prstGeom>
                  </pic:spPr>
                </pic:pic>
              </a:graphicData>
            </a:graphic>
          </wp:inline>
        </w:drawing>
      </w:r>
    </w:p>
    <w:p w14:paraId="2E11D2CC" w14:textId="5F30784D" w:rsidR="00D00741" w:rsidRDefault="006777C9" w:rsidP="00EB4ED6">
      <w:pPr>
        <w:spacing w:after="0" w:line="240" w:lineRule="auto"/>
        <w:jc w:val="both"/>
        <w:rPr>
          <w:rFonts w:ascii="Book Antiqua" w:hAnsi="Book Antiqua"/>
          <w:sz w:val="24"/>
          <w:szCs w:val="24"/>
        </w:rPr>
      </w:pPr>
      <w:r>
        <w:rPr>
          <w:noProof/>
        </w:rPr>
        <w:drawing>
          <wp:inline distT="0" distB="0" distL="0" distR="0" wp14:anchorId="7552F5B3" wp14:editId="2677B7C8">
            <wp:extent cx="5490845" cy="774700"/>
            <wp:effectExtent l="0" t="0" r="0" b="6350"/>
            <wp:docPr id="17" name="Imagen 17" descr="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Calendario&#10;&#10;Descripción generada automáticamente"/>
                    <pic:cNvPicPr/>
                  </pic:nvPicPr>
                  <pic:blipFill>
                    <a:blip r:embed="rId33"/>
                    <a:stretch>
                      <a:fillRect/>
                    </a:stretch>
                  </pic:blipFill>
                  <pic:spPr>
                    <a:xfrm>
                      <a:off x="0" y="0"/>
                      <a:ext cx="5490845" cy="774700"/>
                    </a:xfrm>
                    <a:prstGeom prst="rect">
                      <a:avLst/>
                    </a:prstGeom>
                  </pic:spPr>
                </pic:pic>
              </a:graphicData>
            </a:graphic>
          </wp:inline>
        </w:drawing>
      </w:r>
    </w:p>
    <w:p w14:paraId="62FD3044" w14:textId="77777777" w:rsidR="00C3625E" w:rsidRDefault="00C3625E" w:rsidP="00EB4ED6">
      <w:pPr>
        <w:spacing w:after="0" w:line="240" w:lineRule="auto"/>
        <w:jc w:val="both"/>
        <w:rPr>
          <w:rFonts w:ascii="Book Antiqua" w:hAnsi="Book Antiqua"/>
          <w:i/>
          <w:iCs/>
          <w:sz w:val="20"/>
          <w:szCs w:val="20"/>
        </w:rPr>
      </w:pPr>
      <w:r w:rsidRPr="009F38DD">
        <w:rPr>
          <w:rFonts w:ascii="Book Antiqua" w:hAnsi="Book Antiqua"/>
          <w:b/>
          <w:bCs/>
          <w:i/>
          <w:iCs/>
          <w:sz w:val="20"/>
          <w:szCs w:val="20"/>
        </w:rPr>
        <w:t>Fuente</w:t>
      </w:r>
      <w:r w:rsidRPr="009F38DD">
        <w:rPr>
          <w:rFonts w:ascii="Book Antiqua" w:hAnsi="Book Antiqua"/>
          <w:i/>
          <w:iCs/>
          <w:sz w:val="20"/>
          <w:szCs w:val="20"/>
        </w:rPr>
        <w:t xml:space="preserve">: matriz de indicadores del Juzgado. </w:t>
      </w:r>
    </w:p>
    <w:p w14:paraId="663E2EAA" w14:textId="77777777" w:rsidR="00D00741" w:rsidRPr="00942132" w:rsidRDefault="00D00741" w:rsidP="00EB4ED6">
      <w:pPr>
        <w:spacing w:after="0" w:line="240" w:lineRule="auto"/>
        <w:jc w:val="both"/>
        <w:rPr>
          <w:rFonts w:ascii="Book Antiqua" w:hAnsi="Book Antiqua"/>
          <w:sz w:val="24"/>
          <w:szCs w:val="24"/>
        </w:rPr>
      </w:pPr>
    </w:p>
    <w:p w14:paraId="0926D3F7" w14:textId="48130D7D" w:rsidR="00A31A45" w:rsidRPr="00942132" w:rsidRDefault="00A31A45" w:rsidP="001833ED">
      <w:pPr>
        <w:pStyle w:val="Ttulo3"/>
      </w:pPr>
      <w:r w:rsidRPr="00942132">
        <w:t xml:space="preserve">Juzgado Contravencional, Pensiones Alimentarias y Violencia Doméstica de Aserrí </w:t>
      </w:r>
    </w:p>
    <w:p w14:paraId="319E67CC" w14:textId="77777777" w:rsidR="00A31A45" w:rsidRPr="00942132" w:rsidRDefault="00A31A45" w:rsidP="00EB4ED6">
      <w:pPr>
        <w:pStyle w:val="Ttulo"/>
        <w:spacing w:before="0" w:after="0" w:line="240" w:lineRule="auto"/>
        <w:jc w:val="both"/>
        <w:rPr>
          <w:rFonts w:eastAsia="Book Antiqua" w:cs="Book Antiqua"/>
          <w:b w:val="0"/>
          <w:bCs/>
          <w:color w:val="000000" w:themeColor="text1"/>
          <w:szCs w:val="24"/>
          <w:highlight w:val="yellow"/>
          <w:lang w:eastAsia="en-US"/>
        </w:rPr>
      </w:pPr>
    </w:p>
    <w:p w14:paraId="2500D860" w14:textId="7880841C" w:rsidR="00A31A45" w:rsidRPr="00942132" w:rsidRDefault="00A31A45" w:rsidP="00EB4ED6">
      <w:pPr>
        <w:pStyle w:val="Ttulo"/>
        <w:spacing w:before="0" w:after="0" w:line="240" w:lineRule="auto"/>
        <w:jc w:val="both"/>
        <w:rPr>
          <w:rFonts w:eastAsia="Book Antiqua" w:cs="Book Antiqua"/>
          <w:b w:val="0"/>
          <w:color w:val="000000" w:themeColor="text1"/>
          <w:spacing w:val="0"/>
          <w:lang w:val="es-CR" w:eastAsia="en-US"/>
        </w:rPr>
      </w:pPr>
      <w:r w:rsidRPr="00942132">
        <w:rPr>
          <w:rFonts w:eastAsia="Book Antiqua" w:cs="Book Antiqua"/>
          <w:b w:val="0"/>
          <w:color w:val="000000" w:themeColor="text1"/>
          <w:spacing w:val="0"/>
          <w:lang w:val="es-CR" w:eastAsia="en-US"/>
        </w:rPr>
        <w:lastRenderedPageBreak/>
        <w:t xml:space="preserve">Debido a la situación expuesta por la Jueza coordinadora Licda. Cinthia Segura Durán, en sesión con algunas personas integrantes del Consejo Superior el pasado martes 27 de junio, se tiene la necesidad de apoyar al despacho con al menos 1 recurso de persona técnica judicial para que pueda apoyar en el trámite, debido a que se va a generar un plan de trabajo a lo interno del despacho para atender las recomendaciones de Auditoría Judicial, en el informe denominado: “Evaluación del proceso de actualización de las tarjetas electrónicas de expediente en el SDJ, para la materia de Pensiones Alimentarias”, donde en las recomendaciones 4.8 se solicita al despacho la actualización de 26848 autorizaciones de pensiones alimentarias que no se encuentran al día </w:t>
      </w:r>
      <w:r w:rsidR="00E63F73" w:rsidRPr="00942132">
        <w:rPr>
          <w:rFonts w:eastAsia="Book Antiqua" w:cs="Book Antiqua"/>
          <w:b w:val="0"/>
          <w:color w:val="000000" w:themeColor="text1"/>
          <w:spacing w:val="0"/>
          <w:lang w:val="es-CR" w:eastAsia="en-US"/>
        </w:rPr>
        <w:t xml:space="preserve">en </w:t>
      </w:r>
      <w:r w:rsidRPr="00942132">
        <w:rPr>
          <w:rFonts w:eastAsia="Book Antiqua" w:cs="Book Antiqua"/>
          <w:b w:val="0"/>
          <w:color w:val="000000" w:themeColor="text1"/>
          <w:spacing w:val="0"/>
          <w:lang w:val="es-CR" w:eastAsia="en-US"/>
        </w:rPr>
        <w:t>el período de pago, a partir de los años 2020 y 2021 y la recomendación 4.10, donde se requiere la actualización de 12922 registros que cuentan con las fechas erróneas que generan la cancelación de pensión alimentarias futura.</w:t>
      </w:r>
    </w:p>
    <w:p w14:paraId="2C79977E" w14:textId="77777777" w:rsidR="00A31A45" w:rsidRPr="00F75F13" w:rsidRDefault="00A31A45" w:rsidP="00EB4ED6">
      <w:pPr>
        <w:pStyle w:val="Ttulo"/>
        <w:spacing w:before="0" w:after="0" w:line="240" w:lineRule="auto"/>
        <w:jc w:val="both"/>
        <w:rPr>
          <w:b w:val="0"/>
          <w:bCs/>
          <w:color w:val="auto"/>
          <w:spacing w:val="0"/>
          <w:szCs w:val="24"/>
          <w:highlight w:val="yellow"/>
          <w:lang w:val="es-CR" w:eastAsia="es-CR"/>
        </w:rPr>
      </w:pPr>
    </w:p>
    <w:p w14:paraId="4FB59497" w14:textId="4FDD6158" w:rsidR="00A31A45" w:rsidRPr="00942132" w:rsidRDefault="00A31A45" w:rsidP="00EB4ED6">
      <w:pPr>
        <w:pStyle w:val="Ttulo"/>
        <w:spacing w:before="0" w:after="0" w:line="240" w:lineRule="auto"/>
        <w:jc w:val="both"/>
        <w:rPr>
          <w:b w:val="0"/>
          <w:color w:val="auto"/>
          <w:spacing w:val="0"/>
          <w:szCs w:val="24"/>
          <w:lang w:val="es-CR" w:eastAsia="es-CR"/>
        </w:rPr>
      </w:pPr>
      <w:r w:rsidRPr="00942132">
        <w:rPr>
          <w:b w:val="0"/>
          <w:color w:val="auto"/>
          <w:spacing w:val="0"/>
          <w:szCs w:val="24"/>
          <w:lang w:val="es-CR" w:eastAsia="es-CR"/>
        </w:rPr>
        <w:t>En virtud de lo anterior, se prop</w:t>
      </w:r>
      <w:r w:rsidR="004F566F" w:rsidRPr="00942132">
        <w:rPr>
          <w:b w:val="0"/>
          <w:color w:val="auto"/>
          <w:spacing w:val="0"/>
          <w:szCs w:val="24"/>
          <w:lang w:val="es-CR" w:eastAsia="es-CR"/>
        </w:rPr>
        <w:t>uso</w:t>
      </w:r>
      <w:r w:rsidRPr="00942132">
        <w:rPr>
          <w:b w:val="0"/>
          <w:color w:val="auto"/>
          <w:spacing w:val="0"/>
          <w:szCs w:val="24"/>
          <w:lang w:val="es-CR" w:eastAsia="es-CR"/>
        </w:rPr>
        <w:t xml:space="preserve"> el siguiente plan para apoyar en el área de trámite a esta oficina:</w:t>
      </w:r>
    </w:p>
    <w:p w14:paraId="04123A34" w14:textId="77777777" w:rsidR="00A31A45" w:rsidRPr="00942132" w:rsidRDefault="00A31A45" w:rsidP="00EB4ED6">
      <w:pPr>
        <w:pStyle w:val="Ttulo"/>
        <w:spacing w:before="0" w:after="0" w:line="240" w:lineRule="auto"/>
        <w:jc w:val="both"/>
        <w:rPr>
          <w:iCs/>
          <w:color w:val="auto"/>
          <w:spacing w:val="0"/>
          <w:szCs w:val="24"/>
          <w:lang w:val="es-CR" w:eastAsia="es-CR"/>
        </w:rPr>
      </w:pPr>
    </w:p>
    <w:p w14:paraId="68BE5F31" w14:textId="466B3EFC" w:rsidR="00A31A45" w:rsidRPr="00942132" w:rsidRDefault="00942132" w:rsidP="00EB4ED6">
      <w:pPr>
        <w:pStyle w:val="Ttulo"/>
        <w:spacing w:before="0" w:after="0" w:line="240" w:lineRule="auto"/>
        <w:rPr>
          <w:iCs/>
          <w:color w:val="auto"/>
          <w:spacing w:val="0"/>
          <w:szCs w:val="24"/>
          <w:lang w:val="es-CR" w:eastAsia="es-CR"/>
        </w:rPr>
      </w:pPr>
      <w:r w:rsidRPr="00942132">
        <w:rPr>
          <w:rFonts w:cs="Arial"/>
          <w:iCs/>
          <w:color w:val="000000" w:themeColor="text1"/>
          <w:sz w:val="22"/>
          <w:szCs w:val="22"/>
        </w:rPr>
        <w:t xml:space="preserve">Tabla </w:t>
      </w:r>
      <w:r w:rsidRPr="00942132">
        <w:rPr>
          <w:rFonts w:cs="Arial"/>
          <w:iCs/>
          <w:color w:val="000000" w:themeColor="text1"/>
          <w:sz w:val="22"/>
          <w:szCs w:val="22"/>
        </w:rPr>
        <w:fldChar w:fldCharType="begin"/>
      </w:r>
      <w:r w:rsidRPr="00942132">
        <w:rPr>
          <w:rFonts w:cs="Arial"/>
          <w:iCs/>
          <w:color w:val="000000" w:themeColor="text1"/>
          <w:sz w:val="22"/>
          <w:szCs w:val="22"/>
        </w:rPr>
        <w:instrText xml:space="preserve"> SEQ Tabla \* ARABIC </w:instrText>
      </w:r>
      <w:r w:rsidRPr="00942132">
        <w:rPr>
          <w:rFonts w:cs="Arial"/>
          <w:iCs/>
          <w:color w:val="000000" w:themeColor="text1"/>
          <w:sz w:val="22"/>
          <w:szCs w:val="22"/>
        </w:rPr>
        <w:fldChar w:fldCharType="separate"/>
      </w:r>
      <w:r w:rsidR="008075B0">
        <w:rPr>
          <w:rFonts w:cs="Arial"/>
          <w:iCs/>
          <w:noProof/>
          <w:color w:val="000000" w:themeColor="text1"/>
          <w:sz w:val="22"/>
          <w:szCs w:val="22"/>
        </w:rPr>
        <w:t>40</w:t>
      </w:r>
      <w:r w:rsidRPr="00942132">
        <w:rPr>
          <w:rFonts w:cs="Arial"/>
          <w:iCs/>
          <w:color w:val="000000" w:themeColor="text1"/>
          <w:sz w:val="22"/>
          <w:szCs w:val="22"/>
        </w:rPr>
        <w:fldChar w:fldCharType="end"/>
      </w:r>
      <w:r w:rsidR="00A31A45" w:rsidRPr="00942132">
        <w:rPr>
          <w:iCs/>
          <w:color w:val="auto"/>
          <w:spacing w:val="0"/>
          <w:szCs w:val="24"/>
          <w:lang w:val="es-CR" w:eastAsia="es-CR"/>
        </w:rPr>
        <w:t>. Detalle de plan de descongestionamiento para Juzgado Contravencional de Aserrí</w:t>
      </w:r>
    </w:p>
    <w:tbl>
      <w:tblPr>
        <w:tblW w:w="89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06"/>
        <w:gridCol w:w="1572"/>
        <w:gridCol w:w="3287"/>
        <w:gridCol w:w="2716"/>
      </w:tblGrid>
      <w:tr w:rsidR="00942132" w:rsidRPr="00AB6FCB" w14:paraId="06868681" w14:textId="77777777" w:rsidTr="00E57629">
        <w:trPr>
          <w:trHeight w:val="622"/>
          <w:jc w:val="center"/>
        </w:trPr>
        <w:tc>
          <w:tcPr>
            <w:tcW w:w="1406" w:type="dxa"/>
            <w:shd w:val="clear" w:color="auto" w:fill="1F4E79" w:themeFill="accent5" w:themeFillShade="80"/>
            <w:vAlign w:val="center"/>
          </w:tcPr>
          <w:p w14:paraId="6A56B8E9" w14:textId="77777777" w:rsidR="00942132" w:rsidRPr="00AB6FCB" w:rsidRDefault="00942132" w:rsidP="00EB4ED6">
            <w:pPr>
              <w:spacing w:after="0" w:line="240" w:lineRule="auto"/>
              <w:jc w:val="center"/>
              <w:rPr>
                <w:rFonts w:ascii="Book Antiqua" w:hAnsi="Book Antiqua" w:cs="Calibri"/>
                <w:b/>
                <w:bCs/>
                <w:color w:val="FFFFFF" w:themeColor="background1"/>
                <w:lang w:eastAsia="es-CR"/>
              </w:rPr>
            </w:pPr>
            <w:r w:rsidRPr="00AB6FCB">
              <w:rPr>
                <w:rFonts w:ascii="Book Antiqua" w:hAnsi="Book Antiqua" w:cs="Calibri"/>
                <w:b/>
                <w:bCs/>
                <w:color w:val="FFFFFF" w:themeColor="background1"/>
                <w:lang w:eastAsia="es-CR"/>
              </w:rPr>
              <w:t>Cantidad de permisos con goce de salario</w:t>
            </w:r>
          </w:p>
        </w:tc>
        <w:tc>
          <w:tcPr>
            <w:tcW w:w="1572" w:type="dxa"/>
            <w:shd w:val="clear" w:color="auto" w:fill="1F4E79" w:themeFill="accent5" w:themeFillShade="80"/>
            <w:noWrap/>
            <w:vAlign w:val="center"/>
            <w:hideMark/>
          </w:tcPr>
          <w:p w14:paraId="1C00A1E2" w14:textId="77777777" w:rsidR="00942132" w:rsidRPr="00AB6FCB" w:rsidRDefault="00942132" w:rsidP="00EB4ED6">
            <w:pPr>
              <w:spacing w:after="0" w:line="240" w:lineRule="auto"/>
              <w:jc w:val="center"/>
              <w:rPr>
                <w:rFonts w:ascii="Book Antiqua" w:hAnsi="Book Antiqua" w:cs="Calibri"/>
                <w:b/>
                <w:bCs/>
                <w:color w:val="FFFFFF" w:themeColor="background1"/>
                <w:lang w:eastAsia="es-CR"/>
              </w:rPr>
            </w:pPr>
            <w:r w:rsidRPr="00AB6FCB">
              <w:rPr>
                <w:rFonts w:ascii="Book Antiqua" w:hAnsi="Book Antiqua" w:cs="Calibri"/>
                <w:b/>
                <w:bCs/>
                <w:color w:val="FFFFFF" w:themeColor="background1"/>
                <w:lang w:eastAsia="es-CR"/>
              </w:rPr>
              <w:t>Puesto</w:t>
            </w:r>
          </w:p>
        </w:tc>
        <w:tc>
          <w:tcPr>
            <w:tcW w:w="3287" w:type="dxa"/>
            <w:shd w:val="clear" w:color="auto" w:fill="1F4E79" w:themeFill="accent5" w:themeFillShade="80"/>
            <w:vAlign w:val="center"/>
            <w:hideMark/>
          </w:tcPr>
          <w:p w14:paraId="5F4F0968" w14:textId="77777777" w:rsidR="00942132" w:rsidRPr="00AB6FCB" w:rsidRDefault="00942132" w:rsidP="00EB4ED6">
            <w:pPr>
              <w:spacing w:after="0" w:line="240" w:lineRule="auto"/>
              <w:jc w:val="center"/>
              <w:rPr>
                <w:rFonts w:ascii="Book Antiqua" w:hAnsi="Book Antiqua" w:cs="Calibri"/>
                <w:b/>
                <w:bCs/>
                <w:color w:val="FFFFFF" w:themeColor="background1"/>
                <w:lang w:eastAsia="es-CR"/>
              </w:rPr>
            </w:pPr>
            <w:r w:rsidRPr="00AB6FCB">
              <w:rPr>
                <w:rFonts w:ascii="Book Antiqua" w:hAnsi="Book Antiqua" w:cs="Calibri"/>
                <w:b/>
                <w:bCs/>
                <w:color w:val="FFFFFF" w:themeColor="background1"/>
                <w:lang w:eastAsia="es-CR"/>
              </w:rPr>
              <w:t>Plan de trabajo</w:t>
            </w:r>
          </w:p>
        </w:tc>
        <w:tc>
          <w:tcPr>
            <w:tcW w:w="2716" w:type="dxa"/>
            <w:shd w:val="clear" w:color="auto" w:fill="1F4E79" w:themeFill="accent5" w:themeFillShade="80"/>
            <w:vAlign w:val="center"/>
          </w:tcPr>
          <w:p w14:paraId="7628BE5C" w14:textId="77777777" w:rsidR="00942132" w:rsidRPr="00AB6FCB" w:rsidRDefault="00942132" w:rsidP="00EB4ED6">
            <w:pPr>
              <w:spacing w:after="0" w:line="240" w:lineRule="auto"/>
              <w:jc w:val="center"/>
              <w:rPr>
                <w:rFonts w:ascii="Book Antiqua" w:hAnsi="Book Antiqua" w:cs="Calibri"/>
                <w:b/>
                <w:bCs/>
                <w:color w:val="FFFFFF" w:themeColor="background1"/>
                <w:lang w:eastAsia="es-CR"/>
              </w:rPr>
            </w:pPr>
            <w:r w:rsidRPr="00AB6FCB">
              <w:rPr>
                <w:rFonts w:ascii="Book Antiqua" w:hAnsi="Book Antiqua" w:cs="Calibri"/>
                <w:b/>
                <w:bCs/>
                <w:color w:val="FFFFFF" w:themeColor="background1"/>
                <w:lang w:eastAsia="es-CR"/>
              </w:rPr>
              <w:t>Cuota de trabajo</w:t>
            </w:r>
          </w:p>
        </w:tc>
      </w:tr>
      <w:tr w:rsidR="00942132" w14:paraId="68909BA2" w14:textId="77777777" w:rsidTr="00E57629">
        <w:trPr>
          <w:trHeight w:val="469"/>
          <w:jc w:val="center"/>
        </w:trPr>
        <w:tc>
          <w:tcPr>
            <w:tcW w:w="1406" w:type="dxa"/>
            <w:vAlign w:val="center"/>
          </w:tcPr>
          <w:p w14:paraId="71E2B510" w14:textId="77777777" w:rsidR="00942132" w:rsidRPr="00942132" w:rsidRDefault="00942132" w:rsidP="00EB4ED6">
            <w:pPr>
              <w:spacing w:after="0" w:line="240" w:lineRule="auto"/>
              <w:jc w:val="center"/>
              <w:rPr>
                <w:rFonts w:ascii="Book Antiqua" w:hAnsi="Book Antiqua" w:cs="Calibri"/>
                <w:color w:val="000000"/>
                <w:sz w:val="20"/>
                <w:szCs w:val="20"/>
                <w:lang w:eastAsia="es-CR"/>
              </w:rPr>
            </w:pPr>
            <w:r w:rsidRPr="00942132">
              <w:rPr>
                <w:rFonts w:ascii="Book Antiqua" w:hAnsi="Book Antiqua" w:cs="Calibri"/>
                <w:color w:val="000000"/>
                <w:sz w:val="20"/>
                <w:szCs w:val="20"/>
                <w:lang w:eastAsia="es-CR"/>
              </w:rPr>
              <w:t>1</w:t>
            </w:r>
          </w:p>
        </w:tc>
        <w:tc>
          <w:tcPr>
            <w:tcW w:w="1572" w:type="dxa"/>
            <w:shd w:val="clear" w:color="auto" w:fill="auto"/>
            <w:vAlign w:val="center"/>
            <w:hideMark/>
          </w:tcPr>
          <w:p w14:paraId="21491B7A" w14:textId="77777777" w:rsidR="00942132" w:rsidRPr="00942132" w:rsidRDefault="00942132" w:rsidP="00EB4ED6">
            <w:pPr>
              <w:spacing w:after="0" w:line="240" w:lineRule="auto"/>
              <w:jc w:val="center"/>
              <w:rPr>
                <w:rFonts w:ascii="Book Antiqua" w:hAnsi="Book Antiqua" w:cs="Calibri"/>
                <w:color w:val="000000"/>
                <w:sz w:val="20"/>
                <w:szCs w:val="20"/>
                <w:lang w:eastAsia="es-CR"/>
              </w:rPr>
            </w:pPr>
            <w:r w:rsidRPr="00942132">
              <w:rPr>
                <w:rFonts w:ascii="Book Antiqua" w:hAnsi="Book Antiqua" w:cs="Calibri"/>
                <w:color w:val="000000"/>
                <w:sz w:val="20"/>
                <w:szCs w:val="20"/>
                <w:lang w:eastAsia="es-CR"/>
              </w:rPr>
              <w:t>Técnico/a Judicial 1</w:t>
            </w:r>
          </w:p>
        </w:tc>
        <w:tc>
          <w:tcPr>
            <w:tcW w:w="3287" w:type="dxa"/>
            <w:shd w:val="clear" w:color="auto" w:fill="auto"/>
            <w:noWrap/>
            <w:vAlign w:val="center"/>
            <w:hideMark/>
          </w:tcPr>
          <w:p w14:paraId="0CAFEA1F" w14:textId="77777777" w:rsidR="00942132" w:rsidRPr="00942132" w:rsidRDefault="00942132" w:rsidP="00EB4ED6">
            <w:pPr>
              <w:spacing w:after="0" w:line="240" w:lineRule="auto"/>
              <w:jc w:val="center"/>
              <w:rPr>
                <w:rFonts w:ascii="Book Antiqua" w:hAnsi="Book Antiqua" w:cs="Calibri"/>
                <w:color w:val="000000"/>
                <w:sz w:val="20"/>
                <w:szCs w:val="20"/>
                <w:lang w:eastAsia="es-CR"/>
              </w:rPr>
            </w:pPr>
            <w:r w:rsidRPr="00942132">
              <w:rPr>
                <w:rFonts w:ascii="Book Antiqua" w:hAnsi="Book Antiqua" w:cs="Calibri"/>
                <w:color w:val="000000"/>
                <w:sz w:val="20"/>
                <w:szCs w:val="20"/>
                <w:lang w:eastAsia="es-CR"/>
              </w:rPr>
              <w:t>Trámite general de los asuntos pendientes: asuntos ingresados, atención de escritos, trámite de oficio, entre otros.</w:t>
            </w:r>
          </w:p>
        </w:tc>
        <w:tc>
          <w:tcPr>
            <w:tcW w:w="2716" w:type="dxa"/>
          </w:tcPr>
          <w:p w14:paraId="53B54FB9" w14:textId="7AEC5EA2" w:rsidR="00942132" w:rsidRPr="00942132" w:rsidRDefault="00942132" w:rsidP="00EB4ED6">
            <w:pPr>
              <w:spacing w:after="0" w:line="240" w:lineRule="auto"/>
              <w:jc w:val="center"/>
              <w:rPr>
                <w:rFonts w:ascii="Book Antiqua" w:hAnsi="Book Antiqua" w:cs="Calibri"/>
                <w:color w:val="000000"/>
                <w:sz w:val="20"/>
                <w:szCs w:val="20"/>
                <w:lang w:eastAsia="es-CR"/>
              </w:rPr>
            </w:pPr>
            <w:r w:rsidRPr="00942132">
              <w:rPr>
                <w:rFonts w:ascii="Book Antiqua" w:hAnsi="Book Antiqua" w:cs="Calibri"/>
                <w:color w:val="000000"/>
                <w:sz w:val="20"/>
                <w:szCs w:val="20"/>
                <w:lang w:eastAsia="es-CR"/>
              </w:rPr>
              <w:t>Se mantiene la misma cuota de trabajo definida para el personal técnico de este despacho:</w:t>
            </w:r>
          </w:p>
          <w:p w14:paraId="6DC04957" w14:textId="77777777" w:rsidR="00942132" w:rsidRPr="00942132" w:rsidRDefault="00942132" w:rsidP="00EB4ED6">
            <w:pPr>
              <w:spacing w:after="0" w:line="240" w:lineRule="auto"/>
              <w:jc w:val="center"/>
              <w:rPr>
                <w:rFonts w:ascii="Book Antiqua" w:hAnsi="Book Antiqua" w:cs="Calibri"/>
                <w:b/>
                <w:bCs/>
                <w:color w:val="000000"/>
                <w:sz w:val="20"/>
                <w:szCs w:val="20"/>
                <w:lang w:eastAsia="es-CR"/>
              </w:rPr>
            </w:pPr>
            <w:r w:rsidRPr="00942132">
              <w:rPr>
                <w:rFonts w:ascii="Book Antiqua" w:hAnsi="Book Antiqua" w:cs="Calibri"/>
                <w:b/>
                <w:bCs/>
                <w:color w:val="000000"/>
                <w:sz w:val="20"/>
                <w:szCs w:val="20"/>
                <w:lang w:eastAsia="es-CR"/>
              </w:rPr>
              <w:t>15 asuntos diarios</w:t>
            </w:r>
          </w:p>
        </w:tc>
      </w:tr>
    </w:tbl>
    <w:p w14:paraId="16FD9497" w14:textId="5583A393" w:rsidR="00BF5619" w:rsidRPr="00031D37" w:rsidRDefault="006962B2" w:rsidP="00EB4ED6">
      <w:pPr>
        <w:suppressAutoHyphens/>
        <w:spacing w:after="0" w:line="240" w:lineRule="auto"/>
        <w:jc w:val="both"/>
        <w:rPr>
          <w:rFonts w:ascii="Book Antiqua" w:hAnsi="Book Antiqua"/>
          <w:sz w:val="24"/>
          <w:szCs w:val="24"/>
        </w:rPr>
      </w:pPr>
      <w:r>
        <w:rPr>
          <w:rFonts w:ascii="Book Antiqua" w:hAnsi="Book Antiqua"/>
          <w:sz w:val="24"/>
          <w:szCs w:val="24"/>
        </w:rPr>
        <w:t xml:space="preserve"> </w:t>
      </w:r>
    </w:p>
    <w:p w14:paraId="416A388B" w14:textId="4402C350" w:rsidR="00311DB9" w:rsidRPr="00031D37" w:rsidRDefault="003F15E3" w:rsidP="00311FB7">
      <w:pPr>
        <w:pStyle w:val="Ttulo2"/>
        <w:numPr>
          <w:ilvl w:val="1"/>
          <w:numId w:val="25"/>
        </w:numPr>
      </w:pPr>
      <w:r w:rsidRPr="00031D37">
        <w:t>Materia</w:t>
      </w:r>
      <w:r w:rsidR="00311DB9" w:rsidRPr="00031D37">
        <w:t xml:space="preserve"> Contra la Violencia Doméstica</w:t>
      </w:r>
      <w:r w:rsidR="00384BE9">
        <w:t xml:space="preserve"> </w:t>
      </w:r>
    </w:p>
    <w:p w14:paraId="3A3A85D3" w14:textId="77777777" w:rsidR="00384BE9" w:rsidRDefault="00384BE9" w:rsidP="00EB4ED6">
      <w:pPr>
        <w:spacing w:after="0" w:line="240" w:lineRule="auto"/>
        <w:jc w:val="both"/>
        <w:rPr>
          <w:rFonts w:ascii="Book Antiqua" w:hAnsi="Book Antiqua"/>
          <w:sz w:val="24"/>
          <w:szCs w:val="24"/>
        </w:rPr>
      </w:pPr>
    </w:p>
    <w:p w14:paraId="533338E4" w14:textId="472DAE8A" w:rsidR="00384BE9" w:rsidRPr="00031D37" w:rsidRDefault="00A61BAC" w:rsidP="001833ED">
      <w:pPr>
        <w:pStyle w:val="Ttulo3"/>
      </w:pPr>
      <w:r>
        <w:t xml:space="preserve">2.5.1 </w:t>
      </w:r>
      <w:r w:rsidR="00384BE9" w:rsidRPr="00031D37">
        <w:t xml:space="preserve">Juzgados Contra la Violencia Doméstica de San Carlos y Pococí </w:t>
      </w:r>
    </w:p>
    <w:p w14:paraId="38F61292" w14:textId="77777777" w:rsidR="00384BE9" w:rsidRDefault="00384BE9" w:rsidP="00EB4ED6">
      <w:pPr>
        <w:spacing w:after="0" w:line="240" w:lineRule="auto"/>
        <w:jc w:val="both"/>
        <w:rPr>
          <w:rFonts w:ascii="Book Antiqua" w:hAnsi="Book Antiqua"/>
          <w:sz w:val="24"/>
          <w:szCs w:val="24"/>
        </w:rPr>
      </w:pPr>
    </w:p>
    <w:p w14:paraId="010BF0B9" w14:textId="37D9FC96" w:rsidR="0045286F" w:rsidRPr="005C79FA" w:rsidRDefault="005378FE" w:rsidP="00EB4ED6">
      <w:pPr>
        <w:spacing w:after="0" w:line="240" w:lineRule="auto"/>
        <w:jc w:val="both"/>
        <w:rPr>
          <w:rFonts w:ascii="Book Antiqua" w:hAnsi="Book Antiqua"/>
          <w:sz w:val="24"/>
          <w:szCs w:val="24"/>
        </w:rPr>
      </w:pPr>
      <w:r w:rsidRPr="005C79FA">
        <w:rPr>
          <w:rFonts w:ascii="Book Antiqua" w:hAnsi="Book Antiqua"/>
          <w:sz w:val="24"/>
          <w:szCs w:val="24"/>
        </w:rPr>
        <w:t xml:space="preserve">Para colaborar con esta materia, de alta vulnerabilidad, se </w:t>
      </w:r>
      <w:r w:rsidR="00C71A96" w:rsidRPr="005C79FA">
        <w:rPr>
          <w:rFonts w:ascii="Book Antiqua" w:hAnsi="Book Antiqua"/>
          <w:sz w:val="24"/>
          <w:szCs w:val="24"/>
        </w:rPr>
        <w:t>requiere mantener los</w:t>
      </w:r>
      <w:r w:rsidRPr="005C79FA">
        <w:rPr>
          <w:rFonts w:ascii="Book Antiqua" w:hAnsi="Book Antiqua"/>
          <w:sz w:val="24"/>
          <w:szCs w:val="24"/>
        </w:rPr>
        <w:t xml:space="preserve"> </w:t>
      </w:r>
      <w:r w:rsidR="00C71A96" w:rsidRPr="005C79FA">
        <w:rPr>
          <w:rFonts w:ascii="Book Antiqua" w:hAnsi="Book Antiqua"/>
          <w:sz w:val="24"/>
          <w:szCs w:val="24"/>
        </w:rPr>
        <w:t>2</w:t>
      </w:r>
      <w:r w:rsidRPr="005C79FA">
        <w:rPr>
          <w:rFonts w:ascii="Book Antiqua" w:hAnsi="Book Antiqua"/>
          <w:sz w:val="24"/>
          <w:szCs w:val="24"/>
        </w:rPr>
        <w:t xml:space="preserve"> permisos con goce de salario sobre plazas de Jueza o Juez 3</w:t>
      </w:r>
      <w:r w:rsidR="00885C56" w:rsidRPr="005C79FA">
        <w:rPr>
          <w:rFonts w:ascii="Book Antiqua" w:hAnsi="Book Antiqua"/>
          <w:sz w:val="24"/>
          <w:szCs w:val="24"/>
        </w:rPr>
        <w:t xml:space="preserve"> para al</w:t>
      </w:r>
      <w:r w:rsidR="00C71A96" w:rsidRPr="005C79FA">
        <w:rPr>
          <w:rFonts w:ascii="Book Antiqua" w:hAnsi="Book Antiqua"/>
          <w:sz w:val="24"/>
          <w:szCs w:val="24"/>
        </w:rPr>
        <w:t xml:space="preserve"> Juzgado Contra la Violencia Doméstica de </w:t>
      </w:r>
      <w:r w:rsidR="004E502A" w:rsidRPr="005C79FA">
        <w:rPr>
          <w:rFonts w:ascii="Book Antiqua" w:hAnsi="Book Antiqua"/>
          <w:sz w:val="24"/>
          <w:szCs w:val="24"/>
        </w:rPr>
        <w:t>Pococí</w:t>
      </w:r>
      <w:r w:rsidRPr="005C79FA">
        <w:rPr>
          <w:rFonts w:ascii="Book Antiqua" w:hAnsi="Book Antiqua"/>
          <w:sz w:val="24"/>
          <w:szCs w:val="24"/>
        </w:rPr>
        <w:t xml:space="preserve"> y </w:t>
      </w:r>
      <w:r w:rsidR="00885C56" w:rsidRPr="005C79FA">
        <w:rPr>
          <w:rFonts w:ascii="Book Antiqua" w:hAnsi="Book Antiqua"/>
          <w:sz w:val="24"/>
          <w:szCs w:val="24"/>
        </w:rPr>
        <w:t>el</w:t>
      </w:r>
      <w:r w:rsidRPr="005C79FA">
        <w:rPr>
          <w:rFonts w:ascii="Book Antiqua" w:hAnsi="Book Antiqua"/>
          <w:sz w:val="24"/>
          <w:szCs w:val="24"/>
        </w:rPr>
        <w:t xml:space="preserve"> </w:t>
      </w:r>
      <w:r w:rsidR="00885C56" w:rsidRPr="005C79FA">
        <w:rPr>
          <w:rFonts w:ascii="Book Antiqua" w:hAnsi="Book Antiqua"/>
          <w:sz w:val="24"/>
          <w:szCs w:val="24"/>
        </w:rPr>
        <w:t xml:space="preserve">Juzgado Contra la Violencia Doméstica de </w:t>
      </w:r>
      <w:r w:rsidRPr="005C79FA">
        <w:rPr>
          <w:rFonts w:ascii="Book Antiqua" w:hAnsi="Book Antiqua"/>
          <w:sz w:val="24"/>
          <w:szCs w:val="24"/>
        </w:rPr>
        <w:t xml:space="preserve">San Carlos, </w:t>
      </w:r>
      <w:r w:rsidR="003D1E28" w:rsidRPr="005C79FA">
        <w:rPr>
          <w:rFonts w:ascii="Book Antiqua" w:hAnsi="Book Antiqua"/>
          <w:sz w:val="24"/>
          <w:szCs w:val="24"/>
        </w:rPr>
        <w:t xml:space="preserve">que son los </w:t>
      </w:r>
      <w:r w:rsidRPr="005C79FA">
        <w:rPr>
          <w:rFonts w:ascii="Book Antiqua" w:hAnsi="Book Antiqua"/>
          <w:sz w:val="24"/>
          <w:szCs w:val="24"/>
        </w:rPr>
        <w:t xml:space="preserve">únicos </w:t>
      </w:r>
      <w:r w:rsidR="004E502A" w:rsidRPr="005C79FA">
        <w:rPr>
          <w:rFonts w:ascii="Book Antiqua" w:hAnsi="Book Antiqua"/>
          <w:sz w:val="24"/>
          <w:szCs w:val="24"/>
        </w:rPr>
        <w:t>despachos</w:t>
      </w:r>
      <w:r w:rsidRPr="005C79FA">
        <w:rPr>
          <w:rFonts w:ascii="Book Antiqua" w:hAnsi="Book Antiqua"/>
          <w:sz w:val="24"/>
          <w:szCs w:val="24"/>
        </w:rPr>
        <w:t xml:space="preserve"> </w:t>
      </w:r>
      <w:r w:rsidR="004E502A" w:rsidRPr="005C79FA">
        <w:rPr>
          <w:rFonts w:ascii="Book Antiqua" w:hAnsi="Book Antiqua"/>
          <w:sz w:val="24"/>
          <w:szCs w:val="24"/>
        </w:rPr>
        <w:t xml:space="preserve">especializados </w:t>
      </w:r>
      <w:r w:rsidR="004E502A" w:rsidRPr="005C79FA">
        <w:rPr>
          <w:rFonts w:ascii="Book Antiqua" w:hAnsi="Book Antiqua"/>
          <w:b/>
          <w:i/>
          <w:sz w:val="24"/>
          <w:szCs w:val="24"/>
          <w:u w:val="single"/>
        </w:rPr>
        <w:t>unipersonales</w:t>
      </w:r>
      <w:r w:rsidRPr="005C79FA">
        <w:rPr>
          <w:rFonts w:ascii="Book Antiqua" w:hAnsi="Book Antiqua"/>
          <w:sz w:val="24"/>
          <w:szCs w:val="24"/>
        </w:rPr>
        <w:t xml:space="preserve"> del </w:t>
      </w:r>
      <w:r w:rsidR="004E502A" w:rsidRPr="005C79FA">
        <w:rPr>
          <w:rFonts w:ascii="Book Antiqua" w:hAnsi="Book Antiqua"/>
          <w:sz w:val="24"/>
          <w:szCs w:val="24"/>
        </w:rPr>
        <w:t>país</w:t>
      </w:r>
      <w:r w:rsidRPr="005C79FA">
        <w:rPr>
          <w:rFonts w:ascii="Book Antiqua" w:hAnsi="Book Antiqua"/>
          <w:sz w:val="24"/>
          <w:szCs w:val="24"/>
        </w:rPr>
        <w:t xml:space="preserve">. </w:t>
      </w:r>
    </w:p>
    <w:p w14:paraId="4475C50C" w14:textId="77777777" w:rsidR="00384BE9" w:rsidRPr="00384BE9" w:rsidRDefault="00384BE9" w:rsidP="00EB4ED6">
      <w:pPr>
        <w:spacing w:after="0" w:line="240" w:lineRule="auto"/>
        <w:jc w:val="both"/>
        <w:rPr>
          <w:rFonts w:ascii="Book Antiqua" w:hAnsi="Book Antiqua"/>
          <w:sz w:val="24"/>
          <w:szCs w:val="24"/>
          <w:highlight w:val="yellow"/>
        </w:rPr>
      </w:pPr>
    </w:p>
    <w:p w14:paraId="768AD6D0" w14:textId="70E2EE08" w:rsidR="005378FE" w:rsidRPr="005C79FA" w:rsidRDefault="005378FE" w:rsidP="00EB4ED6">
      <w:pPr>
        <w:spacing w:after="0" w:line="240" w:lineRule="auto"/>
        <w:jc w:val="both"/>
        <w:rPr>
          <w:rFonts w:ascii="Book Antiqua" w:hAnsi="Book Antiqua"/>
          <w:sz w:val="24"/>
          <w:szCs w:val="24"/>
          <w:lang w:eastAsia="es-CR"/>
        </w:rPr>
      </w:pPr>
      <w:r w:rsidRPr="005C79FA">
        <w:rPr>
          <w:rFonts w:ascii="Book Antiqua" w:hAnsi="Book Antiqua"/>
          <w:sz w:val="24"/>
          <w:szCs w:val="24"/>
        </w:rPr>
        <w:t xml:space="preserve">La </w:t>
      </w:r>
      <w:r w:rsidR="004E502A" w:rsidRPr="005C79FA">
        <w:rPr>
          <w:rFonts w:ascii="Book Antiqua" w:hAnsi="Book Antiqua"/>
          <w:sz w:val="24"/>
          <w:szCs w:val="24"/>
        </w:rPr>
        <w:t>necesidad de</w:t>
      </w:r>
      <w:r w:rsidRPr="005C79FA">
        <w:rPr>
          <w:rFonts w:ascii="Book Antiqua" w:hAnsi="Book Antiqua"/>
          <w:sz w:val="24"/>
          <w:szCs w:val="24"/>
        </w:rPr>
        <w:t xml:space="preserve"> </w:t>
      </w:r>
      <w:r w:rsidR="004E502A" w:rsidRPr="005C79FA">
        <w:rPr>
          <w:rFonts w:ascii="Book Antiqua" w:hAnsi="Book Antiqua"/>
          <w:sz w:val="24"/>
          <w:szCs w:val="24"/>
        </w:rPr>
        <w:t>este</w:t>
      </w:r>
      <w:r w:rsidRPr="005C79FA">
        <w:rPr>
          <w:rFonts w:ascii="Book Antiqua" w:hAnsi="Book Antiqua"/>
          <w:sz w:val="24"/>
          <w:szCs w:val="24"/>
        </w:rPr>
        <w:t xml:space="preserve"> recurso fue </w:t>
      </w:r>
      <w:r w:rsidR="004E502A" w:rsidRPr="005C79FA">
        <w:rPr>
          <w:rFonts w:ascii="Book Antiqua" w:hAnsi="Book Antiqua"/>
          <w:sz w:val="24"/>
          <w:szCs w:val="24"/>
        </w:rPr>
        <w:t>ampliamente</w:t>
      </w:r>
      <w:r w:rsidRPr="005C79FA">
        <w:rPr>
          <w:rFonts w:ascii="Book Antiqua" w:hAnsi="Book Antiqua"/>
          <w:sz w:val="24"/>
          <w:szCs w:val="24"/>
        </w:rPr>
        <w:t xml:space="preserve"> detallada en </w:t>
      </w:r>
      <w:r w:rsidR="004E502A" w:rsidRPr="005C79FA">
        <w:rPr>
          <w:rFonts w:ascii="Book Antiqua" w:hAnsi="Book Antiqua"/>
          <w:sz w:val="24"/>
          <w:szCs w:val="24"/>
        </w:rPr>
        <w:t>la</w:t>
      </w:r>
      <w:r w:rsidRPr="005C79FA">
        <w:rPr>
          <w:rFonts w:ascii="Book Antiqua" w:hAnsi="Book Antiqua"/>
          <w:sz w:val="24"/>
          <w:szCs w:val="24"/>
        </w:rPr>
        <w:t xml:space="preserve"> formulación de presupuesto</w:t>
      </w:r>
      <w:r w:rsidR="00442B6B" w:rsidRPr="005C79FA">
        <w:rPr>
          <w:rFonts w:ascii="Book Antiqua" w:hAnsi="Book Antiqua"/>
          <w:sz w:val="24"/>
          <w:szCs w:val="24"/>
        </w:rPr>
        <w:t xml:space="preserve"> para 2024, oficio 283-PLA-RH-MI(NPL)-2023 </w:t>
      </w:r>
      <w:r w:rsidR="00442B6B" w:rsidRPr="005C79FA">
        <w:rPr>
          <w:rFonts w:ascii="Book Antiqua" w:hAnsi="Book Antiqua"/>
          <w:i/>
          <w:sz w:val="24"/>
          <w:szCs w:val="24"/>
        </w:rPr>
        <w:t xml:space="preserve">“Impacto organizacional y presupuestario en el Poder Judicial a partir de la promulgación del Código Procesal de </w:t>
      </w:r>
      <w:r w:rsidR="00442B6B" w:rsidRPr="005C79FA">
        <w:rPr>
          <w:rFonts w:ascii="Book Antiqua" w:hAnsi="Book Antiqua"/>
          <w:i/>
          <w:sz w:val="24"/>
          <w:szCs w:val="24"/>
        </w:rPr>
        <w:lastRenderedPageBreak/>
        <w:t xml:space="preserve">Familia para el </w:t>
      </w:r>
      <w:r w:rsidR="00442B6B" w:rsidRPr="005C79FA">
        <w:rPr>
          <w:rFonts w:ascii="Book Antiqua" w:hAnsi="Book Antiqua"/>
          <w:i/>
          <w:iCs/>
          <w:sz w:val="24"/>
          <w:szCs w:val="24"/>
        </w:rPr>
        <w:t>202</w:t>
      </w:r>
      <w:r w:rsidR="007215EE" w:rsidRPr="005C79FA">
        <w:rPr>
          <w:rFonts w:ascii="Book Antiqua" w:hAnsi="Book Antiqua"/>
          <w:i/>
          <w:iCs/>
          <w:sz w:val="24"/>
          <w:szCs w:val="24"/>
        </w:rPr>
        <w:t>4</w:t>
      </w:r>
      <w:r w:rsidR="00442B6B" w:rsidRPr="005C79FA">
        <w:rPr>
          <w:rFonts w:ascii="Book Antiqua" w:hAnsi="Book Antiqua"/>
          <w:i/>
          <w:iCs/>
          <w:sz w:val="24"/>
          <w:szCs w:val="24"/>
        </w:rPr>
        <w:t>”</w:t>
      </w:r>
      <w:r w:rsidR="007215EE">
        <w:rPr>
          <w:rFonts w:ascii="Book Antiqua" w:hAnsi="Book Antiqua"/>
          <w:sz w:val="24"/>
          <w:szCs w:val="24"/>
        </w:rPr>
        <w:t xml:space="preserve">, incluso desde la formulación del </w:t>
      </w:r>
      <w:r w:rsidR="009C69FC">
        <w:rPr>
          <w:rFonts w:ascii="Book Antiqua" w:hAnsi="Book Antiqua"/>
          <w:sz w:val="24"/>
          <w:szCs w:val="24"/>
        </w:rPr>
        <w:t>presupuesto</w:t>
      </w:r>
      <w:r w:rsidR="004E502A">
        <w:rPr>
          <w:rFonts w:ascii="Book Antiqua" w:hAnsi="Book Antiqua"/>
          <w:sz w:val="24"/>
          <w:szCs w:val="24"/>
        </w:rPr>
        <w:t xml:space="preserve"> </w:t>
      </w:r>
      <w:r w:rsidR="004E502A" w:rsidRPr="005C79FA">
        <w:rPr>
          <w:rFonts w:ascii="Book Antiqua" w:hAnsi="Book Antiqua"/>
          <w:sz w:val="24"/>
          <w:szCs w:val="24"/>
        </w:rPr>
        <w:t>2023</w:t>
      </w:r>
      <w:r w:rsidRPr="005C79FA">
        <w:rPr>
          <w:rFonts w:ascii="Book Antiqua" w:hAnsi="Book Antiqua"/>
          <w:sz w:val="24"/>
          <w:szCs w:val="24"/>
        </w:rPr>
        <w:t xml:space="preserve">, </w:t>
      </w:r>
      <w:r w:rsidRPr="005C79FA">
        <w:rPr>
          <w:rFonts w:ascii="Book Antiqua" w:hAnsi="Book Antiqua"/>
          <w:sz w:val="24"/>
          <w:szCs w:val="24"/>
          <w:lang w:eastAsia="es-CR"/>
        </w:rPr>
        <w:t>oficio 314-PLA-MI-RH-2022</w:t>
      </w:r>
      <w:r w:rsidRPr="005C79FA">
        <w:rPr>
          <w:rFonts w:ascii="Book Antiqua" w:hAnsi="Book Antiqua"/>
          <w:i/>
          <w:sz w:val="24"/>
          <w:szCs w:val="24"/>
          <w:lang w:eastAsia="es-CR"/>
        </w:rPr>
        <w:t xml:space="preserve"> “Impacto organizacional y presupuestario en el Poder Judicial a partir de la promulgación del Código Procesal de Familia para el 2023</w:t>
      </w:r>
      <w:r w:rsidRPr="005C79FA">
        <w:rPr>
          <w:rFonts w:ascii="Book Antiqua" w:hAnsi="Book Antiqua"/>
          <w:sz w:val="24"/>
          <w:szCs w:val="24"/>
          <w:lang w:eastAsia="es-CR"/>
        </w:rPr>
        <w:t>”</w:t>
      </w:r>
      <w:r w:rsidRPr="005C79FA">
        <w:rPr>
          <w:rStyle w:val="Refdenotaalpie"/>
          <w:rFonts w:ascii="Book Antiqua" w:hAnsi="Book Antiqua"/>
          <w:sz w:val="24"/>
          <w:szCs w:val="24"/>
          <w:lang w:eastAsia="es-CR"/>
        </w:rPr>
        <w:footnoteReference w:id="15"/>
      </w:r>
      <w:r>
        <w:rPr>
          <w:rFonts w:ascii="Book Antiqua" w:hAnsi="Book Antiqua"/>
          <w:sz w:val="24"/>
          <w:szCs w:val="24"/>
          <w:lang w:eastAsia="es-CR"/>
        </w:rPr>
        <w:t xml:space="preserve">, </w:t>
      </w:r>
      <w:r w:rsidR="007215EE">
        <w:rPr>
          <w:rFonts w:ascii="Book Antiqua" w:hAnsi="Book Antiqua"/>
          <w:sz w:val="24"/>
          <w:szCs w:val="24"/>
          <w:lang w:eastAsia="es-CR"/>
        </w:rPr>
        <w:t>se hizo ver</w:t>
      </w:r>
      <w:r>
        <w:rPr>
          <w:rFonts w:ascii="Book Antiqua" w:hAnsi="Book Antiqua"/>
          <w:sz w:val="24"/>
          <w:szCs w:val="24"/>
          <w:lang w:eastAsia="es-CR"/>
        </w:rPr>
        <w:t xml:space="preserve"> la </w:t>
      </w:r>
      <w:r w:rsidR="007215EE">
        <w:rPr>
          <w:rFonts w:ascii="Book Antiqua" w:hAnsi="Book Antiqua"/>
          <w:sz w:val="24"/>
          <w:szCs w:val="24"/>
          <w:lang w:eastAsia="es-CR"/>
        </w:rPr>
        <w:t>necesidad, sin embargo hasta</w:t>
      </w:r>
      <w:r>
        <w:rPr>
          <w:rFonts w:ascii="Book Antiqua" w:hAnsi="Book Antiqua"/>
          <w:sz w:val="24"/>
          <w:szCs w:val="24"/>
          <w:lang w:eastAsia="es-CR"/>
        </w:rPr>
        <w:t xml:space="preserve"> la </w:t>
      </w:r>
      <w:r w:rsidR="007215EE">
        <w:rPr>
          <w:rFonts w:ascii="Book Antiqua" w:hAnsi="Book Antiqua"/>
          <w:sz w:val="24"/>
          <w:szCs w:val="24"/>
          <w:lang w:eastAsia="es-CR"/>
        </w:rPr>
        <w:t>fecha no se cuenta con contenido para la implementación de la Ley 9747</w:t>
      </w:r>
      <w:r w:rsidRPr="005C79FA">
        <w:rPr>
          <w:rFonts w:ascii="Book Antiqua" w:hAnsi="Book Antiqua"/>
          <w:sz w:val="24"/>
          <w:szCs w:val="24"/>
          <w:lang w:eastAsia="es-CR"/>
        </w:rPr>
        <w:t xml:space="preserve">. </w:t>
      </w:r>
    </w:p>
    <w:p w14:paraId="4C74745C" w14:textId="77777777" w:rsidR="00384BE9" w:rsidRPr="005C79FA" w:rsidRDefault="00384BE9" w:rsidP="00EB4ED6">
      <w:pPr>
        <w:pStyle w:val="Ttulo"/>
        <w:spacing w:before="0" w:after="0" w:line="240" w:lineRule="auto"/>
        <w:jc w:val="both"/>
        <w:rPr>
          <w:b w:val="0"/>
          <w:color w:val="auto"/>
          <w:spacing w:val="0"/>
          <w:szCs w:val="24"/>
          <w:lang w:val="es-CR" w:eastAsia="es-CR"/>
        </w:rPr>
      </w:pPr>
    </w:p>
    <w:p w14:paraId="43954D06" w14:textId="36A5F828" w:rsidR="00BF5023" w:rsidRPr="005C79FA" w:rsidRDefault="002B73E1" w:rsidP="00EB4ED6">
      <w:pPr>
        <w:pStyle w:val="Ttulo"/>
        <w:spacing w:before="0" w:after="0" w:line="240" w:lineRule="auto"/>
        <w:jc w:val="both"/>
        <w:rPr>
          <w:color w:val="auto"/>
          <w:spacing w:val="0"/>
          <w:szCs w:val="24"/>
          <w:lang w:val="es-CR" w:eastAsia="es-CR"/>
        </w:rPr>
      </w:pPr>
      <w:r w:rsidRPr="005C79FA">
        <w:rPr>
          <w:b w:val="0"/>
          <w:color w:val="auto"/>
          <w:spacing w:val="0"/>
          <w:szCs w:val="24"/>
          <w:lang w:val="es-CR" w:eastAsia="es-CR"/>
        </w:rPr>
        <w:t>El plan consiste en que</w:t>
      </w:r>
      <w:r w:rsidR="008C4766">
        <w:rPr>
          <w:b w:val="0"/>
          <w:color w:val="auto"/>
          <w:spacing w:val="0"/>
          <w:szCs w:val="24"/>
          <w:lang w:val="es-CR" w:eastAsia="es-CR"/>
        </w:rPr>
        <w:t>,</w:t>
      </w:r>
      <w:r w:rsidRPr="005C79FA">
        <w:rPr>
          <w:b w:val="0"/>
          <w:color w:val="auto"/>
          <w:spacing w:val="0"/>
          <w:szCs w:val="24"/>
          <w:lang w:val="es-CR" w:eastAsia="es-CR"/>
        </w:rPr>
        <w:t xml:space="preserve"> de existir contenido presupuestario</w:t>
      </w:r>
      <w:r w:rsidR="007215EE">
        <w:rPr>
          <w:b w:val="0"/>
          <w:color w:val="auto"/>
          <w:spacing w:val="0"/>
          <w:szCs w:val="24"/>
          <w:lang w:val="es-CR" w:eastAsia="es-CR"/>
        </w:rPr>
        <w:t>,</w:t>
      </w:r>
      <w:r>
        <w:rPr>
          <w:b w:val="0"/>
          <w:color w:val="auto"/>
          <w:spacing w:val="0"/>
          <w:szCs w:val="24"/>
          <w:lang w:val="es-CR" w:eastAsia="es-CR"/>
        </w:rPr>
        <w:t xml:space="preserve"> </w:t>
      </w:r>
      <w:r w:rsidRPr="005C79FA">
        <w:rPr>
          <w:b w:val="0"/>
          <w:color w:val="auto"/>
          <w:spacing w:val="0"/>
          <w:szCs w:val="24"/>
          <w:lang w:val="es-CR" w:eastAsia="es-CR"/>
        </w:rPr>
        <w:t xml:space="preserve">se mantenga la colaboración con una plaza de persona juzgadora adicional </w:t>
      </w:r>
      <w:r w:rsidR="00CA56CE" w:rsidRPr="005C79FA">
        <w:rPr>
          <w:b w:val="0"/>
          <w:color w:val="auto"/>
          <w:spacing w:val="0"/>
          <w:szCs w:val="24"/>
          <w:lang w:val="es-CR" w:eastAsia="es-CR"/>
        </w:rPr>
        <w:t>por todo el 2023</w:t>
      </w:r>
      <w:r w:rsidRPr="005C79FA">
        <w:rPr>
          <w:b w:val="0"/>
          <w:color w:val="auto"/>
          <w:spacing w:val="0"/>
          <w:szCs w:val="24"/>
          <w:lang w:val="es-CR" w:eastAsia="es-CR"/>
        </w:rPr>
        <w:t xml:space="preserve">, en los Juzgados Contra la Violencia Doméstica de San Carlos y Pococí </w:t>
      </w:r>
      <w:r w:rsidR="00B45534" w:rsidRPr="005C79FA">
        <w:rPr>
          <w:b w:val="0"/>
          <w:color w:val="auto"/>
          <w:spacing w:val="0"/>
          <w:szCs w:val="24"/>
          <w:lang w:val="es-CR" w:eastAsia="es-CR"/>
        </w:rPr>
        <w:t>por ser juzgados unipersonales</w:t>
      </w:r>
      <w:r w:rsidR="00A7323C" w:rsidRPr="005C79FA">
        <w:rPr>
          <w:b w:val="0"/>
          <w:color w:val="auto"/>
          <w:spacing w:val="0"/>
          <w:szCs w:val="24"/>
          <w:lang w:val="es-CR" w:eastAsia="es-CR"/>
        </w:rPr>
        <w:t>;</w:t>
      </w:r>
      <w:r w:rsidR="00A41220" w:rsidRPr="005C79FA">
        <w:rPr>
          <w:b w:val="0"/>
          <w:color w:val="auto"/>
          <w:spacing w:val="0"/>
          <w:szCs w:val="24"/>
          <w:lang w:val="es-CR" w:eastAsia="es-CR"/>
        </w:rPr>
        <w:t xml:space="preserve"> por lo tanto, de acuerdo </w:t>
      </w:r>
      <w:r w:rsidR="00F12C1B" w:rsidRPr="005C79FA">
        <w:rPr>
          <w:b w:val="0"/>
          <w:color w:val="auto"/>
          <w:spacing w:val="0"/>
          <w:szCs w:val="24"/>
          <w:lang w:val="es-CR" w:eastAsia="es-CR"/>
        </w:rPr>
        <w:t xml:space="preserve">con el Modelo de Tramitación para los Juzgados de Violencia Doméstica, </w:t>
      </w:r>
      <w:r w:rsidR="004837A7" w:rsidRPr="005C79FA">
        <w:rPr>
          <w:b w:val="0"/>
          <w:color w:val="auto"/>
          <w:spacing w:val="0"/>
          <w:szCs w:val="24"/>
          <w:lang w:val="es-CR" w:eastAsia="es-CR"/>
        </w:rPr>
        <w:t xml:space="preserve">con el fin de completar estructuras, es necesario brindar apoyo en estos despachos. </w:t>
      </w:r>
      <w:r w:rsidR="00C51E42" w:rsidRPr="005C79FA">
        <w:rPr>
          <w:color w:val="auto"/>
          <w:spacing w:val="0"/>
          <w:szCs w:val="24"/>
          <w:lang w:val="es-CR" w:eastAsia="es-CR"/>
        </w:rPr>
        <w:t>E</w:t>
      </w:r>
      <w:r w:rsidR="00F12C1B" w:rsidRPr="005C79FA">
        <w:rPr>
          <w:color w:val="auto"/>
          <w:spacing w:val="0"/>
          <w:szCs w:val="24"/>
          <w:lang w:val="es-CR" w:eastAsia="es-CR"/>
        </w:rPr>
        <w:t xml:space="preserve">l plan </w:t>
      </w:r>
      <w:r w:rsidR="00C51E42" w:rsidRPr="005C79FA">
        <w:rPr>
          <w:color w:val="auto"/>
          <w:spacing w:val="0"/>
          <w:szCs w:val="24"/>
          <w:lang w:val="es-CR" w:eastAsia="es-CR"/>
        </w:rPr>
        <w:t xml:space="preserve">para el personal de la judicatura </w:t>
      </w:r>
      <w:r w:rsidR="00F12C1B" w:rsidRPr="005C79FA">
        <w:rPr>
          <w:color w:val="auto"/>
          <w:spacing w:val="0"/>
          <w:szCs w:val="24"/>
          <w:lang w:val="es-CR" w:eastAsia="es-CR"/>
        </w:rPr>
        <w:t xml:space="preserve">consiste </w:t>
      </w:r>
      <w:r w:rsidR="00703A8F" w:rsidRPr="005C79FA">
        <w:rPr>
          <w:color w:val="auto"/>
          <w:spacing w:val="0"/>
          <w:szCs w:val="24"/>
          <w:lang w:val="es-CR" w:eastAsia="es-CR"/>
        </w:rPr>
        <w:t xml:space="preserve">en </w:t>
      </w:r>
      <w:r w:rsidR="00F12C1B" w:rsidRPr="005C79FA">
        <w:rPr>
          <w:color w:val="auto"/>
          <w:spacing w:val="0"/>
          <w:szCs w:val="24"/>
          <w:lang w:val="es-CR" w:eastAsia="es-CR"/>
        </w:rPr>
        <w:t>realizar las mismas funciones ordinarias de un Juez o Jueza de planta por lo que deben realizar audiencias de recepción de prueba, de seguimiento, dictar sentencias</w:t>
      </w:r>
      <w:r w:rsidR="00BF5023" w:rsidRPr="005C79FA">
        <w:rPr>
          <w:color w:val="auto"/>
          <w:spacing w:val="0"/>
          <w:szCs w:val="24"/>
          <w:lang w:val="es-CR" w:eastAsia="es-CR"/>
        </w:rPr>
        <w:t>, proveído</w:t>
      </w:r>
      <w:r w:rsidR="00F12C1B" w:rsidRPr="005C79FA">
        <w:rPr>
          <w:color w:val="auto"/>
          <w:spacing w:val="0"/>
          <w:szCs w:val="24"/>
          <w:lang w:val="es-CR" w:eastAsia="es-CR"/>
        </w:rPr>
        <w:t xml:space="preserve"> y firma</w:t>
      </w:r>
      <w:r w:rsidR="004E502A" w:rsidRPr="005C79FA">
        <w:rPr>
          <w:color w:val="auto"/>
          <w:spacing w:val="0"/>
          <w:szCs w:val="24"/>
          <w:lang w:val="es-CR" w:eastAsia="es-CR"/>
        </w:rPr>
        <w:t xml:space="preserve"> y atención de disponibilidad</w:t>
      </w:r>
      <w:r w:rsidR="00504886" w:rsidRPr="005C79FA">
        <w:rPr>
          <w:color w:val="auto"/>
          <w:spacing w:val="0"/>
          <w:szCs w:val="24"/>
          <w:lang w:val="es-CR" w:eastAsia="es-CR"/>
        </w:rPr>
        <w:t>. Lo anterior, por ser de interés institucional atender la población tan vulnerable</w:t>
      </w:r>
      <w:r w:rsidR="00600D30" w:rsidRPr="005C79FA">
        <w:rPr>
          <w:color w:val="auto"/>
          <w:spacing w:val="0"/>
          <w:szCs w:val="24"/>
          <w:lang w:val="es-CR" w:eastAsia="es-CR"/>
        </w:rPr>
        <w:t>.</w:t>
      </w:r>
    </w:p>
    <w:p w14:paraId="51B8C156" w14:textId="77777777" w:rsidR="004E502A" w:rsidRPr="005C79FA" w:rsidRDefault="004E502A" w:rsidP="00EB4ED6">
      <w:pPr>
        <w:pStyle w:val="Ttulo"/>
        <w:spacing w:before="0" w:after="0" w:line="240" w:lineRule="auto"/>
        <w:jc w:val="both"/>
        <w:rPr>
          <w:color w:val="auto"/>
          <w:spacing w:val="0"/>
          <w:szCs w:val="24"/>
          <w:lang w:val="es-CR" w:eastAsia="es-CR"/>
        </w:rPr>
      </w:pPr>
    </w:p>
    <w:p w14:paraId="1CA80265" w14:textId="093DCB90" w:rsidR="008E66DC" w:rsidRPr="005C79FA" w:rsidRDefault="008E66DC" w:rsidP="00EB4ED6">
      <w:pPr>
        <w:pStyle w:val="Ttulo"/>
        <w:spacing w:before="0" w:after="0" w:line="240" w:lineRule="auto"/>
        <w:jc w:val="both"/>
        <w:rPr>
          <w:i/>
          <w:color w:val="auto"/>
          <w:spacing w:val="0"/>
          <w:szCs w:val="24"/>
          <w:lang w:val="es-CR" w:eastAsia="es-CR"/>
        </w:rPr>
      </w:pPr>
      <w:r w:rsidRPr="000B6FA2">
        <w:rPr>
          <w:i/>
          <w:color w:val="auto"/>
          <w:spacing w:val="0"/>
          <w:szCs w:val="24"/>
          <w:u w:val="single"/>
          <w:lang w:val="es-CR" w:eastAsia="es-CR"/>
        </w:rPr>
        <w:t xml:space="preserve">Es importante que las oficinas no agenden señalamientos </w:t>
      </w:r>
      <w:r w:rsidR="000A209B" w:rsidRPr="000B6FA2">
        <w:rPr>
          <w:i/>
          <w:color w:val="auto"/>
          <w:spacing w:val="0"/>
          <w:szCs w:val="24"/>
          <w:u w:val="single"/>
          <w:lang w:val="es-CR" w:eastAsia="es-CR"/>
        </w:rPr>
        <w:t xml:space="preserve">de octubre a diciembre </w:t>
      </w:r>
      <w:r w:rsidRPr="000B6FA2">
        <w:rPr>
          <w:i/>
          <w:color w:val="auto"/>
          <w:spacing w:val="0"/>
          <w:szCs w:val="24"/>
          <w:u w:val="single"/>
          <w:lang w:val="es-CR" w:eastAsia="es-CR"/>
        </w:rPr>
        <w:t>para las plazas de apoyo hasta que se comunique por el Consejo Superior la aprobación del permiso</w:t>
      </w:r>
      <w:r w:rsidRPr="005C79FA">
        <w:rPr>
          <w:i/>
          <w:color w:val="auto"/>
          <w:szCs w:val="24"/>
        </w:rPr>
        <w:t>.</w:t>
      </w:r>
    </w:p>
    <w:p w14:paraId="688A8734" w14:textId="77777777" w:rsidR="002B73E1" w:rsidRPr="005C79FA" w:rsidRDefault="002B73E1" w:rsidP="00EB4ED6">
      <w:pPr>
        <w:pStyle w:val="Ttulo"/>
        <w:spacing w:before="0" w:after="0" w:line="240" w:lineRule="auto"/>
        <w:jc w:val="both"/>
        <w:rPr>
          <w:color w:val="auto"/>
          <w:spacing w:val="0"/>
          <w:szCs w:val="24"/>
          <w:lang w:val="es-CR" w:eastAsia="es-CR"/>
        </w:rPr>
      </w:pPr>
    </w:p>
    <w:p w14:paraId="204224A7" w14:textId="261B4192" w:rsidR="005B394A" w:rsidRDefault="00885C56" w:rsidP="00EB4ED6">
      <w:pPr>
        <w:pStyle w:val="Ttulo"/>
        <w:spacing w:before="0" w:after="0" w:line="240" w:lineRule="auto"/>
        <w:jc w:val="both"/>
        <w:rPr>
          <w:bCs/>
          <w:i/>
          <w:iCs/>
          <w:color w:val="auto"/>
          <w:spacing w:val="0"/>
          <w:szCs w:val="24"/>
          <w:u w:val="single"/>
          <w:lang w:val="es-CR" w:eastAsia="es-CR"/>
        </w:rPr>
      </w:pPr>
      <w:r w:rsidRPr="005C79FA">
        <w:rPr>
          <w:i/>
          <w:color w:val="auto"/>
          <w:spacing w:val="0"/>
          <w:szCs w:val="24"/>
          <w:u w:val="single"/>
          <w:lang w:val="es-CR" w:eastAsia="es-CR"/>
        </w:rPr>
        <w:t>L</w:t>
      </w:r>
      <w:r w:rsidR="00F12C1B" w:rsidRPr="005C79FA">
        <w:rPr>
          <w:i/>
          <w:color w:val="auto"/>
          <w:spacing w:val="0"/>
          <w:szCs w:val="24"/>
          <w:u w:val="single"/>
          <w:lang w:val="es-CR" w:eastAsia="es-CR"/>
        </w:rPr>
        <w:t xml:space="preserve">as personas juzgadoras deben participar en el rol de disponibilidad entre semana y los fines de semana; </w:t>
      </w:r>
      <w:r w:rsidR="000F3935" w:rsidRPr="005C79FA">
        <w:rPr>
          <w:i/>
          <w:color w:val="auto"/>
          <w:spacing w:val="0"/>
          <w:szCs w:val="24"/>
          <w:u w:val="single"/>
          <w:lang w:val="es-CR" w:eastAsia="es-CR"/>
        </w:rPr>
        <w:t>a</w:t>
      </w:r>
      <w:r w:rsidR="00F12C1B" w:rsidRPr="005C79FA">
        <w:rPr>
          <w:i/>
          <w:color w:val="auto"/>
          <w:spacing w:val="0"/>
          <w:szCs w:val="24"/>
          <w:u w:val="single"/>
          <w:lang w:val="es-CR" w:eastAsia="es-CR"/>
        </w:rPr>
        <w:t>demás, dar prioridad a los casos CLAIS, por lo que deben colaborar en el seguimiento de las personas que tienen un alto riesgo de muerte.</w:t>
      </w:r>
    </w:p>
    <w:p w14:paraId="33D62245" w14:textId="77777777" w:rsidR="00B86AAE" w:rsidRDefault="00B86AAE" w:rsidP="00EB4ED6">
      <w:pPr>
        <w:pStyle w:val="Ttulo"/>
        <w:spacing w:before="0" w:after="0" w:line="240" w:lineRule="auto"/>
        <w:jc w:val="both"/>
        <w:rPr>
          <w:bCs/>
          <w:i/>
          <w:iCs/>
          <w:color w:val="auto"/>
          <w:spacing w:val="0"/>
          <w:szCs w:val="24"/>
          <w:u w:val="single"/>
          <w:lang w:val="es-CR" w:eastAsia="es-CR"/>
        </w:rPr>
      </w:pPr>
    </w:p>
    <w:p w14:paraId="5B7CF6FA" w14:textId="77777777" w:rsidR="000A209B" w:rsidRDefault="000A209B" w:rsidP="00EB4ED6">
      <w:pPr>
        <w:pStyle w:val="Ttulo"/>
        <w:spacing w:before="0" w:after="0" w:line="240" w:lineRule="auto"/>
        <w:jc w:val="both"/>
        <w:rPr>
          <w:bCs/>
          <w:i/>
          <w:iCs/>
          <w:color w:val="auto"/>
          <w:spacing w:val="0"/>
          <w:szCs w:val="24"/>
          <w:u w:val="single"/>
          <w:lang w:val="es-CR" w:eastAsia="es-CR"/>
        </w:rPr>
      </w:pPr>
    </w:p>
    <w:p w14:paraId="5B4456DB" w14:textId="361485F5" w:rsidR="000A209B" w:rsidRDefault="000A209B" w:rsidP="00EB4ED6">
      <w:pPr>
        <w:pStyle w:val="Ttulo"/>
        <w:spacing w:before="0" w:after="0" w:line="240" w:lineRule="auto"/>
        <w:jc w:val="both"/>
        <w:rPr>
          <w:b w:val="0"/>
          <w:color w:val="auto"/>
          <w:spacing w:val="0"/>
          <w:szCs w:val="24"/>
          <w:lang w:val="es-CR" w:eastAsia="en-US"/>
        </w:rPr>
      </w:pPr>
      <w:r>
        <w:rPr>
          <w:b w:val="0"/>
          <w:color w:val="auto"/>
          <w:spacing w:val="0"/>
          <w:szCs w:val="24"/>
          <w:lang w:val="es-CR" w:eastAsia="en-US"/>
        </w:rPr>
        <w:t xml:space="preserve">El Centro de Apoyo mediante oficio </w:t>
      </w:r>
      <w:r w:rsidRPr="000B6FA2">
        <w:rPr>
          <w:b w:val="0"/>
          <w:color w:val="auto"/>
          <w:spacing w:val="0"/>
          <w:szCs w:val="24"/>
          <w:lang w:val="es-CR" w:eastAsia="en-US"/>
        </w:rPr>
        <w:t xml:space="preserve">324-CACMFJ-REF-2023 </w:t>
      </w:r>
      <w:r w:rsidR="004C0863" w:rsidRPr="000B6FA2">
        <w:rPr>
          <w:b w:val="0"/>
          <w:color w:val="auto"/>
          <w:spacing w:val="0"/>
          <w:szCs w:val="24"/>
          <w:lang w:val="es-CR" w:eastAsia="en-US"/>
        </w:rPr>
        <w:t>(</w:t>
      </w:r>
      <w:r w:rsidR="004C0863" w:rsidRPr="005D5403">
        <w:rPr>
          <w:b w:val="0"/>
          <w:i/>
          <w:iCs/>
          <w:color w:val="auto"/>
          <w:spacing w:val="0"/>
          <w:szCs w:val="24"/>
          <w:lang w:val="es-CR" w:eastAsia="en-US"/>
        </w:rPr>
        <w:t>anexo 5</w:t>
      </w:r>
      <w:r w:rsidR="004C0863" w:rsidRPr="000B6FA2">
        <w:rPr>
          <w:b w:val="0"/>
          <w:color w:val="auto"/>
          <w:spacing w:val="0"/>
          <w:szCs w:val="24"/>
          <w:lang w:val="es-CR" w:eastAsia="en-US"/>
        </w:rPr>
        <w:t>)</w:t>
      </w:r>
      <w:r w:rsidRPr="000B6FA2">
        <w:rPr>
          <w:b w:val="0"/>
          <w:color w:val="auto"/>
          <w:spacing w:val="0"/>
          <w:szCs w:val="24"/>
          <w:lang w:val="es-CR" w:eastAsia="en-US"/>
        </w:rPr>
        <w:t xml:space="preserve"> </w:t>
      </w:r>
      <w:r w:rsidRPr="00EB4ED6">
        <w:rPr>
          <w:b w:val="0"/>
          <w:color w:val="auto"/>
          <w:spacing w:val="0"/>
          <w:szCs w:val="24"/>
          <w:lang w:val="es-CR" w:eastAsia="en-US"/>
        </w:rPr>
        <w:t xml:space="preserve">del </w:t>
      </w:r>
      <w:r w:rsidR="004C0863">
        <w:rPr>
          <w:b w:val="0"/>
          <w:color w:val="auto"/>
          <w:spacing w:val="0"/>
          <w:szCs w:val="24"/>
          <w:lang w:val="es-CR" w:eastAsia="en-US"/>
        </w:rPr>
        <w:t>1</w:t>
      </w:r>
      <w:r w:rsidRPr="00EB4ED6">
        <w:rPr>
          <w:b w:val="0"/>
          <w:color w:val="auto"/>
          <w:spacing w:val="0"/>
          <w:szCs w:val="24"/>
          <w:lang w:val="es-CR" w:eastAsia="en-US"/>
        </w:rPr>
        <w:t>2 de setiembre 2023 informó el resultado del plan de enero a julio 2023</w:t>
      </w:r>
      <w:r w:rsidR="004C0863" w:rsidRPr="00EB4ED6">
        <w:rPr>
          <w:b w:val="0"/>
          <w:color w:val="auto"/>
          <w:spacing w:val="0"/>
          <w:szCs w:val="24"/>
          <w:lang w:val="es-CR" w:eastAsia="en-US"/>
        </w:rPr>
        <w:t>:</w:t>
      </w:r>
    </w:p>
    <w:p w14:paraId="4C63D5C7" w14:textId="77777777" w:rsidR="000B6FA2" w:rsidRPr="000B6FA2" w:rsidRDefault="000B6FA2" w:rsidP="00EB4ED6">
      <w:pPr>
        <w:pStyle w:val="Ttulo"/>
        <w:spacing w:before="0" w:after="0" w:line="240" w:lineRule="auto"/>
        <w:jc w:val="both"/>
        <w:rPr>
          <w:rFonts w:cs="Arial"/>
          <w:b w:val="0"/>
          <w:szCs w:val="24"/>
        </w:rPr>
      </w:pPr>
    </w:p>
    <w:p w14:paraId="0D7CB519" w14:textId="797D67B5" w:rsidR="004C0863" w:rsidRPr="000B6FA2" w:rsidRDefault="004C0863" w:rsidP="000B6FA2">
      <w:pPr>
        <w:pStyle w:val="Ttulo"/>
        <w:spacing w:before="0" w:after="0" w:line="240" w:lineRule="auto"/>
        <w:jc w:val="left"/>
        <w:rPr>
          <w:b w:val="0"/>
          <w:color w:val="000000"/>
          <w:spacing w:val="0"/>
          <w:sz w:val="22"/>
          <w:szCs w:val="22"/>
          <w:lang w:val="es-CR" w:eastAsia="en-US"/>
        </w:rPr>
      </w:pPr>
      <w:r w:rsidRPr="000B6FA2">
        <w:rPr>
          <w:b w:val="0"/>
          <w:color w:val="000000"/>
          <w:spacing w:val="0"/>
          <w:sz w:val="22"/>
          <w:szCs w:val="22"/>
          <w:lang w:val="es-CR" w:eastAsia="en-US"/>
        </w:rPr>
        <w:t>“…</w:t>
      </w:r>
    </w:p>
    <w:p w14:paraId="681DCA64" w14:textId="015B1FB8" w:rsidR="00B05785" w:rsidRPr="000B6FA2" w:rsidRDefault="000B6FA2" w:rsidP="000B6FA2">
      <w:pPr>
        <w:pStyle w:val="Descripcin"/>
        <w:jc w:val="center"/>
        <w:rPr>
          <w:rFonts w:ascii="Book Antiqua" w:hAnsi="Book Antiqua"/>
          <w:b/>
          <w:bCs/>
          <w:i w:val="0"/>
          <w:iCs w:val="0"/>
          <w:color w:val="000000"/>
          <w:sz w:val="22"/>
          <w:szCs w:val="22"/>
        </w:rPr>
      </w:pPr>
      <w:r w:rsidRPr="000B6FA2">
        <w:rPr>
          <w:rFonts w:ascii="Book Antiqua" w:hAnsi="Book Antiqua"/>
          <w:b/>
          <w:bCs/>
          <w:i w:val="0"/>
          <w:iCs w:val="0"/>
          <w:color w:val="000000"/>
          <w:sz w:val="22"/>
          <w:szCs w:val="22"/>
        </w:rPr>
        <w:t xml:space="preserve">Ilustración </w:t>
      </w:r>
      <w:r w:rsidRPr="000B6FA2">
        <w:rPr>
          <w:rFonts w:ascii="Book Antiqua" w:hAnsi="Book Antiqua"/>
          <w:b/>
          <w:bCs/>
          <w:i w:val="0"/>
          <w:iCs w:val="0"/>
          <w:color w:val="000000"/>
          <w:sz w:val="22"/>
          <w:szCs w:val="22"/>
        </w:rPr>
        <w:fldChar w:fldCharType="begin"/>
      </w:r>
      <w:r w:rsidRPr="000B6FA2">
        <w:rPr>
          <w:rFonts w:ascii="Book Antiqua" w:hAnsi="Book Antiqua"/>
          <w:b/>
          <w:bCs/>
          <w:i w:val="0"/>
          <w:iCs w:val="0"/>
          <w:color w:val="000000"/>
          <w:sz w:val="22"/>
          <w:szCs w:val="22"/>
        </w:rPr>
        <w:instrText xml:space="preserve"> SEQ Ilustración \* ARABIC </w:instrText>
      </w:r>
      <w:r w:rsidRPr="000B6FA2">
        <w:rPr>
          <w:rFonts w:ascii="Book Antiqua" w:hAnsi="Book Antiqua"/>
          <w:b/>
          <w:bCs/>
          <w:i w:val="0"/>
          <w:iCs w:val="0"/>
          <w:color w:val="000000"/>
          <w:sz w:val="22"/>
          <w:szCs w:val="22"/>
        </w:rPr>
        <w:fldChar w:fldCharType="separate"/>
      </w:r>
      <w:r w:rsidR="00106F0B">
        <w:rPr>
          <w:rFonts w:ascii="Book Antiqua" w:hAnsi="Book Antiqua"/>
          <w:b/>
          <w:bCs/>
          <w:i w:val="0"/>
          <w:iCs w:val="0"/>
          <w:noProof/>
          <w:color w:val="000000"/>
          <w:sz w:val="22"/>
          <w:szCs w:val="22"/>
        </w:rPr>
        <w:t>11</w:t>
      </w:r>
      <w:r w:rsidRPr="000B6FA2">
        <w:rPr>
          <w:rFonts w:ascii="Book Antiqua" w:hAnsi="Book Antiqua"/>
          <w:b/>
          <w:bCs/>
          <w:i w:val="0"/>
          <w:iCs w:val="0"/>
          <w:color w:val="000000"/>
          <w:sz w:val="22"/>
          <w:szCs w:val="22"/>
        </w:rPr>
        <w:fldChar w:fldCharType="end"/>
      </w:r>
      <w:r w:rsidRPr="000B6FA2">
        <w:rPr>
          <w:rFonts w:ascii="Book Antiqua" w:hAnsi="Book Antiqua"/>
          <w:b/>
          <w:bCs/>
          <w:i w:val="0"/>
          <w:iCs w:val="0"/>
          <w:color w:val="000000"/>
          <w:sz w:val="22"/>
          <w:szCs w:val="22"/>
        </w:rPr>
        <w:t xml:space="preserve">. </w:t>
      </w:r>
      <w:r w:rsidR="00B05785" w:rsidRPr="000B6FA2">
        <w:rPr>
          <w:rFonts w:ascii="Book Antiqua" w:hAnsi="Book Antiqua"/>
          <w:b/>
          <w:bCs/>
          <w:i w:val="0"/>
          <w:iCs w:val="0"/>
          <w:color w:val="000000"/>
          <w:sz w:val="22"/>
          <w:szCs w:val="22"/>
        </w:rPr>
        <w:t>Labores realizadas</w:t>
      </w:r>
      <w:r w:rsidRPr="000B6FA2">
        <w:rPr>
          <w:rFonts w:ascii="Book Antiqua" w:hAnsi="Book Antiqua"/>
          <w:b/>
          <w:bCs/>
          <w:i w:val="0"/>
          <w:iCs w:val="0"/>
          <w:color w:val="000000"/>
          <w:sz w:val="22"/>
          <w:szCs w:val="22"/>
        </w:rPr>
        <w:t xml:space="preserve"> en el </w:t>
      </w:r>
      <w:r w:rsidR="00B05785" w:rsidRPr="000B6FA2">
        <w:rPr>
          <w:rFonts w:ascii="Book Antiqua" w:hAnsi="Book Antiqua"/>
          <w:b/>
          <w:bCs/>
          <w:i w:val="0"/>
          <w:iCs w:val="0"/>
          <w:color w:val="000000"/>
          <w:sz w:val="22"/>
          <w:szCs w:val="22"/>
        </w:rPr>
        <w:t>Juzgado de Violencia Doméstica de Pococí</w:t>
      </w:r>
      <w:r w:rsidRPr="000B6FA2">
        <w:rPr>
          <w:rFonts w:ascii="Book Antiqua" w:hAnsi="Book Antiqua"/>
          <w:b/>
          <w:bCs/>
          <w:i w:val="0"/>
          <w:iCs w:val="0"/>
          <w:color w:val="000000"/>
          <w:sz w:val="22"/>
          <w:szCs w:val="22"/>
        </w:rPr>
        <w:t>, periodo</w:t>
      </w:r>
      <w:r>
        <w:rPr>
          <w:rFonts w:ascii="Book Antiqua" w:hAnsi="Book Antiqua"/>
          <w:b/>
          <w:bCs/>
          <w:i w:val="0"/>
          <w:iCs w:val="0"/>
          <w:color w:val="000000"/>
          <w:sz w:val="22"/>
          <w:szCs w:val="22"/>
        </w:rPr>
        <w:t xml:space="preserve"> e</w:t>
      </w:r>
      <w:r w:rsidR="00B05785" w:rsidRPr="000B6FA2">
        <w:rPr>
          <w:rFonts w:ascii="Book Antiqua" w:hAnsi="Book Antiqua"/>
          <w:b/>
          <w:bCs/>
          <w:i w:val="0"/>
          <w:iCs w:val="0"/>
          <w:color w:val="000000"/>
          <w:sz w:val="22"/>
          <w:szCs w:val="22"/>
        </w:rPr>
        <w:t>nero</w:t>
      </w:r>
      <w:r>
        <w:rPr>
          <w:rFonts w:ascii="Book Antiqua" w:hAnsi="Book Antiqua"/>
          <w:b/>
          <w:bCs/>
          <w:i w:val="0"/>
          <w:iCs w:val="0"/>
          <w:color w:val="000000"/>
          <w:sz w:val="22"/>
          <w:szCs w:val="22"/>
        </w:rPr>
        <w:t xml:space="preserve"> a </w:t>
      </w:r>
      <w:r w:rsidR="00B05785" w:rsidRPr="000B6FA2">
        <w:rPr>
          <w:rFonts w:ascii="Book Antiqua" w:hAnsi="Book Antiqua"/>
          <w:b/>
          <w:bCs/>
          <w:i w:val="0"/>
          <w:iCs w:val="0"/>
          <w:color w:val="000000"/>
          <w:sz w:val="22"/>
          <w:szCs w:val="22"/>
        </w:rPr>
        <w:t>julio 2023</w:t>
      </w:r>
    </w:p>
    <w:p w14:paraId="0BA74235" w14:textId="03CBEAF0" w:rsidR="00B05785" w:rsidRDefault="00B05785" w:rsidP="00EB4ED6">
      <w:pPr>
        <w:spacing w:after="0" w:line="240" w:lineRule="auto"/>
        <w:ind w:firstLine="360"/>
        <w:jc w:val="center"/>
        <w:rPr>
          <w:sz w:val="20"/>
          <w:szCs w:val="20"/>
        </w:rPr>
      </w:pPr>
      <w:r>
        <w:rPr>
          <w:noProof/>
        </w:rPr>
        <w:lastRenderedPageBreak/>
        <w:drawing>
          <wp:inline distT="0" distB="0" distL="0" distR="0" wp14:anchorId="3F370E57" wp14:editId="0477515D">
            <wp:extent cx="4344478" cy="268986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349764" cy="2693133"/>
                    </a:xfrm>
                    <a:prstGeom prst="rect">
                      <a:avLst/>
                    </a:prstGeom>
                  </pic:spPr>
                </pic:pic>
              </a:graphicData>
            </a:graphic>
          </wp:inline>
        </w:drawing>
      </w:r>
    </w:p>
    <w:p w14:paraId="2AA3A46D" w14:textId="77777777" w:rsidR="00B05785" w:rsidRDefault="00B05785" w:rsidP="00EB4ED6">
      <w:pPr>
        <w:spacing w:after="0" w:line="240" w:lineRule="auto"/>
        <w:ind w:firstLine="360"/>
        <w:jc w:val="both"/>
        <w:rPr>
          <w:sz w:val="20"/>
          <w:szCs w:val="20"/>
        </w:rPr>
      </w:pPr>
      <w:r w:rsidRPr="0055205D">
        <w:rPr>
          <w:rFonts w:ascii="Book Antiqua" w:hAnsi="Book Antiqua"/>
          <w:b/>
          <w:bCs/>
          <w:color w:val="000000"/>
          <w:sz w:val="20"/>
          <w:szCs w:val="20"/>
        </w:rPr>
        <w:t xml:space="preserve">Fuente: </w:t>
      </w:r>
      <w:r w:rsidRPr="0055205D">
        <w:rPr>
          <w:rFonts w:ascii="Book Antiqua" w:hAnsi="Book Antiqua"/>
          <w:color w:val="000000"/>
          <w:sz w:val="20"/>
          <w:szCs w:val="20"/>
        </w:rPr>
        <w:t>Matriz de seguimiento 202</w:t>
      </w:r>
      <w:r>
        <w:rPr>
          <w:rFonts w:ascii="Book Antiqua" w:hAnsi="Book Antiqua"/>
          <w:color w:val="000000"/>
          <w:sz w:val="20"/>
          <w:szCs w:val="20"/>
        </w:rPr>
        <w:t>3.</w:t>
      </w:r>
    </w:p>
    <w:p w14:paraId="3EFC3732" w14:textId="77777777" w:rsidR="000B6FA2" w:rsidRDefault="000B6FA2" w:rsidP="00EB4ED6">
      <w:pPr>
        <w:spacing w:after="0" w:line="240" w:lineRule="auto"/>
        <w:jc w:val="center"/>
        <w:rPr>
          <w:rFonts w:ascii="Book Antiqua" w:hAnsi="Book Antiqua"/>
          <w:lang w:val="es-ES" w:eastAsia="ar-SA"/>
        </w:rPr>
      </w:pPr>
    </w:p>
    <w:p w14:paraId="5F655201" w14:textId="2C9DCD3E" w:rsidR="00B05785" w:rsidRPr="000B6FA2" w:rsidRDefault="000B6FA2" w:rsidP="000B6FA2">
      <w:pPr>
        <w:spacing w:after="0" w:line="240" w:lineRule="auto"/>
        <w:jc w:val="center"/>
        <w:rPr>
          <w:rFonts w:ascii="Book Antiqua" w:hAnsi="Book Antiqua"/>
          <w:b/>
          <w:bCs/>
          <w:color w:val="000000"/>
        </w:rPr>
      </w:pPr>
      <w:r w:rsidRPr="000B6FA2">
        <w:rPr>
          <w:rFonts w:ascii="Book Antiqua" w:hAnsi="Book Antiqua"/>
          <w:b/>
          <w:bCs/>
          <w:color w:val="000000"/>
        </w:rPr>
        <w:t xml:space="preserve">Ilustración </w:t>
      </w:r>
      <w:r w:rsidRPr="000B6FA2">
        <w:rPr>
          <w:rFonts w:ascii="Book Antiqua" w:hAnsi="Book Antiqua"/>
          <w:b/>
          <w:bCs/>
          <w:color w:val="000000"/>
        </w:rPr>
        <w:fldChar w:fldCharType="begin"/>
      </w:r>
      <w:r w:rsidRPr="000B6FA2">
        <w:rPr>
          <w:rFonts w:ascii="Book Antiqua" w:hAnsi="Book Antiqua"/>
          <w:b/>
          <w:bCs/>
          <w:color w:val="000000"/>
        </w:rPr>
        <w:instrText xml:space="preserve"> SEQ Ilustración \* ARABIC </w:instrText>
      </w:r>
      <w:r w:rsidRPr="000B6FA2">
        <w:rPr>
          <w:rFonts w:ascii="Book Antiqua" w:hAnsi="Book Antiqua"/>
          <w:b/>
          <w:bCs/>
          <w:color w:val="000000"/>
        </w:rPr>
        <w:fldChar w:fldCharType="separate"/>
      </w:r>
      <w:r w:rsidR="00693C19">
        <w:rPr>
          <w:rFonts w:ascii="Book Antiqua" w:hAnsi="Book Antiqua"/>
          <w:b/>
          <w:bCs/>
          <w:noProof/>
          <w:color w:val="000000"/>
        </w:rPr>
        <w:t>12</w:t>
      </w:r>
      <w:r w:rsidRPr="000B6FA2">
        <w:rPr>
          <w:rFonts w:ascii="Book Antiqua" w:hAnsi="Book Antiqua"/>
          <w:b/>
          <w:bCs/>
          <w:color w:val="000000"/>
        </w:rPr>
        <w:fldChar w:fldCharType="end"/>
      </w:r>
      <w:r w:rsidRPr="000B6FA2">
        <w:rPr>
          <w:rFonts w:ascii="Book Antiqua" w:hAnsi="Book Antiqua"/>
          <w:b/>
          <w:bCs/>
          <w:color w:val="000000"/>
        </w:rPr>
        <w:t xml:space="preserve">. Labores </w:t>
      </w:r>
      <w:r w:rsidR="00B05785" w:rsidRPr="000B6FA2">
        <w:rPr>
          <w:rFonts w:ascii="Book Antiqua" w:hAnsi="Book Antiqua"/>
          <w:b/>
          <w:bCs/>
          <w:color w:val="000000"/>
        </w:rPr>
        <w:t>realizadas</w:t>
      </w:r>
      <w:r w:rsidRPr="000B6FA2">
        <w:rPr>
          <w:rFonts w:ascii="Book Antiqua" w:hAnsi="Book Antiqua"/>
          <w:b/>
          <w:bCs/>
          <w:color w:val="000000"/>
        </w:rPr>
        <w:t xml:space="preserve"> en el </w:t>
      </w:r>
      <w:r w:rsidR="00B05785" w:rsidRPr="000B6FA2">
        <w:rPr>
          <w:rFonts w:ascii="Book Antiqua" w:hAnsi="Book Antiqua"/>
          <w:b/>
          <w:bCs/>
          <w:color w:val="000000"/>
        </w:rPr>
        <w:t>Juzgado de Violencia Doméstica de San Carlos</w:t>
      </w:r>
      <w:r>
        <w:rPr>
          <w:rFonts w:ascii="Book Antiqua" w:hAnsi="Book Antiqua"/>
          <w:b/>
          <w:bCs/>
          <w:color w:val="000000"/>
        </w:rPr>
        <w:t>, periodo e</w:t>
      </w:r>
      <w:r w:rsidR="00B05785" w:rsidRPr="000B6FA2">
        <w:rPr>
          <w:rFonts w:ascii="Book Antiqua" w:hAnsi="Book Antiqua"/>
          <w:b/>
          <w:bCs/>
          <w:color w:val="000000"/>
        </w:rPr>
        <w:t>nero</w:t>
      </w:r>
      <w:r>
        <w:rPr>
          <w:rFonts w:ascii="Book Antiqua" w:hAnsi="Book Antiqua"/>
          <w:b/>
          <w:bCs/>
          <w:color w:val="000000"/>
        </w:rPr>
        <w:t xml:space="preserve"> a </w:t>
      </w:r>
      <w:r w:rsidR="00B05785" w:rsidRPr="000B6FA2">
        <w:rPr>
          <w:rFonts w:ascii="Book Antiqua" w:hAnsi="Book Antiqua"/>
          <w:b/>
          <w:bCs/>
          <w:color w:val="000000"/>
        </w:rPr>
        <w:t>julio 2023</w:t>
      </w:r>
    </w:p>
    <w:p w14:paraId="3F7A77D6" w14:textId="77777777" w:rsidR="00B05785" w:rsidRDefault="00B05785" w:rsidP="00EB4ED6">
      <w:pPr>
        <w:spacing w:after="0" w:line="240" w:lineRule="auto"/>
        <w:ind w:firstLine="360"/>
        <w:jc w:val="center"/>
        <w:rPr>
          <w:sz w:val="20"/>
          <w:szCs w:val="20"/>
        </w:rPr>
      </w:pPr>
      <w:r>
        <w:rPr>
          <w:noProof/>
        </w:rPr>
        <w:drawing>
          <wp:inline distT="0" distB="0" distL="0" distR="0" wp14:anchorId="0E8522DC" wp14:editId="3D8A5BF5">
            <wp:extent cx="4460166" cy="2301240"/>
            <wp:effectExtent l="0" t="0" r="0" b="381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466957" cy="2304744"/>
                    </a:xfrm>
                    <a:prstGeom prst="rect">
                      <a:avLst/>
                    </a:prstGeom>
                  </pic:spPr>
                </pic:pic>
              </a:graphicData>
            </a:graphic>
          </wp:inline>
        </w:drawing>
      </w:r>
    </w:p>
    <w:p w14:paraId="4EE7A6B2" w14:textId="77777777" w:rsidR="00B05785" w:rsidRDefault="00B05785" w:rsidP="00EB4ED6">
      <w:pPr>
        <w:spacing w:after="0" w:line="240" w:lineRule="auto"/>
        <w:ind w:firstLine="360"/>
        <w:jc w:val="both"/>
        <w:rPr>
          <w:rFonts w:ascii="Book Antiqua" w:hAnsi="Book Antiqua"/>
          <w:color w:val="000000"/>
          <w:sz w:val="20"/>
          <w:szCs w:val="20"/>
        </w:rPr>
      </w:pPr>
      <w:r w:rsidRPr="0055205D">
        <w:rPr>
          <w:rFonts w:ascii="Book Antiqua" w:hAnsi="Book Antiqua"/>
          <w:b/>
          <w:bCs/>
          <w:color w:val="000000"/>
          <w:sz w:val="20"/>
          <w:szCs w:val="20"/>
        </w:rPr>
        <w:t xml:space="preserve">Fuente: </w:t>
      </w:r>
      <w:r w:rsidRPr="0055205D">
        <w:rPr>
          <w:rFonts w:ascii="Book Antiqua" w:hAnsi="Book Antiqua"/>
          <w:color w:val="000000"/>
          <w:sz w:val="20"/>
          <w:szCs w:val="20"/>
        </w:rPr>
        <w:t>Matriz de seguimiento 202</w:t>
      </w:r>
      <w:r>
        <w:rPr>
          <w:rFonts w:ascii="Book Antiqua" w:hAnsi="Book Antiqua"/>
          <w:color w:val="000000"/>
          <w:sz w:val="20"/>
          <w:szCs w:val="20"/>
        </w:rPr>
        <w:t>3</w:t>
      </w:r>
    </w:p>
    <w:p w14:paraId="2BF5AD46" w14:textId="70462ADF" w:rsidR="004C0863" w:rsidRPr="00EB4ED6" w:rsidRDefault="004C0863" w:rsidP="00EB4ED6">
      <w:pPr>
        <w:spacing w:after="0" w:line="240" w:lineRule="auto"/>
        <w:ind w:firstLine="360"/>
        <w:jc w:val="right"/>
        <w:rPr>
          <w:rFonts w:cs="Arial"/>
          <w:i/>
          <w:iCs/>
          <w:szCs w:val="24"/>
        </w:rPr>
      </w:pPr>
      <w:r w:rsidRPr="00EB4ED6">
        <w:rPr>
          <w:rFonts w:cs="Arial"/>
          <w:i/>
          <w:szCs w:val="24"/>
        </w:rPr>
        <w:t>…</w:t>
      </w:r>
      <w:r w:rsidRPr="00EB4ED6">
        <w:rPr>
          <w:rFonts w:cs="Arial"/>
          <w:i/>
          <w:iCs/>
          <w:szCs w:val="24"/>
        </w:rPr>
        <w:t>”</w:t>
      </w:r>
    </w:p>
    <w:p w14:paraId="0AC530B4" w14:textId="77777777" w:rsidR="004C0863" w:rsidRPr="00EB4ED6" w:rsidRDefault="004C0863" w:rsidP="00EB4ED6">
      <w:pPr>
        <w:pStyle w:val="Ttulo"/>
        <w:spacing w:before="0" w:after="0" w:line="240" w:lineRule="auto"/>
        <w:jc w:val="both"/>
        <w:rPr>
          <w:b w:val="0"/>
          <w:i/>
          <w:iCs/>
          <w:color w:val="auto"/>
          <w:spacing w:val="0"/>
          <w:szCs w:val="24"/>
          <w:u w:val="single"/>
          <w:lang w:val="es-CR" w:eastAsia="es-CR"/>
        </w:rPr>
      </w:pPr>
    </w:p>
    <w:p w14:paraId="762B39EA" w14:textId="0254CF4A" w:rsidR="00D96586" w:rsidRDefault="004606AF" w:rsidP="001833ED">
      <w:pPr>
        <w:pStyle w:val="Ttulo3"/>
        <w:numPr>
          <w:ilvl w:val="2"/>
          <w:numId w:val="27"/>
        </w:numPr>
      </w:pPr>
      <w:r w:rsidRPr="00031D37">
        <w:t>Juzgado</w:t>
      </w:r>
      <w:r>
        <w:t xml:space="preserve"> C</w:t>
      </w:r>
      <w:r w:rsidR="00D96586">
        <w:t>ontravencional de Sant</w:t>
      </w:r>
      <w:r w:rsidR="00DC4C07">
        <w:t>a A</w:t>
      </w:r>
      <w:r w:rsidR="00D96586">
        <w:t>na</w:t>
      </w:r>
    </w:p>
    <w:p w14:paraId="22D19368" w14:textId="77777777" w:rsidR="00D96586" w:rsidRDefault="00D96586" w:rsidP="00EB4ED6">
      <w:pPr>
        <w:pStyle w:val="Ttulo"/>
        <w:spacing w:before="0" w:after="0" w:line="240" w:lineRule="auto"/>
        <w:jc w:val="both"/>
        <w:rPr>
          <w:bCs/>
          <w:i/>
          <w:iCs/>
          <w:color w:val="auto"/>
          <w:spacing w:val="0"/>
          <w:szCs w:val="24"/>
          <w:u w:val="single"/>
          <w:lang w:val="es-MX" w:eastAsia="es-CR"/>
        </w:rPr>
      </w:pPr>
    </w:p>
    <w:p w14:paraId="7B9F27A1" w14:textId="77777777" w:rsidR="008552B8" w:rsidRPr="005C79FA" w:rsidRDefault="008552B8" w:rsidP="00EB4ED6">
      <w:pPr>
        <w:spacing w:after="0" w:line="240" w:lineRule="auto"/>
        <w:jc w:val="both"/>
        <w:rPr>
          <w:rFonts w:ascii="Book Antiqua" w:hAnsi="Book Antiqua"/>
          <w:sz w:val="24"/>
          <w:szCs w:val="24"/>
        </w:rPr>
      </w:pPr>
      <w:r w:rsidRPr="005C79FA">
        <w:rPr>
          <w:rFonts w:ascii="Book Antiqua" w:hAnsi="Book Antiqua"/>
          <w:sz w:val="24"/>
          <w:szCs w:val="24"/>
        </w:rPr>
        <w:t xml:space="preserve">En el Juzgado Contravencional de Santa Ana, conocen 4 materias: Pensiones Alimentarias, Violencia Doméstica, Faltas y Contravenciones y Tránsito. </w:t>
      </w:r>
    </w:p>
    <w:p w14:paraId="23C051E9" w14:textId="77777777" w:rsidR="008552B8" w:rsidRDefault="008552B8" w:rsidP="00EB4ED6">
      <w:pPr>
        <w:spacing w:after="0" w:line="240" w:lineRule="auto"/>
        <w:jc w:val="both"/>
        <w:rPr>
          <w:rFonts w:ascii="Book Antiqua" w:hAnsi="Book Antiqua"/>
          <w:sz w:val="24"/>
          <w:szCs w:val="24"/>
        </w:rPr>
      </w:pPr>
      <w:r w:rsidRPr="005C79FA">
        <w:rPr>
          <w:rFonts w:ascii="Book Antiqua" w:hAnsi="Book Antiqua"/>
          <w:sz w:val="24"/>
          <w:szCs w:val="24"/>
        </w:rPr>
        <w:t xml:space="preserve">Este despacho dispone de 4 personas técnicas judiciales tramitadoras, pero tienen roles para atención de teléfono, solicitudes de medidas de protección, recepción </w:t>
      </w:r>
      <w:r w:rsidRPr="005C79FA">
        <w:rPr>
          <w:rFonts w:ascii="Book Antiqua" w:hAnsi="Book Antiqua"/>
          <w:sz w:val="24"/>
          <w:szCs w:val="24"/>
        </w:rPr>
        <w:lastRenderedPageBreak/>
        <w:t xml:space="preserve">de indagatorias en materia de tránsito y contravenciones, lo que les resta tiempo para tramitación. </w:t>
      </w:r>
    </w:p>
    <w:p w14:paraId="33E86B0C" w14:textId="77777777" w:rsidR="00693C19" w:rsidRDefault="00693C19" w:rsidP="00EB4ED6">
      <w:pPr>
        <w:spacing w:after="0" w:line="240" w:lineRule="auto"/>
        <w:jc w:val="both"/>
        <w:rPr>
          <w:rFonts w:ascii="Book Antiqua" w:hAnsi="Book Antiqua"/>
          <w:sz w:val="24"/>
          <w:szCs w:val="24"/>
        </w:rPr>
      </w:pPr>
    </w:p>
    <w:p w14:paraId="640BFA29" w14:textId="3CD78A7B" w:rsidR="00CD5601" w:rsidRDefault="00CD5601" w:rsidP="00EB4ED6">
      <w:pPr>
        <w:spacing w:after="0" w:line="240" w:lineRule="auto"/>
        <w:jc w:val="both"/>
        <w:rPr>
          <w:rFonts w:ascii="Book Antiqua" w:hAnsi="Book Antiqua"/>
          <w:sz w:val="24"/>
          <w:szCs w:val="24"/>
        </w:rPr>
      </w:pPr>
      <w:r>
        <w:rPr>
          <w:rFonts w:ascii="Book Antiqua" w:hAnsi="Book Antiqua"/>
          <w:sz w:val="24"/>
          <w:szCs w:val="24"/>
        </w:rPr>
        <w:t>En promedio de enero a agosto 2023, se atienden por mes</w:t>
      </w:r>
      <w:r w:rsidR="00E210BF">
        <w:rPr>
          <w:rFonts w:ascii="Book Antiqua" w:hAnsi="Book Antiqua"/>
          <w:sz w:val="24"/>
          <w:szCs w:val="24"/>
        </w:rPr>
        <w:t xml:space="preserve"> 1204 personas, par aun promedio por día de </w:t>
      </w:r>
      <w:r w:rsidR="0046528B">
        <w:rPr>
          <w:rFonts w:ascii="Book Antiqua" w:hAnsi="Book Antiqua"/>
          <w:sz w:val="24"/>
          <w:szCs w:val="24"/>
        </w:rPr>
        <w:t xml:space="preserve">57 personas, </w:t>
      </w:r>
      <w:r w:rsidR="00C47C59">
        <w:rPr>
          <w:rFonts w:ascii="Book Antiqua" w:hAnsi="Book Antiqua"/>
          <w:sz w:val="24"/>
          <w:szCs w:val="24"/>
        </w:rPr>
        <w:t xml:space="preserve">7 por hora. </w:t>
      </w:r>
    </w:p>
    <w:p w14:paraId="4B5B21E4" w14:textId="77777777" w:rsidR="00E91662" w:rsidRDefault="00E91662" w:rsidP="00EB4ED6">
      <w:pPr>
        <w:spacing w:after="0" w:line="240" w:lineRule="auto"/>
        <w:jc w:val="both"/>
        <w:rPr>
          <w:rFonts w:ascii="Book Antiqua" w:hAnsi="Book Antiqua"/>
          <w:sz w:val="24"/>
          <w:szCs w:val="24"/>
        </w:rPr>
      </w:pPr>
    </w:p>
    <w:p w14:paraId="2E3B203C" w14:textId="50EC46AF" w:rsidR="00C47C59" w:rsidRPr="00693C19" w:rsidRDefault="00C47C59" w:rsidP="00EB4ED6">
      <w:pPr>
        <w:pStyle w:val="Descripcin"/>
        <w:keepNext/>
        <w:spacing w:after="0"/>
        <w:jc w:val="center"/>
        <w:rPr>
          <w:rFonts w:ascii="Book Antiqua" w:hAnsi="Book Antiqua"/>
          <w:b/>
          <w:bCs/>
          <w:i w:val="0"/>
          <w:iCs w:val="0"/>
          <w:color w:val="000000"/>
          <w:sz w:val="22"/>
          <w:szCs w:val="22"/>
        </w:rPr>
      </w:pPr>
      <w:r w:rsidRPr="00693C19">
        <w:rPr>
          <w:rFonts w:ascii="Book Antiqua" w:hAnsi="Book Antiqua"/>
          <w:b/>
          <w:bCs/>
          <w:i w:val="0"/>
          <w:iCs w:val="0"/>
          <w:color w:val="000000"/>
          <w:sz w:val="22"/>
          <w:szCs w:val="22"/>
        </w:rPr>
        <w:t xml:space="preserve">Ilustración </w:t>
      </w:r>
      <w:r w:rsidRPr="00693C19">
        <w:rPr>
          <w:rFonts w:ascii="Book Antiqua" w:hAnsi="Book Antiqua"/>
          <w:b/>
          <w:bCs/>
          <w:i w:val="0"/>
          <w:iCs w:val="0"/>
          <w:color w:val="000000"/>
          <w:sz w:val="22"/>
          <w:szCs w:val="22"/>
        </w:rPr>
        <w:fldChar w:fldCharType="begin"/>
      </w:r>
      <w:r w:rsidRPr="00693C19">
        <w:rPr>
          <w:rFonts w:ascii="Book Antiqua" w:hAnsi="Book Antiqua"/>
          <w:b/>
          <w:bCs/>
          <w:i w:val="0"/>
          <w:iCs w:val="0"/>
          <w:color w:val="000000"/>
          <w:sz w:val="22"/>
          <w:szCs w:val="22"/>
        </w:rPr>
        <w:instrText xml:space="preserve"> SEQ Ilustración \* ARABIC </w:instrText>
      </w:r>
      <w:r w:rsidRPr="00693C19">
        <w:rPr>
          <w:rFonts w:ascii="Book Antiqua" w:hAnsi="Book Antiqua"/>
          <w:b/>
          <w:bCs/>
          <w:i w:val="0"/>
          <w:iCs w:val="0"/>
          <w:color w:val="000000"/>
          <w:sz w:val="22"/>
          <w:szCs w:val="22"/>
        </w:rPr>
        <w:fldChar w:fldCharType="separate"/>
      </w:r>
      <w:r w:rsidR="00106F0B">
        <w:rPr>
          <w:rFonts w:ascii="Book Antiqua" w:hAnsi="Book Antiqua"/>
          <w:b/>
          <w:bCs/>
          <w:i w:val="0"/>
          <w:iCs w:val="0"/>
          <w:noProof/>
          <w:color w:val="000000"/>
          <w:sz w:val="22"/>
          <w:szCs w:val="22"/>
        </w:rPr>
        <w:t>13</w:t>
      </w:r>
      <w:r w:rsidRPr="00693C19">
        <w:rPr>
          <w:rFonts w:ascii="Book Antiqua" w:hAnsi="Book Antiqua"/>
          <w:b/>
          <w:bCs/>
          <w:i w:val="0"/>
          <w:iCs w:val="0"/>
          <w:color w:val="000000"/>
          <w:sz w:val="22"/>
          <w:szCs w:val="22"/>
        </w:rPr>
        <w:fldChar w:fldCharType="end"/>
      </w:r>
    </w:p>
    <w:p w14:paraId="439A9A5B" w14:textId="0BA1CCD8" w:rsidR="00C47C59" w:rsidRPr="00693C19" w:rsidRDefault="00C47C59" w:rsidP="00EB4ED6">
      <w:pPr>
        <w:spacing w:after="0" w:line="240" w:lineRule="auto"/>
        <w:jc w:val="center"/>
        <w:rPr>
          <w:rFonts w:ascii="Book Antiqua" w:hAnsi="Book Antiqua"/>
          <w:b/>
          <w:bCs/>
          <w:color w:val="000000"/>
        </w:rPr>
      </w:pPr>
      <w:r w:rsidRPr="00693C19">
        <w:rPr>
          <w:rFonts w:ascii="Book Antiqua" w:hAnsi="Book Antiqua"/>
          <w:b/>
          <w:bCs/>
          <w:color w:val="000000"/>
        </w:rPr>
        <w:t>Cantidad de personas atendidas en manifestación, Juzgado Contravencional de Santa Ana, enero a agosto 2023</w:t>
      </w:r>
    </w:p>
    <w:p w14:paraId="03A1BB20" w14:textId="1477BEFC" w:rsidR="00CD5601" w:rsidRDefault="00CD5601" w:rsidP="00EB4ED6">
      <w:pPr>
        <w:spacing w:after="0" w:line="240" w:lineRule="auto"/>
        <w:jc w:val="both"/>
        <w:rPr>
          <w:rFonts w:ascii="Book Antiqua" w:hAnsi="Book Antiqua"/>
          <w:sz w:val="24"/>
          <w:szCs w:val="24"/>
        </w:rPr>
      </w:pPr>
      <w:r>
        <w:rPr>
          <w:noProof/>
        </w:rPr>
        <w:drawing>
          <wp:inline distT="0" distB="0" distL="0" distR="0" wp14:anchorId="50E69539" wp14:editId="3889DA64">
            <wp:extent cx="5490845" cy="467995"/>
            <wp:effectExtent l="0" t="0" r="0" b="825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90845" cy="467995"/>
                    </a:xfrm>
                    <a:prstGeom prst="rect">
                      <a:avLst/>
                    </a:prstGeom>
                  </pic:spPr>
                </pic:pic>
              </a:graphicData>
            </a:graphic>
          </wp:inline>
        </w:drawing>
      </w:r>
    </w:p>
    <w:p w14:paraId="20D8F542" w14:textId="4DF4B789" w:rsidR="00C47C59" w:rsidRDefault="00C47C59" w:rsidP="00EB4ED6">
      <w:pPr>
        <w:spacing w:after="0" w:line="240" w:lineRule="auto"/>
        <w:jc w:val="both"/>
        <w:rPr>
          <w:rFonts w:ascii="Book Antiqua" w:hAnsi="Book Antiqua"/>
          <w:i/>
          <w:iCs/>
          <w:sz w:val="20"/>
          <w:szCs w:val="20"/>
        </w:rPr>
      </w:pPr>
      <w:r w:rsidRPr="005C79FA">
        <w:rPr>
          <w:rFonts w:ascii="Book Antiqua" w:hAnsi="Book Antiqua"/>
          <w:b/>
          <w:i/>
          <w:sz w:val="20"/>
          <w:szCs w:val="20"/>
        </w:rPr>
        <w:t>Fuente</w:t>
      </w:r>
      <w:r w:rsidRPr="005C79FA">
        <w:rPr>
          <w:rFonts w:ascii="Book Antiqua" w:hAnsi="Book Antiqua"/>
          <w:i/>
          <w:sz w:val="20"/>
          <w:szCs w:val="20"/>
        </w:rPr>
        <w:t xml:space="preserve">: matriz de indicadores del Juzgado. </w:t>
      </w:r>
    </w:p>
    <w:p w14:paraId="4BFC9484" w14:textId="77777777" w:rsidR="00C47C59" w:rsidRPr="005C79FA" w:rsidRDefault="00C47C59" w:rsidP="00EB4ED6">
      <w:pPr>
        <w:spacing w:after="0" w:line="240" w:lineRule="auto"/>
        <w:jc w:val="both"/>
        <w:rPr>
          <w:rFonts w:ascii="Book Antiqua" w:hAnsi="Book Antiqua"/>
          <w:i/>
          <w:sz w:val="20"/>
          <w:szCs w:val="20"/>
        </w:rPr>
      </w:pPr>
    </w:p>
    <w:p w14:paraId="66985640" w14:textId="084491C4" w:rsidR="00674BAF" w:rsidRDefault="008552B8" w:rsidP="00EB4ED6">
      <w:pPr>
        <w:spacing w:after="0" w:line="240" w:lineRule="auto"/>
        <w:jc w:val="both"/>
        <w:rPr>
          <w:rFonts w:ascii="Book Antiqua" w:hAnsi="Book Antiqua"/>
          <w:sz w:val="24"/>
          <w:szCs w:val="24"/>
        </w:rPr>
      </w:pPr>
      <w:r w:rsidRPr="005C79FA">
        <w:rPr>
          <w:rFonts w:ascii="Book Antiqua" w:hAnsi="Book Antiqua"/>
          <w:sz w:val="24"/>
          <w:szCs w:val="24"/>
        </w:rPr>
        <w:t xml:space="preserve">Por ello, se </w:t>
      </w:r>
      <w:r w:rsidR="000B5129" w:rsidRPr="000B5129">
        <w:rPr>
          <w:rFonts w:ascii="Book Antiqua" w:hAnsi="Book Antiqua"/>
          <w:sz w:val="24"/>
          <w:szCs w:val="24"/>
        </w:rPr>
        <w:t>coordinó</w:t>
      </w:r>
      <w:r w:rsidRPr="005C79FA">
        <w:rPr>
          <w:rFonts w:ascii="Book Antiqua" w:hAnsi="Book Antiqua"/>
          <w:sz w:val="24"/>
          <w:szCs w:val="24"/>
        </w:rPr>
        <w:t xml:space="preserve"> con el despacho</w:t>
      </w:r>
      <w:r w:rsidR="00674BAF">
        <w:rPr>
          <w:rFonts w:ascii="Book Antiqua" w:hAnsi="Book Antiqua"/>
          <w:sz w:val="24"/>
          <w:szCs w:val="24"/>
        </w:rPr>
        <w:t xml:space="preserve"> y con el Centro de</w:t>
      </w:r>
      <w:r w:rsidR="001424C0">
        <w:rPr>
          <w:rFonts w:ascii="Book Antiqua" w:hAnsi="Book Antiqua"/>
          <w:sz w:val="24"/>
          <w:szCs w:val="24"/>
        </w:rPr>
        <w:t xml:space="preserve"> Apoyo</w:t>
      </w:r>
      <w:r w:rsidR="00092C6D">
        <w:rPr>
          <w:rStyle w:val="Refdenotaalpie"/>
          <w:rFonts w:ascii="Book Antiqua" w:hAnsi="Book Antiqua"/>
          <w:sz w:val="24"/>
          <w:szCs w:val="24"/>
        </w:rPr>
        <w:footnoteReference w:id="16"/>
      </w:r>
      <w:r w:rsidR="000B5129">
        <w:rPr>
          <w:rFonts w:ascii="Book Antiqua" w:hAnsi="Book Antiqua"/>
          <w:sz w:val="24"/>
          <w:szCs w:val="24"/>
        </w:rPr>
        <w:t xml:space="preserve"> </w:t>
      </w:r>
      <w:r w:rsidR="000B5129" w:rsidRPr="005D5403">
        <w:rPr>
          <w:rFonts w:ascii="Book Antiqua" w:hAnsi="Book Antiqua"/>
          <w:sz w:val="24"/>
          <w:szCs w:val="24"/>
        </w:rPr>
        <w:t>(</w:t>
      </w:r>
      <w:r w:rsidR="000B5129" w:rsidRPr="005D5403">
        <w:rPr>
          <w:rFonts w:ascii="Book Antiqua" w:hAnsi="Book Antiqua"/>
          <w:i/>
          <w:iCs/>
          <w:sz w:val="24"/>
          <w:szCs w:val="24"/>
        </w:rPr>
        <w:t xml:space="preserve">ver anexo </w:t>
      </w:r>
      <w:r w:rsidR="00092C6D" w:rsidRPr="005D5403">
        <w:rPr>
          <w:rFonts w:ascii="Book Antiqua" w:hAnsi="Book Antiqua"/>
          <w:i/>
          <w:iCs/>
          <w:sz w:val="24"/>
          <w:szCs w:val="24"/>
        </w:rPr>
        <w:t>1</w:t>
      </w:r>
      <w:r w:rsidR="000B5129" w:rsidRPr="005D5403">
        <w:rPr>
          <w:rFonts w:ascii="Book Antiqua" w:hAnsi="Book Antiqua"/>
          <w:sz w:val="24"/>
          <w:szCs w:val="24"/>
        </w:rPr>
        <w:t>)</w:t>
      </w:r>
      <w:r w:rsidRPr="005D5403">
        <w:rPr>
          <w:rFonts w:ascii="Book Antiqua" w:hAnsi="Book Antiqua"/>
          <w:sz w:val="24"/>
          <w:szCs w:val="24"/>
        </w:rPr>
        <w:t>,</w:t>
      </w:r>
      <w:r w:rsidRPr="005C79FA">
        <w:rPr>
          <w:rFonts w:ascii="Book Antiqua" w:hAnsi="Book Antiqua"/>
          <w:sz w:val="24"/>
          <w:szCs w:val="24"/>
        </w:rPr>
        <w:t xml:space="preserve"> y como plan remedial se propone la asignación de un recurso de persona técnica judicial 1 por el último trimestre del 2023, para que colabore en la recepción de indagatorias de tránsito, Contravenciones y solicitudes de medidas </w:t>
      </w:r>
      <w:r>
        <w:rPr>
          <w:rFonts w:ascii="Book Antiqua" w:hAnsi="Book Antiqua"/>
          <w:sz w:val="24"/>
          <w:szCs w:val="24"/>
        </w:rPr>
        <w:t xml:space="preserve">en </w:t>
      </w:r>
      <w:r w:rsidR="00F96191">
        <w:rPr>
          <w:rFonts w:ascii="Book Antiqua" w:hAnsi="Book Antiqua"/>
          <w:sz w:val="24"/>
          <w:szCs w:val="24"/>
        </w:rPr>
        <w:t>Violencia Doméstica</w:t>
      </w:r>
      <w:r w:rsidR="00674BAF">
        <w:rPr>
          <w:rFonts w:ascii="Book Antiqua" w:hAnsi="Book Antiqua"/>
          <w:sz w:val="24"/>
          <w:szCs w:val="24"/>
        </w:rPr>
        <w:t>, de manera que las plazas de persona</w:t>
      </w:r>
      <w:r w:rsidR="00671C63">
        <w:rPr>
          <w:rFonts w:ascii="Book Antiqua" w:hAnsi="Book Antiqua"/>
          <w:sz w:val="24"/>
          <w:szCs w:val="24"/>
        </w:rPr>
        <w:t>s</w:t>
      </w:r>
      <w:r w:rsidR="00674BAF">
        <w:rPr>
          <w:rFonts w:ascii="Book Antiqua" w:hAnsi="Book Antiqua"/>
          <w:sz w:val="24"/>
          <w:szCs w:val="24"/>
        </w:rPr>
        <w:t xml:space="preserve"> técnica</w:t>
      </w:r>
      <w:r w:rsidR="00671C63">
        <w:rPr>
          <w:rFonts w:ascii="Book Antiqua" w:hAnsi="Book Antiqua"/>
          <w:sz w:val="24"/>
          <w:szCs w:val="24"/>
        </w:rPr>
        <w:t>s</w:t>
      </w:r>
      <w:r w:rsidR="00674BAF">
        <w:rPr>
          <w:rFonts w:ascii="Book Antiqua" w:hAnsi="Book Antiqua"/>
          <w:sz w:val="24"/>
          <w:szCs w:val="24"/>
        </w:rPr>
        <w:t xml:space="preserve"> tramitadora</w:t>
      </w:r>
      <w:r w:rsidR="00671C63">
        <w:rPr>
          <w:rFonts w:ascii="Book Antiqua" w:hAnsi="Book Antiqua"/>
          <w:sz w:val="24"/>
          <w:szCs w:val="24"/>
        </w:rPr>
        <w:t>s</w:t>
      </w:r>
      <w:r w:rsidR="00674BAF">
        <w:rPr>
          <w:rFonts w:ascii="Book Antiqua" w:hAnsi="Book Antiqua"/>
          <w:sz w:val="24"/>
          <w:szCs w:val="24"/>
        </w:rPr>
        <w:t>, puedan avocarse a la tramitación</w:t>
      </w:r>
      <w:r w:rsidR="00931B35">
        <w:rPr>
          <w:rFonts w:ascii="Book Antiqua" w:hAnsi="Book Antiqua"/>
          <w:sz w:val="24"/>
          <w:szCs w:val="24"/>
        </w:rPr>
        <w:t xml:space="preserve"> </w:t>
      </w:r>
      <w:r w:rsidR="00674BAF">
        <w:rPr>
          <w:rFonts w:ascii="Book Antiqua" w:hAnsi="Book Antiqua"/>
          <w:sz w:val="24"/>
          <w:szCs w:val="24"/>
        </w:rPr>
        <w:t>y resolución de los escritos de distintas materias que tiene</w:t>
      </w:r>
      <w:r w:rsidR="00931B35">
        <w:rPr>
          <w:rFonts w:ascii="Book Antiqua" w:hAnsi="Book Antiqua"/>
          <w:sz w:val="24"/>
          <w:szCs w:val="24"/>
        </w:rPr>
        <w:t>n</w:t>
      </w:r>
      <w:r w:rsidR="00674BAF">
        <w:rPr>
          <w:rFonts w:ascii="Book Antiqua" w:hAnsi="Book Antiqua"/>
          <w:sz w:val="24"/>
          <w:szCs w:val="24"/>
        </w:rPr>
        <w:t xml:space="preserve"> pendientes</w:t>
      </w:r>
      <w:r w:rsidRPr="005C79FA">
        <w:rPr>
          <w:rFonts w:ascii="Book Antiqua" w:hAnsi="Book Antiqua"/>
          <w:sz w:val="24"/>
          <w:szCs w:val="24"/>
        </w:rPr>
        <w:t>.</w:t>
      </w:r>
      <w:r w:rsidR="001E7968">
        <w:rPr>
          <w:rFonts w:ascii="Book Antiqua" w:hAnsi="Book Antiqua"/>
          <w:sz w:val="24"/>
          <w:szCs w:val="24"/>
        </w:rPr>
        <w:t xml:space="preserve"> </w:t>
      </w:r>
    </w:p>
    <w:p w14:paraId="4998C406" w14:textId="77777777" w:rsidR="00693C19" w:rsidRDefault="00693C19" w:rsidP="00EB4ED6">
      <w:pPr>
        <w:spacing w:after="0" w:line="240" w:lineRule="auto"/>
        <w:jc w:val="both"/>
        <w:rPr>
          <w:rFonts w:ascii="Book Antiqua" w:hAnsi="Book Antiqua"/>
          <w:sz w:val="24"/>
          <w:szCs w:val="24"/>
        </w:rPr>
      </w:pPr>
    </w:p>
    <w:p w14:paraId="24132C64" w14:textId="21461D5D" w:rsidR="008552B8" w:rsidRDefault="001E7968" w:rsidP="00EB4ED6">
      <w:pPr>
        <w:spacing w:after="0" w:line="240" w:lineRule="auto"/>
        <w:jc w:val="both"/>
        <w:rPr>
          <w:rFonts w:ascii="Book Antiqua" w:hAnsi="Book Antiqua"/>
          <w:sz w:val="24"/>
          <w:szCs w:val="24"/>
        </w:rPr>
      </w:pPr>
      <w:r>
        <w:rPr>
          <w:rFonts w:ascii="Book Antiqua" w:hAnsi="Book Antiqua"/>
          <w:sz w:val="24"/>
          <w:szCs w:val="24"/>
        </w:rPr>
        <w:t>Este plan no implica un permiso nuevo, sino que se toma el ya existe de “</w:t>
      </w:r>
      <w:r w:rsidRPr="005C79FA">
        <w:rPr>
          <w:rFonts w:ascii="Book Antiqua" w:hAnsi="Book Antiqua"/>
          <w:i/>
          <w:sz w:val="24"/>
          <w:szCs w:val="24"/>
        </w:rPr>
        <w:t>Técnica/o Judicial 2</w:t>
      </w:r>
      <w:r w:rsidR="008B78CD">
        <w:rPr>
          <w:rFonts w:ascii="Book Antiqua" w:hAnsi="Book Antiqua"/>
          <w:sz w:val="24"/>
          <w:szCs w:val="24"/>
        </w:rPr>
        <w:t>”</w:t>
      </w:r>
      <w:r>
        <w:rPr>
          <w:rFonts w:ascii="Book Antiqua" w:hAnsi="Book Antiqua"/>
          <w:sz w:val="24"/>
          <w:szCs w:val="24"/>
        </w:rPr>
        <w:t xml:space="preserve"> asignado al Juzgado Contra la Violencia Doméstica de </w:t>
      </w:r>
      <w:r w:rsidR="008B78CD">
        <w:rPr>
          <w:rFonts w:ascii="Book Antiqua" w:hAnsi="Book Antiqua"/>
          <w:sz w:val="24"/>
          <w:szCs w:val="24"/>
        </w:rPr>
        <w:t>Desamparados, dado que ese plan ya finalizó y se solicita ahora como “</w:t>
      </w:r>
      <w:r w:rsidR="008B78CD" w:rsidRPr="005C79FA">
        <w:rPr>
          <w:rFonts w:ascii="Book Antiqua" w:hAnsi="Book Antiqua"/>
          <w:i/>
          <w:sz w:val="24"/>
          <w:szCs w:val="24"/>
        </w:rPr>
        <w:t>Técnica/o Judicial 1”</w:t>
      </w:r>
      <w:r w:rsidR="008B78CD">
        <w:rPr>
          <w:rFonts w:ascii="Book Antiqua" w:hAnsi="Book Antiqua"/>
          <w:sz w:val="24"/>
          <w:szCs w:val="24"/>
        </w:rPr>
        <w:t xml:space="preserve"> para el Juzgado Contravencional de Santa Ana. </w:t>
      </w:r>
      <w:r w:rsidR="001E6D2E">
        <w:rPr>
          <w:rFonts w:ascii="Book Antiqua" w:hAnsi="Book Antiqua"/>
          <w:sz w:val="24"/>
          <w:szCs w:val="24"/>
        </w:rPr>
        <w:t>En</w:t>
      </w:r>
      <w:r w:rsidR="008B78CD">
        <w:rPr>
          <w:rFonts w:ascii="Book Antiqua" w:hAnsi="Book Antiqua"/>
          <w:sz w:val="24"/>
          <w:szCs w:val="24"/>
        </w:rPr>
        <w:t xml:space="preserve"> virtud del cambio en la categoría del puesto</w:t>
      </w:r>
      <w:r w:rsidR="00F9607C">
        <w:rPr>
          <w:rFonts w:ascii="Book Antiqua" w:hAnsi="Book Antiqua"/>
          <w:sz w:val="24"/>
          <w:szCs w:val="24"/>
        </w:rPr>
        <w:t xml:space="preserve"> “</w:t>
      </w:r>
      <w:r w:rsidR="00F9607C" w:rsidRPr="005C79FA">
        <w:rPr>
          <w:rFonts w:ascii="Book Antiqua" w:hAnsi="Book Antiqua"/>
          <w:i/>
          <w:sz w:val="24"/>
          <w:szCs w:val="24"/>
        </w:rPr>
        <w:t>hacia abajo</w:t>
      </w:r>
      <w:r w:rsidR="00F9607C">
        <w:rPr>
          <w:rFonts w:ascii="Book Antiqua" w:hAnsi="Book Antiqua"/>
          <w:sz w:val="24"/>
          <w:szCs w:val="24"/>
        </w:rPr>
        <w:t>”</w:t>
      </w:r>
      <w:r w:rsidR="001E6D2E">
        <w:rPr>
          <w:rFonts w:ascii="Book Antiqua" w:hAnsi="Book Antiqua"/>
          <w:sz w:val="24"/>
          <w:szCs w:val="24"/>
        </w:rPr>
        <w:t xml:space="preserve">, el costo del plan se reduce.  </w:t>
      </w:r>
    </w:p>
    <w:p w14:paraId="3865F2D6" w14:textId="77777777" w:rsidR="009D3696" w:rsidRDefault="009D3696" w:rsidP="00EB4ED6">
      <w:pPr>
        <w:spacing w:after="0" w:line="240" w:lineRule="auto"/>
        <w:jc w:val="both"/>
        <w:rPr>
          <w:rFonts w:ascii="Book Antiqua" w:hAnsi="Book Antiqua"/>
          <w:sz w:val="24"/>
          <w:szCs w:val="24"/>
        </w:rPr>
      </w:pPr>
    </w:p>
    <w:p w14:paraId="49C32B77" w14:textId="3ED77D56" w:rsidR="002A100E" w:rsidRDefault="009D3696" w:rsidP="00EB4ED6">
      <w:pPr>
        <w:spacing w:after="0" w:line="240" w:lineRule="auto"/>
        <w:jc w:val="both"/>
        <w:rPr>
          <w:rFonts w:ascii="Book Antiqua" w:hAnsi="Book Antiqua"/>
          <w:sz w:val="24"/>
          <w:szCs w:val="24"/>
        </w:rPr>
      </w:pPr>
      <w:r w:rsidRPr="005D5403">
        <w:rPr>
          <w:rFonts w:ascii="Book Antiqua" w:hAnsi="Book Antiqua"/>
          <w:sz w:val="24"/>
          <w:szCs w:val="24"/>
        </w:rPr>
        <w:t xml:space="preserve">En el </w:t>
      </w:r>
      <w:r w:rsidRPr="005D5403">
        <w:rPr>
          <w:rFonts w:ascii="Book Antiqua" w:hAnsi="Book Antiqua"/>
          <w:i/>
          <w:iCs/>
          <w:sz w:val="24"/>
          <w:szCs w:val="24"/>
        </w:rPr>
        <w:t>anexo 2</w:t>
      </w:r>
      <w:r>
        <w:rPr>
          <w:rFonts w:ascii="Book Antiqua" w:hAnsi="Book Antiqua"/>
          <w:sz w:val="24"/>
          <w:szCs w:val="24"/>
        </w:rPr>
        <w:t xml:space="preserve">, se adjunta </w:t>
      </w:r>
      <w:r w:rsidR="002A100E">
        <w:rPr>
          <w:rFonts w:ascii="Book Antiqua" w:hAnsi="Book Antiqua"/>
          <w:sz w:val="24"/>
          <w:szCs w:val="24"/>
        </w:rPr>
        <w:t xml:space="preserve">la matriz </w:t>
      </w:r>
      <w:r w:rsidR="008D567F">
        <w:rPr>
          <w:rFonts w:ascii="Book Antiqua" w:hAnsi="Book Antiqua"/>
          <w:sz w:val="24"/>
          <w:szCs w:val="24"/>
        </w:rPr>
        <w:t xml:space="preserve">de indicadores </w:t>
      </w:r>
      <w:r w:rsidR="002A100E">
        <w:rPr>
          <w:rFonts w:ascii="Book Antiqua" w:hAnsi="Book Antiqua"/>
          <w:sz w:val="24"/>
          <w:szCs w:val="24"/>
        </w:rPr>
        <w:t xml:space="preserve">del Juzgado con corte a </w:t>
      </w:r>
      <w:r w:rsidR="00B70B5A">
        <w:rPr>
          <w:rFonts w:ascii="Book Antiqua" w:hAnsi="Book Antiqua"/>
          <w:sz w:val="24"/>
          <w:szCs w:val="24"/>
        </w:rPr>
        <w:t>j</w:t>
      </w:r>
      <w:r w:rsidR="002A100E">
        <w:rPr>
          <w:rFonts w:ascii="Book Antiqua" w:hAnsi="Book Antiqua"/>
          <w:sz w:val="24"/>
          <w:szCs w:val="24"/>
        </w:rPr>
        <w:t>ulio 2023</w:t>
      </w:r>
      <w:r w:rsidR="00B70B5A">
        <w:rPr>
          <w:rFonts w:ascii="Book Antiqua" w:hAnsi="Book Antiqua"/>
          <w:sz w:val="24"/>
          <w:szCs w:val="24"/>
        </w:rPr>
        <w:t xml:space="preserve">, </w:t>
      </w:r>
      <w:r w:rsidR="005F04B8">
        <w:rPr>
          <w:rFonts w:ascii="Book Antiqua" w:hAnsi="Book Antiqua"/>
          <w:sz w:val="24"/>
          <w:szCs w:val="24"/>
        </w:rPr>
        <w:t xml:space="preserve">en donde </w:t>
      </w:r>
      <w:r w:rsidR="006C222F">
        <w:rPr>
          <w:rFonts w:ascii="Book Antiqua" w:hAnsi="Book Antiqua"/>
          <w:sz w:val="24"/>
          <w:szCs w:val="24"/>
        </w:rPr>
        <w:t>se mantienen al día en la recepción de nuevos y apremios, pero</w:t>
      </w:r>
      <w:r w:rsidR="00ED2FE3">
        <w:rPr>
          <w:rFonts w:ascii="Book Antiqua" w:hAnsi="Book Antiqua"/>
          <w:sz w:val="24"/>
          <w:szCs w:val="24"/>
        </w:rPr>
        <w:t xml:space="preserve"> </w:t>
      </w:r>
      <w:r w:rsidR="007A17F6">
        <w:rPr>
          <w:rFonts w:ascii="Book Antiqua" w:hAnsi="Book Antiqua"/>
          <w:sz w:val="24"/>
          <w:szCs w:val="24"/>
        </w:rPr>
        <w:t>mantiene</w:t>
      </w:r>
      <w:r w:rsidR="006C222F">
        <w:rPr>
          <w:rFonts w:ascii="Book Antiqua" w:hAnsi="Book Antiqua"/>
          <w:sz w:val="24"/>
          <w:szCs w:val="24"/>
        </w:rPr>
        <w:t>n</w:t>
      </w:r>
      <w:r w:rsidR="007A17F6">
        <w:rPr>
          <w:rFonts w:ascii="Book Antiqua" w:hAnsi="Book Antiqua"/>
          <w:sz w:val="24"/>
          <w:szCs w:val="24"/>
        </w:rPr>
        <w:t xml:space="preserve"> 73 escritos pendientes de resolver con un plazo de espera de 32 días</w:t>
      </w:r>
      <w:r w:rsidR="006C222F">
        <w:rPr>
          <w:rFonts w:ascii="Book Antiqua" w:hAnsi="Book Antiqua"/>
          <w:sz w:val="24"/>
          <w:szCs w:val="24"/>
        </w:rPr>
        <w:t xml:space="preserve">. </w:t>
      </w:r>
      <w:r w:rsidR="00995269">
        <w:rPr>
          <w:rFonts w:ascii="Book Antiqua" w:hAnsi="Book Antiqua"/>
          <w:sz w:val="24"/>
          <w:szCs w:val="24"/>
        </w:rPr>
        <w:t xml:space="preserve">Cabe </w:t>
      </w:r>
      <w:r w:rsidR="006B5F70">
        <w:rPr>
          <w:rFonts w:ascii="Book Antiqua" w:hAnsi="Book Antiqua"/>
          <w:sz w:val="24"/>
          <w:szCs w:val="24"/>
        </w:rPr>
        <w:t>destacar</w:t>
      </w:r>
      <w:r w:rsidR="00995269">
        <w:rPr>
          <w:rFonts w:ascii="Book Antiqua" w:hAnsi="Book Antiqua"/>
          <w:sz w:val="24"/>
          <w:szCs w:val="24"/>
        </w:rPr>
        <w:t xml:space="preserve"> que </w:t>
      </w:r>
      <w:r w:rsidR="006C222F">
        <w:rPr>
          <w:rFonts w:ascii="Book Antiqua" w:hAnsi="Book Antiqua"/>
          <w:sz w:val="24"/>
          <w:szCs w:val="24"/>
        </w:rPr>
        <w:t>el rendimiento</w:t>
      </w:r>
      <w:r w:rsidR="0016313B">
        <w:rPr>
          <w:rFonts w:ascii="Book Antiqua" w:hAnsi="Book Antiqua"/>
          <w:sz w:val="24"/>
          <w:szCs w:val="24"/>
        </w:rPr>
        <w:t xml:space="preserve"> promedio</w:t>
      </w:r>
      <w:r w:rsidR="006C222F">
        <w:rPr>
          <w:rFonts w:ascii="Book Antiqua" w:hAnsi="Book Antiqua"/>
          <w:sz w:val="24"/>
          <w:szCs w:val="24"/>
        </w:rPr>
        <w:t xml:space="preserve"> del personal es bueno</w:t>
      </w:r>
      <w:r w:rsidR="0016313B">
        <w:rPr>
          <w:rFonts w:ascii="Book Antiqua" w:hAnsi="Book Antiqua"/>
          <w:sz w:val="24"/>
          <w:szCs w:val="24"/>
        </w:rPr>
        <w:t>, y se ajusta prácticamente al estándar mensual</w:t>
      </w:r>
      <w:r w:rsidR="00995269">
        <w:rPr>
          <w:rFonts w:ascii="Book Antiqua" w:hAnsi="Book Antiqua"/>
          <w:sz w:val="24"/>
          <w:szCs w:val="24"/>
        </w:rPr>
        <w:t xml:space="preserve">. </w:t>
      </w:r>
      <w:r w:rsidR="00ED2FE3">
        <w:rPr>
          <w:rFonts w:ascii="Book Antiqua" w:hAnsi="Book Antiqua"/>
          <w:sz w:val="24"/>
          <w:szCs w:val="24"/>
        </w:rPr>
        <w:t xml:space="preserve"> </w:t>
      </w:r>
      <w:r w:rsidR="0002550F">
        <w:rPr>
          <w:rFonts w:ascii="Book Antiqua" w:hAnsi="Book Antiqua"/>
          <w:sz w:val="24"/>
          <w:szCs w:val="24"/>
        </w:rPr>
        <w:t xml:space="preserve"> </w:t>
      </w:r>
      <w:r w:rsidR="00B70B5A">
        <w:rPr>
          <w:rFonts w:ascii="Book Antiqua" w:hAnsi="Book Antiqua"/>
          <w:sz w:val="24"/>
          <w:szCs w:val="24"/>
        </w:rPr>
        <w:t xml:space="preserve"> </w:t>
      </w:r>
    </w:p>
    <w:p w14:paraId="71F0FCA7" w14:textId="77777777" w:rsidR="00B70B5A" w:rsidRDefault="00B70B5A" w:rsidP="00EB4ED6">
      <w:pPr>
        <w:spacing w:after="0" w:line="240" w:lineRule="auto"/>
        <w:jc w:val="both"/>
        <w:rPr>
          <w:rFonts w:ascii="Book Antiqua" w:hAnsi="Book Antiqua"/>
          <w:sz w:val="24"/>
          <w:szCs w:val="24"/>
        </w:rPr>
      </w:pPr>
    </w:p>
    <w:p w14:paraId="472B8F72" w14:textId="195C4E79" w:rsidR="004834BC" w:rsidRPr="00106F0B" w:rsidRDefault="004834BC" w:rsidP="00EB4ED6">
      <w:pPr>
        <w:pStyle w:val="Descripcin"/>
        <w:keepNext/>
        <w:spacing w:after="0"/>
        <w:jc w:val="center"/>
        <w:rPr>
          <w:rFonts w:ascii="Book Antiqua" w:hAnsi="Book Antiqua"/>
          <w:b/>
          <w:bCs/>
          <w:i w:val="0"/>
          <w:iCs w:val="0"/>
          <w:color w:val="000000"/>
          <w:sz w:val="22"/>
          <w:szCs w:val="22"/>
        </w:rPr>
      </w:pPr>
      <w:r w:rsidRPr="00106F0B">
        <w:rPr>
          <w:rFonts w:ascii="Book Antiqua" w:hAnsi="Book Antiqua"/>
          <w:b/>
          <w:bCs/>
          <w:i w:val="0"/>
          <w:iCs w:val="0"/>
          <w:color w:val="000000"/>
          <w:sz w:val="22"/>
          <w:szCs w:val="22"/>
        </w:rPr>
        <w:lastRenderedPageBreak/>
        <w:t xml:space="preserve">Ilustración </w:t>
      </w:r>
      <w:r w:rsidRPr="00106F0B">
        <w:rPr>
          <w:rFonts w:ascii="Book Antiqua" w:hAnsi="Book Antiqua"/>
          <w:b/>
          <w:bCs/>
          <w:i w:val="0"/>
          <w:iCs w:val="0"/>
          <w:color w:val="000000"/>
          <w:sz w:val="22"/>
          <w:szCs w:val="22"/>
        </w:rPr>
        <w:fldChar w:fldCharType="begin"/>
      </w:r>
      <w:r w:rsidRPr="00106F0B">
        <w:rPr>
          <w:rFonts w:ascii="Book Antiqua" w:hAnsi="Book Antiqua"/>
          <w:b/>
          <w:bCs/>
          <w:i w:val="0"/>
          <w:iCs w:val="0"/>
          <w:color w:val="000000"/>
          <w:sz w:val="22"/>
          <w:szCs w:val="22"/>
        </w:rPr>
        <w:instrText xml:space="preserve"> SEQ Ilustración \* ARABIC </w:instrText>
      </w:r>
      <w:r w:rsidRPr="00106F0B">
        <w:rPr>
          <w:rFonts w:ascii="Book Antiqua" w:hAnsi="Book Antiqua"/>
          <w:b/>
          <w:bCs/>
          <w:i w:val="0"/>
          <w:iCs w:val="0"/>
          <w:color w:val="000000"/>
          <w:sz w:val="22"/>
          <w:szCs w:val="22"/>
        </w:rPr>
        <w:fldChar w:fldCharType="separate"/>
      </w:r>
      <w:r w:rsidR="008C67AC">
        <w:rPr>
          <w:rFonts w:ascii="Book Antiqua" w:hAnsi="Book Antiqua"/>
          <w:b/>
          <w:bCs/>
          <w:i w:val="0"/>
          <w:iCs w:val="0"/>
          <w:noProof/>
          <w:color w:val="000000"/>
          <w:sz w:val="22"/>
          <w:szCs w:val="22"/>
        </w:rPr>
        <w:t>14</w:t>
      </w:r>
      <w:r w:rsidRPr="00106F0B">
        <w:rPr>
          <w:rFonts w:ascii="Book Antiqua" w:hAnsi="Book Antiqua"/>
          <w:b/>
          <w:bCs/>
          <w:i w:val="0"/>
          <w:iCs w:val="0"/>
          <w:color w:val="000000"/>
          <w:sz w:val="22"/>
          <w:szCs w:val="22"/>
        </w:rPr>
        <w:fldChar w:fldCharType="end"/>
      </w:r>
    </w:p>
    <w:p w14:paraId="6D2AD729" w14:textId="07CA19E0" w:rsidR="004834BC" w:rsidRPr="00106F0B" w:rsidRDefault="004834BC" w:rsidP="00106F0B">
      <w:pPr>
        <w:pStyle w:val="Descripcin"/>
        <w:keepNext/>
        <w:spacing w:after="0"/>
        <w:jc w:val="center"/>
        <w:rPr>
          <w:rFonts w:ascii="Book Antiqua" w:hAnsi="Book Antiqua"/>
          <w:b/>
          <w:bCs/>
          <w:i w:val="0"/>
          <w:iCs w:val="0"/>
          <w:color w:val="000000"/>
          <w:sz w:val="22"/>
          <w:szCs w:val="22"/>
        </w:rPr>
      </w:pPr>
      <w:r w:rsidRPr="00106F0B">
        <w:rPr>
          <w:rFonts w:ascii="Book Antiqua" w:hAnsi="Book Antiqua"/>
          <w:b/>
          <w:bCs/>
          <w:i w:val="0"/>
          <w:iCs w:val="0"/>
          <w:color w:val="000000"/>
          <w:sz w:val="22"/>
          <w:szCs w:val="22"/>
        </w:rPr>
        <w:t>Indicadores asociados al personal técnico, Juzgado Contravencional de Santa Ana, enero a julio 2023</w:t>
      </w:r>
    </w:p>
    <w:p w14:paraId="4BB5A3FC" w14:textId="6B24AD2E" w:rsidR="00B70B5A" w:rsidRDefault="001424C0" w:rsidP="00EB4ED6">
      <w:pPr>
        <w:spacing w:after="0" w:line="240" w:lineRule="auto"/>
        <w:jc w:val="both"/>
        <w:rPr>
          <w:rFonts w:ascii="Book Antiqua" w:hAnsi="Book Antiqua"/>
          <w:sz w:val="24"/>
          <w:szCs w:val="24"/>
        </w:rPr>
      </w:pPr>
      <w:r>
        <w:rPr>
          <w:noProof/>
        </w:rPr>
        <w:drawing>
          <wp:inline distT="0" distB="0" distL="0" distR="0" wp14:anchorId="7914AF13" wp14:editId="4548AAFE">
            <wp:extent cx="5490845" cy="722630"/>
            <wp:effectExtent l="0" t="0" r="0" b="1270"/>
            <wp:docPr id="1" name="Imagen 1" descr="Tabla,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Tabla, Calendario&#10;&#10;Descripción generada automáticamente"/>
                    <pic:cNvPicPr/>
                  </pic:nvPicPr>
                  <pic:blipFill>
                    <a:blip r:embed="rId37"/>
                    <a:stretch>
                      <a:fillRect/>
                    </a:stretch>
                  </pic:blipFill>
                  <pic:spPr>
                    <a:xfrm>
                      <a:off x="0" y="0"/>
                      <a:ext cx="5490845" cy="722630"/>
                    </a:xfrm>
                    <a:prstGeom prst="rect">
                      <a:avLst/>
                    </a:prstGeom>
                  </pic:spPr>
                </pic:pic>
              </a:graphicData>
            </a:graphic>
          </wp:inline>
        </w:drawing>
      </w:r>
    </w:p>
    <w:p w14:paraId="448626D1" w14:textId="226E7979" w:rsidR="00ED2FE3" w:rsidRPr="005C79FA" w:rsidRDefault="00ED2FE3" w:rsidP="00EB4ED6">
      <w:pPr>
        <w:spacing w:after="0" w:line="240" w:lineRule="auto"/>
        <w:jc w:val="both"/>
        <w:rPr>
          <w:rFonts w:ascii="Book Antiqua" w:hAnsi="Book Antiqua"/>
          <w:sz w:val="24"/>
          <w:szCs w:val="24"/>
        </w:rPr>
      </w:pPr>
      <w:r>
        <w:rPr>
          <w:noProof/>
        </w:rPr>
        <w:drawing>
          <wp:inline distT="0" distB="0" distL="0" distR="0" wp14:anchorId="0336E93B" wp14:editId="661A5813">
            <wp:extent cx="5490845" cy="1068705"/>
            <wp:effectExtent l="0" t="0" r="0" b="0"/>
            <wp:docPr id="4" name="Imagen 4" descr="Captura de pantalla de computado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Captura de pantalla de computadora&#10;&#10;Descripción generada automáticamente con confianza media"/>
                    <pic:cNvPicPr/>
                  </pic:nvPicPr>
                  <pic:blipFill>
                    <a:blip r:embed="rId38"/>
                    <a:stretch>
                      <a:fillRect/>
                    </a:stretch>
                  </pic:blipFill>
                  <pic:spPr>
                    <a:xfrm>
                      <a:off x="0" y="0"/>
                      <a:ext cx="5490845" cy="1068705"/>
                    </a:xfrm>
                    <a:prstGeom prst="rect">
                      <a:avLst/>
                    </a:prstGeom>
                  </pic:spPr>
                </pic:pic>
              </a:graphicData>
            </a:graphic>
          </wp:inline>
        </w:drawing>
      </w:r>
    </w:p>
    <w:p w14:paraId="69F94270" w14:textId="72417AA0" w:rsidR="007A17F6" w:rsidRDefault="007A17F6" w:rsidP="00EB4ED6">
      <w:pPr>
        <w:pStyle w:val="Ttulo"/>
        <w:spacing w:before="0" w:after="0" w:line="240" w:lineRule="auto"/>
        <w:jc w:val="both"/>
        <w:rPr>
          <w:bCs/>
          <w:i/>
          <w:iCs/>
          <w:color w:val="auto"/>
          <w:spacing w:val="0"/>
          <w:szCs w:val="24"/>
          <w:u w:val="single"/>
          <w:lang w:val="es-CR" w:eastAsia="es-CR"/>
        </w:rPr>
      </w:pPr>
      <w:r>
        <w:rPr>
          <w:noProof/>
        </w:rPr>
        <w:drawing>
          <wp:inline distT="0" distB="0" distL="0" distR="0" wp14:anchorId="550A4B04" wp14:editId="16BEC4B4">
            <wp:extent cx="5490845" cy="696595"/>
            <wp:effectExtent l="0" t="0" r="0" b="8255"/>
            <wp:docPr id="5" name="Imagen 5" descr="Captura de pantalla de un videojueg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Captura de pantalla de un videojuego&#10;&#10;Descripción generada automáticamente"/>
                    <pic:cNvPicPr/>
                  </pic:nvPicPr>
                  <pic:blipFill>
                    <a:blip r:embed="rId39"/>
                    <a:stretch>
                      <a:fillRect/>
                    </a:stretch>
                  </pic:blipFill>
                  <pic:spPr>
                    <a:xfrm>
                      <a:off x="0" y="0"/>
                      <a:ext cx="5490845" cy="696595"/>
                    </a:xfrm>
                    <a:prstGeom prst="rect">
                      <a:avLst/>
                    </a:prstGeom>
                  </pic:spPr>
                </pic:pic>
              </a:graphicData>
            </a:graphic>
          </wp:inline>
        </w:drawing>
      </w:r>
    </w:p>
    <w:p w14:paraId="506768F0" w14:textId="141A469F" w:rsidR="00213975" w:rsidRDefault="00213975" w:rsidP="00EB4ED6">
      <w:pPr>
        <w:pStyle w:val="Ttulo"/>
        <w:spacing w:before="0" w:after="0" w:line="240" w:lineRule="auto"/>
        <w:jc w:val="both"/>
        <w:rPr>
          <w:bCs/>
          <w:i/>
          <w:iCs/>
          <w:color w:val="auto"/>
          <w:spacing w:val="0"/>
          <w:szCs w:val="24"/>
          <w:u w:val="single"/>
          <w:lang w:val="es-CR" w:eastAsia="es-CR"/>
        </w:rPr>
      </w:pPr>
      <w:r>
        <w:rPr>
          <w:noProof/>
        </w:rPr>
        <w:drawing>
          <wp:inline distT="0" distB="0" distL="0" distR="0" wp14:anchorId="4F140CB0" wp14:editId="623A2C7A">
            <wp:extent cx="5490845" cy="929005"/>
            <wp:effectExtent l="0" t="0" r="0" b="4445"/>
            <wp:docPr id="6" name="Imagen 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Tabla&#10;&#10;Descripción generada automáticamente"/>
                    <pic:cNvPicPr/>
                  </pic:nvPicPr>
                  <pic:blipFill>
                    <a:blip r:embed="rId40"/>
                    <a:stretch>
                      <a:fillRect/>
                    </a:stretch>
                  </pic:blipFill>
                  <pic:spPr>
                    <a:xfrm>
                      <a:off x="0" y="0"/>
                      <a:ext cx="5490845" cy="929005"/>
                    </a:xfrm>
                    <a:prstGeom prst="rect">
                      <a:avLst/>
                    </a:prstGeom>
                  </pic:spPr>
                </pic:pic>
              </a:graphicData>
            </a:graphic>
          </wp:inline>
        </w:drawing>
      </w:r>
    </w:p>
    <w:p w14:paraId="682BA91F" w14:textId="77777777" w:rsidR="004834BC" w:rsidRDefault="004834BC" w:rsidP="00EB4ED6">
      <w:pPr>
        <w:spacing w:after="0" w:line="240" w:lineRule="auto"/>
        <w:jc w:val="both"/>
        <w:rPr>
          <w:rFonts w:ascii="Book Antiqua" w:hAnsi="Book Antiqua"/>
          <w:i/>
          <w:iCs/>
          <w:sz w:val="20"/>
          <w:szCs w:val="20"/>
        </w:rPr>
      </w:pPr>
      <w:r w:rsidRPr="0061060F">
        <w:rPr>
          <w:rFonts w:ascii="Book Antiqua" w:hAnsi="Book Antiqua"/>
          <w:b/>
          <w:bCs/>
          <w:i/>
          <w:iCs/>
          <w:sz w:val="20"/>
          <w:szCs w:val="20"/>
        </w:rPr>
        <w:t>Fuente</w:t>
      </w:r>
      <w:r w:rsidRPr="0061060F">
        <w:rPr>
          <w:rFonts w:ascii="Book Antiqua" w:hAnsi="Book Antiqua"/>
          <w:i/>
          <w:iCs/>
          <w:sz w:val="20"/>
          <w:szCs w:val="20"/>
        </w:rPr>
        <w:t xml:space="preserve">: matriz de indicadores del Juzgado. </w:t>
      </w:r>
    </w:p>
    <w:p w14:paraId="6DF4D577" w14:textId="77777777" w:rsidR="002251D4" w:rsidRPr="00031D37" w:rsidRDefault="002251D4" w:rsidP="00EB4ED6">
      <w:pPr>
        <w:pStyle w:val="Ttulo"/>
        <w:spacing w:before="0" w:after="0" w:line="240" w:lineRule="auto"/>
        <w:jc w:val="both"/>
        <w:rPr>
          <w:bCs/>
          <w:i/>
          <w:iCs/>
          <w:color w:val="auto"/>
          <w:spacing w:val="0"/>
          <w:szCs w:val="24"/>
          <w:u w:val="single"/>
          <w:lang w:val="es-CR" w:eastAsia="es-CR"/>
        </w:rPr>
      </w:pPr>
    </w:p>
    <w:p w14:paraId="508D2EB6" w14:textId="1917B086" w:rsidR="0061543C" w:rsidRPr="00031D37" w:rsidRDefault="0061543C" w:rsidP="001833ED">
      <w:pPr>
        <w:pStyle w:val="Ttulo2"/>
        <w:numPr>
          <w:ilvl w:val="0"/>
          <w:numId w:val="0"/>
        </w:numPr>
        <w:ind w:left="360" w:hanging="360"/>
      </w:pPr>
      <w:r w:rsidRPr="00031D37">
        <w:t>2.</w:t>
      </w:r>
      <w:r w:rsidR="003F15E3" w:rsidRPr="00031D37">
        <w:t>6</w:t>
      </w:r>
      <w:r w:rsidRPr="00031D37">
        <w:t xml:space="preserve"> Materia Notarial</w:t>
      </w:r>
    </w:p>
    <w:p w14:paraId="284EC57B" w14:textId="77777777" w:rsidR="00A61BAC" w:rsidRPr="00A61BAC" w:rsidRDefault="00A61BAC" w:rsidP="00A61BAC">
      <w:pPr>
        <w:spacing w:after="0" w:line="240" w:lineRule="auto"/>
      </w:pPr>
    </w:p>
    <w:p w14:paraId="0CE0B4F1" w14:textId="3CDA9339" w:rsidR="00384BE9" w:rsidRPr="00031D37" w:rsidRDefault="00384BE9" w:rsidP="001833ED">
      <w:pPr>
        <w:pStyle w:val="Ttulo3"/>
      </w:pPr>
      <w:r w:rsidRPr="00031D37">
        <w:t>2.6.1 Juzgado Notarial</w:t>
      </w:r>
      <w:r>
        <w:t xml:space="preserve"> </w:t>
      </w:r>
    </w:p>
    <w:p w14:paraId="085DADC9" w14:textId="77777777" w:rsidR="00384BE9" w:rsidRDefault="00384BE9" w:rsidP="00A61BAC">
      <w:pPr>
        <w:pStyle w:val="Ttulo"/>
        <w:spacing w:before="0" w:after="0" w:line="240" w:lineRule="auto"/>
        <w:ind w:left="-142"/>
        <w:jc w:val="both"/>
        <w:rPr>
          <w:b w:val="0"/>
          <w:color w:val="auto"/>
          <w:spacing w:val="0"/>
          <w:szCs w:val="24"/>
          <w:lang w:val="es-CR" w:eastAsia="en-US"/>
        </w:rPr>
      </w:pPr>
    </w:p>
    <w:p w14:paraId="7C512F05" w14:textId="16A30E06" w:rsidR="003C3814" w:rsidRPr="00851329" w:rsidRDefault="008C7E96" w:rsidP="00A61BAC">
      <w:pPr>
        <w:pStyle w:val="Ttulo"/>
        <w:spacing w:before="0" w:after="0" w:line="240" w:lineRule="auto"/>
        <w:ind w:left="-142"/>
        <w:jc w:val="both"/>
        <w:rPr>
          <w:bCs/>
          <w:color w:val="auto"/>
          <w:spacing w:val="0"/>
          <w:szCs w:val="24"/>
          <w:lang w:val="es-CR" w:eastAsia="en-US"/>
        </w:rPr>
      </w:pPr>
      <w:r w:rsidRPr="005C79FA">
        <w:rPr>
          <w:b w:val="0"/>
          <w:color w:val="auto"/>
          <w:spacing w:val="0"/>
          <w:szCs w:val="24"/>
          <w:lang w:val="es-CR" w:eastAsia="en-US"/>
        </w:rPr>
        <w:t>Debido a la cantidad de asuntos pendientes de fallo que tiene es</w:t>
      </w:r>
      <w:r w:rsidR="004A225F" w:rsidRPr="005C79FA">
        <w:rPr>
          <w:b w:val="0"/>
          <w:color w:val="auto"/>
          <w:spacing w:val="0"/>
          <w:szCs w:val="24"/>
          <w:lang w:val="es-CR" w:eastAsia="en-US"/>
        </w:rPr>
        <w:t>t</w:t>
      </w:r>
      <w:r w:rsidRPr="005C79FA">
        <w:rPr>
          <w:b w:val="0"/>
          <w:color w:val="auto"/>
          <w:spacing w:val="0"/>
          <w:szCs w:val="24"/>
          <w:lang w:val="es-CR" w:eastAsia="en-US"/>
        </w:rPr>
        <w:t>a ofici</w:t>
      </w:r>
      <w:r w:rsidR="004A225F" w:rsidRPr="005C79FA">
        <w:rPr>
          <w:b w:val="0"/>
          <w:color w:val="auto"/>
          <w:spacing w:val="0"/>
          <w:szCs w:val="24"/>
          <w:lang w:val="es-CR" w:eastAsia="en-US"/>
        </w:rPr>
        <w:t>na</w:t>
      </w:r>
      <w:r w:rsidRPr="005C79FA">
        <w:rPr>
          <w:b w:val="0"/>
          <w:color w:val="auto"/>
          <w:spacing w:val="0"/>
          <w:szCs w:val="24"/>
          <w:lang w:val="es-CR" w:eastAsia="en-US"/>
        </w:rPr>
        <w:t xml:space="preserve"> </w:t>
      </w:r>
      <w:r w:rsidR="004A225F" w:rsidRPr="005C79FA">
        <w:rPr>
          <w:b w:val="0"/>
          <w:color w:val="auto"/>
          <w:spacing w:val="0"/>
          <w:szCs w:val="24"/>
          <w:lang w:val="es-CR" w:eastAsia="en-US"/>
        </w:rPr>
        <w:t xml:space="preserve">se requiere prorrogar el plan propuesta para este </w:t>
      </w:r>
      <w:r w:rsidR="007535F6" w:rsidRPr="005C79FA">
        <w:rPr>
          <w:b w:val="0"/>
          <w:color w:val="auto"/>
          <w:spacing w:val="0"/>
          <w:szCs w:val="24"/>
          <w:lang w:val="es-CR" w:eastAsia="en-US"/>
        </w:rPr>
        <w:t>despacho durante</w:t>
      </w:r>
      <w:r w:rsidR="004A225F" w:rsidRPr="005C79FA">
        <w:rPr>
          <w:b w:val="0"/>
          <w:color w:val="auto"/>
          <w:spacing w:val="0"/>
          <w:szCs w:val="24"/>
          <w:lang w:val="es-CR" w:eastAsia="en-US"/>
        </w:rPr>
        <w:t xml:space="preserve"> </w:t>
      </w:r>
      <w:r w:rsidR="004A225F" w:rsidRPr="00851329">
        <w:rPr>
          <w:bCs/>
          <w:color w:val="auto"/>
          <w:spacing w:val="0"/>
          <w:szCs w:val="24"/>
          <w:lang w:val="es-CR" w:eastAsia="en-US"/>
        </w:rPr>
        <w:t>el</w:t>
      </w:r>
      <w:r w:rsidR="007535F6" w:rsidRPr="00851329">
        <w:rPr>
          <w:bCs/>
          <w:color w:val="auto"/>
          <w:spacing w:val="0"/>
          <w:szCs w:val="24"/>
          <w:lang w:val="es-CR" w:eastAsia="en-US"/>
        </w:rPr>
        <w:t xml:space="preserve"> 2022</w:t>
      </w:r>
      <w:r w:rsidR="00A128D7" w:rsidRPr="00851329">
        <w:rPr>
          <w:bCs/>
          <w:color w:val="auto"/>
          <w:spacing w:val="0"/>
          <w:szCs w:val="24"/>
          <w:lang w:val="es-CR" w:eastAsia="en-US"/>
        </w:rPr>
        <w:t xml:space="preserve"> y parte del 2023</w:t>
      </w:r>
      <w:r w:rsidR="007535F6" w:rsidRPr="00851329">
        <w:rPr>
          <w:bCs/>
          <w:color w:val="auto"/>
          <w:spacing w:val="0"/>
          <w:szCs w:val="24"/>
          <w:lang w:val="es-CR" w:eastAsia="en-US"/>
        </w:rPr>
        <w:t>, p</w:t>
      </w:r>
      <w:r w:rsidR="00091CA6" w:rsidRPr="00851329">
        <w:rPr>
          <w:bCs/>
          <w:color w:val="auto"/>
          <w:spacing w:val="0"/>
          <w:szCs w:val="24"/>
          <w:lang w:val="es-CR" w:eastAsia="en-US"/>
        </w:rPr>
        <w:t xml:space="preserve">ara el </w:t>
      </w:r>
      <w:r w:rsidR="001073E6" w:rsidRPr="00851329">
        <w:rPr>
          <w:bCs/>
          <w:color w:val="auto"/>
          <w:spacing w:val="0"/>
          <w:szCs w:val="24"/>
          <w:lang w:val="es-CR" w:eastAsia="en-US"/>
        </w:rPr>
        <w:t>cuarto trimestre</w:t>
      </w:r>
      <w:r w:rsidR="003B1DEC" w:rsidRPr="00851329">
        <w:rPr>
          <w:bCs/>
          <w:color w:val="auto"/>
          <w:spacing w:val="0"/>
          <w:szCs w:val="24"/>
          <w:lang w:val="es-CR" w:eastAsia="en-US"/>
        </w:rPr>
        <w:t xml:space="preserve"> </w:t>
      </w:r>
      <w:r w:rsidR="00091CA6" w:rsidRPr="00851329">
        <w:rPr>
          <w:bCs/>
          <w:color w:val="auto"/>
          <w:spacing w:val="0"/>
          <w:szCs w:val="24"/>
          <w:lang w:val="es-CR" w:eastAsia="en-US"/>
        </w:rPr>
        <w:t>2023</w:t>
      </w:r>
      <w:r w:rsidR="004A225F" w:rsidRPr="00851329">
        <w:rPr>
          <w:bCs/>
          <w:color w:val="auto"/>
          <w:spacing w:val="0"/>
          <w:szCs w:val="24"/>
          <w:lang w:val="es-CR" w:eastAsia="en-US"/>
        </w:rPr>
        <w:t xml:space="preserve">, dando continuidad a </w:t>
      </w:r>
      <w:r w:rsidR="003B1DEC" w:rsidRPr="00851329">
        <w:rPr>
          <w:bCs/>
          <w:color w:val="auto"/>
          <w:spacing w:val="0"/>
          <w:szCs w:val="24"/>
          <w:lang w:val="es-CR" w:eastAsia="en-US"/>
        </w:rPr>
        <w:t>la asignación de</w:t>
      </w:r>
      <w:r w:rsidR="001F68DA" w:rsidRPr="00851329">
        <w:rPr>
          <w:bCs/>
          <w:color w:val="auto"/>
          <w:spacing w:val="0"/>
          <w:szCs w:val="24"/>
          <w:lang w:val="es-CR" w:eastAsia="en-US"/>
        </w:rPr>
        <w:t xml:space="preserve"> </w:t>
      </w:r>
      <w:r w:rsidR="004D6650" w:rsidRPr="00851329">
        <w:rPr>
          <w:bCs/>
          <w:color w:val="auto"/>
          <w:spacing w:val="0"/>
          <w:szCs w:val="24"/>
          <w:lang w:val="es-CR" w:eastAsia="en-US"/>
        </w:rPr>
        <w:t>3 permisos de personas juzgadoras 3</w:t>
      </w:r>
      <w:r w:rsidR="00EC6F1F" w:rsidRPr="00851329">
        <w:rPr>
          <w:bCs/>
          <w:color w:val="auto"/>
          <w:spacing w:val="0"/>
          <w:szCs w:val="24"/>
          <w:lang w:val="es-CR" w:eastAsia="en-US"/>
        </w:rPr>
        <w:t>, de conformidad con lo que establece el artículo 44 de la Ley Orgánica del Poder Judicial</w:t>
      </w:r>
      <w:r w:rsidR="00D6784F" w:rsidRPr="00851329">
        <w:rPr>
          <w:bCs/>
          <w:color w:val="auto"/>
          <w:spacing w:val="0"/>
          <w:szCs w:val="24"/>
          <w:lang w:val="es-CR" w:eastAsia="en-US"/>
        </w:rPr>
        <w:t xml:space="preserve">. </w:t>
      </w:r>
    </w:p>
    <w:p w14:paraId="5185D245" w14:textId="77777777" w:rsidR="00EC6F1F" w:rsidRPr="00851329" w:rsidRDefault="00EC6F1F" w:rsidP="00EB4ED6">
      <w:pPr>
        <w:pStyle w:val="Ttulo"/>
        <w:spacing w:before="0" w:after="0" w:line="240" w:lineRule="auto"/>
        <w:ind w:left="-142"/>
        <w:jc w:val="both"/>
        <w:rPr>
          <w:bCs/>
          <w:color w:val="auto"/>
          <w:spacing w:val="0"/>
          <w:szCs w:val="24"/>
          <w:lang w:val="es-CR" w:eastAsia="es-CR"/>
        </w:rPr>
      </w:pPr>
    </w:p>
    <w:p w14:paraId="15E079DC" w14:textId="503AD37E" w:rsidR="00EC6F1F" w:rsidRPr="005C79FA" w:rsidRDefault="00EC6F1F" w:rsidP="00EB4ED6">
      <w:pPr>
        <w:pStyle w:val="Ttulo"/>
        <w:numPr>
          <w:ilvl w:val="0"/>
          <w:numId w:val="11"/>
        </w:numPr>
        <w:spacing w:before="0" w:after="0" w:line="240" w:lineRule="auto"/>
        <w:jc w:val="both"/>
        <w:rPr>
          <w:b w:val="0"/>
          <w:color w:val="auto"/>
          <w:spacing w:val="0"/>
          <w:szCs w:val="24"/>
          <w:lang w:val="es-CR" w:eastAsia="es-CR"/>
        </w:rPr>
      </w:pPr>
      <w:r w:rsidRPr="00851329">
        <w:rPr>
          <w:bCs/>
          <w:color w:val="auto"/>
          <w:spacing w:val="0"/>
          <w:szCs w:val="24"/>
          <w:lang w:val="es-CR" w:eastAsia="es-CR"/>
        </w:rPr>
        <w:t>La</w:t>
      </w:r>
      <w:r w:rsidR="009265E6" w:rsidRPr="00851329">
        <w:rPr>
          <w:bCs/>
          <w:color w:val="auto"/>
          <w:spacing w:val="0"/>
          <w:szCs w:val="24"/>
          <w:lang w:val="es-CR" w:eastAsia="es-CR"/>
        </w:rPr>
        <w:t>s</w:t>
      </w:r>
      <w:r w:rsidRPr="00851329">
        <w:rPr>
          <w:bCs/>
          <w:color w:val="auto"/>
          <w:spacing w:val="0"/>
          <w:szCs w:val="24"/>
          <w:lang w:val="es-CR" w:eastAsia="es-CR"/>
        </w:rPr>
        <w:t xml:space="preserve"> plaza</w:t>
      </w:r>
      <w:r w:rsidR="009265E6" w:rsidRPr="00851329">
        <w:rPr>
          <w:bCs/>
          <w:color w:val="auto"/>
          <w:spacing w:val="0"/>
          <w:szCs w:val="24"/>
          <w:lang w:val="es-CR" w:eastAsia="es-CR"/>
        </w:rPr>
        <w:t>s</w:t>
      </w:r>
      <w:r w:rsidRPr="00851329">
        <w:rPr>
          <w:bCs/>
          <w:color w:val="auto"/>
          <w:spacing w:val="0"/>
          <w:szCs w:val="24"/>
          <w:lang w:val="es-CR" w:eastAsia="es-CR"/>
        </w:rPr>
        <w:t xml:space="preserve"> de Juez o Jueza 3 deberá fallar un mínimo de 15 </w:t>
      </w:r>
      <w:r w:rsidR="007920EF" w:rsidRPr="00851329">
        <w:rPr>
          <w:bCs/>
          <w:color w:val="auto"/>
          <w:spacing w:val="0"/>
          <w:szCs w:val="24"/>
          <w:lang w:val="es-CR" w:eastAsia="es-CR"/>
        </w:rPr>
        <w:t xml:space="preserve">expedientes al mes, cuota mayor a la del personal juzgador de planta (12) debido a que no debe realizar </w:t>
      </w:r>
      <w:r w:rsidR="001F4C6A" w:rsidRPr="00851329">
        <w:rPr>
          <w:bCs/>
          <w:color w:val="auto"/>
          <w:spacing w:val="0"/>
          <w:szCs w:val="24"/>
          <w:lang w:val="es-CR" w:eastAsia="es-CR"/>
        </w:rPr>
        <w:t>audiencias</w:t>
      </w:r>
      <w:r w:rsidR="000D6F69" w:rsidRPr="00851329">
        <w:rPr>
          <w:bCs/>
          <w:color w:val="auto"/>
          <w:spacing w:val="0"/>
          <w:szCs w:val="24"/>
          <w:lang w:val="es-CR" w:eastAsia="es-CR"/>
        </w:rPr>
        <w:t>,</w:t>
      </w:r>
      <w:r w:rsidR="001F4C6A" w:rsidRPr="00851329">
        <w:rPr>
          <w:bCs/>
          <w:color w:val="auto"/>
          <w:spacing w:val="0"/>
          <w:szCs w:val="24"/>
          <w:lang w:val="es-CR" w:eastAsia="es-CR"/>
        </w:rPr>
        <w:t xml:space="preserve"> </w:t>
      </w:r>
      <w:r w:rsidR="000D6F69" w:rsidRPr="00851329">
        <w:rPr>
          <w:bCs/>
          <w:color w:val="auto"/>
          <w:spacing w:val="0"/>
          <w:szCs w:val="24"/>
          <w:lang w:val="es-CR" w:eastAsia="es-CR"/>
        </w:rPr>
        <w:t>incidentes</w:t>
      </w:r>
      <w:r w:rsidR="006E08C2" w:rsidRPr="00851329">
        <w:rPr>
          <w:bCs/>
          <w:color w:val="auto"/>
          <w:spacing w:val="0"/>
          <w:szCs w:val="24"/>
          <w:lang w:val="es-CR" w:eastAsia="es-CR"/>
        </w:rPr>
        <w:t xml:space="preserve">, excepciones, </w:t>
      </w:r>
      <w:r w:rsidR="007920EF" w:rsidRPr="00851329">
        <w:rPr>
          <w:bCs/>
          <w:color w:val="auto"/>
          <w:spacing w:val="0"/>
          <w:szCs w:val="24"/>
          <w:lang w:val="es-CR" w:eastAsia="es-CR"/>
        </w:rPr>
        <w:t>ni trámite de expedientes</w:t>
      </w:r>
      <w:r w:rsidR="00D6784F" w:rsidRPr="00851329">
        <w:rPr>
          <w:bCs/>
          <w:color w:val="auto"/>
          <w:spacing w:val="0"/>
          <w:szCs w:val="24"/>
          <w:lang w:val="es-CR" w:eastAsia="es-CR"/>
        </w:rPr>
        <w:t>. D</w:t>
      </w:r>
      <w:r w:rsidR="00547A6C" w:rsidRPr="00851329">
        <w:rPr>
          <w:bCs/>
          <w:color w:val="auto"/>
          <w:spacing w:val="0"/>
          <w:szCs w:val="24"/>
          <w:lang w:val="es-CR" w:eastAsia="es-CR"/>
        </w:rPr>
        <w:t xml:space="preserve">ebe dar prioridad a los asuntos pendientes de fallo </w:t>
      </w:r>
      <w:r w:rsidR="00210ED5" w:rsidRPr="00851329">
        <w:rPr>
          <w:bCs/>
          <w:color w:val="auto"/>
          <w:spacing w:val="0"/>
          <w:szCs w:val="24"/>
          <w:lang w:val="es-CR" w:eastAsia="es-CR"/>
        </w:rPr>
        <w:t>de acuerdo con</w:t>
      </w:r>
      <w:r w:rsidR="00210ED5" w:rsidRPr="005C79FA">
        <w:rPr>
          <w:b w:val="0"/>
          <w:color w:val="auto"/>
          <w:spacing w:val="0"/>
          <w:szCs w:val="24"/>
          <w:lang w:val="es-CR" w:eastAsia="es-CR"/>
        </w:rPr>
        <w:t xml:space="preserve"> la </w:t>
      </w:r>
      <w:r w:rsidR="00547A6C" w:rsidRPr="005C79FA">
        <w:rPr>
          <w:b w:val="0"/>
          <w:color w:val="auto"/>
          <w:spacing w:val="0"/>
          <w:szCs w:val="24"/>
          <w:lang w:val="es-CR" w:eastAsia="es-CR"/>
        </w:rPr>
        <w:t>fecha de pase a fallo</w:t>
      </w:r>
      <w:r w:rsidR="00210ED5" w:rsidRPr="005C79FA">
        <w:rPr>
          <w:b w:val="0"/>
          <w:color w:val="auto"/>
          <w:spacing w:val="0"/>
          <w:szCs w:val="24"/>
          <w:lang w:val="es-CR" w:eastAsia="es-CR"/>
        </w:rPr>
        <w:t xml:space="preserve"> y según lo indicado </w:t>
      </w:r>
      <w:r w:rsidR="006E08C2" w:rsidRPr="005C79FA">
        <w:rPr>
          <w:b w:val="0"/>
          <w:color w:val="auto"/>
          <w:spacing w:val="0"/>
          <w:szCs w:val="24"/>
          <w:lang w:val="es-CR" w:eastAsia="es-CR"/>
        </w:rPr>
        <w:t xml:space="preserve">en </w:t>
      </w:r>
      <w:r w:rsidR="00210ED5" w:rsidRPr="005C79FA">
        <w:rPr>
          <w:b w:val="0"/>
          <w:color w:val="auto"/>
          <w:spacing w:val="0"/>
          <w:szCs w:val="24"/>
          <w:lang w:val="es-CR" w:eastAsia="es-CR"/>
        </w:rPr>
        <w:t xml:space="preserve">la circular 214-2021 </w:t>
      </w:r>
      <w:r w:rsidR="00210ED5" w:rsidRPr="005C79FA">
        <w:rPr>
          <w:b w:val="0"/>
          <w:i/>
          <w:color w:val="auto"/>
          <w:spacing w:val="0"/>
          <w:szCs w:val="24"/>
          <w:lang w:val="es-CR" w:eastAsia="es-CR"/>
        </w:rPr>
        <w:t>“Sobre la necesidad de fallar los asuntos por orden de antigüedad según fecha de pase a fallo”</w:t>
      </w:r>
      <w:r w:rsidR="00210ED5" w:rsidRPr="005C79FA">
        <w:rPr>
          <w:b w:val="0"/>
          <w:color w:val="auto"/>
          <w:spacing w:val="0"/>
          <w:szCs w:val="24"/>
          <w:lang w:val="es-CR" w:eastAsia="es-CR"/>
        </w:rPr>
        <w:t xml:space="preserve"> de la Secretaría General de la Corte.</w:t>
      </w:r>
    </w:p>
    <w:p w14:paraId="5FAFA9C3" w14:textId="77777777" w:rsidR="006402E5" w:rsidRPr="00384BE9" w:rsidRDefault="006402E5" w:rsidP="00EB4ED6">
      <w:pPr>
        <w:pStyle w:val="Ttulo"/>
        <w:spacing w:before="0" w:after="0" w:line="240" w:lineRule="auto"/>
        <w:ind w:left="-142"/>
        <w:jc w:val="both"/>
        <w:rPr>
          <w:b w:val="0"/>
          <w:color w:val="auto"/>
          <w:spacing w:val="0"/>
          <w:szCs w:val="24"/>
          <w:highlight w:val="yellow"/>
          <w:lang w:val="es-CR" w:eastAsia="es-CR"/>
        </w:rPr>
      </w:pPr>
    </w:p>
    <w:p w14:paraId="53A58DB7" w14:textId="31200FA8" w:rsidR="006579FE" w:rsidRPr="005C79FA" w:rsidRDefault="00AD6C75" w:rsidP="00EB4ED6">
      <w:pPr>
        <w:pStyle w:val="Ttulo"/>
        <w:spacing w:before="0" w:after="0" w:line="240" w:lineRule="auto"/>
        <w:ind w:left="-142"/>
        <w:jc w:val="both"/>
        <w:rPr>
          <w:b w:val="0"/>
          <w:color w:val="auto"/>
          <w:spacing w:val="0"/>
          <w:szCs w:val="24"/>
          <w:lang w:val="es-CR" w:eastAsia="es-CR"/>
        </w:rPr>
      </w:pPr>
      <w:r w:rsidRPr="005C79FA">
        <w:rPr>
          <w:b w:val="0"/>
          <w:color w:val="auto"/>
          <w:spacing w:val="0"/>
          <w:szCs w:val="24"/>
          <w:lang w:val="es-CR" w:eastAsia="es-CR"/>
        </w:rPr>
        <w:lastRenderedPageBreak/>
        <w:t xml:space="preserve">Se destaca </w:t>
      </w:r>
      <w:r w:rsidR="002675DC" w:rsidRPr="005C79FA">
        <w:rPr>
          <w:b w:val="0"/>
          <w:color w:val="auto"/>
          <w:spacing w:val="0"/>
          <w:szCs w:val="24"/>
          <w:lang w:val="es-CR" w:eastAsia="es-CR"/>
        </w:rPr>
        <w:t>la necesidad prio</w:t>
      </w:r>
      <w:r w:rsidR="00813D32" w:rsidRPr="005C79FA">
        <w:rPr>
          <w:b w:val="0"/>
          <w:color w:val="auto"/>
          <w:spacing w:val="0"/>
          <w:szCs w:val="24"/>
          <w:lang w:val="es-CR" w:eastAsia="es-CR"/>
        </w:rPr>
        <w:t>ri</w:t>
      </w:r>
      <w:r w:rsidR="002675DC" w:rsidRPr="005C79FA">
        <w:rPr>
          <w:b w:val="0"/>
          <w:color w:val="auto"/>
          <w:spacing w:val="0"/>
          <w:szCs w:val="24"/>
          <w:lang w:val="es-CR" w:eastAsia="es-CR"/>
        </w:rPr>
        <w:t xml:space="preserve">taria de apoyo a este despacho </w:t>
      </w:r>
      <w:r w:rsidR="00813D32" w:rsidRPr="005C79FA">
        <w:rPr>
          <w:b w:val="0"/>
          <w:color w:val="auto"/>
          <w:spacing w:val="0"/>
          <w:szCs w:val="24"/>
          <w:lang w:val="es-CR" w:eastAsia="es-CR"/>
        </w:rPr>
        <w:t xml:space="preserve">debido </w:t>
      </w:r>
      <w:r w:rsidR="009D639D" w:rsidRPr="005C79FA">
        <w:rPr>
          <w:b w:val="0"/>
          <w:color w:val="auto"/>
          <w:spacing w:val="0"/>
          <w:szCs w:val="24"/>
          <w:lang w:val="es-CR" w:eastAsia="es-CR"/>
        </w:rPr>
        <w:t>a la situación crítica que presenta principalmente en el área de pendiente de dictado de sentencia</w:t>
      </w:r>
      <w:r w:rsidR="004B7158" w:rsidRPr="005C79FA">
        <w:rPr>
          <w:b w:val="0"/>
          <w:color w:val="auto"/>
          <w:spacing w:val="0"/>
          <w:szCs w:val="24"/>
          <w:lang w:val="es-CR" w:eastAsia="es-CR"/>
        </w:rPr>
        <w:t xml:space="preserve"> y plazos de espera</w:t>
      </w:r>
      <w:r w:rsidR="00191116" w:rsidRPr="005C79FA">
        <w:rPr>
          <w:b w:val="0"/>
          <w:color w:val="auto"/>
          <w:spacing w:val="0"/>
          <w:szCs w:val="24"/>
          <w:lang w:val="es-CR" w:eastAsia="es-CR"/>
        </w:rPr>
        <w:t xml:space="preserve">, se presenta </w:t>
      </w:r>
      <w:r w:rsidR="00BB1737" w:rsidRPr="005C79FA">
        <w:rPr>
          <w:b w:val="0"/>
          <w:color w:val="auto"/>
          <w:spacing w:val="0"/>
          <w:szCs w:val="24"/>
          <w:lang w:val="es-CR" w:eastAsia="es-CR"/>
        </w:rPr>
        <w:t>el detalle a</w:t>
      </w:r>
      <w:r w:rsidR="00A93692" w:rsidRPr="005C79FA">
        <w:rPr>
          <w:b w:val="0"/>
          <w:color w:val="auto"/>
          <w:spacing w:val="0"/>
          <w:szCs w:val="24"/>
          <w:lang w:val="es-CR" w:eastAsia="es-CR"/>
        </w:rPr>
        <w:t xml:space="preserve">l corte del </w:t>
      </w:r>
      <w:r w:rsidR="00325CAF">
        <w:rPr>
          <w:b w:val="0"/>
          <w:color w:val="auto"/>
          <w:spacing w:val="0"/>
          <w:szCs w:val="24"/>
          <w:lang w:val="es-CR" w:eastAsia="es-CR"/>
        </w:rPr>
        <w:t>11</w:t>
      </w:r>
      <w:r w:rsidR="0093049B" w:rsidRPr="005C79FA">
        <w:rPr>
          <w:b w:val="0"/>
          <w:color w:val="auto"/>
          <w:spacing w:val="0"/>
          <w:szCs w:val="24"/>
          <w:lang w:val="es-CR" w:eastAsia="es-CR"/>
        </w:rPr>
        <w:t xml:space="preserve"> de </w:t>
      </w:r>
      <w:r w:rsidR="007B7853" w:rsidRPr="005C79FA">
        <w:rPr>
          <w:b w:val="0"/>
          <w:color w:val="auto"/>
          <w:spacing w:val="0"/>
          <w:szCs w:val="24"/>
          <w:lang w:val="es-CR" w:eastAsia="es-CR"/>
        </w:rPr>
        <w:t>septiembre de</w:t>
      </w:r>
      <w:r w:rsidR="0093049B" w:rsidRPr="005C79FA">
        <w:rPr>
          <w:b w:val="0"/>
          <w:color w:val="auto"/>
          <w:spacing w:val="0"/>
          <w:szCs w:val="24"/>
          <w:lang w:val="es-CR" w:eastAsia="es-CR"/>
        </w:rPr>
        <w:t xml:space="preserve"> 2023</w:t>
      </w:r>
      <w:r w:rsidR="00BB1737" w:rsidRPr="005C79FA">
        <w:rPr>
          <w:b w:val="0"/>
          <w:color w:val="auto"/>
          <w:spacing w:val="0"/>
          <w:szCs w:val="24"/>
          <w:lang w:val="es-CR" w:eastAsia="es-CR"/>
        </w:rPr>
        <w:t xml:space="preserve">: </w:t>
      </w:r>
    </w:p>
    <w:p w14:paraId="525B671E" w14:textId="77777777" w:rsidR="003243B8" w:rsidRPr="00384BE9" w:rsidRDefault="003243B8" w:rsidP="00EB4ED6">
      <w:pPr>
        <w:pStyle w:val="Ttulo"/>
        <w:spacing w:before="0" w:after="0" w:line="240" w:lineRule="auto"/>
        <w:ind w:left="-142"/>
        <w:rPr>
          <w:b w:val="0"/>
          <w:color w:val="auto"/>
          <w:spacing w:val="0"/>
          <w:szCs w:val="24"/>
          <w:highlight w:val="yellow"/>
          <w:lang w:val="es-CR" w:eastAsia="es-CR"/>
        </w:rPr>
      </w:pPr>
    </w:p>
    <w:p w14:paraId="326B061C" w14:textId="57396EB5" w:rsidR="00AC3E33" w:rsidRPr="00D340CF" w:rsidRDefault="00D340CF" w:rsidP="00D340CF">
      <w:pPr>
        <w:pStyle w:val="Descripcin"/>
        <w:spacing w:after="0"/>
        <w:jc w:val="center"/>
        <w:rPr>
          <w:rFonts w:ascii="Book Antiqua" w:hAnsi="Book Antiqua"/>
          <w:b/>
          <w:i w:val="0"/>
          <w:iCs w:val="0"/>
          <w:color w:val="auto"/>
          <w:sz w:val="22"/>
          <w:szCs w:val="22"/>
        </w:rPr>
      </w:pPr>
      <w:r w:rsidRPr="00D340CF">
        <w:rPr>
          <w:rFonts w:ascii="Book Antiqua" w:hAnsi="Book Antiqua"/>
          <w:b/>
          <w:i w:val="0"/>
          <w:iCs w:val="0"/>
          <w:color w:val="auto"/>
          <w:sz w:val="22"/>
          <w:szCs w:val="22"/>
        </w:rPr>
        <w:t xml:space="preserve">Tabla </w:t>
      </w:r>
      <w:r w:rsidRPr="00D340CF">
        <w:rPr>
          <w:rFonts w:ascii="Book Antiqua" w:hAnsi="Book Antiqua"/>
          <w:b/>
          <w:i w:val="0"/>
          <w:iCs w:val="0"/>
          <w:color w:val="auto"/>
          <w:sz w:val="22"/>
          <w:szCs w:val="22"/>
        </w:rPr>
        <w:fldChar w:fldCharType="begin"/>
      </w:r>
      <w:r w:rsidRPr="00D340CF">
        <w:rPr>
          <w:rFonts w:ascii="Book Antiqua" w:hAnsi="Book Antiqua"/>
          <w:b/>
          <w:i w:val="0"/>
          <w:iCs w:val="0"/>
          <w:color w:val="auto"/>
          <w:sz w:val="22"/>
          <w:szCs w:val="22"/>
        </w:rPr>
        <w:instrText xml:space="preserve"> SEQ Tabla \* ARABIC </w:instrText>
      </w:r>
      <w:r w:rsidRPr="00D340CF">
        <w:rPr>
          <w:rFonts w:ascii="Book Antiqua" w:hAnsi="Book Antiqua"/>
          <w:b/>
          <w:i w:val="0"/>
          <w:iCs w:val="0"/>
          <w:color w:val="auto"/>
          <w:sz w:val="22"/>
          <w:szCs w:val="22"/>
        </w:rPr>
        <w:fldChar w:fldCharType="separate"/>
      </w:r>
      <w:r w:rsidR="008075B0">
        <w:rPr>
          <w:rFonts w:ascii="Book Antiqua" w:hAnsi="Book Antiqua"/>
          <w:b/>
          <w:i w:val="0"/>
          <w:iCs w:val="0"/>
          <w:noProof/>
          <w:color w:val="auto"/>
          <w:sz w:val="22"/>
          <w:szCs w:val="22"/>
        </w:rPr>
        <w:t>41</w:t>
      </w:r>
      <w:r w:rsidRPr="00D340CF">
        <w:rPr>
          <w:rFonts w:ascii="Book Antiqua" w:hAnsi="Book Antiqua"/>
          <w:b/>
          <w:i w:val="0"/>
          <w:iCs w:val="0"/>
          <w:color w:val="auto"/>
          <w:sz w:val="22"/>
          <w:szCs w:val="22"/>
        </w:rPr>
        <w:fldChar w:fldCharType="end"/>
      </w:r>
      <w:r>
        <w:rPr>
          <w:rFonts w:ascii="Book Antiqua" w:hAnsi="Book Antiqua"/>
          <w:b/>
          <w:i w:val="0"/>
          <w:iCs w:val="0"/>
          <w:color w:val="auto"/>
          <w:sz w:val="22"/>
          <w:szCs w:val="22"/>
        </w:rPr>
        <w:t xml:space="preserve">. </w:t>
      </w:r>
      <w:r w:rsidR="00AC3E33" w:rsidRPr="00D340CF">
        <w:rPr>
          <w:rFonts w:ascii="Book Antiqua" w:hAnsi="Book Antiqua"/>
          <w:b/>
          <w:i w:val="0"/>
          <w:iCs w:val="0"/>
          <w:color w:val="auto"/>
          <w:sz w:val="22"/>
          <w:szCs w:val="22"/>
        </w:rPr>
        <w:t>S</w:t>
      </w:r>
      <w:r w:rsidR="0062226C" w:rsidRPr="00D340CF">
        <w:rPr>
          <w:rFonts w:ascii="Book Antiqua" w:hAnsi="Book Antiqua"/>
          <w:b/>
          <w:i w:val="0"/>
          <w:iCs w:val="0"/>
          <w:color w:val="auto"/>
          <w:sz w:val="22"/>
          <w:szCs w:val="22"/>
        </w:rPr>
        <w:t>ituación del Juzgado Notarial</w:t>
      </w:r>
      <w:r w:rsidR="00AC3E33" w:rsidRPr="00D340CF">
        <w:rPr>
          <w:rFonts w:ascii="Book Antiqua" w:hAnsi="Book Antiqua"/>
          <w:b/>
          <w:i w:val="0"/>
          <w:iCs w:val="0"/>
          <w:color w:val="auto"/>
          <w:sz w:val="22"/>
          <w:szCs w:val="22"/>
        </w:rPr>
        <w:t>,</w:t>
      </w:r>
      <w:r w:rsidR="003243B8" w:rsidRPr="00D340CF">
        <w:rPr>
          <w:rFonts w:ascii="Book Antiqua" w:hAnsi="Book Antiqua"/>
          <w:b/>
          <w:i w:val="0"/>
          <w:iCs w:val="0"/>
          <w:color w:val="auto"/>
          <w:sz w:val="22"/>
          <w:szCs w:val="22"/>
        </w:rPr>
        <w:t xml:space="preserve"> </w:t>
      </w:r>
      <w:r w:rsidR="00DB3746" w:rsidRPr="00D340CF">
        <w:rPr>
          <w:rFonts w:ascii="Book Antiqua" w:hAnsi="Book Antiqua"/>
          <w:b/>
          <w:i w:val="0"/>
          <w:iCs w:val="0"/>
          <w:color w:val="auto"/>
          <w:sz w:val="22"/>
          <w:szCs w:val="22"/>
        </w:rPr>
        <w:t xml:space="preserve">en área de </w:t>
      </w:r>
      <w:r w:rsidR="003903D3" w:rsidRPr="00D340CF">
        <w:rPr>
          <w:rFonts w:ascii="Book Antiqua" w:hAnsi="Book Antiqua"/>
          <w:b/>
          <w:i w:val="0"/>
          <w:iCs w:val="0"/>
          <w:color w:val="auto"/>
          <w:sz w:val="22"/>
          <w:szCs w:val="22"/>
        </w:rPr>
        <w:t>pendientes de fallo</w:t>
      </w:r>
      <w:r w:rsidR="00AC3E33" w:rsidRPr="00D340CF">
        <w:rPr>
          <w:rFonts w:ascii="Book Antiqua" w:hAnsi="Book Antiqua"/>
          <w:b/>
          <w:i w:val="0"/>
          <w:iCs w:val="0"/>
          <w:color w:val="auto"/>
          <w:sz w:val="22"/>
          <w:szCs w:val="22"/>
        </w:rPr>
        <w:t>,</w:t>
      </w:r>
    </w:p>
    <w:p w14:paraId="57A38A8F" w14:textId="6E8CEE69" w:rsidR="00292E0E" w:rsidRPr="005C79FA" w:rsidRDefault="007B7853" w:rsidP="00D340CF">
      <w:pPr>
        <w:spacing w:after="0" w:line="240" w:lineRule="auto"/>
        <w:jc w:val="center"/>
        <w:rPr>
          <w:rFonts w:ascii="Book Antiqua" w:hAnsi="Book Antiqua"/>
          <w:b/>
        </w:rPr>
      </w:pPr>
      <w:r w:rsidRPr="005C79FA">
        <w:rPr>
          <w:rFonts w:ascii="Book Antiqua" w:hAnsi="Book Antiqua"/>
          <w:b/>
        </w:rPr>
        <w:t>al</w:t>
      </w:r>
      <w:r w:rsidR="000B344D">
        <w:rPr>
          <w:rFonts w:ascii="Book Antiqua" w:hAnsi="Book Antiqua"/>
          <w:b/>
        </w:rPr>
        <w:t xml:space="preserve"> </w:t>
      </w:r>
      <w:r w:rsidR="00325CAF" w:rsidRPr="005C79FA">
        <w:rPr>
          <w:rFonts w:ascii="Book Antiqua" w:hAnsi="Book Antiqua"/>
          <w:b/>
        </w:rPr>
        <w:t>11</w:t>
      </w:r>
      <w:r w:rsidR="0093049B" w:rsidRPr="005C79FA">
        <w:rPr>
          <w:rFonts w:ascii="Book Antiqua" w:hAnsi="Book Antiqua"/>
          <w:b/>
        </w:rPr>
        <w:t xml:space="preserve"> de </w:t>
      </w:r>
      <w:r w:rsidRPr="005C79FA">
        <w:rPr>
          <w:rFonts w:ascii="Book Antiqua" w:hAnsi="Book Antiqua"/>
          <w:b/>
        </w:rPr>
        <w:t>septiembre de</w:t>
      </w:r>
      <w:r w:rsidR="0093049B" w:rsidRPr="005C79FA">
        <w:rPr>
          <w:rFonts w:ascii="Book Antiqua" w:hAnsi="Book Antiqua"/>
          <w:b/>
        </w:rPr>
        <w:t xml:space="preserve"> 2023</w:t>
      </w:r>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40"/>
        <w:gridCol w:w="2157"/>
        <w:gridCol w:w="1134"/>
        <w:gridCol w:w="1134"/>
        <w:gridCol w:w="1134"/>
        <w:gridCol w:w="1134"/>
        <w:gridCol w:w="851"/>
      </w:tblGrid>
      <w:tr w:rsidR="00BD56E5" w:rsidRPr="00BD56E5" w14:paraId="4D93F883" w14:textId="77777777" w:rsidTr="00EB4ED6">
        <w:trPr>
          <w:trHeight w:val="288"/>
        </w:trPr>
        <w:tc>
          <w:tcPr>
            <w:tcW w:w="3397" w:type="dxa"/>
            <w:gridSpan w:val="2"/>
            <w:shd w:val="clear" w:color="auto" w:fill="1F4E79" w:themeFill="accent5" w:themeFillShade="80"/>
            <w:noWrap/>
            <w:vAlign w:val="bottom"/>
            <w:hideMark/>
          </w:tcPr>
          <w:p w14:paraId="282D2F86" w14:textId="77777777" w:rsidR="00BD56E5" w:rsidRPr="005C79FA" w:rsidRDefault="00BD56E5" w:rsidP="00EB4ED6">
            <w:pPr>
              <w:spacing w:after="0" w:line="240" w:lineRule="auto"/>
              <w:jc w:val="center"/>
              <w:rPr>
                <w:rFonts w:ascii="Book Antiqua" w:hAnsi="Book Antiqua" w:cs="Calibri"/>
                <w:color w:val="FFFFFF" w:themeColor="background1"/>
                <w:sz w:val="20"/>
                <w:szCs w:val="20"/>
                <w:lang w:eastAsia="es-CR"/>
              </w:rPr>
            </w:pPr>
            <w:r w:rsidRPr="005C79FA">
              <w:rPr>
                <w:rFonts w:ascii="Book Antiqua" w:hAnsi="Book Antiqua" w:cs="Calibri"/>
                <w:color w:val="FFFFFF" w:themeColor="background1"/>
                <w:sz w:val="20"/>
                <w:szCs w:val="20"/>
                <w:lang w:eastAsia="es-CR"/>
              </w:rPr>
              <w:t>Descripción</w:t>
            </w:r>
          </w:p>
        </w:tc>
        <w:tc>
          <w:tcPr>
            <w:tcW w:w="1134" w:type="dxa"/>
            <w:shd w:val="clear" w:color="auto" w:fill="1F4E79" w:themeFill="accent5" w:themeFillShade="80"/>
            <w:noWrap/>
            <w:vAlign w:val="bottom"/>
            <w:hideMark/>
          </w:tcPr>
          <w:p w14:paraId="6884E9FD" w14:textId="77777777" w:rsidR="00BD56E5" w:rsidRPr="005C79FA" w:rsidRDefault="00BD56E5" w:rsidP="00EB4ED6">
            <w:pPr>
              <w:spacing w:after="0" w:line="240" w:lineRule="auto"/>
              <w:jc w:val="center"/>
              <w:rPr>
                <w:rFonts w:ascii="Book Antiqua" w:hAnsi="Book Antiqua" w:cs="Calibri"/>
                <w:color w:val="FFFFFF" w:themeColor="background1"/>
                <w:sz w:val="20"/>
                <w:szCs w:val="20"/>
                <w:lang w:eastAsia="es-CR"/>
              </w:rPr>
            </w:pPr>
            <w:r w:rsidRPr="005C79FA">
              <w:rPr>
                <w:rFonts w:ascii="Book Antiqua" w:hAnsi="Book Antiqua" w:cs="Calibri"/>
                <w:color w:val="FFFFFF" w:themeColor="background1"/>
                <w:sz w:val="20"/>
                <w:szCs w:val="20"/>
                <w:lang w:eastAsia="es-CR"/>
              </w:rPr>
              <w:t>Juez/a 1</w:t>
            </w:r>
          </w:p>
        </w:tc>
        <w:tc>
          <w:tcPr>
            <w:tcW w:w="1134" w:type="dxa"/>
            <w:shd w:val="clear" w:color="auto" w:fill="1F4E79" w:themeFill="accent5" w:themeFillShade="80"/>
            <w:noWrap/>
            <w:vAlign w:val="bottom"/>
            <w:hideMark/>
          </w:tcPr>
          <w:p w14:paraId="4E118599" w14:textId="77777777" w:rsidR="00BD56E5" w:rsidRPr="005C79FA" w:rsidRDefault="00BD56E5" w:rsidP="00EB4ED6">
            <w:pPr>
              <w:spacing w:after="0" w:line="240" w:lineRule="auto"/>
              <w:jc w:val="center"/>
              <w:rPr>
                <w:rFonts w:ascii="Book Antiqua" w:hAnsi="Book Antiqua" w:cs="Calibri"/>
                <w:color w:val="FFFFFF" w:themeColor="background1"/>
                <w:sz w:val="20"/>
                <w:szCs w:val="20"/>
                <w:lang w:eastAsia="es-CR"/>
              </w:rPr>
            </w:pPr>
            <w:r w:rsidRPr="005C79FA">
              <w:rPr>
                <w:rFonts w:ascii="Book Antiqua" w:hAnsi="Book Antiqua" w:cs="Calibri"/>
                <w:color w:val="FFFFFF" w:themeColor="background1"/>
                <w:sz w:val="20"/>
                <w:szCs w:val="20"/>
                <w:lang w:eastAsia="es-CR"/>
              </w:rPr>
              <w:t>Juez/a 2</w:t>
            </w:r>
          </w:p>
        </w:tc>
        <w:tc>
          <w:tcPr>
            <w:tcW w:w="1134" w:type="dxa"/>
            <w:shd w:val="clear" w:color="auto" w:fill="1F4E79" w:themeFill="accent5" w:themeFillShade="80"/>
            <w:noWrap/>
            <w:vAlign w:val="bottom"/>
            <w:hideMark/>
          </w:tcPr>
          <w:p w14:paraId="113F0DA2" w14:textId="77777777" w:rsidR="00BD56E5" w:rsidRPr="005C79FA" w:rsidRDefault="00BD56E5" w:rsidP="00EB4ED6">
            <w:pPr>
              <w:spacing w:after="0" w:line="240" w:lineRule="auto"/>
              <w:jc w:val="center"/>
              <w:rPr>
                <w:rFonts w:ascii="Book Antiqua" w:hAnsi="Book Antiqua" w:cs="Calibri"/>
                <w:color w:val="FFFFFF" w:themeColor="background1"/>
                <w:sz w:val="20"/>
                <w:szCs w:val="20"/>
                <w:lang w:eastAsia="es-CR"/>
              </w:rPr>
            </w:pPr>
            <w:r w:rsidRPr="005C79FA">
              <w:rPr>
                <w:rFonts w:ascii="Book Antiqua" w:hAnsi="Book Antiqua" w:cs="Calibri"/>
                <w:color w:val="FFFFFF" w:themeColor="background1"/>
                <w:sz w:val="20"/>
                <w:szCs w:val="20"/>
                <w:lang w:eastAsia="es-CR"/>
              </w:rPr>
              <w:t>Juez/a 3</w:t>
            </w:r>
          </w:p>
        </w:tc>
        <w:tc>
          <w:tcPr>
            <w:tcW w:w="1134" w:type="dxa"/>
            <w:shd w:val="clear" w:color="auto" w:fill="1F4E79" w:themeFill="accent5" w:themeFillShade="80"/>
            <w:noWrap/>
            <w:vAlign w:val="bottom"/>
            <w:hideMark/>
          </w:tcPr>
          <w:p w14:paraId="3AFACB88" w14:textId="77777777" w:rsidR="00BD56E5" w:rsidRPr="005C79FA" w:rsidRDefault="00BD56E5" w:rsidP="00EB4ED6">
            <w:pPr>
              <w:spacing w:after="0" w:line="240" w:lineRule="auto"/>
              <w:jc w:val="center"/>
              <w:rPr>
                <w:rFonts w:ascii="Book Antiqua" w:hAnsi="Book Antiqua" w:cs="Calibri"/>
                <w:color w:val="FFFFFF" w:themeColor="background1"/>
                <w:sz w:val="20"/>
                <w:szCs w:val="20"/>
                <w:lang w:eastAsia="es-CR"/>
              </w:rPr>
            </w:pPr>
            <w:r w:rsidRPr="005C79FA">
              <w:rPr>
                <w:rFonts w:ascii="Book Antiqua" w:hAnsi="Book Antiqua" w:cs="Calibri"/>
                <w:color w:val="FFFFFF" w:themeColor="background1"/>
                <w:sz w:val="20"/>
                <w:szCs w:val="20"/>
                <w:lang w:eastAsia="es-CR"/>
              </w:rPr>
              <w:t>Juez/a 4</w:t>
            </w:r>
          </w:p>
        </w:tc>
        <w:tc>
          <w:tcPr>
            <w:tcW w:w="851" w:type="dxa"/>
            <w:shd w:val="clear" w:color="auto" w:fill="1F4E79" w:themeFill="accent5" w:themeFillShade="80"/>
            <w:noWrap/>
            <w:vAlign w:val="bottom"/>
            <w:hideMark/>
          </w:tcPr>
          <w:p w14:paraId="425EE56A" w14:textId="77777777" w:rsidR="00BD56E5" w:rsidRPr="005C79FA" w:rsidRDefault="00BD56E5" w:rsidP="00EB4ED6">
            <w:pPr>
              <w:spacing w:after="0" w:line="240" w:lineRule="auto"/>
              <w:jc w:val="center"/>
              <w:rPr>
                <w:rFonts w:ascii="Book Antiqua" w:hAnsi="Book Antiqua" w:cs="Calibri"/>
                <w:color w:val="FFFFFF" w:themeColor="background1"/>
                <w:sz w:val="20"/>
                <w:szCs w:val="20"/>
                <w:lang w:eastAsia="es-CR"/>
              </w:rPr>
            </w:pPr>
            <w:r w:rsidRPr="005C79FA">
              <w:rPr>
                <w:rFonts w:ascii="Book Antiqua" w:hAnsi="Book Antiqua" w:cs="Calibri"/>
                <w:color w:val="FFFFFF" w:themeColor="background1"/>
                <w:sz w:val="20"/>
                <w:szCs w:val="20"/>
                <w:lang w:eastAsia="es-CR"/>
              </w:rPr>
              <w:t>Total</w:t>
            </w:r>
          </w:p>
        </w:tc>
      </w:tr>
      <w:tr w:rsidR="0005062C" w:rsidRPr="00BD56E5" w14:paraId="07F9B8A5" w14:textId="77777777" w:rsidTr="00EB4ED6">
        <w:trPr>
          <w:trHeight w:val="288"/>
        </w:trPr>
        <w:tc>
          <w:tcPr>
            <w:tcW w:w="1240" w:type="dxa"/>
            <w:vMerge w:val="restart"/>
            <w:shd w:val="clear" w:color="auto" w:fill="auto"/>
            <w:noWrap/>
            <w:vAlign w:val="center"/>
            <w:hideMark/>
          </w:tcPr>
          <w:p w14:paraId="40B18DBC" w14:textId="77777777" w:rsidR="00BD56E5" w:rsidRPr="005C79FA" w:rsidRDefault="00BD56E5" w:rsidP="00EB4ED6">
            <w:pPr>
              <w:spacing w:after="0" w:line="240" w:lineRule="auto"/>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Fondo</w:t>
            </w:r>
          </w:p>
        </w:tc>
        <w:tc>
          <w:tcPr>
            <w:tcW w:w="2157" w:type="dxa"/>
            <w:shd w:val="clear" w:color="auto" w:fill="auto"/>
            <w:noWrap/>
            <w:vAlign w:val="bottom"/>
            <w:hideMark/>
          </w:tcPr>
          <w:p w14:paraId="76973E75" w14:textId="201D711F" w:rsidR="00BD56E5" w:rsidRPr="005C79FA" w:rsidRDefault="00BD56E5" w:rsidP="00EB4ED6">
            <w:pPr>
              <w:spacing w:after="0" w:line="240" w:lineRule="auto"/>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Cant</w:t>
            </w:r>
            <w:r w:rsidR="00240EB6">
              <w:rPr>
                <w:rFonts w:ascii="Book Antiqua" w:hAnsi="Book Antiqua" w:cs="Calibri"/>
                <w:color w:val="000000"/>
                <w:sz w:val="20"/>
                <w:szCs w:val="20"/>
                <w:lang w:eastAsia="es-CR"/>
              </w:rPr>
              <w:t>. Expedientes Pendientes de Fallo</w:t>
            </w:r>
          </w:p>
        </w:tc>
        <w:tc>
          <w:tcPr>
            <w:tcW w:w="1134" w:type="dxa"/>
            <w:shd w:val="clear" w:color="auto" w:fill="auto"/>
            <w:noWrap/>
            <w:vAlign w:val="bottom"/>
            <w:hideMark/>
          </w:tcPr>
          <w:p w14:paraId="2344148D" w14:textId="77777777" w:rsidR="00BD56E5" w:rsidRPr="005C79FA" w:rsidRDefault="00BD56E5"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567</w:t>
            </w:r>
          </w:p>
        </w:tc>
        <w:tc>
          <w:tcPr>
            <w:tcW w:w="1134" w:type="dxa"/>
            <w:shd w:val="clear" w:color="auto" w:fill="auto"/>
            <w:noWrap/>
            <w:vAlign w:val="bottom"/>
            <w:hideMark/>
          </w:tcPr>
          <w:p w14:paraId="05D53D6B" w14:textId="77777777" w:rsidR="00BD56E5" w:rsidRPr="005C79FA" w:rsidRDefault="00BD56E5"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576</w:t>
            </w:r>
          </w:p>
        </w:tc>
        <w:tc>
          <w:tcPr>
            <w:tcW w:w="1134" w:type="dxa"/>
            <w:shd w:val="clear" w:color="auto" w:fill="auto"/>
            <w:noWrap/>
            <w:vAlign w:val="bottom"/>
            <w:hideMark/>
          </w:tcPr>
          <w:p w14:paraId="60A1DD54" w14:textId="77777777" w:rsidR="00BD56E5" w:rsidRPr="005C79FA" w:rsidRDefault="00BD56E5"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508</w:t>
            </w:r>
          </w:p>
        </w:tc>
        <w:tc>
          <w:tcPr>
            <w:tcW w:w="1134" w:type="dxa"/>
            <w:shd w:val="clear" w:color="auto" w:fill="auto"/>
            <w:noWrap/>
            <w:vAlign w:val="bottom"/>
            <w:hideMark/>
          </w:tcPr>
          <w:p w14:paraId="3CB4C6D8" w14:textId="77777777" w:rsidR="00BD56E5" w:rsidRPr="005C79FA" w:rsidRDefault="00BD56E5"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612</w:t>
            </w:r>
          </w:p>
        </w:tc>
        <w:tc>
          <w:tcPr>
            <w:tcW w:w="851" w:type="dxa"/>
            <w:shd w:val="clear" w:color="auto" w:fill="auto"/>
            <w:noWrap/>
            <w:vAlign w:val="bottom"/>
            <w:hideMark/>
          </w:tcPr>
          <w:p w14:paraId="7E3D1273" w14:textId="5E11478E" w:rsidR="00BD56E5" w:rsidRPr="005C79FA" w:rsidRDefault="00BD56E5"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2</w:t>
            </w:r>
            <w:r>
              <w:rPr>
                <w:rFonts w:ascii="Book Antiqua" w:hAnsi="Book Antiqua" w:cs="Calibri"/>
                <w:color w:val="000000"/>
                <w:sz w:val="20"/>
                <w:szCs w:val="20"/>
                <w:lang w:eastAsia="es-CR"/>
              </w:rPr>
              <w:t xml:space="preserve"> </w:t>
            </w:r>
            <w:r w:rsidRPr="005C79FA">
              <w:rPr>
                <w:rFonts w:ascii="Book Antiqua" w:hAnsi="Book Antiqua" w:cs="Calibri"/>
                <w:color w:val="000000"/>
                <w:sz w:val="20"/>
                <w:szCs w:val="20"/>
                <w:lang w:eastAsia="es-CR"/>
              </w:rPr>
              <w:t>263</w:t>
            </w:r>
          </w:p>
        </w:tc>
      </w:tr>
      <w:tr w:rsidR="00BD56E5" w:rsidRPr="00BD56E5" w14:paraId="4B87CB8F" w14:textId="77777777" w:rsidTr="00D436C4">
        <w:trPr>
          <w:trHeight w:val="288"/>
        </w:trPr>
        <w:tc>
          <w:tcPr>
            <w:tcW w:w="1240" w:type="dxa"/>
            <w:vMerge/>
            <w:vAlign w:val="center"/>
            <w:hideMark/>
          </w:tcPr>
          <w:p w14:paraId="122D56F4" w14:textId="77777777" w:rsidR="00BD56E5" w:rsidRPr="005C79FA" w:rsidRDefault="00BD56E5" w:rsidP="00EB4ED6">
            <w:pPr>
              <w:spacing w:after="0" w:line="240" w:lineRule="auto"/>
              <w:rPr>
                <w:rFonts w:ascii="Book Antiqua" w:hAnsi="Book Antiqua" w:cs="Calibri"/>
                <w:color w:val="000000"/>
                <w:sz w:val="20"/>
                <w:szCs w:val="20"/>
                <w:lang w:eastAsia="es-CR"/>
              </w:rPr>
            </w:pPr>
          </w:p>
        </w:tc>
        <w:tc>
          <w:tcPr>
            <w:tcW w:w="2157" w:type="dxa"/>
            <w:shd w:val="clear" w:color="auto" w:fill="auto"/>
            <w:noWrap/>
            <w:vAlign w:val="bottom"/>
            <w:hideMark/>
          </w:tcPr>
          <w:p w14:paraId="706D8D47" w14:textId="77777777" w:rsidR="00BD56E5" w:rsidRPr="005C79FA" w:rsidRDefault="00BD56E5" w:rsidP="00EB4ED6">
            <w:pPr>
              <w:spacing w:after="0" w:line="240" w:lineRule="auto"/>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Fecha pase a fallo más antiguo</w:t>
            </w:r>
          </w:p>
        </w:tc>
        <w:tc>
          <w:tcPr>
            <w:tcW w:w="1134" w:type="dxa"/>
            <w:shd w:val="clear" w:color="auto" w:fill="auto"/>
            <w:noWrap/>
            <w:vAlign w:val="bottom"/>
            <w:hideMark/>
          </w:tcPr>
          <w:p w14:paraId="35D1D74D" w14:textId="161B513F" w:rsidR="00BD56E5" w:rsidRPr="005C79FA" w:rsidRDefault="00BD56E5"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02/07/19</w:t>
            </w:r>
          </w:p>
        </w:tc>
        <w:tc>
          <w:tcPr>
            <w:tcW w:w="1134" w:type="dxa"/>
            <w:shd w:val="clear" w:color="auto" w:fill="auto"/>
            <w:noWrap/>
            <w:vAlign w:val="bottom"/>
            <w:hideMark/>
          </w:tcPr>
          <w:p w14:paraId="4E3D7E36" w14:textId="05B63FFA" w:rsidR="00BD56E5" w:rsidRPr="005C79FA" w:rsidRDefault="00BD56E5"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21/06/19</w:t>
            </w:r>
          </w:p>
        </w:tc>
        <w:tc>
          <w:tcPr>
            <w:tcW w:w="1134" w:type="dxa"/>
            <w:shd w:val="clear" w:color="auto" w:fill="auto"/>
            <w:noWrap/>
            <w:vAlign w:val="bottom"/>
            <w:hideMark/>
          </w:tcPr>
          <w:p w14:paraId="281FC445" w14:textId="5096B0ED" w:rsidR="00BD56E5" w:rsidRPr="005C79FA" w:rsidRDefault="00BD56E5"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10/01/20</w:t>
            </w:r>
          </w:p>
        </w:tc>
        <w:tc>
          <w:tcPr>
            <w:tcW w:w="1134" w:type="dxa"/>
            <w:shd w:val="clear" w:color="auto" w:fill="auto"/>
            <w:noWrap/>
            <w:vAlign w:val="bottom"/>
            <w:hideMark/>
          </w:tcPr>
          <w:p w14:paraId="65B95F0F" w14:textId="30394424" w:rsidR="00BD56E5" w:rsidRPr="005C79FA" w:rsidRDefault="00BD56E5"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16/07/19</w:t>
            </w:r>
          </w:p>
        </w:tc>
        <w:tc>
          <w:tcPr>
            <w:tcW w:w="851" w:type="dxa"/>
            <w:shd w:val="clear" w:color="auto" w:fill="auto"/>
            <w:noWrap/>
            <w:vAlign w:val="bottom"/>
            <w:hideMark/>
          </w:tcPr>
          <w:p w14:paraId="1380B40B" w14:textId="2878311F" w:rsidR="00BD56E5" w:rsidRPr="005C79FA" w:rsidRDefault="00BD56E5" w:rsidP="00EB4ED6">
            <w:pPr>
              <w:spacing w:after="0" w:line="240" w:lineRule="auto"/>
              <w:jc w:val="center"/>
              <w:rPr>
                <w:rFonts w:ascii="Book Antiqua" w:hAnsi="Book Antiqua" w:cs="Calibri"/>
                <w:color w:val="000000"/>
                <w:sz w:val="20"/>
                <w:szCs w:val="20"/>
                <w:lang w:eastAsia="es-CR"/>
              </w:rPr>
            </w:pPr>
          </w:p>
        </w:tc>
      </w:tr>
      <w:tr w:rsidR="00BD56E5" w:rsidRPr="00BD56E5" w14:paraId="6090C783" w14:textId="77777777" w:rsidTr="00D436C4">
        <w:trPr>
          <w:trHeight w:val="288"/>
        </w:trPr>
        <w:tc>
          <w:tcPr>
            <w:tcW w:w="1240" w:type="dxa"/>
            <w:vMerge/>
            <w:vAlign w:val="center"/>
            <w:hideMark/>
          </w:tcPr>
          <w:p w14:paraId="33990451" w14:textId="77777777" w:rsidR="00BD56E5" w:rsidRPr="005C79FA" w:rsidRDefault="00BD56E5" w:rsidP="00EB4ED6">
            <w:pPr>
              <w:spacing w:after="0" w:line="240" w:lineRule="auto"/>
              <w:rPr>
                <w:rFonts w:ascii="Book Antiqua" w:hAnsi="Book Antiqua" w:cs="Calibri"/>
                <w:color w:val="000000"/>
                <w:sz w:val="20"/>
                <w:szCs w:val="20"/>
                <w:lang w:eastAsia="es-CR"/>
              </w:rPr>
            </w:pPr>
          </w:p>
        </w:tc>
        <w:tc>
          <w:tcPr>
            <w:tcW w:w="2157" w:type="dxa"/>
            <w:shd w:val="clear" w:color="auto" w:fill="auto"/>
            <w:noWrap/>
            <w:vAlign w:val="bottom"/>
            <w:hideMark/>
          </w:tcPr>
          <w:p w14:paraId="10476953" w14:textId="51F5B595" w:rsidR="00BD56E5" w:rsidRPr="005C79FA" w:rsidRDefault="00BD56E5" w:rsidP="00EB4ED6">
            <w:pPr>
              <w:spacing w:after="0" w:line="240" w:lineRule="auto"/>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Antigüedad (días naturales) al 11/09/23</w:t>
            </w:r>
          </w:p>
        </w:tc>
        <w:tc>
          <w:tcPr>
            <w:tcW w:w="1134" w:type="dxa"/>
            <w:shd w:val="clear" w:color="auto" w:fill="auto"/>
            <w:noWrap/>
            <w:vAlign w:val="bottom"/>
            <w:hideMark/>
          </w:tcPr>
          <w:p w14:paraId="1EA05D16" w14:textId="77777777" w:rsidR="00BD56E5" w:rsidRPr="005C79FA" w:rsidRDefault="00BD56E5"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1 532</w:t>
            </w:r>
          </w:p>
        </w:tc>
        <w:tc>
          <w:tcPr>
            <w:tcW w:w="1134" w:type="dxa"/>
            <w:shd w:val="clear" w:color="auto" w:fill="auto"/>
            <w:noWrap/>
            <w:vAlign w:val="bottom"/>
            <w:hideMark/>
          </w:tcPr>
          <w:p w14:paraId="091FD6DC" w14:textId="77777777" w:rsidR="00BD56E5" w:rsidRPr="005C79FA" w:rsidRDefault="00BD56E5"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1 543</w:t>
            </w:r>
          </w:p>
        </w:tc>
        <w:tc>
          <w:tcPr>
            <w:tcW w:w="1134" w:type="dxa"/>
            <w:shd w:val="clear" w:color="auto" w:fill="auto"/>
            <w:noWrap/>
            <w:vAlign w:val="bottom"/>
            <w:hideMark/>
          </w:tcPr>
          <w:p w14:paraId="25825C70" w14:textId="77777777" w:rsidR="00BD56E5" w:rsidRPr="005C79FA" w:rsidRDefault="00BD56E5"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1 340</w:t>
            </w:r>
          </w:p>
        </w:tc>
        <w:tc>
          <w:tcPr>
            <w:tcW w:w="1134" w:type="dxa"/>
            <w:shd w:val="clear" w:color="auto" w:fill="auto"/>
            <w:noWrap/>
            <w:vAlign w:val="bottom"/>
            <w:hideMark/>
          </w:tcPr>
          <w:p w14:paraId="1520F61A" w14:textId="77777777" w:rsidR="00BD56E5" w:rsidRPr="005C79FA" w:rsidRDefault="00BD56E5"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1 518</w:t>
            </w:r>
          </w:p>
        </w:tc>
        <w:tc>
          <w:tcPr>
            <w:tcW w:w="851" w:type="dxa"/>
            <w:shd w:val="clear" w:color="auto" w:fill="auto"/>
            <w:noWrap/>
            <w:vAlign w:val="bottom"/>
            <w:hideMark/>
          </w:tcPr>
          <w:p w14:paraId="2C8E0CE0" w14:textId="6676C5C7" w:rsidR="00BD56E5" w:rsidRPr="005C79FA" w:rsidRDefault="00BD56E5"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5</w:t>
            </w:r>
            <w:r>
              <w:rPr>
                <w:rFonts w:ascii="Book Antiqua" w:hAnsi="Book Antiqua" w:cs="Calibri"/>
                <w:color w:val="000000"/>
                <w:sz w:val="20"/>
                <w:szCs w:val="20"/>
                <w:lang w:eastAsia="es-CR"/>
              </w:rPr>
              <w:t xml:space="preserve"> </w:t>
            </w:r>
            <w:r w:rsidRPr="005C79FA">
              <w:rPr>
                <w:rFonts w:ascii="Book Antiqua" w:hAnsi="Book Antiqua" w:cs="Calibri"/>
                <w:color w:val="000000"/>
                <w:sz w:val="20"/>
                <w:szCs w:val="20"/>
                <w:lang w:eastAsia="es-CR"/>
              </w:rPr>
              <w:t>933</w:t>
            </w:r>
          </w:p>
        </w:tc>
      </w:tr>
      <w:tr w:rsidR="00FC5636" w:rsidRPr="00BD56E5" w14:paraId="7A4DE122" w14:textId="77777777" w:rsidTr="00D436C4">
        <w:trPr>
          <w:trHeight w:val="288"/>
        </w:trPr>
        <w:tc>
          <w:tcPr>
            <w:tcW w:w="1240" w:type="dxa"/>
            <w:vMerge w:val="restart"/>
            <w:shd w:val="clear" w:color="auto" w:fill="D9D9D9" w:themeFill="background1" w:themeFillShade="D9"/>
            <w:vAlign w:val="center"/>
            <w:hideMark/>
          </w:tcPr>
          <w:p w14:paraId="2D42DA23" w14:textId="77777777" w:rsidR="00BD56E5" w:rsidRPr="005C79FA" w:rsidRDefault="00BD56E5" w:rsidP="00EB4ED6">
            <w:pPr>
              <w:spacing w:after="0" w:line="240" w:lineRule="auto"/>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 xml:space="preserve">Excepciones </w:t>
            </w:r>
            <w:r w:rsidRPr="005C79FA">
              <w:rPr>
                <w:rFonts w:ascii="Book Antiqua" w:hAnsi="Book Antiqua" w:cs="Calibri"/>
                <w:color w:val="000000"/>
                <w:sz w:val="20"/>
                <w:szCs w:val="20"/>
                <w:lang w:eastAsia="es-CR"/>
              </w:rPr>
              <w:br/>
              <w:t>previas</w:t>
            </w:r>
          </w:p>
        </w:tc>
        <w:tc>
          <w:tcPr>
            <w:tcW w:w="2157" w:type="dxa"/>
            <w:shd w:val="clear" w:color="auto" w:fill="D9D9D9" w:themeFill="background1" w:themeFillShade="D9"/>
            <w:noWrap/>
            <w:vAlign w:val="bottom"/>
            <w:hideMark/>
          </w:tcPr>
          <w:p w14:paraId="78B7399E" w14:textId="77777777" w:rsidR="00BD56E5" w:rsidRPr="005C79FA" w:rsidRDefault="00BD56E5" w:rsidP="00EB4ED6">
            <w:pPr>
              <w:spacing w:after="0" w:line="240" w:lineRule="auto"/>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Cantidad Expedientes</w:t>
            </w:r>
          </w:p>
        </w:tc>
        <w:tc>
          <w:tcPr>
            <w:tcW w:w="1134" w:type="dxa"/>
            <w:shd w:val="clear" w:color="auto" w:fill="D9D9D9" w:themeFill="background1" w:themeFillShade="D9"/>
            <w:noWrap/>
            <w:vAlign w:val="bottom"/>
            <w:hideMark/>
          </w:tcPr>
          <w:p w14:paraId="282A587D" w14:textId="77777777" w:rsidR="00BD56E5" w:rsidRPr="005C79FA" w:rsidRDefault="00BD56E5"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17</w:t>
            </w:r>
          </w:p>
        </w:tc>
        <w:tc>
          <w:tcPr>
            <w:tcW w:w="1134" w:type="dxa"/>
            <w:shd w:val="clear" w:color="auto" w:fill="D9D9D9" w:themeFill="background1" w:themeFillShade="D9"/>
            <w:noWrap/>
            <w:vAlign w:val="bottom"/>
            <w:hideMark/>
          </w:tcPr>
          <w:p w14:paraId="7B917113" w14:textId="77777777" w:rsidR="00BD56E5" w:rsidRPr="005C79FA" w:rsidRDefault="00BD56E5"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5</w:t>
            </w:r>
          </w:p>
        </w:tc>
        <w:tc>
          <w:tcPr>
            <w:tcW w:w="1134" w:type="dxa"/>
            <w:shd w:val="clear" w:color="auto" w:fill="D9D9D9" w:themeFill="background1" w:themeFillShade="D9"/>
            <w:noWrap/>
            <w:vAlign w:val="bottom"/>
            <w:hideMark/>
          </w:tcPr>
          <w:p w14:paraId="15ABD28D" w14:textId="77777777" w:rsidR="00BD56E5" w:rsidRPr="005C79FA" w:rsidRDefault="00BD56E5"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1</w:t>
            </w:r>
          </w:p>
        </w:tc>
        <w:tc>
          <w:tcPr>
            <w:tcW w:w="1134" w:type="dxa"/>
            <w:shd w:val="clear" w:color="auto" w:fill="D9D9D9" w:themeFill="background1" w:themeFillShade="D9"/>
            <w:noWrap/>
            <w:vAlign w:val="bottom"/>
            <w:hideMark/>
          </w:tcPr>
          <w:p w14:paraId="7BB92D62" w14:textId="77777777" w:rsidR="00BD56E5" w:rsidRPr="005C79FA" w:rsidRDefault="00BD56E5"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19</w:t>
            </w:r>
          </w:p>
        </w:tc>
        <w:tc>
          <w:tcPr>
            <w:tcW w:w="851" w:type="dxa"/>
            <w:shd w:val="clear" w:color="auto" w:fill="D9D9D9" w:themeFill="background1" w:themeFillShade="D9"/>
            <w:noWrap/>
            <w:vAlign w:val="bottom"/>
            <w:hideMark/>
          </w:tcPr>
          <w:p w14:paraId="0A0EF15B" w14:textId="77777777" w:rsidR="00BD56E5" w:rsidRPr="005C79FA" w:rsidRDefault="00BD56E5"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42</w:t>
            </w:r>
          </w:p>
        </w:tc>
      </w:tr>
      <w:tr w:rsidR="00FC5636" w:rsidRPr="00BD56E5" w14:paraId="2D303C84" w14:textId="77777777" w:rsidTr="00D436C4">
        <w:trPr>
          <w:trHeight w:val="288"/>
        </w:trPr>
        <w:tc>
          <w:tcPr>
            <w:tcW w:w="1240" w:type="dxa"/>
            <w:vMerge/>
            <w:shd w:val="clear" w:color="auto" w:fill="D9D9D9" w:themeFill="background1" w:themeFillShade="D9"/>
            <w:vAlign w:val="center"/>
            <w:hideMark/>
          </w:tcPr>
          <w:p w14:paraId="18C2D495" w14:textId="77777777" w:rsidR="00BD56E5" w:rsidRPr="005C79FA" w:rsidRDefault="00BD56E5" w:rsidP="00EB4ED6">
            <w:pPr>
              <w:spacing w:after="0" w:line="240" w:lineRule="auto"/>
              <w:rPr>
                <w:rFonts w:ascii="Book Antiqua" w:hAnsi="Book Antiqua" w:cs="Calibri"/>
                <w:color w:val="000000"/>
                <w:sz w:val="20"/>
                <w:szCs w:val="20"/>
                <w:lang w:eastAsia="es-CR"/>
              </w:rPr>
            </w:pPr>
          </w:p>
        </w:tc>
        <w:tc>
          <w:tcPr>
            <w:tcW w:w="2157" w:type="dxa"/>
            <w:shd w:val="clear" w:color="auto" w:fill="D9D9D9" w:themeFill="background1" w:themeFillShade="D9"/>
            <w:noWrap/>
            <w:vAlign w:val="bottom"/>
            <w:hideMark/>
          </w:tcPr>
          <w:p w14:paraId="05621C18" w14:textId="77777777" w:rsidR="00BD56E5" w:rsidRPr="005C79FA" w:rsidRDefault="00BD56E5" w:rsidP="00EB4ED6">
            <w:pPr>
              <w:spacing w:after="0" w:line="240" w:lineRule="auto"/>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Fecha pase a fallo más antiguo</w:t>
            </w:r>
          </w:p>
        </w:tc>
        <w:tc>
          <w:tcPr>
            <w:tcW w:w="1134" w:type="dxa"/>
            <w:shd w:val="clear" w:color="auto" w:fill="D9D9D9" w:themeFill="background1" w:themeFillShade="D9"/>
            <w:noWrap/>
            <w:vAlign w:val="bottom"/>
            <w:hideMark/>
          </w:tcPr>
          <w:p w14:paraId="1FDC6E88" w14:textId="36C1AEC4" w:rsidR="00BD56E5" w:rsidRPr="005C79FA" w:rsidRDefault="00BD56E5"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31/08/21</w:t>
            </w:r>
          </w:p>
        </w:tc>
        <w:tc>
          <w:tcPr>
            <w:tcW w:w="1134" w:type="dxa"/>
            <w:shd w:val="clear" w:color="auto" w:fill="D9D9D9" w:themeFill="background1" w:themeFillShade="D9"/>
            <w:noWrap/>
            <w:vAlign w:val="bottom"/>
            <w:hideMark/>
          </w:tcPr>
          <w:p w14:paraId="66891884" w14:textId="658CCC49" w:rsidR="00BD56E5" w:rsidRPr="005C79FA" w:rsidRDefault="00BD56E5"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10/01/23</w:t>
            </w:r>
          </w:p>
        </w:tc>
        <w:tc>
          <w:tcPr>
            <w:tcW w:w="1134" w:type="dxa"/>
            <w:shd w:val="clear" w:color="auto" w:fill="D9D9D9" w:themeFill="background1" w:themeFillShade="D9"/>
            <w:noWrap/>
            <w:vAlign w:val="bottom"/>
            <w:hideMark/>
          </w:tcPr>
          <w:p w14:paraId="347E7A3D" w14:textId="1A2D1838" w:rsidR="00BD56E5" w:rsidRPr="005C79FA" w:rsidRDefault="00BD56E5"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16/03/20</w:t>
            </w:r>
          </w:p>
        </w:tc>
        <w:tc>
          <w:tcPr>
            <w:tcW w:w="1134" w:type="dxa"/>
            <w:shd w:val="clear" w:color="auto" w:fill="D9D9D9" w:themeFill="background1" w:themeFillShade="D9"/>
            <w:noWrap/>
            <w:vAlign w:val="bottom"/>
            <w:hideMark/>
          </w:tcPr>
          <w:p w14:paraId="73243A6B" w14:textId="077310E3" w:rsidR="00BD56E5" w:rsidRPr="005C79FA" w:rsidRDefault="00BD56E5"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28/10/20</w:t>
            </w:r>
          </w:p>
        </w:tc>
        <w:tc>
          <w:tcPr>
            <w:tcW w:w="851" w:type="dxa"/>
            <w:shd w:val="clear" w:color="auto" w:fill="D9D9D9" w:themeFill="background1" w:themeFillShade="D9"/>
            <w:noWrap/>
            <w:vAlign w:val="bottom"/>
            <w:hideMark/>
          </w:tcPr>
          <w:p w14:paraId="4FE206EB" w14:textId="26012909" w:rsidR="00BD56E5" w:rsidRPr="005C79FA" w:rsidRDefault="00BD56E5" w:rsidP="00EB4ED6">
            <w:pPr>
              <w:spacing w:after="0" w:line="240" w:lineRule="auto"/>
              <w:jc w:val="center"/>
              <w:rPr>
                <w:rFonts w:ascii="Book Antiqua" w:hAnsi="Book Antiqua" w:cs="Calibri"/>
                <w:color w:val="000000"/>
                <w:sz w:val="20"/>
                <w:szCs w:val="20"/>
                <w:lang w:eastAsia="es-CR"/>
              </w:rPr>
            </w:pPr>
          </w:p>
        </w:tc>
      </w:tr>
      <w:tr w:rsidR="00FC5636" w:rsidRPr="00BD56E5" w14:paraId="256DC4AA" w14:textId="77777777" w:rsidTr="00D436C4">
        <w:trPr>
          <w:trHeight w:val="288"/>
        </w:trPr>
        <w:tc>
          <w:tcPr>
            <w:tcW w:w="1240" w:type="dxa"/>
            <w:vMerge/>
            <w:shd w:val="clear" w:color="auto" w:fill="D9D9D9" w:themeFill="background1" w:themeFillShade="D9"/>
            <w:vAlign w:val="center"/>
            <w:hideMark/>
          </w:tcPr>
          <w:p w14:paraId="2E8E50F2" w14:textId="77777777" w:rsidR="00BD56E5" w:rsidRPr="005C79FA" w:rsidRDefault="00BD56E5" w:rsidP="00EB4ED6">
            <w:pPr>
              <w:spacing w:after="0" w:line="240" w:lineRule="auto"/>
              <w:rPr>
                <w:rFonts w:ascii="Book Antiqua" w:hAnsi="Book Antiqua" w:cs="Calibri"/>
                <w:color w:val="000000"/>
                <w:sz w:val="20"/>
                <w:szCs w:val="20"/>
                <w:lang w:eastAsia="es-CR"/>
              </w:rPr>
            </w:pPr>
          </w:p>
        </w:tc>
        <w:tc>
          <w:tcPr>
            <w:tcW w:w="2157" w:type="dxa"/>
            <w:shd w:val="clear" w:color="auto" w:fill="D9D9D9" w:themeFill="background1" w:themeFillShade="D9"/>
            <w:noWrap/>
            <w:vAlign w:val="bottom"/>
            <w:hideMark/>
          </w:tcPr>
          <w:p w14:paraId="24C42836" w14:textId="2811B11B" w:rsidR="00BD56E5" w:rsidRPr="005C79FA" w:rsidRDefault="00BD56E5" w:rsidP="00EB4ED6">
            <w:pPr>
              <w:spacing w:after="0" w:line="240" w:lineRule="auto"/>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Antigüedad (días naturales) al 11/09/23</w:t>
            </w:r>
          </w:p>
        </w:tc>
        <w:tc>
          <w:tcPr>
            <w:tcW w:w="1134" w:type="dxa"/>
            <w:shd w:val="clear" w:color="auto" w:fill="D9D9D9" w:themeFill="background1" w:themeFillShade="D9"/>
            <w:noWrap/>
            <w:vAlign w:val="bottom"/>
            <w:hideMark/>
          </w:tcPr>
          <w:p w14:paraId="1447605C" w14:textId="77777777" w:rsidR="00BD56E5" w:rsidRPr="005C79FA" w:rsidRDefault="00BD56E5"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741</w:t>
            </w:r>
          </w:p>
        </w:tc>
        <w:tc>
          <w:tcPr>
            <w:tcW w:w="1134" w:type="dxa"/>
            <w:shd w:val="clear" w:color="auto" w:fill="D9D9D9" w:themeFill="background1" w:themeFillShade="D9"/>
            <w:noWrap/>
            <w:vAlign w:val="bottom"/>
            <w:hideMark/>
          </w:tcPr>
          <w:p w14:paraId="11485A81" w14:textId="77777777" w:rsidR="00BD56E5" w:rsidRPr="005C79FA" w:rsidRDefault="00BD56E5"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244</w:t>
            </w:r>
          </w:p>
        </w:tc>
        <w:tc>
          <w:tcPr>
            <w:tcW w:w="1134" w:type="dxa"/>
            <w:shd w:val="clear" w:color="auto" w:fill="D9D9D9" w:themeFill="background1" w:themeFillShade="D9"/>
            <w:noWrap/>
            <w:vAlign w:val="bottom"/>
            <w:hideMark/>
          </w:tcPr>
          <w:p w14:paraId="1FC4B95E" w14:textId="77777777" w:rsidR="00BD56E5" w:rsidRPr="005C79FA" w:rsidRDefault="00BD56E5"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1 274</w:t>
            </w:r>
          </w:p>
        </w:tc>
        <w:tc>
          <w:tcPr>
            <w:tcW w:w="1134" w:type="dxa"/>
            <w:shd w:val="clear" w:color="auto" w:fill="D9D9D9" w:themeFill="background1" w:themeFillShade="D9"/>
            <w:noWrap/>
            <w:vAlign w:val="bottom"/>
            <w:hideMark/>
          </w:tcPr>
          <w:p w14:paraId="59080EF5" w14:textId="77777777" w:rsidR="00BD56E5" w:rsidRPr="005C79FA" w:rsidRDefault="00BD56E5"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1 048</w:t>
            </w:r>
          </w:p>
        </w:tc>
        <w:tc>
          <w:tcPr>
            <w:tcW w:w="851" w:type="dxa"/>
            <w:shd w:val="clear" w:color="auto" w:fill="D9D9D9" w:themeFill="background1" w:themeFillShade="D9"/>
            <w:noWrap/>
            <w:vAlign w:val="bottom"/>
            <w:hideMark/>
          </w:tcPr>
          <w:p w14:paraId="2532B59B" w14:textId="59C7A2ED" w:rsidR="00BD56E5" w:rsidRPr="005C79FA" w:rsidRDefault="00BD56E5"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3</w:t>
            </w:r>
            <w:r>
              <w:rPr>
                <w:rFonts w:ascii="Book Antiqua" w:hAnsi="Book Antiqua" w:cs="Calibri"/>
                <w:color w:val="000000"/>
                <w:sz w:val="20"/>
                <w:szCs w:val="20"/>
                <w:lang w:eastAsia="es-CR"/>
              </w:rPr>
              <w:t xml:space="preserve"> </w:t>
            </w:r>
            <w:r w:rsidRPr="005C79FA">
              <w:rPr>
                <w:rFonts w:ascii="Book Antiqua" w:hAnsi="Book Antiqua" w:cs="Calibri"/>
                <w:color w:val="000000"/>
                <w:sz w:val="20"/>
                <w:szCs w:val="20"/>
                <w:lang w:eastAsia="es-CR"/>
              </w:rPr>
              <w:t>307</w:t>
            </w:r>
          </w:p>
        </w:tc>
      </w:tr>
      <w:tr w:rsidR="00BD56E5" w:rsidRPr="00BD56E5" w14:paraId="755EC5C2" w14:textId="77777777" w:rsidTr="00D436C4">
        <w:trPr>
          <w:trHeight w:val="288"/>
        </w:trPr>
        <w:tc>
          <w:tcPr>
            <w:tcW w:w="1240" w:type="dxa"/>
            <w:vMerge w:val="restart"/>
            <w:shd w:val="clear" w:color="auto" w:fill="auto"/>
            <w:noWrap/>
            <w:vAlign w:val="center"/>
            <w:hideMark/>
          </w:tcPr>
          <w:p w14:paraId="7F1E80ED" w14:textId="77777777" w:rsidR="00BD56E5" w:rsidRPr="005C79FA" w:rsidRDefault="00BD56E5" w:rsidP="00EB4ED6">
            <w:pPr>
              <w:spacing w:after="0" w:line="240" w:lineRule="auto"/>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Incidentes</w:t>
            </w:r>
          </w:p>
        </w:tc>
        <w:tc>
          <w:tcPr>
            <w:tcW w:w="2157" w:type="dxa"/>
            <w:shd w:val="clear" w:color="auto" w:fill="auto"/>
            <w:noWrap/>
            <w:vAlign w:val="bottom"/>
            <w:hideMark/>
          </w:tcPr>
          <w:p w14:paraId="5044F5C3" w14:textId="77777777" w:rsidR="00BD56E5" w:rsidRPr="005C79FA" w:rsidRDefault="00BD56E5" w:rsidP="00EB4ED6">
            <w:pPr>
              <w:spacing w:after="0" w:line="240" w:lineRule="auto"/>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Cantidad Expedientes</w:t>
            </w:r>
          </w:p>
        </w:tc>
        <w:tc>
          <w:tcPr>
            <w:tcW w:w="1134" w:type="dxa"/>
            <w:shd w:val="clear" w:color="auto" w:fill="auto"/>
            <w:noWrap/>
            <w:vAlign w:val="bottom"/>
            <w:hideMark/>
          </w:tcPr>
          <w:p w14:paraId="009528D0" w14:textId="77777777" w:rsidR="00BD56E5" w:rsidRPr="005C79FA" w:rsidRDefault="00BD56E5"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12</w:t>
            </w:r>
          </w:p>
        </w:tc>
        <w:tc>
          <w:tcPr>
            <w:tcW w:w="1134" w:type="dxa"/>
            <w:shd w:val="clear" w:color="auto" w:fill="auto"/>
            <w:noWrap/>
            <w:vAlign w:val="bottom"/>
            <w:hideMark/>
          </w:tcPr>
          <w:p w14:paraId="754B6769" w14:textId="77777777" w:rsidR="00BD56E5" w:rsidRPr="005C79FA" w:rsidRDefault="00BD56E5"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1</w:t>
            </w:r>
          </w:p>
        </w:tc>
        <w:tc>
          <w:tcPr>
            <w:tcW w:w="1134" w:type="dxa"/>
            <w:shd w:val="clear" w:color="auto" w:fill="auto"/>
            <w:noWrap/>
            <w:vAlign w:val="bottom"/>
            <w:hideMark/>
          </w:tcPr>
          <w:p w14:paraId="68CB1BA8" w14:textId="15900FA5" w:rsidR="00BD56E5" w:rsidRPr="005C79FA" w:rsidRDefault="00BD56E5" w:rsidP="00EB4ED6">
            <w:pPr>
              <w:spacing w:after="0" w:line="240" w:lineRule="auto"/>
              <w:jc w:val="center"/>
              <w:rPr>
                <w:rFonts w:ascii="Book Antiqua" w:hAnsi="Book Antiqua" w:cs="Calibri"/>
                <w:color w:val="000000"/>
                <w:sz w:val="20"/>
                <w:szCs w:val="20"/>
                <w:lang w:eastAsia="es-CR"/>
              </w:rPr>
            </w:pPr>
          </w:p>
        </w:tc>
        <w:tc>
          <w:tcPr>
            <w:tcW w:w="1134" w:type="dxa"/>
            <w:shd w:val="clear" w:color="auto" w:fill="auto"/>
            <w:noWrap/>
            <w:vAlign w:val="bottom"/>
            <w:hideMark/>
          </w:tcPr>
          <w:p w14:paraId="52F0F2CB" w14:textId="77777777" w:rsidR="00BD56E5" w:rsidRPr="005C79FA" w:rsidRDefault="00BD56E5"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8</w:t>
            </w:r>
          </w:p>
        </w:tc>
        <w:tc>
          <w:tcPr>
            <w:tcW w:w="851" w:type="dxa"/>
            <w:shd w:val="clear" w:color="auto" w:fill="auto"/>
            <w:noWrap/>
            <w:vAlign w:val="bottom"/>
            <w:hideMark/>
          </w:tcPr>
          <w:p w14:paraId="009F2BC5" w14:textId="77777777" w:rsidR="00BD56E5" w:rsidRPr="005C79FA" w:rsidRDefault="00BD56E5"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21</w:t>
            </w:r>
          </w:p>
        </w:tc>
      </w:tr>
      <w:tr w:rsidR="00BD56E5" w:rsidRPr="00BD56E5" w14:paraId="07BD7C76" w14:textId="77777777" w:rsidTr="00D436C4">
        <w:trPr>
          <w:trHeight w:val="288"/>
        </w:trPr>
        <w:tc>
          <w:tcPr>
            <w:tcW w:w="1240" w:type="dxa"/>
            <w:vMerge/>
            <w:vAlign w:val="center"/>
            <w:hideMark/>
          </w:tcPr>
          <w:p w14:paraId="4FD58F39" w14:textId="77777777" w:rsidR="00BD56E5" w:rsidRPr="005C79FA" w:rsidRDefault="00BD56E5" w:rsidP="00EB4ED6">
            <w:pPr>
              <w:spacing w:after="0" w:line="240" w:lineRule="auto"/>
              <w:rPr>
                <w:rFonts w:ascii="Book Antiqua" w:hAnsi="Book Antiqua" w:cs="Calibri"/>
                <w:color w:val="000000"/>
                <w:sz w:val="20"/>
                <w:szCs w:val="20"/>
                <w:lang w:eastAsia="es-CR"/>
              </w:rPr>
            </w:pPr>
          </w:p>
        </w:tc>
        <w:tc>
          <w:tcPr>
            <w:tcW w:w="2157" w:type="dxa"/>
            <w:shd w:val="clear" w:color="auto" w:fill="auto"/>
            <w:noWrap/>
            <w:vAlign w:val="bottom"/>
            <w:hideMark/>
          </w:tcPr>
          <w:p w14:paraId="4EE46ABA" w14:textId="77777777" w:rsidR="00BD56E5" w:rsidRPr="005C79FA" w:rsidRDefault="00BD56E5" w:rsidP="00EB4ED6">
            <w:pPr>
              <w:spacing w:after="0" w:line="240" w:lineRule="auto"/>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Fecha pase a fallo más antiguo</w:t>
            </w:r>
          </w:p>
        </w:tc>
        <w:tc>
          <w:tcPr>
            <w:tcW w:w="1134" w:type="dxa"/>
            <w:shd w:val="clear" w:color="auto" w:fill="auto"/>
            <w:noWrap/>
            <w:vAlign w:val="bottom"/>
            <w:hideMark/>
          </w:tcPr>
          <w:p w14:paraId="2BDF466D" w14:textId="5F45C0B0" w:rsidR="00BD56E5" w:rsidRPr="005C79FA" w:rsidRDefault="00BD56E5"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05/08/21</w:t>
            </w:r>
          </w:p>
        </w:tc>
        <w:tc>
          <w:tcPr>
            <w:tcW w:w="1134" w:type="dxa"/>
            <w:shd w:val="clear" w:color="auto" w:fill="auto"/>
            <w:noWrap/>
            <w:vAlign w:val="bottom"/>
            <w:hideMark/>
          </w:tcPr>
          <w:p w14:paraId="2F9D89CF" w14:textId="5B3CE7D3" w:rsidR="00BD56E5" w:rsidRPr="005C79FA" w:rsidRDefault="00BD56E5"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28/11/22</w:t>
            </w:r>
          </w:p>
        </w:tc>
        <w:tc>
          <w:tcPr>
            <w:tcW w:w="1134" w:type="dxa"/>
            <w:shd w:val="clear" w:color="auto" w:fill="auto"/>
            <w:noWrap/>
            <w:vAlign w:val="bottom"/>
            <w:hideMark/>
          </w:tcPr>
          <w:p w14:paraId="49BC853E" w14:textId="52B4EA75" w:rsidR="00BD56E5" w:rsidRPr="005C79FA" w:rsidRDefault="00BD56E5" w:rsidP="00EB4ED6">
            <w:pPr>
              <w:spacing w:after="0" w:line="240" w:lineRule="auto"/>
              <w:jc w:val="center"/>
              <w:rPr>
                <w:rFonts w:ascii="Book Antiqua" w:hAnsi="Book Antiqua" w:cs="Calibri"/>
                <w:color w:val="000000"/>
                <w:sz w:val="20"/>
                <w:szCs w:val="20"/>
                <w:lang w:eastAsia="es-CR"/>
              </w:rPr>
            </w:pPr>
          </w:p>
        </w:tc>
        <w:tc>
          <w:tcPr>
            <w:tcW w:w="1134" w:type="dxa"/>
            <w:shd w:val="clear" w:color="auto" w:fill="auto"/>
            <w:noWrap/>
            <w:vAlign w:val="bottom"/>
            <w:hideMark/>
          </w:tcPr>
          <w:p w14:paraId="60507A75" w14:textId="1E208ED2" w:rsidR="00BD56E5" w:rsidRPr="005C79FA" w:rsidRDefault="00BD56E5"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01/04/22</w:t>
            </w:r>
          </w:p>
        </w:tc>
        <w:tc>
          <w:tcPr>
            <w:tcW w:w="851" w:type="dxa"/>
            <w:shd w:val="clear" w:color="auto" w:fill="auto"/>
            <w:noWrap/>
            <w:vAlign w:val="bottom"/>
            <w:hideMark/>
          </w:tcPr>
          <w:p w14:paraId="0A76B9AB" w14:textId="01936938" w:rsidR="00BD56E5" w:rsidRPr="005C79FA" w:rsidRDefault="00BD56E5" w:rsidP="00EB4ED6">
            <w:pPr>
              <w:spacing w:after="0" w:line="240" w:lineRule="auto"/>
              <w:jc w:val="center"/>
              <w:rPr>
                <w:rFonts w:ascii="Book Antiqua" w:hAnsi="Book Antiqua" w:cs="Calibri"/>
                <w:color w:val="000000"/>
                <w:sz w:val="20"/>
                <w:szCs w:val="20"/>
                <w:lang w:eastAsia="es-CR"/>
              </w:rPr>
            </w:pPr>
          </w:p>
        </w:tc>
      </w:tr>
      <w:tr w:rsidR="00BD56E5" w:rsidRPr="00BD56E5" w14:paraId="5E280823" w14:textId="77777777" w:rsidTr="00D436C4">
        <w:trPr>
          <w:trHeight w:val="288"/>
        </w:trPr>
        <w:tc>
          <w:tcPr>
            <w:tcW w:w="1240" w:type="dxa"/>
            <w:vMerge/>
            <w:vAlign w:val="center"/>
            <w:hideMark/>
          </w:tcPr>
          <w:p w14:paraId="0B5C7C35" w14:textId="77777777" w:rsidR="00BD56E5" w:rsidRPr="005C79FA" w:rsidRDefault="00BD56E5" w:rsidP="00EB4ED6">
            <w:pPr>
              <w:spacing w:after="0" w:line="240" w:lineRule="auto"/>
              <w:rPr>
                <w:rFonts w:ascii="Book Antiqua" w:hAnsi="Book Antiqua" w:cs="Calibri"/>
                <w:color w:val="000000"/>
                <w:sz w:val="20"/>
                <w:szCs w:val="20"/>
                <w:lang w:eastAsia="es-CR"/>
              </w:rPr>
            </w:pPr>
          </w:p>
        </w:tc>
        <w:tc>
          <w:tcPr>
            <w:tcW w:w="2157" w:type="dxa"/>
            <w:shd w:val="clear" w:color="auto" w:fill="auto"/>
            <w:noWrap/>
            <w:vAlign w:val="bottom"/>
            <w:hideMark/>
          </w:tcPr>
          <w:p w14:paraId="7615BFB6" w14:textId="50642F71" w:rsidR="00BD56E5" w:rsidRPr="005C79FA" w:rsidRDefault="00BD56E5" w:rsidP="00EB4ED6">
            <w:pPr>
              <w:spacing w:after="0" w:line="240" w:lineRule="auto"/>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Antigüedad (días naturales) al 11/09/23</w:t>
            </w:r>
          </w:p>
        </w:tc>
        <w:tc>
          <w:tcPr>
            <w:tcW w:w="1134" w:type="dxa"/>
            <w:shd w:val="clear" w:color="auto" w:fill="auto"/>
            <w:noWrap/>
            <w:vAlign w:val="bottom"/>
            <w:hideMark/>
          </w:tcPr>
          <w:p w14:paraId="3B68ADBE" w14:textId="77777777" w:rsidR="00BD56E5" w:rsidRPr="005C79FA" w:rsidRDefault="00BD56E5"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767</w:t>
            </w:r>
          </w:p>
        </w:tc>
        <w:tc>
          <w:tcPr>
            <w:tcW w:w="1134" w:type="dxa"/>
            <w:shd w:val="clear" w:color="auto" w:fill="auto"/>
            <w:noWrap/>
            <w:vAlign w:val="bottom"/>
            <w:hideMark/>
          </w:tcPr>
          <w:p w14:paraId="39DE18FB" w14:textId="77777777" w:rsidR="00BD56E5" w:rsidRPr="005C79FA" w:rsidRDefault="00BD56E5"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287</w:t>
            </w:r>
          </w:p>
        </w:tc>
        <w:tc>
          <w:tcPr>
            <w:tcW w:w="1134" w:type="dxa"/>
            <w:shd w:val="clear" w:color="auto" w:fill="auto"/>
            <w:noWrap/>
            <w:vAlign w:val="bottom"/>
            <w:hideMark/>
          </w:tcPr>
          <w:p w14:paraId="18712F8D" w14:textId="0F382D3D" w:rsidR="00BD56E5" w:rsidRPr="005C79FA" w:rsidRDefault="00BD56E5" w:rsidP="00EB4ED6">
            <w:pPr>
              <w:spacing w:after="0" w:line="240" w:lineRule="auto"/>
              <w:jc w:val="center"/>
              <w:rPr>
                <w:rFonts w:ascii="Book Antiqua" w:hAnsi="Book Antiqua" w:cs="Calibri"/>
                <w:color w:val="000000"/>
                <w:sz w:val="20"/>
                <w:szCs w:val="20"/>
                <w:lang w:eastAsia="es-CR"/>
              </w:rPr>
            </w:pPr>
          </w:p>
        </w:tc>
        <w:tc>
          <w:tcPr>
            <w:tcW w:w="1134" w:type="dxa"/>
            <w:shd w:val="clear" w:color="auto" w:fill="auto"/>
            <w:noWrap/>
            <w:vAlign w:val="bottom"/>
            <w:hideMark/>
          </w:tcPr>
          <w:p w14:paraId="4939E9F2" w14:textId="77777777" w:rsidR="00BD56E5" w:rsidRPr="005C79FA" w:rsidRDefault="00BD56E5"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528</w:t>
            </w:r>
          </w:p>
        </w:tc>
        <w:tc>
          <w:tcPr>
            <w:tcW w:w="851" w:type="dxa"/>
            <w:shd w:val="clear" w:color="auto" w:fill="auto"/>
            <w:noWrap/>
            <w:vAlign w:val="bottom"/>
            <w:hideMark/>
          </w:tcPr>
          <w:p w14:paraId="4DD0CBD2" w14:textId="5FF0A943" w:rsidR="00BD56E5" w:rsidRPr="005C79FA" w:rsidRDefault="00BD56E5" w:rsidP="00EB4ED6">
            <w:pPr>
              <w:spacing w:after="0" w:line="240" w:lineRule="auto"/>
              <w:jc w:val="center"/>
              <w:rPr>
                <w:rFonts w:ascii="Book Antiqua" w:hAnsi="Book Antiqua" w:cs="Calibri"/>
                <w:color w:val="000000"/>
                <w:sz w:val="20"/>
                <w:szCs w:val="20"/>
                <w:lang w:eastAsia="es-CR"/>
              </w:rPr>
            </w:pPr>
            <w:r w:rsidRPr="005C79FA">
              <w:rPr>
                <w:rFonts w:ascii="Book Antiqua" w:hAnsi="Book Antiqua" w:cs="Calibri"/>
                <w:color w:val="000000"/>
                <w:sz w:val="20"/>
                <w:szCs w:val="20"/>
                <w:lang w:eastAsia="es-CR"/>
              </w:rPr>
              <w:t>1</w:t>
            </w:r>
            <w:r>
              <w:rPr>
                <w:rFonts w:ascii="Book Antiqua" w:hAnsi="Book Antiqua" w:cs="Calibri"/>
                <w:color w:val="000000"/>
                <w:sz w:val="20"/>
                <w:szCs w:val="20"/>
                <w:lang w:eastAsia="es-CR"/>
              </w:rPr>
              <w:t xml:space="preserve"> </w:t>
            </w:r>
            <w:r w:rsidRPr="005C79FA">
              <w:rPr>
                <w:rFonts w:ascii="Book Antiqua" w:hAnsi="Book Antiqua" w:cs="Calibri"/>
                <w:color w:val="000000"/>
                <w:sz w:val="20"/>
                <w:szCs w:val="20"/>
                <w:lang w:eastAsia="es-CR"/>
              </w:rPr>
              <w:t>582</w:t>
            </w:r>
          </w:p>
        </w:tc>
      </w:tr>
      <w:tr w:rsidR="0005062C" w:rsidRPr="00BD56E5" w14:paraId="1AA9B558" w14:textId="77777777" w:rsidTr="00EB4ED6">
        <w:trPr>
          <w:trHeight w:val="288"/>
        </w:trPr>
        <w:tc>
          <w:tcPr>
            <w:tcW w:w="3397" w:type="dxa"/>
            <w:gridSpan w:val="2"/>
            <w:shd w:val="clear" w:color="auto" w:fill="1F4E79" w:themeFill="accent5" w:themeFillShade="80"/>
            <w:noWrap/>
            <w:vAlign w:val="center"/>
            <w:hideMark/>
          </w:tcPr>
          <w:p w14:paraId="6F374DE3" w14:textId="77777777" w:rsidR="00915709" w:rsidRDefault="00BD56E5" w:rsidP="00EB4ED6">
            <w:pPr>
              <w:spacing w:after="0" w:line="240" w:lineRule="auto"/>
              <w:jc w:val="center"/>
              <w:rPr>
                <w:rFonts w:ascii="Book Antiqua" w:hAnsi="Book Antiqua" w:cs="Calibri"/>
                <w:color w:val="FFFFFF" w:themeColor="background1"/>
                <w:sz w:val="20"/>
                <w:szCs w:val="20"/>
                <w:lang w:eastAsia="es-CR"/>
              </w:rPr>
            </w:pPr>
            <w:r w:rsidRPr="005C79FA">
              <w:rPr>
                <w:rFonts w:ascii="Book Antiqua" w:hAnsi="Book Antiqua" w:cs="Calibri"/>
                <w:color w:val="FFFFFF" w:themeColor="background1"/>
                <w:sz w:val="20"/>
                <w:szCs w:val="20"/>
                <w:lang w:eastAsia="es-CR"/>
              </w:rPr>
              <w:t xml:space="preserve"> Total</w:t>
            </w:r>
            <w:r w:rsidR="00915709">
              <w:rPr>
                <w:rFonts w:ascii="Book Antiqua" w:hAnsi="Book Antiqua" w:cs="Calibri"/>
                <w:color w:val="FFFFFF" w:themeColor="background1"/>
                <w:sz w:val="20"/>
                <w:szCs w:val="20"/>
                <w:lang w:eastAsia="es-CR"/>
              </w:rPr>
              <w:t xml:space="preserve">, expedientes </w:t>
            </w:r>
          </w:p>
          <w:p w14:paraId="40CD002E" w14:textId="46420E9C" w:rsidR="00BD56E5" w:rsidRPr="005C79FA" w:rsidRDefault="00915709" w:rsidP="00EB4ED6">
            <w:pPr>
              <w:spacing w:after="0" w:line="240" w:lineRule="auto"/>
              <w:jc w:val="center"/>
              <w:rPr>
                <w:rFonts w:ascii="Book Antiqua" w:hAnsi="Book Antiqua" w:cs="Calibri"/>
                <w:color w:val="FFFFFF" w:themeColor="background1"/>
                <w:sz w:val="20"/>
                <w:szCs w:val="20"/>
                <w:lang w:eastAsia="es-CR"/>
              </w:rPr>
            </w:pPr>
            <w:r>
              <w:rPr>
                <w:rFonts w:ascii="Book Antiqua" w:hAnsi="Book Antiqua" w:cs="Calibri"/>
                <w:color w:val="FFFFFF" w:themeColor="background1"/>
                <w:sz w:val="20"/>
                <w:szCs w:val="20"/>
                <w:lang w:eastAsia="es-CR"/>
              </w:rPr>
              <w:t>pendientes de fallo</w:t>
            </w:r>
          </w:p>
        </w:tc>
        <w:tc>
          <w:tcPr>
            <w:tcW w:w="1134" w:type="dxa"/>
            <w:shd w:val="clear" w:color="auto" w:fill="1F4E79" w:themeFill="accent5" w:themeFillShade="80"/>
            <w:noWrap/>
            <w:vAlign w:val="center"/>
            <w:hideMark/>
          </w:tcPr>
          <w:p w14:paraId="138CB9E8" w14:textId="77777777" w:rsidR="00BD56E5" w:rsidRPr="005C79FA" w:rsidRDefault="00BD56E5" w:rsidP="00EB4ED6">
            <w:pPr>
              <w:spacing w:after="0" w:line="240" w:lineRule="auto"/>
              <w:jc w:val="center"/>
              <w:rPr>
                <w:rFonts w:ascii="Book Antiqua" w:hAnsi="Book Antiqua" w:cs="Calibri"/>
                <w:color w:val="FFFFFF" w:themeColor="background1"/>
                <w:sz w:val="20"/>
                <w:szCs w:val="20"/>
                <w:lang w:eastAsia="es-CR"/>
              </w:rPr>
            </w:pPr>
            <w:r w:rsidRPr="005C79FA">
              <w:rPr>
                <w:rFonts w:ascii="Book Antiqua" w:hAnsi="Book Antiqua" w:cs="Calibri"/>
                <w:color w:val="FFFFFF" w:themeColor="background1"/>
                <w:sz w:val="20"/>
                <w:szCs w:val="20"/>
                <w:lang w:eastAsia="es-CR"/>
              </w:rPr>
              <w:t>596</w:t>
            </w:r>
          </w:p>
        </w:tc>
        <w:tc>
          <w:tcPr>
            <w:tcW w:w="1134" w:type="dxa"/>
            <w:shd w:val="clear" w:color="auto" w:fill="1F4E79" w:themeFill="accent5" w:themeFillShade="80"/>
            <w:noWrap/>
            <w:vAlign w:val="center"/>
            <w:hideMark/>
          </w:tcPr>
          <w:p w14:paraId="18C4C0EA" w14:textId="77777777" w:rsidR="00BD56E5" w:rsidRPr="005C79FA" w:rsidRDefault="00BD56E5" w:rsidP="00EB4ED6">
            <w:pPr>
              <w:spacing w:after="0" w:line="240" w:lineRule="auto"/>
              <w:jc w:val="center"/>
              <w:rPr>
                <w:rFonts w:ascii="Book Antiqua" w:hAnsi="Book Antiqua" w:cs="Calibri"/>
                <w:color w:val="FFFFFF" w:themeColor="background1"/>
                <w:sz w:val="20"/>
                <w:szCs w:val="20"/>
                <w:lang w:eastAsia="es-CR"/>
              </w:rPr>
            </w:pPr>
            <w:r w:rsidRPr="005C79FA">
              <w:rPr>
                <w:rFonts w:ascii="Book Antiqua" w:hAnsi="Book Antiqua" w:cs="Calibri"/>
                <w:color w:val="FFFFFF" w:themeColor="background1"/>
                <w:sz w:val="20"/>
                <w:szCs w:val="20"/>
                <w:lang w:eastAsia="es-CR"/>
              </w:rPr>
              <w:t>582</w:t>
            </w:r>
          </w:p>
        </w:tc>
        <w:tc>
          <w:tcPr>
            <w:tcW w:w="1134" w:type="dxa"/>
            <w:shd w:val="clear" w:color="auto" w:fill="1F4E79" w:themeFill="accent5" w:themeFillShade="80"/>
            <w:noWrap/>
            <w:vAlign w:val="center"/>
            <w:hideMark/>
          </w:tcPr>
          <w:p w14:paraId="4F299D5C" w14:textId="77777777" w:rsidR="00BD56E5" w:rsidRPr="005C79FA" w:rsidRDefault="00BD56E5" w:rsidP="00EB4ED6">
            <w:pPr>
              <w:spacing w:after="0" w:line="240" w:lineRule="auto"/>
              <w:jc w:val="center"/>
              <w:rPr>
                <w:rFonts w:ascii="Book Antiqua" w:hAnsi="Book Antiqua" w:cs="Calibri"/>
                <w:color w:val="FFFFFF" w:themeColor="background1"/>
                <w:sz w:val="20"/>
                <w:szCs w:val="20"/>
                <w:lang w:eastAsia="es-CR"/>
              </w:rPr>
            </w:pPr>
            <w:r w:rsidRPr="005C79FA">
              <w:rPr>
                <w:rFonts w:ascii="Book Antiqua" w:hAnsi="Book Antiqua" w:cs="Calibri"/>
                <w:color w:val="FFFFFF" w:themeColor="background1"/>
                <w:sz w:val="20"/>
                <w:szCs w:val="20"/>
                <w:lang w:eastAsia="es-CR"/>
              </w:rPr>
              <w:t>509</w:t>
            </w:r>
          </w:p>
        </w:tc>
        <w:tc>
          <w:tcPr>
            <w:tcW w:w="1134" w:type="dxa"/>
            <w:shd w:val="clear" w:color="auto" w:fill="1F4E79" w:themeFill="accent5" w:themeFillShade="80"/>
            <w:noWrap/>
            <w:vAlign w:val="center"/>
            <w:hideMark/>
          </w:tcPr>
          <w:p w14:paraId="0A86AFC9" w14:textId="77777777" w:rsidR="00BD56E5" w:rsidRPr="005C79FA" w:rsidRDefault="00BD56E5" w:rsidP="00EB4ED6">
            <w:pPr>
              <w:spacing w:after="0" w:line="240" w:lineRule="auto"/>
              <w:jc w:val="center"/>
              <w:rPr>
                <w:rFonts w:ascii="Book Antiqua" w:hAnsi="Book Antiqua" w:cs="Calibri"/>
                <w:color w:val="FFFFFF" w:themeColor="background1"/>
                <w:sz w:val="20"/>
                <w:szCs w:val="20"/>
                <w:lang w:eastAsia="es-CR"/>
              </w:rPr>
            </w:pPr>
            <w:r w:rsidRPr="005C79FA">
              <w:rPr>
                <w:rFonts w:ascii="Book Antiqua" w:hAnsi="Book Antiqua" w:cs="Calibri"/>
                <w:color w:val="FFFFFF" w:themeColor="background1"/>
                <w:sz w:val="20"/>
                <w:szCs w:val="20"/>
                <w:lang w:eastAsia="es-CR"/>
              </w:rPr>
              <w:t>639</w:t>
            </w:r>
          </w:p>
        </w:tc>
        <w:tc>
          <w:tcPr>
            <w:tcW w:w="851" w:type="dxa"/>
            <w:shd w:val="clear" w:color="auto" w:fill="1F4E79" w:themeFill="accent5" w:themeFillShade="80"/>
            <w:noWrap/>
            <w:vAlign w:val="center"/>
            <w:hideMark/>
          </w:tcPr>
          <w:p w14:paraId="6C1271EE" w14:textId="418019F7" w:rsidR="00BD56E5" w:rsidRPr="005C79FA" w:rsidRDefault="00BD56E5" w:rsidP="00EB4ED6">
            <w:pPr>
              <w:spacing w:after="0" w:line="240" w:lineRule="auto"/>
              <w:jc w:val="center"/>
              <w:rPr>
                <w:rFonts w:ascii="Book Antiqua" w:hAnsi="Book Antiqua" w:cs="Calibri"/>
                <w:color w:val="FFFFFF" w:themeColor="background1"/>
                <w:sz w:val="20"/>
                <w:szCs w:val="20"/>
                <w:lang w:eastAsia="es-CR"/>
              </w:rPr>
            </w:pPr>
            <w:r w:rsidRPr="005C79FA">
              <w:rPr>
                <w:rFonts w:ascii="Book Antiqua" w:hAnsi="Book Antiqua" w:cs="Calibri"/>
                <w:color w:val="FFFFFF" w:themeColor="background1"/>
                <w:sz w:val="20"/>
                <w:szCs w:val="20"/>
                <w:lang w:eastAsia="es-CR"/>
              </w:rPr>
              <w:t>2</w:t>
            </w:r>
            <w:r>
              <w:rPr>
                <w:rFonts w:ascii="Book Antiqua" w:hAnsi="Book Antiqua" w:cs="Calibri"/>
                <w:color w:val="FFFFFF" w:themeColor="background1"/>
                <w:sz w:val="20"/>
                <w:szCs w:val="20"/>
                <w:lang w:eastAsia="es-CR"/>
              </w:rPr>
              <w:t xml:space="preserve"> </w:t>
            </w:r>
            <w:r w:rsidRPr="005C79FA">
              <w:rPr>
                <w:rFonts w:ascii="Book Antiqua" w:hAnsi="Book Antiqua" w:cs="Calibri"/>
                <w:color w:val="FFFFFF" w:themeColor="background1"/>
                <w:sz w:val="20"/>
                <w:szCs w:val="20"/>
                <w:lang w:eastAsia="es-CR"/>
              </w:rPr>
              <w:t>326</w:t>
            </w:r>
          </w:p>
        </w:tc>
      </w:tr>
    </w:tbl>
    <w:p w14:paraId="62F0C77A" w14:textId="28BF6851" w:rsidR="005D71DB" w:rsidRDefault="00AF6CB9" w:rsidP="00EB4ED6">
      <w:pPr>
        <w:spacing w:after="0" w:line="240" w:lineRule="auto"/>
        <w:jc w:val="both"/>
        <w:rPr>
          <w:rFonts w:ascii="Book Antiqua" w:hAnsi="Book Antiqua"/>
          <w:highlight w:val="yellow"/>
        </w:rPr>
      </w:pPr>
      <w:r w:rsidRPr="005C79FA">
        <w:rPr>
          <w:rFonts w:ascii="Book Antiqua" w:hAnsi="Book Antiqua"/>
          <w:i/>
          <w:sz w:val="20"/>
          <w:szCs w:val="20"/>
        </w:rPr>
        <w:t>Fuente: elaboración propia Subproceso Modernización Institucional – No Penal, de conformidad con la información suministrada por el Juzgado Notarial</w:t>
      </w:r>
    </w:p>
    <w:p w14:paraId="31B9B645" w14:textId="77777777" w:rsidR="005D71DB" w:rsidRDefault="005D71DB" w:rsidP="00EB4ED6">
      <w:pPr>
        <w:spacing w:after="0" w:line="240" w:lineRule="auto"/>
        <w:jc w:val="both"/>
        <w:rPr>
          <w:rFonts w:ascii="Book Antiqua" w:hAnsi="Book Antiqua"/>
          <w:b/>
          <w:bCs/>
          <w:highlight w:val="yellow"/>
        </w:rPr>
      </w:pPr>
    </w:p>
    <w:p w14:paraId="2BB15C0D" w14:textId="0FF49F7E" w:rsidR="00BD56E5" w:rsidRPr="005C79FA" w:rsidRDefault="00801F92" w:rsidP="00EB4ED6">
      <w:pPr>
        <w:spacing w:after="0" w:line="240" w:lineRule="auto"/>
        <w:jc w:val="both"/>
        <w:rPr>
          <w:rFonts w:ascii="Book Antiqua" w:hAnsi="Book Antiqua"/>
          <w:sz w:val="24"/>
          <w:szCs w:val="24"/>
        </w:rPr>
      </w:pPr>
      <w:r w:rsidRPr="005C79FA">
        <w:rPr>
          <w:rFonts w:ascii="Book Antiqua" w:hAnsi="Book Antiqua"/>
          <w:sz w:val="24"/>
          <w:szCs w:val="24"/>
        </w:rPr>
        <w:t xml:space="preserve">Al </w:t>
      </w:r>
      <w:r w:rsidR="005328D0" w:rsidRPr="005C79FA">
        <w:rPr>
          <w:rFonts w:ascii="Book Antiqua" w:hAnsi="Book Antiqua"/>
          <w:sz w:val="24"/>
          <w:szCs w:val="24"/>
        </w:rPr>
        <w:t xml:space="preserve">22 de mayo de 2023, en el Juzgado Notarial de conformidad con el control del despacho el total de expedientes pendientes de fallo era de 2 442 </w:t>
      </w:r>
      <w:r w:rsidR="005328D0" w:rsidRPr="005C79FA">
        <w:rPr>
          <w:rFonts w:ascii="Book Antiqua" w:hAnsi="Book Antiqua"/>
          <w:i/>
          <w:sz w:val="24"/>
          <w:szCs w:val="24"/>
        </w:rPr>
        <w:t xml:space="preserve">(dos mil cuatrocientos cuarenta y dos), </w:t>
      </w:r>
      <w:r w:rsidR="005328D0" w:rsidRPr="005C79FA">
        <w:rPr>
          <w:rFonts w:ascii="Book Antiqua" w:hAnsi="Book Antiqua"/>
          <w:sz w:val="24"/>
          <w:szCs w:val="24"/>
        </w:rPr>
        <w:t xml:space="preserve">al 11 de septiembre de 2023 la cantidad de expedientes pendientes de fallo asciende a 2 356 </w:t>
      </w:r>
      <w:r w:rsidR="005328D0" w:rsidRPr="005C79FA">
        <w:rPr>
          <w:rFonts w:ascii="Book Antiqua" w:hAnsi="Book Antiqua"/>
          <w:i/>
          <w:sz w:val="24"/>
          <w:szCs w:val="24"/>
        </w:rPr>
        <w:t>(dos mil trescientos cincuenta y seis)</w:t>
      </w:r>
      <w:r w:rsidR="00783DFE" w:rsidRPr="005C79FA">
        <w:rPr>
          <w:rFonts w:ascii="Book Antiqua" w:hAnsi="Book Antiqua"/>
          <w:i/>
          <w:sz w:val="24"/>
          <w:szCs w:val="24"/>
        </w:rPr>
        <w:t xml:space="preserve">, </w:t>
      </w:r>
      <w:r w:rsidR="00783DFE" w:rsidRPr="005C79FA">
        <w:rPr>
          <w:rFonts w:ascii="Book Antiqua" w:hAnsi="Book Antiqua"/>
          <w:sz w:val="24"/>
          <w:szCs w:val="24"/>
        </w:rPr>
        <w:t>disminuyó la cantidad de expedientes pendientes de fallo en 5%</w:t>
      </w:r>
      <w:r w:rsidR="008A424E" w:rsidRPr="005C79FA">
        <w:rPr>
          <w:rFonts w:ascii="Book Antiqua" w:hAnsi="Book Antiqua"/>
          <w:sz w:val="24"/>
          <w:szCs w:val="24"/>
        </w:rPr>
        <w:t xml:space="preserve">, considerando que no se han dejado de pasar expedientes a pendiente de fallo </w:t>
      </w:r>
      <w:r w:rsidR="00091836" w:rsidRPr="005C79FA">
        <w:rPr>
          <w:rFonts w:ascii="Book Antiqua" w:hAnsi="Book Antiqua"/>
          <w:i/>
          <w:sz w:val="24"/>
          <w:szCs w:val="24"/>
        </w:rPr>
        <w:t>(</w:t>
      </w:r>
      <w:r w:rsidR="005D71DB" w:rsidRPr="005C79FA">
        <w:rPr>
          <w:rFonts w:ascii="Book Antiqua" w:hAnsi="Book Antiqua"/>
          <w:i/>
          <w:sz w:val="24"/>
          <w:szCs w:val="24"/>
        </w:rPr>
        <w:t>durante el segundo trimestre 2023 se pasaron a fallo un total de 231 expedientes</w:t>
      </w:r>
      <w:r w:rsidR="00091836" w:rsidRPr="005C79FA">
        <w:rPr>
          <w:rFonts w:ascii="Book Antiqua" w:hAnsi="Book Antiqua"/>
          <w:i/>
          <w:sz w:val="24"/>
          <w:szCs w:val="24"/>
        </w:rPr>
        <w:t>)</w:t>
      </w:r>
      <w:r w:rsidR="008A424E" w:rsidRPr="005C79FA">
        <w:rPr>
          <w:rFonts w:ascii="Book Antiqua" w:hAnsi="Book Antiqua"/>
          <w:sz w:val="24"/>
          <w:szCs w:val="24"/>
        </w:rPr>
        <w:t xml:space="preserve"> se considera positiva esta disminución, ya que de no haberse contado con la colaboración de los permisos con goce de salario</w:t>
      </w:r>
      <w:r w:rsidR="005328D0" w:rsidRPr="005C79FA">
        <w:rPr>
          <w:rFonts w:ascii="Book Antiqua" w:hAnsi="Book Antiqua"/>
          <w:sz w:val="24"/>
          <w:szCs w:val="24"/>
        </w:rPr>
        <w:t xml:space="preserve"> </w:t>
      </w:r>
      <w:r w:rsidR="001950A4" w:rsidRPr="005C79FA">
        <w:rPr>
          <w:rFonts w:ascii="Book Antiqua" w:hAnsi="Book Antiqua"/>
          <w:sz w:val="24"/>
          <w:szCs w:val="24"/>
        </w:rPr>
        <w:t xml:space="preserve">el saldo de expedientes de fallo hubiese aumentado de mayo a septiembre 2023 </w:t>
      </w:r>
      <w:r w:rsidR="00713983" w:rsidRPr="005C79FA">
        <w:rPr>
          <w:rFonts w:ascii="Book Antiqua" w:hAnsi="Book Antiqua"/>
          <w:sz w:val="24"/>
          <w:szCs w:val="24"/>
        </w:rPr>
        <w:t xml:space="preserve">el saldo de expedientes pendientes de fallo hubiese aumentado en un 9%, lo que representa un total de </w:t>
      </w:r>
      <w:r w:rsidR="007610AA" w:rsidRPr="005C79FA">
        <w:rPr>
          <w:rFonts w:ascii="Book Antiqua" w:hAnsi="Book Antiqua"/>
          <w:sz w:val="24"/>
          <w:szCs w:val="24"/>
        </w:rPr>
        <w:t xml:space="preserve">204 </w:t>
      </w:r>
      <w:r w:rsidR="007610AA" w:rsidRPr="005C79FA">
        <w:rPr>
          <w:rFonts w:ascii="Book Antiqua" w:hAnsi="Book Antiqua"/>
          <w:i/>
          <w:sz w:val="24"/>
          <w:szCs w:val="24"/>
        </w:rPr>
        <w:t xml:space="preserve">(doscientos cuatro) </w:t>
      </w:r>
      <w:r w:rsidR="007610AA" w:rsidRPr="005C79FA">
        <w:rPr>
          <w:rFonts w:ascii="Book Antiqua" w:hAnsi="Book Antiqua"/>
          <w:sz w:val="24"/>
          <w:szCs w:val="24"/>
        </w:rPr>
        <w:t>expedientes.</w:t>
      </w:r>
    </w:p>
    <w:p w14:paraId="5DBBB7CD" w14:textId="77777777" w:rsidR="00861A77" w:rsidRPr="005C79FA" w:rsidRDefault="00861A77" w:rsidP="00EB4ED6">
      <w:pPr>
        <w:pStyle w:val="Ttulo"/>
        <w:spacing w:before="0" w:after="0" w:line="240" w:lineRule="auto"/>
        <w:jc w:val="both"/>
        <w:rPr>
          <w:b w:val="0"/>
          <w:color w:val="auto"/>
          <w:spacing w:val="0"/>
          <w:szCs w:val="24"/>
          <w:lang w:val="es-CR" w:eastAsia="es-CR"/>
        </w:rPr>
      </w:pPr>
    </w:p>
    <w:p w14:paraId="165C170A" w14:textId="0CF63415" w:rsidR="007D0A3F" w:rsidRPr="00031D37" w:rsidRDefault="007D0A3F" w:rsidP="00EB4ED6">
      <w:pPr>
        <w:pStyle w:val="Ttulo"/>
        <w:spacing w:before="0" w:after="0" w:line="240" w:lineRule="auto"/>
        <w:jc w:val="both"/>
        <w:rPr>
          <w:b w:val="0"/>
          <w:color w:val="auto"/>
          <w:spacing w:val="0"/>
          <w:lang w:val="es-CR" w:eastAsia="es-CR"/>
        </w:rPr>
      </w:pPr>
      <w:r w:rsidRPr="005C79FA">
        <w:rPr>
          <w:b w:val="0"/>
          <w:color w:val="auto"/>
          <w:spacing w:val="0"/>
          <w:szCs w:val="24"/>
          <w:lang w:val="es-CR" w:eastAsia="es-CR"/>
        </w:rPr>
        <w:t xml:space="preserve">Se destaca que el Juzgado Notarial actualmente </w:t>
      </w:r>
      <w:r w:rsidR="009A2B94" w:rsidRPr="005C79FA">
        <w:rPr>
          <w:b w:val="0"/>
          <w:color w:val="auto"/>
          <w:spacing w:val="0"/>
          <w:szCs w:val="24"/>
          <w:lang w:val="es-CR" w:eastAsia="es-CR"/>
        </w:rPr>
        <w:t xml:space="preserve">se encuentran en un proceso de abordaje </w:t>
      </w:r>
      <w:r w:rsidR="000E0DCA" w:rsidRPr="005C79FA">
        <w:rPr>
          <w:b w:val="0"/>
          <w:color w:val="auto"/>
          <w:spacing w:val="0"/>
          <w:szCs w:val="24"/>
          <w:lang w:val="es-CR" w:eastAsia="es-CR"/>
        </w:rPr>
        <w:t>integral por parte de la Dirección de Planificación</w:t>
      </w:r>
      <w:r w:rsidRPr="005C79FA">
        <w:rPr>
          <w:b w:val="0"/>
          <w:color w:val="auto"/>
          <w:spacing w:val="0"/>
          <w:szCs w:val="24"/>
          <w:lang w:val="es-CR" w:eastAsia="es-CR"/>
        </w:rPr>
        <w:t>.</w:t>
      </w:r>
    </w:p>
    <w:p w14:paraId="1265F770" w14:textId="513D735E" w:rsidR="00EA5051" w:rsidRDefault="00EA5051" w:rsidP="00EB4ED6">
      <w:pPr>
        <w:pStyle w:val="Ttulo"/>
        <w:spacing w:before="0" w:after="0" w:line="240" w:lineRule="auto"/>
        <w:ind w:left="-142"/>
        <w:jc w:val="both"/>
        <w:rPr>
          <w:b w:val="0"/>
          <w:color w:val="auto"/>
          <w:spacing w:val="0"/>
          <w:lang w:val="es-CR" w:eastAsia="es-CR"/>
        </w:rPr>
      </w:pPr>
    </w:p>
    <w:p w14:paraId="4F4B7E80" w14:textId="29DBA754" w:rsidR="00086833" w:rsidRDefault="00086833" w:rsidP="001833ED">
      <w:pPr>
        <w:pStyle w:val="Ttulo2"/>
        <w:numPr>
          <w:ilvl w:val="0"/>
          <w:numId w:val="0"/>
        </w:numPr>
        <w:ind w:left="360" w:hanging="360"/>
      </w:pPr>
      <w:r w:rsidRPr="00031D37">
        <w:lastRenderedPageBreak/>
        <w:t>2.</w:t>
      </w:r>
      <w:r w:rsidR="003F15E3" w:rsidRPr="00031D37">
        <w:t>7</w:t>
      </w:r>
      <w:r w:rsidRPr="00031D37">
        <w:t xml:space="preserve"> Materia Agraria</w:t>
      </w:r>
      <w:r w:rsidR="00384BE9">
        <w:t xml:space="preserve"> </w:t>
      </w:r>
    </w:p>
    <w:p w14:paraId="5072B024" w14:textId="77777777" w:rsidR="00A50BE4" w:rsidRPr="00031D37" w:rsidRDefault="00A50BE4" w:rsidP="00EB4ED6">
      <w:pPr>
        <w:pStyle w:val="Ttulo"/>
        <w:spacing w:before="0" w:after="0" w:line="240" w:lineRule="auto"/>
        <w:ind w:left="-142"/>
        <w:jc w:val="both"/>
        <w:rPr>
          <w:color w:val="auto"/>
        </w:rPr>
      </w:pPr>
    </w:p>
    <w:p w14:paraId="26CAA7FA" w14:textId="77777777" w:rsidR="00BB4072" w:rsidRDefault="008F0979" w:rsidP="00EB4ED6">
      <w:pPr>
        <w:spacing w:after="0" w:line="240" w:lineRule="auto"/>
        <w:jc w:val="both"/>
        <w:rPr>
          <w:rFonts w:ascii="Book Antiqua" w:hAnsi="Book Antiqua"/>
          <w:sz w:val="24"/>
          <w:szCs w:val="24"/>
        </w:rPr>
      </w:pPr>
      <w:r w:rsidRPr="00EB4ED6">
        <w:rPr>
          <w:rFonts w:ascii="Book Antiqua" w:hAnsi="Book Antiqua"/>
          <w:sz w:val="24"/>
          <w:szCs w:val="24"/>
        </w:rPr>
        <w:t xml:space="preserve">En materia Agraria </w:t>
      </w:r>
      <w:r w:rsidR="008175FE" w:rsidRPr="00EB4ED6">
        <w:rPr>
          <w:rFonts w:ascii="Book Antiqua" w:hAnsi="Book Antiqua"/>
          <w:sz w:val="24"/>
          <w:szCs w:val="24"/>
        </w:rPr>
        <w:t xml:space="preserve">para este </w:t>
      </w:r>
      <w:r w:rsidR="001073E6" w:rsidRPr="00EB4ED6">
        <w:rPr>
          <w:rFonts w:ascii="Book Antiqua" w:hAnsi="Book Antiqua"/>
          <w:sz w:val="24"/>
          <w:szCs w:val="24"/>
        </w:rPr>
        <w:t>cuarto trimestre</w:t>
      </w:r>
      <w:r w:rsidR="008175FE" w:rsidRPr="00EB4ED6">
        <w:rPr>
          <w:rFonts w:ascii="Book Antiqua" w:hAnsi="Book Antiqua"/>
          <w:sz w:val="24"/>
          <w:szCs w:val="24"/>
        </w:rPr>
        <w:t xml:space="preserve"> 2023 </w:t>
      </w:r>
      <w:r w:rsidRPr="00EB4ED6">
        <w:rPr>
          <w:rFonts w:ascii="Book Antiqua" w:hAnsi="Book Antiqua"/>
          <w:sz w:val="24"/>
          <w:szCs w:val="24"/>
        </w:rPr>
        <w:t xml:space="preserve">se </w:t>
      </w:r>
      <w:r w:rsidR="004A225F" w:rsidRPr="00EB4ED6">
        <w:rPr>
          <w:rFonts w:ascii="Book Antiqua" w:hAnsi="Book Antiqua"/>
          <w:sz w:val="24"/>
          <w:szCs w:val="24"/>
        </w:rPr>
        <w:t xml:space="preserve">propone prorrogar </w:t>
      </w:r>
      <w:r w:rsidR="001F1ED0" w:rsidRPr="00EB4ED6">
        <w:rPr>
          <w:rFonts w:ascii="Book Antiqua" w:hAnsi="Book Antiqua"/>
          <w:sz w:val="24"/>
          <w:szCs w:val="24"/>
        </w:rPr>
        <w:t>los cuatro</w:t>
      </w:r>
      <w:r w:rsidR="008C006A" w:rsidRPr="00EB4ED6">
        <w:rPr>
          <w:rFonts w:ascii="Book Antiqua" w:hAnsi="Book Antiqua"/>
          <w:sz w:val="24"/>
          <w:szCs w:val="24"/>
        </w:rPr>
        <w:t xml:space="preserve"> </w:t>
      </w:r>
      <w:r w:rsidRPr="00EB4ED6">
        <w:rPr>
          <w:rFonts w:ascii="Book Antiqua" w:hAnsi="Book Antiqua"/>
          <w:sz w:val="24"/>
          <w:szCs w:val="24"/>
        </w:rPr>
        <w:t>permiso</w:t>
      </w:r>
      <w:r w:rsidR="008175FE" w:rsidRPr="00EB4ED6">
        <w:rPr>
          <w:rFonts w:ascii="Book Antiqua" w:hAnsi="Book Antiqua"/>
          <w:sz w:val="24"/>
          <w:szCs w:val="24"/>
        </w:rPr>
        <w:t>s</w:t>
      </w:r>
      <w:r w:rsidRPr="00EB4ED6">
        <w:rPr>
          <w:rFonts w:ascii="Book Antiqua" w:hAnsi="Book Antiqua"/>
          <w:sz w:val="24"/>
          <w:szCs w:val="24"/>
        </w:rPr>
        <w:t xml:space="preserve"> con goce de salario de persona juzgadora 3, con el fin de </w:t>
      </w:r>
      <w:r w:rsidR="008C006A" w:rsidRPr="00EB4ED6">
        <w:rPr>
          <w:rFonts w:ascii="Book Antiqua" w:hAnsi="Book Antiqua"/>
          <w:sz w:val="24"/>
          <w:szCs w:val="24"/>
        </w:rPr>
        <w:t>que</w:t>
      </w:r>
      <w:r w:rsidR="00F37BA5">
        <w:rPr>
          <w:rFonts w:ascii="Book Antiqua" w:hAnsi="Book Antiqua"/>
          <w:sz w:val="24"/>
          <w:szCs w:val="24"/>
        </w:rPr>
        <w:t xml:space="preserve"> en </w:t>
      </w:r>
      <w:r w:rsidR="004A225F" w:rsidRPr="00EB4ED6">
        <w:rPr>
          <w:rFonts w:ascii="Book Antiqua" w:hAnsi="Book Antiqua"/>
          <w:sz w:val="24"/>
          <w:szCs w:val="24"/>
        </w:rPr>
        <w:t xml:space="preserve">este trimestre se puedan utilizar los recursos de la siguiente forma: </w:t>
      </w:r>
    </w:p>
    <w:p w14:paraId="1900D487" w14:textId="0F5ABB28" w:rsidR="0037356A" w:rsidRPr="00EB4ED6" w:rsidRDefault="00F368A0" w:rsidP="00EB4ED6">
      <w:pPr>
        <w:spacing w:after="0" w:line="240" w:lineRule="auto"/>
        <w:jc w:val="both"/>
        <w:rPr>
          <w:rFonts w:ascii="Book Antiqua" w:hAnsi="Book Antiqua"/>
          <w:sz w:val="24"/>
          <w:szCs w:val="24"/>
        </w:rPr>
      </w:pPr>
      <w:r w:rsidRPr="00EB4ED6">
        <w:rPr>
          <w:rFonts w:ascii="Book Antiqua" w:hAnsi="Book Antiqua"/>
          <w:sz w:val="24"/>
          <w:szCs w:val="24"/>
        </w:rPr>
        <w:t xml:space="preserve"> </w:t>
      </w:r>
    </w:p>
    <w:p w14:paraId="6FCE4C97" w14:textId="27A66443" w:rsidR="00C251B7" w:rsidRPr="00EB4ED6" w:rsidRDefault="00C20AAE" w:rsidP="00EB4ED6">
      <w:pPr>
        <w:pStyle w:val="Prrafodelista"/>
        <w:numPr>
          <w:ilvl w:val="0"/>
          <w:numId w:val="11"/>
        </w:numPr>
        <w:spacing w:after="0" w:line="240" w:lineRule="auto"/>
        <w:jc w:val="both"/>
        <w:rPr>
          <w:rFonts w:ascii="Book Antiqua" w:hAnsi="Book Antiqua"/>
          <w:sz w:val="24"/>
          <w:szCs w:val="24"/>
        </w:rPr>
      </w:pPr>
      <w:r w:rsidRPr="00EB4ED6">
        <w:rPr>
          <w:rFonts w:ascii="Book Antiqua" w:hAnsi="Book Antiqua"/>
          <w:sz w:val="24"/>
          <w:szCs w:val="24"/>
        </w:rPr>
        <w:t xml:space="preserve">Un permiso </w:t>
      </w:r>
      <w:r w:rsidR="00EF35FE" w:rsidRPr="00EB4ED6">
        <w:rPr>
          <w:rFonts w:ascii="Book Antiqua" w:hAnsi="Book Antiqua"/>
          <w:sz w:val="24"/>
          <w:szCs w:val="24"/>
        </w:rPr>
        <w:t>para el Juzgado Civil</w:t>
      </w:r>
      <w:r w:rsidR="00DB2C3A" w:rsidRPr="00EB4ED6">
        <w:rPr>
          <w:rFonts w:ascii="Book Antiqua" w:hAnsi="Book Antiqua"/>
          <w:sz w:val="24"/>
          <w:szCs w:val="24"/>
        </w:rPr>
        <w:t xml:space="preserve"> Trabajo, Familia, Agrario, Penal Juvenil Violencia Doméstica del II Circuito Judicial de Alajuela, sede Upala, </w:t>
      </w:r>
      <w:r w:rsidR="009537DF">
        <w:rPr>
          <w:rFonts w:ascii="Book Antiqua" w:hAnsi="Book Antiqua"/>
          <w:sz w:val="24"/>
          <w:szCs w:val="24"/>
        </w:rPr>
        <w:t xml:space="preserve">para apoyar en el fallo de expedientes </w:t>
      </w:r>
      <w:r w:rsidR="000F53B3">
        <w:rPr>
          <w:rFonts w:ascii="Book Antiqua" w:hAnsi="Book Antiqua"/>
          <w:sz w:val="24"/>
          <w:szCs w:val="24"/>
        </w:rPr>
        <w:t>y la realización de audiencias en materia Agraria. D</w:t>
      </w:r>
      <w:r w:rsidR="002266FB" w:rsidRPr="00EB4ED6">
        <w:rPr>
          <w:rFonts w:ascii="Book Antiqua" w:hAnsi="Book Antiqua"/>
          <w:sz w:val="24"/>
          <w:szCs w:val="24"/>
        </w:rPr>
        <w:t xml:space="preserve">icho plan fue acogido por el Consejo Superior </w:t>
      </w:r>
      <w:r w:rsidR="00805836" w:rsidRPr="00EB4ED6">
        <w:rPr>
          <w:rFonts w:ascii="Book Antiqua" w:hAnsi="Book Antiqua"/>
          <w:sz w:val="24"/>
          <w:szCs w:val="24"/>
        </w:rPr>
        <w:t>en sesión 43-2023 celebrada el 23 de mayo de 2023, artículo LVII.</w:t>
      </w:r>
    </w:p>
    <w:p w14:paraId="0061B703" w14:textId="7EF01804" w:rsidR="004A3B4B" w:rsidRPr="006309B0" w:rsidRDefault="28444416" w:rsidP="00EB4ED6">
      <w:pPr>
        <w:pStyle w:val="Prrafodelista"/>
        <w:numPr>
          <w:ilvl w:val="0"/>
          <w:numId w:val="11"/>
        </w:numPr>
        <w:spacing w:after="0" w:line="240" w:lineRule="auto"/>
        <w:jc w:val="both"/>
        <w:rPr>
          <w:rFonts w:ascii="Book Antiqua" w:hAnsi="Book Antiqua"/>
          <w:b/>
          <w:sz w:val="24"/>
          <w:szCs w:val="24"/>
          <w:u w:val="single"/>
        </w:rPr>
      </w:pPr>
      <w:r w:rsidRPr="00EB4ED6">
        <w:rPr>
          <w:rFonts w:ascii="Book Antiqua" w:hAnsi="Book Antiqua"/>
          <w:sz w:val="24"/>
          <w:szCs w:val="24"/>
        </w:rPr>
        <w:t xml:space="preserve">Un permiso para </w:t>
      </w:r>
      <w:r w:rsidR="002E0BEE" w:rsidRPr="00EB4ED6">
        <w:rPr>
          <w:rFonts w:ascii="Book Antiqua" w:hAnsi="Book Antiqua"/>
          <w:sz w:val="24"/>
          <w:szCs w:val="24"/>
        </w:rPr>
        <w:t>persona Juzgadora</w:t>
      </w:r>
      <w:r w:rsidR="002266FB" w:rsidRPr="00EB4ED6">
        <w:rPr>
          <w:rFonts w:ascii="Book Antiqua" w:hAnsi="Book Antiqua"/>
          <w:sz w:val="24"/>
          <w:szCs w:val="24"/>
        </w:rPr>
        <w:t xml:space="preserve"> 3 colabor</w:t>
      </w:r>
      <w:r w:rsidR="00CB562A" w:rsidRPr="00EB4ED6">
        <w:rPr>
          <w:rFonts w:ascii="Book Antiqua" w:hAnsi="Book Antiqua"/>
          <w:sz w:val="24"/>
          <w:szCs w:val="24"/>
        </w:rPr>
        <w:t>ará</w:t>
      </w:r>
      <w:r w:rsidR="002266FB" w:rsidRPr="00EB4ED6">
        <w:rPr>
          <w:rFonts w:ascii="Book Antiqua" w:hAnsi="Book Antiqua"/>
          <w:sz w:val="24"/>
          <w:szCs w:val="24"/>
        </w:rPr>
        <w:t xml:space="preserve"> con el dictado de sentencias pendientes que mantienen los despachos que atienden materia Agraria a nivel nacional, esto de acuerdo con la priorización que determine el CACMFJ de acuerdo con los seguimientos correspondientes. Para dicho plan </w:t>
      </w:r>
      <w:r w:rsidR="00A51769" w:rsidRPr="00EB4ED6">
        <w:rPr>
          <w:rFonts w:ascii="Book Antiqua" w:hAnsi="Book Antiqua"/>
          <w:sz w:val="24"/>
          <w:szCs w:val="24"/>
        </w:rPr>
        <w:t>de fallo se considera el ajuste de la cuota de trabajo solicitado por el CACMFJ</w:t>
      </w:r>
      <w:r w:rsidR="00354D32" w:rsidRPr="00EB4ED6">
        <w:rPr>
          <w:rFonts w:ascii="Book Antiqua" w:hAnsi="Book Antiqua"/>
          <w:b/>
          <w:bCs/>
          <w:sz w:val="24"/>
          <w:szCs w:val="24"/>
        </w:rPr>
        <w:t xml:space="preserve">, </w:t>
      </w:r>
      <w:r w:rsidR="00354D32" w:rsidRPr="00EB4ED6">
        <w:rPr>
          <w:rFonts w:ascii="Book Antiqua" w:hAnsi="Book Antiqua"/>
          <w:sz w:val="24"/>
          <w:szCs w:val="24"/>
        </w:rPr>
        <w:t xml:space="preserve">dicho plan fue </w:t>
      </w:r>
      <w:r w:rsidR="00354D32" w:rsidRPr="009E4EBE">
        <w:rPr>
          <w:rFonts w:ascii="Book Antiqua" w:hAnsi="Book Antiqua"/>
          <w:sz w:val="24"/>
          <w:szCs w:val="24"/>
        </w:rPr>
        <w:t>acogido por el Consejo Superior en sesión 43-2023 celebrada el 23 de mayo de 2023, artículo LVII</w:t>
      </w:r>
      <w:r w:rsidR="00354D32">
        <w:rPr>
          <w:rFonts w:ascii="Book Antiqua" w:hAnsi="Book Antiqua"/>
          <w:b/>
          <w:bCs/>
          <w:sz w:val="24"/>
          <w:szCs w:val="24"/>
          <w:u w:val="single"/>
        </w:rPr>
        <w:t>.</w:t>
      </w:r>
    </w:p>
    <w:p w14:paraId="004A0D5A" w14:textId="32DF907F" w:rsidR="00AD7DD5" w:rsidRPr="00EB4ED6" w:rsidRDefault="7A80A697" w:rsidP="00EB4ED6">
      <w:pPr>
        <w:pStyle w:val="Prrafodelista"/>
        <w:numPr>
          <w:ilvl w:val="0"/>
          <w:numId w:val="11"/>
        </w:numPr>
        <w:spacing w:after="0" w:line="240" w:lineRule="auto"/>
        <w:jc w:val="both"/>
        <w:rPr>
          <w:rFonts w:ascii="Book Antiqua" w:hAnsi="Book Antiqua"/>
          <w:sz w:val="24"/>
          <w:szCs w:val="24"/>
        </w:rPr>
      </w:pPr>
      <w:r w:rsidRPr="00EB4ED6">
        <w:rPr>
          <w:rFonts w:ascii="Book Antiqua" w:hAnsi="Book Antiqua"/>
          <w:sz w:val="24"/>
          <w:szCs w:val="24"/>
        </w:rPr>
        <w:t xml:space="preserve">Dos permisos </w:t>
      </w:r>
      <w:r w:rsidR="7B31081F" w:rsidRPr="00EB4ED6">
        <w:rPr>
          <w:rFonts w:ascii="Book Antiqua" w:hAnsi="Book Antiqua"/>
          <w:sz w:val="24"/>
          <w:szCs w:val="24"/>
        </w:rPr>
        <w:t xml:space="preserve">de persona juzgadora </w:t>
      </w:r>
      <w:r w:rsidR="7C652A53" w:rsidRPr="00EB4ED6">
        <w:rPr>
          <w:rFonts w:ascii="Book Antiqua" w:hAnsi="Book Antiqua"/>
          <w:sz w:val="24"/>
          <w:szCs w:val="24"/>
        </w:rPr>
        <w:t xml:space="preserve">3 para el </w:t>
      </w:r>
      <w:r w:rsidR="7C652A53" w:rsidRPr="612E7A1D">
        <w:rPr>
          <w:rFonts w:ascii="Book Antiqua" w:hAnsi="Book Antiqua"/>
          <w:sz w:val="24"/>
          <w:szCs w:val="24"/>
        </w:rPr>
        <w:t>Juzgado Agrario del Primer Circuito Judicial de la Zona Atlántica (Limón)</w:t>
      </w:r>
      <w:r w:rsidR="051DDCA2" w:rsidRPr="612E7A1D">
        <w:rPr>
          <w:rFonts w:ascii="Book Antiqua" w:hAnsi="Book Antiqua"/>
          <w:sz w:val="24"/>
          <w:szCs w:val="24"/>
        </w:rPr>
        <w:t>,</w:t>
      </w:r>
      <w:r w:rsidR="48910F3C" w:rsidRPr="612E7A1D">
        <w:rPr>
          <w:rFonts w:ascii="Book Antiqua" w:hAnsi="Book Antiqua"/>
          <w:sz w:val="24"/>
          <w:szCs w:val="24"/>
        </w:rPr>
        <w:t xml:space="preserve"> para apoyar en el fallo de expedientes, </w:t>
      </w:r>
      <w:r w:rsidR="22A7C2C4" w:rsidRPr="612E7A1D">
        <w:rPr>
          <w:rFonts w:ascii="Book Antiqua" w:hAnsi="Book Antiqua"/>
          <w:sz w:val="24"/>
          <w:szCs w:val="24"/>
        </w:rPr>
        <w:t>dichos permisos fuero</w:t>
      </w:r>
      <w:r w:rsidR="193F11B6" w:rsidRPr="612E7A1D">
        <w:rPr>
          <w:rFonts w:ascii="Book Antiqua" w:hAnsi="Book Antiqua"/>
          <w:sz w:val="24"/>
          <w:szCs w:val="24"/>
        </w:rPr>
        <w:t>n</w:t>
      </w:r>
      <w:r w:rsidR="2A467E63" w:rsidRPr="612E7A1D">
        <w:rPr>
          <w:rFonts w:ascii="Book Antiqua" w:hAnsi="Book Antiqua"/>
          <w:sz w:val="24"/>
          <w:szCs w:val="24"/>
        </w:rPr>
        <w:t xml:space="preserve"> aprobados en </w:t>
      </w:r>
      <w:r w:rsidR="319AB7A7" w:rsidRPr="612E7A1D">
        <w:rPr>
          <w:rFonts w:ascii="Book Antiqua" w:hAnsi="Book Antiqua"/>
          <w:sz w:val="24"/>
          <w:szCs w:val="24"/>
        </w:rPr>
        <w:t>sesión N° 56-2023 celebrada el 05 de julio del 2023, art XXVI</w:t>
      </w:r>
      <w:r w:rsidR="0B77A270" w:rsidRPr="612E7A1D">
        <w:rPr>
          <w:rFonts w:ascii="Book Antiqua" w:hAnsi="Book Antiqua"/>
          <w:sz w:val="24"/>
          <w:szCs w:val="24"/>
        </w:rPr>
        <w:t>.</w:t>
      </w:r>
    </w:p>
    <w:p w14:paraId="03962DF5" w14:textId="77777777" w:rsidR="00384BE9" w:rsidRPr="00384BE9" w:rsidRDefault="00384BE9" w:rsidP="00EB4ED6">
      <w:pPr>
        <w:spacing w:after="0" w:line="240" w:lineRule="auto"/>
        <w:jc w:val="both"/>
        <w:rPr>
          <w:rFonts w:ascii="Book Antiqua" w:hAnsi="Book Antiqua"/>
          <w:b/>
          <w:bCs/>
          <w:sz w:val="24"/>
          <w:szCs w:val="24"/>
          <w:highlight w:val="yellow"/>
          <w:u w:val="single"/>
        </w:rPr>
      </w:pPr>
    </w:p>
    <w:p w14:paraId="048E3C01" w14:textId="3321624B" w:rsidR="00476E1A" w:rsidRDefault="00956C7E" w:rsidP="00EB4ED6">
      <w:pPr>
        <w:spacing w:after="0" w:line="240" w:lineRule="auto"/>
        <w:jc w:val="both"/>
        <w:rPr>
          <w:rFonts w:ascii="Book Antiqua" w:hAnsi="Book Antiqua"/>
          <w:sz w:val="24"/>
          <w:szCs w:val="24"/>
        </w:rPr>
      </w:pPr>
      <w:r w:rsidRPr="00EB4ED6">
        <w:rPr>
          <w:rFonts w:ascii="Book Antiqua" w:hAnsi="Book Antiqua"/>
          <w:sz w:val="24"/>
          <w:szCs w:val="24"/>
        </w:rPr>
        <w:t>Se considera importante señalar</w:t>
      </w:r>
      <w:r>
        <w:rPr>
          <w:rFonts w:ascii="Book Antiqua" w:hAnsi="Book Antiqua"/>
          <w:sz w:val="24"/>
          <w:szCs w:val="24"/>
        </w:rPr>
        <w:t>, que el recurso asignado</w:t>
      </w:r>
      <w:r w:rsidR="00F53F1D">
        <w:rPr>
          <w:rFonts w:ascii="Book Antiqua" w:hAnsi="Book Antiqua"/>
          <w:sz w:val="24"/>
          <w:szCs w:val="24"/>
        </w:rPr>
        <w:t xml:space="preserve"> al Juzgado Agrario del Segundo </w:t>
      </w:r>
      <w:r w:rsidR="00A50F3B">
        <w:rPr>
          <w:rFonts w:ascii="Book Antiqua" w:hAnsi="Book Antiqua"/>
          <w:sz w:val="24"/>
          <w:szCs w:val="24"/>
        </w:rPr>
        <w:t>Circuito Judicial de Alajuela (San Carlos)</w:t>
      </w:r>
      <w:r>
        <w:rPr>
          <w:rFonts w:ascii="Book Antiqua" w:hAnsi="Book Antiqua"/>
          <w:sz w:val="24"/>
          <w:szCs w:val="24"/>
        </w:rPr>
        <w:t xml:space="preserve"> durante el tercer trimestre </w:t>
      </w:r>
      <w:r w:rsidR="00A50F3B">
        <w:rPr>
          <w:rFonts w:ascii="Book Antiqua" w:hAnsi="Book Antiqua"/>
          <w:sz w:val="24"/>
          <w:szCs w:val="24"/>
        </w:rPr>
        <w:t>2023, se</w:t>
      </w:r>
      <w:r w:rsidR="00592392">
        <w:rPr>
          <w:rFonts w:ascii="Book Antiqua" w:hAnsi="Book Antiqua"/>
          <w:sz w:val="24"/>
          <w:szCs w:val="24"/>
        </w:rPr>
        <w:t xml:space="preserve"> traslade para el cuarto trimestre </w:t>
      </w:r>
      <w:r w:rsidR="00C140BD">
        <w:rPr>
          <w:rFonts w:ascii="Book Antiqua" w:hAnsi="Book Antiqua"/>
          <w:sz w:val="24"/>
          <w:szCs w:val="24"/>
        </w:rPr>
        <w:t xml:space="preserve">al </w:t>
      </w:r>
      <w:r w:rsidR="00C140BD" w:rsidRPr="000D5061">
        <w:rPr>
          <w:rFonts w:ascii="Book Antiqua" w:hAnsi="Book Antiqua"/>
          <w:sz w:val="24"/>
          <w:szCs w:val="24"/>
        </w:rPr>
        <w:t>Juzgado Agrario del Primer Circuito Judicial de la Zona Atlántica (Limón)</w:t>
      </w:r>
      <w:r w:rsidR="00C140BD">
        <w:rPr>
          <w:rFonts w:ascii="Book Antiqua" w:hAnsi="Book Antiqua"/>
          <w:sz w:val="24"/>
          <w:szCs w:val="24"/>
        </w:rPr>
        <w:t xml:space="preserve">, debido a que éste último se </w:t>
      </w:r>
      <w:r w:rsidR="005E7AFE">
        <w:rPr>
          <w:rFonts w:ascii="Book Antiqua" w:hAnsi="Book Antiqua"/>
          <w:sz w:val="24"/>
          <w:szCs w:val="24"/>
        </w:rPr>
        <w:t xml:space="preserve">encuentra con una </w:t>
      </w:r>
      <w:r w:rsidR="00476E1A">
        <w:rPr>
          <w:rFonts w:ascii="Book Antiqua" w:hAnsi="Book Antiqua"/>
          <w:sz w:val="24"/>
          <w:szCs w:val="24"/>
        </w:rPr>
        <w:t xml:space="preserve">elevada cantidad de </w:t>
      </w:r>
      <w:r w:rsidR="00DF31A4">
        <w:rPr>
          <w:rFonts w:ascii="Book Antiqua" w:hAnsi="Book Antiqua"/>
          <w:sz w:val="24"/>
          <w:szCs w:val="24"/>
        </w:rPr>
        <w:t xml:space="preserve">pendiente de </w:t>
      </w:r>
      <w:r w:rsidR="00476E1A">
        <w:rPr>
          <w:rFonts w:ascii="Book Antiqua" w:hAnsi="Book Antiqua"/>
          <w:sz w:val="24"/>
          <w:szCs w:val="24"/>
        </w:rPr>
        <w:t xml:space="preserve">fallo </w:t>
      </w:r>
      <w:r w:rsidR="00DF31A4">
        <w:rPr>
          <w:rFonts w:ascii="Book Antiqua" w:hAnsi="Book Antiqua"/>
          <w:sz w:val="24"/>
          <w:szCs w:val="24"/>
        </w:rPr>
        <w:t>y por cargas de trabajo</w:t>
      </w:r>
      <w:r w:rsidR="00476E1A">
        <w:rPr>
          <w:rFonts w:ascii="Book Antiqua" w:hAnsi="Book Antiqua"/>
          <w:sz w:val="24"/>
          <w:szCs w:val="24"/>
        </w:rPr>
        <w:t xml:space="preserve"> que </w:t>
      </w:r>
      <w:r w:rsidR="00DF31A4">
        <w:rPr>
          <w:rFonts w:ascii="Book Antiqua" w:hAnsi="Book Antiqua"/>
          <w:sz w:val="24"/>
          <w:szCs w:val="24"/>
        </w:rPr>
        <w:t xml:space="preserve">superan la capacidad operativa instalada. </w:t>
      </w:r>
    </w:p>
    <w:p w14:paraId="036FE084" w14:textId="77777777" w:rsidR="00476E1A" w:rsidRDefault="00476E1A" w:rsidP="00EB4ED6">
      <w:pPr>
        <w:spacing w:after="0" w:line="240" w:lineRule="auto"/>
        <w:jc w:val="both"/>
        <w:rPr>
          <w:rFonts w:ascii="Book Antiqua" w:hAnsi="Book Antiqua"/>
          <w:sz w:val="24"/>
          <w:szCs w:val="24"/>
        </w:rPr>
      </w:pPr>
    </w:p>
    <w:p w14:paraId="594940C1" w14:textId="14C757E6" w:rsidR="00D0221F" w:rsidRPr="00031D37" w:rsidRDefault="00D0221F" w:rsidP="001833ED">
      <w:pPr>
        <w:pStyle w:val="Ttulo3"/>
      </w:pPr>
      <w:r w:rsidRPr="00031D37">
        <w:t>2.</w:t>
      </w:r>
      <w:r w:rsidR="003F15E3" w:rsidRPr="00031D37">
        <w:t>7</w:t>
      </w:r>
      <w:r w:rsidRPr="00031D37">
        <w:t xml:space="preserve">.1 Juzgado </w:t>
      </w:r>
      <w:bookmarkStart w:id="8" w:name="_Hlk130934417"/>
      <w:bookmarkStart w:id="9" w:name="_Hlk130911384"/>
      <w:r w:rsidRPr="00031D37">
        <w:t>Civil, Trabajo, Familia, Penal Juvenil, Violencia Doméstica y Agrario de Upala</w:t>
      </w:r>
      <w:bookmarkEnd w:id="8"/>
      <w:r w:rsidR="00384BE9">
        <w:t xml:space="preserve"> </w:t>
      </w:r>
    </w:p>
    <w:bookmarkEnd w:id="9"/>
    <w:p w14:paraId="1AF1439E" w14:textId="77777777" w:rsidR="00384BE9" w:rsidRDefault="00384BE9" w:rsidP="00EB4ED6">
      <w:pPr>
        <w:pStyle w:val="Ttulo"/>
        <w:spacing w:before="0" w:after="0" w:line="240" w:lineRule="auto"/>
        <w:jc w:val="both"/>
        <w:rPr>
          <w:b w:val="0"/>
          <w:color w:val="auto"/>
          <w:spacing w:val="0"/>
          <w:szCs w:val="24"/>
          <w:lang w:val="es-CR" w:eastAsia="es-CR"/>
        </w:rPr>
      </w:pPr>
    </w:p>
    <w:p w14:paraId="52C3DA83" w14:textId="41D17138" w:rsidR="007236F7" w:rsidRPr="00EB4ED6" w:rsidRDefault="00D0221F" w:rsidP="00EB4ED6">
      <w:pPr>
        <w:pStyle w:val="Ttulo"/>
        <w:spacing w:before="0" w:after="0" w:line="240" w:lineRule="auto"/>
        <w:jc w:val="both"/>
        <w:rPr>
          <w:b w:val="0"/>
          <w:color w:val="auto"/>
          <w:spacing w:val="0"/>
          <w:szCs w:val="24"/>
          <w:lang w:val="es-CR" w:eastAsia="es-CR"/>
        </w:rPr>
      </w:pPr>
      <w:r w:rsidRPr="00EB4ED6">
        <w:rPr>
          <w:b w:val="0"/>
          <w:color w:val="auto"/>
          <w:spacing w:val="0"/>
          <w:szCs w:val="24"/>
          <w:lang w:val="es-CR" w:eastAsia="es-CR"/>
        </w:rPr>
        <w:t xml:space="preserve">De </w:t>
      </w:r>
      <w:r w:rsidR="006251AA" w:rsidRPr="00EB4ED6">
        <w:rPr>
          <w:b w:val="0"/>
          <w:color w:val="auto"/>
          <w:spacing w:val="0"/>
          <w:szCs w:val="24"/>
          <w:lang w:val="es-CR" w:eastAsia="es-CR"/>
        </w:rPr>
        <w:t>conformidad</w:t>
      </w:r>
      <w:r w:rsidRPr="00EB4ED6">
        <w:rPr>
          <w:b w:val="0"/>
          <w:color w:val="auto"/>
          <w:spacing w:val="0"/>
          <w:szCs w:val="24"/>
          <w:lang w:val="es-CR" w:eastAsia="es-CR"/>
        </w:rPr>
        <w:t xml:space="preserve"> con lo </w:t>
      </w:r>
      <w:r w:rsidR="00446900" w:rsidRPr="00EB4ED6">
        <w:rPr>
          <w:b w:val="0"/>
          <w:color w:val="auto"/>
          <w:spacing w:val="0"/>
          <w:szCs w:val="24"/>
          <w:lang w:val="es-CR" w:eastAsia="es-CR"/>
        </w:rPr>
        <w:t xml:space="preserve">acordado por el Consejo Superior en sesión 43-2023 celebrada el 23 de mayo de 2023, artículo LVII, donde conoce el oficio 121-CACMFJ-JEF-2023, el cual propone un plan de trabajo para descongestionamiento en materia Agraria del Juzgado </w:t>
      </w:r>
      <w:bookmarkStart w:id="10" w:name="_Hlk138339737"/>
      <w:r w:rsidR="00446900" w:rsidRPr="00EB4ED6">
        <w:rPr>
          <w:b w:val="0"/>
          <w:color w:val="auto"/>
          <w:spacing w:val="0"/>
          <w:szCs w:val="24"/>
          <w:lang w:val="es-CR" w:eastAsia="es-CR"/>
        </w:rPr>
        <w:t>Civil, Trabajo, Familia, Agrario, Penal Juvenil Violencia Doméstica del II Circuito Judicial de Alajuela, sede Upala</w:t>
      </w:r>
      <w:bookmarkEnd w:id="10"/>
      <w:r w:rsidR="00446900" w:rsidRPr="00EB4ED6">
        <w:rPr>
          <w:b w:val="0"/>
          <w:color w:val="auto"/>
          <w:spacing w:val="0"/>
          <w:szCs w:val="24"/>
          <w:lang w:val="es-CR" w:eastAsia="es-CR"/>
        </w:rPr>
        <w:t>,</w:t>
      </w:r>
      <w:r w:rsidR="007D3C80" w:rsidRPr="00EB4ED6">
        <w:rPr>
          <w:b w:val="0"/>
          <w:color w:val="auto"/>
          <w:spacing w:val="0"/>
          <w:szCs w:val="24"/>
          <w:lang w:val="es-CR" w:eastAsia="es-CR"/>
        </w:rPr>
        <w:t xml:space="preserve"> se indica textualmente:</w:t>
      </w:r>
    </w:p>
    <w:p w14:paraId="696014B1" w14:textId="77777777" w:rsidR="007D3C80" w:rsidRPr="00EB4ED6" w:rsidRDefault="007D3C80" w:rsidP="00EB4ED6">
      <w:pPr>
        <w:pStyle w:val="Ttulo"/>
        <w:spacing w:before="0" w:after="0" w:line="240" w:lineRule="auto"/>
        <w:jc w:val="both"/>
        <w:rPr>
          <w:b w:val="0"/>
          <w:i/>
          <w:color w:val="auto"/>
          <w:spacing w:val="0"/>
          <w:szCs w:val="24"/>
          <w:lang w:val="es-CR" w:eastAsia="es-CR"/>
        </w:rPr>
      </w:pPr>
    </w:p>
    <w:p w14:paraId="138A436A" w14:textId="1E639806" w:rsidR="007D3C80" w:rsidRPr="00EB4ED6" w:rsidRDefault="007D3C80" w:rsidP="00B60CD2">
      <w:pPr>
        <w:pStyle w:val="Ttulo"/>
        <w:spacing w:before="0" w:after="0" w:line="240" w:lineRule="auto"/>
        <w:ind w:left="851" w:right="851"/>
        <w:jc w:val="both"/>
        <w:rPr>
          <w:b w:val="0"/>
          <w:i/>
          <w:color w:val="auto"/>
          <w:spacing w:val="0"/>
          <w:szCs w:val="24"/>
          <w:lang w:val="es-CR" w:eastAsia="es-CR"/>
        </w:rPr>
      </w:pPr>
      <w:r w:rsidRPr="00EB4ED6">
        <w:rPr>
          <w:b w:val="0"/>
          <w:i/>
          <w:color w:val="auto"/>
          <w:spacing w:val="0"/>
          <w:szCs w:val="24"/>
          <w:lang w:val="es-CR" w:eastAsia="es-CR"/>
        </w:rPr>
        <w:lastRenderedPageBreak/>
        <w:t>“Se acordó: 1.) Tener por recibida la comunicación de la licenciada Maricruz Chacón Cubillo, Directora del Centro de Apoyo, Coordinación y Mejoramiento de la Función Jurisdiccional, mediante oficio N°121-CACMFJ-JEF-2023 del 15 de mayo de 2023 y acoger el plan de trabajo propuesto para el Juzgado Civil, Trabajo, Familia, Agrario, Penal Juvenil Violencia Doméstica del II Circuito Judicial de Alajuela, sede Upala. 2.) Hacer este acuerdo de conocimiento de la Dirección de Planificación, para su estudio e informe. 3.) Comunicar el presente acuerdo a la Comisión de la Jurisdicción Agraria.”</w:t>
      </w:r>
      <w:r w:rsidR="00B56521" w:rsidRPr="00EB4ED6">
        <w:rPr>
          <w:b w:val="0"/>
          <w:i/>
          <w:color w:val="auto"/>
          <w:spacing w:val="0"/>
          <w:szCs w:val="24"/>
          <w:lang w:val="es-CR" w:eastAsia="es-CR"/>
        </w:rPr>
        <w:t>.</w:t>
      </w:r>
    </w:p>
    <w:p w14:paraId="636B62AE" w14:textId="77777777" w:rsidR="00CD3B41" w:rsidRPr="00EB4ED6" w:rsidRDefault="00CD3B41" w:rsidP="00EB4ED6">
      <w:pPr>
        <w:pStyle w:val="Ttulo"/>
        <w:spacing w:before="0" w:after="0" w:line="240" w:lineRule="auto"/>
        <w:jc w:val="both"/>
        <w:rPr>
          <w:b w:val="0"/>
          <w:color w:val="auto"/>
          <w:spacing w:val="0"/>
          <w:szCs w:val="24"/>
          <w:lang w:val="es-CR" w:eastAsia="es-CR"/>
        </w:rPr>
      </w:pPr>
    </w:p>
    <w:p w14:paraId="592462F9" w14:textId="767AF85C" w:rsidR="00EE064B" w:rsidRPr="00EB4ED6" w:rsidRDefault="007D3C80" w:rsidP="00EB4ED6">
      <w:pPr>
        <w:pStyle w:val="Ttulo"/>
        <w:spacing w:before="0" w:after="0" w:line="240" w:lineRule="auto"/>
        <w:jc w:val="both"/>
        <w:rPr>
          <w:b w:val="0"/>
          <w:color w:val="auto"/>
          <w:spacing w:val="0"/>
          <w:szCs w:val="24"/>
          <w:lang w:val="es-CR" w:eastAsia="es-CR"/>
        </w:rPr>
      </w:pPr>
      <w:r w:rsidRPr="00EB4ED6">
        <w:rPr>
          <w:b w:val="0"/>
          <w:color w:val="auto"/>
          <w:spacing w:val="0"/>
          <w:szCs w:val="24"/>
          <w:lang w:val="es-CR" w:eastAsia="es-CR"/>
        </w:rPr>
        <w:t xml:space="preserve">Al respecto </w:t>
      </w:r>
      <w:r w:rsidR="004A343D" w:rsidRPr="00EB4ED6">
        <w:rPr>
          <w:b w:val="0"/>
          <w:color w:val="auto"/>
          <w:spacing w:val="0"/>
          <w:szCs w:val="24"/>
          <w:lang w:val="es-CR" w:eastAsia="es-CR"/>
        </w:rPr>
        <w:t xml:space="preserve">y cumplimiento con lo acordado, se destina un permiso con goce de salario de Juez 3 para el Juzgado Civil, Trabajo, Familia, Agrario, Penal Juvenil Violencia Doméstica del II Circuito Judicial de Alajuela, sede Upala para que se implemente el plan de trabajo diseñado por el CACMFJ en conjunto con la Gestoría de la materia Agraria y </w:t>
      </w:r>
      <w:r w:rsidR="00872013" w:rsidRPr="00EB4ED6">
        <w:rPr>
          <w:b w:val="0"/>
          <w:color w:val="auto"/>
          <w:spacing w:val="0"/>
          <w:szCs w:val="24"/>
          <w:lang w:val="es-CR" w:eastAsia="es-CR"/>
        </w:rPr>
        <w:t>la persona juzgadora coordinadora de dicho despacho.</w:t>
      </w:r>
    </w:p>
    <w:p w14:paraId="5C0EADC0" w14:textId="77777777" w:rsidR="00872013" w:rsidRPr="00384BE9" w:rsidRDefault="00872013" w:rsidP="00EB4ED6">
      <w:pPr>
        <w:pStyle w:val="Ttulo"/>
        <w:spacing w:before="0" w:after="0" w:line="240" w:lineRule="auto"/>
        <w:jc w:val="both"/>
        <w:rPr>
          <w:bCs/>
          <w:color w:val="auto"/>
          <w:spacing w:val="0"/>
          <w:szCs w:val="24"/>
          <w:highlight w:val="green"/>
          <w:lang w:val="es-CR" w:eastAsia="es-CR"/>
        </w:rPr>
      </w:pPr>
    </w:p>
    <w:p w14:paraId="7FD07BC4" w14:textId="13A7C0BC" w:rsidR="00872013" w:rsidRPr="00EB4ED6" w:rsidRDefault="00872013" w:rsidP="00EB4ED6">
      <w:pPr>
        <w:pStyle w:val="Ttulo"/>
        <w:spacing w:before="0" w:after="0" w:line="240" w:lineRule="auto"/>
        <w:jc w:val="both"/>
        <w:rPr>
          <w:b w:val="0"/>
          <w:color w:val="auto"/>
          <w:spacing w:val="0"/>
          <w:szCs w:val="24"/>
          <w:lang w:val="es-CR" w:eastAsia="es-CR"/>
        </w:rPr>
      </w:pPr>
      <w:r w:rsidRPr="00EB4ED6">
        <w:rPr>
          <w:b w:val="0"/>
          <w:color w:val="auto"/>
          <w:spacing w:val="0"/>
          <w:szCs w:val="24"/>
          <w:lang w:val="es-CR" w:eastAsia="es-CR"/>
        </w:rPr>
        <w:t>Se destaca que tanto la implementación</w:t>
      </w:r>
      <w:r w:rsidR="004D5973" w:rsidRPr="00EB4ED6">
        <w:rPr>
          <w:b w:val="0"/>
          <w:color w:val="auto"/>
          <w:spacing w:val="0"/>
          <w:szCs w:val="24"/>
          <w:lang w:val="es-CR" w:eastAsia="es-CR"/>
        </w:rPr>
        <w:t xml:space="preserve">, </w:t>
      </w:r>
      <w:r w:rsidRPr="00EB4ED6">
        <w:rPr>
          <w:b w:val="0"/>
          <w:color w:val="auto"/>
          <w:spacing w:val="0"/>
          <w:szCs w:val="24"/>
          <w:lang w:val="es-CR" w:eastAsia="es-CR"/>
        </w:rPr>
        <w:t>seguimiento de est</w:t>
      </w:r>
      <w:r w:rsidR="004D5973" w:rsidRPr="00EB4ED6">
        <w:rPr>
          <w:b w:val="0"/>
          <w:color w:val="auto"/>
          <w:spacing w:val="0"/>
          <w:szCs w:val="24"/>
          <w:lang w:val="es-CR" w:eastAsia="es-CR"/>
        </w:rPr>
        <w:t>e plan de trabajo</w:t>
      </w:r>
      <w:r w:rsidR="00BC3193" w:rsidRPr="00EB4ED6">
        <w:rPr>
          <w:b w:val="0"/>
          <w:color w:val="auto"/>
          <w:spacing w:val="0"/>
          <w:szCs w:val="24"/>
          <w:lang w:val="es-CR" w:eastAsia="es-CR"/>
        </w:rPr>
        <w:t>, así como el nombramiento de la persona que sustituirá a la persona que asuma este plan</w:t>
      </w:r>
      <w:r w:rsidR="004D5973" w:rsidRPr="00EB4ED6">
        <w:rPr>
          <w:b w:val="0"/>
          <w:color w:val="auto"/>
          <w:spacing w:val="0"/>
          <w:szCs w:val="24"/>
          <w:lang w:val="es-CR" w:eastAsia="es-CR"/>
        </w:rPr>
        <w:t xml:space="preserve"> estará a cargo de Centro de Apoyo, Coordinación y Mejoramiento de la Función Jurisdiccional</w:t>
      </w:r>
      <w:r w:rsidR="00BC3193" w:rsidRPr="00EB4ED6">
        <w:rPr>
          <w:b w:val="0"/>
          <w:color w:val="auto"/>
          <w:spacing w:val="0"/>
          <w:szCs w:val="24"/>
          <w:lang w:val="es-CR" w:eastAsia="es-CR"/>
        </w:rPr>
        <w:t xml:space="preserve">, el cual debe informar </w:t>
      </w:r>
      <w:r w:rsidR="005A1A24" w:rsidRPr="00EB4ED6">
        <w:rPr>
          <w:b w:val="0"/>
          <w:color w:val="auto"/>
          <w:spacing w:val="0"/>
          <w:szCs w:val="24"/>
          <w:lang w:val="es-CR" w:eastAsia="es-CR"/>
        </w:rPr>
        <w:t xml:space="preserve">mensualmente </w:t>
      </w:r>
      <w:r w:rsidR="00BC3193" w:rsidRPr="00EB4ED6">
        <w:rPr>
          <w:b w:val="0"/>
          <w:color w:val="auto"/>
          <w:spacing w:val="0"/>
          <w:szCs w:val="24"/>
          <w:lang w:val="es-CR" w:eastAsia="es-CR"/>
        </w:rPr>
        <w:t>los resultados a esta Dirección para la</w:t>
      </w:r>
      <w:r w:rsidR="003678BF" w:rsidRPr="00EB4ED6">
        <w:rPr>
          <w:b w:val="0"/>
          <w:color w:val="auto"/>
          <w:spacing w:val="0"/>
          <w:szCs w:val="24"/>
          <w:lang w:val="es-CR" w:eastAsia="es-CR"/>
        </w:rPr>
        <w:t xml:space="preserve"> valoración de la</w:t>
      </w:r>
      <w:r w:rsidR="00BC3193" w:rsidRPr="00EB4ED6">
        <w:rPr>
          <w:b w:val="0"/>
          <w:color w:val="auto"/>
          <w:spacing w:val="0"/>
          <w:szCs w:val="24"/>
          <w:lang w:val="es-CR" w:eastAsia="es-CR"/>
        </w:rPr>
        <w:t xml:space="preserve"> </w:t>
      </w:r>
      <w:r w:rsidR="003678BF" w:rsidRPr="00EB4ED6">
        <w:rPr>
          <w:b w:val="0"/>
          <w:color w:val="auto"/>
          <w:spacing w:val="0"/>
          <w:szCs w:val="24"/>
          <w:lang w:val="es-CR" w:eastAsia="es-CR"/>
        </w:rPr>
        <w:t>continuidad del permiso.</w:t>
      </w:r>
    </w:p>
    <w:p w14:paraId="169861ED" w14:textId="77777777" w:rsidR="00411C0D" w:rsidRPr="00031D37" w:rsidRDefault="00411C0D" w:rsidP="00EB4ED6">
      <w:pPr>
        <w:pStyle w:val="Ttulo"/>
        <w:spacing w:before="0" w:after="0" w:line="240" w:lineRule="auto"/>
        <w:jc w:val="both"/>
        <w:rPr>
          <w:b w:val="0"/>
          <w:color w:val="auto"/>
          <w:spacing w:val="0"/>
          <w:szCs w:val="24"/>
          <w:lang w:val="es-CR" w:eastAsia="es-CR"/>
        </w:rPr>
      </w:pPr>
    </w:p>
    <w:p w14:paraId="72EE21E4" w14:textId="3800AC2E" w:rsidR="0058306B" w:rsidRPr="00031D37" w:rsidRDefault="0058306B" w:rsidP="001833ED">
      <w:pPr>
        <w:pStyle w:val="Ttulo3"/>
      </w:pPr>
      <w:r w:rsidRPr="00031D37">
        <w:t>2.</w:t>
      </w:r>
      <w:r w:rsidR="003F15E3" w:rsidRPr="00031D37">
        <w:t>7</w:t>
      </w:r>
      <w:r w:rsidRPr="00031D37">
        <w:t>.2 Juzgado</w:t>
      </w:r>
      <w:r w:rsidR="00A53E90" w:rsidRPr="00031D37">
        <w:t>s</w:t>
      </w:r>
      <w:r w:rsidRPr="00031D37">
        <w:t xml:space="preserve"> </w:t>
      </w:r>
      <w:r w:rsidR="00E63AFE" w:rsidRPr="00031D37">
        <w:t>que atienden materia Agraria a nivel nacional</w:t>
      </w:r>
    </w:p>
    <w:p w14:paraId="085CC2D2" w14:textId="77777777" w:rsidR="00384BE9" w:rsidRDefault="00384BE9" w:rsidP="00EB4ED6">
      <w:pPr>
        <w:spacing w:after="0" w:line="240" w:lineRule="auto"/>
        <w:jc w:val="both"/>
        <w:rPr>
          <w:rFonts w:ascii="Book Antiqua" w:hAnsi="Book Antiqua"/>
          <w:sz w:val="24"/>
          <w:szCs w:val="24"/>
        </w:rPr>
      </w:pPr>
      <w:bookmarkStart w:id="11" w:name="_Hlk130934087"/>
    </w:p>
    <w:p w14:paraId="03DE394C" w14:textId="04F161C0" w:rsidR="00C614D7" w:rsidRPr="00EB4ED6" w:rsidRDefault="00E63AFE" w:rsidP="00EB4ED6">
      <w:pPr>
        <w:spacing w:after="0" w:line="240" w:lineRule="auto"/>
        <w:jc w:val="both"/>
        <w:rPr>
          <w:rFonts w:ascii="Book Antiqua" w:hAnsi="Book Antiqua"/>
          <w:sz w:val="24"/>
          <w:szCs w:val="24"/>
        </w:rPr>
      </w:pPr>
      <w:r w:rsidRPr="00EB4ED6">
        <w:rPr>
          <w:rFonts w:ascii="Book Antiqua" w:hAnsi="Book Antiqua"/>
          <w:sz w:val="24"/>
          <w:szCs w:val="24"/>
        </w:rPr>
        <w:t xml:space="preserve">De acuerdo con el seguimiento realizado </w:t>
      </w:r>
      <w:r w:rsidR="00FA09F7" w:rsidRPr="00EB4ED6">
        <w:rPr>
          <w:rFonts w:ascii="Book Antiqua" w:hAnsi="Book Antiqua"/>
          <w:sz w:val="24"/>
          <w:szCs w:val="24"/>
        </w:rPr>
        <w:t>con el equipo del Centro de Apoyo y la Gestora de la materia, es necesario brindar apoyo en el dictado de sentencias de varios despachos que atienden materia Agraria a nivel nacional, por lo que se propone como plan de descongestionamiento que el permiso con goce de salario de Juez 3 para esta materia</w:t>
      </w:r>
      <w:r w:rsidR="00257036">
        <w:rPr>
          <w:rFonts w:ascii="Book Antiqua" w:hAnsi="Book Antiqua"/>
          <w:sz w:val="24"/>
          <w:szCs w:val="24"/>
        </w:rPr>
        <w:t xml:space="preserve">, </w:t>
      </w:r>
      <w:r w:rsidR="00943B9E">
        <w:rPr>
          <w:rFonts w:ascii="Book Antiqua" w:hAnsi="Book Antiqua"/>
          <w:sz w:val="24"/>
          <w:szCs w:val="24"/>
        </w:rPr>
        <w:t>continúe</w:t>
      </w:r>
      <w:r w:rsidR="00FA09F7" w:rsidRPr="00EB4ED6">
        <w:rPr>
          <w:rFonts w:ascii="Book Antiqua" w:hAnsi="Book Antiqua"/>
          <w:sz w:val="24"/>
          <w:szCs w:val="24"/>
        </w:rPr>
        <w:t xml:space="preserve"> a cargo del Centro de Apoyo, Coordinación y Mejoramiento de la Función Jurisdiccional </w:t>
      </w:r>
      <w:r w:rsidR="00A53E90" w:rsidRPr="00EB4ED6">
        <w:rPr>
          <w:rFonts w:ascii="Book Antiqua" w:hAnsi="Book Antiqua"/>
          <w:sz w:val="24"/>
          <w:szCs w:val="24"/>
        </w:rPr>
        <w:t xml:space="preserve">para ser asignado a las oficinas que detecte de acuerdo a su seguimiento para el dictado de fallo, </w:t>
      </w:r>
      <w:r w:rsidR="00E10FAD" w:rsidRPr="00EB4ED6">
        <w:rPr>
          <w:rFonts w:ascii="Book Antiqua" w:hAnsi="Book Antiqua"/>
          <w:sz w:val="24"/>
          <w:szCs w:val="24"/>
        </w:rPr>
        <w:t xml:space="preserve">asimismo se considera el ajuste en la cuota de trabajo </w:t>
      </w:r>
      <w:r w:rsidR="00B71B4C" w:rsidRPr="00EB4ED6">
        <w:rPr>
          <w:rFonts w:ascii="Book Antiqua" w:hAnsi="Book Antiqua"/>
          <w:sz w:val="24"/>
          <w:szCs w:val="24"/>
        </w:rPr>
        <w:t xml:space="preserve">del dictado de sentencias en esta materia </w:t>
      </w:r>
      <w:r w:rsidR="00E10FAD" w:rsidRPr="00EB4ED6">
        <w:rPr>
          <w:rFonts w:ascii="Book Antiqua" w:hAnsi="Book Antiqua"/>
          <w:sz w:val="24"/>
          <w:szCs w:val="24"/>
        </w:rPr>
        <w:t xml:space="preserve">solicitado por el CACMFJ </w:t>
      </w:r>
      <w:r w:rsidR="00B71B4C" w:rsidRPr="00EB4ED6">
        <w:rPr>
          <w:rFonts w:ascii="Book Antiqua" w:hAnsi="Book Antiqua"/>
          <w:sz w:val="24"/>
          <w:szCs w:val="24"/>
        </w:rPr>
        <w:t xml:space="preserve">en oficio </w:t>
      </w:r>
      <w:r w:rsidR="008D0C60" w:rsidRPr="00EB4ED6">
        <w:rPr>
          <w:rFonts w:ascii="Book Antiqua" w:hAnsi="Book Antiqua"/>
          <w:sz w:val="24"/>
          <w:szCs w:val="24"/>
        </w:rPr>
        <w:t>1</w:t>
      </w:r>
      <w:r w:rsidR="00D711BC">
        <w:rPr>
          <w:rFonts w:ascii="Book Antiqua" w:hAnsi="Book Antiqua"/>
          <w:sz w:val="24"/>
          <w:szCs w:val="24"/>
        </w:rPr>
        <w:t>38</w:t>
      </w:r>
      <w:r w:rsidR="006264F1" w:rsidRPr="00EB4ED6">
        <w:rPr>
          <w:rFonts w:ascii="Book Antiqua" w:hAnsi="Book Antiqua"/>
          <w:sz w:val="24"/>
          <w:szCs w:val="24"/>
        </w:rPr>
        <w:t xml:space="preserve">-CACMFJ-JEF-2023 </w:t>
      </w:r>
      <w:r w:rsidR="00F34395" w:rsidRPr="00EB4ED6">
        <w:rPr>
          <w:rFonts w:ascii="Book Antiqua" w:hAnsi="Book Antiqua"/>
          <w:sz w:val="24"/>
          <w:szCs w:val="24"/>
        </w:rPr>
        <w:t>aprobado por el Consejo Superior en sesión N°43-2023 celebrada el 23 de mayo del 2023, artículo XXVI, en el cual propone</w:t>
      </w:r>
      <w:r w:rsidR="00F23F27" w:rsidRPr="00EB4ED6">
        <w:rPr>
          <w:rFonts w:ascii="Book Antiqua" w:hAnsi="Book Antiqua"/>
          <w:sz w:val="24"/>
          <w:szCs w:val="24"/>
        </w:rPr>
        <w:t>n</w:t>
      </w:r>
      <w:r w:rsidR="00F34395" w:rsidRPr="00EB4ED6">
        <w:rPr>
          <w:rFonts w:ascii="Book Antiqua" w:hAnsi="Book Antiqua"/>
          <w:sz w:val="24"/>
          <w:szCs w:val="24"/>
        </w:rPr>
        <w:t xml:space="preserve"> ajustar la estructura de la cuota establecida el trimestre anterior</w:t>
      </w:r>
      <w:r w:rsidR="00F23F27" w:rsidRPr="00EB4ED6">
        <w:rPr>
          <w:rFonts w:ascii="Book Antiqua" w:hAnsi="Book Antiqua"/>
          <w:sz w:val="24"/>
          <w:szCs w:val="24"/>
        </w:rPr>
        <w:t xml:space="preserve"> y disminuir la atención de asuntos ordinarios de 4 a 3 asuntos al mes, </w:t>
      </w:r>
      <w:r w:rsidR="00C614D7" w:rsidRPr="00EB4ED6">
        <w:rPr>
          <w:rFonts w:ascii="Book Antiqua" w:hAnsi="Book Antiqua"/>
          <w:sz w:val="24"/>
          <w:szCs w:val="24"/>
        </w:rPr>
        <w:t xml:space="preserve">dada la complejidad que presenta esta clase de asuntos, lo anterior de acuerdo con el criterio experto de la Licda. Rebeca Salazar Alcócer. </w:t>
      </w:r>
    </w:p>
    <w:p w14:paraId="51D44B51" w14:textId="77777777" w:rsidR="00384BE9" w:rsidRPr="00EB4ED6" w:rsidRDefault="00384BE9" w:rsidP="00EB4ED6">
      <w:pPr>
        <w:spacing w:after="0" w:line="240" w:lineRule="auto"/>
        <w:jc w:val="both"/>
        <w:rPr>
          <w:rFonts w:ascii="Book Antiqua" w:hAnsi="Book Antiqua"/>
          <w:sz w:val="24"/>
          <w:szCs w:val="24"/>
        </w:rPr>
      </w:pPr>
    </w:p>
    <w:p w14:paraId="30ED101D" w14:textId="69AAA04B" w:rsidR="007E75AC" w:rsidRPr="00EB4ED6" w:rsidRDefault="00C614D7" w:rsidP="00EB4ED6">
      <w:pPr>
        <w:spacing w:after="0" w:line="240" w:lineRule="auto"/>
        <w:jc w:val="both"/>
        <w:rPr>
          <w:rFonts w:ascii="Book Antiqua" w:hAnsi="Book Antiqua"/>
          <w:sz w:val="24"/>
          <w:szCs w:val="24"/>
        </w:rPr>
      </w:pPr>
      <w:r w:rsidRPr="00EB4ED6">
        <w:rPr>
          <w:rFonts w:ascii="Book Antiqua" w:hAnsi="Book Antiqua"/>
          <w:sz w:val="24"/>
          <w:szCs w:val="24"/>
        </w:rPr>
        <w:lastRenderedPageBreak/>
        <w:t xml:space="preserve">Por lo anterior se propone la siguiente cuota de trabajo para el plan de descongestionamiento </w:t>
      </w:r>
      <w:r w:rsidR="00AE315E" w:rsidRPr="00EB4ED6">
        <w:rPr>
          <w:rFonts w:ascii="Book Antiqua" w:hAnsi="Book Antiqua"/>
          <w:sz w:val="24"/>
          <w:szCs w:val="24"/>
        </w:rPr>
        <w:t>en el dictado de sentencias en materia Agraria</w:t>
      </w:r>
      <w:r w:rsidR="00A53E90" w:rsidRPr="00EB4ED6">
        <w:rPr>
          <w:rFonts w:ascii="Book Antiqua" w:hAnsi="Book Antiqua"/>
          <w:sz w:val="24"/>
          <w:szCs w:val="24"/>
        </w:rPr>
        <w:t xml:space="preserve">: </w:t>
      </w:r>
    </w:p>
    <w:p w14:paraId="6ABC1EC0" w14:textId="77777777" w:rsidR="003C6D15" w:rsidRPr="00384BE9" w:rsidRDefault="003C6D15" w:rsidP="00EB4ED6">
      <w:pPr>
        <w:spacing w:after="0" w:line="240" w:lineRule="auto"/>
        <w:jc w:val="both"/>
        <w:rPr>
          <w:rFonts w:ascii="Book Antiqua" w:hAnsi="Book Antiqua"/>
          <w:sz w:val="24"/>
          <w:szCs w:val="24"/>
          <w:highlight w:val="yellow"/>
        </w:rPr>
      </w:pPr>
    </w:p>
    <w:p w14:paraId="6E758351" w14:textId="10A72189" w:rsidR="003C6D15" w:rsidRPr="00EB4ED6" w:rsidRDefault="000227F0" w:rsidP="00EB4ED6">
      <w:pPr>
        <w:spacing w:after="0" w:line="240" w:lineRule="auto"/>
        <w:jc w:val="center"/>
        <w:rPr>
          <w:rFonts w:ascii="Book Antiqua" w:hAnsi="Book Antiqua"/>
          <w:b/>
        </w:rPr>
      </w:pPr>
      <w:r w:rsidRPr="000227F0">
        <w:rPr>
          <w:rFonts w:ascii="Book Antiqua" w:hAnsi="Book Antiqua"/>
          <w:b/>
        </w:rPr>
        <w:t xml:space="preserve">Tabla </w:t>
      </w:r>
      <w:r w:rsidRPr="000227F0">
        <w:rPr>
          <w:rFonts w:ascii="Book Antiqua" w:hAnsi="Book Antiqua"/>
          <w:b/>
        </w:rPr>
        <w:fldChar w:fldCharType="begin"/>
      </w:r>
      <w:r w:rsidRPr="000227F0">
        <w:rPr>
          <w:rFonts w:ascii="Book Antiqua" w:hAnsi="Book Antiqua"/>
          <w:b/>
        </w:rPr>
        <w:instrText xml:space="preserve"> SEQ Tabla \* ARABIC </w:instrText>
      </w:r>
      <w:r w:rsidRPr="000227F0">
        <w:rPr>
          <w:rFonts w:ascii="Book Antiqua" w:hAnsi="Book Antiqua"/>
          <w:b/>
        </w:rPr>
        <w:fldChar w:fldCharType="separate"/>
      </w:r>
      <w:r w:rsidR="008075B0">
        <w:rPr>
          <w:rFonts w:ascii="Book Antiqua" w:hAnsi="Book Antiqua"/>
          <w:b/>
          <w:noProof/>
        </w:rPr>
        <w:t>42</w:t>
      </w:r>
      <w:r w:rsidRPr="000227F0">
        <w:rPr>
          <w:rFonts w:ascii="Book Antiqua" w:hAnsi="Book Antiqua"/>
          <w:b/>
        </w:rPr>
        <w:fldChar w:fldCharType="end"/>
      </w:r>
      <w:r w:rsidRPr="000227F0">
        <w:rPr>
          <w:rFonts w:ascii="Book Antiqua" w:hAnsi="Book Antiqua"/>
          <w:b/>
        </w:rPr>
        <w:t>.</w:t>
      </w:r>
      <w:r w:rsidR="003C6D15" w:rsidRPr="00EB4ED6">
        <w:rPr>
          <w:rFonts w:ascii="Book Antiqua" w:hAnsi="Book Antiqua"/>
          <w:b/>
        </w:rPr>
        <w:t xml:space="preserve"> Propuesta de cuota de trabajo</w:t>
      </w:r>
      <w:r w:rsidR="00543168" w:rsidRPr="00EB4ED6">
        <w:rPr>
          <w:rFonts w:ascii="Book Antiqua" w:hAnsi="Book Antiqua"/>
          <w:b/>
        </w:rPr>
        <w:t xml:space="preserve"> mensual</w:t>
      </w:r>
      <w:r w:rsidR="003C6D15" w:rsidRPr="00EB4ED6">
        <w:rPr>
          <w:rFonts w:ascii="Book Antiqua" w:hAnsi="Book Antiqua"/>
          <w:b/>
        </w:rPr>
        <w:t xml:space="preserve"> para dictado de fallo en Juzgados que atienden materia Agraria</w:t>
      </w:r>
      <w:r>
        <w:rPr>
          <w:rFonts w:ascii="Book Antiqua" w:hAnsi="Book Antiqua"/>
          <w:b/>
        </w:rPr>
        <w:t>, durante el c</w:t>
      </w:r>
      <w:r w:rsidR="001073E6" w:rsidRPr="00EB4ED6">
        <w:rPr>
          <w:rFonts w:ascii="Book Antiqua" w:hAnsi="Book Antiqua"/>
          <w:b/>
        </w:rPr>
        <w:t>uarto trimestre</w:t>
      </w:r>
      <w:r w:rsidR="003C6D15" w:rsidRPr="00EB4ED6">
        <w:rPr>
          <w:rFonts w:ascii="Book Antiqua" w:hAnsi="Book Antiqua"/>
          <w:b/>
        </w:rPr>
        <w:t xml:space="preserve"> 2023</w:t>
      </w:r>
    </w:p>
    <w:tbl>
      <w:tblPr>
        <w:tblStyle w:val="Tablaconcuadrcula"/>
        <w:tblW w:w="0" w:type="auto"/>
        <w:jc w:val="center"/>
        <w:tblLook w:val="04A0" w:firstRow="1" w:lastRow="0" w:firstColumn="1" w:lastColumn="0" w:noHBand="0" w:noVBand="1"/>
      </w:tblPr>
      <w:tblGrid>
        <w:gridCol w:w="3593"/>
        <w:gridCol w:w="1936"/>
      </w:tblGrid>
      <w:tr w:rsidR="004A1BBB" w:rsidRPr="004A1BBB" w14:paraId="5CC31817" w14:textId="77777777" w:rsidTr="004A1BBB">
        <w:trPr>
          <w:jc w:val="center"/>
        </w:trPr>
        <w:tc>
          <w:tcPr>
            <w:tcW w:w="3593" w:type="dxa"/>
            <w:shd w:val="clear" w:color="auto" w:fill="1F4E79" w:themeFill="accent5" w:themeFillShade="80"/>
            <w:vAlign w:val="center"/>
          </w:tcPr>
          <w:p w14:paraId="724D365B" w14:textId="094B5980" w:rsidR="003C6D15" w:rsidRPr="004A1BBB" w:rsidRDefault="003C6D15" w:rsidP="00EB4ED6">
            <w:pPr>
              <w:spacing w:after="0" w:line="240" w:lineRule="auto"/>
              <w:jc w:val="center"/>
              <w:rPr>
                <w:rFonts w:ascii="Book Antiqua" w:hAnsi="Book Antiqua"/>
                <w:b/>
                <w:color w:val="FFFFFF" w:themeColor="background1"/>
              </w:rPr>
            </w:pPr>
            <w:r w:rsidRPr="004A1BBB">
              <w:rPr>
                <w:rFonts w:ascii="Book Antiqua" w:hAnsi="Book Antiqua"/>
                <w:b/>
                <w:color w:val="FFFFFF" w:themeColor="background1"/>
              </w:rPr>
              <w:t>Clase de asunto</w:t>
            </w:r>
          </w:p>
        </w:tc>
        <w:tc>
          <w:tcPr>
            <w:tcW w:w="1936" w:type="dxa"/>
            <w:shd w:val="clear" w:color="auto" w:fill="1F4E79" w:themeFill="accent5" w:themeFillShade="80"/>
            <w:vAlign w:val="center"/>
          </w:tcPr>
          <w:p w14:paraId="172B31AE" w14:textId="6AE9E35C" w:rsidR="003C6D15" w:rsidRPr="004A1BBB" w:rsidRDefault="003C6D15" w:rsidP="00EB4ED6">
            <w:pPr>
              <w:spacing w:after="0" w:line="240" w:lineRule="auto"/>
              <w:jc w:val="center"/>
              <w:rPr>
                <w:rFonts w:ascii="Book Antiqua" w:hAnsi="Book Antiqua"/>
                <w:b/>
                <w:color w:val="FFFFFF" w:themeColor="background1"/>
              </w:rPr>
            </w:pPr>
            <w:r w:rsidRPr="004A1BBB">
              <w:rPr>
                <w:rFonts w:ascii="Book Antiqua" w:hAnsi="Book Antiqua"/>
                <w:b/>
                <w:color w:val="FFFFFF" w:themeColor="background1"/>
              </w:rPr>
              <w:t xml:space="preserve">Cantidad </w:t>
            </w:r>
            <w:r w:rsidR="00543168" w:rsidRPr="004A1BBB">
              <w:rPr>
                <w:rFonts w:ascii="Book Antiqua" w:hAnsi="Book Antiqua"/>
                <w:b/>
                <w:color w:val="FFFFFF" w:themeColor="background1"/>
              </w:rPr>
              <w:t xml:space="preserve">mínima </w:t>
            </w:r>
            <w:r w:rsidRPr="004A1BBB">
              <w:rPr>
                <w:rFonts w:ascii="Book Antiqua" w:hAnsi="Book Antiqua"/>
                <w:b/>
                <w:color w:val="FFFFFF" w:themeColor="background1"/>
              </w:rPr>
              <w:t>dictada</w:t>
            </w:r>
          </w:p>
        </w:tc>
      </w:tr>
      <w:tr w:rsidR="00031D37" w:rsidRPr="00384BE9" w14:paraId="2E049AFA" w14:textId="77777777" w:rsidTr="00900359">
        <w:trPr>
          <w:jc w:val="center"/>
        </w:trPr>
        <w:tc>
          <w:tcPr>
            <w:tcW w:w="3593" w:type="dxa"/>
            <w:vAlign w:val="center"/>
          </w:tcPr>
          <w:p w14:paraId="438019C6" w14:textId="3D0A1213" w:rsidR="003C6D15" w:rsidRPr="00EB4ED6" w:rsidRDefault="003C6D15" w:rsidP="00EB4ED6">
            <w:pPr>
              <w:spacing w:after="0" w:line="240" w:lineRule="auto"/>
              <w:jc w:val="center"/>
              <w:rPr>
                <w:rFonts w:ascii="Book Antiqua" w:hAnsi="Book Antiqua"/>
                <w:sz w:val="24"/>
                <w:szCs w:val="24"/>
              </w:rPr>
            </w:pPr>
            <w:r w:rsidRPr="00EB4ED6">
              <w:rPr>
                <w:rFonts w:ascii="Book Antiqua" w:hAnsi="Book Antiqua"/>
                <w:sz w:val="24"/>
                <w:szCs w:val="24"/>
              </w:rPr>
              <w:t>Ordinarios</w:t>
            </w:r>
          </w:p>
        </w:tc>
        <w:tc>
          <w:tcPr>
            <w:tcW w:w="1936" w:type="dxa"/>
            <w:vAlign w:val="center"/>
          </w:tcPr>
          <w:p w14:paraId="24699E98" w14:textId="36997613" w:rsidR="003C6D15" w:rsidRPr="00EB4ED6" w:rsidRDefault="00AE315E" w:rsidP="00EB4ED6">
            <w:pPr>
              <w:spacing w:after="0" w:line="240" w:lineRule="auto"/>
              <w:jc w:val="center"/>
              <w:rPr>
                <w:rFonts w:ascii="Book Antiqua" w:hAnsi="Book Antiqua"/>
                <w:b/>
                <w:sz w:val="24"/>
                <w:szCs w:val="24"/>
              </w:rPr>
            </w:pPr>
            <w:r w:rsidRPr="00EB4ED6">
              <w:rPr>
                <w:rFonts w:ascii="Book Antiqua" w:hAnsi="Book Antiqua"/>
                <w:b/>
                <w:sz w:val="24"/>
                <w:szCs w:val="24"/>
              </w:rPr>
              <w:t>3</w:t>
            </w:r>
          </w:p>
        </w:tc>
      </w:tr>
      <w:tr w:rsidR="00031D37" w:rsidRPr="00384BE9" w14:paraId="2FCF90CD" w14:textId="77777777" w:rsidTr="00900359">
        <w:trPr>
          <w:jc w:val="center"/>
        </w:trPr>
        <w:tc>
          <w:tcPr>
            <w:tcW w:w="3593" w:type="dxa"/>
            <w:vAlign w:val="center"/>
          </w:tcPr>
          <w:p w14:paraId="01BA23CC" w14:textId="3B3FC656" w:rsidR="003C6D15" w:rsidRPr="00EB4ED6" w:rsidRDefault="00AD7252" w:rsidP="00EB4ED6">
            <w:pPr>
              <w:spacing w:after="0" w:line="240" w:lineRule="auto"/>
              <w:jc w:val="center"/>
              <w:rPr>
                <w:rFonts w:ascii="Book Antiqua" w:hAnsi="Book Antiqua"/>
                <w:sz w:val="24"/>
                <w:szCs w:val="24"/>
              </w:rPr>
            </w:pPr>
            <w:r>
              <w:rPr>
                <w:rFonts w:ascii="Book Antiqua" w:hAnsi="Book Antiqua"/>
                <w:sz w:val="24"/>
                <w:szCs w:val="24"/>
              </w:rPr>
              <w:t>Informaciones Posesorias-</w:t>
            </w:r>
            <w:r w:rsidR="00E13FA8" w:rsidRPr="00EB4ED6">
              <w:rPr>
                <w:rFonts w:ascii="Book Antiqua" w:hAnsi="Book Antiqua"/>
                <w:sz w:val="24"/>
                <w:szCs w:val="24"/>
              </w:rPr>
              <w:t>Sentencias</w:t>
            </w:r>
            <w:r w:rsidR="1EB1A1E0" w:rsidRPr="197B1FC6">
              <w:rPr>
                <w:rFonts w:ascii="Book Antiqua" w:hAnsi="Book Antiqua"/>
                <w:sz w:val="24"/>
                <w:szCs w:val="24"/>
              </w:rPr>
              <w:t xml:space="preserve"> de otros tipos de procesos</w:t>
            </w:r>
          </w:p>
        </w:tc>
        <w:tc>
          <w:tcPr>
            <w:tcW w:w="1936" w:type="dxa"/>
            <w:vAlign w:val="center"/>
          </w:tcPr>
          <w:p w14:paraId="5CFBEB5A" w14:textId="00949FB1" w:rsidR="003C6D15" w:rsidRPr="00EB4ED6" w:rsidRDefault="00AE315E" w:rsidP="00EB4ED6">
            <w:pPr>
              <w:spacing w:after="0" w:line="240" w:lineRule="auto"/>
              <w:jc w:val="center"/>
              <w:rPr>
                <w:rFonts w:ascii="Book Antiqua" w:hAnsi="Book Antiqua"/>
                <w:sz w:val="24"/>
                <w:szCs w:val="24"/>
              </w:rPr>
            </w:pPr>
            <w:r w:rsidRPr="00EB4ED6">
              <w:rPr>
                <w:rFonts w:ascii="Book Antiqua" w:hAnsi="Book Antiqua"/>
                <w:sz w:val="24"/>
                <w:szCs w:val="24"/>
              </w:rPr>
              <w:t>6</w:t>
            </w:r>
          </w:p>
        </w:tc>
      </w:tr>
      <w:tr w:rsidR="00031D37" w:rsidRPr="00384BE9" w14:paraId="1DD435A7" w14:textId="77777777" w:rsidTr="00900359">
        <w:trPr>
          <w:jc w:val="center"/>
        </w:trPr>
        <w:tc>
          <w:tcPr>
            <w:tcW w:w="3593" w:type="dxa"/>
            <w:vAlign w:val="center"/>
          </w:tcPr>
          <w:p w14:paraId="48F2C431" w14:textId="7C7A97D3" w:rsidR="003C6D15" w:rsidRPr="00EB4ED6" w:rsidRDefault="005B73AA" w:rsidP="00EB4ED6">
            <w:pPr>
              <w:spacing w:after="0" w:line="240" w:lineRule="auto"/>
              <w:jc w:val="center"/>
              <w:rPr>
                <w:rFonts w:ascii="Book Antiqua" w:hAnsi="Book Antiqua"/>
                <w:sz w:val="24"/>
                <w:szCs w:val="24"/>
              </w:rPr>
            </w:pPr>
            <w:r w:rsidRPr="00EB4ED6">
              <w:rPr>
                <w:rFonts w:ascii="Book Antiqua" w:hAnsi="Book Antiqua"/>
                <w:sz w:val="24"/>
                <w:szCs w:val="24"/>
              </w:rPr>
              <w:t>Terminados por o</w:t>
            </w:r>
            <w:r w:rsidR="003C6D15" w:rsidRPr="00EB4ED6">
              <w:rPr>
                <w:rFonts w:ascii="Book Antiqua" w:hAnsi="Book Antiqua"/>
                <w:sz w:val="24"/>
                <w:szCs w:val="24"/>
              </w:rPr>
              <w:t>tros motivos</w:t>
            </w:r>
          </w:p>
        </w:tc>
        <w:tc>
          <w:tcPr>
            <w:tcW w:w="1936" w:type="dxa"/>
            <w:vAlign w:val="center"/>
          </w:tcPr>
          <w:p w14:paraId="245D5CBA" w14:textId="00D230A5" w:rsidR="003C6D15" w:rsidRPr="00EB4ED6" w:rsidRDefault="003C6D15" w:rsidP="00EB4ED6">
            <w:pPr>
              <w:spacing w:after="0" w:line="240" w:lineRule="auto"/>
              <w:jc w:val="center"/>
              <w:rPr>
                <w:rFonts w:ascii="Book Antiqua" w:hAnsi="Book Antiqua"/>
                <w:sz w:val="24"/>
                <w:szCs w:val="24"/>
              </w:rPr>
            </w:pPr>
            <w:r w:rsidRPr="00EB4ED6">
              <w:rPr>
                <w:rFonts w:ascii="Book Antiqua" w:hAnsi="Book Antiqua"/>
                <w:sz w:val="24"/>
                <w:szCs w:val="24"/>
              </w:rPr>
              <w:t>9</w:t>
            </w:r>
          </w:p>
        </w:tc>
      </w:tr>
      <w:tr w:rsidR="00031D37" w:rsidRPr="00384BE9" w14:paraId="11D2EC89" w14:textId="77777777" w:rsidTr="00814A85">
        <w:trPr>
          <w:jc w:val="center"/>
        </w:trPr>
        <w:tc>
          <w:tcPr>
            <w:tcW w:w="3593" w:type="dxa"/>
            <w:shd w:val="clear" w:color="auto" w:fill="DEEAF6" w:themeFill="accent5" w:themeFillTint="33"/>
            <w:vAlign w:val="center"/>
          </w:tcPr>
          <w:p w14:paraId="2DF8C716" w14:textId="58226DEB" w:rsidR="003C6D15" w:rsidRPr="00EB4ED6" w:rsidRDefault="003C6D15" w:rsidP="00EB4ED6">
            <w:pPr>
              <w:spacing w:after="0" w:line="240" w:lineRule="auto"/>
              <w:jc w:val="center"/>
              <w:rPr>
                <w:rFonts w:ascii="Book Antiqua" w:hAnsi="Book Antiqua"/>
                <w:b/>
                <w:sz w:val="24"/>
                <w:szCs w:val="24"/>
              </w:rPr>
            </w:pPr>
            <w:r w:rsidRPr="00EB4ED6">
              <w:rPr>
                <w:rFonts w:ascii="Book Antiqua" w:hAnsi="Book Antiqua"/>
                <w:b/>
                <w:sz w:val="24"/>
                <w:szCs w:val="24"/>
              </w:rPr>
              <w:t>Total</w:t>
            </w:r>
          </w:p>
        </w:tc>
        <w:tc>
          <w:tcPr>
            <w:tcW w:w="1936" w:type="dxa"/>
            <w:shd w:val="clear" w:color="auto" w:fill="DEEAF6" w:themeFill="accent5" w:themeFillTint="33"/>
            <w:vAlign w:val="center"/>
          </w:tcPr>
          <w:p w14:paraId="3BFA7122" w14:textId="4785C083" w:rsidR="003C6D15" w:rsidRPr="00EB4ED6" w:rsidRDefault="00543168" w:rsidP="00EB4ED6">
            <w:pPr>
              <w:spacing w:after="0" w:line="240" w:lineRule="auto"/>
              <w:jc w:val="center"/>
              <w:rPr>
                <w:rFonts w:ascii="Book Antiqua" w:hAnsi="Book Antiqua"/>
                <w:b/>
                <w:sz w:val="24"/>
                <w:szCs w:val="24"/>
              </w:rPr>
            </w:pPr>
            <w:r w:rsidRPr="00EB4ED6">
              <w:rPr>
                <w:rFonts w:ascii="Book Antiqua" w:hAnsi="Book Antiqua"/>
                <w:b/>
                <w:sz w:val="24"/>
                <w:szCs w:val="24"/>
              </w:rPr>
              <w:t>18</w:t>
            </w:r>
          </w:p>
        </w:tc>
      </w:tr>
    </w:tbl>
    <w:p w14:paraId="17AC1456" w14:textId="3F4E8600" w:rsidR="003544EB" w:rsidRPr="00EB4ED6" w:rsidRDefault="003C6D15" w:rsidP="00EB4ED6">
      <w:pPr>
        <w:spacing w:after="0" w:line="240" w:lineRule="auto"/>
        <w:ind w:left="1418"/>
        <w:jc w:val="both"/>
        <w:rPr>
          <w:rFonts w:ascii="Book Antiqua" w:hAnsi="Book Antiqua"/>
          <w:i/>
          <w:sz w:val="20"/>
          <w:szCs w:val="20"/>
        </w:rPr>
      </w:pPr>
      <w:r w:rsidRPr="00EB4ED6">
        <w:rPr>
          <w:rFonts w:ascii="Book Antiqua" w:hAnsi="Book Antiqua"/>
          <w:i/>
          <w:sz w:val="20"/>
          <w:szCs w:val="20"/>
        </w:rPr>
        <w:t xml:space="preserve">Fuente: Subproceso de Modernización Institucional, área No Penal </w:t>
      </w:r>
    </w:p>
    <w:bookmarkEnd w:id="11"/>
    <w:p w14:paraId="7D8FBD6A" w14:textId="77777777" w:rsidR="0058306B" w:rsidRPr="00384BE9" w:rsidRDefault="0058306B" w:rsidP="00EB4ED6">
      <w:pPr>
        <w:spacing w:after="0" w:line="240" w:lineRule="auto"/>
        <w:rPr>
          <w:highlight w:val="yellow"/>
        </w:rPr>
      </w:pPr>
    </w:p>
    <w:p w14:paraId="0A721080" w14:textId="77777777" w:rsidR="00FA392F" w:rsidRPr="00EB4ED6" w:rsidRDefault="000B6B2B" w:rsidP="00EB4ED6">
      <w:pPr>
        <w:pStyle w:val="Ttulo"/>
        <w:spacing w:before="0" w:after="0" w:line="240" w:lineRule="auto"/>
        <w:jc w:val="both"/>
        <w:rPr>
          <w:b w:val="0"/>
          <w:color w:val="auto"/>
          <w:spacing w:val="0"/>
          <w:szCs w:val="24"/>
          <w:lang w:val="es-CR" w:eastAsia="es-CR"/>
        </w:rPr>
      </w:pPr>
      <w:r w:rsidRPr="00EB4ED6">
        <w:rPr>
          <w:b w:val="0"/>
          <w:color w:val="auto"/>
          <w:spacing w:val="0"/>
          <w:szCs w:val="24"/>
          <w:lang w:val="es-CR" w:eastAsia="es-CR"/>
        </w:rPr>
        <w:t>Se destaca que cada asunto de la cuota anterior debe generar un terminado en el despacho, con el fin de disminuir los plazos y cantidad de asuntos pendientes</w:t>
      </w:r>
      <w:r w:rsidR="00FA392F" w:rsidRPr="00EB4ED6">
        <w:rPr>
          <w:b w:val="0"/>
          <w:color w:val="auto"/>
          <w:spacing w:val="0"/>
          <w:szCs w:val="24"/>
          <w:lang w:val="es-CR" w:eastAsia="es-CR"/>
        </w:rPr>
        <w:t>, así como el circulante de las oficinas.</w:t>
      </w:r>
    </w:p>
    <w:p w14:paraId="59047225" w14:textId="77777777" w:rsidR="0093023F" w:rsidRPr="00EB4ED6" w:rsidRDefault="0093023F" w:rsidP="00EB4ED6">
      <w:pPr>
        <w:pStyle w:val="Ttulo"/>
        <w:spacing w:before="0" w:after="0" w:line="240" w:lineRule="auto"/>
        <w:jc w:val="both"/>
        <w:rPr>
          <w:b w:val="0"/>
          <w:color w:val="auto"/>
          <w:spacing w:val="0"/>
          <w:szCs w:val="24"/>
          <w:lang w:val="es-CR" w:eastAsia="es-CR"/>
        </w:rPr>
      </w:pPr>
    </w:p>
    <w:p w14:paraId="3ABE0C1D" w14:textId="45D578AA" w:rsidR="00BC653D" w:rsidRPr="00031D37" w:rsidRDefault="003506D8" w:rsidP="00EB4ED6">
      <w:pPr>
        <w:pStyle w:val="Ttulo"/>
        <w:spacing w:before="0" w:after="0" w:line="240" w:lineRule="auto"/>
        <w:jc w:val="both"/>
        <w:rPr>
          <w:b w:val="0"/>
          <w:color w:val="auto"/>
          <w:spacing w:val="0"/>
          <w:szCs w:val="24"/>
          <w:lang w:val="es-CR" w:eastAsia="es-CR"/>
        </w:rPr>
      </w:pPr>
      <w:r w:rsidRPr="00EB4ED6">
        <w:rPr>
          <w:b w:val="0"/>
          <w:color w:val="auto"/>
          <w:spacing w:val="0"/>
          <w:szCs w:val="24"/>
          <w:lang w:val="es-CR" w:eastAsia="es-CR"/>
        </w:rPr>
        <w:t>Se hace la salvedad que la cantidad de asuntos ordinarios indicada no se podrá</w:t>
      </w:r>
      <w:r w:rsidR="00A61BAB" w:rsidRPr="00EB4ED6">
        <w:rPr>
          <w:b w:val="0"/>
          <w:color w:val="auto"/>
          <w:spacing w:val="0"/>
          <w:szCs w:val="24"/>
          <w:lang w:val="es-CR" w:eastAsia="es-CR"/>
        </w:rPr>
        <w:t xml:space="preserve"> disminuir</w:t>
      </w:r>
      <w:r w:rsidRPr="00EB4ED6">
        <w:rPr>
          <w:b w:val="0"/>
          <w:color w:val="auto"/>
          <w:spacing w:val="0"/>
          <w:szCs w:val="24"/>
          <w:lang w:val="es-CR" w:eastAsia="es-CR"/>
        </w:rPr>
        <w:t xml:space="preserve"> de esta cuota de trabajo, ya que la mayoría de los despachos analizados en el seguimiento cuentan con gran cantidad de estos asuntos pendientes</w:t>
      </w:r>
      <w:r w:rsidR="00CE1E5A" w:rsidRPr="00EB4ED6">
        <w:rPr>
          <w:b w:val="0"/>
          <w:color w:val="auto"/>
          <w:spacing w:val="0"/>
          <w:szCs w:val="24"/>
          <w:lang w:val="es-CR" w:eastAsia="es-CR"/>
        </w:rPr>
        <w:t>,</w:t>
      </w:r>
      <w:r w:rsidRPr="00EB4ED6">
        <w:rPr>
          <w:b w:val="0"/>
          <w:color w:val="auto"/>
          <w:spacing w:val="0"/>
          <w:szCs w:val="24"/>
          <w:lang w:val="es-CR" w:eastAsia="es-CR"/>
        </w:rPr>
        <w:t xml:space="preserve"> con largos plazos de espera para el dictado de sentencia.</w:t>
      </w:r>
    </w:p>
    <w:p w14:paraId="7AF9ED81" w14:textId="77777777" w:rsidR="005E5440" w:rsidRPr="00031D37" w:rsidRDefault="005E5440" w:rsidP="00EB4ED6">
      <w:pPr>
        <w:pStyle w:val="Ttulo"/>
        <w:spacing w:before="0" w:after="0" w:line="240" w:lineRule="auto"/>
        <w:jc w:val="both"/>
        <w:rPr>
          <w:b w:val="0"/>
          <w:color w:val="auto"/>
          <w:spacing w:val="0"/>
          <w:szCs w:val="24"/>
          <w:lang w:val="es-CR" w:eastAsia="es-CR"/>
        </w:rPr>
      </w:pPr>
    </w:p>
    <w:p w14:paraId="7372839B" w14:textId="57FB0FD4" w:rsidR="00411C0D" w:rsidRPr="00AB6FCB" w:rsidRDefault="00411C0D" w:rsidP="001833ED">
      <w:pPr>
        <w:pStyle w:val="Ttulo3"/>
      </w:pPr>
      <w:r>
        <w:t>2.7.</w:t>
      </w:r>
      <w:r w:rsidR="00A61BAC">
        <w:t>3</w:t>
      </w:r>
      <w:r>
        <w:t xml:space="preserve">. </w:t>
      </w:r>
      <w:r w:rsidRPr="00AB6FCB">
        <w:t>Juzgado Agrario del Primer Circuito Judicial de la Zona Atlántica (Limón)</w:t>
      </w:r>
      <w:r>
        <w:t xml:space="preserve"> </w:t>
      </w:r>
    </w:p>
    <w:p w14:paraId="0B2FCAC5" w14:textId="77777777" w:rsidR="00411C0D" w:rsidRDefault="00411C0D" w:rsidP="00EB4ED6">
      <w:pPr>
        <w:spacing w:after="0" w:line="240" w:lineRule="auto"/>
        <w:jc w:val="both"/>
        <w:rPr>
          <w:rFonts w:ascii="Book Antiqua" w:hAnsi="Book Antiqua"/>
        </w:rPr>
      </w:pPr>
    </w:p>
    <w:p w14:paraId="4382ABFA" w14:textId="67192561" w:rsidR="00411C0D" w:rsidRPr="00EB4ED6" w:rsidRDefault="00411C0D" w:rsidP="00EB4ED6">
      <w:pPr>
        <w:spacing w:after="0" w:line="240" w:lineRule="auto"/>
        <w:jc w:val="both"/>
        <w:rPr>
          <w:rFonts w:ascii="Book Antiqua" w:hAnsi="Book Antiqua"/>
        </w:rPr>
      </w:pPr>
      <w:r w:rsidRPr="00A17DD0">
        <w:rPr>
          <w:rFonts w:ascii="Book Antiqua" w:hAnsi="Book Antiqua"/>
          <w:sz w:val="24"/>
          <w:szCs w:val="24"/>
          <w:lang w:eastAsia="es-CR"/>
        </w:rPr>
        <w:t xml:space="preserve">De acuerdo con el seguimiento realizado, se detecta que dentro de los despachos que atienden materia Agraria a nivel nacional, el Juzgado Agrario de Limón es de los más críticos en esta área, ya que mantiene más de 100 asuntos pendientes de fallo, por lo que se propone el siguiente plan de descongestionamiento apoyado por </w:t>
      </w:r>
      <w:r w:rsidR="00A17DD0" w:rsidRPr="00A17DD0">
        <w:rPr>
          <w:rFonts w:ascii="Book Antiqua" w:hAnsi="Book Antiqua"/>
          <w:sz w:val="24"/>
          <w:szCs w:val="24"/>
          <w:lang w:eastAsia="es-CR"/>
        </w:rPr>
        <w:t>dos permisos</w:t>
      </w:r>
      <w:r w:rsidRPr="00A17DD0">
        <w:rPr>
          <w:rFonts w:ascii="Book Antiqua" w:hAnsi="Book Antiqua"/>
          <w:sz w:val="24"/>
          <w:szCs w:val="24"/>
          <w:lang w:eastAsia="es-CR"/>
        </w:rPr>
        <w:t xml:space="preserve"> con goce de salario de Juez para el</w:t>
      </w:r>
      <w:r w:rsidR="00241B0C" w:rsidRPr="00A17DD0">
        <w:rPr>
          <w:rFonts w:ascii="Book Antiqua" w:hAnsi="Book Antiqua"/>
          <w:sz w:val="24"/>
          <w:szCs w:val="24"/>
          <w:lang w:eastAsia="es-CR"/>
        </w:rPr>
        <w:t xml:space="preserve"> cuarto</w:t>
      </w:r>
      <w:r w:rsidRPr="00A17DD0">
        <w:rPr>
          <w:rFonts w:ascii="Book Antiqua" w:hAnsi="Book Antiqua"/>
          <w:sz w:val="24"/>
          <w:szCs w:val="24"/>
          <w:lang w:eastAsia="es-CR"/>
        </w:rPr>
        <w:t xml:space="preserve"> trimestre 2023</w:t>
      </w:r>
      <w:r w:rsidRPr="00EB4ED6">
        <w:rPr>
          <w:rFonts w:ascii="Book Antiqua" w:hAnsi="Book Antiqua"/>
        </w:rPr>
        <w:t>:</w:t>
      </w:r>
    </w:p>
    <w:p w14:paraId="070C6972" w14:textId="77777777" w:rsidR="00411C0D" w:rsidRPr="00EB4ED6" w:rsidRDefault="00411C0D" w:rsidP="00EB4ED6">
      <w:pPr>
        <w:spacing w:after="0" w:line="240" w:lineRule="auto"/>
        <w:jc w:val="both"/>
        <w:rPr>
          <w:rFonts w:ascii="Book Antiqua" w:hAnsi="Book Antiqua"/>
        </w:rPr>
      </w:pPr>
    </w:p>
    <w:p w14:paraId="79B4AF5D" w14:textId="0917EB79" w:rsidR="00EB6260" w:rsidRDefault="00C44411" w:rsidP="00EB4ED6">
      <w:pPr>
        <w:spacing w:after="0" w:line="240" w:lineRule="auto"/>
        <w:jc w:val="center"/>
        <w:rPr>
          <w:rFonts w:ascii="Book Antiqua" w:eastAsia="Book Antiqua" w:hAnsi="Book Antiqua" w:cs="Book Antiqua"/>
          <w:b/>
          <w:bCs/>
          <w:color w:val="000000" w:themeColor="text1"/>
          <w:sz w:val="24"/>
          <w:szCs w:val="24"/>
        </w:rPr>
      </w:pPr>
      <w:r w:rsidRPr="00C44411">
        <w:rPr>
          <w:rFonts w:ascii="Book Antiqua" w:hAnsi="Book Antiqua"/>
          <w:b/>
        </w:rPr>
        <w:t xml:space="preserve">Tabla </w:t>
      </w:r>
      <w:r w:rsidRPr="00C44411">
        <w:rPr>
          <w:rFonts w:ascii="Book Antiqua" w:hAnsi="Book Antiqua"/>
          <w:b/>
        </w:rPr>
        <w:fldChar w:fldCharType="begin"/>
      </w:r>
      <w:r w:rsidRPr="00C44411">
        <w:rPr>
          <w:rFonts w:ascii="Book Antiqua" w:hAnsi="Book Antiqua"/>
          <w:b/>
        </w:rPr>
        <w:instrText xml:space="preserve"> SEQ Tabla \* ARABIC </w:instrText>
      </w:r>
      <w:r w:rsidRPr="00C44411">
        <w:rPr>
          <w:rFonts w:ascii="Book Antiqua" w:hAnsi="Book Antiqua"/>
          <w:b/>
        </w:rPr>
        <w:fldChar w:fldCharType="separate"/>
      </w:r>
      <w:r w:rsidR="008075B0">
        <w:rPr>
          <w:rFonts w:ascii="Book Antiqua" w:hAnsi="Book Antiqua"/>
          <w:b/>
          <w:noProof/>
        </w:rPr>
        <w:t>43</w:t>
      </w:r>
      <w:r w:rsidRPr="00C44411">
        <w:rPr>
          <w:rFonts w:ascii="Book Antiqua" w:hAnsi="Book Antiqua"/>
          <w:b/>
        </w:rPr>
        <w:fldChar w:fldCharType="end"/>
      </w:r>
      <w:r w:rsidRPr="00C44411">
        <w:rPr>
          <w:rFonts w:ascii="Book Antiqua" w:hAnsi="Book Antiqua"/>
          <w:b/>
        </w:rPr>
        <w:t xml:space="preserve">. </w:t>
      </w:r>
      <w:r w:rsidR="00411C0D" w:rsidRPr="00C44411">
        <w:rPr>
          <w:rFonts w:ascii="Book Antiqua" w:eastAsia="Book Antiqua" w:hAnsi="Book Antiqua" w:cs="Book Antiqua"/>
          <w:b/>
          <w:bCs/>
          <w:color w:val="000000" w:themeColor="text1"/>
          <w:sz w:val="24"/>
          <w:szCs w:val="24"/>
        </w:rPr>
        <w:t>Detalle de plan de descongestionamiento para el Juzgado Agrario del Primer Circuito Judicial de la Zona Atlántica (Limón)</w:t>
      </w:r>
      <w:r w:rsidR="00EB6260">
        <w:rPr>
          <w:rFonts w:ascii="Book Antiqua" w:eastAsia="Book Antiqua" w:hAnsi="Book Antiqua" w:cs="Book Antiqua"/>
          <w:b/>
          <w:bCs/>
          <w:color w:val="000000" w:themeColor="text1"/>
          <w:sz w:val="24"/>
          <w:szCs w:val="24"/>
        </w:rPr>
        <w:t>,</w:t>
      </w:r>
    </w:p>
    <w:p w14:paraId="684AA8A3" w14:textId="74303D83" w:rsidR="00411C0D" w:rsidRPr="00C44411" w:rsidRDefault="00411C0D" w:rsidP="00EB4ED6">
      <w:pPr>
        <w:spacing w:after="0" w:line="240" w:lineRule="auto"/>
        <w:jc w:val="center"/>
        <w:rPr>
          <w:rFonts w:ascii="Book Antiqua" w:eastAsia="Book Antiqua" w:hAnsi="Book Antiqua" w:cs="Book Antiqua"/>
          <w:b/>
          <w:bCs/>
          <w:color w:val="000000" w:themeColor="text1"/>
          <w:sz w:val="24"/>
          <w:szCs w:val="24"/>
        </w:rPr>
      </w:pPr>
      <w:r w:rsidRPr="00C44411">
        <w:rPr>
          <w:rFonts w:ascii="Book Antiqua" w:eastAsia="Book Antiqua" w:hAnsi="Book Antiqua" w:cs="Book Antiqua"/>
          <w:b/>
          <w:bCs/>
          <w:color w:val="000000" w:themeColor="text1"/>
          <w:sz w:val="24"/>
          <w:szCs w:val="24"/>
        </w:rPr>
        <w:t xml:space="preserve"> para el </w:t>
      </w:r>
      <w:r w:rsidR="00241B0C" w:rsidRPr="00C44411">
        <w:rPr>
          <w:rFonts w:ascii="Book Antiqua" w:eastAsia="Book Antiqua" w:hAnsi="Book Antiqua" w:cs="Book Antiqua"/>
          <w:b/>
          <w:bCs/>
          <w:color w:val="000000" w:themeColor="text1"/>
          <w:sz w:val="24"/>
          <w:szCs w:val="24"/>
        </w:rPr>
        <w:t xml:space="preserve">cuarto </w:t>
      </w:r>
      <w:r w:rsidRPr="00C44411">
        <w:rPr>
          <w:rFonts w:ascii="Book Antiqua" w:eastAsia="Book Antiqua" w:hAnsi="Book Antiqua" w:cs="Book Antiqua"/>
          <w:b/>
          <w:bCs/>
          <w:color w:val="000000" w:themeColor="text1"/>
          <w:sz w:val="24"/>
          <w:szCs w:val="24"/>
        </w:rPr>
        <w:t>trimestre 2023</w:t>
      </w:r>
    </w:p>
    <w:tbl>
      <w:tblPr>
        <w:tblW w:w="90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95"/>
        <w:gridCol w:w="1134"/>
        <w:gridCol w:w="3260"/>
        <w:gridCol w:w="3261"/>
      </w:tblGrid>
      <w:tr w:rsidR="00EB6260" w:rsidRPr="0092687D" w14:paraId="30985AC6" w14:textId="77777777" w:rsidTr="00EB6260">
        <w:trPr>
          <w:trHeight w:val="690"/>
          <w:tblHeader/>
          <w:jc w:val="center"/>
        </w:trPr>
        <w:tc>
          <w:tcPr>
            <w:tcW w:w="1395" w:type="dxa"/>
            <w:shd w:val="clear" w:color="auto" w:fill="1F4E79" w:themeFill="accent5" w:themeFillShade="80"/>
            <w:vAlign w:val="center"/>
          </w:tcPr>
          <w:p w14:paraId="13347114" w14:textId="77777777" w:rsidR="00EB6260" w:rsidRPr="0092687D" w:rsidRDefault="00EB6260" w:rsidP="00EB4ED6">
            <w:pPr>
              <w:spacing w:after="0" w:line="240" w:lineRule="auto"/>
              <w:jc w:val="center"/>
              <w:rPr>
                <w:rFonts w:ascii="Book Antiqua" w:hAnsi="Book Antiqua" w:cs="Calibri"/>
                <w:b/>
                <w:bCs/>
                <w:color w:val="FFFFFF" w:themeColor="background1"/>
                <w:lang w:eastAsia="es-CR"/>
              </w:rPr>
            </w:pPr>
            <w:r w:rsidRPr="0092687D">
              <w:rPr>
                <w:rFonts w:ascii="Book Antiqua" w:hAnsi="Book Antiqua" w:cs="Calibri"/>
                <w:b/>
                <w:bCs/>
                <w:color w:val="FFFFFF" w:themeColor="background1"/>
                <w:lang w:eastAsia="es-CR"/>
              </w:rPr>
              <w:t>Cantidad de permisos con goce de salario</w:t>
            </w:r>
          </w:p>
        </w:tc>
        <w:tc>
          <w:tcPr>
            <w:tcW w:w="1134" w:type="dxa"/>
            <w:shd w:val="clear" w:color="auto" w:fill="1F4E79" w:themeFill="accent5" w:themeFillShade="80"/>
            <w:noWrap/>
            <w:vAlign w:val="center"/>
            <w:hideMark/>
          </w:tcPr>
          <w:p w14:paraId="5DE2BA0C" w14:textId="77777777" w:rsidR="00EB6260" w:rsidRPr="0092687D" w:rsidRDefault="00EB6260" w:rsidP="00EB4ED6">
            <w:pPr>
              <w:spacing w:after="0" w:line="240" w:lineRule="auto"/>
              <w:jc w:val="center"/>
              <w:rPr>
                <w:rFonts w:ascii="Book Antiqua" w:hAnsi="Book Antiqua" w:cs="Calibri"/>
                <w:b/>
                <w:bCs/>
                <w:color w:val="FFFFFF" w:themeColor="background1"/>
                <w:lang w:eastAsia="es-CR"/>
              </w:rPr>
            </w:pPr>
            <w:r w:rsidRPr="0092687D">
              <w:rPr>
                <w:rFonts w:ascii="Book Antiqua" w:hAnsi="Book Antiqua" w:cs="Calibri"/>
                <w:b/>
                <w:bCs/>
                <w:color w:val="FFFFFF" w:themeColor="background1"/>
                <w:lang w:eastAsia="es-CR"/>
              </w:rPr>
              <w:t>Puesto</w:t>
            </w:r>
          </w:p>
        </w:tc>
        <w:tc>
          <w:tcPr>
            <w:tcW w:w="3260" w:type="dxa"/>
            <w:shd w:val="clear" w:color="auto" w:fill="1F4E79" w:themeFill="accent5" w:themeFillShade="80"/>
            <w:vAlign w:val="center"/>
            <w:hideMark/>
          </w:tcPr>
          <w:p w14:paraId="5E083786" w14:textId="77777777" w:rsidR="00EB6260" w:rsidRPr="0092687D" w:rsidRDefault="00EB6260" w:rsidP="00EB4ED6">
            <w:pPr>
              <w:spacing w:after="0" w:line="240" w:lineRule="auto"/>
              <w:jc w:val="center"/>
              <w:rPr>
                <w:rFonts w:ascii="Book Antiqua" w:hAnsi="Book Antiqua" w:cs="Calibri"/>
                <w:b/>
                <w:bCs/>
                <w:color w:val="FFFFFF" w:themeColor="background1"/>
                <w:lang w:eastAsia="es-CR"/>
              </w:rPr>
            </w:pPr>
            <w:r w:rsidRPr="0092687D">
              <w:rPr>
                <w:rFonts w:ascii="Book Antiqua" w:hAnsi="Book Antiqua" w:cs="Calibri"/>
                <w:b/>
                <w:bCs/>
                <w:color w:val="FFFFFF" w:themeColor="background1"/>
                <w:lang w:eastAsia="es-CR"/>
              </w:rPr>
              <w:t>Plan de trabajo</w:t>
            </w:r>
          </w:p>
        </w:tc>
        <w:tc>
          <w:tcPr>
            <w:tcW w:w="3261" w:type="dxa"/>
            <w:shd w:val="clear" w:color="auto" w:fill="1F4E79" w:themeFill="accent5" w:themeFillShade="80"/>
            <w:vAlign w:val="center"/>
          </w:tcPr>
          <w:p w14:paraId="7C46EF5C" w14:textId="77777777" w:rsidR="00EB6260" w:rsidRPr="0092687D" w:rsidRDefault="00EB6260" w:rsidP="00EB4ED6">
            <w:pPr>
              <w:spacing w:after="0" w:line="240" w:lineRule="auto"/>
              <w:jc w:val="center"/>
              <w:rPr>
                <w:rFonts w:ascii="Book Antiqua" w:hAnsi="Book Antiqua" w:cs="Calibri"/>
                <w:b/>
                <w:bCs/>
                <w:color w:val="FFFFFF" w:themeColor="background1"/>
                <w:lang w:eastAsia="es-CR"/>
              </w:rPr>
            </w:pPr>
            <w:r w:rsidRPr="0092687D">
              <w:rPr>
                <w:rFonts w:ascii="Book Antiqua" w:hAnsi="Book Antiqua" w:cs="Calibri"/>
                <w:b/>
                <w:bCs/>
                <w:color w:val="FFFFFF" w:themeColor="background1"/>
                <w:lang w:eastAsia="es-CR"/>
              </w:rPr>
              <w:t>Cuota de trabajo</w:t>
            </w:r>
          </w:p>
        </w:tc>
      </w:tr>
      <w:tr w:rsidR="00EB6260" w:rsidRPr="0092687D" w14:paraId="560AB3FC" w14:textId="77777777" w:rsidTr="00EB6260">
        <w:trPr>
          <w:trHeight w:val="520"/>
          <w:jc w:val="center"/>
        </w:trPr>
        <w:tc>
          <w:tcPr>
            <w:tcW w:w="1395" w:type="dxa"/>
            <w:vAlign w:val="center"/>
          </w:tcPr>
          <w:p w14:paraId="5FDF2303" w14:textId="06FE4A63" w:rsidR="00EB6260" w:rsidRPr="00EB4ED6" w:rsidRDefault="00EB6260" w:rsidP="00EB4ED6">
            <w:pPr>
              <w:spacing w:after="0" w:line="240" w:lineRule="auto"/>
              <w:jc w:val="center"/>
              <w:rPr>
                <w:rFonts w:ascii="Book Antiqua" w:hAnsi="Book Antiqua" w:cs="Calibri"/>
                <w:color w:val="000000"/>
                <w:sz w:val="20"/>
                <w:szCs w:val="20"/>
                <w:lang w:eastAsia="es-CR"/>
              </w:rPr>
            </w:pPr>
            <w:r w:rsidRPr="00EB4ED6">
              <w:rPr>
                <w:rFonts w:ascii="Book Antiqua" w:hAnsi="Book Antiqua" w:cs="Calibri"/>
                <w:color w:val="000000"/>
                <w:sz w:val="20"/>
                <w:szCs w:val="20"/>
                <w:lang w:eastAsia="es-CR"/>
              </w:rPr>
              <w:t>2</w:t>
            </w:r>
          </w:p>
        </w:tc>
        <w:tc>
          <w:tcPr>
            <w:tcW w:w="1134" w:type="dxa"/>
            <w:shd w:val="clear" w:color="auto" w:fill="auto"/>
            <w:vAlign w:val="center"/>
            <w:hideMark/>
          </w:tcPr>
          <w:p w14:paraId="0E4F1611" w14:textId="77777777" w:rsidR="00EB6260" w:rsidRPr="00EB4ED6" w:rsidRDefault="00EB6260" w:rsidP="00EB4ED6">
            <w:pPr>
              <w:spacing w:after="0" w:line="240" w:lineRule="auto"/>
              <w:jc w:val="center"/>
              <w:rPr>
                <w:rFonts w:ascii="Book Antiqua" w:hAnsi="Book Antiqua" w:cs="Calibri"/>
                <w:color w:val="000000"/>
                <w:sz w:val="20"/>
                <w:szCs w:val="20"/>
                <w:lang w:eastAsia="es-CR"/>
              </w:rPr>
            </w:pPr>
            <w:r w:rsidRPr="00EB4ED6">
              <w:rPr>
                <w:rFonts w:ascii="Book Antiqua" w:hAnsi="Book Antiqua" w:cs="Calibri"/>
                <w:color w:val="000000"/>
                <w:sz w:val="20"/>
                <w:szCs w:val="20"/>
                <w:lang w:eastAsia="es-CR"/>
              </w:rPr>
              <w:t>Juez/a 3</w:t>
            </w:r>
          </w:p>
        </w:tc>
        <w:tc>
          <w:tcPr>
            <w:tcW w:w="3260" w:type="dxa"/>
            <w:shd w:val="clear" w:color="auto" w:fill="auto"/>
            <w:noWrap/>
            <w:vAlign w:val="center"/>
            <w:hideMark/>
          </w:tcPr>
          <w:p w14:paraId="1FE98C75" w14:textId="4A6BED8B" w:rsidR="00C0509F" w:rsidRPr="00EB4ED6" w:rsidRDefault="00EB6260" w:rsidP="00C0509F">
            <w:pPr>
              <w:spacing w:after="0" w:line="240" w:lineRule="auto"/>
              <w:jc w:val="center"/>
              <w:rPr>
                <w:rFonts w:ascii="Book Antiqua" w:hAnsi="Book Antiqua" w:cs="Calibri"/>
                <w:color w:val="000000"/>
                <w:sz w:val="20"/>
                <w:szCs w:val="20"/>
                <w:lang w:eastAsia="es-CR"/>
              </w:rPr>
            </w:pPr>
            <w:r w:rsidRPr="00EB4ED6">
              <w:rPr>
                <w:rFonts w:ascii="Book Antiqua" w:hAnsi="Book Antiqua" w:cs="Calibri"/>
                <w:color w:val="000000"/>
                <w:sz w:val="20"/>
                <w:szCs w:val="20"/>
                <w:lang w:eastAsia="es-CR"/>
              </w:rPr>
              <w:t xml:space="preserve"> </w:t>
            </w:r>
            <w:r w:rsidR="00AF4A97">
              <w:rPr>
                <w:rFonts w:ascii="Book Antiqua" w:hAnsi="Book Antiqua" w:cs="Calibri"/>
                <w:color w:val="000000"/>
                <w:sz w:val="20"/>
                <w:szCs w:val="20"/>
                <w:lang w:eastAsia="es-CR"/>
              </w:rPr>
              <w:t>M</w:t>
            </w:r>
            <w:r w:rsidR="00AF4A97" w:rsidRPr="00EB4ED6">
              <w:rPr>
                <w:rFonts w:ascii="Book Antiqua" w:hAnsi="Book Antiqua" w:cs="Calibri"/>
                <w:color w:val="000000"/>
                <w:sz w:val="20"/>
                <w:szCs w:val="20"/>
                <w:lang w:eastAsia="es-CR"/>
              </w:rPr>
              <w:t>antiene</w:t>
            </w:r>
            <w:r w:rsidR="00C0509F" w:rsidRPr="00EB4ED6">
              <w:rPr>
                <w:rFonts w:ascii="Book Antiqua" w:hAnsi="Book Antiqua" w:cs="Calibri"/>
                <w:color w:val="000000"/>
                <w:sz w:val="20"/>
                <w:szCs w:val="20"/>
                <w:lang w:eastAsia="es-CR"/>
              </w:rPr>
              <w:t xml:space="preserve"> la misma cuota de trabajo definida para los planes de descongestionamiento de fallo </w:t>
            </w:r>
            <w:r w:rsidR="00C0509F" w:rsidRPr="00EB4ED6">
              <w:rPr>
                <w:rFonts w:ascii="Book Antiqua" w:hAnsi="Book Antiqua" w:cs="Calibri"/>
                <w:color w:val="000000"/>
                <w:sz w:val="20"/>
                <w:szCs w:val="20"/>
                <w:lang w:eastAsia="es-CR"/>
              </w:rPr>
              <w:lastRenderedPageBreak/>
              <w:t>planteados por esta Dirección en conjunto con la jueza Gestora de la materia</w:t>
            </w:r>
            <w:r w:rsidR="00C0509F">
              <w:rPr>
                <w:rFonts w:ascii="Book Antiqua" w:hAnsi="Book Antiqua" w:cs="Calibri"/>
                <w:color w:val="000000"/>
                <w:sz w:val="20"/>
                <w:szCs w:val="20"/>
                <w:lang w:eastAsia="es-CR"/>
              </w:rPr>
              <w:t>.</w:t>
            </w:r>
          </w:p>
          <w:p w14:paraId="3AE77248" w14:textId="77777777" w:rsidR="00EB6260" w:rsidRPr="00EB4ED6" w:rsidRDefault="00EB6260" w:rsidP="00EB4ED6">
            <w:pPr>
              <w:spacing w:after="0" w:line="240" w:lineRule="auto"/>
              <w:jc w:val="center"/>
              <w:rPr>
                <w:rFonts w:ascii="Book Antiqua" w:hAnsi="Book Antiqua" w:cs="Calibri"/>
                <w:color w:val="000000"/>
                <w:sz w:val="20"/>
                <w:szCs w:val="20"/>
                <w:lang w:eastAsia="es-CR"/>
              </w:rPr>
            </w:pPr>
          </w:p>
          <w:p w14:paraId="5C181051" w14:textId="77777777" w:rsidR="00EB6260" w:rsidRPr="00EB4ED6" w:rsidRDefault="00EB6260" w:rsidP="00EB4ED6">
            <w:pPr>
              <w:spacing w:after="0" w:line="240" w:lineRule="auto"/>
              <w:rPr>
                <w:rFonts w:ascii="Book Antiqua" w:hAnsi="Book Antiqua" w:cs="Calibri"/>
                <w:color w:val="000000"/>
                <w:sz w:val="20"/>
                <w:szCs w:val="20"/>
                <w:lang w:eastAsia="es-CR"/>
              </w:rPr>
            </w:pPr>
          </w:p>
        </w:tc>
        <w:tc>
          <w:tcPr>
            <w:tcW w:w="3261" w:type="dxa"/>
          </w:tcPr>
          <w:p w14:paraId="2DD49FB3" w14:textId="77777777" w:rsidR="00EB6260" w:rsidRPr="00EB4ED6" w:rsidRDefault="00EB6260" w:rsidP="00EB4ED6">
            <w:pPr>
              <w:spacing w:after="0" w:line="240" w:lineRule="auto"/>
              <w:jc w:val="center"/>
              <w:rPr>
                <w:rFonts w:ascii="Book Antiqua" w:hAnsi="Book Antiqua" w:cs="Calibri"/>
                <w:color w:val="000000"/>
                <w:sz w:val="20"/>
                <w:szCs w:val="20"/>
                <w:lang w:eastAsia="es-CR"/>
              </w:rPr>
            </w:pPr>
          </w:p>
          <w:p w14:paraId="50FF6FDE" w14:textId="77777777" w:rsidR="00EB6260" w:rsidRPr="00EB4ED6" w:rsidRDefault="00EB6260" w:rsidP="00EB4ED6">
            <w:pPr>
              <w:spacing w:after="0" w:line="240" w:lineRule="auto"/>
              <w:jc w:val="center"/>
              <w:rPr>
                <w:rFonts w:ascii="Book Antiqua" w:hAnsi="Book Antiqua" w:cs="Calibri"/>
                <w:b/>
                <w:bCs/>
                <w:color w:val="000000"/>
                <w:sz w:val="20"/>
                <w:szCs w:val="20"/>
                <w:lang w:eastAsia="es-CR"/>
              </w:rPr>
            </w:pPr>
            <w:r w:rsidRPr="00EB4ED6">
              <w:rPr>
                <w:rFonts w:ascii="Book Antiqua" w:hAnsi="Book Antiqua" w:cs="Calibri"/>
                <w:b/>
                <w:bCs/>
                <w:color w:val="000000"/>
                <w:sz w:val="20"/>
                <w:szCs w:val="20"/>
                <w:lang w:eastAsia="es-CR"/>
              </w:rPr>
              <w:t xml:space="preserve">Atención de mínimo 18 asuntos con la siguiente distribución: </w:t>
            </w:r>
          </w:p>
          <w:p w14:paraId="72736951" w14:textId="77777777" w:rsidR="00EB6260" w:rsidRPr="00EB4ED6" w:rsidRDefault="00EB6260" w:rsidP="00EB4ED6">
            <w:pPr>
              <w:spacing w:after="0" w:line="240" w:lineRule="auto"/>
              <w:rPr>
                <w:rFonts w:ascii="Book Antiqua" w:hAnsi="Book Antiqua" w:cs="Calibri"/>
                <w:b/>
                <w:bCs/>
                <w:color w:val="000000"/>
                <w:sz w:val="20"/>
                <w:szCs w:val="20"/>
                <w:lang w:eastAsia="es-CR"/>
              </w:rPr>
            </w:pPr>
          </w:p>
          <w:p w14:paraId="509C482E" w14:textId="77777777" w:rsidR="00EB6260" w:rsidRPr="00EB4ED6" w:rsidRDefault="00EB6260" w:rsidP="00EB4ED6">
            <w:pPr>
              <w:spacing w:after="0" w:line="240" w:lineRule="auto"/>
              <w:jc w:val="center"/>
              <w:rPr>
                <w:rFonts w:ascii="Book Antiqua" w:hAnsi="Book Antiqua" w:cs="Calibri"/>
                <w:b/>
                <w:bCs/>
                <w:color w:val="000000"/>
                <w:sz w:val="20"/>
                <w:szCs w:val="20"/>
                <w:lang w:eastAsia="es-CR"/>
              </w:rPr>
            </w:pPr>
            <w:r w:rsidRPr="00EB4ED6">
              <w:rPr>
                <w:rFonts w:ascii="Book Antiqua" w:hAnsi="Book Antiqua" w:cs="Calibri"/>
                <w:b/>
                <w:bCs/>
                <w:color w:val="000000"/>
                <w:sz w:val="20"/>
                <w:szCs w:val="20"/>
                <w:lang w:eastAsia="es-CR"/>
              </w:rPr>
              <w:t>3 asuntos ordinarios</w:t>
            </w:r>
          </w:p>
          <w:p w14:paraId="1689DB04" w14:textId="647871BC" w:rsidR="00EB6260" w:rsidRPr="00EB4ED6" w:rsidRDefault="00EB6260" w:rsidP="00EB4ED6">
            <w:pPr>
              <w:spacing w:after="0" w:line="240" w:lineRule="auto"/>
              <w:jc w:val="center"/>
              <w:rPr>
                <w:rFonts w:ascii="Book Antiqua" w:hAnsi="Book Antiqua" w:cs="Calibri"/>
                <w:b/>
                <w:bCs/>
                <w:color w:val="000000"/>
                <w:sz w:val="20"/>
                <w:szCs w:val="20"/>
                <w:lang w:eastAsia="es-CR"/>
              </w:rPr>
            </w:pPr>
            <w:r w:rsidRPr="00EB4ED6">
              <w:rPr>
                <w:rFonts w:ascii="Book Antiqua" w:hAnsi="Book Antiqua" w:cs="Calibri"/>
                <w:b/>
                <w:bCs/>
                <w:color w:val="000000" w:themeColor="text1"/>
                <w:sz w:val="20"/>
                <w:szCs w:val="20"/>
              </w:rPr>
              <w:t xml:space="preserve">6 </w:t>
            </w:r>
            <w:r w:rsidRPr="197B1FC6">
              <w:rPr>
                <w:rFonts w:ascii="Book Antiqua" w:hAnsi="Book Antiqua" w:cs="Calibri"/>
                <w:b/>
                <w:bCs/>
                <w:color w:val="000000" w:themeColor="text1"/>
                <w:sz w:val="20"/>
                <w:szCs w:val="20"/>
              </w:rPr>
              <w:t>informaciones posesorias o</w:t>
            </w:r>
            <w:r w:rsidRPr="197B1FC6">
              <w:rPr>
                <w:rFonts w:ascii="Book Antiqua" w:hAnsi="Book Antiqua" w:cs="Calibri"/>
                <w:b/>
                <w:color w:val="000000" w:themeColor="text1"/>
                <w:sz w:val="20"/>
                <w:szCs w:val="20"/>
              </w:rPr>
              <w:t xml:space="preserve"> </w:t>
            </w:r>
            <w:r w:rsidRPr="00EB4ED6">
              <w:rPr>
                <w:rFonts w:ascii="Book Antiqua" w:hAnsi="Book Antiqua" w:cs="Calibri"/>
                <w:b/>
                <w:color w:val="000000" w:themeColor="text1"/>
                <w:sz w:val="20"/>
                <w:szCs w:val="20"/>
              </w:rPr>
              <w:t>sentencias</w:t>
            </w:r>
            <w:r w:rsidRPr="197B1FC6">
              <w:rPr>
                <w:rFonts w:ascii="Book Antiqua" w:hAnsi="Book Antiqua" w:cs="Calibri"/>
                <w:b/>
                <w:bCs/>
                <w:color w:val="000000" w:themeColor="text1"/>
                <w:sz w:val="20"/>
                <w:szCs w:val="20"/>
              </w:rPr>
              <w:t xml:space="preserve"> de otros tipos de procesos</w:t>
            </w:r>
          </w:p>
          <w:p w14:paraId="41A3D4D0" w14:textId="77777777" w:rsidR="00EB6260" w:rsidRPr="00EB4ED6" w:rsidRDefault="00EB6260" w:rsidP="00EB4ED6">
            <w:pPr>
              <w:spacing w:after="0" w:line="240" w:lineRule="auto"/>
              <w:jc w:val="center"/>
              <w:rPr>
                <w:rFonts w:ascii="Book Antiqua" w:hAnsi="Book Antiqua" w:cs="Calibri"/>
                <w:b/>
                <w:bCs/>
                <w:color w:val="000000"/>
                <w:sz w:val="20"/>
                <w:szCs w:val="20"/>
              </w:rPr>
            </w:pPr>
            <w:r w:rsidRPr="00EB4ED6">
              <w:rPr>
                <w:rFonts w:ascii="Book Antiqua" w:hAnsi="Book Antiqua" w:cs="Calibri"/>
                <w:b/>
                <w:bCs/>
                <w:color w:val="000000"/>
                <w:sz w:val="20"/>
                <w:szCs w:val="20"/>
                <w:lang w:eastAsia="es-CR"/>
              </w:rPr>
              <w:t>9 terminados por otros motivos.</w:t>
            </w:r>
          </w:p>
          <w:p w14:paraId="4527F76B" w14:textId="77777777" w:rsidR="00EB6260" w:rsidRPr="00EB4ED6" w:rsidRDefault="00EB6260" w:rsidP="00EB4ED6">
            <w:pPr>
              <w:spacing w:after="0" w:line="240" w:lineRule="auto"/>
              <w:jc w:val="center"/>
              <w:rPr>
                <w:rFonts w:ascii="Book Antiqua" w:hAnsi="Book Antiqua" w:cs="Calibri"/>
                <w:b/>
                <w:bCs/>
                <w:color w:val="000000"/>
                <w:sz w:val="20"/>
                <w:szCs w:val="20"/>
                <w:lang w:eastAsia="es-CR"/>
              </w:rPr>
            </w:pPr>
          </w:p>
        </w:tc>
      </w:tr>
    </w:tbl>
    <w:p w14:paraId="73A7B1F2" w14:textId="77777777" w:rsidR="00411C0D" w:rsidRPr="00EB4ED6" w:rsidRDefault="00411C0D" w:rsidP="00C0509F">
      <w:pPr>
        <w:pStyle w:val="Ttulo"/>
        <w:spacing w:before="0" w:after="0" w:line="240" w:lineRule="auto"/>
        <w:jc w:val="both"/>
        <w:rPr>
          <w:b w:val="0"/>
          <w:i/>
          <w:iCs/>
          <w:color w:val="auto"/>
          <w:spacing w:val="0"/>
          <w:sz w:val="18"/>
          <w:szCs w:val="18"/>
          <w:lang w:val="es-CR" w:eastAsia="es-CR"/>
        </w:rPr>
      </w:pPr>
      <w:r w:rsidRPr="00EB4ED6">
        <w:rPr>
          <w:b w:val="0"/>
          <w:i/>
          <w:iCs/>
          <w:color w:val="auto"/>
          <w:spacing w:val="0"/>
          <w:sz w:val="18"/>
          <w:szCs w:val="18"/>
          <w:lang w:val="es-CR" w:eastAsia="es-CR"/>
        </w:rPr>
        <w:lastRenderedPageBreak/>
        <w:t>Fuente: Subproceso de Modernización Institucional-No Penal</w:t>
      </w:r>
    </w:p>
    <w:p w14:paraId="0362843C" w14:textId="77777777" w:rsidR="00411C0D" w:rsidRPr="00EB4ED6" w:rsidRDefault="00411C0D" w:rsidP="00EB4ED6">
      <w:pPr>
        <w:spacing w:after="0" w:line="240" w:lineRule="auto"/>
        <w:jc w:val="both"/>
        <w:rPr>
          <w:rFonts w:ascii="Book Antiqua" w:eastAsia="Book Antiqua" w:hAnsi="Book Antiqua" w:cs="Book Antiqua"/>
          <w:color w:val="1F3864" w:themeColor="accent1" w:themeShade="80"/>
          <w:sz w:val="24"/>
          <w:szCs w:val="24"/>
        </w:rPr>
      </w:pPr>
    </w:p>
    <w:p w14:paraId="757793E3" w14:textId="2D1D146A" w:rsidR="00411C0D" w:rsidRPr="00EB4ED6" w:rsidRDefault="00411C0D" w:rsidP="00EB4ED6">
      <w:pPr>
        <w:pStyle w:val="Ttulo"/>
        <w:spacing w:before="0" w:after="0" w:line="240" w:lineRule="auto"/>
        <w:jc w:val="both"/>
        <w:rPr>
          <w:b w:val="0"/>
          <w:color w:val="auto"/>
          <w:spacing w:val="0"/>
          <w:szCs w:val="24"/>
          <w:lang w:val="es-CR" w:eastAsia="es-CR"/>
        </w:rPr>
      </w:pPr>
      <w:r w:rsidRPr="00EB4ED6">
        <w:rPr>
          <w:b w:val="0"/>
          <w:color w:val="auto"/>
          <w:spacing w:val="0"/>
          <w:szCs w:val="24"/>
          <w:lang w:val="es-CR" w:eastAsia="es-CR"/>
        </w:rPr>
        <w:t xml:space="preserve">Al finalizar el </w:t>
      </w:r>
      <w:r w:rsidR="0017764B" w:rsidRPr="00EB4ED6">
        <w:rPr>
          <w:b w:val="0"/>
          <w:color w:val="auto"/>
          <w:spacing w:val="0"/>
          <w:szCs w:val="24"/>
          <w:lang w:val="es-CR" w:eastAsia="es-CR"/>
        </w:rPr>
        <w:t xml:space="preserve">cuarto </w:t>
      </w:r>
      <w:r w:rsidRPr="00EB4ED6">
        <w:rPr>
          <w:b w:val="0"/>
          <w:color w:val="auto"/>
          <w:spacing w:val="0"/>
          <w:szCs w:val="24"/>
          <w:lang w:val="es-CR" w:eastAsia="es-CR"/>
        </w:rPr>
        <w:t>trimestre del 2023 se esperaría contar al con el dictado de aproximadamente 50 asuntos que disminuiría en gran medida la cantidad de pendientes de este despacho.</w:t>
      </w:r>
    </w:p>
    <w:p w14:paraId="0840CD6A" w14:textId="77777777" w:rsidR="00411C0D" w:rsidRDefault="00411C0D" w:rsidP="00EB4ED6">
      <w:pPr>
        <w:pStyle w:val="Ttulo"/>
        <w:spacing w:before="0" w:after="0" w:line="240" w:lineRule="auto"/>
        <w:jc w:val="both"/>
        <w:rPr>
          <w:b w:val="0"/>
          <w:color w:val="auto"/>
          <w:spacing w:val="0"/>
          <w:szCs w:val="24"/>
          <w:lang w:val="es-CR" w:eastAsia="es-CR"/>
        </w:rPr>
      </w:pPr>
    </w:p>
    <w:p w14:paraId="43E2DDA5" w14:textId="0F599745" w:rsidR="0061398B" w:rsidRPr="00AB6FCB" w:rsidRDefault="00F42D20" w:rsidP="001833ED">
      <w:pPr>
        <w:pStyle w:val="Ttulo2"/>
        <w:numPr>
          <w:ilvl w:val="0"/>
          <w:numId w:val="0"/>
        </w:numPr>
        <w:ind w:left="360" w:hanging="360"/>
      </w:pPr>
      <w:r>
        <w:t>2.</w:t>
      </w:r>
      <w:r w:rsidR="001833ED">
        <w:t>8</w:t>
      </w:r>
      <w:r>
        <w:t xml:space="preserve">. </w:t>
      </w:r>
      <w:r w:rsidR="0061398B" w:rsidRPr="00AB6FCB">
        <w:t>Tribunal Contencioso Administrativo y Civil de Hacienda</w:t>
      </w:r>
    </w:p>
    <w:p w14:paraId="715DD330" w14:textId="77777777" w:rsidR="0061398B" w:rsidRPr="00AB6FCB" w:rsidRDefault="0061398B" w:rsidP="00EB4ED6">
      <w:pPr>
        <w:pStyle w:val="Ttulo"/>
        <w:spacing w:before="0" w:after="0" w:line="240" w:lineRule="auto"/>
        <w:jc w:val="both"/>
        <w:rPr>
          <w:color w:val="auto"/>
          <w:lang w:val="es-CR" w:eastAsia="es-CR"/>
        </w:rPr>
      </w:pPr>
    </w:p>
    <w:p w14:paraId="7FB488C3" w14:textId="77777777" w:rsidR="001833ED" w:rsidRPr="001833ED" w:rsidRDefault="001833ED" w:rsidP="001833ED">
      <w:pPr>
        <w:pStyle w:val="Prrafodelista"/>
        <w:numPr>
          <w:ilvl w:val="1"/>
          <w:numId w:val="12"/>
        </w:numPr>
        <w:spacing w:after="0" w:line="240" w:lineRule="auto"/>
        <w:contextualSpacing w:val="0"/>
        <w:jc w:val="both"/>
        <w:rPr>
          <w:rFonts w:ascii="Book Antiqua" w:hAnsi="Book Antiqua"/>
          <w:b/>
          <w:vanish/>
          <w:spacing w:val="10"/>
          <w:sz w:val="24"/>
          <w:szCs w:val="52"/>
          <w:lang w:eastAsia="es-CR"/>
        </w:rPr>
      </w:pPr>
    </w:p>
    <w:p w14:paraId="443E2684" w14:textId="77777777" w:rsidR="001833ED" w:rsidRPr="001833ED" w:rsidRDefault="001833ED" w:rsidP="001833ED">
      <w:pPr>
        <w:pStyle w:val="Prrafodelista"/>
        <w:numPr>
          <w:ilvl w:val="1"/>
          <w:numId w:val="12"/>
        </w:numPr>
        <w:spacing w:after="0" w:line="240" w:lineRule="auto"/>
        <w:contextualSpacing w:val="0"/>
        <w:jc w:val="both"/>
        <w:rPr>
          <w:rFonts w:ascii="Book Antiqua" w:hAnsi="Book Antiqua"/>
          <w:b/>
          <w:vanish/>
          <w:spacing w:val="10"/>
          <w:sz w:val="24"/>
          <w:szCs w:val="52"/>
          <w:lang w:eastAsia="es-CR"/>
        </w:rPr>
      </w:pPr>
    </w:p>
    <w:p w14:paraId="20CDD903" w14:textId="77777777" w:rsidR="001833ED" w:rsidRPr="001833ED" w:rsidRDefault="001833ED" w:rsidP="001833ED">
      <w:pPr>
        <w:pStyle w:val="Prrafodelista"/>
        <w:numPr>
          <w:ilvl w:val="1"/>
          <w:numId w:val="12"/>
        </w:numPr>
        <w:spacing w:after="0" w:line="240" w:lineRule="auto"/>
        <w:contextualSpacing w:val="0"/>
        <w:jc w:val="both"/>
        <w:rPr>
          <w:rFonts w:ascii="Book Antiqua" w:hAnsi="Book Antiqua"/>
          <w:b/>
          <w:vanish/>
          <w:spacing w:val="10"/>
          <w:sz w:val="24"/>
          <w:szCs w:val="52"/>
          <w:lang w:eastAsia="es-CR"/>
        </w:rPr>
      </w:pPr>
    </w:p>
    <w:p w14:paraId="0783B745" w14:textId="77777777" w:rsidR="001833ED" w:rsidRPr="001833ED" w:rsidRDefault="001833ED" w:rsidP="001833ED">
      <w:pPr>
        <w:pStyle w:val="Prrafodelista"/>
        <w:numPr>
          <w:ilvl w:val="1"/>
          <w:numId w:val="12"/>
        </w:numPr>
        <w:spacing w:after="0" w:line="240" w:lineRule="auto"/>
        <w:contextualSpacing w:val="0"/>
        <w:jc w:val="both"/>
        <w:rPr>
          <w:rFonts w:ascii="Book Antiqua" w:hAnsi="Book Antiqua"/>
          <w:b/>
          <w:vanish/>
          <w:spacing w:val="10"/>
          <w:sz w:val="24"/>
          <w:szCs w:val="52"/>
          <w:lang w:eastAsia="es-CR"/>
        </w:rPr>
      </w:pPr>
    </w:p>
    <w:p w14:paraId="0B9BD602" w14:textId="77777777" w:rsidR="001833ED" w:rsidRPr="001833ED" w:rsidRDefault="001833ED" w:rsidP="001833ED">
      <w:pPr>
        <w:pStyle w:val="Prrafodelista"/>
        <w:numPr>
          <w:ilvl w:val="1"/>
          <w:numId w:val="12"/>
        </w:numPr>
        <w:spacing w:after="0" w:line="240" w:lineRule="auto"/>
        <w:contextualSpacing w:val="0"/>
        <w:jc w:val="both"/>
        <w:rPr>
          <w:rFonts w:ascii="Book Antiqua" w:hAnsi="Book Antiqua"/>
          <w:b/>
          <w:vanish/>
          <w:spacing w:val="10"/>
          <w:sz w:val="24"/>
          <w:szCs w:val="52"/>
          <w:lang w:eastAsia="es-CR"/>
        </w:rPr>
      </w:pPr>
    </w:p>
    <w:p w14:paraId="377BC6E2" w14:textId="631A8637" w:rsidR="0061398B" w:rsidRPr="003604EC" w:rsidRDefault="0061398B" w:rsidP="001833ED">
      <w:pPr>
        <w:pStyle w:val="Ttulo"/>
        <w:numPr>
          <w:ilvl w:val="2"/>
          <w:numId w:val="12"/>
        </w:numPr>
        <w:spacing w:before="0" w:after="0" w:line="240" w:lineRule="auto"/>
        <w:jc w:val="both"/>
        <w:rPr>
          <w:color w:val="auto"/>
          <w:spacing w:val="0"/>
          <w:lang w:val="es-CR" w:eastAsia="es-CR"/>
        </w:rPr>
      </w:pPr>
      <w:r w:rsidRPr="003604EC">
        <w:rPr>
          <w:color w:val="auto"/>
          <w:lang w:val="es-CR" w:eastAsia="es-CR"/>
        </w:rPr>
        <w:t xml:space="preserve"> Área de Ejecución de conocimiento</w:t>
      </w:r>
    </w:p>
    <w:p w14:paraId="22899C0D" w14:textId="77777777" w:rsidR="0061398B" w:rsidRPr="003604EC" w:rsidRDefault="0061398B" w:rsidP="00EB4ED6">
      <w:pPr>
        <w:pStyle w:val="Ttulo"/>
        <w:spacing w:before="0" w:after="0" w:line="240" w:lineRule="auto"/>
        <w:jc w:val="both"/>
        <w:rPr>
          <w:b w:val="0"/>
          <w:color w:val="auto"/>
          <w:spacing w:val="0"/>
          <w:szCs w:val="24"/>
          <w:lang w:val="es-CR" w:eastAsia="es-CR"/>
        </w:rPr>
      </w:pPr>
    </w:p>
    <w:p w14:paraId="1434714C" w14:textId="1F7EBE23" w:rsidR="0061398B" w:rsidRPr="003604EC" w:rsidRDefault="0061398B" w:rsidP="00EB4ED6">
      <w:pPr>
        <w:tabs>
          <w:tab w:val="left" w:pos="3664"/>
        </w:tabs>
        <w:spacing w:after="0" w:line="240" w:lineRule="auto"/>
        <w:jc w:val="both"/>
        <w:rPr>
          <w:rFonts w:ascii="Book Antiqua" w:hAnsi="Book Antiqua" w:cs="Arial"/>
          <w:sz w:val="24"/>
          <w:szCs w:val="24"/>
        </w:rPr>
      </w:pPr>
      <w:r w:rsidRPr="003604EC">
        <w:rPr>
          <w:rFonts w:ascii="Book Antiqua" w:hAnsi="Book Antiqua" w:cs="Arial"/>
          <w:sz w:val="24"/>
          <w:szCs w:val="24"/>
        </w:rPr>
        <w:t>Se requiere mantener el permiso de una plaza de Jueza o Juez</w:t>
      </w:r>
      <w:r>
        <w:rPr>
          <w:rFonts w:ascii="Book Antiqua" w:hAnsi="Book Antiqua" w:cs="Arial"/>
          <w:sz w:val="24"/>
          <w:szCs w:val="24"/>
        </w:rPr>
        <w:t xml:space="preserve"> 4</w:t>
      </w:r>
      <w:r w:rsidRPr="003604EC">
        <w:rPr>
          <w:rFonts w:ascii="Book Antiqua" w:hAnsi="Book Antiqua" w:cs="Arial"/>
          <w:sz w:val="24"/>
          <w:szCs w:val="24"/>
        </w:rPr>
        <w:t xml:space="preserve"> para apoyar el área de </w:t>
      </w:r>
      <w:r w:rsidRPr="000F2EDA">
        <w:rPr>
          <w:rFonts w:ascii="Book Antiqua" w:hAnsi="Book Antiqua" w:cs="Arial"/>
          <w:sz w:val="24"/>
          <w:szCs w:val="24"/>
        </w:rPr>
        <w:t xml:space="preserve">ejecución de conocimiento. El plan inicial se presentó al Consejo Superior mediante oficio </w:t>
      </w:r>
      <w:r w:rsidR="000F2EDA" w:rsidRPr="000F2EDA">
        <w:rPr>
          <w:rFonts w:ascii="Book Antiqua" w:hAnsi="Book Antiqua"/>
          <w:sz w:val="24"/>
          <w:szCs w:val="24"/>
        </w:rPr>
        <w:t>980-PLA-MI(NPL)-2023</w:t>
      </w:r>
      <w:r w:rsidR="000F2EDA">
        <w:rPr>
          <w:rFonts w:ascii="Book Antiqua" w:hAnsi="Book Antiqua" w:cs="Arial"/>
          <w:sz w:val="24"/>
          <w:szCs w:val="24"/>
        </w:rPr>
        <w:t>.</w:t>
      </w:r>
    </w:p>
    <w:p w14:paraId="3AEB2A88" w14:textId="77777777" w:rsidR="0061398B" w:rsidRDefault="0061398B" w:rsidP="00EB4ED6">
      <w:pPr>
        <w:tabs>
          <w:tab w:val="left" w:pos="3664"/>
        </w:tabs>
        <w:spacing w:after="0" w:line="240" w:lineRule="auto"/>
        <w:jc w:val="both"/>
        <w:rPr>
          <w:rFonts w:ascii="Book Antiqua" w:hAnsi="Book Antiqua" w:cs="Arial"/>
          <w:b/>
          <w:bCs/>
          <w:sz w:val="20"/>
          <w:szCs w:val="20"/>
          <w:highlight w:val="yellow"/>
        </w:rPr>
      </w:pPr>
    </w:p>
    <w:p w14:paraId="6ACB668A" w14:textId="71D5EB81" w:rsidR="0061398B" w:rsidRPr="003604EC" w:rsidRDefault="0061398B" w:rsidP="00EB4ED6">
      <w:pPr>
        <w:tabs>
          <w:tab w:val="left" w:pos="3664"/>
        </w:tabs>
        <w:spacing w:after="0" w:line="240" w:lineRule="auto"/>
        <w:jc w:val="both"/>
        <w:rPr>
          <w:rFonts w:ascii="Book Antiqua" w:hAnsi="Book Antiqua" w:cs="Arial"/>
          <w:sz w:val="24"/>
          <w:szCs w:val="24"/>
        </w:rPr>
      </w:pPr>
      <w:r w:rsidRPr="003604EC">
        <w:rPr>
          <w:rFonts w:ascii="Book Antiqua" w:hAnsi="Book Antiqua" w:cs="Arial"/>
          <w:sz w:val="24"/>
          <w:szCs w:val="24"/>
        </w:rPr>
        <w:t xml:space="preserve">El plan consiste en </w:t>
      </w:r>
      <w:r>
        <w:rPr>
          <w:rFonts w:ascii="Book Antiqua" w:hAnsi="Book Antiqua" w:cs="Arial"/>
          <w:sz w:val="24"/>
          <w:szCs w:val="24"/>
        </w:rPr>
        <w:t xml:space="preserve">resolver liquidaciones de costas, con </w:t>
      </w:r>
      <w:r w:rsidR="000F2EDA">
        <w:rPr>
          <w:rFonts w:ascii="Book Antiqua" w:hAnsi="Book Antiqua" w:cs="Arial"/>
          <w:sz w:val="24"/>
          <w:szCs w:val="24"/>
        </w:rPr>
        <w:t>cuota</w:t>
      </w:r>
      <w:r>
        <w:rPr>
          <w:rFonts w:ascii="Book Antiqua" w:hAnsi="Book Antiqua" w:cs="Arial"/>
          <w:sz w:val="24"/>
          <w:szCs w:val="24"/>
        </w:rPr>
        <w:t xml:space="preserve"> de 30 liquidaciones mínimo por mes. </w:t>
      </w:r>
    </w:p>
    <w:p w14:paraId="12BB118C" w14:textId="77777777" w:rsidR="0061398B" w:rsidRDefault="0061398B" w:rsidP="00EB4ED6">
      <w:pPr>
        <w:tabs>
          <w:tab w:val="left" w:pos="3664"/>
        </w:tabs>
        <w:spacing w:after="0" w:line="240" w:lineRule="auto"/>
        <w:jc w:val="both"/>
        <w:rPr>
          <w:rFonts w:ascii="Book Antiqua" w:hAnsi="Book Antiqua" w:cs="Arial"/>
          <w:b/>
          <w:bCs/>
          <w:sz w:val="20"/>
          <w:szCs w:val="20"/>
          <w:highlight w:val="yellow"/>
        </w:rPr>
      </w:pPr>
    </w:p>
    <w:p w14:paraId="328D4757" w14:textId="31464124" w:rsidR="00DB1027" w:rsidRDefault="003F15E3" w:rsidP="001833ED">
      <w:pPr>
        <w:pStyle w:val="Ttulo2"/>
        <w:numPr>
          <w:ilvl w:val="0"/>
          <w:numId w:val="0"/>
        </w:numPr>
        <w:ind w:left="360" w:hanging="360"/>
      </w:pPr>
      <w:r w:rsidRPr="00031D37">
        <w:t>2.</w:t>
      </w:r>
      <w:r w:rsidR="001833ED">
        <w:t>9</w:t>
      </w:r>
      <w:r w:rsidR="002F7915">
        <w:t xml:space="preserve">. </w:t>
      </w:r>
      <w:r w:rsidR="00DB1027">
        <w:t xml:space="preserve">Sala Segunda </w:t>
      </w:r>
    </w:p>
    <w:p w14:paraId="67D22015" w14:textId="77777777" w:rsidR="00DB1027" w:rsidRDefault="00DB1027" w:rsidP="00EB4ED6">
      <w:pPr>
        <w:pStyle w:val="Ttulo"/>
        <w:spacing w:before="0" w:after="0" w:line="240" w:lineRule="auto"/>
        <w:jc w:val="both"/>
        <w:rPr>
          <w:b w:val="0"/>
          <w:color w:val="auto"/>
          <w:spacing w:val="0"/>
          <w:szCs w:val="24"/>
          <w:lang w:val="es-CR" w:eastAsia="es-CR"/>
        </w:rPr>
      </w:pPr>
    </w:p>
    <w:p w14:paraId="6E9C1CC2" w14:textId="5E31D688" w:rsidR="00DB1027" w:rsidRPr="005C79FA" w:rsidRDefault="00DB1027" w:rsidP="00EB4ED6">
      <w:pPr>
        <w:pStyle w:val="Ttulo"/>
        <w:spacing w:before="0" w:after="0" w:line="240" w:lineRule="auto"/>
        <w:ind w:left="-142"/>
        <w:jc w:val="both"/>
        <w:rPr>
          <w:szCs w:val="24"/>
        </w:rPr>
      </w:pPr>
      <w:r>
        <w:rPr>
          <w:b w:val="0"/>
          <w:color w:val="auto"/>
          <w:spacing w:val="0"/>
          <w:szCs w:val="24"/>
          <w:lang w:val="es-CR" w:eastAsia="es-CR"/>
        </w:rPr>
        <w:t>Como parte del resultado de los hallazgos detectados en el proceso de abordaje de l</w:t>
      </w:r>
      <w:r w:rsidRPr="00DB1027">
        <w:rPr>
          <w:b w:val="0"/>
          <w:color w:val="auto"/>
          <w:spacing w:val="0"/>
          <w:szCs w:val="24"/>
          <w:lang w:val="es-CR" w:eastAsia="es-CR"/>
        </w:rPr>
        <w:t>a Sala Segunda, se identificó la necesidad de conformar un grupo de trabajo</w:t>
      </w:r>
      <w:r w:rsidR="0083731B">
        <w:rPr>
          <w:b w:val="0"/>
          <w:color w:val="auto"/>
          <w:spacing w:val="0"/>
          <w:szCs w:val="24"/>
          <w:lang w:val="es-CR" w:eastAsia="es-CR"/>
        </w:rPr>
        <w:t xml:space="preserve">, el cual ha demostrado resultados importantes en cuanto a la disminución de 91 expedientes de circulante de procesos pendientes de estudio y proyecto de admisión. </w:t>
      </w:r>
      <w:r w:rsidRPr="00DB1027">
        <w:rPr>
          <w:b w:val="0"/>
          <w:color w:val="auto"/>
          <w:spacing w:val="0"/>
          <w:szCs w:val="24"/>
          <w:lang w:val="es-CR" w:eastAsia="es-CR"/>
        </w:rPr>
        <w:t xml:space="preserve"> </w:t>
      </w:r>
      <w:r w:rsidR="006844AA">
        <w:rPr>
          <w:b w:val="0"/>
          <w:color w:val="auto"/>
          <w:spacing w:val="0"/>
          <w:szCs w:val="24"/>
          <w:lang w:val="es-CR" w:eastAsia="es-CR"/>
        </w:rPr>
        <w:t>No obstante, al 1 de setiembre de 2023, la Sala Segunda cuenta con</w:t>
      </w:r>
      <w:r w:rsidR="005728E8">
        <w:rPr>
          <w:b w:val="0"/>
          <w:color w:val="auto"/>
          <w:spacing w:val="0"/>
          <w:szCs w:val="24"/>
          <w:lang w:val="es-CR" w:eastAsia="es-CR"/>
        </w:rPr>
        <w:t xml:space="preserve"> 220 expedientes pendientes de atención, por lo que se </w:t>
      </w:r>
      <w:r w:rsidR="0077008B">
        <w:rPr>
          <w:b w:val="0"/>
          <w:color w:val="auto"/>
          <w:spacing w:val="0"/>
          <w:szCs w:val="24"/>
          <w:lang w:val="es-CR" w:eastAsia="es-CR"/>
        </w:rPr>
        <w:t xml:space="preserve">manifiesta la necesidad de </w:t>
      </w:r>
      <w:r w:rsidRPr="005C79FA">
        <w:rPr>
          <w:b w:val="0"/>
          <w:color w:val="auto"/>
          <w:spacing w:val="0"/>
          <w:szCs w:val="24"/>
          <w:lang w:val="es-CR" w:eastAsia="es-CR"/>
        </w:rPr>
        <w:t xml:space="preserve">prorrogar </w:t>
      </w:r>
      <w:r w:rsidR="0077008B">
        <w:rPr>
          <w:b w:val="0"/>
          <w:color w:val="auto"/>
          <w:spacing w:val="0"/>
          <w:szCs w:val="24"/>
          <w:lang w:val="es-CR" w:eastAsia="es-CR"/>
        </w:rPr>
        <w:t xml:space="preserve">los </w:t>
      </w:r>
      <w:r w:rsidRPr="005C79FA">
        <w:rPr>
          <w:b w:val="0"/>
          <w:color w:val="auto"/>
          <w:spacing w:val="0"/>
          <w:szCs w:val="24"/>
          <w:lang w:val="es-CR" w:eastAsia="es-CR"/>
        </w:rPr>
        <w:t>plan</w:t>
      </w:r>
      <w:r w:rsidR="0077008B">
        <w:rPr>
          <w:b w:val="0"/>
          <w:color w:val="auto"/>
          <w:spacing w:val="0"/>
          <w:szCs w:val="24"/>
          <w:lang w:val="es-CR" w:eastAsia="es-CR"/>
        </w:rPr>
        <w:t>es</w:t>
      </w:r>
      <w:r w:rsidRPr="005C79FA">
        <w:rPr>
          <w:b w:val="0"/>
          <w:color w:val="auto"/>
          <w:spacing w:val="0"/>
          <w:szCs w:val="24"/>
          <w:lang w:val="es-CR" w:eastAsia="es-CR"/>
        </w:rPr>
        <w:t xml:space="preserve"> propuest</w:t>
      </w:r>
      <w:r w:rsidR="0077008B">
        <w:rPr>
          <w:b w:val="0"/>
          <w:color w:val="auto"/>
          <w:spacing w:val="0"/>
          <w:szCs w:val="24"/>
          <w:lang w:val="es-CR" w:eastAsia="es-CR"/>
        </w:rPr>
        <w:t>os en el tercer trimestre de 2023</w:t>
      </w:r>
      <w:r w:rsidRPr="005C79FA">
        <w:rPr>
          <w:b w:val="0"/>
          <w:color w:val="auto"/>
          <w:spacing w:val="0"/>
          <w:szCs w:val="24"/>
          <w:lang w:val="es-CR" w:eastAsia="es-CR"/>
        </w:rPr>
        <w:t xml:space="preserve">, para el cuarto trimestre 2023, dando continuidad a la asignación de </w:t>
      </w:r>
      <w:r w:rsidR="0077008B">
        <w:rPr>
          <w:b w:val="0"/>
          <w:color w:val="auto"/>
          <w:spacing w:val="0"/>
          <w:szCs w:val="24"/>
          <w:lang w:val="es-CR" w:eastAsia="es-CR"/>
        </w:rPr>
        <w:t>2</w:t>
      </w:r>
      <w:r w:rsidRPr="005C79FA">
        <w:rPr>
          <w:b w:val="0"/>
          <w:color w:val="auto"/>
          <w:spacing w:val="0"/>
          <w:szCs w:val="24"/>
          <w:lang w:val="es-CR" w:eastAsia="es-CR"/>
        </w:rPr>
        <w:t xml:space="preserve"> permisos de personas </w:t>
      </w:r>
      <w:r w:rsidR="0077008B">
        <w:rPr>
          <w:b w:val="0"/>
          <w:color w:val="auto"/>
          <w:spacing w:val="0"/>
          <w:szCs w:val="24"/>
          <w:lang w:val="es-CR" w:eastAsia="es-CR"/>
        </w:rPr>
        <w:t>Profesionales en Derecho 3B</w:t>
      </w:r>
      <w:r w:rsidRPr="005C79FA">
        <w:rPr>
          <w:b w:val="0"/>
          <w:color w:val="auto"/>
          <w:spacing w:val="0"/>
          <w:szCs w:val="24"/>
          <w:lang w:val="es-CR" w:eastAsia="es-CR"/>
        </w:rPr>
        <w:t>, de conformidad con lo que establece el artículo 44 de la Ley Orgánica del Poder Judicial.</w:t>
      </w:r>
      <w:r w:rsidRPr="005C79FA">
        <w:rPr>
          <w:szCs w:val="24"/>
        </w:rPr>
        <w:t xml:space="preserve"> </w:t>
      </w:r>
    </w:p>
    <w:p w14:paraId="76083802" w14:textId="77777777" w:rsidR="00DB1027" w:rsidRPr="005C79FA" w:rsidRDefault="00DB1027" w:rsidP="00EB4ED6">
      <w:pPr>
        <w:spacing w:after="0" w:line="240" w:lineRule="auto"/>
        <w:ind w:left="-142"/>
        <w:jc w:val="both"/>
        <w:rPr>
          <w:rFonts w:ascii="Book Antiqua" w:hAnsi="Book Antiqua"/>
          <w:sz w:val="24"/>
          <w:szCs w:val="24"/>
          <w:lang w:eastAsia="es-CR"/>
        </w:rPr>
      </w:pPr>
    </w:p>
    <w:p w14:paraId="3459968B" w14:textId="2BC36681" w:rsidR="00DB1027" w:rsidRPr="005C79FA" w:rsidRDefault="14AF52B8" w:rsidP="00EB4ED6">
      <w:pPr>
        <w:numPr>
          <w:ilvl w:val="0"/>
          <w:numId w:val="11"/>
        </w:numPr>
        <w:spacing w:after="0" w:line="240" w:lineRule="auto"/>
        <w:jc w:val="both"/>
        <w:rPr>
          <w:rFonts w:ascii="Book Antiqua" w:hAnsi="Book Antiqua"/>
          <w:sz w:val="24"/>
          <w:szCs w:val="24"/>
          <w:lang w:eastAsia="es-CR"/>
        </w:rPr>
      </w:pPr>
      <w:r w:rsidRPr="612E7A1D">
        <w:rPr>
          <w:rFonts w:ascii="Book Antiqua" w:hAnsi="Book Antiqua"/>
          <w:sz w:val="24"/>
          <w:szCs w:val="24"/>
          <w:lang w:eastAsia="es-CR"/>
        </w:rPr>
        <w:lastRenderedPageBreak/>
        <w:t xml:space="preserve">Las plazas </w:t>
      </w:r>
      <w:r w:rsidR="0AD72131" w:rsidRPr="612E7A1D">
        <w:rPr>
          <w:rFonts w:ascii="Book Antiqua" w:hAnsi="Book Antiqua"/>
          <w:sz w:val="24"/>
          <w:szCs w:val="24"/>
          <w:lang w:eastAsia="es-CR"/>
        </w:rPr>
        <w:t xml:space="preserve">de Profesionales en Derecho 3B, </w:t>
      </w:r>
      <w:r w:rsidRPr="612E7A1D">
        <w:rPr>
          <w:rFonts w:ascii="Book Antiqua" w:hAnsi="Book Antiqua"/>
          <w:sz w:val="24"/>
          <w:szCs w:val="24"/>
          <w:lang w:eastAsia="es-CR"/>
        </w:rPr>
        <w:t>deberá</w:t>
      </w:r>
      <w:r w:rsidR="0AD72131" w:rsidRPr="612E7A1D">
        <w:rPr>
          <w:rFonts w:ascii="Book Antiqua" w:hAnsi="Book Antiqua"/>
          <w:sz w:val="24"/>
          <w:szCs w:val="24"/>
          <w:lang w:eastAsia="es-CR"/>
        </w:rPr>
        <w:t>n</w:t>
      </w:r>
      <w:r w:rsidRPr="612E7A1D">
        <w:rPr>
          <w:rFonts w:ascii="Book Antiqua" w:hAnsi="Book Antiqua"/>
          <w:sz w:val="24"/>
          <w:szCs w:val="24"/>
          <w:lang w:eastAsia="es-CR"/>
        </w:rPr>
        <w:t xml:space="preserve"> </w:t>
      </w:r>
      <w:r w:rsidR="0AD72131" w:rsidRPr="612E7A1D">
        <w:rPr>
          <w:rFonts w:ascii="Book Antiqua" w:hAnsi="Book Antiqua"/>
          <w:sz w:val="24"/>
          <w:szCs w:val="24"/>
          <w:lang w:eastAsia="es-CR"/>
        </w:rPr>
        <w:t>realizar como</w:t>
      </w:r>
      <w:r w:rsidRPr="612E7A1D">
        <w:rPr>
          <w:rFonts w:ascii="Book Antiqua" w:hAnsi="Book Antiqua"/>
          <w:sz w:val="24"/>
          <w:szCs w:val="24"/>
          <w:lang w:eastAsia="es-CR"/>
        </w:rPr>
        <w:t xml:space="preserve"> </w:t>
      </w:r>
      <w:r w:rsidRPr="612E7A1D">
        <w:rPr>
          <w:rFonts w:ascii="Book Antiqua" w:hAnsi="Book Antiqua"/>
          <w:b/>
          <w:bCs/>
          <w:sz w:val="24"/>
          <w:szCs w:val="24"/>
          <w:lang w:eastAsia="es-CR"/>
        </w:rPr>
        <w:t xml:space="preserve">mínimo de </w:t>
      </w:r>
      <w:r w:rsidR="5314980E" w:rsidRPr="612E7A1D">
        <w:rPr>
          <w:rFonts w:ascii="Book Antiqua" w:hAnsi="Book Antiqua"/>
          <w:b/>
          <w:bCs/>
          <w:sz w:val="24"/>
          <w:szCs w:val="24"/>
          <w:lang w:eastAsia="es-CR"/>
        </w:rPr>
        <w:t>21 proyectos de admisión</w:t>
      </w:r>
      <w:r w:rsidRPr="612E7A1D">
        <w:rPr>
          <w:rFonts w:ascii="Book Antiqua" w:hAnsi="Book Antiqua"/>
          <w:b/>
          <w:bCs/>
          <w:sz w:val="24"/>
          <w:szCs w:val="24"/>
          <w:lang w:eastAsia="es-CR"/>
        </w:rPr>
        <w:t xml:space="preserve"> al mes</w:t>
      </w:r>
      <w:r w:rsidRPr="612E7A1D">
        <w:rPr>
          <w:rFonts w:ascii="Book Antiqua" w:hAnsi="Book Antiqua"/>
          <w:sz w:val="24"/>
          <w:szCs w:val="24"/>
          <w:lang w:eastAsia="es-CR"/>
        </w:rPr>
        <w:t xml:space="preserve">. Debe dar prioridad a los asuntos </w:t>
      </w:r>
      <w:r w:rsidR="0C6E3FF6" w:rsidRPr="612E7A1D">
        <w:rPr>
          <w:rFonts w:ascii="Book Antiqua" w:hAnsi="Book Antiqua"/>
          <w:sz w:val="24"/>
          <w:szCs w:val="24"/>
          <w:lang w:eastAsia="es-CR"/>
        </w:rPr>
        <w:t>más antiguos pendientes de estudio de admisión</w:t>
      </w:r>
      <w:r w:rsidRPr="612E7A1D">
        <w:rPr>
          <w:rFonts w:ascii="Book Antiqua" w:hAnsi="Book Antiqua"/>
          <w:sz w:val="24"/>
          <w:szCs w:val="24"/>
          <w:lang w:eastAsia="es-CR"/>
        </w:rPr>
        <w:t>.</w:t>
      </w:r>
    </w:p>
    <w:p w14:paraId="6BF12909" w14:textId="77777777" w:rsidR="00DB1027" w:rsidRPr="005C79FA" w:rsidRDefault="00DB1027" w:rsidP="00EB4ED6">
      <w:pPr>
        <w:spacing w:after="0" w:line="240" w:lineRule="auto"/>
        <w:ind w:left="-142"/>
        <w:jc w:val="both"/>
        <w:rPr>
          <w:rFonts w:ascii="Book Antiqua" w:hAnsi="Book Antiqua"/>
          <w:sz w:val="24"/>
          <w:szCs w:val="24"/>
          <w:lang w:eastAsia="es-CR"/>
        </w:rPr>
      </w:pPr>
    </w:p>
    <w:p w14:paraId="1DC0369B" w14:textId="77777777" w:rsidR="00DB1027" w:rsidRDefault="00DB1027" w:rsidP="00EB4ED6">
      <w:pPr>
        <w:spacing w:after="0" w:line="240" w:lineRule="auto"/>
        <w:ind w:left="-142"/>
        <w:jc w:val="both"/>
        <w:rPr>
          <w:rFonts w:ascii="Book Antiqua" w:hAnsi="Book Antiqua"/>
          <w:sz w:val="24"/>
          <w:szCs w:val="24"/>
          <w:lang w:eastAsia="es-CR"/>
        </w:rPr>
      </w:pPr>
      <w:r w:rsidRPr="005C79FA">
        <w:rPr>
          <w:rFonts w:ascii="Book Antiqua" w:hAnsi="Book Antiqua"/>
          <w:sz w:val="24"/>
          <w:szCs w:val="24"/>
          <w:lang w:eastAsia="es-CR"/>
        </w:rPr>
        <w:t xml:space="preserve">Se destaca la necesidad prioritaria de apoyo a este despacho debido a la situación crítica que presenta principalmente en el área de pendiente de dictado de sentencia y plazos de espera, se presenta el detalle al corte del 22 de mayo 2023: </w:t>
      </w:r>
    </w:p>
    <w:p w14:paraId="4355E169" w14:textId="77777777" w:rsidR="002F7915" w:rsidRDefault="002F7915" w:rsidP="00EB4ED6">
      <w:pPr>
        <w:spacing w:after="0" w:line="240" w:lineRule="auto"/>
        <w:ind w:left="-142"/>
        <w:jc w:val="both"/>
        <w:rPr>
          <w:rFonts w:ascii="Book Antiqua" w:hAnsi="Book Antiqua"/>
          <w:sz w:val="24"/>
          <w:szCs w:val="24"/>
          <w:lang w:eastAsia="es-CR"/>
        </w:rPr>
      </w:pPr>
    </w:p>
    <w:p w14:paraId="71CD2099" w14:textId="2A2524F1" w:rsidR="002F7915" w:rsidRPr="006A3BAE" w:rsidRDefault="002F7915" w:rsidP="00EB4ED6">
      <w:pPr>
        <w:pStyle w:val="Descripcin"/>
        <w:spacing w:after="0"/>
        <w:ind w:left="851" w:right="850"/>
        <w:jc w:val="center"/>
        <w:rPr>
          <w:rFonts w:ascii="Book Antiqua" w:hAnsi="Book Antiqua" w:cs="Arial"/>
          <w:b/>
          <w:i w:val="0"/>
          <w:color w:val="auto"/>
          <w:sz w:val="22"/>
          <w:szCs w:val="22"/>
        </w:rPr>
      </w:pPr>
      <w:r w:rsidRPr="005C79FA">
        <w:rPr>
          <w:rFonts w:ascii="Book Antiqua" w:hAnsi="Book Antiqua" w:cs="Arial"/>
          <w:b/>
          <w:i w:val="0"/>
          <w:color w:val="auto"/>
          <w:sz w:val="22"/>
          <w:szCs w:val="22"/>
        </w:rPr>
        <w:t xml:space="preserve">Tabla </w:t>
      </w:r>
      <w:r w:rsidRPr="005C79FA">
        <w:rPr>
          <w:rFonts w:ascii="Book Antiqua" w:hAnsi="Book Antiqua" w:cs="Arial"/>
          <w:b/>
          <w:i w:val="0"/>
          <w:color w:val="auto"/>
          <w:sz w:val="22"/>
          <w:szCs w:val="22"/>
        </w:rPr>
        <w:fldChar w:fldCharType="begin"/>
      </w:r>
      <w:r w:rsidRPr="00E25E68">
        <w:rPr>
          <w:rFonts w:ascii="Book Antiqua" w:hAnsi="Book Antiqua" w:cs="Arial"/>
          <w:b/>
          <w:i w:val="0"/>
          <w:color w:val="auto"/>
          <w:sz w:val="22"/>
          <w:szCs w:val="22"/>
        </w:rPr>
        <w:instrText xml:space="preserve"> SEQ Tabla \* ARABIC </w:instrText>
      </w:r>
      <w:r w:rsidRPr="005C79FA">
        <w:rPr>
          <w:rFonts w:ascii="Book Antiqua" w:hAnsi="Book Antiqua" w:cs="Arial"/>
          <w:b/>
          <w:i w:val="0"/>
          <w:color w:val="auto"/>
          <w:sz w:val="22"/>
          <w:szCs w:val="22"/>
        </w:rPr>
        <w:fldChar w:fldCharType="separate"/>
      </w:r>
      <w:r w:rsidR="008075B0">
        <w:rPr>
          <w:rFonts w:ascii="Book Antiqua" w:hAnsi="Book Antiqua" w:cs="Arial"/>
          <w:b/>
          <w:i w:val="0"/>
          <w:noProof/>
          <w:color w:val="auto"/>
          <w:sz w:val="22"/>
          <w:szCs w:val="22"/>
        </w:rPr>
        <w:t>44</w:t>
      </w:r>
      <w:r w:rsidRPr="005C79FA">
        <w:rPr>
          <w:rFonts w:ascii="Book Antiqua" w:hAnsi="Book Antiqua" w:cs="Arial"/>
          <w:b/>
          <w:i w:val="0"/>
          <w:color w:val="auto"/>
          <w:sz w:val="22"/>
          <w:szCs w:val="22"/>
        </w:rPr>
        <w:fldChar w:fldCharType="end"/>
      </w:r>
      <w:r w:rsidRPr="005C79FA">
        <w:rPr>
          <w:rFonts w:ascii="Book Antiqua" w:hAnsi="Book Antiqua" w:cs="Arial"/>
          <w:b/>
          <w:i w:val="0"/>
          <w:color w:val="auto"/>
          <w:sz w:val="22"/>
          <w:szCs w:val="22"/>
        </w:rPr>
        <w:t xml:space="preserve">. </w:t>
      </w:r>
      <w:r w:rsidR="008E4F00" w:rsidRPr="006A3BAE">
        <w:rPr>
          <w:rFonts w:ascii="Book Antiqua" w:hAnsi="Book Antiqua" w:cs="Arial"/>
          <w:b/>
          <w:i w:val="0"/>
          <w:color w:val="auto"/>
          <w:sz w:val="22"/>
          <w:szCs w:val="22"/>
        </w:rPr>
        <w:t>Plan de trabajo para los proyectos de la Sala Segunda</w:t>
      </w:r>
    </w:p>
    <w:tbl>
      <w:tblPr>
        <w:tblW w:w="77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46"/>
        <w:gridCol w:w="1701"/>
        <w:gridCol w:w="1276"/>
        <w:gridCol w:w="998"/>
        <w:gridCol w:w="1695"/>
        <w:gridCol w:w="1276"/>
      </w:tblGrid>
      <w:tr w:rsidR="007E7883" w:rsidRPr="002F7915" w14:paraId="4B4EA9D1" w14:textId="77777777" w:rsidTr="007E7883">
        <w:trPr>
          <w:trHeight w:val="580"/>
          <w:jc w:val="center"/>
        </w:trPr>
        <w:tc>
          <w:tcPr>
            <w:tcW w:w="846" w:type="dxa"/>
            <w:shd w:val="clear" w:color="auto" w:fill="1F4E79" w:themeFill="accent5" w:themeFillShade="80"/>
            <w:tcMar>
              <w:top w:w="0" w:type="dxa"/>
              <w:left w:w="70" w:type="dxa"/>
              <w:bottom w:w="0" w:type="dxa"/>
              <w:right w:w="70" w:type="dxa"/>
            </w:tcMar>
            <w:vAlign w:val="center"/>
            <w:hideMark/>
          </w:tcPr>
          <w:p w14:paraId="08B5DBA5" w14:textId="77777777" w:rsidR="007E7883" w:rsidRPr="005C79FA" w:rsidRDefault="007E7883" w:rsidP="00EB4ED6">
            <w:pPr>
              <w:spacing w:after="0" w:line="240" w:lineRule="auto"/>
              <w:jc w:val="center"/>
              <w:rPr>
                <w:rFonts w:ascii="Book Antiqua" w:hAnsi="Book Antiqua"/>
                <w:b/>
                <w:color w:val="FFFFFF" w:themeColor="background1"/>
                <w:sz w:val="18"/>
                <w:szCs w:val="18"/>
                <w:lang w:eastAsia="es-CR"/>
              </w:rPr>
            </w:pPr>
            <w:r w:rsidRPr="005C79FA">
              <w:rPr>
                <w:rFonts w:ascii="Book Antiqua" w:hAnsi="Book Antiqua"/>
                <w:b/>
                <w:color w:val="FFFFFF" w:themeColor="background1"/>
                <w:sz w:val="18"/>
                <w:szCs w:val="18"/>
                <w:lang w:eastAsia="es-CR"/>
              </w:rPr>
              <w:t>Cod</w:t>
            </w:r>
          </w:p>
        </w:tc>
        <w:tc>
          <w:tcPr>
            <w:tcW w:w="1701" w:type="dxa"/>
            <w:shd w:val="clear" w:color="auto" w:fill="1F4E79" w:themeFill="accent5" w:themeFillShade="80"/>
            <w:tcMar>
              <w:top w:w="0" w:type="dxa"/>
              <w:left w:w="70" w:type="dxa"/>
              <w:bottom w:w="0" w:type="dxa"/>
              <w:right w:w="70" w:type="dxa"/>
            </w:tcMar>
            <w:vAlign w:val="center"/>
            <w:hideMark/>
          </w:tcPr>
          <w:p w14:paraId="43B801D0" w14:textId="77777777" w:rsidR="007E7883" w:rsidRPr="005C79FA" w:rsidRDefault="007E7883" w:rsidP="00EB4ED6">
            <w:pPr>
              <w:spacing w:after="0" w:line="240" w:lineRule="auto"/>
              <w:jc w:val="center"/>
              <w:rPr>
                <w:rFonts w:ascii="Book Antiqua" w:hAnsi="Book Antiqua"/>
                <w:b/>
                <w:color w:val="FFFFFF" w:themeColor="background1"/>
                <w:sz w:val="18"/>
                <w:szCs w:val="18"/>
                <w:lang w:eastAsia="es-CR"/>
              </w:rPr>
            </w:pPr>
            <w:r w:rsidRPr="005C79FA">
              <w:rPr>
                <w:rFonts w:ascii="Book Antiqua" w:hAnsi="Book Antiqua"/>
                <w:b/>
                <w:color w:val="FFFFFF" w:themeColor="background1"/>
                <w:sz w:val="18"/>
                <w:szCs w:val="18"/>
                <w:lang w:eastAsia="es-CR"/>
              </w:rPr>
              <w:t>Proyecto</w:t>
            </w:r>
          </w:p>
        </w:tc>
        <w:tc>
          <w:tcPr>
            <w:tcW w:w="1276" w:type="dxa"/>
            <w:shd w:val="clear" w:color="auto" w:fill="1F4E79" w:themeFill="accent5" w:themeFillShade="80"/>
            <w:tcMar>
              <w:top w:w="0" w:type="dxa"/>
              <w:left w:w="70" w:type="dxa"/>
              <w:bottom w:w="0" w:type="dxa"/>
              <w:right w:w="70" w:type="dxa"/>
            </w:tcMar>
            <w:vAlign w:val="center"/>
            <w:hideMark/>
          </w:tcPr>
          <w:p w14:paraId="052A5D3C" w14:textId="77777777" w:rsidR="007E7883" w:rsidRPr="005C79FA" w:rsidRDefault="007E7883" w:rsidP="00EB4ED6">
            <w:pPr>
              <w:spacing w:after="0" w:line="240" w:lineRule="auto"/>
              <w:jc w:val="center"/>
              <w:rPr>
                <w:rFonts w:ascii="Book Antiqua" w:hAnsi="Book Antiqua"/>
                <w:b/>
                <w:color w:val="FFFFFF" w:themeColor="background1"/>
                <w:sz w:val="18"/>
                <w:szCs w:val="18"/>
                <w:lang w:eastAsia="es-CR"/>
              </w:rPr>
            </w:pPr>
            <w:r w:rsidRPr="005C79FA">
              <w:rPr>
                <w:rFonts w:ascii="Book Antiqua" w:hAnsi="Book Antiqua"/>
                <w:b/>
                <w:color w:val="FFFFFF" w:themeColor="background1"/>
                <w:sz w:val="18"/>
                <w:szCs w:val="18"/>
                <w:lang w:eastAsia="es-CR"/>
              </w:rPr>
              <w:t>Puesto</w:t>
            </w:r>
          </w:p>
        </w:tc>
        <w:tc>
          <w:tcPr>
            <w:tcW w:w="998" w:type="dxa"/>
            <w:shd w:val="clear" w:color="auto" w:fill="1F4E79" w:themeFill="accent5" w:themeFillShade="80"/>
            <w:tcMar>
              <w:top w:w="0" w:type="dxa"/>
              <w:left w:w="70" w:type="dxa"/>
              <w:bottom w:w="0" w:type="dxa"/>
              <w:right w:w="70" w:type="dxa"/>
            </w:tcMar>
            <w:vAlign w:val="center"/>
            <w:hideMark/>
          </w:tcPr>
          <w:p w14:paraId="45478403" w14:textId="77777777" w:rsidR="007E7883" w:rsidRPr="005C79FA" w:rsidRDefault="007E7883" w:rsidP="00EB4ED6">
            <w:pPr>
              <w:spacing w:after="0" w:line="240" w:lineRule="auto"/>
              <w:jc w:val="center"/>
              <w:rPr>
                <w:rFonts w:ascii="Book Antiqua" w:hAnsi="Book Antiqua"/>
                <w:b/>
                <w:color w:val="FFFFFF" w:themeColor="background1"/>
                <w:sz w:val="18"/>
                <w:szCs w:val="18"/>
                <w:lang w:eastAsia="es-CR"/>
              </w:rPr>
            </w:pPr>
            <w:r w:rsidRPr="005C79FA">
              <w:rPr>
                <w:rFonts w:ascii="Book Antiqua" w:hAnsi="Book Antiqua"/>
                <w:b/>
                <w:color w:val="FFFFFF" w:themeColor="background1"/>
                <w:sz w:val="18"/>
                <w:szCs w:val="18"/>
                <w:lang w:eastAsia="es-CR"/>
              </w:rPr>
              <w:t>Cantidad de PCGS</w:t>
            </w:r>
          </w:p>
        </w:tc>
        <w:tc>
          <w:tcPr>
            <w:tcW w:w="1695" w:type="dxa"/>
            <w:shd w:val="clear" w:color="auto" w:fill="1F4E79" w:themeFill="accent5" w:themeFillShade="80"/>
            <w:vAlign w:val="center"/>
          </w:tcPr>
          <w:p w14:paraId="63A0504A" w14:textId="77777777" w:rsidR="007E7883" w:rsidRPr="005C79FA" w:rsidRDefault="007E7883" w:rsidP="00EB4ED6">
            <w:pPr>
              <w:spacing w:after="0" w:line="240" w:lineRule="auto"/>
              <w:jc w:val="center"/>
              <w:rPr>
                <w:rFonts w:ascii="Book Antiqua" w:hAnsi="Book Antiqua"/>
                <w:b/>
                <w:color w:val="FFFFFF" w:themeColor="background1"/>
                <w:sz w:val="18"/>
                <w:szCs w:val="18"/>
                <w:lang w:eastAsia="es-CR"/>
              </w:rPr>
            </w:pPr>
            <w:r w:rsidRPr="005C79FA">
              <w:rPr>
                <w:rFonts w:ascii="Book Antiqua" w:hAnsi="Book Antiqua"/>
                <w:b/>
                <w:color w:val="FFFFFF" w:themeColor="background1"/>
                <w:sz w:val="18"/>
                <w:szCs w:val="18"/>
                <w:lang w:eastAsia="es-CR"/>
              </w:rPr>
              <w:t>Detalle del plan de trabajo</w:t>
            </w:r>
          </w:p>
        </w:tc>
        <w:tc>
          <w:tcPr>
            <w:tcW w:w="1276" w:type="dxa"/>
            <w:shd w:val="clear" w:color="auto" w:fill="1F4E79" w:themeFill="accent5" w:themeFillShade="80"/>
            <w:vAlign w:val="center"/>
          </w:tcPr>
          <w:p w14:paraId="183501A0" w14:textId="77777777" w:rsidR="007E7883" w:rsidRPr="005C79FA" w:rsidRDefault="007E7883" w:rsidP="00EB4ED6">
            <w:pPr>
              <w:spacing w:after="0" w:line="240" w:lineRule="auto"/>
              <w:jc w:val="center"/>
              <w:rPr>
                <w:rFonts w:ascii="Book Antiqua" w:hAnsi="Book Antiqua"/>
                <w:b/>
                <w:color w:val="FFFFFF" w:themeColor="background1"/>
                <w:sz w:val="18"/>
                <w:szCs w:val="18"/>
                <w:lang w:eastAsia="es-CR"/>
              </w:rPr>
            </w:pPr>
            <w:r w:rsidRPr="005C79FA">
              <w:rPr>
                <w:rFonts w:ascii="Book Antiqua" w:hAnsi="Book Antiqua"/>
                <w:b/>
                <w:color w:val="FFFFFF" w:themeColor="background1"/>
                <w:sz w:val="18"/>
                <w:szCs w:val="18"/>
                <w:lang w:eastAsia="es-CR"/>
              </w:rPr>
              <w:t>Cuota</w:t>
            </w:r>
          </w:p>
        </w:tc>
      </w:tr>
      <w:tr w:rsidR="007E7883" w:rsidRPr="0010237B" w14:paraId="1D505DCB" w14:textId="77777777" w:rsidTr="007E7883">
        <w:trPr>
          <w:trHeight w:val="1040"/>
          <w:jc w:val="center"/>
        </w:trPr>
        <w:tc>
          <w:tcPr>
            <w:tcW w:w="846" w:type="dxa"/>
            <w:tcMar>
              <w:top w:w="0" w:type="dxa"/>
              <w:left w:w="70" w:type="dxa"/>
              <w:bottom w:w="0" w:type="dxa"/>
              <w:right w:w="70" w:type="dxa"/>
            </w:tcMar>
            <w:vAlign w:val="center"/>
            <w:hideMark/>
          </w:tcPr>
          <w:p w14:paraId="23D589A6" w14:textId="365DE0F1" w:rsidR="007E7883" w:rsidRPr="00843444" w:rsidRDefault="007E7883" w:rsidP="00EB4ED6">
            <w:pPr>
              <w:spacing w:after="0" w:line="240" w:lineRule="auto"/>
              <w:jc w:val="center"/>
              <w:rPr>
                <w:rFonts w:ascii="Book Antiqua" w:hAnsi="Book Antiqua"/>
                <w:color w:val="000000"/>
                <w:sz w:val="18"/>
                <w:szCs w:val="18"/>
                <w:lang w:eastAsia="es-CR"/>
              </w:rPr>
            </w:pPr>
            <w:r w:rsidRPr="00843444">
              <w:rPr>
                <w:rFonts w:ascii="Book Antiqua" w:hAnsi="Book Antiqua"/>
                <w:color w:val="000000"/>
                <w:sz w:val="18"/>
                <w:szCs w:val="18"/>
                <w:lang w:eastAsia="es-CR"/>
              </w:rPr>
              <w:t>0005-SS-P0</w:t>
            </w:r>
            <w:r>
              <w:rPr>
                <w:rFonts w:ascii="Book Antiqua" w:hAnsi="Book Antiqua"/>
                <w:color w:val="000000"/>
                <w:sz w:val="18"/>
                <w:szCs w:val="18"/>
                <w:lang w:eastAsia="es-CR"/>
              </w:rPr>
              <w:t>3</w:t>
            </w:r>
          </w:p>
        </w:tc>
        <w:tc>
          <w:tcPr>
            <w:tcW w:w="1701" w:type="dxa"/>
            <w:tcMar>
              <w:top w:w="0" w:type="dxa"/>
              <w:left w:w="70" w:type="dxa"/>
              <w:bottom w:w="0" w:type="dxa"/>
              <w:right w:w="70" w:type="dxa"/>
            </w:tcMar>
            <w:vAlign w:val="center"/>
            <w:hideMark/>
          </w:tcPr>
          <w:p w14:paraId="520E6D29" w14:textId="77777777" w:rsidR="007E7883" w:rsidRPr="00843444" w:rsidRDefault="007E7883" w:rsidP="00EB4ED6">
            <w:pPr>
              <w:spacing w:after="0" w:line="240" w:lineRule="auto"/>
              <w:jc w:val="both"/>
              <w:rPr>
                <w:rFonts w:ascii="Book Antiqua" w:hAnsi="Book Antiqua"/>
                <w:color w:val="000000"/>
                <w:sz w:val="18"/>
                <w:szCs w:val="18"/>
                <w:lang w:eastAsia="es-CR"/>
              </w:rPr>
            </w:pPr>
            <w:r w:rsidRPr="002768CE">
              <w:rPr>
                <w:rFonts w:ascii="Book Antiqua" w:hAnsi="Book Antiqua"/>
                <w:color w:val="000000"/>
                <w:sz w:val="18"/>
                <w:szCs w:val="18"/>
                <w:lang w:eastAsia="es-CR"/>
              </w:rPr>
              <w:t>Atención de procesos en fase de admisibilidad de los recursos de casación, revisión, competencias y casaciones por inadmisión, en Sala Segunda.</w:t>
            </w:r>
          </w:p>
        </w:tc>
        <w:tc>
          <w:tcPr>
            <w:tcW w:w="1276" w:type="dxa"/>
            <w:tcMar>
              <w:top w:w="0" w:type="dxa"/>
              <w:left w:w="70" w:type="dxa"/>
              <w:bottom w:w="0" w:type="dxa"/>
              <w:right w:w="70" w:type="dxa"/>
            </w:tcMar>
            <w:vAlign w:val="center"/>
            <w:hideMark/>
          </w:tcPr>
          <w:p w14:paraId="0E7E9F28" w14:textId="77777777" w:rsidR="007E7883" w:rsidRPr="00843444" w:rsidRDefault="007E7883" w:rsidP="00EB4ED6">
            <w:pPr>
              <w:spacing w:after="0" w:line="240" w:lineRule="auto"/>
              <w:jc w:val="center"/>
              <w:rPr>
                <w:rFonts w:ascii="Book Antiqua" w:hAnsi="Book Antiqua"/>
                <w:color w:val="000000"/>
                <w:sz w:val="18"/>
                <w:szCs w:val="18"/>
                <w:lang w:eastAsia="es-CR"/>
              </w:rPr>
            </w:pPr>
            <w:r w:rsidRPr="00843444">
              <w:rPr>
                <w:rFonts w:ascii="Book Antiqua" w:hAnsi="Book Antiqua"/>
                <w:color w:val="000000"/>
                <w:sz w:val="18"/>
                <w:szCs w:val="18"/>
                <w:lang w:eastAsia="es-CR"/>
              </w:rPr>
              <w:t>Profesional en Derecho 3B</w:t>
            </w:r>
          </w:p>
        </w:tc>
        <w:tc>
          <w:tcPr>
            <w:tcW w:w="998" w:type="dxa"/>
            <w:noWrap/>
            <w:tcMar>
              <w:top w:w="0" w:type="dxa"/>
              <w:left w:w="70" w:type="dxa"/>
              <w:bottom w:w="0" w:type="dxa"/>
              <w:right w:w="70" w:type="dxa"/>
            </w:tcMar>
            <w:vAlign w:val="center"/>
            <w:hideMark/>
          </w:tcPr>
          <w:p w14:paraId="2AAC6C2B" w14:textId="4A8B469B" w:rsidR="007E7883" w:rsidRPr="00843444" w:rsidRDefault="007E7883" w:rsidP="00EB4ED6">
            <w:pPr>
              <w:spacing w:after="0" w:line="240" w:lineRule="auto"/>
              <w:jc w:val="center"/>
              <w:rPr>
                <w:rFonts w:ascii="Book Antiqua" w:hAnsi="Book Antiqua"/>
                <w:b/>
                <w:bCs/>
                <w:color w:val="000000"/>
                <w:sz w:val="18"/>
                <w:szCs w:val="18"/>
                <w:lang w:eastAsia="es-CR"/>
              </w:rPr>
            </w:pPr>
            <w:r>
              <w:rPr>
                <w:rFonts w:ascii="Book Antiqua" w:hAnsi="Book Antiqua"/>
                <w:b/>
                <w:bCs/>
                <w:color w:val="000000"/>
                <w:sz w:val="18"/>
                <w:szCs w:val="18"/>
                <w:lang w:eastAsia="es-CR"/>
              </w:rPr>
              <w:t>3</w:t>
            </w:r>
          </w:p>
        </w:tc>
        <w:tc>
          <w:tcPr>
            <w:tcW w:w="1695" w:type="dxa"/>
            <w:vAlign w:val="center"/>
          </w:tcPr>
          <w:p w14:paraId="33BE6EA9" w14:textId="77777777" w:rsidR="007E7883" w:rsidRPr="00843444" w:rsidRDefault="007E7883" w:rsidP="00EB4ED6">
            <w:pPr>
              <w:spacing w:after="0" w:line="240" w:lineRule="auto"/>
              <w:ind w:right="134"/>
              <w:jc w:val="both"/>
              <w:rPr>
                <w:rFonts w:ascii="Book Antiqua" w:hAnsi="Book Antiqua"/>
                <w:b/>
                <w:bCs/>
                <w:color w:val="000000"/>
                <w:sz w:val="18"/>
                <w:szCs w:val="18"/>
                <w:lang w:eastAsia="es-CR"/>
              </w:rPr>
            </w:pPr>
            <w:r w:rsidRPr="00843444">
              <w:rPr>
                <w:rFonts w:ascii="Book Antiqua" w:eastAsia="Book Antiqua" w:hAnsi="Book Antiqua" w:cs="Book Antiqua"/>
                <w:sz w:val="18"/>
                <w:szCs w:val="18"/>
              </w:rPr>
              <w:t>Atención de asuntos expedientes pendientes de atender la fase de Admisión</w:t>
            </w:r>
          </w:p>
        </w:tc>
        <w:tc>
          <w:tcPr>
            <w:tcW w:w="1276" w:type="dxa"/>
            <w:vAlign w:val="center"/>
          </w:tcPr>
          <w:p w14:paraId="2BA81659" w14:textId="1904848C" w:rsidR="007E7883" w:rsidRPr="00843444" w:rsidRDefault="007E7883" w:rsidP="00EB4ED6">
            <w:pPr>
              <w:spacing w:after="0" w:line="240" w:lineRule="auto"/>
              <w:ind w:right="132"/>
              <w:jc w:val="both"/>
              <w:rPr>
                <w:rFonts w:ascii="Book Antiqua" w:hAnsi="Book Antiqua"/>
                <w:b/>
                <w:bCs/>
                <w:color w:val="000000"/>
                <w:sz w:val="18"/>
                <w:szCs w:val="18"/>
                <w:lang w:eastAsia="es-CR"/>
              </w:rPr>
            </w:pPr>
            <w:r w:rsidRPr="00843444">
              <w:rPr>
                <w:rFonts w:ascii="Book Antiqua" w:eastAsia="Book Antiqua" w:hAnsi="Book Antiqua" w:cs="Book Antiqua"/>
                <w:color w:val="000000" w:themeColor="text1"/>
                <w:sz w:val="18"/>
                <w:szCs w:val="18"/>
              </w:rPr>
              <w:t xml:space="preserve">21 proyectos mensuales para </w:t>
            </w:r>
            <w:r w:rsidRPr="16FDD533">
              <w:rPr>
                <w:rFonts w:ascii="Book Antiqua" w:eastAsia="Book Antiqua" w:hAnsi="Book Antiqua" w:cs="Book Antiqua"/>
                <w:color w:val="000000" w:themeColor="text1"/>
                <w:sz w:val="18"/>
                <w:szCs w:val="18"/>
              </w:rPr>
              <w:t>cada</w:t>
            </w:r>
            <w:r w:rsidRPr="3CACBF90">
              <w:rPr>
                <w:rFonts w:ascii="Book Antiqua" w:eastAsia="Book Antiqua" w:hAnsi="Book Antiqua" w:cs="Book Antiqua"/>
                <w:color w:val="000000" w:themeColor="text1"/>
                <w:sz w:val="18"/>
                <w:szCs w:val="18"/>
              </w:rPr>
              <w:t xml:space="preserve"> </w:t>
            </w:r>
            <w:r w:rsidRPr="00843444">
              <w:rPr>
                <w:rFonts w:ascii="Book Antiqua" w:eastAsia="Book Antiqua" w:hAnsi="Book Antiqua" w:cs="Book Antiqua"/>
                <w:color w:val="000000" w:themeColor="text1"/>
                <w:sz w:val="18"/>
                <w:szCs w:val="18"/>
              </w:rPr>
              <w:t>Profesional en Derecho 3B.</w:t>
            </w:r>
          </w:p>
        </w:tc>
      </w:tr>
    </w:tbl>
    <w:p w14:paraId="4718751D" w14:textId="77777777" w:rsidR="002F7915" w:rsidRPr="00843444" w:rsidRDefault="002F7915" w:rsidP="007E7883">
      <w:pPr>
        <w:tabs>
          <w:tab w:val="left" w:pos="330"/>
        </w:tabs>
        <w:spacing w:after="0" w:line="240" w:lineRule="auto"/>
        <w:ind w:left="426"/>
        <w:jc w:val="both"/>
        <w:rPr>
          <w:rFonts w:ascii="Book Antiqua" w:hAnsi="Book Antiqua" w:cs="Arial"/>
          <w:i/>
          <w:iCs/>
          <w:sz w:val="20"/>
          <w:szCs w:val="20"/>
        </w:rPr>
      </w:pPr>
      <w:r w:rsidRPr="00843444">
        <w:rPr>
          <w:rFonts w:ascii="Book Antiqua" w:hAnsi="Book Antiqua" w:cs="Arial"/>
          <w:b/>
          <w:bCs/>
          <w:i/>
          <w:iCs/>
          <w:sz w:val="20"/>
          <w:szCs w:val="20"/>
        </w:rPr>
        <w:t>Fuente:</w:t>
      </w:r>
      <w:r w:rsidRPr="00843444">
        <w:rPr>
          <w:rFonts w:ascii="Book Antiqua" w:hAnsi="Book Antiqua" w:cs="Arial"/>
          <w:i/>
          <w:iCs/>
          <w:sz w:val="20"/>
          <w:szCs w:val="20"/>
        </w:rPr>
        <w:t xml:space="preserve"> Elaboración propia de la Dirección de Planificación. </w:t>
      </w:r>
    </w:p>
    <w:p w14:paraId="0CAA7F97" w14:textId="77777777" w:rsidR="00DB1027" w:rsidRDefault="00DB1027" w:rsidP="00EB4ED6">
      <w:pPr>
        <w:pStyle w:val="Ttulo"/>
        <w:spacing w:before="0" w:after="0" w:line="240" w:lineRule="auto"/>
        <w:jc w:val="both"/>
        <w:rPr>
          <w:b w:val="0"/>
          <w:color w:val="auto"/>
          <w:spacing w:val="0"/>
          <w:szCs w:val="24"/>
          <w:lang w:val="es-CR" w:eastAsia="es-CR"/>
        </w:rPr>
      </w:pPr>
    </w:p>
    <w:p w14:paraId="1376349F" w14:textId="4388C77F" w:rsidR="009D0E90" w:rsidRDefault="009D0E90" w:rsidP="00EB4ED6">
      <w:pPr>
        <w:pStyle w:val="Ttulo"/>
        <w:spacing w:before="0" w:after="0" w:line="240" w:lineRule="auto"/>
        <w:jc w:val="both"/>
        <w:rPr>
          <w:b w:val="0"/>
          <w:color w:val="auto"/>
          <w:spacing w:val="0"/>
          <w:szCs w:val="24"/>
          <w:lang w:val="es-CR" w:eastAsia="es-CR"/>
        </w:rPr>
      </w:pPr>
      <w:r>
        <w:rPr>
          <w:b w:val="0"/>
          <w:color w:val="auto"/>
          <w:spacing w:val="0"/>
          <w:szCs w:val="24"/>
          <w:lang w:val="es-CR" w:eastAsia="es-CR"/>
        </w:rPr>
        <w:t>Es menester destacar que por la modificación realizada</w:t>
      </w:r>
      <w:r w:rsidR="00881582">
        <w:rPr>
          <w:b w:val="0"/>
          <w:color w:val="auto"/>
          <w:spacing w:val="0"/>
          <w:szCs w:val="24"/>
          <w:lang w:val="es-CR" w:eastAsia="es-CR"/>
        </w:rPr>
        <w:t xml:space="preserve"> </w:t>
      </w:r>
      <w:r w:rsidR="00AB7328">
        <w:rPr>
          <w:b w:val="0"/>
          <w:color w:val="auto"/>
          <w:spacing w:val="0"/>
          <w:szCs w:val="24"/>
          <w:lang w:val="es-CR" w:eastAsia="es-CR"/>
        </w:rPr>
        <w:t xml:space="preserve">en el tipo de plaza asignada </w:t>
      </w:r>
      <w:r w:rsidR="00881582">
        <w:rPr>
          <w:b w:val="0"/>
          <w:color w:val="auto"/>
          <w:spacing w:val="0"/>
          <w:szCs w:val="24"/>
          <w:lang w:val="es-CR" w:eastAsia="es-CR"/>
        </w:rPr>
        <w:t>al proyecto 0005-SS-P01</w:t>
      </w:r>
      <w:r w:rsidR="004B20BF">
        <w:rPr>
          <w:b w:val="0"/>
          <w:color w:val="auto"/>
          <w:spacing w:val="0"/>
          <w:szCs w:val="24"/>
          <w:lang w:val="es-CR" w:eastAsia="es-CR"/>
        </w:rPr>
        <w:t xml:space="preserve">, de Técnico (a) Judicial a Profesional en Derecho 3B, </w:t>
      </w:r>
      <w:r w:rsidR="0038520C">
        <w:rPr>
          <w:b w:val="0"/>
          <w:color w:val="auto"/>
          <w:spacing w:val="0"/>
          <w:szCs w:val="24"/>
          <w:lang w:val="es-CR" w:eastAsia="es-CR"/>
        </w:rPr>
        <w:t>se detectó la necesidad de que dicha plaza se dedicara a</w:t>
      </w:r>
      <w:r w:rsidR="00AC6A3E">
        <w:rPr>
          <w:b w:val="0"/>
          <w:color w:val="auto"/>
          <w:spacing w:val="0"/>
          <w:szCs w:val="24"/>
          <w:lang w:val="es-CR" w:eastAsia="es-CR"/>
        </w:rPr>
        <w:t>l trámite de estudio de admisión, por tal razón y en coordinación con la Sala Segunda, se procederá a cerrar el proyecto 0005-SS-P01</w:t>
      </w:r>
      <w:r w:rsidR="00163BC2">
        <w:rPr>
          <w:b w:val="0"/>
          <w:color w:val="auto"/>
          <w:spacing w:val="0"/>
          <w:szCs w:val="24"/>
          <w:lang w:val="es-CR" w:eastAsia="es-CR"/>
        </w:rPr>
        <w:t xml:space="preserve">, a fin de que todos los permisos otorgados se </w:t>
      </w:r>
      <w:r w:rsidR="006E5421">
        <w:rPr>
          <w:b w:val="0"/>
          <w:color w:val="auto"/>
          <w:spacing w:val="0"/>
          <w:szCs w:val="24"/>
          <w:lang w:val="es-CR" w:eastAsia="es-CR"/>
        </w:rPr>
        <w:t>destaquen en la ejecución del proyecto 0005-SS-P03</w:t>
      </w:r>
      <w:r w:rsidR="00391F4F">
        <w:rPr>
          <w:b w:val="0"/>
          <w:color w:val="auto"/>
          <w:spacing w:val="0"/>
          <w:szCs w:val="24"/>
          <w:lang w:val="es-CR" w:eastAsia="es-CR"/>
        </w:rPr>
        <w:t xml:space="preserve">, lo anterior con la justificación de que los fines estimados para el proyecto </w:t>
      </w:r>
      <w:r w:rsidR="005F0D87">
        <w:rPr>
          <w:b w:val="0"/>
          <w:color w:val="auto"/>
          <w:spacing w:val="0"/>
          <w:szCs w:val="24"/>
          <w:lang w:val="es-CR" w:eastAsia="es-CR"/>
        </w:rPr>
        <w:t xml:space="preserve">0005-SS-P01 no se están ejecutando a partir del cambio de </w:t>
      </w:r>
      <w:r w:rsidR="00DA1DC6">
        <w:rPr>
          <w:b w:val="0"/>
          <w:color w:val="auto"/>
          <w:spacing w:val="0"/>
          <w:szCs w:val="24"/>
          <w:lang w:val="es-CR" w:eastAsia="es-CR"/>
        </w:rPr>
        <w:t>tipo de puesto, ya</w:t>
      </w:r>
      <w:r w:rsidR="00C11823">
        <w:rPr>
          <w:b w:val="0"/>
          <w:color w:val="auto"/>
          <w:spacing w:val="0"/>
          <w:szCs w:val="24"/>
          <w:lang w:val="es-CR" w:eastAsia="es-CR"/>
        </w:rPr>
        <w:t xml:space="preserve"> que </w:t>
      </w:r>
      <w:r w:rsidR="00DA1DC6">
        <w:rPr>
          <w:b w:val="0"/>
          <w:color w:val="auto"/>
          <w:spacing w:val="0"/>
          <w:szCs w:val="24"/>
          <w:lang w:val="es-CR" w:eastAsia="es-CR"/>
        </w:rPr>
        <w:t>actualmente se dedica a las labores definidas</w:t>
      </w:r>
      <w:r w:rsidR="00391F4F">
        <w:rPr>
          <w:b w:val="0"/>
          <w:color w:val="auto"/>
          <w:spacing w:val="0"/>
          <w:szCs w:val="24"/>
          <w:lang w:val="es-CR" w:eastAsia="es-CR"/>
        </w:rPr>
        <w:t xml:space="preserve"> en el proyecto 0005-SS-P03. </w:t>
      </w:r>
    </w:p>
    <w:p w14:paraId="71C77979" w14:textId="77777777" w:rsidR="00DB1027" w:rsidRPr="00031D37" w:rsidRDefault="00DB1027" w:rsidP="00EB4ED6">
      <w:pPr>
        <w:pStyle w:val="Ttulo"/>
        <w:spacing w:before="0" w:after="0" w:line="240" w:lineRule="auto"/>
        <w:jc w:val="both"/>
        <w:rPr>
          <w:b w:val="0"/>
          <w:color w:val="auto"/>
          <w:spacing w:val="0"/>
          <w:szCs w:val="24"/>
          <w:lang w:val="es-CR" w:eastAsia="es-CR"/>
        </w:rPr>
      </w:pPr>
    </w:p>
    <w:p w14:paraId="00A90968" w14:textId="6D608A37" w:rsidR="00FC70CB" w:rsidRPr="00031D37" w:rsidRDefault="003F15E3" w:rsidP="001833ED">
      <w:pPr>
        <w:pStyle w:val="Ttulo2"/>
        <w:numPr>
          <w:ilvl w:val="0"/>
          <w:numId w:val="0"/>
        </w:numPr>
        <w:ind w:left="360" w:hanging="360"/>
        <w:rPr>
          <w:highlight w:val="green"/>
        </w:rPr>
      </w:pPr>
      <w:r w:rsidRPr="00031D37">
        <w:t>2</w:t>
      </w:r>
      <w:r w:rsidR="001833ED">
        <w:t>.10</w:t>
      </w:r>
      <w:r w:rsidRPr="00031D37">
        <w:t>Resumen</w:t>
      </w:r>
      <w:r w:rsidR="00FC70CB" w:rsidRPr="00031D37">
        <w:t xml:space="preserve"> de la propuesta de planes para el </w:t>
      </w:r>
      <w:r w:rsidR="00DC4D37">
        <w:t>I</w:t>
      </w:r>
      <w:r w:rsidR="00384BE9">
        <w:t>V</w:t>
      </w:r>
      <w:r w:rsidR="6C6D5670">
        <w:t xml:space="preserve"> </w:t>
      </w:r>
      <w:r w:rsidR="00FC70CB">
        <w:t>Trimestre</w:t>
      </w:r>
      <w:r w:rsidR="00FC70CB" w:rsidRPr="00031D37">
        <w:t xml:space="preserve"> 202</w:t>
      </w:r>
      <w:r w:rsidR="00DE692A" w:rsidRPr="00031D37">
        <w:t>3</w:t>
      </w:r>
      <w:r w:rsidR="00384BE9">
        <w:t xml:space="preserve"> </w:t>
      </w:r>
    </w:p>
    <w:p w14:paraId="3754ECAA" w14:textId="77777777" w:rsidR="00384BE9" w:rsidRDefault="00384BE9" w:rsidP="00EB4ED6">
      <w:pPr>
        <w:spacing w:after="0" w:line="240" w:lineRule="auto"/>
        <w:jc w:val="both"/>
        <w:rPr>
          <w:rFonts w:ascii="Book Antiqua" w:hAnsi="Book Antiqua"/>
          <w:bCs/>
          <w:sz w:val="24"/>
          <w:szCs w:val="24"/>
          <w:lang w:eastAsia="es-CR"/>
        </w:rPr>
      </w:pPr>
    </w:p>
    <w:p w14:paraId="7C83B4E5" w14:textId="45E683A3" w:rsidR="00941758" w:rsidRPr="00031D37" w:rsidRDefault="00FC70CB" w:rsidP="00EB4ED6">
      <w:pPr>
        <w:spacing w:after="0" w:line="240" w:lineRule="auto"/>
        <w:jc w:val="both"/>
        <w:rPr>
          <w:rFonts w:ascii="Book Antiqua" w:hAnsi="Book Antiqua"/>
          <w:bCs/>
          <w:sz w:val="24"/>
          <w:szCs w:val="24"/>
        </w:rPr>
      </w:pPr>
      <w:r w:rsidRPr="00031D37">
        <w:rPr>
          <w:rFonts w:ascii="Book Antiqua" w:hAnsi="Book Antiqua"/>
          <w:bCs/>
          <w:sz w:val="24"/>
          <w:szCs w:val="24"/>
          <w:lang w:eastAsia="es-CR"/>
        </w:rPr>
        <w:t xml:space="preserve">De acuerdo con lo detallado en los apartados anteriores, a </w:t>
      </w:r>
      <w:r w:rsidR="00941758" w:rsidRPr="00031D37">
        <w:rPr>
          <w:rFonts w:ascii="Book Antiqua" w:hAnsi="Book Antiqua"/>
          <w:bCs/>
          <w:sz w:val="24"/>
          <w:szCs w:val="24"/>
          <w:lang w:eastAsia="es-CR"/>
        </w:rPr>
        <w:t>continuación,</w:t>
      </w:r>
      <w:r w:rsidRPr="00031D37">
        <w:rPr>
          <w:rFonts w:ascii="Book Antiqua" w:hAnsi="Book Antiqua"/>
          <w:bCs/>
          <w:sz w:val="24"/>
          <w:szCs w:val="24"/>
          <w:lang w:eastAsia="es-CR"/>
        </w:rPr>
        <w:t xml:space="preserve"> se muestra el resumen </w:t>
      </w:r>
      <w:r w:rsidR="00941758" w:rsidRPr="00031D37">
        <w:rPr>
          <w:rFonts w:ascii="Book Antiqua" w:hAnsi="Book Antiqua"/>
          <w:bCs/>
          <w:sz w:val="24"/>
          <w:szCs w:val="24"/>
        </w:rPr>
        <w:t>de los planes de descongestionamiento propuestos para cada uno de los recursos solicitados por medio de permiso con goce de salario:</w:t>
      </w:r>
    </w:p>
    <w:p w14:paraId="667A5991" w14:textId="77777777" w:rsidR="00430BD1" w:rsidRPr="00031D37" w:rsidRDefault="00430BD1" w:rsidP="00EB4ED6">
      <w:pPr>
        <w:pStyle w:val="Ttulo"/>
        <w:spacing w:before="0" w:after="0" w:line="240" w:lineRule="auto"/>
        <w:ind w:left="-142"/>
        <w:jc w:val="both"/>
        <w:rPr>
          <w:b w:val="0"/>
          <w:color w:val="auto"/>
          <w:spacing w:val="0"/>
          <w:szCs w:val="24"/>
          <w:lang w:val="es-CR" w:eastAsia="es-CR"/>
        </w:rPr>
      </w:pPr>
    </w:p>
    <w:p w14:paraId="64CDBDDB" w14:textId="657E7B13" w:rsidR="00FC70CB" w:rsidRPr="00031D37" w:rsidRDefault="00FD722D" w:rsidP="00EB4ED6">
      <w:pPr>
        <w:pStyle w:val="Default"/>
        <w:ind w:left="492" w:right="497"/>
        <w:jc w:val="center"/>
        <w:rPr>
          <w:rFonts w:ascii="Book Antiqua" w:hAnsi="Book Antiqua"/>
          <w:b/>
          <w:bCs/>
          <w:color w:val="auto"/>
          <w:sz w:val="22"/>
          <w:szCs w:val="22"/>
        </w:rPr>
      </w:pPr>
      <w:r w:rsidRPr="00FD722D">
        <w:rPr>
          <w:rFonts w:ascii="Book Antiqua" w:hAnsi="Book Antiqua"/>
          <w:b/>
          <w:bCs/>
          <w:color w:val="auto"/>
          <w:sz w:val="22"/>
          <w:szCs w:val="22"/>
        </w:rPr>
        <w:t xml:space="preserve">Tabla </w:t>
      </w:r>
      <w:r w:rsidRPr="00FD722D">
        <w:rPr>
          <w:rFonts w:ascii="Book Antiqua" w:hAnsi="Book Antiqua"/>
          <w:b/>
          <w:bCs/>
          <w:color w:val="auto"/>
          <w:sz w:val="22"/>
          <w:szCs w:val="22"/>
        </w:rPr>
        <w:fldChar w:fldCharType="begin"/>
      </w:r>
      <w:r w:rsidRPr="00FD722D">
        <w:rPr>
          <w:rFonts w:ascii="Book Antiqua" w:hAnsi="Book Antiqua"/>
          <w:b/>
          <w:bCs/>
          <w:color w:val="auto"/>
          <w:sz w:val="22"/>
          <w:szCs w:val="22"/>
        </w:rPr>
        <w:instrText xml:space="preserve"> SEQ Tabla \* ARABIC </w:instrText>
      </w:r>
      <w:r w:rsidRPr="00FD722D">
        <w:rPr>
          <w:rFonts w:ascii="Book Antiqua" w:hAnsi="Book Antiqua"/>
          <w:b/>
          <w:bCs/>
          <w:color w:val="auto"/>
          <w:sz w:val="22"/>
          <w:szCs w:val="22"/>
        </w:rPr>
        <w:fldChar w:fldCharType="separate"/>
      </w:r>
      <w:r w:rsidR="008075B0">
        <w:rPr>
          <w:rFonts w:ascii="Book Antiqua" w:hAnsi="Book Antiqua"/>
          <w:b/>
          <w:bCs/>
          <w:noProof/>
          <w:color w:val="auto"/>
          <w:sz w:val="22"/>
          <w:szCs w:val="22"/>
        </w:rPr>
        <w:t>45</w:t>
      </w:r>
      <w:r w:rsidRPr="00FD722D">
        <w:rPr>
          <w:rFonts w:ascii="Book Antiqua" w:hAnsi="Book Antiqua"/>
          <w:b/>
          <w:bCs/>
          <w:color w:val="auto"/>
          <w:sz w:val="22"/>
          <w:szCs w:val="22"/>
        </w:rPr>
        <w:fldChar w:fldCharType="end"/>
      </w:r>
      <w:r w:rsidRPr="00FD722D">
        <w:rPr>
          <w:rFonts w:ascii="Book Antiqua" w:hAnsi="Book Antiqua"/>
          <w:b/>
          <w:bCs/>
          <w:color w:val="auto"/>
          <w:sz w:val="22"/>
          <w:szCs w:val="22"/>
        </w:rPr>
        <w:t>.</w:t>
      </w:r>
      <w:r w:rsidR="00FC70CB" w:rsidRPr="00031D37">
        <w:rPr>
          <w:rFonts w:ascii="Book Antiqua" w:hAnsi="Book Antiqua"/>
          <w:b/>
          <w:bCs/>
          <w:color w:val="auto"/>
          <w:sz w:val="22"/>
          <w:szCs w:val="22"/>
        </w:rPr>
        <w:t xml:space="preserve"> Propuesta de asignación y plan de trabajo de permisos con goce de salario y sustitución </w:t>
      </w:r>
      <w:r w:rsidR="002F5206" w:rsidRPr="00031D37">
        <w:rPr>
          <w:rFonts w:ascii="Book Antiqua" w:hAnsi="Book Antiqua"/>
          <w:b/>
          <w:bCs/>
          <w:color w:val="auto"/>
          <w:sz w:val="22"/>
          <w:szCs w:val="22"/>
        </w:rPr>
        <w:t>para el I</w:t>
      </w:r>
      <w:r>
        <w:rPr>
          <w:rFonts w:ascii="Book Antiqua" w:hAnsi="Book Antiqua"/>
          <w:b/>
          <w:bCs/>
          <w:color w:val="auto"/>
          <w:sz w:val="22"/>
          <w:szCs w:val="22"/>
        </w:rPr>
        <w:t>V</w:t>
      </w:r>
      <w:r w:rsidR="001A3C22">
        <w:rPr>
          <w:rFonts w:ascii="Book Antiqua" w:hAnsi="Book Antiqua"/>
          <w:b/>
          <w:bCs/>
          <w:color w:val="auto"/>
          <w:sz w:val="22"/>
          <w:szCs w:val="22"/>
        </w:rPr>
        <w:t xml:space="preserve"> t</w:t>
      </w:r>
      <w:r w:rsidR="00FC70CB" w:rsidRPr="00031D37">
        <w:rPr>
          <w:rFonts w:ascii="Book Antiqua" w:hAnsi="Book Antiqua"/>
          <w:b/>
          <w:bCs/>
          <w:color w:val="auto"/>
          <w:sz w:val="22"/>
          <w:szCs w:val="22"/>
        </w:rPr>
        <w:t>rimestre 202</w:t>
      </w:r>
      <w:r w:rsidR="003B4673" w:rsidRPr="00031D37">
        <w:rPr>
          <w:rFonts w:ascii="Book Antiqua" w:hAnsi="Book Antiqua"/>
          <w:b/>
          <w:bCs/>
          <w:color w:val="auto"/>
          <w:sz w:val="22"/>
          <w:szCs w:val="22"/>
        </w:rPr>
        <w:t>3</w:t>
      </w:r>
    </w:p>
    <w:tbl>
      <w:tblPr>
        <w:tblW w:w="9493" w:type="dxa"/>
        <w:tblLayout w:type="fixed"/>
        <w:tblCellMar>
          <w:left w:w="70" w:type="dxa"/>
          <w:right w:w="70" w:type="dxa"/>
        </w:tblCellMar>
        <w:tblLook w:val="04A0" w:firstRow="1" w:lastRow="0" w:firstColumn="1" w:lastColumn="0" w:noHBand="0" w:noVBand="1"/>
      </w:tblPr>
      <w:tblGrid>
        <w:gridCol w:w="1395"/>
        <w:gridCol w:w="1972"/>
        <w:gridCol w:w="651"/>
        <w:gridCol w:w="1080"/>
        <w:gridCol w:w="851"/>
        <w:gridCol w:w="1134"/>
        <w:gridCol w:w="2410"/>
      </w:tblGrid>
      <w:tr w:rsidR="00827A44" w:rsidRPr="00827A44" w14:paraId="6EE20123" w14:textId="77777777" w:rsidTr="00827A44">
        <w:trPr>
          <w:trHeight w:val="690"/>
          <w:tblHeader/>
        </w:trPr>
        <w:tc>
          <w:tcPr>
            <w:tcW w:w="1395" w:type="dxa"/>
            <w:tcBorders>
              <w:top w:val="single" w:sz="4" w:space="0" w:color="auto"/>
              <w:left w:val="single" w:sz="4" w:space="0" w:color="auto"/>
              <w:bottom w:val="single" w:sz="4" w:space="0" w:color="auto"/>
              <w:right w:val="single" w:sz="4" w:space="0" w:color="auto"/>
            </w:tcBorders>
            <w:shd w:val="clear" w:color="000000" w:fill="1F4E78"/>
            <w:hideMark/>
          </w:tcPr>
          <w:p w14:paraId="4A4C4BFF" w14:textId="77777777" w:rsidR="00827A44" w:rsidRPr="00827A44" w:rsidRDefault="00827A44" w:rsidP="00827A44">
            <w:pPr>
              <w:spacing w:after="0" w:line="240" w:lineRule="auto"/>
              <w:jc w:val="center"/>
              <w:rPr>
                <w:rFonts w:ascii="Book Antiqua" w:hAnsi="Book Antiqua" w:cs="Arial"/>
                <w:b/>
                <w:bCs/>
                <w:color w:val="FFFFFF"/>
                <w:sz w:val="18"/>
                <w:szCs w:val="18"/>
                <w:lang w:val="es-419" w:eastAsia="es-419"/>
              </w:rPr>
            </w:pPr>
            <w:proofErr w:type="spellStart"/>
            <w:r w:rsidRPr="00827A44">
              <w:rPr>
                <w:rFonts w:ascii="Book Antiqua" w:hAnsi="Book Antiqua" w:cs="Arial"/>
                <w:b/>
                <w:bCs/>
                <w:color w:val="FFFFFF"/>
                <w:sz w:val="18"/>
                <w:szCs w:val="18"/>
                <w:lang w:val="es-419" w:eastAsia="es-419"/>
              </w:rPr>
              <w:lastRenderedPageBreak/>
              <w:t>Cód</w:t>
            </w:r>
            <w:proofErr w:type="spellEnd"/>
            <w:r w:rsidRPr="00827A44">
              <w:rPr>
                <w:rFonts w:ascii="Book Antiqua" w:hAnsi="Book Antiqua" w:cs="Arial"/>
                <w:b/>
                <w:bCs/>
                <w:color w:val="FFFFFF"/>
                <w:sz w:val="18"/>
                <w:szCs w:val="18"/>
                <w:lang w:val="es-419" w:eastAsia="es-419"/>
              </w:rPr>
              <w:t xml:space="preserve"> proyecto</w:t>
            </w:r>
          </w:p>
        </w:tc>
        <w:tc>
          <w:tcPr>
            <w:tcW w:w="1972" w:type="dxa"/>
            <w:tcBorders>
              <w:top w:val="single" w:sz="4" w:space="0" w:color="auto"/>
              <w:left w:val="nil"/>
              <w:bottom w:val="single" w:sz="4" w:space="0" w:color="auto"/>
              <w:right w:val="single" w:sz="4" w:space="0" w:color="auto"/>
            </w:tcBorders>
            <w:shd w:val="clear" w:color="000000" w:fill="1F4E78"/>
            <w:hideMark/>
          </w:tcPr>
          <w:p w14:paraId="6C0C4ECD" w14:textId="77777777" w:rsidR="00827A44" w:rsidRPr="00827A44" w:rsidRDefault="00827A44" w:rsidP="00827A44">
            <w:pPr>
              <w:spacing w:after="0" w:line="240" w:lineRule="auto"/>
              <w:jc w:val="center"/>
              <w:rPr>
                <w:rFonts w:ascii="Book Antiqua" w:hAnsi="Book Antiqua" w:cs="Arial"/>
                <w:b/>
                <w:bCs/>
                <w:color w:val="FFFFFF"/>
                <w:sz w:val="18"/>
                <w:szCs w:val="18"/>
                <w:lang w:val="es-419" w:eastAsia="es-419"/>
              </w:rPr>
            </w:pPr>
            <w:r w:rsidRPr="00827A44">
              <w:rPr>
                <w:rFonts w:ascii="Book Antiqua" w:hAnsi="Book Antiqua" w:cs="Arial"/>
                <w:b/>
                <w:bCs/>
                <w:color w:val="FFFFFF"/>
                <w:sz w:val="18"/>
                <w:szCs w:val="18"/>
                <w:lang w:val="es-419" w:eastAsia="es-419"/>
              </w:rPr>
              <w:t>Nombre del Proyecto</w:t>
            </w:r>
          </w:p>
        </w:tc>
        <w:tc>
          <w:tcPr>
            <w:tcW w:w="651" w:type="dxa"/>
            <w:tcBorders>
              <w:top w:val="single" w:sz="4" w:space="0" w:color="auto"/>
              <w:left w:val="nil"/>
              <w:bottom w:val="single" w:sz="4" w:space="0" w:color="auto"/>
              <w:right w:val="single" w:sz="4" w:space="0" w:color="auto"/>
            </w:tcBorders>
            <w:shd w:val="clear" w:color="000000" w:fill="1F4E78"/>
            <w:hideMark/>
          </w:tcPr>
          <w:p w14:paraId="2F37EE28" w14:textId="77777777" w:rsidR="00827A44" w:rsidRPr="00827A44" w:rsidRDefault="00827A44" w:rsidP="004479EB">
            <w:pPr>
              <w:spacing w:after="0" w:line="240" w:lineRule="auto"/>
              <w:jc w:val="center"/>
              <w:rPr>
                <w:rFonts w:ascii="Book Antiqua" w:hAnsi="Book Antiqua" w:cs="Arial"/>
                <w:b/>
                <w:bCs/>
                <w:color w:val="FFFFFF"/>
                <w:sz w:val="18"/>
                <w:szCs w:val="18"/>
                <w:lang w:val="es-419" w:eastAsia="es-419"/>
              </w:rPr>
            </w:pPr>
            <w:r w:rsidRPr="00827A44">
              <w:rPr>
                <w:rFonts w:ascii="Book Antiqua" w:hAnsi="Book Antiqua" w:cs="Arial"/>
                <w:b/>
                <w:bCs/>
                <w:color w:val="FFFFFF"/>
                <w:sz w:val="18"/>
                <w:szCs w:val="18"/>
                <w:lang w:val="es-419" w:eastAsia="es-419"/>
              </w:rPr>
              <w:t>Cant. de PCGS</w:t>
            </w:r>
          </w:p>
        </w:tc>
        <w:tc>
          <w:tcPr>
            <w:tcW w:w="1080" w:type="dxa"/>
            <w:tcBorders>
              <w:top w:val="single" w:sz="4" w:space="0" w:color="auto"/>
              <w:left w:val="nil"/>
              <w:bottom w:val="single" w:sz="4" w:space="0" w:color="auto"/>
              <w:right w:val="single" w:sz="4" w:space="0" w:color="auto"/>
            </w:tcBorders>
            <w:shd w:val="clear" w:color="000000" w:fill="1F4E78"/>
            <w:hideMark/>
          </w:tcPr>
          <w:p w14:paraId="36981FFA" w14:textId="77777777" w:rsidR="00827A44" w:rsidRPr="00827A44" w:rsidRDefault="00827A44" w:rsidP="004479EB">
            <w:pPr>
              <w:spacing w:after="0" w:line="240" w:lineRule="auto"/>
              <w:jc w:val="center"/>
              <w:rPr>
                <w:rFonts w:ascii="Book Antiqua" w:hAnsi="Book Antiqua" w:cs="Arial"/>
                <w:b/>
                <w:bCs/>
                <w:color w:val="FFFFFF"/>
                <w:sz w:val="18"/>
                <w:szCs w:val="18"/>
                <w:lang w:val="es-419" w:eastAsia="es-419"/>
              </w:rPr>
            </w:pPr>
            <w:r w:rsidRPr="00827A44">
              <w:rPr>
                <w:rFonts w:ascii="Book Antiqua" w:hAnsi="Book Antiqua" w:cs="Arial"/>
                <w:b/>
                <w:bCs/>
                <w:color w:val="FFFFFF"/>
                <w:sz w:val="18"/>
                <w:szCs w:val="18"/>
                <w:lang w:val="es-419" w:eastAsia="es-419"/>
              </w:rPr>
              <w:t>Clase de</w:t>
            </w:r>
          </w:p>
          <w:p w14:paraId="0FB84CBA" w14:textId="71647D52" w:rsidR="00827A44" w:rsidRPr="00827A44" w:rsidRDefault="00827A44" w:rsidP="004479EB">
            <w:pPr>
              <w:spacing w:after="0" w:line="240" w:lineRule="auto"/>
              <w:jc w:val="center"/>
              <w:rPr>
                <w:rFonts w:ascii="Book Antiqua" w:hAnsi="Book Antiqua" w:cs="Arial"/>
                <w:b/>
                <w:bCs/>
                <w:color w:val="FFFFFF"/>
                <w:sz w:val="18"/>
                <w:szCs w:val="18"/>
                <w:lang w:val="es-419" w:eastAsia="es-419"/>
              </w:rPr>
            </w:pPr>
            <w:r w:rsidRPr="00827A44">
              <w:rPr>
                <w:rFonts w:ascii="Book Antiqua" w:hAnsi="Book Antiqua" w:cs="Arial"/>
                <w:b/>
                <w:bCs/>
                <w:color w:val="FFFFFF"/>
                <w:sz w:val="18"/>
                <w:szCs w:val="18"/>
                <w:lang w:val="es-419" w:eastAsia="es-419"/>
              </w:rPr>
              <w:t>Puesto</w:t>
            </w:r>
          </w:p>
        </w:tc>
        <w:tc>
          <w:tcPr>
            <w:tcW w:w="851" w:type="dxa"/>
            <w:tcBorders>
              <w:top w:val="single" w:sz="4" w:space="0" w:color="auto"/>
              <w:left w:val="nil"/>
              <w:bottom w:val="single" w:sz="4" w:space="0" w:color="auto"/>
              <w:right w:val="single" w:sz="4" w:space="0" w:color="auto"/>
            </w:tcBorders>
            <w:shd w:val="clear" w:color="000000" w:fill="1F4E78"/>
            <w:hideMark/>
          </w:tcPr>
          <w:p w14:paraId="2C642708" w14:textId="77777777" w:rsidR="00827A44" w:rsidRPr="00827A44" w:rsidRDefault="00827A44" w:rsidP="00827A44">
            <w:pPr>
              <w:spacing w:after="0" w:line="240" w:lineRule="auto"/>
              <w:jc w:val="center"/>
              <w:rPr>
                <w:rFonts w:ascii="Book Antiqua" w:hAnsi="Book Antiqua" w:cs="Arial"/>
                <w:b/>
                <w:bCs/>
                <w:color w:val="FFFFFF"/>
                <w:sz w:val="18"/>
                <w:szCs w:val="18"/>
                <w:lang w:val="es-419" w:eastAsia="es-419"/>
              </w:rPr>
            </w:pPr>
            <w:r w:rsidRPr="00827A44">
              <w:rPr>
                <w:rFonts w:ascii="Book Antiqua" w:hAnsi="Book Antiqua" w:cs="Arial"/>
                <w:b/>
                <w:bCs/>
                <w:color w:val="FFFFFF"/>
                <w:sz w:val="18"/>
                <w:szCs w:val="18"/>
                <w:lang w:val="es-419" w:eastAsia="es-419"/>
              </w:rPr>
              <w:t>N° puesto</w:t>
            </w:r>
          </w:p>
        </w:tc>
        <w:tc>
          <w:tcPr>
            <w:tcW w:w="1134" w:type="dxa"/>
            <w:tcBorders>
              <w:top w:val="single" w:sz="4" w:space="0" w:color="auto"/>
              <w:left w:val="nil"/>
              <w:bottom w:val="single" w:sz="4" w:space="0" w:color="auto"/>
              <w:right w:val="single" w:sz="4" w:space="0" w:color="auto"/>
            </w:tcBorders>
            <w:shd w:val="clear" w:color="000000" w:fill="1F4E78"/>
            <w:hideMark/>
          </w:tcPr>
          <w:p w14:paraId="193A1EDF" w14:textId="77777777" w:rsidR="00827A44" w:rsidRPr="00827A44" w:rsidRDefault="00827A44" w:rsidP="00827A44">
            <w:pPr>
              <w:spacing w:after="0" w:line="240" w:lineRule="auto"/>
              <w:jc w:val="center"/>
              <w:rPr>
                <w:rFonts w:ascii="Book Antiqua" w:hAnsi="Book Antiqua" w:cs="Arial"/>
                <w:b/>
                <w:bCs/>
                <w:color w:val="FFFFFF"/>
                <w:sz w:val="18"/>
                <w:szCs w:val="18"/>
                <w:lang w:val="es-419" w:eastAsia="es-419"/>
              </w:rPr>
            </w:pPr>
            <w:r w:rsidRPr="00827A44">
              <w:rPr>
                <w:rFonts w:ascii="Book Antiqua" w:hAnsi="Book Antiqua" w:cs="Arial"/>
                <w:b/>
                <w:bCs/>
                <w:color w:val="FFFFFF"/>
                <w:sz w:val="18"/>
                <w:szCs w:val="18"/>
                <w:lang w:val="es-419" w:eastAsia="es-419"/>
              </w:rPr>
              <w:t>Despacho por asignar</w:t>
            </w:r>
          </w:p>
        </w:tc>
        <w:tc>
          <w:tcPr>
            <w:tcW w:w="2410" w:type="dxa"/>
            <w:tcBorders>
              <w:top w:val="single" w:sz="4" w:space="0" w:color="auto"/>
              <w:left w:val="nil"/>
              <w:bottom w:val="single" w:sz="4" w:space="0" w:color="auto"/>
              <w:right w:val="single" w:sz="4" w:space="0" w:color="auto"/>
            </w:tcBorders>
            <w:shd w:val="clear" w:color="000000" w:fill="1F4E78"/>
            <w:hideMark/>
          </w:tcPr>
          <w:p w14:paraId="65BF16FE" w14:textId="77777777" w:rsidR="00827A44" w:rsidRPr="00827A44" w:rsidRDefault="00827A44" w:rsidP="00827A44">
            <w:pPr>
              <w:spacing w:after="0" w:line="240" w:lineRule="auto"/>
              <w:jc w:val="center"/>
              <w:rPr>
                <w:rFonts w:ascii="Book Antiqua" w:hAnsi="Book Antiqua" w:cs="Arial"/>
                <w:b/>
                <w:bCs/>
                <w:color w:val="FFFFFF"/>
                <w:sz w:val="18"/>
                <w:szCs w:val="18"/>
                <w:lang w:val="es-419" w:eastAsia="es-419"/>
              </w:rPr>
            </w:pPr>
            <w:r w:rsidRPr="00827A44">
              <w:rPr>
                <w:rFonts w:ascii="Book Antiqua" w:hAnsi="Book Antiqua" w:cs="Arial"/>
                <w:b/>
                <w:bCs/>
                <w:color w:val="FFFFFF"/>
                <w:sz w:val="18"/>
                <w:szCs w:val="18"/>
                <w:lang w:val="es-419" w:eastAsia="es-419"/>
              </w:rPr>
              <w:t>Plan de trabajo IV Trim. 2023</w:t>
            </w:r>
            <w:r w:rsidRPr="00827A44">
              <w:rPr>
                <w:rFonts w:ascii="Book Antiqua" w:hAnsi="Book Antiqua" w:cs="Arial"/>
                <w:b/>
                <w:bCs/>
                <w:color w:val="FFFFFF"/>
                <w:sz w:val="18"/>
                <w:szCs w:val="18"/>
                <w:lang w:val="es-419" w:eastAsia="es-419"/>
              </w:rPr>
              <w:br/>
              <w:t>01 de octubre al último día hábil del 2023</w:t>
            </w:r>
          </w:p>
        </w:tc>
      </w:tr>
      <w:tr w:rsidR="00827A44" w:rsidRPr="00827A44" w14:paraId="01873437" w14:textId="77777777" w:rsidTr="00827A44">
        <w:trPr>
          <w:trHeight w:val="690"/>
        </w:trPr>
        <w:tc>
          <w:tcPr>
            <w:tcW w:w="1395" w:type="dxa"/>
            <w:tcBorders>
              <w:top w:val="nil"/>
              <w:left w:val="single" w:sz="4" w:space="0" w:color="auto"/>
              <w:bottom w:val="single" w:sz="4" w:space="0" w:color="auto"/>
              <w:right w:val="single" w:sz="4" w:space="0" w:color="auto"/>
            </w:tcBorders>
            <w:shd w:val="clear" w:color="000000" w:fill="F2F2F2"/>
            <w:hideMark/>
          </w:tcPr>
          <w:p w14:paraId="6F528702"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0110-PLA-P39</w:t>
            </w:r>
          </w:p>
        </w:tc>
        <w:tc>
          <w:tcPr>
            <w:tcW w:w="1972" w:type="dxa"/>
            <w:tcBorders>
              <w:top w:val="nil"/>
              <w:left w:val="nil"/>
              <w:bottom w:val="single" w:sz="4" w:space="0" w:color="auto"/>
              <w:right w:val="single" w:sz="4" w:space="0" w:color="auto"/>
            </w:tcBorders>
            <w:shd w:val="clear" w:color="000000" w:fill="F2F2F2"/>
            <w:hideMark/>
          </w:tcPr>
          <w:p w14:paraId="4C125C20"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y Seguimiento del Juzgado de Ejecución en materia de Trabajo</w:t>
            </w:r>
          </w:p>
        </w:tc>
        <w:tc>
          <w:tcPr>
            <w:tcW w:w="651" w:type="dxa"/>
            <w:tcBorders>
              <w:top w:val="nil"/>
              <w:left w:val="nil"/>
              <w:bottom w:val="single" w:sz="4" w:space="0" w:color="auto"/>
              <w:right w:val="single" w:sz="4" w:space="0" w:color="auto"/>
            </w:tcBorders>
            <w:shd w:val="clear" w:color="000000" w:fill="F2F2F2"/>
            <w:hideMark/>
          </w:tcPr>
          <w:p w14:paraId="77650FF6"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7B22567C"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2F2F2"/>
            <w:hideMark/>
          </w:tcPr>
          <w:p w14:paraId="6F5CD8A4"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55552</w:t>
            </w:r>
          </w:p>
        </w:tc>
        <w:tc>
          <w:tcPr>
            <w:tcW w:w="1134" w:type="dxa"/>
            <w:tcBorders>
              <w:top w:val="nil"/>
              <w:left w:val="nil"/>
              <w:bottom w:val="single" w:sz="4" w:space="0" w:color="auto"/>
              <w:right w:val="single" w:sz="4" w:space="0" w:color="auto"/>
            </w:tcBorders>
            <w:shd w:val="clear" w:color="000000" w:fill="F2F2F2"/>
            <w:hideMark/>
          </w:tcPr>
          <w:p w14:paraId="57F006AF"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Ejecución Laboral</w:t>
            </w:r>
          </w:p>
        </w:tc>
        <w:tc>
          <w:tcPr>
            <w:tcW w:w="2410" w:type="dxa"/>
            <w:tcBorders>
              <w:top w:val="nil"/>
              <w:left w:val="nil"/>
              <w:bottom w:val="single" w:sz="4" w:space="0" w:color="auto"/>
              <w:right w:val="single" w:sz="4" w:space="0" w:color="auto"/>
            </w:tcBorders>
            <w:shd w:val="clear" w:color="000000" w:fill="F2F2F2"/>
            <w:hideMark/>
          </w:tcPr>
          <w:p w14:paraId="2E3D5233"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Apoyo en dictado de sentencia, cuota mínima de 35 fallos mensuales</w:t>
            </w:r>
          </w:p>
        </w:tc>
      </w:tr>
      <w:tr w:rsidR="00827A44" w:rsidRPr="00827A44" w14:paraId="3F5D339D" w14:textId="77777777" w:rsidTr="004479EB">
        <w:trPr>
          <w:trHeight w:val="534"/>
        </w:trPr>
        <w:tc>
          <w:tcPr>
            <w:tcW w:w="1395" w:type="dxa"/>
            <w:tcBorders>
              <w:top w:val="nil"/>
              <w:left w:val="single" w:sz="4" w:space="0" w:color="auto"/>
              <w:bottom w:val="single" w:sz="4" w:space="0" w:color="auto"/>
              <w:right w:val="single" w:sz="4" w:space="0" w:color="auto"/>
            </w:tcBorders>
            <w:shd w:val="clear" w:color="000000" w:fill="F2F2F2"/>
            <w:hideMark/>
          </w:tcPr>
          <w:p w14:paraId="3AEAD29C"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0110-PLA-P39</w:t>
            </w:r>
          </w:p>
        </w:tc>
        <w:tc>
          <w:tcPr>
            <w:tcW w:w="1972" w:type="dxa"/>
            <w:tcBorders>
              <w:top w:val="nil"/>
              <w:left w:val="nil"/>
              <w:bottom w:val="single" w:sz="4" w:space="0" w:color="auto"/>
              <w:right w:val="single" w:sz="4" w:space="0" w:color="auto"/>
            </w:tcBorders>
            <w:shd w:val="clear" w:color="000000" w:fill="F2F2F2"/>
            <w:hideMark/>
          </w:tcPr>
          <w:p w14:paraId="5D9E8017"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y Seguimiento del Juzgado de Ejecución en materia de Trabajo</w:t>
            </w:r>
          </w:p>
        </w:tc>
        <w:tc>
          <w:tcPr>
            <w:tcW w:w="651" w:type="dxa"/>
            <w:tcBorders>
              <w:top w:val="nil"/>
              <w:left w:val="nil"/>
              <w:bottom w:val="single" w:sz="4" w:space="0" w:color="auto"/>
              <w:right w:val="single" w:sz="4" w:space="0" w:color="auto"/>
            </w:tcBorders>
            <w:shd w:val="clear" w:color="000000" w:fill="F2F2F2"/>
            <w:hideMark/>
          </w:tcPr>
          <w:p w14:paraId="24A4DA5C"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6359B364"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2F2F2"/>
            <w:hideMark/>
          </w:tcPr>
          <w:p w14:paraId="0343F779"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382077</w:t>
            </w:r>
          </w:p>
        </w:tc>
        <w:tc>
          <w:tcPr>
            <w:tcW w:w="1134" w:type="dxa"/>
            <w:tcBorders>
              <w:top w:val="nil"/>
              <w:left w:val="nil"/>
              <w:bottom w:val="single" w:sz="4" w:space="0" w:color="auto"/>
              <w:right w:val="single" w:sz="4" w:space="0" w:color="auto"/>
            </w:tcBorders>
            <w:shd w:val="clear" w:color="000000" w:fill="F2F2F2"/>
            <w:hideMark/>
          </w:tcPr>
          <w:p w14:paraId="61797EE6"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Ejecución Laboral</w:t>
            </w:r>
          </w:p>
        </w:tc>
        <w:tc>
          <w:tcPr>
            <w:tcW w:w="2410" w:type="dxa"/>
            <w:tcBorders>
              <w:top w:val="nil"/>
              <w:left w:val="nil"/>
              <w:bottom w:val="single" w:sz="4" w:space="0" w:color="auto"/>
              <w:right w:val="single" w:sz="4" w:space="0" w:color="auto"/>
            </w:tcBorders>
            <w:shd w:val="clear" w:color="000000" w:fill="F2F2F2"/>
            <w:hideMark/>
          </w:tcPr>
          <w:p w14:paraId="0D062244"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Apoyo en dictado de sentencia, cuota mínima de 35 fallos mensuales</w:t>
            </w:r>
          </w:p>
        </w:tc>
      </w:tr>
      <w:tr w:rsidR="00827A44" w:rsidRPr="00827A44" w14:paraId="7E0AF1A9" w14:textId="77777777" w:rsidTr="00827A44">
        <w:trPr>
          <w:trHeight w:val="690"/>
        </w:trPr>
        <w:tc>
          <w:tcPr>
            <w:tcW w:w="1395" w:type="dxa"/>
            <w:tcBorders>
              <w:top w:val="nil"/>
              <w:left w:val="single" w:sz="4" w:space="0" w:color="auto"/>
              <w:bottom w:val="single" w:sz="4" w:space="0" w:color="auto"/>
              <w:right w:val="single" w:sz="4" w:space="0" w:color="auto"/>
            </w:tcBorders>
            <w:shd w:val="clear" w:color="000000" w:fill="F2F2F2"/>
            <w:hideMark/>
          </w:tcPr>
          <w:p w14:paraId="7591EE9D"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0110-PLA-P39</w:t>
            </w:r>
          </w:p>
        </w:tc>
        <w:tc>
          <w:tcPr>
            <w:tcW w:w="1972" w:type="dxa"/>
            <w:tcBorders>
              <w:top w:val="nil"/>
              <w:left w:val="nil"/>
              <w:bottom w:val="single" w:sz="4" w:space="0" w:color="auto"/>
              <w:right w:val="single" w:sz="4" w:space="0" w:color="auto"/>
            </w:tcBorders>
            <w:shd w:val="clear" w:color="000000" w:fill="F2F2F2"/>
            <w:hideMark/>
          </w:tcPr>
          <w:p w14:paraId="7A7C0267"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y Seguimiento del Juzgado de Ejecución en materia de Trabajo</w:t>
            </w:r>
          </w:p>
        </w:tc>
        <w:tc>
          <w:tcPr>
            <w:tcW w:w="651" w:type="dxa"/>
            <w:tcBorders>
              <w:top w:val="nil"/>
              <w:left w:val="nil"/>
              <w:bottom w:val="single" w:sz="4" w:space="0" w:color="auto"/>
              <w:right w:val="single" w:sz="4" w:space="0" w:color="auto"/>
            </w:tcBorders>
            <w:shd w:val="clear" w:color="000000" w:fill="F2F2F2"/>
            <w:hideMark/>
          </w:tcPr>
          <w:p w14:paraId="027535EA"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65A1F54C"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2F2F2"/>
            <w:hideMark/>
          </w:tcPr>
          <w:p w14:paraId="114C53A9"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383225DB"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Ejecución Laboral</w:t>
            </w:r>
          </w:p>
        </w:tc>
        <w:tc>
          <w:tcPr>
            <w:tcW w:w="2410" w:type="dxa"/>
            <w:tcBorders>
              <w:top w:val="nil"/>
              <w:left w:val="nil"/>
              <w:bottom w:val="single" w:sz="4" w:space="0" w:color="auto"/>
              <w:right w:val="single" w:sz="4" w:space="0" w:color="auto"/>
            </w:tcBorders>
            <w:shd w:val="clear" w:color="000000" w:fill="F2F2F2"/>
            <w:hideMark/>
          </w:tcPr>
          <w:p w14:paraId="76E30385"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Apoyo en dictado de sentencia, cuota mínima de 35 fallos mensuales</w:t>
            </w:r>
          </w:p>
        </w:tc>
      </w:tr>
      <w:tr w:rsidR="00827A44" w:rsidRPr="00827A44" w14:paraId="48B7312A" w14:textId="77777777" w:rsidTr="00827A44">
        <w:trPr>
          <w:trHeight w:val="690"/>
        </w:trPr>
        <w:tc>
          <w:tcPr>
            <w:tcW w:w="1395" w:type="dxa"/>
            <w:tcBorders>
              <w:top w:val="nil"/>
              <w:left w:val="single" w:sz="4" w:space="0" w:color="auto"/>
              <w:bottom w:val="single" w:sz="4" w:space="0" w:color="auto"/>
              <w:right w:val="single" w:sz="4" w:space="0" w:color="auto"/>
            </w:tcBorders>
            <w:shd w:val="clear" w:color="000000" w:fill="F2F2F2"/>
            <w:hideMark/>
          </w:tcPr>
          <w:p w14:paraId="04E5D36A"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0110-PLA-P39</w:t>
            </w:r>
          </w:p>
        </w:tc>
        <w:tc>
          <w:tcPr>
            <w:tcW w:w="1972" w:type="dxa"/>
            <w:tcBorders>
              <w:top w:val="nil"/>
              <w:left w:val="nil"/>
              <w:bottom w:val="single" w:sz="4" w:space="0" w:color="auto"/>
              <w:right w:val="single" w:sz="4" w:space="0" w:color="auto"/>
            </w:tcBorders>
            <w:shd w:val="clear" w:color="000000" w:fill="F2F2F2"/>
            <w:hideMark/>
          </w:tcPr>
          <w:p w14:paraId="7FEC3616"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y Seguimiento del Juzgado de Ejecución en materia de Trabajo</w:t>
            </w:r>
          </w:p>
        </w:tc>
        <w:tc>
          <w:tcPr>
            <w:tcW w:w="651" w:type="dxa"/>
            <w:tcBorders>
              <w:top w:val="nil"/>
              <w:left w:val="nil"/>
              <w:bottom w:val="single" w:sz="4" w:space="0" w:color="auto"/>
              <w:right w:val="single" w:sz="4" w:space="0" w:color="auto"/>
            </w:tcBorders>
            <w:shd w:val="clear" w:color="000000" w:fill="F2F2F2"/>
            <w:hideMark/>
          </w:tcPr>
          <w:p w14:paraId="23E3ED1E"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7A0C6CF0"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2F2F2"/>
            <w:hideMark/>
          </w:tcPr>
          <w:p w14:paraId="49BC399C"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54FAEA6A"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Ejecución Laboral</w:t>
            </w:r>
          </w:p>
        </w:tc>
        <w:tc>
          <w:tcPr>
            <w:tcW w:w="2410" w:type="dxa"/>
            <w:tcBorders>
              <w:top w:val="nil"/>
              <w:left w:val="nil"/>
              <w:bottom w:val="single" w:sz="4" w:space="0" w:color="auto"/>
              <w:right w:val="single" w:sz="4" w:space="0" w:color="auto"/>
            </w:tcBorders>
            <w:shd w:val="clear" w:color="000000" w:fill="F2F2F2"/>
            <w:hideMark/>
          </w:tcPr>
          <w:p w14:paraId="38FFCF0E"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Apoyo en dictado de sentencia, cuota mínima de 35 fallos mensuales</w:t>
            </w:r>
          </w:p>
        </w:tc>
      </w:tr>
      <w:tr w:rsidR="00827A44" w:rsidRPr="00827A44" w14:paraId="5A0D3C26" w14:textId="77777777" w:rsidTr="00827A44">
        <w:trPr>
          <w:trHeight w:val="690"/>
        </w:trPr>
        <w:tc>
          <w:tcPr>
            <w:tcW w:w="1395" w:type="dxa"/>
            <w:tcBorders>
              <w:top w:val="nil"/>
              <w:left w:val="single" w:sz="4" w:space="0" w:color="auto"/>
              <w:bottom w:val="single" w:sz="4" w:space="0" w:color="auto"/>
              <w:right w:val="single" w:sz="4" w:space="0" w:color="auto"/>
            </w:tcBorders>
            <w:shd w:val="clear" w:color="000000" w:fill="F2F2F2"/>
            <w:hideMark/>
          </w:tcPr>
          <w:p w14:paraId="36E5F35F"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0110-PLA-P39</w:t>
            </w:r>
          </w:p>
        </w:tc>
        <w:tc>
          <w:tcPr>
            <w:tcW w:w="1972" w:type="dxa"/>
            <w:tcBorders>
              <w:top w:val="nil"/>
              <w:left w:val="nil"/>
              <w:bottom w:val="single" w:sz="4" w:space="0" w:color="auto"/>
              <w:right w:val="single" w:sz="4" w:space="0" w:color="auto"/>
            </w:tcBorders>
            <w:shd w:val="clear" w:color="000000" w:fill="F2F2F2"/>
            <w:hideMark/>
          </w:tcPr>
          <w:p w14:paraId="2EB6588F"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y Seguimiento del Juzgado de Ejecución en materia de Trabajo</w:t>
            </w:r>
          </w:p>
        </w:tc>
        <w:tc>
          <w:tcPr>
            <w:tcW w:w="651" w:type="dxa"/>
            <w:tcBorders>
              <w:top w:val="nil"/>
              <w:left w:val="nil"/>
              <w:bottom w:val="single" w:sz="4" w:space="0" w:color="auto"/>
              <w:right w:val="single" w:sz="4" w:space="0" w:color="auto"/>
            </w:tcBorders>
            <w:shd w:val="clear" w:color="000000" w:fill="F2F2F2"/>
            <w:hideMark/>
          </w:tcPr>
          <w:p w14:paraId="24701FA5"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7C7AD188" w14:textId="77777777" w:rsidR="00827A44" w:rsidRPr="00827A44" w:rsidRDefault="00827A44" w:rsidP="004479EB">
            <w:pPr>
              <w:spacing w:after="0" w:line="240" w:lineRule="auto"/>
              <w:jc w:val="center"/>
              <w:rPr>
                <w:rFonts w:ascii="Book Antiqua" w:hAnsi="Book Antiqua" w:cs="Arial"/>
                <w:sz w:val="18"/>
                <w:szCs w:val="18"/>
                <w:lang w:val="es-419" w:eastAsia="es-419"/>
              </w:rPr>
            </w:pPr>
            <w:r w:rsidRPr="00827A44">
              <w:rPr>
                <w:rFonts w:ascii="Book Antiqua" w:hAnsi="Book Antiqua" w:cs="Arial"/>
                <w:sz w:val="18"/>
                <w:szCs w:val="18"/>
                <w:lang w:val="es-419" w:eastAsia="es-419"/>
              </w:rPr>
              <w:t>TÉCNICO JUDICIAL 2</w:t>
            </w:r>
          </w:p>
        </w:tc>
        <w:tc>
          <w:tcPr>
            <w:tcW w:w="851" w:type="dxa"/>
            <w:tcBorders>
              <w:top w:val="nil"/>
              <w:left w:val="nil"/>
              <w:bottom w:val="single" w:sz="4" w:space="0" w:color="auto"/>
              <w:right w:val="single" w:sz="4" w:space="0" w:color="auto"/>
            </w:tcBorders>
            <w:shd w:val="clear" w:color="000000" w:fill="F2F2F2"/>
            <w:hideMark/>
          </w:tcPr>
          <w:p w14:paraId="0EC55162"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365683</w:t>
            </w:r>
          </w:p>
        </w:tc>
        <w:tc>
          <w:tcPr>
            <w:tcW w:w="1134" w:type="dxa"/>
            <w:tcBorders>
              <w:top w:val="nil"/>
              <w:left w:val="nil"/>
              <w:bottom w:val="single" w:sz="4" w:space="0" w:color="auto"/>
              <w:right w:val="single" w:sz="4" w:space="0" w:color="auto"/>
            </w:tcBorders>
            <w:shd w:val="clear" w:color="000000" w:fill="F2F2F2"/>
            <w:hideMark/>
          </w:tcPr>
          <w:p w14:paraId="42CFE38F"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Ejecución Laboral</w:t>
            </w:r>
          </w:p>
        </w:tc>
        <w:tc>
          <w:tcPr>
            <w:tcW w:w="2410" w:type="dxa"/>
            <w:tcBorders>
              <w:top w:val="nil"/>
              <w:left w:val="nil"/>
              <w:bottom w:val="single" w:sz="4" w:space="0" w:color="auto"/>
              <w:right w:val="single" w:sz="4" w:space="0" w:color="auto"/>
            </w:tcBorders>
            <w:shd w:val="clear" w:color="000000" w:fill="F2F2F2"/>
            <w:hideMark/>
          </w:tcPr>
          <w:p w14:paraId="3C59BF50"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Apoyo en trámite, con cuota de 15 expedientes pasados a firmar por día</w:t>
            </w:r>
          </w:p>
        </w:tc>
      </w:tr>
      <w:tr w:rsidR="00827A44" w:rsidRPr="00827A44" w14:paraId="3BAD933F" w14:textId="77777777" w:rsidTr="00827A44">
        <w:trPr>
          <w:trHeight w:val="690"/>
        </w:trPr>
        <w:tc>
          <w:tcPr>
            <w:tcW w:w="1395" w:type="dxa"/>
            <w:tcBorders>
              <w:top w:val="nil"/>
              <w:left w:val="single" w:sz="4" w:space="0" w:color="auto"/>
              <w:bottom w:val="single" w:sz="4" w:space="0" w:color="auto"/>
              <w:right w:val="single" w:sz="4" w:space="0" w:color="auto"/>
            </w:tcBorders>
            <w:shd w:val="clear" w:color="000000" w:fill="F2F2F2"/>
            <w:hideMark/>
          </w:tcPr>
          <w:p w14:paraId="48C960B6"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0110-PLA-P39</w:t>
            </w:r>
          </w:p>
        </w:tc>
        <w:tc>
          <w:tcPr>
            <w:tcW w:w="1972" w:type="dxa"/>
            <w:tcBorders>
              <w:top w:val="nil"/>
              <w:left w:val="nil"/>
              <w:bottom w:val="single" w:sz="4" w:space="0" w:color="auto"/>
              <w:right w:val="single" w:sz="4" w:space="0" w:color="auto"/>
            </w:tcBorders>
            <w:shd w:val="clear" w:color="000000" w:fill="F2F2F2"/>
            <w:hideMark/>
          </w:tcPr>
          <w:p w14:paraId="708FF6F6"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y Seguimiento del Juzgado de Ejecución en materia de Trabajo</w:t>
            </w:r>
          </w:p>
        </w:tc>
        <w:tc>
          <w:tcPr>
            <w:tcW w:w="651" w:type="dxa"/>
            <w:tcBorders>
              <w:top w:val="nil"/>
              <w:left w:val="nil"/>
              <w:bottom w:val="single" w:sz="4" w:space="0" w:color="auto"/>
              <w:right w:val="single" w:sz="4" w:space="0" w:color="auto"/>
            </w:tcBorders>
            <w:shd w:val="clear" w:color="000000" w:fill="F2F2F2"/>
            <w:hideMark/>
          </w:tcPr>
          <w:p w14:paraId="5E023B31"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16A5C283" w14:textId="77777777" w:rsidR="00827A44" w:rsidRPr="00827A44" w:rsidRDefault="00827A44" w:rsidP="004479EB">
            <w:pPr>
              <w:spacing w:after="0" w:line="240" w:lineRule="auto"/>
              <w:jc w:val="center"/>
              <w:rPr>
                <w:rFonts w:ascii="Book Antiqua" w:hAnsi="Book Antiqua" w:cs="Arial"/>
                <w:sz w:val="18"/>
                <w:szCs w:val="18"/>
                <w:lang w:val="es-419" w:eastAsia="es-419"/>
              </w:rPr>
            </w:pPr>
            <w:r w:rsidRPr="00827A44">
              <w:rPr>
                <w:rFonts w:ascii="Book Antiqua" w:hAnsi="Book Antiqua" w:cs="Arial"/>
                <w:sz w:val="18"/>
                <w:szCs w:val="18"/>
                <w:lang w:val="es-419" w:eastAsia="es-419"/>
              </w:rPr>
              <w:t>TÉCNICO JUDICIAL 2</w:t>
            </w:r>
          </w:p>
        </w:tc>
        <w:tc>
          <w:tcPr>
            <w:tcW w:w="851" w:type="dxa"/>
            <w:tcBorders>
              <w:top w:val="nil"/>
              <w:left w:val="nil"/>
              <w:bottom w:val="single" w:sz="4" w:space="0" w:color="auto"/>
              <w:right w:val="single" w:sz="4" w:space="0" w:color="auto"/>
            </w:tcBorders>
            <w:shd w:val="clear" w:color="000000" w:fill="F2F2F2"/>
            <w:hideMark/>
          </w:tcPr>
          <w:p w14:paraId="7023CACB"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371276</w:t>
            </w:r>
          </w:p>
        </w:tc>
        <w:tc>
          <w:tcPr>
            <w:tcW w:w="1134" w:type="dxa"/>
            <w:tcBorders>
              <w:top w:val="nil"/>
              <w:left w:val="nil"/>
              <w:bottom w:val="single" w:sz="4" w:space="0" w:color="auto"/>
              <w:right w:val="single" w:sz="4" w:space="0" w:color="auto"/>
            </w:tcBorders>
            <w:shd w:val="clear" w:color="000000" w:fill="F2F2F2"/>
            <w:hideMark/>
          </w:tcPr>
          <w:p w14:paraId="2827B839"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Ejecución Laboral</w:t>
            </w:r>
          </w:p>
        </w:tc>
        <w:tc>
          <w:tcPr>
            <w:tcW w:w="2410" w:type="dxa"/>
            <w:tcBorders>
              <w:top w:val="nil"/>
              <w:left w:val="nil"/>
              <w:bottom w:val="single" w:sz="4" w:space="0" w:color="auto"/>
              <w:right w:val="single" w:sz="4" w:space="0" w:color="auto"/>
            </w:tcBorders>
            <w:shd w:val="clear" w:color="000000" w:fill="F2F2F2"/>
            <w:hideMark/>
          </w:tcPr>
          <w:p w14:paraId="16D31A88"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Apoyo en trámite, con cuota de 15 expedientes pasados a firmar por día</w:t>
            </w:r>
          </w:p>
        </w:tc>
      </w:tr>
      <w:tr w:rsidR="00827A44" w:rsidRPr="00827A44" w14:paraId="4EA0F6A9" w14:textId="77777777" w:rsidTr="00827A44">
        <w:trPr>
          <w:trHeight w:val="690"/>
        </w:trPr>
        <w:tc>
          <w:tcPr>
            <w:tcW w:w="1395" w:type="dxa"/>
            <w:tcBorders>
              <w:top w:val="nil"/>
              <w:left w:val="single" w:sz="4" w:space="0" w:color="auto"/>
              <w:bottom w:val="single" w:sz="4" w:space="0" w:color="auto"/>
              <w:right w:val="single" w:sz="4" w:space="0" w:color="auto"/>
            </w:tcBorders>
            <w:shd w:val="clear" w:color="000000" w:fill="F2F2F2"/>
            <w:hideMark/>
          </w:tcPr>
          <w:p w14:paraId="0CF6A870"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0110-PLA-P39</w:t>
            </w:r>
          </w:p>
        </w:tc>
        <w:tc>
          <w:tcPr>
            <w:tcW w:w="1972" w:type="dxa"/>
            <w:tcBorders>
              <w:top w:val="nil"/>
              <w:left w:val="nil"/>
              <w:bottom w:val="single" w:sz="4" w:space="0" w:color="auto"/>
              <w:right w:val="single" w:sz="4" w:space="0" w:color="auto"/>
            </w:tcBorders>
            <w:shd w:val="clear" w:color="000000" w:fill="F2F2F2"/>
            <w:hideMark/>
          </w:tcPr>
          <w:p w14:paraId="6DA88E47"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y Seguimiento del Juzgado de Ejecución en materia de Trabajo</w:t>
            </w:r>
          </w:p>
        </w:tc>
        <w:tc>
          <w:tcPr>
            <w:tcW w:w="651" w:type="dxa"/>
            <w:tcBorders>
              <w:top w:val="nil"/>
              <w:left w:val="nil"/>
              <w:bottom w:val="single" w:sz="4" w:space="0" w:color="auto"/>
              <w:right w:val="single" w:sz="4" w:space="0" w:color="auto"/>
            </w:tcBorders>
            <w:shd w:val="clear" w:color="000000" w:fill="F2F2F2"/>
            <w:hideMark/>
          </w:tcPr>
          <w:p w14:paraId="76671F78"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6D2F2B2A"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2</w:t>
            </w:r>
          </w:p>
        </w:tc>
        <w:tc>
          <w:tcPr>
            <w:tcW w:w="851" w:type="dxa"/>
            <w:tcBorders>
              <w:top w:val="nil"/>
              <w:left w:val="nil"/>
              <w:bottom w:val="single" w:sz="4" w:space="0" w:color="auto"/>
              <w:right w:val="single" w:sz="4" w:space="0" w:color="auto"/>
            </w:tcBorders>
            <w:shd w:val="clear" w:color="000000" w:fill="F2F2F2"/>
            <w:hideMark/>
          </w:tcPr>
          <w:p w14:paraId="4597CBBD"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6B6FF7A3"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Ejecución Laboral</w:t>
            </w:r>
          </w:p>
        </w:tc>
        <w:tc>
          <w:tcPr>
            <w:tcW w:w="2410" w:type="dxa"/>
            <w:tcBorders>
              <w:top w:val="nil"/>
              <w:left w:val="nil"/>
              <w:bottom w:val="single" w:sz="4" w:space="0" w:color="auto"/>
              <w:right w:val="single" w:sz="4" w:space="0" w:color="auto"/>
            </w:tcBorders>
            <w:shd w:val="clear" w:color="000000" w:fill="F2F2F2"/>
            <w:hideMark/>
          </w:tcPr>
          <w:p w14:paraId="417C0A39"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Apoyo en trámite, con cuota de 15 expedientes pasados a firmar por día</w:t>
            </w:r>
          </w:p>
        </w:tc>
      </w:tr>
      <w:tr w:rsidR="00827A44" w:rsidRPr="00827A44" w14:paraId="4C969534" w14:textId="77777777" w:rsidTr="00827A44">
        <w:trPr>
          <w:trHeight w:val="920"/>
        </w:trPr>
        <w:tc>
          <w:tcPr>
            <w:tcW w:w="1395" w:type="dxa"/>
            <w:tcBorders>
              <w:top w:val="nil"/>
              <w:left w:val="single" w:sz="4" w:space="0" w:color="auto"/>
              <w:bottom w:val="single" w:sz="4" w:space="0" w:color="auto"/>
              <w:right w:val="single" w:sz="4" w:space="0" w:color="auto"/>
            </w:tcBorders>
            <w:shd w:val="clear" w:color="auto" w:fill="auto"/>
            <w:hideMark/>
          </w:tcPr>
          <w:p w14:paraId="102395F4"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1324-CACMFJ-P01</w:t>
            </w:r>
          </w:p>
        </w:tc>
        <w:tc>
          <w:tcPr>
            <w:tcW w:w="1972" w:type="dxa"/>
            <w:tcBorders>
              <w:top w:val="nil"/>
              <w:left w:val="nil"/>
              <w:bottom w:val="single" w:sz="4" w:space="0" w:color="auto"/>
              <w:right w:val="single" w:sz="4" w:space="0" w:color="auto"/>
            </w:tcBorders>
            <w:shd w:val="clear" w:color="auto" w:fill="auto"/>
            <w:hideMark/>
          </w:tcPr>
          <w:p w14:paraId="403C5BFA"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de materia Civil</w:t>
            </w:r>
          </w:p>
        </w:tc>
        <w:tc>
          <w:tcPr>
            <w:tcW w:w="651" w:type="dxa"/>
            <w:tcBorders>
              <w:top w:val="nil"/>
              <w:left w:val="nil"/>
              <w:bottom w:val="single" w:sz="4" w:space="0" w:color="auto"/>
              <w:right w:val="single" w:sz="4" w:space="0" w:color="auto"/>
            </w:tcBorders>
            <w:shd w:val="clear" w:color="auto" w:fill="auto"/>
            <w:hideMark/>
          </w:tcPr>
          <w:p w14:paraId="66A15159"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auto" w:fill="auto"/>
            <w:hideMark/>
          </w:tcPr>
          <w:p w14:paraId="55BAA0C4"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73B66C72"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379542</w:t>
            </w:r>
          </w:p>
        </w:tc>
        <w:tc>
          <w:tcPr>
            <w:tcW w:w="1134" w:type="dxa"/>
            <w:tcBorders>
              <w:top w:val="nil"/>
              <w:left w:val="nil"/>
              <w:bottom w:val="single" w:sz="4" w:space="0" w:color="auto"/>
              <w:right w:val="single" w:sz="4" w:space="0" w:color="auto"/>
            </w:tcBorders>
            <w:shd w:val="clear" w:color="auto" w:fill="auto"/>
            <w:hideMark/>
          </w:tcPr>
          <w:p w14:paraId="386B4B2C"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nacional- Según resultados seguimiento del CACMFJ</w:t>
            </w:r>
          </w:p>
        </w:tc>
        <w:tc>
          <w:tcPr>
            <w:tcW w:w="2410" w:type="dxa"/>
            <w:tcBorders>
              <w:top w:val="nil"/>
              <w:left w:val="nil"/>
              <w:bottom w:val="single" w:sz="4" w:space="0" w:color="auto"/>
              <w:right w:val="single" w:sz="4" w:space="0" w:color="auto"/>
            </w:tcBorders>
            <w:shd w:val="clear" w:color="auto" w:fill="auto"/>
            <w:hideMark/>
          </w:tcPr>
          <w:p w14:paraId="072FB745"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Fallo mínimo de 12 asuntos civiles al mes que correspondan a sentencias y/o resoluciones que ponen fin al proceso. Prioridades Juzgados Civiles de Santa Cruz, Heredia y San Carlos</w:t>
            </w:r>
          </w:p>
        </w:tc>
      </w:tr>
      <w:tr w:rsidR="00827A44" w:rsidRPr="00827A44" w14:paraId="46305BD5" w14:textId="77777777" w:rsidTr="00827A44">
        <w:trPr>
          <w:trHeight w:val="920"/>
        </w:trPr>
        <w:tc>
          <w:tcPr>
            <w:tcW w:w="1395" w:type="dxa"/>
            <w:tcBorders>
              <w:top w:val="nil"/>
              <w:left w:val="single" w:sz="4" w:space="0" w:color="auto"/>
              <w:bottom w:val="single" w:sz="4" w:space="0" w:color="auto"/>
              <w:right w:val="single" w:sz="4" w:space="0" w:color="auto"/>
            </w:tcBorders>
            <w:shd w:val="clear" w:color="auto" w:fill="auto"/>
            <w:hideMark/>
          </w:tcPr>
          <w:p w14:paraId="47E6BC23"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1324-CACMFJ-P01</w:t>
            </w:r>
          </w:p>
        </w:tc>
        <w:tc>
          <w:tcPr>
            <w:tcW w:w="1972" w:type="dxa"/>
            <w:tcBorders>
              <w:top w:val="nil"/>
              <w:left w:val="nil"/>
              <w:bottom w:val="single" w:sz="4" w:space="0" w:color="auto"/>
              <w:right w:val="single" w:sz="4" w:space="0" w:color="auto"/>
            </w:tcBorders>
            <w:shd w:val="clear" w:color="auto" w:fill="auto"/>
            <w:hideMark/>
          </w:tcPr>
          <w:p w14:paraId="79CC7928"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de materia Civil</w:t>
            </w:r>
          </w:p>
        </w:tc>
        <w:tc>
          <w:tcPr>
            <w:tcW w:w="651" w:type="dxa"/>
            <w:tcBorders>
              <w:top w:val="nil"/>
              <w:left w:val="nil"/>
              <w:bottom w:val="single" w:sz="4" w:space="0" w:color="auto"/>
              <w:right w:val="single" w:sz="4" w:space="0" w:color="auto"/>
            </w:tcBorders>
            <w:shd w:val="clear" w:color="auto" w:fill="auto"/>
            <w:hideMark/>
          </w:tcPr>
          <w:p w14:paraId="3450E9B2"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auto" w:fill="auto"/>
            <w:hideMark/>
          </w:tcPr>
          <w:p w14:paraId="1F221660"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79C12A00"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100868</w:t>
            </w:r>
          </w:p>
        </w:tc>
        <w:tc>
          <w:tcPr>
            <w:tcW w:w="1134" w:type="dxa"/>
            <w:tcBorders>
              <w:top w:val="nil"/>
              <w:left w:val="nil"/>
              <w:bottom w:val="single" w:sz="4" w:space="0" w:color="auto"/>
              <w:right w:val="single" w:sz="4" w:space="0" w:color="auto"/>
            </w:tcBorders>
            <w:shd w:val="clear" w:color="auto" w:fill="auto"/>
            <w:hideMark/>
          </w:tcPr>
          <w:p w14:paraId="02754CFF"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nacional- Según resultados seguimiento del CACMFJ</w:t>
            </w:r>
          </w:p>
        </w:tc>
        <w:tc>
          <w:tcPr>
            <w:tcW w:w="2410" w:type="dxa"/>
            <w:tcBorders>
              <w:top w:val="nil"/>
              <w:left w:val="nil"/>
              <w:bottom w:val="single" w:sz="4" w:space="0" w:color="auto"/>
              <w:right w:val="single" w:sz="4" w:space="0" w:color="auto"/>
            </w:tcBorders>
            <w:shd w:val="clear" w:color="auto" w:fill="auto"/>
            <w:hideMark/>
          </w:tcPr>
          <w:p w14:paraId="69178403"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Fallo mínimo de 12 asuntos civiles al mes que correspondan a sentencias y/o resoluciones que ponen fin al proceso. Prioridades Juzgados Civiles de Santa Cruz, Heredia y San Carlos</w:t>
            </w:r>
          </w:p>
        </w:tc>
      </w:tr>
      <w:tr w:rsidR="00827A44" w:rsidRPr="00827A44" w14:paraId="4D8FC503" w14:textId="77777777" w:rsidTr="00827A44">
        <w:trPr>
          <w:trHeight w:val="460"/>
        </w:trPr>
        <w:tc>
          <w:tcPr>
            <w:tcW w:w="1395" w:type="dxa"/>
            <w:tcBorders>
              <w:top w:val="nil"/>
              <w:left w:val="single" w:sz="4" w:space="0" w:color="auto"/>
              <w:bottom w:val="single" w:sz="4" w:space="0" w:color="auto"/>
              <w:right w:val="single" w:sz="4" w:space="0" w:color="auto"/>
            </w:tcBorders>
            <w:shd w:val="clear" w:color="auto" w:fill="auto"/>
            <w:hideMark/>
          </w:tcPr>
          <w:p w14:paraId="483FC4B5"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1324-CACMFJ-P01</w:t>
            </w:r>
          </w:p>
        </w:tc>
        <w:tc>
          <w:tcPr>
            <w:tcW w:w="1972" w:type="dxa"/>
            <w:tcBorders>
              <w:top w:val="nil"/>
              <w:left w:val="nil"/>
              <w:bottom w:val="single" w:sz="4" w:space="0" w:color="auto"/>
              <w:right w:val="single" w:sz="4" w:space="0" w:color="auto"/>
            </w:tcBorders>
            <w:shd w:val="clear" w:color="auto" w:fill="auto"/>
            <w:hideMark/>
          </w:tcPr>
          <w:p w14:paraId="516A34C9"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de materia Civil</w:t>
            </w:r>
          </w:p>
        </w:tc>
        <w:tc>
          <w:tcPr>
            <w:tcW w:w="651" w:type="dxa"/>
            <w:tcBorders>
              <w:top w:val="nil"/>
              <w:left w:val="nil"/>
              <w:bottom w:val="single" w:sz="4" w:space="0" w:color="auto"/>
              <w:right w:val="single" w:sz="4" w:space="0" w:color="auto"/>
            </w:tcBorders>
            <w:shd w:val="clear" w:color="auto" w:fill="auto"/>
            <w:hideMark/>
          </w:tcPr>
          <w:p w14:paraId="7277E579"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auto" w:fill="auto"/>
            <w:hideMark/>
          </w:tcPr>
          <w:p w14:paraId="7CAB46B8"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2</w:t>
            </w:r>
          </w:p>
        </w:tc>
        <w:tc>
          <w:tcPr>
            <w:tcW w:w="851" w:type="dxa"/>
            <w:tcBorders>
              <w:top w:val="nil"/>
              <w:left w:val="nil"/>
              <w:bottom w:val="single" w:sz="4" w:space="0" w:color="auto"/>
              <w:right w:val="single" w:sz="4" w:space="0" w:color="auto"/>
            </w:tcBorders>
            <w:shd w:val="clear" w:color="000000" w:fill="FFFFFF"/>
            <w:hideMark/>
          </w:tcPr>
          <w:p w14:paraId="51C4F31C"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103100</w:t>
            </w:r>
          </w:p>
        </w:tc>
        <w:tc>
          <w:tcPr>
            <w:tcW w:w="1134" w:type="dxa"/>
            <w:tcBorders>
              <w:top w:val="nil"/>
              <w:left w:val="nil"/>
              <w:bottom w:val="single" w:sz="4" w:space="0" w:color="auto"/>
              <w:right w:val="single" w:sz="4" w:space="0" w:color="auto"/>
            </w:tcBorders>
            <w:shd w:val="clear" w:color="auto" w:fill="auto"/>
            <w:hideMark/>
          </w:tcPr>
          <w:p w14:paraId="0BAF532A"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Concursal</w:t>
            </w:r>
          </w:p>
        </w:tc>
        <w:tc>
          <w:tcPr>
            <w:tcW w:w="2410" w:type="dxa"/>
            <w:tcBorders>
              <w:top w:val="nil"/>
              <w:left w:val="nil"/>
              <w:bottom w:val="single" w:sz="4" w:space="0" w:color="auto"/>
              <w:right w:val="single" w:sz="4" w:space="0" w:color="auto"/>
            </w:tcBorders>
            <w:shd w:val="clear" w:color="auto" w:fill="auto"/>
            <w:hideMark/>
          </w:tcPr>
          <w:p w14:paraId="60162B80"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Apoyo trámite y gestión de expedientes complejos con gran cantidad de partes, resolución de escritos.</w:t>
            </w:r>
          </w:p>
        </w:tc>
      </w:tr>
      <w:tr w:rsidR="00827A44" w:rsidRPr="00827A44" w14:paraId="5089C1F3" w14:textId="77777777" w:rsidTr="00827A44">
        <w:trPr>
          <w:trHeight w:val="460"/>
        </w:trPr>
        <w:tc>
          <w:tcPr>
            <w:tcW w:w="1395" w:type="dxa"/>
            <w:tcBorders>
              <w:top w:val="nil"/>
              <w:left w:val="single" w:sz="4" w:space="0" w:color="auto"/>
              <w:bottom w:val="single" w:sz="4" w:space="0" w:color="auto"/>
              <w:right w:val="single" w:sz="4" w:space="0" w:color="auto"/>
            </w:tcBorders>
            <w:shd w:val="clear" w:color="auto" w:fill="auto"/>
            <w:hideMark/>
          </w:tcPr>
          <w:p w14:paraId="1F85D311"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1324-CACMFJ-P01</w:t>
            </w:r>
          </w:p>
        </w:tc>
        <w:tc>
          <w:tcPr>
            <w:tcW w:w="1972" w:type="dxa"/>
            <w:tcBorders>
              <w:top w:val="nil"/>
              <w:left w:val="nil"/>
              <w:bottom w:val="single" w:sz="4" w:space="0" w:color="auto"/>
              <w:right w:val="single" w:sz="4" w:space="0" w:color="auto"/>
            </w:tcBorders>
            <w:shd w:val="clear" w:color="auto" w:fill="auto"/>
            <w:hideMark/>
          </w:tcPr>
          <w:p w14:paraId="6BFEF7E2"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de materia Civil</w:t>
            </w:r>
          </w:p>
        </w:tc>
        <w:tc>
          <w:tcPr>
            <w:tcW w:w="651" w:type="dxa"/>
            <w:tcBorders>
              <w:top w:val="nil"/>
              <w:left w:val="nil"/>
              <w:bottom w:val="single" w:sz="4" w:space="0" w:color="auto"/>
              <w:right w:val="single" w:sz="4" w:space="0" w:color="auto"/>
            </w:tcBorders>
            <w:shd w:val="clear" w:color="auto" w:fill="auto"/>
            <w:hideMark/>
          </w:tcPr>
          <w:p w14:paraId="2F788899"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auto" w:fill="auto"/>
            <w:hideMark/>
          </w:tcPr>
          <w:p w14:paraId="3E1D13D9"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2</w:t>
            </w:r>
          </w:p>
        </w:tc>
        <w:tc>
          <w:tcPr>
            <w:tcW w:w="851" w:type="dxa"/>
            <w:tcBorders>
              <w:top w:val="nil"/>
              <w:left w:val="nil"/>
              <w:bottom w:val="single" w:sz="4" w:space="0" w:color="auto"/>
              <w:right w:val="single" w:sz="4" w:space="0" w:color="auto"/>
            </w:tcBorders>
            <w:shd w:val="clear" w:color="000000" w:fill="FFFFFF"/>
            <w:hideMark/>
          </w:tcPr>
          <w:p w14:paraId="7C8F437F"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350124</w:t>
            </w:r>
          </w:p>
        </w:tc>
        <w:tc>
          <w:tcPr>
            <w:tcW w:w="1134" w:type="dxa"/>
            <w:tcBorders>
              <w:top w:val="nil"/>
              <w:left w:val="nil"/>
              <w:bottom w:val="single" w:sz="4" w:space="0" w:color="auto"/>
              <w:right w:val="single" w:sz="4" w:space="0" w:color="auto"/>
            </w:tcBorders>
            <w:shd w:val="clear" w:color="auto" w:fill="auto"/>
            <w:hideMark/>
          </w:tcPr>
          <w:p w14:paraId="1F1D4CE9"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Concursal</w:t>
            </w:r>
          </w:p>
        </w:tc>
        <w:tc>
          <w:tcPr>
            <w:tcW w:w="2410" w:type="dxa"/>
            <w:tcBorders>
              <w:top w:val="nil"/>
              <w:left w:val="nil"/>
              <w:bottom w:val="single" w:sz="4" w:space="0" w:color="auto"/>
              <w:right w:val="single" w:sz="4" w:space="0" w:color="auto"/>
            </w:tcBorders>
            <w:shd w:val="clear" w:color="auto" w:fill="auto"/>
            <w:hideMark/>
          </w:tcPr>
          <w:p w14:paraId="421C3E2B"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Trámite general de los procesos del despacho con </w:t>
            </w:r>
            <w:r w:rsidRPr="00827A44">
              <w:rPr>
                <w:rFonts w:ascii="Book Antiqua" w:hAnsi="Book Antiqua" w:cs="Arial"/>
                <w:color w:val="000000"/>
                <w:sz w:val="18"/>
                <w:szCs w:val="18"/>
                <w:lang w:val="es-419" w:eastAsia="es-419"/>
              </w:rPr>
              <w:lastRenderedPageBreak/>
              <w:t>una cuota mínima de 5 asuntos diarios.</w:t>
            </w:r>
          </w:p>
        </w:tc>
      </w:tr>
      <w:tr w:rsidR="00827A44" w:rsidRPr="00827A44" w14:paraId="34A4893F" w14:textId="77777777" w:rsidTr="00827A44">
        <w:trPr>
          <w:trHeight w:val="1150"/>
        </w:trPr>
        <w:tc>
          <w:tcPr>
            <w:tcW w:w="1395" w:type="dxa"/>
            <w:tcBorders>
              <w:top w:val="nil"/>
              <w:left w:val="single" w:sz="4" w:space="0" w:color="auto"/>
              <w:bottom w:val="single" w:sz="4" w:space="0" w:color="auto"/>
              <w:right w:val="single" w:sz="4" w:space="0" w:color="auto"/>
            </w:tcBorders>
            <w:shd w:val="clear" w:color="auto" w:fill="auto"/>
            <w:hideMark/>
          </w:tcPr>
          <w:p w14:paraId="4FE2684F"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lastRenderedPageBreak/>
              <w:t>1324-CACMFJ-P01</w:t>
            </w:r>
          </w:p>
        </w:tc>
        <w:tc>
          <w:tcPr>
            <w:tcW w:w="1972" w:type="dxa"/>
            <w:tcBorders>
              <w:top w:val="nil"/>
              <w:left w:val="nil"/>
              <w:bottom w:val="single" w:sz="4" w:space="0" w:color="auto"/>
              <w:right w:val="single" w:sz="4" w:space="0" w:color="auto"/>
            </w:tcBorders>
            <w:shd w:val="clear" w:color="auto" w:fill="auto"/>
            <w:hideMark/>
          </w:tcPr>
          <w:p w14:paraId="3BC88128"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de materia Civil</w:t>
            </w:r>
          </w:p>
        </w:tc>
        <w:tc>
          <w:tcPr>
            <w:tcW w:w="651" w:type="dxa"/>
            <w:tcBorders>
              <w:top w:val="nil"/>
              <w:left w:val="nil"/>
              <w:bottom w:val="single" w:sz="4" w:space="0" w:color="auto"/>
              <w:right w:val="single" w:sz="4" w:space="0" w:color="auto"/>
            </w:tcBorders>
            <w:shd w:val="clear" w:color="auto" w:fill="auto"/>
            <w:hideMark/>
          </w:tcPr>
          <w:p w14:paraId="160FA8EF"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auto" w:fill="auto"/>
            <w:hideMark/>
          </w:tcPr>
          <w:p w14:paraId="71D0A4A6"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6C496D9C"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379514</w:t>
            </w:r>
          </w:p>
        </w:tc>
        <w:tc>
          <w:tcPr>
            <w:tcW w:w="1134" w:type="dxa"/>
            <w:tcBorders>
              <w:top w:val="nil"/>
              <w:left w:val="nil"/>
              <w:bottom w:val="single" w:sz="4" w:space="0" w:color="auto"/>
              <w:right w:val="single" w:sz="4" w:space="0" w:color="auto"/>
            </w:tcBorders>
            <w:shd w:val="clear" w:color="auto" w:fill="auto"/>
            <w:hideMark/>
          </w:tcPr>
          <w:p w14:paraId="57FEFCDF"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Concursal</w:t>
            </w:r>
          </w:p>
        </w:tc>
        <w:tc>
          <w:tcPr>
            <w:tcW w:w="2410" w:type="dxa"/>
            <w:tcBorders>
              <w:top w:val="nil"/>
              <w:left w:val="nil"/>
              <w:bottom w:val="single" w:sz="4" w:space="0" w:color="auto"/>
              <w:right w:val="single" w:sz="4" w:space="0" w:color="auto"/>
            </w:tcBorders>
            <w:shd w:val="clear" w:color="auto" w:fill="auto"/>
            <w:hideMark/>
          </w:tcPr>
          <w:p w14:paraId="6C37D2F2"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Mantiene la misma cuota y tareas que los jueces titulares del despacho.</w:t>
            </w:r>
            <w:r w:rsidRPr="00827A44">
              <w:rPr>
                <w:rFonts w:ascii="Book Antiqua" w:hAnsi="Book Antiqua" w:cs="Arial"/>
                <w:color w:val="000000"/>
                <w:sz w:val="18"/>
                <w:szCs w:val="18"/>
                <w:lang w:val="es-419" w:eastAsia="es-419"/>
              </w:rPr>
              <w:br/>
              <w:t>*Dictado de sentencia de mínimo 6 asuntos al mes.</w:t>
            </w:r>
            <w:r w:rsidRPr="00827A44">
              <w:rPr>
                <w:rFonts w:ascii="Book Antiqua" w:hAnsi="Book Antiqua" w:cs="Arial"/>
                <w:color w:val="000000"/>
                <w:sz w:val="18"/>
                <w:szCs w:val="18"/>
                <w:lang w:val="es-419" w:eastAsia="es-419"/>
              </w:rPr>
              <w:br/>
              <w:t>*Firmado de totalidad de resoluciones asignadas por el personal técnico.</w:t>
            </w:r>
          </w:p>
        </w:tc>
      </w:tr>
      <w:tr w:rsidR="00827A44" w:rsidRPr="00827A44" w14:paraId="52687647" w14:textId="77777777" w:rsidTr="00827A44">
        <w:trPr>
          <w:trHeight w:val="1380"/>
        </w:trPr>
        <w:tc>
          <w:tcPr>
            <w:tcW w:w="1395" w:type="dxa"/>
            <w:tcBorders>
              <w:top w:val="nil"/>
              <w:left w:val="single" w:sz="4" w:space="0" w:color="auto"/>
              <w:bottom w:val="single" w:sz="4" w:space="0" w:color="auto"/>
              <w:right w:val="single" w:sz="4" w:space="0" w:color="auto"/>
            </w:tcBorders>
            <w:shd w:val="clear" w:color="000000" w:fill="F2F2F2"/>
            <w:hideMark/>
          </w:tcPr>
          <w:p w14:paraId="27320F21"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1324-CACMFJ-P02</w:t>
            </w:r>
          </w:p>
        </w:tc>
        <w:tc>
          <w:tcPr>
            <w:tcW w:w="1972" w:type="dxa"/>
            <w:tcBorders>
              <w:top w:val="nil"/>
              <w:left w:val="nil"/>
              <w:bottom w:val="single" w:sz="4" w:space="0" w:color="auto"/>
              <w:right w:val="single" w:sz="4" w:space="0" w:color="auto"/>
            </w:tcBorders>
            <w:shd w:val="clear" w:color="000000" w:fill="F2F2F2"/>
            <w:hideMark/>
          </w:tcPr>
          <w:p w14:paraId="467B2547"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de Cobro Judicial</w:t>
            </w:r>
          </w:p>
        </w:tc>
        <w:tc>
          <w:tcPr>
            <w:tcW w:w="651" w:type="dxa"/>
            <w:tcBorders>
              <w:top w:val="nil"/>
              <w:left w:val="nil"/>
              <w:bottom w:val="single" w:sz="4" w:space="0" w:color="auto"/>
              <w:right w:val="single" w:sz="4" w:space="0" w:color="auto"/>
            </w:tcBorders>
            <w:shd w:val="clear" w:color="000000" w:fill="F2F2F2"/>
            <w:hideMark/>
          </w:tcPr>
          <w:p w14:paraId="7D51E8C9"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4A5C589C"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1</w:t>
            </w:r>
          </w:p>
        </w:tc>
        <w:tc>
          <w:tcPr>
            <w:tcW w:w="851" w:type="dxa"/>
            <w:tcBorders>
              <w:top w:val="nil"/>
              <w:left w:val="nil"/>
              <w:bottom w:val="single" w:sz="4" w:space="0" w:color="auto"/>
              <w:right w:val="single" w:sz="4" w:space="0" w:color="auto"/>
            </w:tcBorders>
            <w:shd w:val="clear" w:color="000000" w:fill="F2F2F2"/>
            <w:hideMark/>
          </w:tcPr>
          <w:p w14:paraId="53C04099"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117B04F4"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Juzgado Cobro de Heredia </w:t>
            </w:r>
          </w:p>
        </w:tc>
        <w:tc>
          <w:tcPr>
            <w:tcW w:w="2410" w:type="dxa"/>
            <w:tcBorders>
              <w:top w:val="nil"/>
              <w:left w:val="nil"/>
              <w:bottom w:val="single" w:sz="4" w:space="0" w:color="auto"/>
              <w:right w:val="single" w:sz="4" w:space="0" w:color="auto"/>
            </w:tcBorders>
            <w:shd w:val="clear" w:color="000000" w:fill="F2F2F2"/>
            <w:hideMark/>
          </w:tcPr>
          <w:p w14:paraId="3779B02D"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eastAsia="es-419"/>
              </w:rPr>
              <w:t>Trámite general de los asuntos pendientes: asuntos ingresados, atención de escritos, trámite de oficio, entre otros.</w:t>
            </w:r>
            <w:r w:rsidRPr="00827A44">
              <w:rPr>
                <w:rFonts w:ascii="Book Antiqua" w:hAnsi="Book Antiqua" w:cs="Arial"/>
                <w:color w:val="000000"/>
                <w:sz w:val="18"/>
                <w:szCs w:val="18"/>
                <w:lang w:eastAsia="es-419"/>
              </w:rPr>
              <w:br/>
              <w:t>misma cuota de trabajo definida para el personal técnico de este despacho:</w:t>
            </w:r>
            <w:r w:rsidRPr="00827A44">
              <w:rPr>
                <w:rFonts w:ascii="Book Antiqua" w:hAnsi="Book Antiqua" w:cs="Arial"/>
                <w:color w:val="000000"/>
                <w:sz w:val="18"/>
                <w:szCs w:val="18"/>
                <w:lang w:eastAsia="es-419"/>
              </w:rPr>
              <w:br/>
              <w:t>27 expedientes pasados a firmar por día</w:t>
            </w:r>
          </w:p>
        </w:tc>
      </w:tr>
      <w:tr w:rsidR="00827A44" w:rsidRPr="00827A44" w14:paraId="5EA660EE" w14:textId="77777777" w:rsidTr="00827A44">
        <w:trPr>
          <w:trHeight w:val="690"/>
        </w:trPr>
        <w:tc>
          <w:tcPr>
            <w:tcW w:w="1395" w:type="dxa"/>
            <w:tcBorders>
              <w:top w:val="nil"/>
              <w:left w:val="single" w:sz="4" w:space="0" w:color="auto"/>
              <w:bottom w:val="single" w:sz="4" w:space="0" w:color="auto"/>
              <w:right w:val="single" w:sz="4" w:space="0" w:color="auto"/>
            </w:tcBorders>
            <w:shd w:val="clear" w:color="000000" w:fill="F2F2F2"/>
            <w:hideMark/>
          </w:tcPr>
          <w:p w14:paraId="0C8E6A06"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1324-CACMFJ-P02</w:t>
            </w:r>
          </w:p>
        </w:tc>
        <w:tc>
          <w:tcPr>
            <w:tcW w:w="1972" w:type="dxa"/>
            <w:tcBorders>
              <w:top w:val="nil"/>
              <w:left w:val="nil"/>
              <w:bottom w:val="single" w:sz="4" w:space="0" w:color="auto"/>
              <w:right w:val="single" w:sz="4" w:space="0" w:color="auto"/>
            </w:tcBorders>
            <w:shd w:val="clear" w:color="000000" w:fill="F2F2F2"/>
            <w:hideMark/>
          </w:tcPr>
          <w:p w14:paraId="4E860EB1"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de Cobro Judicial</w:t>
            </w:r>
          </w:p>
        </w:tc>
        <w:tc>
          <w:tcPr>
            <w:tcW w:w="651" w:type="dxa"/>
            <w:tcBorders>
              <w:top w:val="nil"/>
              <w:left w:val="nil"/>
              <w:bottom w:val="single" w:sz="4" w:space="0" w:color="auto"/>
              <w:right w:val="single" w:sz="4" w:space="0" w:color="auto"/>
            </w:tcBorders>
            <w:shd w:val="clear" w:color="000000" w:fill="F2F2F2"/>
            <w:hideMark/>
          </w:tcPr>
          <w:p w14:paraId="07EE8415"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644DBCB2"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2</w:t>
            </w:r>
          </w:p>
        </w:tc>
        <w:tc>
          <w:tcPr>
            <w:tcW w:w="851" w:type="dxa"/>
            <w:tcBorders>
              <w:top w:val="nil"/>
              <w:left w:val="nil"/>
              <w:bottom w:val="single" w:sz="4" w:space="0" w:color="auto"/>
              <w:right w:val="single" w:sz="4" w:space="0" w:color="auto"/>
            </w:tcBorders>
            <w:shd w:val="clear" w:color="000000" w:fill="F2F2F2"/>
            <w:hideMark/>
          </w:tcPr>
          <w:p w14:paraId="154CD2CE"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3F3FF005"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Juzgado Cobro de Heredia </w:t>
            </w:r>
          </w:p>
        </w:tc>
        <w:tc>
          <w:tcPr>
            <w:tcW w:w="2410" w:type="dxa"/>
            <w:tcBorders>
              <w:top w:val="nil"/>
              <w:left w:val="nil"/>
              <w:bottom w:val="single" w:sz="4" w:space="0" w:color="auto"/>
              <w:right w:val="single" w:sz="4" w:space="0" w:color="auto"/>
            </w:tcBorders>
            <w:shd w:val="clear" w:color="000000" w:fill="F2F2F2"/>
            <w:hideMark/>
          </w:tcPr>
          <w:p w14:paraId="12E7B8BA"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Firma de asuntos. Misma cuota de trabajo definida para el personal juzgador de este despacho:</w:t>
            </w:r>
            <w:r w:rsidRPr="00827A44">
              <w:rPr>
                <w:rFonts w:ascii="Book Antiqua" w:hAnsi="Book Antiqua" w:cs="Arial"/>
                <w:color w:val="000000"/>
                <w:sz w:val="18"/>
                <w:szCs w:val="18"/>
                <w:lang w:val="es-419" w:eastAsia="es-419"/>
              </w:rPr>
              <w:br/>
              <w:t>54 expedientes firmados por mes</w:t>
            </w:r>
          </w:p>
        </w:tc>
      </w:tr>
      <w:tr w:rsidR="00827A44" w:rsidRPr="00827A44" w14:paraId="37D5DFA2" w14:textId="77777777" w:rsidTr="00827A44">
        <w:trPr>
          <w:trHeight w:val="1380"/>
        </w:trPr>
        <w:tc>
          <w:tcPr>
            <w:tcW w:w="1395" w:type="dxa"/>
            <w:tcBorders>
              <w:top w:val="nil"/>
              <w:left w:val="single" w:sz="4" w:space="0" w:color="auto"/>
              <w:bottom w:val="single" w:sz="4" w:space="0" w:color="auto"/>
              <w:right w:val="single" w:sz="4" w:space="0" w:color="auto"/>
            </w:tcBorders>
            <w:shd w:val="clear" w:color="000000" w:fill="F2F2F2"/>
            <w:hideMark/>
          </w:tcPr>
          <w:p w14:paraId="2FE16E7E"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1324-CACMFJ-P02</w:t>
            </w:r>
          </w:p>
        </w:tc>
        <w:tc>
          <w:tcPr>
            <w:tcW w:w="1972" w:type="dxa"/>
            <w:tcBorders>
              <w:top w:val="nil"/>
              <w:left w:val="nil"/>
              <w:bottom w:val="single" w:sz="4" w:space="0" w:color="auto"/>
              <w:right w:val="single" w:sz="4" w:space="0" w:color="auto"/>
            </w:tcBorders>
            <w:shd w:val="clear" w:color="000000" w:fill="F2F2F2"/>
            <w:hideMark/>
          </w:tcPr>
          <w:p w14:paraId="76589E0E"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de Cobro Judicial</w:t>
            </w:r>
          </w:p>
        </w:tc>
        <w:tc>
          <w:tcPr>
            <w:tcW w:w="651" w:type="dxa"/>
            <w:tcBorders>
              <w:top w:val="nil"/>
              <w:left w:val="nil"/>
              <w:bottom w:val="single" w:sz="4" w:space="0" w:color="auto"/>
              <w:right w:val="single" w:sz="4" w:space="0" w:color="auto"/>
            </w:tcBorders>
            <w:shd w:val="clear" w:color="000000" w:fill="F2F2F2"/>
            <w:hideMark/>
          </w:tcPr>
          <w:p w14:paraId="40B46776"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63F1F4C1"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1</w:t>
            </w:r>
          </w:p>
        </w:tc>
        <w:tc>
          <w:tcPr>
            <w:tcW w:w="851" w:type="dxa"/>
            <w:tcBorders>
              <w:top w:val="nil"/>
              <w:left w:val="nil"/>
              <w:bottom w:val="single" w:sz="4" w:space="0" w:color="auto"/>
              <w:right w:val="single" w:sz="4" w:space="0" w:color="auto"/>
            </w:tcBorders>
            <w:shd w:val="clear" w:color="000000" w:fill="F2F2F2"/>
            <w:hideMark/>
          </w:tcPr>
          <w:p w14:paraId="5447769D"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549E5175"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Juzgado Cobro de Heredia </w:t>
            </w:r>
          </w:p>
        </w:tc>
        <w:tc>
          <w:tcPr>
            <w:tcW w:w="2410" w:type="dxa"/>
            <w:tcBorders>
              <w:top w:val="nil"/>
              <w:left w:val="nil"/>
              <w:bottom w:val="single" w:sz="4" w:space="0" w:color="auto"/>
              <w:right w:val="single" w:sz="4" w:space="0" w:color="auto"/>
            </w:tcBorders>
            <w:shd w:val="clear" w:color="000000" w:fill="F2F2F2"/>
            <w:hideMark/>
          </w:tcPr>
          <w:p w14:paraId="58A7C8F9"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eastAsia="es-419"/>
              </w:rPr>
              <w:t>Trámite general de los asuntos pendientes: asuntos ingresados, atención de escritos, trámite de oficio, entre otros.</w:t>
            </w:r>
            <w:r w:rsidRPr="00827A44">
              <w:rPr>
                <w:rFonts w:ascii="Book Antiqua" w:hAnsi="Book Antiqua" w:cs="Arial"/>
                <w:color w:val="000000"/>
                <w:sz w:val="18"/>
                <w:szCs w:val="18"/>
                <w:lang w:eastAsia="es-419"/>
              </w:rPr>
              <w:br/>
              <w:t>misma cuota de trabajo definida para el personal técnico de este despacho:</w:t>
            </w:r>
            <w:r w:rsidRPr="00827A44">
              <w:rPr>
                <w:rFonts w:ascii="Book Antiqua" w:hAnsi="Book Antiqua" w:cs="Arial"/>
                <w:color w:val="000000"/>
                <w:sz w:val="18"/>
                <w:szCs w:val="18"/>
                <w:lang w:eastAsia="es-419"/>
              </w:rPr>
              <w:br/>
              <w:t>27 expedientes pasados a firmar por día</w:t>
            </w:r>
          </w:p>
        </w:tc>
      </w:tr>
      <w:tr w:rsidR="00827A44" w:rsidRPr="00827A44" w14:paraId="35F7EE3C" w14:textId="77777777" w:rsidTr="00827A44">
        <w:trPr>
          <w:trHeight w:val="460"/>
        </w:trPr>
        <w:tc>
          <w:tcPr>
            <w:tcW w:w="1395" w:type="dxa"/>
            <w:tcBorders>
              <w:top w:val="nil"/>
              <w:left w:val="single" w:sz="4" w:space="0" w:color="auto"/>
              <w:bottom w:val="single" w:sz="4" w:space="0" w:color="auto"/>
              <w:right w:val="single" w:sz="4" w:space="0" w:color="auto"/>
            </w:tcBorders>
            <w:shd w:val="clear" w:color="000000" w:fill="F2F2F2"/>
            <w:hideMark/>
          </w:tcPr>
          <w:p w14:paraId="22F12843"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1324-CACMFJ-P02</w:t>
            </w:r>
          </w:p>
        </w:tc>
        <w:tc>
          <w:tcPr>
            <w:tcW w:w="1972" w:type="dxa"/>
            <w:tcBorders>
              <w:top w:val="nil"/>
              <w:left w:val="nil"/>
              <w:bottom w:val="single" w:sz="4" w:space="0" w:color="auto"/>
              <w:right w:val="single" w:sz="4" w:space="0" w:color="auto"/>
            </w:tcBorders>
            <w:shd w:val="clear" w:color="000000" w:fill="F2F2F2"/>
            <w:hideMark/>
          </w:tcPr>
          <w:p w14:paraId="18A26716"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de Cobro Judicial</w:t>
            </w:r>
          </w:p>
        </w:tc>
        <w:tc>
          <w:tcPr>
            <w:tcW w:w="651" w:type="dxa"/>
            <w:tcBorders>
              <w:top w:val="nil"/>
              <w:left w:val="nil"/>
              <w:bottom w:val="single" w:sz="4" w:space="0" w:color="auto"/>
              <w:right w:val="single" w:sz="4" w:space="0" w:color="auto"/>
            </w:tcBorders>
            <w:shd w:val="clear" w:color="000000" w:fill="F2F2F2"/>
            <w:hideMark/>
          </w:tcPr>
          <w:p w14:paraId="29597B2E"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68D7526C"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COORDINADOR JUDICIAL 1</w:t>
            </w:r>
          </w:p>
        </w:tc>
        <w:tc>
          <w:tcPr>
            <w:tcW w:w="851" w:type="dxa"/>
            <w:tcBorders>
              <w:top w:val="nil"/>
              <w:left w:val="nil"/>
              <w:bottom w:val="single" w:sz="4" w:space="0" w:color="auto"/>
              <w:right w:val="single" w:sz="4" w:space="0" w:color="auto"/>
            </w:tcBorders>
            <w:shd w:val="clear" w:color="000000" w:fill="F2F2F2"/>
            <w:hideMark/>
          </w:tcPr>
          <w:p w14:paraId="2781FAB6"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363520</w:t>
            </w:r>
          </w:p>
        </w:tc>
        <w:tc>
          <w:tcPr>
            <w:tcW w:w="1134" w:type="dxa"/>
            <w:tcBorders>
              <w:top w:val="nil"/>
              <w:left w:val="nil"/>
              <w:bottom w:val="single" w:sz="4" w:space="0" w:color="auto"/>
              <w:right w:val="single" w:sz="4" w:space="0" w:color="auto"/>
            </w:tcBorders>
            <w:shd w:val="clear" w:color="000000" w:fill="F2F2F2"/>
            <w:hideMark/>
          </w:tcPr>
          <w:p w14:paraId="407BED29"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410" w:type="dxa"/>
            <w:tcBorders>
              <w:top w:val="nil"/>
              <w:left w:val="nil"/>
              <w:bottom w:val="single" w:sz="4" w:space="0" w:color="auto"/>
              <w:right w:val="single" w:sz="4" w:space="0" w:color="auto"/>
            </w:tcBorders>
            <w:shd w:val="clear" w:color="000000" w:fill="F2F2F2"/>
            <w:hideMark/>
          </w:tcPr>
          <w:p w14:paraId="6D461DF3"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Labores de logística de los planes de descongestionamiento</w:t>
            </w:r>
          </w:p>
        </w:tc>
      </w:tr>
      <w:tr w:rsidR="00827A44" w:rsidRPr="00827A44" w14:paraId="40D683DB" w14:textId="77777777" w:rsidTr="00827A44">
        <w:trPr>
          <w:trHeight w:val="920"/>
        </w:trPr>
        <w:tc>
          <w:tcPr>
            <w:tcW w:w="1395" w:type="dxa"/>
            <w:tcBorders>
              <w:top w:val="nil"/>
              <w:left w:val="single" w:sz="4" w:space="0" w:color="auto"/>
              <w:bottom w:val="single" w:sz="4" w:space="0" w:color="auto"/>
              <w:right w:val="single" w:sz="4" w:space="0" w:color="auto"/>
            </w:tcBorders>
            <w:shd w:val="clear" w:color="000000" w:fill="F2F2F2"/>
            <w:hideMark/>
          </w:tcPr>
          <w:p w14:paraId="037B507D"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1324-CACMFJ-P02</w:t>
            </w:r>
          </w:p>
        </w:tc>
        <w:tc>
          <w:tcPr>
            <w:tcW w:w="1972" w:type="dxa"/>
            <w:tcBorders>
              <w:top w:val="nil"/>
              <w:left w:val="nil"/>
              <w:bottom w:val="single" w:sz="4" w:space="0" w:color="auto"/>
              <w:right w:val="single" w:sz="4" w:space="0" w:color="auto"/>
            </w:tcBorders>
            <w:shd w:val="clear" w:color="000000" w:fill="F2F2F2"/>
            <w:hideMark/>
          </w:tcPr>
          <w:p w14:paraId="2CCB72F9"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de Cobro Judicial</w:t>
            </w:r>
          </w:p>
        </w:tc>
        <w:tc>
          <w:tcPr>
            <w:tcW w:w="651" w:type="dxa"/>
            <w:tcBorders>
              <w:top w:val="nil"/>
              <w:left w:val="nil"/>
              <w:bottom w:val="single" w:sz="4" w:space="0" w:color="auto"/>
              <w:right w:val="single" w:sz="4" w:space="0" w:color="auto"/>
            </w:tcBorders>
            <w:shd w:val="clear" w:color="000000" w:fill="F2F2F2"/>
            <w:hideMark/>
          </w:tcPr>
          <w:p w14:paraId="140690B4"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5AE9FF7D"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2</w:t>
            </w:r>
          </w:p>
        </w:tc>
        <w:tc>
          <w:tcPr>
            <w:tcW w:w="851" w:type="dxa"/>
            <w:tcBorders>
              <w:top w:val="nil"/>
              <w:left w:val="nil"/>
              <w:bottom w:val="single" w:sz="4" w:space="0" w:color="auto"/>
              <w:right w:val="single" w:sz="4" w:space="0" w:color="auto"/>
            </w:tcBorders>
            <w:shd w:val="clear" w:color="000000" w:fill="F2F2F2"/>
            <w:hideMark/>
          </w:tcPr>
          <w:p w14:paraId="5DFB3DCB"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0A7E775B"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de Cobro de Heredia</w:t>
            </w:r>
          </w:p>
        </w:tc>
        <w:tc>
          <w:tcPr>
            <w:tcW w:w="2410" w:type="dxa"/>
            <w:tcBorders>
              <w:top w:val="nil"/>
              <w:left w:val="nil"/>
              <w:bottom w:val="single" w:sz="4" w:space="0" w:color="auto"/>
              <w:right w:val="single" w:sz="4" w:space="0" w:color="auto"/>
            </w:tcBorders>
            <w:shd w:val="clear" w:color="000000" w:fill="F2F2F2"/>
            <w:hideMark/>
          </w:tcPr>
          <w:p w14:paraId="30B59309"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Esta plaza es para conformar en Equipo de Trabajo para trámite, con la finalidad de cumplirse con lo acordado por el Consejo Superior en la sesión N° 58-2023, celebrada el 13 de julio de 2023 Artículo XXXIX.</w:t>
            </w:r>
          </w:p>
        </w:tc>
      </w:tr>
      <w:tr w:rsidR="00827A44" w:rsidRPr="00827A44" w14:paraId="711F6D88" w14:textId="77777777" w:rsidTr="00827A44">
        <w:trPr>
          <w:trHeight w:val="1150"/>
        </w:trPr>
        <w:tc>
          <w:tcPr>
            <w:tcW w:w="1395" w:type="dxa"/>
            <w:tcBorders>
              <w:top w:val="nil"/>
              <w:left w:val="single" w:sz="4" w:space="0" w:color="auto"/>
              <w:bottom w:val="single" w:sz="4" w:space="0" w:color="auto"/>
              <w:right w:val="single" w:sz="4" w:space="0" w:color="auto"/>
            </w:tcBorders>
            <w:shd w:val="clear" w:color="000000" w:fill="F2F2F2"/>
            <w:hideMark/>
          </w:tcPr>
          <w:p w14:paraId="008D3C42"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lastRenderedPageBreak/>
              <w:t>1324-CACMFJ-P02</w:t>
            </w:r>
          </w:p>
        </w:tc>
        <w:tc>
          <w:tcPr>
            <w:tcW w:w="1972" w:type="dxa"/>
            <w:tcBorders>
              <w:top w:val="nil"/>
              <w:left w:val="nil"/>
              <w:bottom w:val="single" w:sz="4" w:space="0" w:color="auto"/>
              <w:right w:val="single" w:sz="4" w:space="0" w:color="auto"/>
            </w:tcBorders>
            <w:shd w:val="clear" w:color="000000" w:fill="F2F2F2"/>
            <w:hideMark/>
          </w:tcPr>
          <w:p w14:paraId="454D5F55"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de Cobro Judicial</w:t>
            </w:r>
          </w:p>
        </w:tc>
        <w:tc>
          <w:tcPr>
            <w:tcW w:w="651" w:type="dxa"/>
            <w:tcBorders>
              <w:top w:val="nil"/>
              <w:left w:val="nil"/>
              <w:bottom w:val="single" w:sz="4" w:space="0" w:color="auto"/>
              <w:right w:val="single" w:sz="4" w:space="0" w:color="auto"/>
            </w:tcBorders>
            <w:shd w:val="clear" w:color="000000" w:fill="F2F2F2"/>
            <w:hideMark/>
          </w:tcPr>
          <w:p w14:paraId="444F11ED"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286F926E"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2</w:t>
            </w:r>
          </w:p>
        </w:tc>
        <w:tc>
          <w:tcPr>
            <w:tcW w:w="851" w:type="dxa"/>
            <w:tcBorders>
              <w:top w:val="nil"/>
              <w:left w:val="nil"/>
              <w:bottom w:val="single" w:sz="4" w:space="0" w:color="auto"/>
              <w:right w:val="single" w:sz="4" w:space="0" w:color="auto"/>
            </w:tcBorders>
            <w:shd w:val="clear" w:color="000000" w:fill="F2F2F2"/>
            <w:hideMark/>
          </w:tcPr>
          <w:p w14:paraId="5B515DED"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5B8D3060"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Juzgado Cobro de Heredia </w:t>
            </w:r>
          </w:p>
        </w:tc>
        <w:tc>
          <w:tcPr>
            <w:tcW w:w="2410" w:type="dxa"/>
            <w:tcBorders>
              <w:top w:val="nil"/>
              <w:left w:val="nil"/>
              <w:bottom w:val="single" w:sz="4" w:space="0" w:color="auto"/>
              <w:right w:val="single" w:sz="4" w:space="0" w:color="auto"/>
            </w:tcBorders>
            <w:shd w:val="clear" w:color="000000" w:fill="F2F2F2"/>
            <w:hideMark/>
          </w:tcPr>
          <w:p w14:paraId="5285C690"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Esta plaza es para conformar en Equipo de Trabajo para trámite, con la finalidad de cumplirse con lo acordado por el Consejo Superior en la sesión N° 58-2023, celebrada el 13 de julio de 2023 Artículo XXXIX. Contenido presupuestario solo por Octubre 2023</w:t>
            </w:r>
          </w:p>
        </w:tc>
      </w:tr>
      <w:tr w:rsidR="00D06771" w:rsidRPr="00827A44" w14:paraId="556D625B" w14:textId="77777777" w:rsidTr="00827A44">
        <w:trPr>
          <w:trHeight w:val="1380"/>
        </w:trPr>
        <w:tc>
          <w:tcPr>
            <w:tcW w:w="1395" w:type="dxa"/>
            <w:tcBorders>
              <w:top w:val="nil"/>
              <w:left w:val="single" w:sz="4" w:space="0" w:color="auto"/>
              <w:bottom w:val="single" w:sz="4" w:space="0" w:color="auto"/>
              <w:right w:val="single" w:sz="4" w:space="0" w:color="auto"/>
            </w:tcBorders>
            <w:shd w:val="clear" w:color="000000" w:fill="F2F2F2"/>
            <w:hideMark/>
          </w:tcPr>
          <w:p w14:paraId="5DB9F7D6" w14:textId="77777777" w:rsidR="00D06771" w:rsidRPr="00827A44" w:rsidRDefault="00D06771" w:rsidP="00D067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1324-CACMFJ-P02</w:t>
            </w:r>
          </w:p>
        </w:tc>
        <w:tc>
          <w:tcPr>
            <w:tcW w:w="1972" w:type="dxa"/>
            <w:tcBorders>
              <w:top w:val="nil"/>
              <w:left w:val="nil"/>
              <w:bottom w:val="single" w:sz="4" w:space="0" w:color="auto"/>
              <w:right w:val="single" w:sz="4" w:space="0" w:color="auto"/>
            </w:tcBorders>
            <w:shd w:val="clear" w:color="000000" w:fill="F2F2F2"/>
            <w:hideMark/>
          </w:tcPr>
          <w:p w14:paraId="4265A947" w14:textId="77777777" w:rsidR="00D06771" w:rsidRPr="00827A44" w:rsidRDefault="00D06771" w:rsidP="00D067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de Cobro Judicial</w:t>
            </w:r>
          </w:p>
        </w:tc>
        <w:tc>
          <w:tcPr>
            <w:tcW w:w="651" w:type="dxa"/>
            <w:tcBorders>
              <w:top w:val="nil"/>
              <w:left w:val="nil"/>
              <w:bottom w:val="single" w:sz="4" w:space="0" w:color="auto"/>
              <w:right w:val="single" w:sz="4" w:space="0" w:color="auto"/>
            </w:tcBorders>
            <w:shd w:val="clear" w:color="000000" w:fill="F2F2F2"/>
            <w:hideMark/>
          </w:tcPr>
          <w:p w14:paraId="511BEF25" w14:textId="77777777" w:rsidR="00D06771" w:rsidRPr="00827A44" w:rsidRDefault="00D06771" w:rsidP="00D067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37B23CED" w14:textId="77777777" w:rsidR="00D06771" w:rsidRPr="00827A44" w:rsidRDefault="00D06771" w:rsidP="00D067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1</w:t>
            </w:r>
          </w:p>
        </w:tc>
        <w:tc>
          <w:tcPr>
            <w:tcW w:w="851" w:type="dxa"/>
            <w:tcBorders>
              <w:top w:val="nil"/>
              <w:left w:val="nil"/>
              <w:bottom w:val="single" w:sz="4" w:space="0" w:color="auto"/>
              <w:right w:val="single" w:sz="4" w:space="0" w:color="auto"/>
            </w:tcBorders>
            <w:shd w:val="clear" w:color="000000" w:fill="F2F2F2"/>
            <w:hideMark/>
          </w:tcPr>
          <w:p w14:paraId="4BD82BCF" w14:textId="77777777" w:rsidR="00D06771" w:rsidRPr="00827A44" w:rsidRDefault="00D06771" w:rsidP="00D067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3F158AA0" w14:textId="0708624D" w:rsidR="00D06771" w:rsidRPr="00827A44" w:rsidRDefault="00D06771" w:rsidP="00D06771">
            <w:pPr>
              <w:spacing w:after="0" w:line="240" w:lineRule="auto"/>
              <w:jc w:val="both"/>
              <w:rPr>
                <w:rFonts w:ascii="Book Antiqua" w:hAnsi="Book Antiqua" w:cs="Arial"/>
                <w:color w:val="000000"/>
                <w:sz w:val="18"/>
                <w:szCs w:val="18"/>
                <w:lang w:val="es-419" w:eastAsia="es-419"/>
              </w:rPr>
            </w:pPr>
            <w:r w:rsidRPr="00D06771">
              <w:rPr>
                <w:rFonts w:ascii="Book Antiqua" w:hAnsi="Book Antiqua"/>
                <w:sz w:val="18"/>
                <w:szCs w:val="18"/>
              </w:rPr>
              <w:t>Oct 2023-Juzgado de Cobro de San Carlos / Nov al último día hábil 2023- Juzgado de Cobro de Pococí</w:t>
            </w:r>
          </w:p>
        </w:tc>
        <w:tc>
          <w:tcPr>
            <w:tcW w:w="2410" w:type="dxa"/>
            <w:tcBorders>
              <w:top w:val="nil"/>
              <w:left w:val="nil"/>
              <w:bottom w:val="single" w:sz="4" w:space="0" w:color="auto"/>
              <w:right w:val="single" w:sz="4" w:space="0" w:color="auto"/>
            </w:tcBorders>
            <w:shd w:val="clear" w:color="000000" w:fill="F2F2F2"/>
            <w:hideMark/>
          </w:tcPr>
          <w:p w14:paraId="38740194" w14:textId="77777777" w:rsidR="00D06771" w:rsidRPr="00827A44" w:rsidRDefault="00D06771" w:rsidP="00D067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eastAsia="es-419"/>
              </w:rPr>
              <w:t>Trámite general de los asuntos pendientes: asuntos ingresados, atención de escritos, trámite de oficio, entre otros.</w:t>
            </w:r>
            <w:r w:rsidRPr="00827A44">
              <w:rPr>
                <w:rFonts w:ascii="Book Antiqua" w:hAnsi="Book Antiqua" w:cs="Arial"/>
                <w:color w:val="000000"/>
                <w:sz w:val="18"/>
                <w:szCs w:val="18"/>
                <w:lang w:eastAsia="es-419"/>
              </w:rPr>
              <w:br/>
              <w:t>misma cuota de trabajo definida para el personal técnico de este despacho:</w:t>
            </w:r>
            <w:r w:rsidRPr="00827A44">
              <w:rPr>
                <w:rFonts w:ascii="Book Antiqua" w:hAnsi="Book Antiqua" w:cs="Arial"/>
                <w:color w:val="000000"/>
                <w:sz w:val="18"/>
                <w:szCs w:val="18"/>
                <w:lang w:eastAsia="es-419"/>
              </w:rPr>
              <w:br/>
              <w:t>27 expedientes pasados a firmar por día</w:t>
            </w:r>
          </w:p>
        </w:tc>
      </w:tr>
      <w:tr w:rsidR="00D06771" w:rsidRPr="00827A44" w14:paraId="58B9E3F8" w14:textId="77777777" w:rsidTr="00827A44">
        <w:trPr>
          <w:trHeight w:val="690"/>
        </w:trPr>
        <w:tc>
          <w:tcPr>
            <w:tcW w:w="1395" w:type="dxa"/>
            <w:tcBorders>
              <w:top w:val="nil"/>
              <w:left w:val="single" w:sz="4" w:space="0" w:color="auto"/>
              <w:bottom w:val="single" w:sz="4" w:space="0" w:color="auto"/>
              <w:right w:val="single" w:sz="4" w:space="0" w:color="auto"/>
            </w:tcBorders>
            <w:shd w:val="clear" w:color="000000" w:fill="F2F2F2"/>
            <w:hideMark/>
          </w:tcPr>
          <w:p w14:paraId="606323DC" w14:textId="77777777" w:rsidR="00D06771" w:rsidRPr="00827A44" w:rsidRDefault="00D06771" w:rsidP="00D067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1324-CACMFJ-P02</w:t>
            </w:r>
          </w:p>
        </w:tc>
        <w:tc>
          <w:tcPr>
            <w:tcW w:w="1972" w:type="dxa"/>
            <w:tcBorders>
              <w:top w:val="nil"/>
              <w:left w:val="nil"/>
              <w:bottom w:val="single" w:sz="4" w:space="0" w:color="auto"/>
              <w:right w:val="single" w:sz="4" w:space="0" w:color="auto"/>
            </w:tcBorders>
            <w:shd w:val="clear" w:color="000000" w:fill="F2F2F2"/>
            <w:hideMark/>
          </w:tcPr>
          <w:p w14:paraId="566390DA" w14:textId="77777777" w:rsidR="00D06771" w:rsidRPr="00827A44" w:rsidRDefault="00D06771" w:rsidP="00D067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de Cobro Judicial</w:t>
            </w:r>
          </w:p>
        </w:tc>
        <w:tc>
          <w:tcPr>
            <w:tcW w:w="651" w:type="dxa"/>
            <w:tcBorders>
              <w:top w:val="nil"/>
              <w:left w:val="nil"/>
              <w:bottom w:val="single" w:sz="4" w:space="0" w:color="auto"/>
              <w:right w:val="single" w:sz="4" w:space="0" w:color="auto"/>
            </w:tcBorders>
            <w:shd w:val="clear" w:color="000000" w:fill="F2F2F2"/>
            <w:hideMark/>
          </w:tcPr>
          <w:p w14:paraId="44B8E48B" w14:textId="77777777" w:rsidR="00D06771" w:rsidRPr="00827A44" w:rsidRDefault="00D06771" w:rsidP="00D067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0424912D" w14:textId="77777777" w:rsidR="00D06771" w:rsidRPr="00827A44" w:rsidRDefault="00D06771" w:rsidP="00D067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2</w:t>
            </w:r>
          </w:p>
        </w:tc>
        <w:tc>
          <w:tcPr>
            <w:tcW w:w="851" w:type="dxa"/>
            <w:tcBorders>
              <w:top w:val="nil"/>
              <w:left w:val="nil"/>
              <w:bottom w:val="single" w:sz="4" w:space="0" w:color="auto"/>
              <w:right w:val="single" w:sz="4" w:space="0" w:color="auto"/>
            </w:tcBorders>
            <w:shd w:val="clear" w:color="000000" w:fill="F2F2F2"/>
            <w:hideMark/>
          </w:tcPr>
          <w:p w14:paraId="09E21550" w14:textId="77777777" w:rsidR="00D06771" w:rsidRPr="00827A44" w:rsidRDefault="00D06771" w:rsidP="00D067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415846C0" w14:textId="5E4B3B12" w:rsidR="00D06771" w:rsidRPr="00827A44" w:rsidRDefault="00D06771" w:rsidP="00D06771">
            <w:pPr>
              <w:spacing w:after="0" w:line="240" w:lineRule="auto"/>
              <w:jc w:val="both"/>
              <w:rPr>
                <w:rFonts w:ascii="Book Antiqua" w:hAnsi="Book Antiqua" w:cs="Arial"/>
                <w:color w:val="000000"/>
                <w:sz w:val="18"/>
                <w:szCs w:val="18"/>
                <w:lang w:val="es-419" w:eastAsia="es-419"/>
              </w:rPr>
            </w:pPr>
            <w:r w:rsidRPr="00D06771">
              <w:rPr>
                <w:rFonts w:ascii="Book Antiqua" w:hAnsi="Book Antiqua"/>
                <w:sz w:val="18"/>
                <w:szCs w:val="18"/>
              </w:rPr>
              <w:t>Oct 2023-Juzgado de Cobro de San Carlos / Nov al último día hábil 2023- Juzgado de Cobro de Pococí</w:t>
            </w:r>
          </w:p>
        </w:tc>
        <w:tc>
          <w:tcPr>
            <w:tcW w:w="2410" w:type="dxa"/>
            <w:tcBorders>
              <w:top w:val="nil"/>
              <w:left w:val="nil"/>
              <w:bottom w:val="single" w:sz="4" w:space="0" w:color="auto"/>
              <w:right w:val="single" w:sz="4" w:space="0" w:color="auto"/>
            </w:tcBorders>
            <w:shd w:val="clear" w:color="000000" w:fill="F2F2F2"/>
            <w:hideMark/>
          </w:tcPr>
          <w:p w14:paraId="729EFF6D" w14:textId="77777777" w:rsidR="00D06771" w:rsidRPr="00827A44" w:rsidRDefault="00D06771" w:rsidP="00D067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Firma de asuntos. Misma cuota de trabajo definida para el personal juzgador de este despacho:</w:t>
            </w:r>
            <w:r w:rsidRPr="00827A44">
              <w:rPr>
                <w:rFonts w:ascii="Book Antiqua" w:hAnsi="Book Antiqua" w:cs="Arial"/>
                <w:color w:val="000000"/>
                <w:sz w:val="18"/>
                <w:szCs w:val="18"/>
                <w:lang w:val="es-419" w:eastAsia="es-419"/>
              </w:rPr>
              <w:br/>
              <w:t>54 expedientes firmados por mes</w:t>
            </w:r>
          </w:p>
        </w:tc>
      </w:tr>
      <w:tr w:rsidR="00D06771" w:rsidRPr="00827A44" w14:paraId="3BA6C05E" w14:textId="77777777" w:rsidTr="00827A44">
        <w:trPr>
          <w:trHeight w:val="1380"/>
        </w:trPr>
        <w:tc>
          <w:tcPr>
            <w:tcW w:w="1395" w:type="dxa"/>
            <w:tcBorders>
              <w:top w:val="nil"/>
              <w:left w:val="single" w:sz="4" w:space="0" w:color="auto"/>
              <w:bottom w:val="single" w:sz="4" w:space="0" w:color="auto"/>
              <w:right w:val="single" w:sz="4" w:space="0" w:color="auto"/>
            </w:tcBorders>
            <w:shd w:val="clear" w:color="000000" w:fill="F2F2F2"/>
            <w:hideMark/>
          </w:tcPr>
          <w:p w14:paraId="6E6B862B" w14:textId="77777777" w:rsidR="00D06771" w:rsidRPr="00827A44" w:rsidRDefault="00D06771" w:rsidP="00D067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1324-CACMFJ-P02</w:t>
            </w:r>
          </w:p>
        </w:tc>
        <w:tc>
          <w:tcPr>
            <w:tcW w:w="1972" w:type="dxa"/>
            <w:tcBorders>
              <w:top w:val="nil"/>
              <w:left w:val="nil"/>
              <w:bottom w:val="single" w:sz="4" w:space="0" w:color="auto"/>
              <w:right w:val="single" w:sz="4" w:space="0" w:color="auto"/>
            </w:tcBorders>
            <w:shd w:val="clear" w:color="000000" w:fill="F2F2F2"/>
            <w:hideMark/>
          </w:tcPr>
          <w:p w14:paraId="2E072119" w14:textId="77777777" w:rsidR="00D06771" w:rsidRPr="00827A44" w:rsidRDefault="00D06771" w:rsidP="00D067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de Cobro Judicial</w:t>
            </w:r>
          </w:p>
        </w:tc>
        <w:tc>
          <w:tcPr>
            <w:tcW w:w="651" w:type="dxa"/>
            <w:tcBorders>
              <w:top w:val="nil"/>
              <w:left w:val="nil"/>
              <w:bottom w:val="single" w:sz="4" w:space="0" w:color="auto"/>
              <w:right w:val="single" w:sz="4" w:space="0" w:color="auto"/>
            </w:tcBorders>
            <w:shd w:val="clear" w:color="000000" w:fill="F2F2F2"/>
            <w:hideMark/>
          </w:tcPr>
          <w:p w14:paraId="628D9120" w14:textId="77777777" w:rsidR="00D06771" w:rsidRPr="00827A44" w:rsidRDefault="00D06771" w:rsidP="00D067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6C0558AE" w14:textId="77777777" w:rsidR="00D06771" w:rsidRPr="00827A44" w:rsidRDefault="00D06771" w:rsidP="00D067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1</w:t>
            </w:r>
          </w:p>
        </w:tc>
        <w:tc>
          <w:tcPr>
            <w:tcW w:w="851" w:type="dxa"/>
            <w:tcBorders>
              <w:top w:val="nil"/>
              <w:left w:val="nil"/>
              <w:bottom w:val="single" w:sz="4" w:space="0" w:color="auto"/>
              <w:right w:val="single" w:sz="4" w:space="0" w:color="auto"/>
            </w:tcBorders>
            <w:shd w:val="clear" w:color="000000" w:fill="F2F2F2"/>
            <w:hideMark/>
          </w:tcPr>
          <w:p w14:paraId="2428062C" w14:textId="77777777" w:rsidR="00D06771" w:rsidRPr="00827A44" w:rsidRDefault="00D06771" w:rsidP="00D067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2E817C4F" w14:textId="59CA2BA6" w:rsidR="00D06771" w:rsidRPr="00827A44" w:rsidRDefault="00D06771" w:rsidP="00D06771">
            <w:pPr>
              <w:spacing w:after="0" w:line="240" w:lineRule="auto"/>
              <w:jc w:val="both"/>
              <w:rPr>
                <w:rFonts w:ascii="Book Antiqua" w:hAnsi="Book Antiqua" w:cs="Arial"/>
                <w:color w:val="000000"/>
                <w:sz w:val="18"/>
                <w:szCs w:val="18"/>
                <w:lang w:val="es-419" w:eastAsia="es-419"/>
              </w:rPr>
            </w:pPr>
            <w:r w:rsidRPr="00D06771">
              <w:rPr>
                <w:rFonts w:ascii="Book Antiqua" w:hAnsi="Book Antiqua"/>
                <w:sz w:val="18"/>
                <w:szCs w:val="18"/>
              </w:rPr>
              <w:t>Oct 2023-Juzgado de Cobro de San Carlos / Nov al último día hábil 2023- Juzgado de Cobro de Pococí</w:t>
            </w:r>
          </w:p>
        </w:tc>
        <w:tc>
          <w:tcPr>
            <w:tcW w:w="2410" w:type="dxa"/>
            <w:tcBorders>
              <w:top w:val="nil"/>
              <w:left w:val="nil"/>
              <w:bottom w:val="single" w:sz="4" w:space="0" w:color="auto"/>
              <w:right w:val="single" w:sz="4" w:space="0" w:color="auto"/>
            </w:tcBorders>
            <w:shd w:val="clear" w:color="000000" w:fill="F2F2F2"/>
            <w:hideMark/>
          </w:tcPr>
          <w:p w14:paraId="388AB0A0" w14:textId="77777777" w:rsidR="00D06771" w:rsidRPr="00827A44" w:rsidRDefault="00D06771" w:rsidP="00D067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eastAsia="es-419"/>
              </w:rPr>
              <w:t>Trámite general de los asuntos pendientes: asuntos ingresados, atención de escritos, trámite de oficio, entre otros.</w:t>
            </w:r>
            <w:r w:rsidRPr="00827A44">
              <w:rPr>
                <w:rFonts w:ascii="Book Antiqua" w:hAnsi="Book Antiqua" w:cs="Arial"/>
                <w:color w:val="000000"/>
                <w:sz w:val="18"/>
                <w:szCs w:val="18"/>
                <w:lang w:eastAsia="es-419"/>
              </w:rPr>
              <w:br/>
              <w:t>misma cuota de trabajo definida para el personal técnico de este despacho:</w:t>
            </w:r>
            <w:r w:rsidRPr="00827A44">
              <w:rPr>
                <w:rFonts w:ascii="Book Antiqua" w:hAnsi="Book Antiqua" w:cs="Arial"/>
                <w:color w:val="000000"/>
                <w:sz w:val="18"/>
                <w:szCs w:val="18"/>
                <w:lang w:eastAsia="es-419"/>
              </w:rPr>
              <w:br/>
              <w:t>27 expedientes pasados a firmar por día</w:t>
            </w:r>
          </w:p>
        </w:tc>
      </w:tr>
      <w:tr w:rsidR="00D06771" w:rsidRPr="00827A44" w14:paraId="1FB85478" w14:textId="77777777" w:rsidTr="00827A44">
        <w:trPr>
          <w:trHeight w:val="1380"/>
        </w:trPr>
        <w:tc>
          <w:tcPr>
            <w:tcW w:w="1395" w:type="dxa"/>
            <w:tcBorders>
              <w:top w:val="nil"/>
              <w:left w:val="single" w:sz="4" w:space="0" w:color="auto"/>
              <w:bottom w:val="single" w:sz="4" w:space="0" w:color="auto"/>
              <w:right w:val="single" w:sz="4" w:space="0" w:color="auto"/>
            </w:tcBorders>
            <w:shd w:val="clear" w:color="000000" w:fill="F2F2F2"/>
            <w:hideMark/>
          </w:tcPr>
          <w:p w14:paraId="072EB29D" w14:textId="77777777" w:rsidR="00D06771" w:rsidRPr="00827A44" w:rsidRDefault="00D06771" w:rsidP="00D067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1324-CACMFJ-P02</w:t>
            </w:r>
          </w:p>
        </w:tc>
        <w:tc>
          <w:tcPr>
            <w:tcW w:w="1972" w:type="dxa"/>
            <w:tcBorders>
              <w:top w:val="nil"/>
              <w:left w:val="nil"/>
              <w:bottom w:val="single" w:sz="4" w:space="0" w:color="auto"/>
              <w:right w:val="single" w:sz="4" w:space="0" w:color="auto"/>
            </w:tcBorders>
            <w:shd w:val="clear" w:color="000000" w:fill="F2F2F2"/>
            <w:hideMark/>
          </w:tcPr>
          <w:p w14:paraId="2586EA0F" w14:textId="77777777" w:rsidR="00D06771" w:rsidRPr="00827A44" w:rsidRDefault="00D06771" w:rsidP="00D067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de Cobro Judicial</w:t>
            </w:r>
          </w:p>
        </w:tc>
        <w:tc>
          <w:tcPr>
            <w:tcW w:w="651" w:type="dxa"/>
            <w:tcBorders>
              <w:top w:val="nil"/>
              <w:left w:val="nil"/>
              <w:bottom w:val="single" w:sz="4" w:space="0" w:color="auto"/>
              <w:right w:val="single" w:sz="4" w:space="0" w:color="auto"/>
            </w:tcBorders>
            <w:shd w:val="clear" w:color="000000" w:fill="F2F2F2"/>
            <w:hideMark/>
          </w:tcPr>
          <w:p w14:paraId="43CDFDB1" w14:textId="77777777" w:rsidR="00D06771" w:rsidRPr="00827A44" w:rsidRDefault="00D06771" w:rsidP="00D067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508A4AA3" w14:textId="77777777" w:rsidR="00D06771" w:rsidRPr="00827A44" w:rsidRDefault="00D06771" w:rsidP="00D067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1</w:t>
            </w:r>
          </w:p>
        </w:tc>
        <w:tc>
          <w:tcPr>
            <w:tcW w:w="851" w:type="dxa"/>
            <w:tcBorders>
              <w:top w:val="nil"/>
              <w:left w:val="nil"/>
              <w:bottom w:val="single" w:sz="4" w:space="0" w:color="auto"/>
              <w:right w:val="single" w:sz="4" w:space="0" w:color="auto"/>
            </w:tcBorders>
            <w:shd w:val="clear" w:color="000000" w:fill="F2F2F2"/>
            <w:hideMark/>
          </w:tcPr>
          <w:p w14:paraId="645E3929" w14:textId="77777777" w:rsidR="00D06771" w:rsidRPr="00827A44" w:rsidRDefault="00D06771" w:rsidP="00D067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0DC3D3F5" w14:textId="67033BF1" w:rsidR="00D06771" w:rsidRPr="00827A44" w:rsidRDefault="00D06771" w:rsidP="00D06771">
            <w:pPr>
              <w:spacing w:after="0" w:line="240" w:lineRule="auto"/>
              <w:jc w:val="both"/>
              <w:rPr>
                <w:rFonts w:ascii="Book Antiqua" w:hAnsi="Book Antiqua" w:cs="Arial"/>
                <w:color w:val="000000"/>
                <w:sz w:val="18"/>
                <w:szCs w:val="18"/>
                <w:lang w:val="es-419" w:eastAsia="es-419"/>
              </w:rPr>
            </w:pPr>
            <w:r w:rsidRPr="00D06771">
              <w:rPr>
                <w:rFonts w:ascii="Book Antiqua" w:hAnsi="Book Antiqua"/>
                <w:sz w:val="18"/>
                <w:szCs w:val="18"/>
              </w:rPr>
              <w:t xml:space="preserve">Oct 2023-Juzgado de Cobro de San Carlos / Nov al último día hábil 2023- Juzgado de </w:t>
            </w:r>
            <w:r w:rsidRPr="00D06771">
              <w:rPr>
                <w:rFonts w:ascii="Book Antiqua" w:hAnsi="Book Antiqua"/>
                <w:sz w:val="18"/>
                <w:szCs w:val="18"/>
              </w:rPr>
              <w:lastRenderedPageBreak/>
              <w:t>Cobro de Pococí</w:t>
            </w:r>
          </w:p>
        </w:tc>
        <w:tc>
          <w:tcPr>
            <w:tcW w:w="2410" w:type="dxa"/>
            <w:tcBorders>
              <w:top w:val="nil"/>
              <w:left w:val="nil"/>
              <w:bottom w:val="single" w:sz="4" w:space="0" w:color="auto"/>
              <w:right w:val="single" w:sz="4" w:space="0" w:color="auto"/>
            </w:tcBorders>
            <w:shd w:val="clear" w:color="000000" w:fill="F2F2F2"/>
            <w:hideMark/>
          </w:tcPr>
          <w:p w14:paraId="2CA70D5C" w14:textId="77777777" w:rsidR="00D06771" w:rsidRPr="00827A44" w:rsidRDefault="00D06771" w:rsidP="00D067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eastAsia="es-419"/>
              </w:rPr>
              <w:lastRenderedPageBreak/>
              <w:t>Trámite general de los asuntos pendientes: asuntos ingresados, atención de escritos, trámite de oficio, entre otros.</w:t>
            </w:r>
            <w:r w:rsidRPr="00827A44">
              <w:rPr>
                <w:rFonts w:ascii="Book Antiqua" w:hAnsi="Book Antiqua" w:cs="Arial"/>
                <w:color w:val="000000"/>
                <w:sz w:val="18"/>
                <w:szCs w:val="18"/>
                <w:lang w:eastAsia="es-419"/>
              </w:rPr>
              <w:br/>
              <w:t>misma cuota de trabajo definida para el personal técnico de este despacho:</w:t>
            </w:r>
            <w:r w:rsidRPr="00827A44">
              <w:rPr>
                <w:rFonts w:ascii="Book Antiqua" w:hAnsi="Book Antiqua" w:cs="Arial"/>
                <w:color w:val="000000"/>
                <w:sz w:val="18"/>
                <w:szCs w:val="18"/>
                <w:lang w:eastAsia="es-419"/>
              </w:rPr>
              <w:br/>
            </w:r>
            <w:r w:rsidRPr="00827A44">
              <w:rPr>
                <w:rFonts w:ascii="Book Antiqua" w:hAnsi="Book Antiqua" w:cs="Arial"/>
                <w:color w:val="000000"/>
                <w:sz w:val="18"/>
                <w:szCs w:val="18"/>
                <w:lang w:eastAsia="es-419"/>
              </w:rPr>
              <w:lastRenderedPageBreak/>
              <w:t>27 expedientes pasados a firmar por día</w:t>
            </w:r>
          </w:p>
        </w:tc>
      </w:tr>
      <w:tr w:rsidR="00D06771" w:rsidRPr="00827A44" w14:paraId="700FA462" w14:textId="77777777" w:rsidTr="00827A44">
        <w:trPr>
          <w:trHeight w:val="1380"/>
        </w:trPr>
        <w:tc>
          <w:tcPr>
            <w:tcW w:w="1395" w:type="dxa"/>
            <w:tcBorders>
              <w:top w:val="nil"/>
              <w:left w:val="single" w:sz="4" w:space="0" w:color="auto"/>
              <w:bottom w:val="single" w:sz="4" w:space="0" w:color="auto"/>
              <w:right w:val="single" w:sz="4" w:space="0" w:color="auto"/>
            </w:tcBorders>
            <w:shd w:val="clear" w:color="000000" w:fill="F2F2F2"/>
            <w:hideMark/>
          </w:tcPr>
          <w:p w14:paraId="7D8D5575" w14:textId="77777777" w:rsidR="00D06771" w:rsidRPr="00827A44" w:rsidRDefault="00D06771" w:rsidP="00D067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lastRenderedPageBreak/>
              <w:t>1324-CACMFJ-P02</w:t>
            </w:r>
          </w:p>
        </w:tc>
        <w:tc>
          <w:tcPr>
            <w:tcW w:w="1972" w:type="dxa"/>
            <w:tcBorders>
              <w:top w:val="nil"/>
              <w:left w:val="nil"/>
              <w:bottom w:val="single" w:sz="4" w:space="0" w:color="auto"/>
              <w:right w:val="single" w:sz="4" w:space="0" w:color="auto"/>
            </w:tcBorders>
            <w:shd w:val="clear" w:color="000000" w:fill="F2F2F2"/>
            <w:hideMark/>
          </w:tcPr>
          <w:p w14:paraId="32146FDA" w14:textId="77777777" w:rsidR="00D06771" w:rsidRPr="00827A44" w:rsidRDefault="00D06771" w:rsidP="00D067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de Cobro Judicial</w:t>
            </w:r>
          </w:p>
        </w:tc>
        <w:tc>
          <w:tcPr>
            <w:tcW w:w="651" w:type="dxa"/>
            <w:tcBorders>
              <w:top w:val="nil"/>
              <w:left w:val="nil"/>
              <w:bottom w:val="single" w:sz="4" w:space="0" w:color="auto"/>
              <w:right w:val="single" w:sz="4" w:space="0" w:color="auto"/>
            </w:tcBorders>
            <w:shd w:val="clear" w:color="000000" w:fill="F2F2F2"/>
            <w:hideMark/>
          </w:tcPr>
          <w:p w14:paraId="5513CBE5" w14:textId="77777777" w:rsidR="00D06771" w:rsidRPr="00827A44" w:rsidRDefault="00D06771" w:rsidP="00D067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7381F7E4" w14:textId="77777777" w:rsidR="00D06771" w:rsidRPr="00827A44" w:rsidRDefault="00D06771" w:rsidP="00D067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1</w:t>
            </w:r>
          </w:p>
        </w:tc>
        <w:tc>
          <w:tcPr>
            <w:tcW w:w="851" w:type="dxa"/>
            <w:tcBorders>
              <w:top w:val="nil"/>
              <w:left w:val="nil"/>
              <w:bottom w:val="single" w:sz="4" w:space="0" w:color="auto"/>
              <w:right w:val="single" w:sz="4" w:space="0" w:color="auto"/>
            </w:tcBorders>
            <w:shd w:val="clear" w:color="000000" w:fill="F2F2F2"/>
            <w:hideMark/>
          </w:tcPr>
          <w:p w14:paraId="5C0FCEA7" w14:textId="77777777" w:rsidR="00D06771" w:rsidRPr="00827A44" w:rsidRDefault="00D06771" w:rsidP="00D067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6577BB00" w14:textId="0A8811EB" w:rsidR="00D06771" w:rsidRPr="00827A44" w:rsidRDefault="00D06771" w:rsidP="00D06771">
            <w:pPr>
              <w:spacing w:after="0" w:line="240" w:lineRule="auto"/>
              <w:jc w:val="both"/>
              <w:rPr>
                <w:rFonts w:ascii="Book Antiqua" w:hAnsi="Book Antiqua" w:cs="Arial"/>
                <w:color w:val="000000"/>
                <w:sz w:val="18"/>
                <w:szCs w:val="18"/>
                <w:lang w:val="es-419" w:eastAsia="es-419"/>
              </w:rPr>
            </w:pPr>
            <w:r w:rsidRPr="00D06771">
              <w:rPr>
                <w:rFonts w:ascii="Book Antiqua" w:hAnsi="Book Antiqua"/>
                <w:sz w:val="18"/>
                <w:szCs w:val="18"/>
              </w:rPr>
              <w:t>Oct 2023-Juzgado de Cobro de San Carlos / Nov al último día hábil 2023- Juzgado de Cobro de Pococí</w:t>
            </w:r>
          </w:p>
        </w:tc>
        <w:tc>
          <w:tcPr>
            <w:tcW w:w="2410" w:type="dxa"/>
            <w:tcBorders>
              <w:top w:val="nil"/>
              <w:left w:val="nil"/>
              <w:bottom w:val="single" w:sz="4" w:space="0" w:color="auto"/>
              <w:right w:val="single" w:sz="4" w:space="0" w:color="auto"/>
            </w:tcBorders>
            <w:shd w:val="clear" w:color="000000" w:fill="F2F2F2"/>
            <w:hideMark/>
          </w:tcPr>
          <w:p w14:paraId="3D4DE324" w14:textId="77777777" w:rsidR="00D06771" w:rsidRPr="00827A44" w:rsidRDefault="00D06771" w:rsidP="00D067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eastAsia="es-419"/>
              </w:rPr>
              <w:t>Trámite general de los asuntos pendientes: asuntos ingresados, atención de escritos, trámite de oficio, entre otros.</w:t>
            </w:r>
            <w:r w:rsidRPr="00827A44">
              <w:rPr>
                <w:rFonts w:ascii="Book Antiqua" w:hAnsi="Book Antiqua" w:cs="Arial"/>
                <w:color w:val="000000"/>
                <w:sz w:val="18"/>
                <w:szCs w:val="18"/>
                <w:lang w:eastAsia="es-419"/>
              </w:rPr>
              <w:br/>
              <w:t>misma cuota de trabajo definida para el personal técnico de este despacho:</w:t>
            </w:r>
            <w:r w:rsidRPr="00827A44">
              <w:rPr>
                <w:rFonts w:ascii="Book Antiqua" w:hAnsi="Book Antiqua" w:cs="Arial"/>
                <w:color w:val="000000"/>
                <w:sz w:val="18"/>
                <w:szCs w:val="18"/>
                <w:lang w:eastAsia="es-419"/>
              </w:rPr>
              <w:br/>
              <w:t>27 expedientes pasados a firmar por día</w:t>
            </w:r>
          </w:p>
        </w:tc>
      </w:tr>
      <w:tr w:rsidR="00D06771" w:rsidRPr="00827A44" w14:paraId="25751744" w14:textId="77777777" w:rsidTr="00827A44">
        <w:trPr>
          <w:trHeight w:val="690"/>
        </w:trPr>
        <w:tc>
          <w:tcPr>
            <w:tcW w:w="1395" w:type="dxa"/>
            <w:tcBorders>
              <w:top w:val="nil"/>
              <w:left w:val="single" w:sz="4" w:space="0" w:color="auto"/>
              <w:bottom w:val="single" w:sz="4" w:space="0" w:color="auto"/>
              <w:right w:val="single" w:sz="4" w:space="0" w:color="auto"/>
            </w:tcBorders>
            <w:shd w:val="clear" w:color="000000" w:fill="F2F2F2"/>
            <w:hideMark/>
          </w:tcPr>
          <w:p w14:paraId="2322284F" w14:textId="77777777" w:rsidR="00D06771" w:rsidRPr="00827A44" w:rsidRDefault="00D06771" w:rsidP="00D067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1324-CACMFJ-P02</w:t>
            </w:r>
          </w:p>
        </w:tc>
        <w:tc>
          <w:tcPr>
            <w:tcW w:w="1972" w:type="dxa"/>
            <w:tcBorders>
              <w:top w:val="nil"/>
              <w:left w:val="nil"/>
              <w:bottom w:val="single" w:sz="4" w:space="0" w:color="auto"/>
              <w:right w:val="single" w:sz="4" w:space="0" w:color="auto"/>
            </w:tcBorders>
            <w:shd w:val="clear" w:color="000000" w:fill="F2F2F2"/>
            <w:hideMark/>
          </w:tcPr>
          <w:p w14:paraId="707116F8" w14:textId="77777777" w:rsidR="00D06771" w:rsidRPr="00827A44" w:rsidRDefault="00D06771" w:rsidP="00D067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de Cobro Judicial</w:t>
            </w:r>
          </w:p>
        </w:tc>
        <w:tc>
          <w:tcPr>
            <w:tcW w:w="651" w:type="dxa"/>
            <w:tcBorders>
              <w:top w:val="nil"/>
              <w:left w:val="nil"/>
              <w:bottom w:val="single" w:sz="4" w:space="0" w:color="auto"/>
              <w:right w:val="single" w:sz="4" w:space="0" w:color="auto"/>
            </w:tcBorders>
            <w:shd w:val="clear" w:color="000000" w:fill="F2F2F2"/>
            <w:hideMark/>
          </w:tcPr>
          <w:p w14:paraId="3D8B11BE" w14:textId="77777777" w:rsidR="00D06771" w:rsidRPr="00827A44" w:rsidRDefault="00D06771" w:rsidP="00D067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1B34845C" w14:textId="77777777" w:rsidR="00D06771" w:rsidRPr="00827A44" w:rsidRDefault="00D06771" w:rsidP="00D067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2</w:t>
            </w:r>
          </w:p>
        </w:tc>
        <w:tc>
          <w:tcPr>
            <w:tcW w:w="851" w:type="dxa"/>
            <w:tcBorders>
              <w:top w:val="nil"/>
              <w:left w:val="nil"/>
              <w:bottom w:val="single" w:sz="4" w:space="0" w:color="auto"/>
              <w:right w:val="single" w:sz="4" w:space="0" w:color="auto"/>
            </w:tcBorders>
            <w:shd w:val="clear" w:color="000000" w:fill="F2F2F2"/>
            <w:hideMark/>
          </w:tcPr>
          <w:p w14:paraId="48C68B32" w14:textId="77777777" w:rsidR="00D06771" w:rsidRPr="00827A44" w:rsidRDefault="00D06771" w:rsidP="00D067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03D6EBD6" w14:textId="7E74E25C" w:rsidR="00D06771" w:rsidRPr="00827A44" w:rsidRDefault="00D06771" w:rsidP="00D06771">
            <w:pPr>
              <w:spacing w:after="0" w:line="240" w:lineRule="auto"/>
              <w:jc w:val="both"/>
              <w:rPr>
                <w:rFonts w:ascii="Book Antiqua" w:hAnsi="Book Antiqua" w:cs="Arial"/>
                <w:color w:val="000000"/>
                <w:sz w:val="18"/>
                <w:szCs w:val="18"/>
                <w:lang w:val="es-419" w:eastAsia="es-419"/>
              </w:rPr>
            </w:pPr>
            <w:r w:rsidRPr="00D06771">
              <w:rPr>
                <w:rFonts w:ascii="Book Antiqua" w:hAnsi="Book Antiqua"/>
                <w:sz w:val="18"/>
                <w:szCs w:val="18"/>
              </w:rPr>
              <w:t>Oct 2023-Juzgado de Cobro de San Carlos / Nov al último día hábil 2023- Juzgado de Cobro de Pococí</w:t>
            </w:r>
          </w:p>
        </w:tc>
        <w:tc>
          <w:tcPr>
            <w:tcW w:w="2410" w:type="dxa"/>
            <w:tcBorders>
              <w:top w:val="nil"/>
              <w:left w:val="nil"/>
              <w:bottom w:val="single" w:sz="4" w:space="0" w:color="auto"/>
              <w:right w:val="single" w:sz="4" w:space="0" w:color="auto"/>
            </w:tcBorders>
            <w:shd w:val="clear" w:color="000000" w:fill="F2F2F2"/>
            <w:hideMark/>
          </w:tcPr>
          <w:p w14:paraId="67222F15" w14:textId="77777777" w:rsidR="00D06771" w:rsidRPr="00827A44" w:rsidRDefault="00D06771" w:rsidP="00D067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Firma de asuntos. Misma cuota de trabajo definida para el personal juzgador de este despacho:</w:t>
            </w:r>
            <w:r w:rsidRPr="00827A44">
              <w:rPr>
                <w:rFonts w:ascii="Book Antiqua" w:hAnsi="Book Antiqua" w:cs="Arial"/>
                <w:color w:val="000000"/>
                <w:sz w:val="18"/>
                <w:szCs w:val="18"/>
                <w:lang w:val="es-419" w:eastAsia="es-419"/>
              </w:rPr>
              <w:br/>
              <w:t>54 expedientes firmados por mes</w:t>
            </w:r>
          </w:p>
        </w:tc>
      </w:tr>
      <w:tr w:rsidR="00827A44" w:rsidRPr="00827A44" w14:paraId="4F3214F4" w14:textId="77777777" w:rsidTr="00827A44">
        <w:trPr>
          <w:trHeight w:val="690"/>
        </w:trPr>
        <w:tc>
          <w:tcPr>
            <w:tcW w:w="1395" w:type="dxa"/>
            <w:tcBorders>
              <w:top w:val="nil"/>
              <w:left w:val="single" w:sz="4" w:space="0" w:color="auto"/>
              <w:bottom w:val="single" w:sz="4" w:space="0" w:color="auto"/>
              <w:right w:val="single" w:sz="4" w:space="0" w:color="auto"/>
            </w:tcBorders>
            <w:shd w:val="clear" w:color="000000" w:fill="F2F2F2"/>
            <w:hideMark/>
          </w:tcPr>
          <w:p w14:paraId="180A4EFE"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1324-CACMFJ-P02</w:t>
            </w:r>
          </w:p>
        </w:tc>
        <w:tc>
          <w:tcPr>
            <w:tcW w:w="1972" w:type="dxa"/>
            <w:tcBorders>
              <w:top w:val="nil"/>
              <w:left w:val="nil"/>
              <w:bottom w:val="single" w:sz="4" w:space="0" w:color="auto"/>
              <w:right w:val="single" w:sz="4" w:space="0" w:color="auto"/>
            </w:tcBorders>
            <w:shd w:val="clear" w:color="000000" w:fill="F2F2F2"/>
            <w:hideMark/>
          </w:tcPr>
          <w:p w14:paraId="5E851E18"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de Cobro Judicial</w:t>
            </w:r>
          </w:p>
        </w:tc>
        <w:tc>
          <w:tcPr>
            <w:tcW w:w="651" w:type="dxa"/>
            <w:tcBorders>
              <w:top w:val="nil"/>
              <w:left w:val="nil"/>
              <w:bottom w:val="single" w:sz="4" w:space="0" w:color="auto"/>
              <w:right w:val="single" w:sz="4" w:space="0" w:color="auto"/>
            </w:tcBorders>
            <w:shd w:val="clear" w:color="000000" w:fill="F2F2F2"/>
            <w:hideMark/>
          </w:tcPr>
          <w:p w14:paraId="33E064EC"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428C8248"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2</w:t>
            </w:r>
          </w:p>
        </w:tc>
        <w:tc>
          <w:tcPr>
            <w:tcW w:w="851" w:type="dxa"/>
            <w:tcBorders>
              <w:top w:val="nil"/>
              <w:left w:val="nil"/>
              <w:bottom w:val="single" w:sz="4" w:space="0" w:color="auto"/>
              <w:right w:val="single" w:sz="4" w:space="0" w:color="auto"/>
            </w:tcBorders>
            <w:shd w:val="clear" w:color="000000" w:fill="F2F2F2"/>
            <w:hideMark/>
          </w:tcPr>
          <w:p w14:paraId="236EE81D"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70CB5FD9"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Cobro de Cartago</w:t>
            </w:r>
          </w:p>
        </w:tc>
        <w:tc>
          <w:tcPr>
            <w:tcW w:w="2410" w:type="dxa"/>
            <w:tcBorders>
              <w:top w:val="nil"/>
              <w:left w:val="nil"/>
              <w:bottom w:val="single" w:sz="4" w:space="0" w:color="auto"/>
              <w:right w:val="single" w:sz="4" w:space="0" w:color="auto"/>
            </w:tcBorders>
            <w:shd w:val="clear" w:color="000000" w:fill="F2F2F2"/>
            <w:hideMark/>
          </w:tcPr>
          <w:p w14:paraId="4528F454"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Manteniendo la misma cuota de trabajo definida para fallo:</w:t>
            </w:r>
            <w:r w:rsidRPr="00827A44">
              <w:rPr>
                <w:rFonts w:ascii="Book Antiqua" w:hAnsi="Book Antiqua" w:cs="Arial"/>
                <w:color w:val="000000"/>
                <w:sz w:val="18"/>
                <w:szCs w:val="18"/>
                <w:lang w:val="es-419" w:eastAsia="es-419"/>
              </w:rPr>
              <w:br/>
              <w:t>44 listos para fallar por mes</w:t>
            </w:r>
          </w:p>
        </w:tc>
      </w:tr>
      <w:tr w:rsidR="00827A44" w:rsidRPr="00827A44" w14:paraId="59408809" w14:textId="77777777" w:rsidTr="00827A44">
        <w:trPr>
          <w:trHeight w:val="460"/>
        </w:trPr>
        <w:tc>
          <w:tcPr>
            <w:tcW w:w="1395" w:type="dxa"/>
            <w:tcBorders>
              <w:top w:val="nil"/>
              <w:left w:val="single" w:sz="4" w:space="0" w:color="auto"/>
              <w:bottom w:val="single" w:sz="4" w:space="0" w:color="auto"/>
              <w:right w:val="single" w:sz="4" w:space="0" w:color="auto"/>
            </w:tcBorders>
            <w:shd w:val="clear" w:color="auto" w:fill="auto"/>
            <w:hideMark/>
          </w:tcPr>
          <w:p w14:paraId="4F5AB7B2"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1324-CACMFJ-P03</w:t>
            </w:r>
          </w:p>
        </w:tc>
        <w:tc>
          <w:tcPr>
            <w:tcW w:w="1972" w:type="dxa"/>
            <w:tcBorders>
              <w:top w:val="nil"/>
              <w:left w:val="nil"/>
              <w:bottom w:val="single" w:sz="4" w:space="0" w:color="auto"/>
              <w:right w:val="single" w:sz="4" w:space="0" w:color="auto"/>
            </w:tcBorders>
            <w:shd w:val="clear" w:color="auto" w:fill="auto"/>
            <w:hideMark/>
          </w:tcPr>
          <w:p w14:paraId="66460672"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de materia Laboral</w:t>
            </w:r>
          </w:p>
        </w:tc>
        <w:tc>
          <w:tcPr>
            <w:tcW w:w="651" w:type="dxa"/>
            <w:tcBorders>
              <w:top w:val="nil"/>
              <w:left w:val="nil"/>
              <w:bottom w:val="single" w:sz="4" w:space="0" w:color="auto"/>
              <w:right w:val="single" w:sz="4" w:space="0" w:color="auto"/>
            </w:tcBorders>
            <w:shd w:val="clear" w:color="auto" w:fill="auto"/>
            <w:hideMark/>
          </w:tcPr>
          <w:p w14:paraId="27723B00"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auto" w:fill="auto"/>
            <w:hideMark/>
          </w:tcPr>
          <w:p w14:paraId="644E44F1"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auto" w:fill="auto"/>
            <w:hideMark/>
          </w:tcPr>
          <w:p w14:paraId="29B7B881"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378756</w:t>
            </w:r>
          </w:p>
        </w:tc>
        <w:tc>
          <w:tcPr>
            <w:tcW w:w="1134" w:type="dxa"/>
            <w:tcBorders>
              <w:top w:val="nil"/>
              <w:left w:val="nil"/>
              <w:bottom w:val="single" w:sz="4" w:space="0" w:color="auto"/>
              <w:right w:val="single" w:sz="4" w:space="0" w:color="auto"/>
            </w:tcBorders>
            <w:shd w:val="clear" w:color="auto" w:fill="auto"/>
            <w:hideMark/>
          </w:tcPr>
          <w:p w14:paraId="082DF65F"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de Trabajo de Pococí</w:t>
            </w:r>
          </w:p>
        </w:tc>
        <w:tc>
          <w:tcPr>
            <w:tcW w:w="2410" w:type="dxa"/>
            <w:tcBorders>
              <w:top w:val="nil"/>
              <w:left w:val="nil"/>
              <w:bottom w:val="single" w:sz="4" w:space="0" w:color="auto"/>
              <w:right w:val="single" w:sz="4" w:space="0" w:color="auto"/>
            </w:tcBorders>
            <w:shd w:val="clear" w:color="auto" w:fill="auto"/>
            <w:hideMark/>
          </w:tcPr>
          <w:p w14:paraId="68A328D2" w14:textId="6648A18E" w:rsidR="00A4476D" w:rsidRPr="004934BD" w:rsidRDefault="00A4476D" w:rsidP="004934BD">
            <w:pPr>
              <w:spacing w:after="0" w:line="240" w:lineRule="auto"/>
              <w:jc w:val="both"/>
              <w:rPr>
                <w:rFonts w:ascii="Book Antiqua" w:hAnsi="Book Antiqua" w:cs="Arial"/>
                <w:color w:val="000000"/>
                <w:sz w:val="18"/>
                <w:szCs w:val="18"/>
                <w:lang w:val="es-419" w:eastAsia="es-419"/>
              </w:rPr>
            </w:pPr>
            <w:r w:rsidRPr="004934BD">
              <w:rPr>
                <w:rFonts w:ascii="Book Antiqua" w:hAnsi="Book Antiqua" w:cs="Arial"/>
                <w:color w:val="000000"/>
                <w:sz w:val="18"/>
                <w:szCs w:val="18"/>
                <w:lang w:val="es-419" w:eastAsia="es-419"/>
              </w:rPr>
              <w:t>Realización de audiencias y dictado de sentencias, incluye proporcionalmente asuntos ordinarios,  Seguridad Social e Infracciones</w:t>
            </w:r>
            <w:r w:rsidR="00691BAF" w:rsidRPr="004934BD">
              <w:rPr>
                <w:rFonts w:ascii="Book Antiqua" w:hAnsi="Book Antiqua" w:cs="Arial"/>
                <w:color w:val="000000"/>
                <w:sz w:val="18"/>
                <w:szCs w:val="18"/>
                <w:lang w:val="es-419" w:eastAsia="es-419"/>
              </w:rPr>
              <w:t>.</w:t>
            </w:r>
          </w:p>
          <w:p w14:paraId="66515541" w14:textId="52375B40" w:rsidR="00827A44" w:rsidRPr="00827A44" w:rsidRDefault="00691BAF" w:rsidP="00827A44">
            <w:pPr>
              <w:spacing w:after="0" w:line="240" w:lineRule="auto"/>
              <w:jc w:val="both"/>
              <w:rPr>
                <w:rFonts w:ascii="Book Antiqua" w:hAnsi="Book Antiqua" w:cs="Arial"/>
                <w:color w:val="000000"/>
                <w:sz w:val="18"/>
                <w:szCs w:val="18"/>
                <w:lang w:val="es-419" w:eastAsia="es-419"/>
              </w:rPr>
            </w:pPr>
            <w:r w:rsidRPr="004934BD">
              <w:rPr>
                <w:rFonts w:ascii="Book Antiqua" w:hAnsi="Book Antiqua" w:cs="Arial"/>
                <w:color w:val="000000"/>
                <w:sz w:val="18"/>
                <w:szCs w:val="18"/>
                <w:lang w:val="es-419" w:eastAsia="es-419"/>
              </w:rPr>
              <w:t>En total se deben agendar 47,5 audiencias y se debe dictar sentencias de 47,5 asuntos al finalizar el trimestre</w:t>
            </w:r>
          </w:p>
        </w:tc>
      </w:tr>
      <w:tr w:rsidR="00827A44" w:rsidRPr="00827A44" w14:paraId="0996CEFB" w14:textId="77777777" w:rsidTr="00827A44">
        <w:trPr>
          <w:trHeight w:val="690"/>
        </w:trPr>
        <w:tc>
          <w:tcPr>
            <w:tcW w:w="1395" w:type="dxa"/>
            <w:tcBorders>
              <w:top w:val="nil"/>
              <w:left w:val="single" w:sz="4" w:space="0" w:color="auto"/>
              <w:bottom w:val="single" w:sz="4" w:space="0" w:color="auto"/>
              <w:right w:val="single" w:sz="4" w:space="0" w:color="auto"/>
            </w:tcBorders>
            <w:shd w:val="clear" w:color="auto" w:fill="auto"/>
            <w:hideMark/>
          </w:tcPr>
          <w:p w14:paraId="1BAFB0EA"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1324-CACMFJ-P03</w:t>
            </w:r>
          </w:p>
        </w:tc>
        <w:tc>
          <w:tcPr>
            <w:tcW w:w="1972" w:type="dxa"/>
            <w:tcBorders>
              <w:top w:val="nil"/>
              <w:left w:val="nil"/>
              <w:bottom w:val="single" w:sz="4" w:space="0" w:color="auto"/>
              <w:right w:val="single" w:sz="4" w:space="0" w:color="auto"/>
            </w:tcBorders>
            <w:shd w:val="clear" w:color="auto" w:fill="auto"/>
            <w:hideMark/>
          </w:tcPr>
          <w:p w14:paraId="3E22CD36"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de materia Laboral</w:t>
            </w:r>
          </w:p>
        </w:tc>
        <w:tc>
          <w:tcPr>
            <w:tcW w:w="651" w:type="dxa"/>
            <w:tcBorders>
              <w:top w:val="nil"/>
              <w:left w:val="nil"/>
              <w:bottom w:val="single" w:sz="4" w:space="0" w:color="auto"/>
              <w:right w:val="single" w:sz="4" w:space="0" w:color="auto"/>
            </w:tcBorders>
            <w:shd w:val="clear" w:color="auto" w:fill="auto"/>
            <w:hideMark/>
          </w:tcPr>
          <w:p w14:paraId="5827600A"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auto" w:fill="auto"/>
            <w:hideMark/>
          </w:tcPr>
          <w:p w14:paraId="799C4E26"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auto" w:fill="auto"/>
            <w:hideMark/>
          </w:tcPr>
          <w:p w14:paraId="7C6F04EE"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44213</w:t>
            </w:r>
          </w:p>
        </w:tc>
        <w:tc>
          <w:tcPr>
            <w:tcW w:w="1134" w:type="dxa"/>
            <w:tcBorders>
              <w:top w:val="nil"/>
              <w:left w:val="nil"/>
              <w:bottom w:val="single" w:sz="4" w:space="0" w:color="auto"/>
              <w:right w:val="single" w:sz="4" w:space="0" w:color="auto"/>
            </w:tcBorders>
            <w:shd w:val="clear" w:color="auto" w:fill="auto"/>
            <w:hideMark/>
          </w:tcPr>
          <w:p w14:paraId="4A1D2BDA"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de Trabajo del I Circ Jud. San José</w:t>
            </w:r>
          </w:p>
        </w:tc>
        <w:tc>
          <w:tcPr>
            <w:tcW w:w="2410" w:type="dxa"/>
            <w:tcBorders>
              <w:top w:val="nil"/>
              <w:left w:val="nil"/>
              <w:bottom w:val="single" w:sz="4" w:space="0" w:color="auto"/>
              <w:right w:val="single" w:sz="4" w:space="0" w:color="auto"/>
            </w:tcBorders>
            <w:shd w:val="clear" w:color="auto" w:fill="auto"/>
            <w:hideMark/>
          </w:tcPr>
          <w:p w14:paraId="5C281ABE"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Dictado de sentencias, con una cuota de trabajo mínima de 20 sentencias que generen un terminado por mes por plaza en procesos principales.</w:t>
            </w:r>
          </w:p>
        </w:tc>
      </w:tr>
      <w:tr w:rsidR="00827A44" w:rsidRPr="00827A44" w14:paraId="38C93A1F" w14:textId="77777777" w:rsidTr="00827A44">
        <w:trPr>
          <w:trHeight w:val="690"/>
        </w:trPr>
        <w:tc>
          <w:tcPr>
            <w:tcW w:w="1395" w:type="dxa"/>
            <w:tcBorders>
              <w:top w:val="nil"/>
              <w:left w:val="single" w:sz="4" w:space="0" w:color="auto"/>
              <w:bottom w:val="single" w:sz="4" w:space="0" w:color="auto"/>
              <w:right w:val="single" w:sz="4" w:space="0" w:color="auto"/>
            </w:tcBorders>
            <w:shd w:val="clear" w:color="auto" w:fill="auto"/>
            <w:hideMark/>
          </w:tcPr>
          <w:p w14:paraId="798F327F"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lastRenderedPageBreak/>
              <w:t>1324-CACMFJ-P03</w:t>
            </w:r>
          </w:p>
        </w:tc>
        <w:tc>
          <w:tcPr>
            <w:tcW w:w="1972" w:type="dxa"/>
            <w:tcBorders>
              <w:top w:val="nil"/>
              <w:left w:val="nil"/>
              <w:bottom w:val="single" w:sz="4" w:space="0" w:color="auto"/>
              <w:right w:val="single" w:sz="4" w:space="0" w:color="auto"/>
            </w:tcBorders>
            <w:shd w:val="clear" w:color="auto" w:fill="auto"/>
            <w:hideMark/>
          </w:tcPr>
          <w:p w14:paraId="05911EA3"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de materia Laboral</w:t>
            </w:r>
          </w:p>
        </w:tc>
        <w:tc>
          <w:tcPr>
            <w:tcW w:w="651" w:type="dxa"/>
            <w:tcBorders>
              <w:top w:val="nil"/>
              <w:left w:val="nil"/>
              <w:bottom w:val="single" w:sz="4" w:space="0" w:color="auto"/>
              <w:right w:val="single" w:sz="4" w:space="0" w:color="auto"/>
            </w:tcBorders>
            <w:shd w:val="clear" w:color="auto" w:fill="auto"/>
            <w:hideMark/>
          </w:tcPr>
          <w:p w14:paraId="2B51074B"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auto" w:fill="auto"/>
            <w:hideMark/>
          </w:tcPr>
          <w:p w14:paraId="5E9184F0"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SUPERNUMERARIO</w:t>
            </w:r>
          </w:p>
        </w:tc>
        <w:tc>
          <w:tcPr>
            <w:tcW w:w="851" w:type="dxa"/>
            <w:tcBorders>
              <w:top w:val="nil"/>
              <w:left w:val="nil"/>
              <w:bottom w:val="single" w:sz="4" w:space="0" w:color="auto"/>
              <w:right w:val="single" w:sz="4" w:space="0" w:color="auto"/>
            </w:tcBorders>
            <w:shd w:val="clear" w:color="auto" w:fill="auto"/>
            <w:hideMark/>
          </w:tcPr>
          <w:p w14:paraId="0FA5C9FA"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350174</w:t>
            </w:r>
          </w:p>
        </w:tc>
        <w:tc>
          <w:tcPr>
            <w:tcW w:w="1134" w:type="dxa"/>
            <w:tcBorders>
              <w:top w:val="nil"/>
              <w:left w:val="nil"/>
              <w:bottom w:val="single" w:sz="4" w:space="0" w:color="auto"/>
              <w:right w:val="single" w:sz="4" w:space="0" w:color="auto"/>
            </w:tcBorders>
            <w:shd w:val="clear" w:color="auto" w:fill="auto"/>
            <w:hideMark/>
          </w:tcPr>
          <w:p w14:paraId="664226AD"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410" w:type="dxa"/>
            <w:tcBorders>
              <w:top w:val="nil"/>
              <w:left w:val="nil"/>
              <w:bottom w:val="single" w:sz="4" w:space="0" w:color="auto"/>
              <w:right w:val="single" w:sz="4" w:space="0" w:color="auto"/>
            </w:tcBorders>
            <w:shd w:val="clear" w:color="auto" w:fill="auto"/>
            <w:hideMark/>
          </w:tcPr>
          <w:p w14:paraId="12D2B728"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Apoyo a la Gestoría - labores de seguimiento de la materia y coordinaciones de planes de trabajo.</w:t>
            </w:r>
          </w:p>
        </w:tc>
      </w:tr>
      <w:tr w:rsidR="00827A44" w:rsidRPr="00827A44" w14:paraId="745DB0AB" w14:textId="77777777" w:rsidTr="00827A44">
        <w:trPr>
          <w:trHeight w:val="690"/>
        </w:trPr>
        <w:tc>
          <w:tcPr>
            <w:tcW w:w="1395" w:type="dxa"/>
            <w:tcBorders>
              <w:top w:val="nil"/>
              <w:left w:val="single" w:sz="4" w:space="0" w:color="auto"/>
              <w:bottom w:val="single" w:sz="4" w:space="0" w:color="auto"/>
              <w:right w:val="single" w:sz="4" w:space="0" w:color="auto"/>
            </w:tcBorders>
            <w:shd w:val="clear" w:color="auto" w:fill="auto"/>
            <w:hideMark/>
          </w:tcPr>
          <w:p w14:paraId="1AC780C5"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1324-CACMFJ-P03</w:t>
            </w:r>
          </w:p>
        </w:tc>
        <w:tc>
          <w:tcPr>
            <w:tcW w:w="1972" w:type="dxa"/>
            <w:tcBorders>
              <w:top w:val="nil"/>
              <w:left w:val="nil"/>
              <w:bottom w:val="single" w:sz="4" w:space="0" w:color="auto"/>
              <w:right w:val="single" w:sz="4" w:space="0" w:color="auto"/>
            </w:tcBorders>
            <w:shd w:val="clear" w:color="auto" w:fill="auto"/>
            <w:hideMark/>
          </w:tcPr>
          <w:p w14:paraId="72A3C04F"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de materia Laboral</w:t>
            </w:r>
          </w:p>
        </w:tc>
        <w:tc>
          <w:tcPr>
            <w:tcW w:w="651" w:type="dxa"/>
            <w:tcBorders>
              <w:top w:val="nil"/>
              <w:left w:val="nil"/>
              <w:bottom w:val="single" w:sz="4" w:space="0" w:color="auto"/>
              <w:right w:val="single" w:sz="4" w:space="0" w:color="auto"/>
            </w:tcBorders>
            <w:shd w:val="clear" w:color="auto" w:fill="auto"/>
            <w:hideMark/>
          </w:tcPr>
          <w:p w14:paraId="0F158020"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auto" w:fill="auto"/>
            <w:hideMark/>
          </w:tcPr>
          <w:p w14:paraId="46E114FB"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43EEB45B"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379512</w:t>
            </w:r>
          </w:p>
        </w:tc>
        <w:tc>
          <w:tcPr>
            <w:tcW w:w="1134" w:type="dxa"/>
            <w:tcBorders>
              <w:top w:val="nil"/>
              <w:left w:val="nil"/>
              <w:bottom w:val="single" w:sz="4" w:space="0" w:color="auto"/>
              <w:right w:val="single" w:sz="4" w:space="0" w:color="auto"/>
            </w:tcBorders>
            <w:shd w:val="clear" w:color="auto" w:fill="auto"/>
            <w:hideMark/>
          </w:tcPr>
          <w:p w14:paraId="3789D25D"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de Trabajo del I Circ Jud. San José</w:t>
            </w:r>
          </w:p>
        </w:tc>
        <w:tc>
          <w:tcPr>
            <w:tcW w:w="2410" w:type="dxa"/>
            <w:tcBorders>
              <w:top w:val="nil"/>
              <w:left w:val="nil"/>
              <w:bottom w:val="single" w:sz="4" w:space="0" w:color="auto"/>
              <w:right w:val="single" w:sz="4" w:space="0" w:color="auto"/>
            </w:tcBorders>
            <w:shd w:val="clear" w:color="auto" w:fill="auto"/>
            <w:hideMark/>
          </w:tcPr>
          <w:p w14:paraId="3D580251"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Dictado de sentencias, con una cuota de trabajo mínima de 20 sentencias que generen un terminado por mes por plaza en procesos principales.</w:t>
            </w:r>
          </w:p>
        </w:tc>
      </w:tr>
      <w:tr w:rsidR="00827A44" w:rsidRPr="00827A44" w14:paraId="3BC7387E" w14:textId="77777777" w:rsidTr="00827A44">
        <w:trPr>
          <w:trHeight w:val="690"/>
        </w:trPr>
        <w:tc>
          <w:tcPr>
            <w:tcW w:w="1395" w:type="dxa"/>
            <w:tcBorders>
              <w:top w:val="nil"/>
              <w:left w:val="single" w:sz="4" w:space="0" w:color="auto"/>
              <w:bottom w:val="single" w:sz="4" w:space="0" w:color="auto"/>
              <w:right w:val="single" w:sz="4" w:space="0" w:color="auto"/>
            </w:tcBorders>
            <w:shd w:val="clear" w:color="auto" w:fill="auto"/>
            <w:hideMark/>
          </w:tcPr>
          <w:p w14:paraId="494F88C1"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1324-CACMFJ-P03</w:t>
            </w:r>
          </w:p>
        </w:tc>
        <w:tc>
          <w:tcPr>
            <w:tcW w:w="1972" w:type="dxa"/>
            <w:tcBorders>
              <w:top w:val="nil"/>
              <w:left w:val="nil"/>
              <w:bottom w:val="single" w:sz="4" w:space="0" w:color="auto"/>
              <w:right w:val="single" w:sz="4" w:space="0" w:color="auto"/>
            </w:tcBorders>
            <w:shd w:val="clear" w:color="auto" w:fill="auto"/>
            <w:hideMark/>
          </w:tcPr>
          <w:p w14:paraId="0B3E3F0A"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de materia Laboral</w:t>
            </w:r>
          </w:p>
        </w:tc>
        <w:tc>
          <w:tcPr>
            <w:tcW w:w="651" w:type="dxa"/>
            <w:tcBorders>
              <w:top w:val="nil"/>
              <w:left w:val="nil"/>
              <w:bottom w:val="single" w:sz="4" w:space="0" w:color="auto"/>
              <w:right w:val="single" w:sz="4" w:space="0" w:color="auto"/>
            </w:tcBorders>
            <w:shd w:val="clear" w:color="auto" w:fill="auto"/>
            <w:hideMark/>
          </w:tcPr>
          <w:p w14:paraId="6E051DD3"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auto" w:fill="auto"/>
            <w:hideMark/>
          </w:tcPr>
          <w:p w14:paraId="55561486"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625E2FAB"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100968</w:t>
            </w:r>
          </w:p>
        </w:tc>
        <w:tc>
          <w:tcPr>
            <w:tcW w:w="1134" w:type="dxa"/>
            <w:tcBorders>
              <w:top w:val="nil"/>
              <w:left w:val="nil"/>
              <w:bottom w:val="single" w:sz="4" w:space="0" w:color="auto"/>
              <w:right w:val="single" w:sz="4" w:space="0" w:color="auto"/>
            </w:tcBorders>
            <w:shd w:val="clear" w:color="auto" w:fill="auto"/>
            <w:hideMark/>
          </w:tcPr>
          <w:p w14:paraId="5257AEE7"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de Trabajo del I Circ Jud. San José</w:t>
            </w:r>
          </w:p>
        </w:tc>
        <w:tc>
          <w:tcPr>
            <w:tcW w:w="2410" w:type="dxa"/>
            <w:tcBorders>
              <w:top w:val="nil"/>
              <w:left w:val="nil"/>
              <w:bottom w:val="single" w:sz="4" w:space="0" w:color="auto"/>
              <w:right w:val="single" w:sz="4" w:space="0" w:color="auto"/>
            </w:tcBorders>
            <w:shd w:val="clear" w:color="auto" w:fill="auto"/>
            <w:hideMark/>
          </w:tcPr>
          <w:p w14:paraId="08DDB075"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Dictado de sentencias, con una cuota de trabajo mínima de 20 sentencias que generen un terminado por mes por plaza en procesos principales.</w:t>
            </w:r>
          </w:p>
        </w:tc>
      </w:tr>
      <w:tr w:rsidR="00827A44" w:rsidRPr="00827A44" w14:paraId="2DE6F4E3" w14:textId="77777777" w:rsidTr="00827A44">
        <w:trPr>
          <w:trHeight w:val="690"/>
        </w:trPr>
        <w:tc>
          <w:tcPr>
            <w:tcW w:w="1395" w:type="dxa"/>
            <w:tcBorders>
              <w:top w:val="nil"/>
              <w:left w:val="single" w:sz="4" w:space="0" w:color="auto"/>
              <w:bottom w:val="single" w:sz="4" w:space="0" w:color="auto"/>
              <w:right w:val="single" w:sz="4" w:space="0" w:color="auto"/>
            </w:tcBorders>
            <w:shd w:val="clear" w:color="auto" w:fill="auto"/>
            <w:hideMark/>
          </w:tcPr>
          <w:p w14:paraId="64CF1842"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1324-CACMFJ-P03</w:t>
            </w:r>
          </w:p>
        </w:tc>
        <w:tc>
          <w:tcPr>
            <w:tcW w:w="1972" w:type="dxa"/>
            <w:tcBorders>
              <w:top w:val="nil"/>
              <w:left w:val="nil"/>
              <w:bottom w:val="single" w:sz="4" w:space="0" w:color="auto"/>
              <w:right w:val="single" w:sz="4" w:space="0" w:color="auto"/>
            </w:tcBorders>
            <w:shd w:val="clear" w:color="auto" w:fill="auto"/>
            <w:hideMark/>
          </w:tcPr>
          <w:p w14:paraId="77E277B0"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de materia Laboral</w:t>
            </w:r>
          </w:p>
        </w:tc>
        <w:tc>
          <w:tcPr>
            <w:tcW w:w="651" w:type="dxa"/>
            <w:tcBorders>
              <w:top w:val="nil"/>
              <w:left w:val="nil"/>
              <w:bottom w:val="single" w:sz="4" w:space="0" w:color="auto"/>
              <w:right w:val="single" w:sz="4" w:space="0" w:color="auto"/>
            </w:tcBorders>
            <w:shd w:val="clear" w:color="auto" w:fill="auto"/>
            <w:hideMark/>
          </w:tcPr>
          <w:p w14:paraId="4616815D"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auto" w:fill="auto"/>
            <w:hideMark/>
          </w:tcPr>
          <w:p w14:paraId="686DB250"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535E859F"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44215</w:t>
            </w:r>
          </w:p>
        </w:tc>
        <w:tc>
          <w:tcPr>
            <w:tcW w:w="1134" w:type="dxa"/>
            <w:tcBorders>
              <w:top w:val="nil"/>
              <w:left w:val="nil"/>
              <w:bottom w:val="single" w:sz="4" w:space="0" w:color="auto"/>
              <w:right w:val="single" w:sz="4" w:space="0" w:color="auto"/>
            </w:tcBorders>
            <w:shd w:val="clear" w:color="auto" w:fill="auto"/>
            <w:hideMark/>
          </w:tcPr>
          <w:p w14:paraId="6C390771"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de Trabajo del I Circ Jud. San José</w:t>
            </w:r>
          </w:p>
        </w:tc>
        <w:tc>
          <w:tcPr>
            <w:tcW w:w="2410" w:type="dxa"/>
            <w:tcBorders>
              <w:top w:val="nil"/>
              <w:left w:val="nil"/>
              <w:bottom w:val="single" w:sz="4" w:space="0" w:color="auto"/>
              <w:right w:val="single" w:sz="4" w:space="0" w:color="auto"/>
            </w:tcBorders>
            <w:shd w:val="clear" w:color="auto" w:fill="auto"/>
            <w:hideMark/>
          </w:tcPr>
          <w:p w14:paraId="62DF5C5B"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Dictado de sentencias, con una cuota de trabajo mínima de 20 sentencias que generen un terminado por mes por plaza en procesos principales.</w:t>
            </w:r>
          </w:p>
        </w:tc>
      </w:tr>
      <w:tr w:rsidR="00827A44" w:rsidRPr="00827A44" w14:paraId="30173D01" w14:textId="77777777" w:rsidTr="00827A44">
        <w:trPr>
          <w:trHeight w:val="1150"/>
        </w:trPr>
        <w:tc>
          <w:tcPr>
            <w:tcW w:w="1395" w:type="dxa"/>
            <w:tcBorders>
              <w:top w:val="nil"/>
              <w:left w:val="single" w:sz="4" w:space="0" w:color="auto"/>
              <w:bottom w:val="single" w:sz="4" w:space="0" w:color="auto"/>
              <w:right w:val="single" w:sz="4" w:space="0" w:color="auto"/>
            </w:tcBorders>
            <w:shd w:val="clear" w:color="000000" w:fill="F2F2F2"/>
            <w:hideMark/>
          </w:tcPr>
          <w:p w14:paraId="104D7C8A"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1324-CACMFJ-P04</w:t>
            </w:r>
          </w:p>
        </w:tc>
        <w:tc>
          <w:tcPr>
            <w:tcW w:w="1972" w:type="dxa"/>
            <w:tcBorders>
              <w:top w:val="nil"/>
              <w:left w:val="nil"/>
              <w:bottom w:val="single" w:sz="4" w:space="0" w:color="auto"/>
              <w:right w:val="single" w:sz="4" w:space="0" w:color="auto"/>
            </w:tcBorders>
            <w:shd w:val="clear" w:color="000000" w:fill="F2F2F2"/>
            <w:hideMark/>
          </w:tcPr>
          <w:p w14:paraId="07AF65F8"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Notarial</w:t>
            </w:r>
          </w:p>
        </w:tc>
        <w:tc>
          <w:tcPr>
            <w:tcW w:w="651" w:type="dxa"/>
            <w:tcBorders>
              <w:top w:val="nil"/>
              <w:left w:val="nil"/>
              <w:bottom w:val="single" w:sz="4" w:space="0" w:color="auto"/>
              <w:right w:val="single" w:sz="4" w:space="0" w:color="auto"/>
            </w:tcBorders>
            <w:shd w:val="clear" w:color="000000" w:fill="F2F2F2"/>
            <w:hideMark/>
          </w:tcPr>
          <w:p w14:paraId="6EE79888"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45D39783"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2F2F2"/>
            <w:hideMark/>
          </w:tcPr>
          <w:p w14:paraId="61684B0A"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47565</w:t>
            </w:r>
          </w:p>
        </w:tc>
        <w:tc>
          <w:tcPr>
            <w:tcW w:w="1134" w:type="dxa"/>
            <w:tcBorders>
              <w:top w:val="nil"/>
              <w:left w:val="nil"/>
              <w:bottom w:val="single" w:sz="4" w:space="0" w:color="auto"/>
              <w:right w:val="single" w:sz="4" w:space="0" w:color="auto"/>
            </w:tcBorders>
            <w:shd w:val="clear" w:color="000000" w:fill="F2F2F2"/>
            <w:hideMark/>
          </w:tcPr>
          <w:p w14:paraId="79139F4A"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Notarial</w:t>
            </w:r>
          </w:p>
        </w:tc>
        <w:tc>
          <w:tcPr>
            <w:tcW w:w="2410" w:type="dxa"/>
            <w:tcBorders>
              <w:top w:val="nil"/>
              <w:left w:val="nil"/>
              <w:bottom w:val="single" w:sz="4" w:space="0" w:color="auto"/>
              <w:right w:val="single" w:sz="4" w:space="0" w:color="auto"/>
            </w:tcBorders>
            <w:shd w:val="clear" w:color="000000" w:fill="F2F2F2"/>
            <w:hideMark/>
          </w:tcPr>
          <w:p w14:paraId="00D2BFDD"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Fallar un mínimo de 15 expedientes al mes ya que no realizará audiencias ni trámites de expedientes y dará prioridad al dictado en los expedientes pasados a fallar de vieja data. En caso de no cumplir la cuota deberá justificarse ampliamente por motivos de complejidad. </w:t>
            </w:r>
          </w:p>
        </w:tc>
      </w:tr>
      <w:tr w:rsidR="00827A44" w:rsidRPr="00827A44" w14:paraId="6C5D0F24" w14:textId="77777777" w:rsidTr="00827A44">
        <w:trPr>
          <w:trHeight w:val="1610"/>
        </w:trPr>
        <w:tc>
          <w:tcPr>
            <w:tcW w:w="1395" w:type="dxa"/>
            <w:tcBorders>
              <w:top w:val="nil"/>
              <w:left w:val="single" w:sz="4" w:space="0" w:color="auto"/>
              <w:bottom w:val="single" w:sz="4" w:space="0" w:color="auto"/>
              <w:right w:val="single" w:sz="4" w:space="0" w:color="auto"/>
            </w:tcBorders>
            <w:shd w:val="clear" w:color="000000" w:fill="F2F2F2"/>
            <w:hideMark/>
          </w:tcPr>
          <w:p w14:paraId="068C204A"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1324-CACMFJ-P04</w:t>
            </w:r>
          </w:p>
        </w:tc>
        <w:tc>
          <w:tcPr>
            <w:tcW w:w="1972" w:type="dxa"/>
            <w:tcBorders>
              <w:top w:val="nil"/>
              <w:left w:val="nil"/>
              <w:bottom w:val="single" w:sz="4" w:space="0" w:color="auto"/>
              <w:right w:val="single" w:sz="4" w:space="0" w:color="auto"/>
            </w:tcBorders>
            <w:shd w:val="clear" w:color="000000" w:fill="F2F2F2"/>
            <w:hideMark/>
          </w:tcPr>
          <w:p w14:paraId="48BF7C74"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Notarial</w:t>
            </w:r>
          </w:p>
        </w:tc>
        <w:tc>
          <w:tcPr>
            <w:tcW w:w="651" w:type="dxa"/>
            <w:tcBorders>
              <w:top w:val="nil"/>
              <w:left w:val="nil"/>
              <w:bottom w:val="single" w:sz="4" w:space="0" w:color="auto"/>
              <w:right w:val="single" w:sz="4" w:space="0" w:color="auto"/>
            </w:tcBorders>
            <w:shd w:val="clear" w:color="000000" w:fill="F2F2F2"/>
            <w:hideMark/>
          </w:tcPr>
          <w:p w14:paraId="75164DDC"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73B5DFAA"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2F2F2"/>
            <w:hideMark/>
          </w:tcPr>
          <w:p w14:paraId="23526895"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57178</w:t>
            </w:r>
          </w:p>
        </w:tc>
        <w:tc>
          <w:tcPr>
            <w:tcW w:w="1134" w:type="dxa"/>
            <w:tcBorders>
              <w:top w:val="nil"/>
              <w:left w:val="nil"/>
              <w:bottom w:val="single" w:sz="4" w:space="0" w:color="auto"/>
              <w:right w:val="single" w:sz="4" w:space="0" w:color="auto"/>
            </w:tcBorders>
            <w:shd w:val="clear" w:color="000000" w:fill="F2F2F2"/>
            <w:hideMark/>
          </w:tcPr>
          <w:p w14:paraId="2B82DE4B"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Notarial</w:t>
            </w:r>
          </w:p>
        </w:tc>
        <w:tc>
          <w:tcPr>
            <w:tcW w:w="2410" w:type="dxa"/>
            <w:tcBorders>
              <w:top w:val="nil"/>
              <w:left w:val="nil"/>
              <w:bottom w:val="single" w:sz="4" w:space="0" w:color="auto"/>
              <w:right w:val="single" w:sz="4" w:space="0" w:color="auto"/>
            </w:tcBorders>
            <w:shd w:val="clear" w:color="000000" w:fill="F2F2F2"/>
            <w:hideMark/>
          </w:tcPr>
          <w:p w14:paraId="5696A5A2"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Fallar un mínimo de 15 expedientes al mes ya que no realizará audiencias ni trámites de expedientes y dará prioridad al dictado en los expedientes pasados a fallar de vieja data. En caso de no cumplir la cuota deberá justificarse ampliamente por motivos de complejidad. </w:t>
            </w:r>
          </w:p>
        </w:tc>
      </w:tr>
      <w:tr w:rsidR="00827A44" w:rsidRPr="00827A44" w14:paraId="74B2B79D" w14:textId="77777777" w:rsidTr="00827A44">
        <w:trPr>
          <w:trHeight w:val="1150"/>
        </w:trPr>
        <w:tc>
          <w:tcPr>
            <w:tcW w:w="1395" w:type="dxa"/>
            <w:tcBorders>
              <w:top w:val="nil"/>
              <w:left w:val="single" w:sz="4" w:space="0" w:color="auto"/>
              <w:bottom w:val="single" w:sz="4" w:space="0" w:color="auto"/>
              <w:right w:val="single" w:sz="4" w:space="0" w:color="auto"/>
            </w:tcBorders>
            <w:shd w:val="clear" w:color="000000" w:fill="F2F2F2"/>
            <w:hideMark/>
          </w:tcPr>
          <w:p w14:paraId="491AC95F"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1324-CACMFJ-P04</w:t>
            </w:r>
          </w:p>
        </w:tc>
        <w:tc>
          <w:tcPr>
            <w:tcW w:w="1972" w:type="dxa"/>
            <w:tcBorders>
              <w:top w:val="nil"/>
              <w:left w:val="nil"/>
              <w:bottom w:val="single" w:sz="4" w:space="0" w:color="auto"/>
              <w:right w:val="single" w:sz="4" w:space="0" w:color="auto"/>
            </w:tcBorders>
            <w:shd w:val="clear" w:color="000000" w:fill="F2F2F2"/>
            <w:hideMark/>
          </w:tcPr>
          <w:p w14:paraId="23AC0D91"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Notarial</w:t>
            </w:r>
          </w:p>
        </w:tc>
        <w:tc>
          <w:tcPr>
            <w:tcW w:w="651" w:type="dxa"/>
            <w:tcBorders>
              <w:top w:val="nil"/>
              <w:left w:val="nil"/>
              <w:bottom w:val="single" w:sz="4" w:space="0" w:color="auto"/>
              <w:right w:val="single" w:sz="4" w:space="0" w:color="auto"/>
            </w:tcBorders>
            <w:shd w:val="clear" w:color="000000" w:fill="F2F2F2"/>
            <w:hideMark/>
          </w:tcPr>
          <w:p w14:paraId="1A91352A"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4FB15CA8"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2F2F2"/>
            <w:hideMark/>
          </w:tcPr>
          <w:p w14:paraId="623C6F0C"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111235</w:t>
            </w:r>
          </w:p>
        </w:tc>
        <w:tc>
          <w:tcPr>
            <w:tcW w:w="1134" w:type="dxa"/>
            <w:tcBorders>
              <w:top w:val="nil"/>
              <w:left w:val="nil"/>
              <w:bottom w:val="single" w:sz="4" w:space="0" w:color="auto"/>
              <w:right w:val="single" w:sz="4" w:space="0" w:color="auto"/>
            </w:tcBorders>
            <w:shd w:val="clear" w:color="000000" w:fill="F2F2F2"/>
            <w:hideMark/>
          </w:tcPr>
          <w:p w14:paraId="437D0D47"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Notarial</w:t>
            </w:r>
          </w:p>
        </w:tc>
        <w:tc>
          <w:tcPr>
            <w:tcW w:w="2410" w:type="dxa"/>
            <w:tcBorders>
              <w:top w:val="nil"/>
              <w:left w:val="nil"/>
              <w:bottom w:val="single" w:sz="4" w:space="0" w:color="auto"/>
              <w:right w:val="single" w:sz="4" w:space="0" w:color="auto"/>
            </w:tcBorders>
            <w:shd w:val="clear" w:color="000000" w:fill="F2F2F2"/>
            <w:hideMark/>
          </w:tcPr>
          <w:p w14:paraId="2F73488B"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Fallar un mínimo de 15 expedientes al mes ya que no realizará audiencias ni trámites de expedientes y dará prioridad al dictado en </w:t>
            </w:r>
            <w:r w:rsidRPr="00827A44">
              <w:rPr>
                <w:rFonts w:ascii="Book Antiqua" w:hAnsi="Book Antiqua" w:cs="Arial"/>
                <w:color w:val="000000"/>
                <w:sz w:val="18"/>
                <w:szCs w:val="18"/>
                <w:lang w:val="es-419" w:eastAsia="es-419"/>
              </w:rPr>
              <w:lastRenderedPageBreak/>
              <w:t xml:space="preserve">los expedientes pasados a fallar de vieja data. En caso de no cumplir la cuota deberá justificarse ampliamente por motivos de complejidad. </w:t>
            </w:r>
          </w:p>
        </w:tc>
      </w:tr>
      <w:tr w:rsidR="00827A44" w:rsidRPr="00827A44" w14:paraId="2DBBC624" w14:textId="77777777" w:rsidTr="00827A44">
        <w:trPr>
          <w:trHeight w:val="2070"/>
        </w:trPr>
        <w:tc>
          <w:tcPr>
            <w:tcW w:w="1395" w:type="dxa"/>
            <w:tcBorders>
              <w:top w:val="nil"/>
              <w:left w:val="single" w:sz="4" w:space="0" w:color="auto"/>
              <w:bottom w:val="single" w:sz="4" w:space="0" w:color="auto"/>
              <w:right w:val="single" w:sz="4" w:space="0" w:color="auto"/>
            </w:tcBorders>
            <w:shd w:val="clear" w:color="000000" w:fill="FFFFFF"/>
            <w:hideMark/>
          </w:tcPr>
          <w:p w14:paraId="073AE7F1"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lastRenderedPageBreak/>
              <w:t>1374-CF-P01</w:t>
            </w:r>
          </w:p>
        </w:tc>
        <w:tc>
          <w:tcPr>
            <w:tcW w:w="1972" w:type="dxa"/>
            <w:tcBorders>
              <w:top w:val="nil"/>
              <w:left w:val="nil"/>
              <w:bottom w:val="single" w:sz="4" w:space="0" w:color="auto"/>
              <w:right w:val="single" w:sz="4" w:space="0" w:color="auto"/>
            </w:tcBorders>
            <w:shd w:val="clear" w:color="000000" w:fill="FFFFFF"/>
            <w:hideMark/>
          </w:tcPr>
          <w:p w14:paraId="79E0BD39"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3DC82825"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42B8F7C5"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1</w:t>
            </w:r>
          </w:p>
        </w:tc>
        <w:tc>
          <w:tcPr>
            <w:tcW w:w="851" w:type="dxa"/>
            <w:tcBorders>
              <w:top w:val="nil"/>
              <w:left w:val="nil"/>
              <w:bottom w:val="single" w:sz="4" w:space="0" w:color="auto"/>
              <w:right w:val="single" w:sz="4" w:space="0" w:color="auto"/>
            </w:tcBorders>
            <w:shd w:val="clear" w:color="000000" w:fill="FFFFFF"/>
            <w:hideMark/>
          </w:tcPr>
          <w:p w14:paraId="4D0622B9"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44330</w:t>
            </w:r>
          </w:p>
        </w:tc>
        <w:tc>
          <w:tcPr>
            <w:tcW w:w="1134" w:type="dxa"/>
            <w:tcBorders>
              <w:top w:val="nil"/>
              <w:left w:val="nil"/>
              <w:bottom w:val="single" w:sz="4" w:space="0" w:color="auto"/>
              <w:right w:val="single" w:sz="4" w:space="0" w:color="auto"/>
            </w:tcBorders>
            <w:shd w:val="clear" w:color="000000" w:fill="FFFFFF"/>
            <w:hideMark/>
          </w:tcPr>
          <w:p w14:paraId="7F6EEB18"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410" w:type="dxa"/>
            <w:tcBorders>
              <w:top w:val="nil"/>
              <w:left w:val="nil"/>
              <w:bottom w:val="single" w:sz="4" w:space="0" w:color="auto"/>
              <w:right w:val="single" w:sz="4" w:space="0" w:color="auto"/>
            </w:tcBorders>
            <w:shd w:val="clear" w:color="000000" w:fill="FFFFFF"/>
            <w:hideMark/>
          </w:tcPr>
          <w:p w14:paraId="5D3DFA64"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nacional con cuota mínima de 40 asuntos fallados por mes, bajo el entendido de que esta cuota es más alta que la de una persona juzgadora de fondo (25) ya que no realizan audiencias o bien para resoluciones varias (beneficios, recursos, fijaciones de provisionales) que corresponde a trámites rápidos y prioritarios, los cuales tienen establecidos parámetros de tiempo cortos por su naturaleza, con cuota de 6 resoluciones diarias.</w:t>
            </w:r>
          </w:p>
        </w:tc>
      </w:tr>
      <w:tr w:rsidR="00827A44" w:rsidRPr="00827A44" w14:paraId="209AB262" w14:textId="77777777" w:rsidTr="00827A44">
        <w:trPr>
          <w:trHeight w:val="2070"/>
        </w:trPr>
        <w:tc>
          <w:tcPr>
            <w:tcW w:w="1395" w:type="dxa"/>
            <w:tcBorders>
              <w:top w:val="nil"/>
              <w:left w:val="single" w:sz="4" w:space="0" w:color="auto"/>
              <w:bottom w:val="single" w:sz="4" w:space="0" w:color="auto"/>
              <w:right w:val="single" w:sz="4" w:space="0" w:color="auto"/>
            </w:tcBorders>
            <w:shd w:val="clear" w:color="000000" w:fill="FFFFFF"/>
            <w:hideMark/>
          </w:tcPr>
          <w:p w14:paraId="17AD1791"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666DC9E6"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1CE76D8D"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75626A66"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1</w:t>
            </w:r>
          </w:p>
        </w:tc>
        <w:tc>
          <w:tcPr>
            <w:tcW w:w="851" w:type="dxa"/>
            <w:tcBorders>
              <w:top w:val="nil"/>
              <w:left w:val="nil"/>
              <w:bottom w:val="single" w:sz="4" w:space="0" w:color="auto"/>
              <w:right w:val="single" w:sz="4" w:space="0" w:color="auto"/>
            </w:tcBorders>
            <w:shd w:val="clear" w:color="000000" w:fill="FFFFFF"/>
            <w:hideMark/>
          </w:tcPr>
          <w:p w14:paraId="5B98C363"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112358</w:t>
            </w:r>
          </w:p>
        </w:tc>
        <w:tc>
          <w:tcPr>
            <w:tcW w:w="1134" w:type="dxa"/>
            <w:tcBorders>
              <w:top w:val="nil"/>
              <w:left w:val="nil"/>
              <w:bottom w:val="single" w:sz="4" w:space="0" w:color="auto"/>
              <w:right w:val="single" w:sz="4" w:space="0" w:color="auto"/>
            </w:tcBorders>
            <w:shd w:val="clear" w:color="000000" w:fill="FFFFFF"/>
            <w:hideMark/>
          </w:tcPr>
          <w:p w14:paraId="0E8CA261"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410" w:type="dxa"/>
            <w:tcBorders>
              <w:top w:val="nil"/>
              <w:left w:val="nil"/>
              <w:bottom w:val="single" w:sz="4" w:space="0" w:color="auto"/>
              <w:right w:val="single" w:sz="4" w:space="0" w:color="auto"/>
            </w:tcBorders>
            <w:shd w:val="clear" w:color="000000" w:fill="FFFFFF"/>
            <w:hideMark/>
          </w:tcPr>
          <w:p w14:paraId="443E2EEA"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nacional con cuota mínima de 40 asuntos fallados por mes, bajo el entendido de que esta cuota es más alta que la de una persona juzgadora de fondo (25) ya que no realizan audiencias o bien para resoluciones varias (beneficios, recursos, fijaciones de provisionales) que corresponde a trámites rápidos y prioritarios, los cuales tienen establecidos parámetros de tiempo cortos por su naturaleza, con cuota de 6 resoluciones diarias.</w:t>
            </w:r>
          </w:p>
        </w:tc>
      </w:tr>
      <w:tr w:rsidR="00827A44" w:rsidRPr="00827A44" w14:paraId="5E5C11BD" w14:textId="77777777" w:rsidTr="00827A44">
        <w:trPr>
          <w:trHeight w:val="2070"/>
        </w:trPr>
        <w:tc>
          <w:tcPr>
            <w:tcW w:w="1395" w:type="dxa"/>
            <w:tcBorders>
              <w:top w:val="nil"/>
              <w:left w:val="single" w:sz="4" w:space="0" w:color="auto"/>
              <w:bottom w:val="single" w:sz="4" w:space="0" w:color="auto"/>
              <w:right w:val="single" w:sz="4" w:space="0" w:color="auto"/>
            </w:tcBorders>
            <w:shd w:val="clear" w:color="000000" w:fill="FFFFFF"/>
            <w:hideMark/>
          </w:tcPr>
          <w:p w14:paraId="69BA183D"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2340D6AC"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0978374A"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63EDCB33"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1</w:t>
            </w:r>
          </w:p>
        </w:tc>
        <w:tc>
          <w:tcPr>
            <w:tcW w:w="851" w:type="dxa"/>
            <w:tcBorders>
              <w:top w:val="nil"/>
              <w:left w:val="nil"/>
              <w:bottom w:val="single" w:sz="4" w:space="0" w:color="auto"/>
              <w:right w:val="single" w:sz="4" w:space="0" w:color="auto"/>
            </w:tcBorders>
            <w:shd w:val="clear" w:color="000000" w:fill="FFFFFF"/>
            <w:hideMark/>
          </w:tcPr>
          <w:p w14:paraId="34996202"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367916</w:t>
            </w:r>
          </w:p>
        </w:tc>
        <w:tc>
          <w:tcPr>
            <w:tcW w:w="1134" w:type="dxa"/>
            <w:tcBorders>
              <w:top w:val="nil"/>
              <w:left w:val="nil"/>
              <w:bottom w:val="single" w:sz="4" w:space="0" w:color="auto"/>
              <w:right w:val="single" w:sz="4" w:space="0" w:color="auto"/>
            </w:tcBorders>
            <w:shd w:val="clear" w:color="000000" w:fill="FFFFFF"/>
            <w:hideMark/>
          </w:tcPr>
          <w:p w14:paraId="7B51B194"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410" w:type="dxa"/>
            <w:tcBorders>
              <w:top w:val="nil"/>
              <w:left w:val="nil"/>
              <w:bottom w:val="single" w:sz="4" w:space="0" w:color="auto"/>
              <w:right w:val="single" w:sz="4" w:space="0" w:color="auto"/>
            </w:tcBorders>
            <w:shd w:val="clear" w:color="000000" w:fill="FFFFFF"/>
            <w:hideMark/>
          </w:tcPr>
          <w:p w14:paraId="08166637"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Plan nacional con cuota mínima de 40 asuntos fallados por mes, bajo el entendido de que esta cuota es más alta que la de una persona juzgadora de fondo (25) ya que no realizan audiencias o bien para resoluciones varias </w:t>
            </w:r>
            <w:r w:rsidRPr="00827A44">
              <w:rPr>
                <w:rFonts w:ascii="Book Antiqua" w:hAnsi="Book Antiqua" w:cs="Arial"/>
                <w:color w:val="000000"/>
                <w:sz w:val="18"/>
                <w:szCs w:val="18"/>
                <w:lang w:val="es-419" w:eastAsia="es-419"/>
              </w:rPr>
              <w:lastRenderedPageBreak/>
              <w:t>(beneficios, recursos, fijaciones de provisionales) que corresponde a trámites rápidos y prioritarios, los cuales tienen establecidos parámetros de tiempo cortos por su naturaleza, con cuota de 6 resoluciones diarias.</w:t>
            </w:r>
          </w:p>
        </w:tc>
      </w:tr>
      <w:tr w:rsidR="00827A44" w:rsidRPr="00827A44" w14:paraId="18A92BAE" w14:textId="77777777" w:rsidTr="00827A44">
        <w:trPr>
          <w:trHeight w:val="2070"/>
        </w:trPr>
        <w:tc>
          <w:tcPr>
            <w:tcW w:w="1395" w:type="dxa"/>
            <w:tcBorders>
              <w:top w:val="nil"/>
              <w:left w:val="single" w:sz="4" w:space="0" w:color="auto"/>
              <w:bottom w:val="single" w:sz="4" w:space="0" w:color="auto"/>
              <w:right w:val="single" w:sz="4" w:space="0" w:color="auto"/>
            </w:tcBorders>
            <w:shd w:val="clear" w:color="000000" w:fill="FFFFFF"/>
            <w:hideMark/>
          </w:tcPr>
          <w:p w14:paraId="0D215DA0"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lastRenderedPageBreak/>
              <w:t>1374-CF-P01</w:t>
            </w:r>
          </w:p>
        </w:tc>
        <w:tc>
          <w:tcPr>
            <w:tcW w:w="1972" w:type="dxa"/>
            <w:tcBorders>
              <w:top w:val="nil"/>
              <w:left w:val="nil"/>
              <w:bottom w:val="single" w:sz="4" w:space="0" w:color="auto"/>
              <w:right w:val="single" w:sz="4" w:space="0" w:color="auto"/>
            </w:tcBorders>
            <w:shd w:val="clear" w:color="000000" w:fill="FFFFFF"/>
            <w:hideMark/>
          </w:tcPr>
          <w:p w14:paraId="54116E0F"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3BB8125C"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1FA53641"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1</w:t>
            </w:r>
          </w:p>
        </w:tc>
        <w:tc>
          <w:tcPr>
            <w:tcW w:w="851" w:type="dxa"/>
            <w:tcBorders>
              <w:top w:val="nil"/>
              <w:left w:val="nil"/>
              <w:bottom w:val="single" w:sz="4" w:space="0" w:color="auto"/>
              <w:right w:val="single" w:sz="4" w:space="0" w:color="auto"/>
            </w:tcBorders>
            <w:shd w:val="clear" w:color="000000" w:fill="FFFFFF"/>
            <w:hideMark/>
          </w:tcPr>
          <w:p w14:paraId="201F257F"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372550</w:t>
            </w:r>
          </w:p>
        </w:tc>
        <w:tc>
          <w:tcPr>
            <w:tcW w:w="1134" w:type="dxa"/>
            <w:tcBorders>
              <w:top w:val="nil"/>
              <w:left w:val="nil"/>
              <w:bottom w:val="single" w:sz="4" w:space="0" w:color="auto"/>
              <w:right w:val="single" w:sz="4" w:space="0" w:color="auto"/>
            </w:tcBorders>
            <w:shd w:val="clear" w:color="000000" w:fill="FFFFFF"/>
            <w:hideMark/>
          </w:tcPr>
          <w:p w14:paraId="65EE305B"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410" w:type="dxa"/>
            <w:tcBorders>
              <w:top w:val="nil"/>
              <w:left w:val="nil"/>
              <w:bottom w:val="single" w:sz="4" w:space="0" w:color="auto"/>
              <w:right w:val="single" w:sz="4" w:space="0" w:color="auto"/>
            </w:tcBorders>
            <w:shd w:val="clear" w:color="000000" w:fill="FFFFFF"/>
            <w:hideMark/>
          </w:tcPr>
          <w:p w14:paraId="7DC20E3D"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nacional con cuota mínima de 40 asuntos fallados por mes, bajo el entendido de que esta cuota es más alta que la de una persona juzgadora de fondo (25) ya que no realizan audiencias o bien para resoluciones varias (beneficios, recursos, fijaciones de provisionales) que corresponde a trámites rápidos y prioritarios, los cuales tienen establecidos parámetros de tiempo cortos por su naturaleza, con cuota de 6 resoluciones diarias.</w:t>
            </w:r>
          </w:p>
        </w:tc>
      </w:tr>
      <w:tr w:rsidR="00827A44" w:rsidRPr="00827A44" w14:paraId="5942175A" w14:textId="77777777" w:rsidTr="00827A44">
        <w:trPr>
          <w:trHeight w:val="460"/>
        </w:trPr>
        <w:tc>
          <w:tcPr>
            <w:tcW w:w="1395" w:type="dxa"/>
            <w:tcBorders>
              <w:top w:val="nil"/>
              <w:left w:val="single" w:sz="4" w:space="0" w:color="auto"/>
              <w:bottom w:val="single" w:sz="4" w:space="0" w:color="auto"/>
              <w:right w:val="single" w:sz="4" w:space="0" w:color="auto"/>
            </w:tcBorders>
            <w:shd w:val="clear" w:color="000000" w:fill="FFFFFF"/>
            <w:hideMark/>
          </w:tcPr>
          <w:p w14:paraId="2CFD6CE2"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1146D632"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65940990"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7B3FCB80"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596EE6CF"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55602</w:t>
            </w:r>
          </w:p>
        </w:tc>
        <w:tc>
          <w:tcPr>
            <w:tcW w:w="1134" w:type="dxa"/>
            <w:tcBorders>
              <w:top w:val="nil"/>
              <w:left w:val="nil"/>
              <w:bottom w:val="single" w:sz="4" w:space="0" w:color="auto"/>
              <w:right w:val="single" w:sz="4" w:space="0" w:color="auto"/>
            </w:tcBorders>
            <w:shd w:val="clear" w:color="000000" w:fill="FFFFFF"/>
            <w:hideMark/>
          </w:tcPr>
          <w:p w14:paraId="0E99700A"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410" w:type="dxa"/>
            <w:tcBorders>
              <w:top w:val="nil"/>
              <w:left w:val="nil"/>
              <w:bottom w:val="single" w:sz="4" w:space="0" w:color="auto"/>
              <w:right w:val="single" w:sz="4" w:space="0" w:color="auto"/>
            </w:tcBorders>
            <w:shd w:val="clear" w:color="000000" w:fill="FFFFFF"/>
            <w:hideMark/>
          </w:tcPr>
          <w:p w14:paraId="2F6BE522"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de descongestionamiento materia de familia (CACMFJ) I instancia</w:t>
            </w:r>
          </w:p>
        </w:tc>
      </w:tr>
      <w:tr w:rsidR="00827A44" w:rsidRPr="00827A44" w14:paraId="00076A56" w14:textId="77777777" w:rsidTr="00827A44">
        <w:trPr>
          <w:trHeight w:val="460"/>
        </w:trPr>
        <w:tc>
          <w:tcPr>
            <w:tcW w:w="1395" w:type="dxa"/>
            <w:tcBorders>
              <w:top w:val="nil"/>
              <w:left w:val="single" w:sz="4" w:space="0" w:color="auto"/>
              <w:bottom w:val="single" w:sz="4" w:space="0" w:color="auto"/>
              <w:right w:val="single" w:sz="4" w:space="0" w:color="auto"/>
            </w:tcBorders>
            <w:shd w:val="clear" w:color="000000" w:fill="FFFFFF"/>
            <w:hideMark/>
          </w:tcPr>
          <w:p w14:paraId="5786B4E8"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65D7009F"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043FB386"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1AD6D467"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3E9F3A27"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57058</w:t>
            </w:r>
          </w:p>
        </w:tc>
        <w:tc>
          <w:tcPr>
            <w:tcW w:w="1134" w:type="dxa"/>
            <w:tcBorders>
              <w:top w:val="nil"/>
              <w:left w:val="nil"/>
              <w:bottom w:val="single" w:sz="4" w:space="0" w:color="auto"/>
              <w:right w:val="single" w:sz="4" w:space="0" w:color="auto"/>
            </w:tcBorders>
            <w:shd w:val="clear" w:color="000000" w:fill="FFFFFF"/>
            <w:hideMark/>
          </w:tcPr>
          <w:p w14:paraId="7D86AFA0"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410" w:type="dxa"/>
            <w:tcBorders>
              <w:top w:val="nil"/>
              <w:left w:val="nil"/>
              <w:bottom w:val="single" w:sz="4" w:space="0" w:color="auto"/>
              <w:right w:val="single" w:sz="4" w:space="0" w:color="auto"/>
            </w:tcBorders>
            <w:shd w:val="clear" w:color="000000" w:fill="FFFFFF"/>
            <w:hideMark/>
          </w:tcPr>
          <w:p w14:paraId="330C7593"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de descongestionamiento materia de familia (CACMFJ) I instancia</w:t>
            </w:r>
          </w:p>
        </w:tc>
      </w:tr>
      <w:tr w:rsidR="00827A44" w:rsidRPr="00827A44" w14:paraId="1706608F" w14:textId="77777777" w:rsidTr="00827A44">
        <w:trPr>
          <w:trHeight w:val="690"/>
        </w:trPr>
        <w:tc>
          <w:tcPr>
            <w:tcW w:w="1395" w:type="dxa"/>
            <w:tcBorders>
              <w:top w:val="nil"/>
              <w:left w:val="single" w:sz="4" w:space="0" w:color="auto"/>
              <w:bottom w:val="single" w:sz="4" w:space="0" w:color="auto"/>
              <w:right w:val="single" w:sz="4" w:space="0" w:color="auto"/>
            </w:tcBorders>
            <w:shd w:val="clear" w:color="000000" w:fill="FFFFFF"/>
            <w:hideMark/>
          </w:tcPr>
          <w:p w14:paraId="3787283B"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571F21BF"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605E7A58"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238879A2"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SUPERNUMERARIO</w:t>
            </w:r>
          </w:p>
        </w:tc>
        <w:tc>
          <w:tcPr>
            <w:tcW w:w="851" w:type="dxa"/>
            <w:tcBorders>
              <w:top w:val="nil"/>
              <w:left w:val="nil"/>
              <w:bottom w:val="single" w:sz="4" w:space="0" w:color="auto"/>
              <w:right w:val="single" w:sz="4" w:space="0" w:color="auto"/>
            </w:tcBorders>
            <w:shd w:val="clear" w:color="000000" w:fill="FFFFFF"/>
            <w:hideMark/>
          </w:tcPr>
          <w:p w14:paraId="45AEF266"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367914</w:t>
            </w:r>
          </w:p>
        </w:tc>
        <w:tc>
          <w:tcPr>
            <w:tcW w:w="1134" w:type="dxa"/>
            <w:tcBorders>
              <w:top w:val="nil"/>
              <w:left w:val="nil"/>
              <w:bottom w:val="single" w:sz="4" w:space="0" w:color="auto"/>
              <w:right w:val="single" w:sz="4" w:space="0" w:color="auto"/>
            </w:tcBorders>
            <w:shd w:val="clear" w:color="000000" w:fill="FFFFFF"/>
            <w:hideMark/>
          </w:tcPr>
          <w:p w14:paraId="639615E2"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410" w:type="dxa"/>
            <w:tcBorders>
              <w:top w:val="nil"/>
              <w:left w:val="nil"/>
              <w:bottom w:val="single" w:sz="4" w:space="0" w:color="auto"/>
              <w:right w:val="single" w:sz="4" w:space="0" w:color="auto"/>
            </w:tcBorders>
            <w:shd w:val="clear" w:color="000000" w:fill="FFFFFF"/>
            <w:hideMark/>
          </w:tcPr>
          <w:p w14:paraId="0FD26F59"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de descongestionamiento materia de familia (CACMFJ) I instancia</w:t>
            </w:r>
          </w:p>
        </w:tc>
      </w:tr>
      <w:tr w:rsidR="00827A44" w:rsidRPr="00827A44" w14:paraId="6BB75B3C" w14:textId="77777777" w:rsidTr="00827A44">
        <w:trPr>
          <w:trHeight w:val="460"/>
        </w:trPr>
        <w:tc>
          <w:tcPr>
            <w:tcW w:w="1395" w:type="dxa"/>
            <w:tcBorders>
              <w:top w:val="nil"/>
              <w:left w:val="single" w:sz="4" w:space="0" w:color="auto"/>
              <w:bottom w:val="single" w:sz="4" w:space="0" w:color="auto"/>
              <w:right w:val="single" w:sz="4" w:space="0" w:color="auto"/>
            </w:tcBorders>
            <w:shd w:val="clear" w:color="000000" w:fill="FFFFFF"/>
            <w:hideMark/>
          </w:tcPr>
          <w:p w14:paraId="6AB2FC67"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6F89ECEF"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19536DC9"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30A76D4B"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2218B5B5"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57089</w:t>
            </w:r>
          </w:p>
        </w:tc>
        <w:tc>
          <w:tcPr>
            <w:tcW w:w="1134" w:type="dxa"/>
            <w:tcBorders>
              <w:top w:val="nil"/>
              <w:left w:val="nil"/>
              <w:bottom w:val="single" w:sz="4" w:space="0" w:color="auto"/>
              <w:right w:val="single" w:sz="4" w:space="0" w:color="auto"/>
            </w:tcBorders>
            <w:shd w:val="clear" w:color="000000" w:fill="FFFFFF"/>
            <w:hideMark/>
          </w:tcPr>
          <w:p w14:paraId="28FFA3F7"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410" w:type="dxa"/>
            <w:tcBorders>
              <w:top w:val="nil"/>
              <w:left w:val="nil"/>
              <w:bottom w:val="single" w:sz="4" w:space="0" w:color="auto"/>
              <w:right w:val="single" w:sz="4" w:space="0" w:color="auto"/>
            </w:tcBorders>
            <w:shd w:val="clear" w:color="000000" w:fill="FFFFFF"/>
            <w:hideMark/>
          </w:tcPr>
          <w:p w14:paraId="724211F2"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de descongestionamiento materia de familia (CACMFJ) I instancia</w:t>
            </w:r>
          </w:p>
        </w:tc>
      </w:tr>
      <w:tr w:rsidR="00827A44" w:rsidRPr="00827A44" w14:paraId="2DDCCB50" w14:textId="77777777" w:rsidTr="00827A44">
        <w:trPr>
          <w:trHeight w:val="690"/>
        </w:trPr>
        <w:tc>
          <w:tcPr>
            <w:tcW w:w="1395" w:type="dxa"/>
            <w:tcBorders>
              <w:top w:val="nil"/>
              <w:left w:val="single" w:sz="4" w:space="0" w:color="auto"/>
              <w:bottom w:val="single" w:sz="4" w:space="0" w:color="auto"/>
              <w:right w:val="single" w:sz="4" w:space="0" w:color="auto"/>
            </w:tcBorders>
            <w:shd w:val="clear" w:color="000000" w:fill="FFFFFF"/>
            <w:hideMark/>
          </w:tcPr>
          <w:p w14:paraId="74340368"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0A739B4E"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1019AFD1"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447AAC68"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3134F690"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350155</w:t>
            </w:r>
          </w:p>
        </w:tc>
        <w:tc>
          <w:tcPr>
            <w:tcW w:w="1134" w:type="dxa"/>
            <w:tcBorders>
              <w:top w:val="nil"/>
              <w:left w:val="nil"/>
              <w:bottom w:val="single" w:sz="4" w:space="0" w:color="auto"/>
              <w:right w:val="single" w:sz="4" w:space="0" w:color="auto"/>
            </w:tcBorders>
            <w:shd w:val="clear" w:color="000000" w:fill="FFFFFF"/>
            <w:hideMark/>
          </w:tcPr>
          <w:p w14:paraId="57E3B18D"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410" w:type="dxa"/>
            <w:tcBorders>
              <w:top w:val="nil"/>
              <w:left w:val="nil"/>
              <w:bottom w:val="single" w:sz="4" w:space="0" w:color="auto"/>
              <w:right w:val="single" w:sz="4" w:space="0" w:color="auto"/>
            </w:tcBorders>
            <w:shd w:val="clear" w:color="000000" w:fill="FFFFFF"/>
            <w:hideMark/>
          </w:tcPr>
          <w:p w14:paraId="551F53C0"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Plan de descongestionamiento materia de familia (CACMFJ) I instancia/ Plan audiencias, actualmente asignado a FA Pococí, cambia mensualmente. </w:t>
            </w:r>
          </w:p>
        </w:tc>
      </w:tr>
      <w:tr w:rsidR="00827A44" w:rsidRPr="00827A44" w14:paraId="5FCE9EA7" w14:textId="77777777" w:rsidTr="00827A44">
        <w:trPr>
          <w:trHeight w:val="690"/>
        </w:trPr>
        <w:tc>
          <w:tcPr>
            <w:tcW w:w="1395" w:type="dxa"/>
            <w:tcBorders>
              <w:top w:val="nil"/>
              <w:left w:val="single" w:sz="4" w:space="0" w:color="auto"/>
              <w:bottom w:val="single" w:sz="4" w:space="0" w:color="auto"/>
              <w:right w:val="single" w:sz="4" w:space="0" w:color="auto"/>
            </w:tcBorders>
            <w:shd w:val="clear" w:color="000000" w:fill="FFFFFF"/>
            <w:hideMark/>
          </w:tcPr>
          <w:p w14:paraId="0A707862"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lastRenderedPageBreak/>
              <w:t>1374-CF-P01</w:t>
            </w:r>
          </w:p>
        </w:tc>
        <w:tc>
          <w:tcPr>
            <w:tcW w:w="1972" w:type="dxa"/>
            <w:tcBorders>
              <w:top w:val="nil"/>
              <w:left w:val="nil"/>
              <w:bottom w:val="single" w:sz="4" w:space="0" w:color="auto"/>
              <w:right w:val="single" w:sz="4" w:space="0" w:color="auto"/>
            </w:tcBorders>
            <w:shd w:val="clear" w:color="000000" w:fill="FFFFFF"/>
            <w:hideMark/>
          </w:tcPr>
          <w:p w14:paraId="17C7038C"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48DFD153"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4D6E3139"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SUPERNUMERARIO</w:t>
            </w:r>
          </w:p>
        </w:tc>
        <w:tc>
          <w:tcPr>
            <w:tcW w:w="851" w:type="dxa"/>
            <w:tcBorders>
              <w:top w:val="nil"/>
              <w:left w:val="nil"/>
              <w:bottom w:val="single" w:sz="4" w:space="0" w:color="auto"/>
              <w:right w:val="single" w:sz="4" w:space="0" w:color="auto"/>
            </w:tcBorders>
            <w:shd w:val="clear" w:color="000000" w:fill="FFFFFF"/>
            <w:hideMark/>
          </w:tcPr>
          <w:p w14:paraId="176329E8"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103716</w:t>
            </w:r>
          </w:p>
        </w:tc>
        <w:tc>
          <w:tcPr>
            <w:tcW w:w="1134" w:type="dxa"/>
            <w:tcBorders>
              <w:top w:val="nil"/>
              <w:left w:val="nil"/>
              <w:bottom w:val="single" w:sz="4" w:space="0" w:color="auto"/>
              <w:right w:val="single" w:sz="4" w:space="0" w:color="auto"/>
            </w:tcBorders>
            <w:shd w:val="clear" w:color="000000" w:fill="FFFFFF"/>
            <w:hideMark/>
          </w:tcPr>
          <w:p w14:paraId="524B66B9"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410" w:type="dxa"/>
            <w:tcBorders>
              <w:top w:val="nil"/>
              <w:left w:val="nil"/>
              <w:bottom w:val="single" w:sz="4" w:space="0" w:color="auto"/>
              <w:right w:val="single" w:sz="4" w:space="0" w:color="auto"/>
            </w:tcBorders>
            <w:shd w:val="clear" w:color="000000" w:fill="FFFFFF"/>
            <w:hideMark/>
          </w:tcPr>
          <w:p w14:paraId="31B09EF3"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de descongestionamiento materia de familia (CACMFJ) I instancia</w:t>
            </w:r>
          </w:p>
        </w:tc>
      </w:tr>
      <w:tr w:rsidR="00827A44" w:rsidRPr="00827A44" w14:paraId="4575BA39" w14:textId="77777777" w:rsidTr="00827A44">
        <w:trPr>
          <w:trHeight w:val="690"/>
        </w:trPr>
        <w:tc>
          <w:tcPr>
            <w:tcW w:w="1395" w:type="dxa"/>
            <w:tcBorders>
              <w:top w:val="nil"/>
              <w:left w:val="single" w:sz="4" w:space="0" w:color="auto"/>
              <w:bottom w:val="single" w:sz="4" w:space="0" w:color="auto"/>
              <w:right w:val="single" w:sz="4" w:space="0" w:color="auto"/>
            </w:tcBorders>
            <w:shd w:val="clear" w:color="000000" w:fill="FFFFFF"/>
            <w:hideMark/>
          </w:tcPr>
          <w:p w14:paraId="14A9465C"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3CFCFB28"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503C0F2A"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2B1E8BBC"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4DE37E18"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60190</w:t>
            </w:r>
          </w:p>
        </w:tc>
        <w:tc>
          <w:tcPr>
            <w:tcW w:w="1134" w:type="dxa"/>
            <w:tcBorders>
              <w:top w:val="nil"/>
              <w:left w:val="nil"/>
              <w:bottom w:val="single" w:sz="4" w:space="0" w:color="auto"/>
              <w:right w:val="single" w:sz="4" w:space="0" w:color="auto"/>
            </w:tcBorders>
            <w:shd w:val="clear" w:color="000000" w:fill="FFFFFF"/>
            <w:hideMark/>
          </w:tcPr>
          <w:p w14:paraId="2B692D8B"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Segundo de Familia</w:t>
            </w:r>
          </w:p>
        </w:tc>
        <w:tc>
          <w:tcPr>
            <w:tcW w:w="2410" w:type="dxa"/>
            <w:tcBorders>
              <w:top w:val="nil"/>
              <w:left w:val="nil"/>
              <w:bottom w:val="single" w:sz="4" w:space="0" w:color="auto"/>
              <w:right w:val="single" w:sz="4" w:space="0" w:color="auto"/>
            </w:tcBorders>
            <w:shd w:val="clear" w:color="000000" w:fill="FFFFFF"/>
            <w:hideMark/>
          </w:tcPr>
          <w:p w14:paraId="7D050AA1"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Asignado al Juzgado de Familia de SJ Oficio 5687-2023, como Juez 3 para completar estructura durante el plan de trabajo vigente de cambio de competencia</w:t>
            </w:r>
          </w:p>
        </w:tc>
      </w:tr>
      <w:tr w:rsidR="00827A44" w:rsidRPr="00827A44" w14:paraId="6D06786E" w14:textId="77777777" w:rsidTr="00827A44">
        <w:trPr>
          <w:trHeight w:val="460"/>
        </w:trPr>
        <w:tc>
          <w:tcPr>
            <w:tcW w:w="1395" w:type="dxa"/>
            <w:tcBorders>
              <w:top w:val="nil"/>
              <w:left w:val="single" w:sz="4" w:space="0" w:color="auto"/>
              <w:bottom w:val="single" w:sz="4" w:space="0" w:color="auto"/>
              <w:right w:val="single" w:sz="4" w:space="0" w:color="auto"/>
            </w:tcBorders>
            <w:shd w:val="clear" w:color="000000" w:fill="FFFFFF"/>
            <w:hideMark/>
          </w:tcPr>
          <w:p w14:paraId="507600BC"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5A0718F1"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5D54BDED"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170707EA"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03C7552F"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47439</w:t>
            </w:r>
          </w:p>
        </w:tc>
        <w:tc>
          <w:tcPr>
            <w:tcW w:w="1134" w:type="dxa"/>
            <w:tcBorders>
              <w:top w:val="nil"/>
              <w:left w:val="nil"/>
              <w:bottom w:val="single" w:sz="4" w:space="0" w:color="auto"/>
              <w:right w:val="single" w:sz="4" w:space="0" w:color="auto"/>
            </w:tcBorders>
            <w:shd w:val="clear" w:color="000000" w:fill="FFFFFF"/>
            <w:hideMark/>
          </w:tcPr>
          <w:p w14:paraId="111B8FE5"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Segundo de Familia</w:t>
            </w:r>
          </w:p>
        </w:tc>
        <w:tc>
          <w:tcPr>
            <w:tcW w:w="2410" w:type="dxa"/>
            <w:tcBorders>
              <w:top w:val="nil"/>
              <w:left w:val="nil"/>
              <w:bottom w:val="single" w:sz="4" w:space="0" w:color="auto"/>
              <w:right w:val="single" w:sz="4" w:space="0" w:color="auto"/>
            </w:tcBorders>
            <w:shd w:val="clear" w:color="000000" w:fill="FFFFFF"/>
            <w:hideMark/>
          </w:tcPr>
          <w:p w14:paraId="696BF0EC"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de apoyo al Juzgado Segundo de Familia</w:t>
            </w:r>
          </w:p>
        </w:tc>
      </w:tr>
      <w:tr w:rsidR="00827A44" w:rsidRPr="00827A44" w14:paraId="1A4BA88B" w14:textId="77777777" w:rsidTr="00827A44">
        <w:trPr>
          <w:trHeight w:val="690"/>
        </w:trPr>
        <w:tc>
          <w:tcPr>
            <w:tcW w:w="1395" w:type="dxa"/>
            <w:tcBorders>
              <w:top w:val="nil"/>
              <w:left w:val="single" w:sz="4" w:space="0" w:color="auto"/>
              <w:bottom w:val="single" w:sz="4" w:space="0" w:color="auto"/>
              <w:right w:val="single" w:sz="4" w:space="0" w:color="auto"/>
            </w:tcBorders>
            <w:shd w:val="clear" w:color="000000" w:fill="FFFFFF"/>
            <w:hideMark/>
          </w:tcPr>
          <w:p w14:paraId="2C4706FA"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3BE377C4"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207676F7"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7BBEB69F"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COORDINADOR JUDICIAL 2</w:t>
            </w:r>
          </w:p>
        </w:tc>
        <w:tc>
          <w:tcPr>
            <w:tcW w:w="851" w:type="dxa"/>
            <w:tcBorders>
              <w:top w:val="nil"/>
              <w:left w:val="nil"/>
              <w:bottom w:val="single" w:sz="4" w:space="0" w:color="auto"/>
              <w:right w:val="single" w:sz="4" w:space="0" w:color="auto"/>
            </w:tcBorders>
            <w:shd w:val="clear" w:color="000000" w:fill="FFFFFF"/>
            <w:hideMark/>
          </w:tcPr>
          <w:p w14:paraId="5E70EA3F"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60194</w:t>
            </w:r>
          </w:p>
        </w:tc>
        <w:tc>
          <w:tcPr>
            <w:tcW w:w="1134" w:type="dxa"/>
            <w:tcBorders>
              <w:top w:val="nil"/>
              <w:left w:val="nil"/>
              <w:bottom w:val="single" w:sz="4" w:space="0" w:color="auto"/>
              <w:right w:val="single" w:sz="4" w:space="0" w:color="auto"/>
            </w:tcBorders>
            <w:shd w:val="clear" w:color="000000" w:fill="FFFFFF"/>
            <w:hideMark/>
          </w:tcPr>
          <w:p w14:paraId="2CD74FB9"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Segundo de Familia</w:t>
            </w:r>
          </w:p>
        </w:tc>
        <w:tc>
          <w:tcPr>
            <w:tcW w:w="2410" w:type="dxa"/>
            <w:tcBorders>
              <w:top w:val="nil"/>
              <w:left w:val="nil"/>
              <w:bottom w:val="single" w:sz="4" w:space="0" w:color="auto"/>
              <w:right w:val="single" w:sz="4" w:space="0" w:color="auto"/>
            </w:tcBorders>
            <w:shd w:val="clear" w:color="000000" w:fill="FFFFFF"/>
            <w:hideMark/>
          </w:tcPr>
          <w:p w14:paraId="5B1A4811"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Plan de apoyo al Juzgado Segundo de Familia/ Apoyo labores de </w:t>
            </w:r>
            <w:proofErr w:type="spellStart"/>
            <w:r w:rsidRPr="00827A44">
              <w:rPr>
                <w:rFonts w:ascii="Book Antiqua" w:hAnsi="Book Antiqua" w:cs="Arial"/>
                <w:color w:val="000000"/>
                <w:sz w:val="18"/>
                <w:szCs w:val="18"/>
                <w:lang w:val="es-419" w:eastAsia="es-419"/>
              </w:rPr>
              <w:t>recepció</w:t>
            </w:r>
            <w:proofErr w:type="spellEnd"/>
            <w:r w:rsidRPr="00827A44">
              <w:rPr>
                <w:rFonts w:ascii="Book Antiqua" w:hAnsi="Book Antiqua" w:cs="Arial"/>
                <w:color w:val="000000"/>
                <w:sz w:val="18"/>
                <w:szCs w:val="18"/>
                <w:lang w:val="es-419" w:eastAsia="es-419"/>
              </w:rPr>
              <w:t xml:space="preserve"> de </w:t>
            </w:r>
            <w:proofErr w:type="spellStart"/>
            <w:r w:rsidRPr="00827A44">
              <w:rPr>
                <w:rFonts w:ascii="Book Antiqua" w:hAnsi="Book Antiqua" w:cs="Arial"/>
                <w:color w:val="000000"/>
                <w:sz w:val="18"/>
                <w:szCs w:val="18"/>
                <w:lang w:val="es-419" w:eastAsia="es-419"/>
              </w:rPr>
              <w:t>itineraciones</w:t>
            </w:r>
            <w:proofErr w:type="spellEnd"/>
            <w:r w:rsidRPr="00827A44">
              <w:rPr>
                <w:rFonts w:ascii="Book Antiqua" w:hAnsi="Book Antiqua" w:cs="Arial"/>
                <w:color w:val="000000"/>
                <w:sz w:val="18"/>
                <w:szCs w:val="18"/>
                <w:lang w:val="es-419" w:eastAsia="es-419"/>
              </w:rPr>
              <w:t>, actualización y distribución de asuntos, Apoyo a la Coordinación</w:t>
            </w:r>
          </w:p>
        </w:tc>
      </w:tr>
      <w:tr w:rsidR="00827A44" w:rsidRPr="00827A44" w14:paraId="433C395F" w14:textId="77777777" w:rsidTr="00827A44">
        <w:trPr>
          <w:trHeight w:val="920"/>
        </w:trPr>
        <w:tc>
          <w:tcPr>
            <w:tcW w:w="1395" w:type="dxa"/>
            <w:tcBorders>
              <w:top w:val="nil"/>
              <w:left w:val="single" w:sz="4" w:space="0" w:color="auto"/>
              <w:bottom w:val="single" w:sz="4" w:space="0" w:color="auto"/>
              <w:right w:val="single" w:sz="4" w:space="0" w:color="auto"/>
            </w:tcBorders>
            <w:shd w:val="clear" w:color="000000" w:fill="FFFFFF"/>
            <w:hideMark/>
          </w:tcPr>
          <w:p w14:paraId="638D9357"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495A6F4F"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2D6D0976"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4B10AC96"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59B9E396"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96525</w:t>
            </w:r>
          </w:p>
        </w:tc>
        <w:tc>
          <w:tcPr>
            <w:tcW w:w="1134" w:type="dxa"/>
            <w:tcBorders>
              <w:top w:val="nil"/>
              <w:left w:val="nil"/>
              <w:bottom w:val="single" w:sz="4" w:space="0" w:color="auto"/>
              <w:right w:val="single" w:sz="4" w:space="0" w:color="auto"/>
            </w:tcBorders>
            <w:shd w:val="clear" w:color="000000" w:fill="FFFFFF"/>
            <w:hideMark/>
          </w:tcPr>
          <w:p w14:paraId="4B5CDD50"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de Violencia Doméstica del II Circ Jud de Alajuela (San Carlos)</w:t>
            </w:r>
          </w:p>
        </w:tc>
        <w:tc>
          <w:tcPr>
            <w:tcW w:w="2410" w:type="dxa"/>
            <w:tcBorders>
              <w:top w:val="nil"/>
              <w:left w:val="nil"/>
              <w:bottom w:val="single" w:sz="4" w:space="0" w:color="auto"/>
              <w:right w:val="single" w:sz="4" w:space="0" w:color="auto"/>
            </w:tcBorders>
            <w:shd w:val="clear" w:color="000000" w:fill="FFFFFF"/>
            <w:hideMark/>
          </w:tcPr>
          <w:p w14:paraId="44A32E83"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Mismas labores y cuota de las plazas de planta, por lo que deben de participar en el rol de disponibilidad y la atención de casos CLAIS</w:t>
            </w:r>
          </w:p>
        </w:tc>
      </w:tr>
      <w:tr w:rsidR="00827A44" w:rsidRPr="00827A44" w14:paraId="674EB48F" w14:textId="77777777" w:rsidTr="00827A44">
        <w:trPr>
          <w:trHeight w:val="920"/>
        </w:trPr>
        <w:tc>
          <w:tcPr>
            <w:tcW w:w="1395" w:type="dxa"/>
            <w:tcBorders>
              <w:top w:val="nil"/>
              <w:left w:val="single" w:sz="4" w:space="0" w:color="auto"/>
              <w:bottom w:val="single" w:sz="4" w:space="0" w:color="auto"/>
              <w:right w:val="single" w:sz="4" w:space="0" w:color="auto"/>
            </w:tcBorders>
            <w:shd w:val="clear" w:color="000000" w:fill="FFFFFF"/>
            <w:hideMark/>
          </w:tcPr>
          <w:p w14:paraId="7871CCEC"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40CF6AA7"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703B5850"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2FB7F87D"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3FC49DF7"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96619</w:t>
            </w:r>
          </w:p>
        </w:tc>
        <w:tc>
          <w:tcPr>
            <w:tcW w:w="1134" w:type="dxa"/>
            <w:tcBorders>
              <w:top w:val="nil"/>
              <w:left w:val="nil"/>
              <w:bottom w:val="single" w:sz="4" w:space="0" w:color="auto"/>
              <w:right w:val="single" w:sz="4" w:space="0" w:color="auto"/>
            </w:tcBorders>
            <w:shd w:val="clear" w:color="000000" w:fill="FFFFFF"/>
            <w:hideMark/>
          </w:tcPr>
          <w:p w14:paraId="74ECDC4D"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de Violencia Doméstica del II Circ Jud de la Zona Atlántica (Pococí)</w:t>
            </w:r>
          </w:p>
        </w:tc>
        <w:tc>
          <w:tcPr>
            <w:tcW w:w="2410" w:type="dxa"/>
            <w:tcBorders>
              <w:top w:val="nil"/>
              <w:left w:val="nil"/>
              <w:bottom w:val="single" w:sz="4" w:space="0" w:color="auto"/>
              <w:right w:val="single" w:sz="4" w:space="0" w:color="auto"/>
            </w:tcBorders>
            <w:shd w:val="clear" w:color="000000" w:fill="FFFFFF"/>
            <w:hideMark/>
          </w:tcPr>
          <w:p w14:paraId="3DCC726E"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Mismas labores y cuota de las plazas de planta, por lo que deben de participar en el rol de disponibilidad y la atención de casos CLAIS</w:t>
            </w:r>
          </w:p>
        </w:tc>
      </w:tr>
      <w:tr w:rsidR="00827A44" w:rsidRPr="00827A44" w14:paraId="133CB6AE" w14:textId="77777777" w:rsidTr="00827A44">
        <w:trPr>
          <w:trHeight w:val="460"/>
        </w:trPr>
        <w:tc>
          <w:tcPr>
            <w:tcW w:w="1395" w:type="dxa"/>
            <w:tcBorders>
              <w:top w:val="nil"/>
              <w:left w:val="single" w:sz="4" w:space="0" w:color="auto"/>
              <w:bottom w:val="single" w:sz="4" w:space="0" w:color="auto"/>
              <w:right w:val="single" w:sz="4" w:space="0" w:color="auto"/>
            </w:tcBorders>
            <w:shd w:val="clear" w:color="000000" w:fill="FFFFFF"/>
            <w:hideMark/>
          </w:tcPr>
          <w:p w14:paraId="5171C08B"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13F4723C"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23CF2431"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5CAC2EB6"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5488DDD3"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57025</w:t>
            </w:r>
          </w:p>
        </w:tc>
        <w:tc>
          <w:tcPr>
            <w:tcW w:w="1134" w:type="dxa"/>
            <w:tcBorders>
              <w:top w:val="nil"/>
              <w:left w:val="nil"/>
              <w:bottom w:val="single" w:sz="4" w:space="0" w:color="auto"/>
              <w:right w:val="single" w:sz="4" w:space="0" w:color="auto"/>
            </w:tcBorders>
            <w:shd w:val="clear" w:color="000000" w:fill="FFFFFF"/>
            <w:hideMark/>
          </w:tcPr>
          <w:p w14:paraId="21B2BC19"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410" w:type="dxa"/>
            <w:tcBorders>
              <w:top w:val="nil"/>
              <w:left w:val="nil"/>
              <w:bottom w:val="single" w:sz="4" w:space="0" w:color="auto"/>
              <w:right w:val="single" w:sz="4" w:space="0" w:color="auto"/>
            </w:tcBorders>
            <w:shd w:val="clear" w:color="000000" w:fill="FFFFFF"/>
            <w:hideMark/>
          </w:tcPr>
          <w:p w14:paraId="60E6D9C1"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Jueza Gestora VD</w:t>
            </w:r>
          </w:p>
        </w:tc>
      </w:tr>
      <w:tr w:rsidR="00827A44" w:rsidRPr="00827A44" w14:paraId="5B8C3817" w14:textId="77777777" w:rsidTr="00827A44">
        <w:trPr>
          <w:trHeight w:val="460"/>
        </w:trPr>
        <w:tc>
          <w:tcPr>
            <w:tcW w:w="1395" w:type="dxa"/>
            <w:tcBorders>
              <w:top w:val="nil"/>
              <w:left w:val="single" w:sz="4" w:space="0" w:color="auto"/>
              <w:bottom w:val="single" w:sz="4" w:space="0" w:color="auto"/>
              <w:right w:val="single" w:sz="4" w:space="0" w:color="auto"/>
            </w:tcBorders>
            <w:shd w:val="clear" w:color="000000" w:fill="FFFFFF"/>
            <w:hideMark/>
          </w:tcPr>
          <w:p w14:paraId="1B38E477"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70A165FF"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7AD2CD63"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041E4295"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17ED0C19"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96563</w:t>
            </w:r>
          </w:p>
        </w:tc>
        <w:tc>
          <w:tcPr>
            <w:tcW w:w="1134" w:type="dxa"/>
            <w:tcBorders>
              <w:top w:val="nil"/>
              <w:left w:val="nil"/>
              <w:bottom w:val="single" w:sz="4" w:space="0" w:color="auto"/>
              <w:right w:val="single" w:sz="4" w:space="0" w:color="auto"/>
            </w:tcBorders>
            <w:shd w:val="clear" w:color="000000" w:fill="FFFFFF"/>
            <w:hideMark/>
          </w:tcPr>
          <w:p w14:paraId="7BF5D6DF"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410" w:type="dxa"/>
            <w:tcBorders>
              <w:top w:val="nil"/>
              <w:left w:val="nil"/>
              <w:bottom w:val="single" w:sz="4" w:space="0" w:color="auto"/>
              <w:right w:val="single" w:sz="4" w:space="0" w:color="auto"/>
            </w:tcBorders>
            <w:shd w:val="clear" w:color="000000" w:fill="FFFFFF"/>
            <w:hideMark/>
          </w:tcPr>
          <w:p w14:paraId="21412745"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Asesor CACMFJ</w:t>
            </w:r>
          </w:p>
        </w:tc>
      </w:tr>
      <w:tr w:rsidR="00827A44" w:rsidRPr="00827A44" w14:paraId="7D0F3E1D" w14:textId="77777777" w:rsidTr="00827A44">
        <w:trPr>
          <w:trHeight w:val="690"/>
        </w:trPr>
        <w:tc>
          <w:tcPr>
            <w:tcW w:w="1395" w:type="dxa"/>
            <w:tcBorders>
              <w:top w:val="nil"/>
              <w:left w:val="single" w:sz="4" w:space="0" w:color="auto"/>
              <w:bottom w:val="single" w:sz="4" w:space="0" w:color="auto"/>
              <w:right w:val="single" w:sz="4" w:space="0" w:color="auto"/>
            </w:tcBorders>
            <w:shd w:val="clear" w:color="000000" w:fill="FFFFFF"/>
            <w:hideMark/>
          </w:tcPr>
          <w:p w14:paraId="2D50A2C6"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0981464C"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3F728636"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27938CBA"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SUPERNUMERARIO</w:t>
            </w:r>
          </w:p>
        </w:tc>
        <w:tc>
          <w:tcPr>
            <w:tcW w:w="851" w:type="dxa"/>
            <w:tcBorders>
              <w:top w:val="nil"/>
              <w:left w:val="nil"/>
              <w:bottom w:val="single" w:sz="4" w:space="0" w:color="auto"/>
              <w:right w:val="single" w:sz="4" w:space="0" w:color="auto"/>
            </w:tcBorders>
            <w:shd w:val="clear" w:color="000000" w:fill="FFFFFF"/>
            <w:hideMark/>
          </w:tcPr>
          <w:p w14:paraId="628A7D81"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45021</w:t>
            </w:r>
          </w:p>
        </w:tc>
        <w:tc>
          <w:tcPr>
            <w:tcW w:w="1134" w:type="dxa"/>
            <w:tcBorders>
              <w:top w:val="nil"/>
              <w:left w:val="nil"/>
              <w:bottom w:val="single" w:sz="4" w:space="0" w:color="auto"/>
              <w:right w:val="single" w:sz="4" w:space="0" w:color="auto"/>
            </w:tcBorders>
            <w:shd w:val="clear" w:color="000000" w:fill="FFFFFF"/>
            <w:hideMark/>
          </w:tcPr>
          <w:p w14:paraId="75FDB811"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410" w:type="dxa"/>
            <w:tcBorders>
              <w:top w:val="nil"/>
              <w:left w:val="nil"/>
              <w:bottom w:val="single" w:sz="4" w:space="0" w:color="auto"/>
              <w:right w:val="single" w:sz="4" w:space="0" w:color="auto"/>
            </w:tcBorders>
            <w:shd w:val="clear" w:color="000000" w:fill="FFFFFF"/>
            <w:hideMark/>
          </w:tcPr>
          <w:p w14:paraId="218B6E32"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de descongestionamiento materia de familia (CACMFJ) II instancia</w:t>
            </w:r>
          </w:p>
        </w:tc>
      </w:tr>
      <w:tr w:rsidR="00827A44" w:rsidRPr="00827A44" w14:paraId="050FDE3A" w14:textId="77777777" w:rsidTr="00827A44">
        <w:trPr>
          <w:trHeight w:val="1610"/>
        </w:trPr>
        <w:tc>
          <w:tcPr>
            <w:tcW w:w="1395" w:type="dxa"/>
            <w:tcBorders>
              <w:top w:val="nil"/>
              <w:left w:val="single" w:sz="4" w:space="0" w:color="auto"/>
              <w:bottom w:val="single" w:sz="4" w:space="0" w:color="auto"/>
              <w:right w:val="single" w:sz="4" w:space="0" w:color="auto"/>
            </w:tcBorders>
            <w:shd w:val="clear" w:color="000000" w:fill="FFFFFF"/>
            <w:hideMark/>
          </w:tcPr>
          <w:p w14:paraId="4CCEE974"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lastRenderedPageBreak/>
              <w:t>1374-CF-P01</w:t>
            </w:r>
          </w:p>
        </w:tc>
        <w:tc>
          <w:tcPr>
            <w:tcW w:w="1972" w:type="dxa"/>
            <w:tcBorders>
              <w:top w:val="nil"/>
              <w:left w:val="nil"/>
              <w:bottom w:val="single" w:sz="4" w:space="0" w:color="auto"/>
              <w:right w:val="single" w:sz="4" w:space="0" w:color="auto"/>
            </w:tcBorders>
            <w:shd w:val="clear" w:color="000000" w:fill="FFFFFF"/>
            <w:hideMark/>
          </w:tcPr>
          <w:p w14:paraId="38DED7FD"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5810DE60"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1A2FDE12"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SUPERNUMERARIO</w:t>
            </w:r>
          </w:p>
        </w:tc>
        <w:tc>
          <w:tcPr>
            <w:tcW w:w="851" w:type="dxa"/>
            <w:tcBorders>
              <w:top w:val="nil"/>
              <w:left w:val="nil"/>
              <w:bottom w:val="single" w:sz="4" w:space="0" w:color="auto"/>
              <w:right w:val="single" w:sz="4" w:space="0" w:color="auto"/>
            </w:tcBorders>
            <w:shd w:val="clear" w:color="000000" w:fill="FFFFFF"/>
            <w:hideMark/>
          </w:tcPr>
          <w:p w14:paraId="3967202C"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377268</w:t>
            </w:r>
          </w:p>
        </w:tc>
        <w:tc>
          <w:tcPr>
            <w:tcW w:w="1134" w:type="dxa"/>
            <w:tcBorders>
              <w:top w:val="nil"/>
              <w:left w:val="nil"/>
              <w:bottom w:val="single" w:sz="4" w:space="0" w:color="auto"/>
              <w:right w:val="single" w:sz="4" w:space="0" w:color="auto"/>
            </w:tcBorders>
            <w:shd w:val="clear" w:color="000000" w:fill="FFFFFF"/>
            <w:hideMark/>
          </w:tcPr>
          <w:p w14:paraId="444A0456"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410" w:type="dxa"/>
            <w:tcBorders>
              <w:top w:val="nil"/>
              <w:left w:val="nil"/>
              <w:bottom w:val="single" w:sz="4" w:space="0" w:color="auto"/>
              <w:right w:val="single" w:sz="4" w:space="0" w:color="auto"/>
            </w:tcBorders>
            <w:shd w:val="clear" w:color="000000" w:fill="FFFFFF"/>
            <w:hideMark/>
          </w:tcPr>
          <w:p w14:paraId="6695349A"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de descongestionamiento materia de familia (CACMFJ) II instancia</w:t>
            </w:r>
            <w:r w:rsidRPr="00827A44">
              <w:rPr>
                <w:rFonts w:ascii="Book Antiqua" w:hAnsi="Book Antiqua" w:cs="Arial"/>
                <w:color w:val="000000"/>
                <w:sz w:val="18"/>
                <w:szCs w:val="18"/>
                <w:lang w:val="es-419" w:eastAsia="es-419"/>
              </w:rPr>
              <w:br/>
              <w:t xml:space="preserve">Labores ordinarias en el Juzg Familia de Desamparados.  El sustituto se asignó al Juzgado de Familia de Desamparados, en sustitución de la Licda. Maureen Solís. Acuerdo del CS en sesión 62-2023 celebrada el 27 de julio del 2023, artículo XXXVI. </w:t>
            </w:r>
          </w:p>
        </w:tc>
      </w:tr>
      <w:tr w:rsidR="00827A44" w:rsidRPr="00827A44" w14:paraId="155EFD04" w14:textId="77777777" w:rsidTr="00827A44">
        <w:trPr>
          <w:trHeight w:val="460"/>
        </w:trPr>
        <w:tc>
          <w:tcPr>
            <w:tcW w:w="1395" w:type="dxa"/>
            <w:tcBorders>
              <w:top w:val="nil"/>
              <w:left w:val="single" w:sz="4" w:space="0" w:color="auto"/>
              <w:bottom w:val="single" w:sz="4" w:space="0" w:color="auto"/>
              <w:right w:val="single" w:sz="4" w:space="0" w:color="auto"/>
            </w:tcBorders>
            <w:shd w:val="clear" w:color="000000" w:fill="FFFFFF"/>
            <w:hideMark/>
          </w:tcPr>
          <w:p w14:paraId="4CCD0839"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70C1528A"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43885E2F"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61921A32"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3D03EA4C"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367887</w:t>
            </w:r>
          </w:p>
        </w:tc>
        <w:tc>
          <w:tcPr>
            <w:tcW w:w="1134" w:type="dxa"/>
            <w:tcBorders>
              <w:top w:val="nil"/>
              <w:left w:val="nil"/>
              <w:bottom w:val="single" w:sz="4" w:space="0" w:color="auto"/>
              <w:right w:val="single" w:sz="4" w:space="0" w:color="auto"/>
            </w:tcBorders>
            <w:shd w:val="clear" w:color="000000" w:fill="FFFFFF"/>
            <w:hideMark/>
          </w:tcPr>
          <w:p w14:paraId="5A40424B"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410" w:type="dxa"/>
            <w:tcBorders>
              <w:top w:val="nil"/>
              <w:left w:val="nil"/>
              <w:bottom w:val="single" w:sz="4" w:space="0" w:color="auto"/>
              <w:right w:val="single" w:sz="4" w:space="0" w:color="auto"/>
            </w:tcBorders>
            <w:shd w:val="clear" w:color="000000" w:fill="FFFFFF"/>
            <w:hideMark/>
          </w:tcPr>
          <w:p w14:paraId="6E3C2B88"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de descongestionamiento materia de familia (CACMFJ) II instancia</w:t>
            </w:r>
          </w:p>
        </w:tc>
      </w:tr>
      <w:tr w:rsidR="00827A44" w:rsidRPr="00827A44" w14:paraId="6BFAE2F9" w14:textId="77777777" w:rsidTr="00827A44">
        <w:trPr>
          <w:trHeight w:val="1150"/>
        </w:trPr>
        <w:tc>
          <w:tcPr>
            <w:tcW w:w="1395" w:type="dxa"/>
            <w:tcBorders>
              <w:top w:val="nil"/>
              <w:left w:val="single" w:sz="4" w:space="0" w:color="auto"/>
              <w:bottom w:val="single" w:sz="4" w:space="0" w:color="auto"/>
              <w:right w:val="single" w:sz="4" w:space="0" w:color="auto"/>
            </w:tcBorders>
            <w:shd w:val="clear" w:color="000000" w:fill="FFFFFF"/>
            <w:hideMark/>
          </w:tcPr>
          <w:p w14:paraId="781D38A0"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1412387B"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1A0D7EF5"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12CC404B"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2</w:t>
            </w:r>
          </w:p>
        </w:tc>
        <w:tc>
          <w:tcPr>
            <w:tcW w:w="851" w:type="dxa"/>
            <w:tcBorders>
              <w:top w:val="nil"/>
              <w:left w:val="nil"/>
              <w:bottom w:val="single" w:sz="4" w:space="0" w:color="auto"/>
              <w:right w:val="single" w:sz="4" w:space="0" w:color="auto"/>
            </w:tcBorders>
            <w:shd w:val="clear" w:color="000000" w:fill="FFFFFF"/>
            <w:hideMark/>
          </w:tcPr>
          <w:p w14:paraId="40CB3511"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372021</w:t>
            </w:r>
          </w:p>
        </w:tc>
        <w:tc>
          <w:tcPr>
            <w:tcW w:w="1134" w:type="dxa"/>
            <w:tcBorders>
              <w:top w:val="nil"/>
              <w:left w:val="nil"/>
              <w:bottom w:val="single" w:sz="4" w:space="0" w:color="auto"/>
              <w:right w:val="single" w:sz="4" w:space="0" w:color="auto"/>
            </w:tcBorders>
            <w:shd w:val="clear" w:color="000000" w:fill="FFFFFF"/>
            <w:hideMark/>
          </w:tcPr>
          <w:p w14:paraId="4EBFB361"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Civil, Trabajo, Familia, Violencia Doméstica, Penal Juvenil y Agrario de Buenos Aires</w:t>
            </w:r>
          </w:p>
        </w:tc>
        <w:tc>
          <w:tcPr>
            <w:tcW w:w="2410" w:type="dxa"/>
            <w:tcBorders>
              <w:top w:val="nil"/>
              <w:left w:val="nil"/>
              <w:bottom w:val="single" w:sz="4" w:space="0" w:color="auto"/>
              <w:right w:val="single" w:sz="4" w:space="0" w:color="auto"/>
            </w:tcBorders>
            <w:shd w:val="clear" w:color="000000" w:fill="FFFFFF"/>
            <w:hideMark/>
          </w:tcPr>
          <w:p w14:paraId="2B5160CA"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Apoyo en trámite, con cuota de 15 expedientes pasados a firmar por día</w:t>
            </w:r>
          </w:p>
        </w:tc>
      </w:tr>
      <w:tr w:rsidR="00827A44" w:rsidRPr="00827A44" w14:paraId="5A579597" w14:textId="77777777" w:rsidTr="00827A44">
        <w:trPr>
          <w:trHeight w:val="690"/>
        </w:trPr>
        <w:tc>
          <w:tcPr>
            <w:tcW w:w="1395" w:type="dxa"/>
            <w:tcBorders>
              <w:top w:val="nil"/>
              <w:left w:val="single" w:sz="4" w:space="0" w:color="auto"/>
              <w:bottom w:val="single" w:sz="4" w:space="0" w:color="auto"/>
              <w:right w:val="single" w:sz="4" w:space="0" w:color="auto"/>
            </w:tcBorders>
            <w:shd w:val="clear" w:color="000000" w:fill="FFFFFF"/>
            <w:hideMark/>
          </w:tcPr>
          <w:p w14:paraId="12E25023"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0F2914ED"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36148324"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4BF7DB03"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3</w:t>
            </w:r>
          </w:p>
        </w:tc>
        <w:tc>
          <w:tcPr>
            <w:tcW w:w="851" w:type="dxa"/>
            <w:tcBorders>
              <w:top w:val="nil"/>
              <w:left w:val="nil"/>
              <w:bottom w:val="single" w:sz="4" w:space="0" w:color="auto"/>
              <w:right w:val="single" w:sz="4" w:space="0" w:color="auto"/>
            </w:tcBorders>
            <w:shd w:val="clear" w:color="000000" w:fill="FFFFFF"/>
            <w:hideMark/>
          </w:tcPr>
          <w:p w14:paraId="7E99E13F"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365702</w:t>
            </w:r>
          </w:p>
        </w:tc>
        <w:tc>
          <w:tcPr>
            <w:tcW w:w="1134" w:type="dxa"/>
            <w:tcBorders>
              <w:top w:val="nil"/>
              <w:left w:val="nil"/>
              <w:bottom w:val="single" w:sz="4" w:space="0" w:color="auto"/>
              <w:right w:val="single" w:sz="4" w:space="0" w:color="auto"/>
            </w:tcBorders>
            <w:shd w:val="clear" w:color="000000" w:fill="FFFFFF"/>
            <w:hideMark/>
          </w:tcPr>
          <w:p w14:paraId="706321F3"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410" w:type="dxa"/>
            <w:tcBorders>
              <w:top w:val="nil"/>
              <w:left w:val="nil"/>
              <w:bottom w:val="single" w:sz="4" w:space="0" w:color="auto"/>
              <w:right w:val="single" w:sz="4" w:space="0" w:color="auto"/>
            </w:tcBorders>
            <w:shd w:val="clear" w:color="000000" w:fill="FFFFFF"/>
            <w:hideMark/>
          </w:tcPr>
          <w:p w14:paraId="261A4F0E" w14:textId="1C788748"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Apoya las labores de seguimiento de la materia FA, PA y VD y coordinaciones de planes de trabajo en el (CACMFJ)</w:t>
            </w:r>
          </w:p>
        </w:tc>
      </w:tr>
      <w:tr w:rsidR="00827A44" w:rsidRPr="00827A44" w14:paraId="0207549C" w14:textId="77777777" w:rsidTr="00827A44">
        <w:trPr>
          <w:trHeight w:val="920"/>
        </w:trPr>
        <w:tc>
          <w:tcPr>
            <w:tcW w:w="1395" w:type="dxa"/>
            <w:tcBorders>
              <w:top w:val="nil"/>
              <w:left w:val="single" w:sz="4" w:space="0" w:color="auto"/>
              <w:bottom w:val="single" w:sz="4" w:space="0" w:color="auto"/>
              <w:right w:val="single" w:sz="4" w:space="0" w:color="auto"/>
            </w:tcBorders>
            <w:shd w:val="clear" w:color="000000" w:fill="FFFFFF"/>
            <w:hideMark/>
          </w:tcPr>
          <w:p w14:paraId="6D12A2F6"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7F02A0CA"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22DF551A"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6CD099B0"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2</w:t>
            </w:r>
          </w:p>
        </w:tc>
        <w:tc>
          <w:tcPr>
            <w:tcW w:w="851" w:type="dxa"/>
            <w:tcBorders>
              <w:top w:val="nil"/>
              <w:left w:val="nil"/>
              <w:bottom w:val="single" w:sz="4" w:space="0" w:color="auto"/>
              <w:right w:val="single" w:sz="4" w:space="0" w:color="auto"/>
            </w:tcBorders>
            <w:shd w:val="clear" w:color="000000" w:fill="FFFFFF"/>
            <w:hideMark/>
          </w:tcPr>
          <w:p w14:paraId="19A4ED93"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95460</w:t>
            </w:r>
          </w:p>
        </w:tc>
        <w:tc>
          <w:tcPr>
            <w:tcW w:w="1134" w:type="dxa"/>
            <w:tcBorders>
              <w:top w:val="nil"/>
              <w:left w:val="nil"/>
              <w:bottom w:val="single" w:sz="4" w:space="0" w:color="auto"/>
              <w:right w:val="single" w:sz="4" w:space="0" w:color="auto"/>
            </w:tcBorders>
            <w:shd w:val="clear" w:color="000000" w:fill="FFFFFF"/>
            <w:hideMark/>
          </w:tcPr>
          <w:p w14:paraId="673AE4F6"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de Familia y Trabajo de Hatillo, San Sebastián y Alajuelita</w:t>
            </w:r>
          </w:p>
        </w:tc>
        <w:tc>
          <w:tcPr>
            <w:tcW w:w="2410" w:type="dxa"/>
            <w:tcBorders>
              <w:top w:val="nil"/>
              <w:left w:val="nil"/>
              <w:bottom w:val="single" w:sz="4" w:space="0" w:color="auto"/>
              <w:right w:val="single" w:sz="4" w:space="0" w:color="auto"/>
            </w:tcBorders>
            <w:shd w:val="clear" w:color="000000" w:fill="FFFFFF"/>
            <w:hideMark/>
          </w:tcPr>
          <w:p w14:paraId="596E92EC"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Plan de trabajo para asumir la función de atención al público en el área de manifestación, a fin de que el resto de </w:t>
            </w:r>
            <w:proofErr w:type="gramStart"/>
            <w:r w:rsidRPr="00827A44">
              <w:rPr>
                <w:rFonts w:ascii="Book Antiqua" w:hAnsi="Book Antiqua" w:cs="Arial"/>
                <w:color w:val="000000"/>
                <w:sz w:val="18"/>
                <w:szCs w:val="18"/>
                <w:lang w:val="es-419" w:eastAsia="es-419"/>
              </w:rPr>
              <w:t>técnicos</w:t>
            </w:r>
            <w:proofErr w:type="gramEnd"/>
            <w:r w:rsidRPr="00827A44">
              <w:rPr>
                <w:rFonts w:ascii="Book Antiqua" w:hAnsi="Book Antiqua" w:cs="Arial"/>
                <w:color w:val="000000"/>
                <w:sz w:val="18"/>
                <w:szCs w:val="18"/>
                <w:lang w:val="es-419" w:eastAsia="es-419"/>
              </w:rPr>
              <w:t xml:space="preserve"> puedan atender a tiempo completo el trámite de asuntos</w:t>
            </w:r>
          </w:p>
        </w:tc>
      </w:tr>
      <w:tr w:rsidR="00827A44" w:rsidRPr="00827A44" w14:paraId="72791E51" w14:textId="77777777" w:rsidTr="00827A44">
        <w:trPr>
          <w:trHeight w:val="1380"/>
        </w:trPr>
        <w:tc>
          <w:tcPr>
            <w:tcW w:w="1395" w:type="dxa"/>
            <w:tcBorders>
              <w:top w:val="nil"/>
              <w:left w:val="single" w:sz="4" w:space="0" w:color="auto"/>
              <w:bottom w:val="single" w:sz="4" w:space="0" w:color="auto"/>
              <w:right w:val="single" w:sz="4" w:space="0" w:color="auto"/>
            </w:tcBorders>
            <w:shd w:val="clear" w:color="000000" w:fill="FFFFFF"/>
            <w:hideMark/>
          </w:tcPr>
          <w:p w14:paraId="6E459539"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7E7AA085"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416D05FA"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0E8B24CF"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1</w:t>
            </w:r>
          </w:p>
        </w:tc>
        <w:tc>
          <w:tcPr>
            <w:tcW w:w="851" w:type="dxa"/>
            <w:tcBorders>
              <w:top w:val="nil"/>
              <w:left w:val="nil"/>
              <w:bottom w:val="single" w:sz="4" w:space="0" w:color="auto"/>
              <w:right w:val="single" w:sz="4" w:space="0" w:color="auto"/>
            </w:tcBorders>
            <w:shd w:val="clear" w:color="000000" w:fill="FFFFFF"/>
            <w:hideMark/>
          </w:tcPr>
          <w:p w14:paraId="0B0FDCA3"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44249</w:t>
            </w:r>
          </w:p>
        </w:tc>
        <w:tc>
          <w:tcPr>
            <w:tcW w:w="1134" w:type="dxa"/>
            <w:tcBorders>
              <w:top w:val="nil"/>
              <w:left w:val="nil"/>
              <w:bottom w:val="single" w:sz="4" w:space="0" w:color="auto"/>
              <w:right w:val="single" w:sz="4" w:space="0" w:color="auto"/>
            </w:tcBorders>
            <w:shd w:val="clear" w:color="000000" w:fill="FFFFFF"/>
            <w:hideMark/>
          </w:tcPr>
          <w:p w14:paraId="7A901EF8"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Contravencional, Pensiones Alimentarias y Violencia Doméstica de Aserrí</w:t>
            </w:r>
          </w:p>
        </w:tc>
        <w:tc>
          <w:tcPr>
            <w:tcW w:w="2410" w:type="dxa"/>
            <w:tcBorders>
              <w:top w:val="nil"/>
              <w:left w:val="nil"/>
              <w:bottom w:val="single" w:sz="4" w:space="0" w:color="auto"/>
              <w:right w:val="single" w:sz="4" w:space="0" w:color="auto"/>
            </w:tcBorders>
            <w:shd w:val="clear" w:color="000000" w:fill="FFFFFF"/>
            <w:hideMark/>
          </w:tcPr>
          <w:p w14:paraId="0601146C"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Trámite general de los asuntos pendientes: asuntos ingresados, atención de escritos, trámite de oficio, entre otros, con cuota de 15 expedientes pasados a firmar por día</w:t>
            </w:r>
          </w:p>
        </w:tc>
      </w:tr>
      <w:tr w:rsidR="00827A44" w:rsidRPr="00827A44" w14:paraId="71B0A3D6" w14:textId="77777777" w:rsidTr="00827A44">
        <w:trPr>
          <w:trHeight w:val="1610"/>
        </w:trPr>
        <w:tc>
          <w:tcPr>
            <w:tcW w:w="1395" w:type="dxa"/>
            <w:tcBorders>
              <w:top w:val="nil"/>
              <w:left w:val="single" w:sz="4" w:space="0" w:color="auto"/>
              <w:bottom w:val="single" w:sz="4" w:space="0" w:color="auto"/>
              <w:right w:val="single" w:sz="4" w:space="0" w:color="auto"/>
            </w:tcBorders>
            <w:shd w:val="clear" w:color="000000" w:fill="FFFFFF"/>
            <w:hideMark/>
          </w:tcPr>
          <w:p w14:paraId="2B8CF446"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lastRenderedPageBreak/>
              <w:t>1374-CF-P01</w:t>
            </w:r>
          </w:p>
        </w:tc>
        <w:tc>
          <w:tcPr>
            <w:tcW w:w="1972" w:type="dxa"/>
            <w:tcBorders>
              <w:top w:val="nil"/>
              <w:left w:val="nil"/>
              <w:bottom w:val="single" w:sz="4" w:space="0" w:color="auto"/>
              <w:right w:val="single" w:sz="4" w:space="0" w:color="auto"/>
            </w:tcBorders>
            <w:shd w:val="clear" w:color="000000" w:fill="FFFFFF"/>
            <w:hideMark/>
          </w:tcPr>
          <w:p w14:paraId="5983FC2B"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376DD630"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0BBEBDBE"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2</w:t>
            </w:r>
          </w:p>
        </w:tc>
        <w:tc>
          <w:tcPr>
            <w:tcW w:w="851" w:type="dxa"/>
            <w:tcBorders>
              <w:top w:val="nil"/>
              <w:left w:val="nil"/>
              <w:bottom w:val="single" w:sz="4" w:space="0" w:color="auto"/>
              <w:right w:val="single" w:sz="4" w:space="0" w:color="auto"/>
            </w:tcBorders>
            <w:shd w:val="clear" w:color="000000" w:fill="FFFFFF"/>
            <w:hideMark/>
          </w:tcPr>
          <w:p w14:paraId="2F81CE62"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95467</w:t>
            </w:r>
          </w:p>
        </w:tc>
        <w:tc>
          <w:tcPr>
            <w:tcW w:w="1134" w:type="dxa"/>
            <w:tcBorders>
              <w:top w:val="nil"/>
              <w:left w:val="nil"/>
              <w:bottom w:val="single" w:sz="4" w:space="0" w:color="auto"/>
              <w:right w:val="single" w:sz="4" w:space="0" w:color="auto"/>
            </w:tcBorders>
            <w:shd w:val="clear" w:color="000000" w:fill="FFFFFF"/>
            <w:hideMark/>
          </w:tcPr>
          <w:p w14:paraId="21D74D76"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Contravencional de Santa Ana</w:t>
            </w:r>
          </w:p>
        </w:tc>
        <w:tc>
          <w:tcPr>
            <w:tcW w:w="2410" w:type="dxa"/>
            <w:tcBorders>
              <w:top w:val="nil"/>
              <w:left w:val="nil"/>
              <w:bottom w:val="single" w:sz="4" w:space="0" w:color="auto"/>
              <w:right w:val="single" w:sz="4" w:space="0" w:color="auto"/>
            </w:tcBorders>
            <w:shd w:val="clear" w:color="000000" w:fill="FFFFFF"/>
            <w:hideMark/>
          </w:tcPr>
          <w:p w14:paraId="5BC362C2"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Plaza se asigna para colaborar con la recepción de denuncias y declaraciones indagatorias, apoyo en Violencias, Tránsito y Faltas y Contravenciones</w:t>
            </w:r>
          </w:p>
        </w:tc>
      </w:tr>
      <w:tr w:rsidR="00827A44" w:rsidRPr="00827A44" w14:paraId="6CC7F072" w14:textId="77777777" w:rsidTr="00827A44">
        <w:trPr>
          <w:trHeight w:val="920"/>
        </w:trPr>
        <w:tc>
          <w:tcPr>
            <w:tcW w:w="1395" w:type="dxa"/>
            <w:tcBorders>
              <w:top w:val="nil"/>
              <w:left w:val="single" w:sz="4" w:space="0" w:color="auto"/>
              <w:bottom w:val="single" w:sz="4" w:space="0" w:color="auto"/>
              <w:right w:val="single" w:sz="4" w:space="0" w:color="auto"/>
            </w:tcBorders>
            <w:shd w:val="clear" w:color="000000" w:fill="FFFFFF"/>
            <w:hideMark/>
          </w:tcPr>
          <w:p w14:paraId="208A3025"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7065C864"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0BC59313"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35A8055D"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2</w:t>
            </w:r>
          </w:p>
        </w:tc>
        <w:tc>
          <w:tcPr>
            <w:tcW w:w="851" w:type="dxa"/>
            <w:tcBorders>
              <w:top w:val="nil"/>
              <w:left w:val="nil"/>
              <w:bottom w:val="single" w:sz="4" w:space="0" w:color="auto"/>
              <w:right w:val="single" w:sz="4" w:space="0" w:color="auto"/>
            </w:tcBorders>
            <w:shd w:val="clear" w:color="000000" w:fill="FFFFFF"/>
            <w:hideMark/>
          </w:tcPr>
          <w:p w14:paraId="09E282E0"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w:t>
            </w:r>
          </w:p>
        </w:tc>
        <w:tc>
          <w:tcPr>
            <w:tcW w:w="1134" w:type="dxa"/>
            <w:tcBorders>
              <w:top w:val="nil"/>
              <w:left w:val="nil"/>
              <w:bottom w:val="single" w:sz="4" w:space="0" w:color="auto"/>
              <w:right w:val="single" w:sz="4" w:space="0" w:color="auto"/>
            </w:tcBorders>
            <w:shd w:val="clear" w:color="000000" w:fill="FFFFFF"/>
            <w:hideMark/>
          </w:tcPr>
          <w:p w14:paraId="51C386CB"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de Familia de Pococí</w:t>
            </w:r>
          </w:p>
        </w:tc>
        <w:tc>
          <w:tcPr>
            <w:tcW w:w="2410" w:type="dxa"/>
            <w:tcBorders>
              <w:top w:val="nil"/>
              <w:left w:val="nil"/>
              <w:bottom w:val="single" w:sz="4" w:space="0" w:color="auto"/>
              <w:right w:val="single" w:sz="4" w:space="0" w:color="auto"/>
            </w:tcBorders>
            <w:shd w:val="clear" w:color="000000" w:fill="FFFFFF"/>
            <w:hideMark/>
          </w:tcPr>
          <w:p w14:paraId="5516F528"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Apoyo en </w:t>
            </w:r>
            <w:proofErr w:type="spellStart"/>
            <w:r w:rsidRPr="00827A44">
              <w:rPr>
                <w:rFonts w:ascii="Book Antiqua" w:hAnsi="Book Antiqua" w:cs="Arial"/>
                <w:color w:val="000000"/>
                <w:sz w:val="18"/>
                <w:szCs w:val="18"/>
                <w:lang w:val="es-419" w:eastAsia="es-419"/>
              </w:rPr>
              <w:t>tramite</w:t>
            </w:r>
            <w:proofErr w:type="spellEnd"/>
            <w:r w:rsidRPr="00827A44">
              <w:rPr>
                <w:rFonts w:ascii="Book Antiqua" w:hAnsi="Book Antiqua" w:cs="Arial"/>
                <w:color w:val="000000"/>
                <w:sz w:val="18"/>
                <w:szCs w:val="18"/>
                <w:lang w:val="es-419" w:eastAsia="es-419"/>
              </w:rPr>
              <w:t xml:space="preserve"> todas las materias, cuota 15 expedientes pasados a firmar por día, dar prioridad a la resolución de escritos por orden de antigüedad</w:t>
            </w:r>
          </w:p>
        </w:tc>
      </w:tr>
      <w:tr w:rsidR="00827A44" w:rsidRPr="00827A44" w14:paraId="39E61DBB" w14:textId="77777777" w:rsidTr="00827A44">
        <w:trPr>
          <w:trHeight w:val="1380"/>
        </w:trPr>
        <w:tc>
          <w:tcPr>
            <w:tcW w:w="1395" w:type="dxa"/>
            <w:tcBorders>
              <w:top w:val="nil"/>
              <w:left w:val="single" w:sz="4" w:space="0" w:color="auto"/>
              <w:bottom w:val="single" w:sz="4" w:space="0" w:color="auto"/>
              <w:right w:val="single" w:sz="4" w:space="0" w:color="auto"/>
            </w:tcBorders>
            <w:shd w:val="clear" w:color="000000" w:fill="FFFFFF"/>
            <w:hideMark/>
          </w:tcPr>
          <w:p w14:paraId="4D603B5A"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7FD1C1EF"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2D09F0A7"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7161EFD6"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1</w:t>
            </w:r>
          </w:p>
        </w:tc>
        <w:tc>
          <w:tcPr>
            <w:tcW w:w="851" w:type="dxa"/>
            <w:tcBorders>
              <w:top w:val="nil"/>
              <w:left w:val="nil"/>
              <w:bottom w:val="single" w:sz="4" w:space="0" w:color="auto"/>
              <w:right w:val="single" w:sz="4" w:space="0" w:color="auto"/>
            </w:tcBorders>
            <w:shd w:val="clear" w:color="000000" w:fill="FFFFFF"/>
            <w:hideMark/>
          </w:tcPr>
          <w:p w14:paraId="553AD549"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w:t>
            </w:r>
          </w:p>
        </w:tc>
        <w:tc>
          <w:tcPr>
            <w:tcW w:w="1134" w:type="dxa"/>
            <w:tcBorders>
              <w:top w:val="nil"/>
              <w:left w:val="nil"/>
              <w:bottom w:val="single" w:sz="4" w:space="0" w:color="auto"/>
              <w:right w:val="single" w:sz="4" w:space="0" w:color="auto"/>
            </w:tcBorders>
            <w:shd w:val="clear" w:color="000000" w:fill="FFFFFF"/>
            <w:hideMark/>
          </w:tcPr>
          <w:p w14:paraId="4D1524C4"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Contravencional de Tilarán</w:t>
            </w:r>
          </w:p>
        </w:tc>
        <w:tc>
          <w:tcPr>
            <w:tcW w:w="2410" w:type="dxa"/>
            <w:tcBorders>
              <w:top w:val="nil"/>
              <w:left w:val="nil"/>
              <w:bottom w:val="single" w:sz="4" w:space="0" w:color="auto"/>
              <w:right w:val="single" w:sz="4" w:space="0" w:color="auto"/>
            </w:tcBorders>
            <w:shd w:val="clear" w:color="000000" w:fill="FFFFFF"/>
            <w:hideMark/>
          </w:tcPr>
          <w:p w14:paraId="3F30457A"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Atención al público. Si la cantidad de personas usuarias lo permite, apoyo en toma de denuncias y declaraciones indagatorias en Faltas y Contravenciones, declaraciones indagatorias en Tránsito, acuerdos de Pensión Alimentaria y colaboración en emisión de apremios.</w:t>
            </w:r>
          </w:p>
        </w:tc>
      </w:tr>
      <w:tr w:rsidR="00827A44" w:rsidRPr="00827A44" w14:paraId="1B73CF08" w14:textId="77777777" w:rsidTr="00827A44">
        <w:trPr>
          <w:trHeight w:val="1610"/>
        </w:trPr>
        <w:tc>
          <w:tcPr>
            <w:tcW w:w="1395" w:type="dxa"/>
            <w:tcBorders>
              <w:top w:val="nil"/>
              <w:left w:val="single" w:sz="4" w:space="0" w:color="auto"/>
              <w:bottom w:val="single" w:sz="4" w:space="0" w:color="auto"/>
              <w:right w:val="single" w:sz="4" w:space="0" w:color="auto"/>
            </w:tcBorders>
            <w:shd w:val="clear" w:color="000000" w:fill="F2F2F2"/>
            <w:hideMark/>
          </w:tcPr>
          <w:p w14:paraId="4C0F628E"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4000-CA-P01</w:t>
            </w:r>
          </w:p>
        </w:tc>
        <w:tc>
          <w:tcPr>
            <w:tcW w:w="1972" w:type="dxa"/>
            <w:tcBorders>
              <w:top w:val="nil"/>
              <w:left w:val="nil"/>
              <w:bottom w:val="single" w:sz="4" w:space="0" w:color="auto"/>
              <w:right w:val="single" w:sz="4" w:space="0" w:color="auto"/>
            </w:tcBorders>
            <w:shd w:val="clear" w:color="000000" w:fill="F2F2F2"/>
            <w:hideMark/>
          </w:tcPr>
          <w:p w14:paraId="0544B057"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Agrario (Comisión Agraria)</w:t>
            </w:r>
          </w:p>
        </w:tc>
        <w:tc>
          <w:tcPr>
            <w:tcW w:w="651" w:type="dxa"/>
            <w:tcBorders>
              <w:top w:val="nil"/>
              <w:left w:val="nil"/>
              <w:bottom w:val="single" w:sz="4" w:space="0" w:color="auto"/>
              <w:right w:val="single" w:sz="4" w:space="0" w:color="auto"/>
            </w:tcBorders>
            <w:shd w:val="clear" w:color="000000" w:fill="F2F2F2"/>
            <w:hideMark/>
          </w:tcPr>
          <w:p w14:paraId="372DA969"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6DC8F6A3"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2F2F2"/>
            <w:hideMark/>
          </w:tcPr>
          <w:p w14:paraId="51AAAEB8"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369942</w:t>
            </w:r>
          </w:p>
        </w:tc>
        <w:tc>
          <w:tcPr>
            <w:tcW w:w="1134" w:type="dxa"/>
            <w:tcBorders>
              <w:top w:val="nil"/>
              <w:left w:val="nil"/>
              <w:bottom w:val="single" w:sz="4" w:space="0" w:color="auto"/>
              <w:right w:val="single" w:sz="4" w:space="0" w:color="auto"/>
            </w:tcBorders>
            <w:shd w:val="clear" w:color="000000" w:fill="F2F2F2"/>
            <w:hideMark/>
          </w:tcPr>
          <w:p w14:paraId="1BFDAB14"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Civil, Trabajo, Familia, Agrario, Penal Juvenil Violencia Doméstica del II Circuito Judicial de Alajuela, sede Upala (Agrario)</w:t>
            </w:r>
          </w:p>
        </w:tc>
        <w:tc>
          <w:tcPr>
            <w:tcW w:w="2410" w:type="dxa"/>
            <w:tcBorders>
              <w:top w:val="nil"/>
              <w:left w:val="nil"/>
              <w:bottom w:val="single" w:sz="4" w:space="0" w:color="auto"/>
              <w:right w:val="single" w:sz="4" w:space="0" w:color="auto"/>
            </w:tcBorders>
            <w:shd w:val="clear" w:color="000000" w:fill="F2F2F2"/>
            <w:hideMark/>
          </w:tcPr>
          <w:p w14:paraId="6D98D6C2"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de trabajo propuesto por el CACMFJ en oficio 121-CACMFJ-JEF-2023, de conformidad con acuerdo del CS en sesión 43-2023 de 23 de mayo 2023, artículo LVII.</w:t>
            </w:r>
          </w:p>
        </w:tc>
      </w:tr>
      <w:tr w:rsidR="00827A44" w:rsidRPr="00827A44" w14:paraId="3009ED7A" w14:textId="77777777" w:rsidTr="00827A44">
        <w:trPr>
          <w:trHeight w:val="1610"/>
        </w:trPr>
        <w:tc>
          <w:tcPr>
            <w:tcW w:w="1395" w:type="dxa"/>
            <w:tcBorders>
              <w:top w:val="nil"/>
              <w:left w:val="single" w:sz="4" w:space="0" w:color="auto"/>
              <w:bottom w:val="single" w:sz="4" w:space="0" w:color="auto"/>
              <w:right w:val="single" w:sz="4" w:space="0" w:color="auto"/>
            </w:tcBorders>
            <w:shd w:val="clear" w:color="000000" w:fill="F2F2F2"/>
            <w:hideMark/>
          </w:tcPr>
          <w:p w14:paraId="44DA37CE"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4000-CA-P01</w:t>
            </w:r>
          </w:p>
        </w:tc>
        <w:tc>
          <w:tcPr>
            <w:tcW w:w="1972" w:type="dxa"/>
            <w:tcBorders>
              <w:top w:val="nil"/>
              <w:left w:val="nil"/>
              <w:bottom w:val="single" w:sz="4" w:space="0" w:color="auto"/>
              <w:right w:val="single" w:sz="4" w:space="0" w:color="auto"/>
            </w:tcBorders>
            <w:shd w:val="clear" w:color="000000" w:fill="F2F2F2"/>
            <w:hideMark/>
          </w:tcPr>
          <w:p w14:paraId="029BA1C5"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Agrario (Comisión Agraria)</w:t>
            </w:r>
          </w:p>
        </w:tc>
        <w:tc>
          <w:tcPr>
            <w:tcW w:w="651" w:type="dxa"/>
            <w:tcBorders>
              <w:top w:val="nil"/>
              <w:left w:val="nil"/>
              <w:bottom w:val="single" w:sz="4" w:space="0" w:color="auto"/>
              <w:right w:val="single" w:sz="4" w:space="0" w:color="auto"/>
            </w:tcBorders>
            <w:shd w:val="clear" w:color="000000" w:fill="F2F2F2"/>
            <w:hideMark/>
          </w:tcPr>
          <w:p w14:paraId="2799C46E"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51117CD7"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2F2F2"/>
            <w:hideMark/>
          </w:tcPr>
          <w:p w14:paraId="26EF1C86"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15496</w:t>
            </w:r>
          </w:p>
        </w:tc>
        <w:tc>
          <w:tcPr>
            <w:tcW w:w="1134" w:type="dxa"/>
            <w:tcBorders>
              <w:top w:val="nil"/>
              <w:left w:val="nil"/>
              <w:bottom w:val="single" w:sz="4" w:space="0" w:color="auto"/>
              <w:right w:val="single" w:sz="4" w:space="0" w:color="auto"/>
            </w:tcBorders>
            <w:shd w:val="clear" w:color="000000" w:fill="F2F2F2"/>
            <w:hideMark/>
          </w:tcPr>
          <w:p w14:paraId="3E26010B"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Agrario de Pococí (CACMFJ)</w:t>
            </w:r>
          </w:p>
        </w:tc>
        <w:tc>
          <w:tcPr>
            <w:tcW w:w="2410" w:type="dxa"/>
            <w:tcBorders>
              <w:top w:val="nil"/>
              <w:left w:val="nil"/>
              <w:bottom w:val="single" w:sz="4" w:space="0" w:color="auto"/>
              <w:right w:val="single" w:sz="4" w:space="0" w:color="auto"/>
            </w:tcBorders>
            <w:shd w:val="clear" w:color="000000" w:fill="F2F2F2"/>
            <w:hideMark/>
          </w:tcPr>
          <w:p w14:paraId="5302DDF5"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Mantiene la misma cuota de trabajo definida para los planes de descongestionamiento de fallo planteados por esta Dirección en conjunto con la jueza Gestora. Mínimo 18 asuntos al mes, dicha cuota debe incluir al menos 3 asuntos ordinarios con </w:t>
            </w:r>
            <w:r w:rsidRPr="00827A44">
              <w:rPr>
                <w:rFonts w:ascii="Book Antiqua" w:hAnsi="Book Antiqua" w:cs="Arial"/>
                <w:color w:val="000000"/>
                <w:sz w:val="18"/>
                <w:szCs w:val="18"/>
                <w:lang w:val="es-419" w:eastAsia="es-419"/>
              </w:rPr>
              <w:lastRenderedPageBreak/>
              <w:t>sentencia de fondo, 6 asuntos de informaciones posesorias u otros tipos de procesos y 9 terminados por otros motivos.</w:t>
            </w:r>
          </w:p>
        </w:tc>
      </w:tr>
      <w:tr w:rsidR="00827A44" w:rsidRPr="00827A44" w14:paraId="3104B6F8" w14:textId="77777777" w:rsidTr="00827A44">
        <w:trPr>
          <w:trHeight w:val="1610"/>
        </w:trPr>
        <w:tc>
          <w:tcPr>
            <w:tcW w:w="1395" w:type="dxa"/>
            <w:tcBorders>
              <w:top w:val="nil"/>
              <w:left w:val="single" w:sz="4" w:space="0" w:color="auto"/>
              <w:bottom w:val="single" w:sz="4" w:space="0" w:color="auto"/>
              <w:right w:val="single" w:sz="4" w:space="0" w:color="auto"/>
            </w:tcBorders>
            <w:shd w:val="clear" w:color="000000" w:fill="F2F2F2"/>
            <w:hideMark/>
          </w:tcPr>
          <w:p w14:paraId="07E82343"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lastRenderedPageBreak/>
              <w:t>4000-CA-P01</w:t>
            </w:r>
          </w:p>
        </w:tc>
        <w:tc>
          <w:tcPr>
            <w:tcW w:w="1972" w:type="dxa"/>
            <w:tcBorders>
              <w:top w:val="nil"/>
              <w:left w:val="nil"/>
              <w:bottom w:val="single" w:sz="4" w:space="0" w:color="auto"/>
              <w:right w:val="single" w:sz="4" w:space="0" w:color="auto"/>
            </w:tcBorders>
            <w:shd w:val="clear" w:color="000000" w:fill="F2F2F2"/>
            <w:hideMark/>
          </w:tcPr>
          <w:p w14:paraId="6F9D6ED2"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Agrario (Comisión Agraria)</w:t>
            </w:r>
          </w:p>
        </w:tc>
        <w:tc>
          <w:tcPr>
            <w:tcW w:w="651" w:type="dxa"/>
            <w:tcBorders>
              <w:top w:val="nil"/>
              <w:left w:val="nil"/>
              <w:bottom w:val="single" w:sz="4" w:space="0" w:color="auto"/>
              <w:right w:val="single" w:sz="4" w:space="0" w:color="auto"/>
            </w:tcBorders>
            <w:shd w:val="clear" w:color="000000" w:fill="F2F2F2"/>
            <w:hideMark/>
          </w:tcPr>
          <w:p w14:paraId="05B151F3"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7EA17ADD"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2F2F2"/>
            <w:hideMark/>
          </w:tcPr>
          <w:p w14:paraId="13F37B35"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102241</w:t>
            </w:r>
          </w:p>
        </w:tc>
        <w:tc>
          <w:tcPr>
            <w:tcW w:w="1134" w:type="dxa"/>
            <w:tcBorders>
              <w:top w:val="nil"/>
              <w:left w:val="nil"/>
              <w:bottom w:val="single" w:sz="4" w:space="0" w:color="auto"/>
              <w:right w:val="single" w:sz="4" w:space="0" w:color="auto"/>
            </w:tcBorders>
            <w:shd w:val="clear" w:color="000000" w:fill="F2F2F2"/>
            <w:hideMark/>
          </w:tcPr>
          <w:p w14:paraId="7ECA4ABC"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Agrario de Limón</w:t>
            </w:r>
          </w:p>
        </w:tc>
        <w:tc>
          <w:tcPr>
            <w:tcW w:w="2410" w:type="dxa"/>
            <w:tcBorders>
              <w:top w:val="nil"/>
              <w:left w:val="nil"/>
              <w:bottom w:val="single" w:sz="4" w:space="0" w:color="auto"/>
              <w:right w:val="single" w:sz="4" w:space="0" w:color="auto"/>
            </w:tcBorders>
            <w:shd w:val="clear" w:color="000000" w:fill="F2F2F2"/>
            <w:hideMark/>
          </w:tcPr>
          <w:p w14:paraId="31A20E20"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Mantiene la misma cuota de trabajo definida para los planes de descongestionamiento de fallo planteados por esta Dirección en conjunto con la jueza Gestora. Mínimo 18 asuntos al mes, dicha cuota debe incluir al menos 3 asuntos ordinarios con sentencia de fondo, 6 asuntos de informaciones posesorias u otros tipos de procesos y 9 terminados por otros motivos.</w:t>
            </w:r>
          </w:p>
        </w:tc>
      </w:tr>
      <w:tr w:rsidR="00827A44" w:rsidRPr="00827A44" w14:paraId="1FCA3666" w14:textId="77777777" w:rsidTr="00827A44">
        <w:trPr>
          <w:trHeight w:val="1610"/>
        </w:trPr>
        <w:tc>
          <w:tcPr>
            <w:tcW w:w="1395" w:type="dxa"/>
            <w:tcBorders>
              <w:top w:val="nil"/>
              <w:left w:val="single" w:sz="4" w:space="0" w:color="auto"/>
              <w:bottom w:val="single" w:sz="4" w:space="0" w:color="auto"/>
              <w:right w:val="single" w:sz="4" w:space="0" w:color="auto"/>
            </w:tcBorders>
            <w:shd w:val="clear" w:color="000000" w:fill="F2F2F2"/>
            <w:hideMark/>
          </w:tcPr>
          <w:p w14:paraId="1CEC1DAA"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4000-CA-P01</w:t>
            </w:r>
          </w:p>
        </w:tc>
        <w:tc>
          <w:tcPr>
            <w:tcW w:w="1972" w:type="dxa"/>
            <w:tcBorders>
              <w:top w:val="nil"/>
              <w:left w:val="nil"/>
              <w:bottom w:val="single" w:sz="4" w:space="0" w:color="auto"/>
              <w:right w:val="single" w:sz="4" w:space="0" w:color="auto"/>
            </w:tcBorders>
            <w:shd w:val="clear" w:color="000000" w:fill="F2F2F2"/>
            <w:hideMark/>
          </w:tcPr>
          <w:p w14:paraId="293AC6DF"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Agrario (Comisión Agraria)</w:t>
            </w:r>
          </w:p>
        </w:tc>
        <w:tc>
          <w:tcPr>
            <w:tcW w:w="651" w:type="dxa"/>
            <w:tcBorders>
              <w:top w:val="nil"/>
              <w:left w:val="nil"/>
              <w:bottom w:val="single" w:sz="4" w:space="0" w:color="auto"/>
              <w:right w:val="single" w:sz="4" w:space="0" w:color="auto"/>
            </w:tcBorders>
            <w:shd w:val="clear" w:color="000000" w:fill="F2F2F2"/>
            <w:hideMark/>
          </w:tcPr>
          <w:p w14:paraId="4EEC10C2"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514BC1B6"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2F2F2"/>
            <w:hideMark/>
          </w:tcPr>
          <w:p w14:paraId="625337C9"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57164</w:t>
            </w:r>
          </w:p>
        </w:tc>
        <w:tc>
          <w:tcPr>
            <w:tcW w:w="1134" w:type="dxa"/>
            <w:tcBorders>
              <w:top w:val="nil"/>
              <w:left w:val="nil"/>
              <w:bottom w:val="single" w:sz="4" w:space="0" w:color="auto"/>
              <w:right w:val="single" w:sz="4" w:space="0" w:color="auto"/>
            </w:tcBorders>
            <w:shd w:val="clear" w:color="000000" w:fill="F2F2F2"/>
            <w:hideMark/>
          </w:tcPr>
          <w:p w14:paraId="2D8FFD9A"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Agrario de Limón</w:t>
            </w:r>
          </w:p>
        </w:tc>
        <w:tc>
          <w:tcPr>
            <w:tcW w:w="2410" w:type="dxa"/>
            <w:tcBorders>
              <w:top w:val="nil"/>
              <w:left w:val="nil"/>
              <w:bottom w:val="single" w:sz="4" w:space="0" w:color="auto"/>
              <w:right w:val="single" w:sz="4" w:space="0" w:color="auto"/>
            </w:tcBorders>
            <w:shd w:val="clear" w:color="000000" w:fill="F2F2F2"/>
            <w:hideMark/>
          </w:tcPr>
          <w:p w14:paraId="0800BFC9"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Mantiene la misma cuota de trabajo definida para los planes de descongestionamiento de fallo planteados por esta Dirección en conjunto con la jueza Gestora. Mínimo 18 asuntos al mes, dicha cuota debe incluir al menos 3 asuntos ordinarios con sentencia de fondo, 6 asuntos de informaciones posesorias u otros tipos de procesos y 9 terminados por otros motivos.</w:t>
            </w:r>
          </w:p>
        </w:tc>
      </w:tr>
      <w:tr w:rsidR="00827A44" w:rsidRPr="00827A44" w14:paraId="27DB56DF" w14:textId="77777777" w:rsidTr="00827A44">
        <w:trPr>
          <w:trHeight w:val="920"/>
        </w:trPr>
        <w:tc>
          <w:tcPr>
            <w:tcW w:w="1395" w:type="dxa"/>
            <w:tcBorders>
              <w:top w:val="nil"/>
              <w:left w:val="single" w:sz="4" w:space="0" w:color="auto"/>
              <w:bottom w:val="single" w:sz="4" w:space="0" w:color="auto"/>
              <w:right w:val="single" w:sz="4" w:space="0" w:color="auto"/>
            </w:tcBorders>
            <w:shd w:val="clear" w:color="000000" w:fill="FFFFFF"/>
            <w:hideMark/>
          </w:tcPr>
          <w:p w14:paraId="2B959942"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0005-SS-P01</w:t>
            </w:r>
          </w:p>
        </w:tc>
        <w:tc>
          <w:tcPr>
            <w:tcW w:w="1972" w:type="dxa"/>
            <w:tcBorders>
              <w:top w:val="nil"/>
              <w:left w:val="nil"/>
              <w:bottom w:val="single" w:sz="4" w:space="0" w:color="auto"/>
              <w:right w:val="single" w:sz="4" w:space="0" w:color="auto"/>
            </w:tcBorders>
            <w:shd w:val="clear" w:color="000000" w:fill="FFFFFF"/>
            <w:hideMark/>
          </w:tcPr>
          <w:p w14:paraId="25254747"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de trabajo para la gestión de los procesos de Exequátur y Cartas Rogatorias</w:t>
            </w:r>
          </w:p>
        </w:tc>
        <w:tc>
          <w:tcPr>
            <w:tcW w:w="651" w:type="dxa"/>
            <w:tcBorders>
              <w:top w:val="nil"/>
              <w:left w:val="nil"/>
              <w:bottom w:val="single" w:sz="4" w:space="0" w:color="auto"/>
              <w:right w:val="single" w:sz="4" w:space="0" w:color="auto"/>
            </w:tcBorders>
            <w:shd w:val="clear" w:color="000000" w:fill="FFFFFF"/>
            <w:hideMark/>
          </w:tcPr>
          <w:p w14:paraId="222C4184"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16DA2CD0"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PROFESIONAL EN DERECHO 3B</w:t>
            </w:r>
          </w:p>
        </w:tc>
        <w:tc>
          <w:tcPr>
            <w:tcW w:w="851" w:type="dxa"/>
            <w:tcBorders>
              <w:top w:val="nil"/>
              <w:left w:val="nil"/>
              <w:bottom w:val="single" w:sz="4" w:space="0" w:color="auto"/>
              <w:right w:val="single" w:sz="4" w:space="0" w:color="auto"/>
            </w:tcBorders>
            <w:shd w:val="clear" w:color="000000" w:fill="FFFFFF"/>
            <w:hideMark/>
          </w:tcPr>
          <w:p w14:paraId="4AF5E275"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109773</w:t>
            </w:r>
          </w:p>
        </w:tc>
        <w:tc>
          <w:tcPr>
            <w:tcW w:w="1134" w:type="dxa"/>
            <w:tcBorders>
              <w:top w:val="nil"/>
              <w:left w:val="nil"/>
              <w:bottom w:val="single" w:sz="4" w:space="0" w:color="auto"/>
              <w:right w:val="single" w:sz="4" w:space="0" w:color="auto"/>
            </w:tcBorders>
            <w:shd w:val="clear" w:color="000000" w:fill="FFFFFF"/>
            <w:hideMark/>
          </w:tcPr>
          <w:p w14:paraId="55FD7380"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Sala Segunda</w:t>
            </w:r>
          </w:p>
        </w:tc>
        <w:tc>
          <w:tcPr>
            <w:tcW w:w="2410" w:type="dxa"/>
            <w:tcBorders>
              <w:top w:val="nil"/>
              <w:left w:val="nil"/>
              <w:bottom w:val="single" w:sz="4" w:space="0" w:color="auto"/>
              <w:right w:val="single" w:sz="4" w:space="0" w:color="auto"/>
            </w:tcBorders>
            <w:shd w:val="clear" w:color="000000" w:fill="FFFFFF"/>
            <w:hideMark/>
          </w:tcPr>
          <w:p w14:paraId="7744DCE6"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Atención de asuntos expedientes pendientes de atender la fase de Admisión . Con una cuota mínima de 21 proyectos mensuales para cada Profesional en Derecho 3B.</w:t>
            </w:r>
          </w:p>
        </w:tc>
      </w:tr>
      <w:tr w:rsidR="00827A44" w:rsidRPr="00827A44" w14:paraId="34477921" w14:textId="77777777" w:rsidTr="00827A44">
        <w:trPr>
          <w:trHeight w:val="1150"/>
        </w:trPr>
        <w:tc>
          <w:tcPr>
            <w:tcW w:w="1395" w:type="dxa"/>
            <w:tcBorders>
              <w:top w:val="nil"/>
              <w:left w:val="single" w:sz="4" w:space="0" w:color="auto"/>
              <w:bottom w:val="single" w:sz="4" w:space="0" w:color="auto"/>
              <w:right w:val="single" w:sz="4" w:space="0" w:color="auto"/>
            </w:tcBorders>
            <w:shd w:val="clear" w:color="000000" w:fill="FFFFFF"/>
            <w:hideMark/>
          </w:tcPr>
          <w:p w14:paraId="24A07178"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0005-SS-P03</w:t>
            </w:r>
          </w:p>
        </w:tc>
        <w:tc>
          <w:tcPr>
            <w:tcW w:w="1972" w:type="dxa"/>
            <w:tcBorders>
              <w:top w:val="nil"/>
              <w:left w:val="nil"/>
              <w:bottom w:val="single" w:sz="4" w:space="0" w:color="auto"/>
              <w:right w:val="single" w:sz="4" w:space="0" w:color="auto"/>
            </w:tcBorders>
            <w:shd w:val="clear" w:color="000000" w:fill="FFFFFF"/>
            <w:hideMark/>
          </w:tcPr>
          <w:p w14:paraId="3A2DD4DF"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Atención de procesos en fase de admisibilidad de los recursos de casación, revisión, competencias </w:t>
            </w:r>
            <w:r w:rsidRPr="00827A44">
              <w:rPr>
                <w:rFonts w:ascii="Book Antiqua" w:hAnsi="Book Antiqua" w:cs="Arial"/>
                <w:color w:val="000000"/>
                <w:sz w:val="18"/>
                <w:szCs w:val="18"/>
                <w:lang w:val="es-419" w:eastAsia="es-419"/>
              </w:rPr>
              <w:lastRenderedPageBreak/>
              <w:t>y casaciones por inadmisión, en Sala Segunda.</w:t>
            </w:r>
          </w:p>
        </w:tc>
        <w:tc>
          <w:tcPr>
            <w:tcW w:w="651" w:type="dxa"/>
            <w:tcBorders>
              <w:top w:val="nil"/>
              <w:left w:val="nil"/>
              <w:bottom w:val="single" w:sz="4" w:space="0" w:color="auto"/>
              <w:right w:val="single" w:sz="4" w:space="0" w:color="auto"/>
            </w:tcBorders>
            <w:shd w:val="clear" w:color="000000" w:fill="FFFFFF"/>
            <w:hideMark/>
          </w:tcPr>
          <w:p w14:paraId="0B4C4568"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lastRenderedPageBreak/>
              <w:t>1</w:t>
            </w:r>
          </w:p>
        </w:tc>
        <w:tc>
          <w:tcPr>
            <w:tcW w:w="1080" w:type="dxa"/>
            <w:tcBorders>
              <w:top w:val="nil"/>
              <w:left w:val="nil"/>
              <w:bottom w:val="single" w:sz="4" w:space="0" w:color="auto"/>
              <w:right w:val="single" w:sz="4" w:space="0" w:color="auto"/>
            </w:tcBorders>
            <w:shd w:val="clear" w:color="000000" w:fill="FFFFFF"/>
            <w:hideMark/>
          </w:tcPr>
          <w:p w14:paraId="080F6AD2"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PROFESIONAL EN DERECHO 3B</w:t>
            </w:r>
          </w:p>
        </w:tc>
        <w:tc>
          <w:tcPr>
            <w:tcW w:w="851" w:type="dxa"/>
            <w:tcBorders>
              <w:top w:val="nil"/>
              <w:left w:val="nil"/>
              <w:bottom w:val="single" w:sz="4" w:space="0" w:color="auto"/>
              <w:right w:val="single" w:sz="4" w:space="0" w:color="auto"/>
            </w:tcBorders>
            <w:shd w:val="clear" w:color="000000" w:fill="FFFFFF"/>
            <w:hideMark/>
          </w:tcPr>
          <w:p w14:paraId="5281AB11"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FFFFF"/>
            <w:hideMark/>
          </w:tcPr>
          <w:p w14:paraId="538C8E88"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Sala Segunda</w:t>
            </w:r>
          </w:p>
        </w:tc>
        <w:tc>
          <w:tcPr>
            <w:tcW w:w="2410" w:type="dxa"/>
            <w:tcBorders>
              <w:top w:val="nil"/>
              <w:left w:val="nil"/>
              <w:bottom w:val="single" w:sz="4" w:space="0" w:color="auto"/>
              <w:right w:val="single" w:sz="4" w:space="0" w:color="auto"/>
            </w:tcBorders>
            <w:shd w:val="clear" w:color="000000" w:fill="FFFFFF"/>
            <w:hideMark/>
          </w:tcPr>
          <w:p w14:paraId="5244CBB3" w14:textId="3C9FD861"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Atención de asuntos expedientes pendientes de atender la fase de </w:t>
            </w:r>
            <w:r w:rsidR="004479EB" w:rsidRPr="00827A44">
              <w:rPr>
                <w:rFonts w:ascii="Book Antiqua" w:hAnsi="Book Antiqua" w:cs="Arial"/>
                <w:color w:val="000000"/>
                <w:sz w:val="18"/>
                <w:szCs w:val="18"/>
                <w:lang w:val="es-419" w:eastAsia="es-419"/>
              </w:rPr>
              <w:t>Admisión.</w:t>
            </w:r>
            <w:r w:rsidRPr="00827A44">
              <w:rPr>
                <w:rFonts w:ascii="Book Antiqua" w:hAnsi="Book Antiqua" w:cs="Arial"/>
                <w:color w:val="000000"/>
                <w:sz w:val="18"/>
                <w:szCs w:val="18"/>
                <w:lang w:val="es-419" w:eastAsia="es-419"/>
              </w:rPr>
              <w:t xml:space="preserve"> Con una cuota mínima de 21 proyectos mensuales para </w:t>
            </w:r>
            <w:r w:rsidRPr="00827A44">
              <w:rPr>
                <w:rFonts w:ascii="Book Antiqua" w:hAnsi="Book Antiqua" w:cs="Arial"/>
                <w:color w:val="000000"/>
                <w:sz w:val="18"/>
                <w:szCs w:val="18"/>
                <w:lang w:val="es-419" w:eastAsia="es-419"/>
              </w:rPr>
              <w:lastRenderedPageBreak/>
              <w:t>cada Profesional en Derecho 3B.</w:t>
            </w:r>
          </w:p>
        </w:tc>
      </w:tr>
      <w:tr w:rsidR="00827A44" w:rsidRPr="00827A44" w14:paraId="4C678D00" w14:textId="77777777" w:rsidTr="00827A44">
        <w:trPr>
          <w:trHeight w:val="1150"/>
        </w:trPr>
        <w:tc>
          <w:tcPr>
            <w:tcW w:w="1395" w:type="dxa"/>
            <w:tcBorders>
              <w:top w:val="nil"/>
              <w:left w:val="single" w:sz="4" w:space="0" w:color="auto"/>
              <w:bottom w:val="single" w:sz="4" w:space="0" w:color="auto"/>
              <w:right w:val="single" w:sz="4" w:space="0" w:color="auto"/>
            </w:tcBorders>
            <w:shd w:val="clear" w:color="000000" w:fill="FFFFFF"/>
            <w:hideMark/>
          </w:tcPr>
          <w:p w14:paraId="34FEBE6E"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lastRenderedPageBreak/>
              <w:t>0005-SS-P03</w:t>
            </w:r>
          </w:p>
        </w:tc>
        <w:tc>
          <w:tcPr>
            <w:tcW w:w="1972" w:type="dxa"/>
            <w:tcBorders>
              <w:top w:val="nil"/>
              <w:left w:val="nil"/>
              <w:bottom w:val="single" w:sz="4" w:space="0" w:color="auto"/>
              <w:right w:val="single" w:sz="4" w:space="0" w:color="auto"/>
            </w:tcBorders>
            <w:shd w:val="clear" w:color="000000" w:fill="FFFFFF"/>
            <w:hideMark/>
          </w:tcPr>
          <w:p w14:paraId="2BDC5AD4"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Atención de procesos en fase de admisibilidad de los recursos de casación, revisión, competencias y casaciones por inadmisión, en Sala Segunda.</w:t>
            </w:r>
          </w:p>
        </w:tc>
        <w:tc>
          <w:tcPr>
            <w:tcW w:w="651" w:type="dxa"/>
            <w:tcBorders>
              <w:top w:val="nil"/>
              <w:left w:val="nil"/>
              <w:bottom w:val="single" w:sz="4" w:space="0" w:color="auto"/>
              <w:right w:val="single" w:sz="4" w:space="0" w:color="auto"/>
            </w:tcBorders>
            <w:shd w:val="clear" w:color="000000" w:fill="FFFFFF"/>
            <w:hideMark/>
          </w:tcPr>
          <w:p w14:paraId="3F953AD3"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5AFE9940"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PROFESIONAL EN DERECHO 3B</w:t>
            </w:r>
          </w:p>
        </w:tc>
        <w:tc>
          <w:tcPr>
            <w:tcW w:w="851" w:type="dxa"/>
            <w:tcBorders>
              <w:top w:val="nil"/>
              <w:left w:val="nil"/>
              <w:bottom w:val="single" w:sz="4" w:space="0" w:color="auto"/>
              <w:right w:val="single" w:sz="4" w:space="0" w:color="auto"/>
            </w:tcBorders>
            <w:shd w:val="clear" w:color="000000" w:fill="FFFFFF"/>
            <w:hideMark/>
          </w:tcPr>
          <w:p w14:paraId="744A1BF7"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100821</w:t>
            </w:r>
          </w:p>
        </w:tc>
        <w:tc>
          <w:tcPr>
            <w:tcW w:w="1134" w:type="dxa"/>
            <w:tcBorders>
              <w:top w:val="nil"/>
              <w:left w:val="nil"/>
              <w:bottom w:val="single" w:sz="4" w:space="0" w:color="auto"/>
              <w:right w:val="single" w:sz="4" w:space="0" w:color="auto"/>
            </w:tcBorders>
            <w:shd w:val="clear" w:color="000000" w:fill="FFFFFF"/>
            <w:hideMark/>
          </w:tcPr>
          <w:p w14:paraId="5A1FCC43"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Sala Segunda</w:t>
            </w:r>
          </w:p>
        </w:tc>
        <w:tc>
          <w:tcPr>
            <w:tcW w:w="2410" w:type="dxa"/>
            <w:tcBorders>
              <w:top w:val="nil"/>
              <w:left w:val="nil"/>
              <w:bottom w:val="single" w:sz="4" w:space="0" w:color="auto"/>
              <w:right w:val="single" w:sz="4" w:space="0" w:color="auto"/>
            </w:tcBorders>
            <w:shd w:val="clear" w:color="000000" w:fill="FFFFFF"/>
            <w:hideMark/>
          </w:tcPr>
          <w:p w14:paraId="10EC1829" w14:textId="4BF6BF89"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Atención de asuntos expedientes pendientes de atender la fase de </w:t>
            </w:r>
            <w:r w:rsidR="004479EB" w:rsidRPr="00827A44">
              <w:rPr>
                <w:rFonts w:ascii="Book Antiqua" w:hAnsi="Book Antiqua" w:cs="Arial"/>
                <w:color w:val="000000"/>
                <w:sz w:val="18"/>
                <w:szCs w:val="18"/>
                <w:lang w:val="es-419" w:eastAsia="es-419"/>
              </w:rPr>
              <w:t>Admisión.</w:t>
            </w:r>
            <w:r w:rsidRPr="00827A44">
              <w:rPr>
                <w:rFonts w:ascii="Book Antiqua" w:hAnsi="Book Antiqua" w:cs="Arial"/>
                <w:color w:val="000000"/>
                <w:sz w:val="18"/>
                <w:szCs w:val="18"/>
                <w:lang w:val="es-419" w:eastAsia="es-419"/>
              </w:rPr>
              <w:t xml:space="preserve"> Con una cuota mínima de 21 proyectos mensuales para cada Profesional en Derecho 3B.</w:t>
            </w:r>
          </w:p>
        </w:tc>
      </w:tr>
      <w:tr w:rsidR="00827A44" w:rsidRPr="00827A44" w14:paraId="4D502AA3" w14:textId="77777777" w:rsidTr="00827A44">
        <w:trPr>
          <w:trHeight w:val="1380"/>
        </w:trPr>
        <w:tc>
          <w:tcPr>
            <w:tcW w:w="1395" w:type="dxa"/>
            <w:tcBorders>
              <w:top w:val="nil"/>
              <w:left w:val="single" w:sz="4" w:space="0" w:color="auto"/>
              <w:bottom w:val="single" w:sz="4" w:space="0" w:color="auto"/>
              <w:right w:val="single" w:sz="4" w:space="0" w:color="auto"/>
            </w:tcBorders>
            <w:shd w:val="clear" w:color="auto" w:fill="auto"/>
            <w:hideMark/>
          </w:tcPr>
          <w:p w14:paraId="3B990401"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0110-PLA-P17</w:t>
            </w:r>
          </w:p>
        </w:tc>
        <w:tc>
          <w:tcPr>
            <w:tcW w:w="1972" w:type="dxa"/>
            <w:tcBorders>
              <w:top w:val="nil"/>
              <w:left w:val="nil"/>
              <w:bottom w:val="single" w:sz="4" w:space="0" w:color="auto"/>
              <w:right w:val="single" w:sz="4" w:space="0" w:color="auto"/>
            </w:tcBorders>
            <w:shd w:val="clear" w:color="auto" w:fill="auto"/>
            <w:hideMark/>
          </w:tcPr>
          <w:p w14:paraId="783B6D61" w14:textId="241002FD"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"Rediseño de Procesos del Tribunal Contencioso Administrativo"</w:t>
            </w:r>
            <w:r w:rsidR="003E1A20">
              <w:rPr>
                <w:rFonts w:ascii="Book Antiqua" w:hAnsi="Book Antiqua" w:cs="Arial"/>
                <w:color w:val="000000"/>
                <w:sz w:val="18"/>
                <w:szCs w:val="18"/>
                <w:lang w:val="es-419" w:eastAsia="es-419"/>
              </w:rPr>
              <w:t xml:space="preserve"> </w:t>
            </w:r>
            <w:r w:rsidRPr="00827A44">
              <w:rPr>
                <w:rFonts w:ascii="Book Antiqua" w:hAnsi="Book Antiqua" w:cs="Arial"/>
                <w:color w:val="000000"/>
                <w:sz w:val="18"/>
                <w:szCs w:val="18"/>
                <w:lang w:val="es-419" w:eastAsia="es-419"/>
              </w:rPr>
              <w:t>Plan de descongestionamiento para amparos de legalidad</w:t>
            </w:r>
          </w:p>
        </w:tc>
        <w:tc>
          <w:tcPr>
            <w:tcW w:w="651" w:type="dxa"/>
            <w:tcBorders>
              <w:top w:val="nil"/>
              <w:left w:val="nil"/>
              <w:bottom w:val="single" w:sz="4" w:space="0" w:color="auto"/>
              <w:right w:val="single" w:sz="4" w:space="0" w:color="auto"/>
            </w:tcBorders>
            <w:shd w:val="clear" w:color="auto" w:fill="auto"/>
            <w:hideMark/>
          </w:tcPr>
          <w:p w14:paraId="1AE02C55"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auto" w:fill="auto"/>
            <w:hideMark/>
          </w:tcPr>
          <w:p w14:paraId="251189BA" w14:textId="77777777" w:rsidR="00827A44" w:rsidRPr="00827A44" w:rsidRDefault="00827A44" w:rsidP="004479EB">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auto" w:fill="auto"/>
            <w:hideMark/>
          </w:tcPr>
          <w:p w14:paraId="2CDD7E09"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FFFFF"/>
            <w:hideMark/>
          </w:tcPr>
          <w:p w14:paraId="4838F476"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Tribunal Contencioso Administrativo</w:t>
            </w:r>
          </w:p>
        </w:tc>
        <w:tc>
          <w:tcPr>
            <w:tcW w:w="2410" w:type="dxa"/>
            <w:tcBorders>
              <w:top w:val="nil"/>
              <w:left w:val="nil"/>
              <w:bottom w:val="single" w:sz="4" w:space="0" w:color="auto"/>
              <w:right w:val="single" w:sz="4" w:space="0" w:color="auto"/>
            </w:tcBorders>
            <w:shd w:val="clear" w:color="000000" w:fill="FFFFFF"/>
            <w:hideMark/>
          </w:tcPr>
          <w:p w14:paraId="4C0740DD" w14:textId="77777777" w:rsidR="00827A44" w:rsidRPr="00827A44" w:rsidRDefault="00827A44" w:rsidP="00827A44">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 Resolver liquidaciones de costas, con cuota de 30 liquidaciones mínimo por mes</w:t>
            </w:r>
          </w:p>
        </w:tc>
      </w:tr>
      <w:tr w:rsidR="00827A44" w:rsidRPr="00827A44" w14:paraId="4A1A5BA2" w14:textId="77777777" w:rsidTr="00827A44">
        <w:trPr>
          <w:trHeight w:val="230"/>
        </w:trPr>
        <w:tc>
          <w:tcPr>
            <w:tcW w:w="3367" w:type="dxa"/>
            <w:gridSpan w:val="2"/>
            <w:tcBorders>
              <w:top w:val="single" w:sz="4" w:space="0" w:color="auto"/>
              <w:left w:val="single" w:sz="4" w:space="0" w:color="auto"/>
              <w:bottom w:val="single" w:sz="4" w:space="0" w:color="auto"/>
              <w:right w:val="single" w:sz="4" w:space="0" w:color="000000"/>
            </w:tcBorders>
            <w:shd w:val="clear" w:color="000000" w:fill="D9E1F2"/>
            <w:hideMark/>
          </w:tcPr>
          <w:p w14:paraId="17808C94" w14:textId="77777777" w:rsidR="00827A44" w:rsidRPr="00827A44" w:rsidRDefault="00827A44" w:rsidP="00827A44">
            <w:pPr>
              <w:spacing w:after="0" w:line="240" w:lineRule="auto"/>
              <w:jc w:val="center"/>
              <w:rPr>
                <w:rFonts w:ascii="Book Antiqua" w:hAnsi="Book Antiqua" w:cs="Arial"/>
                <w:b/>
                <w:bCs/>
                <w:color w:val="000000"/>
                <w:sz w:val="18"/>
                <w:szCs w:val="18"/>
                <w:lang w:val="es-419" w:eastAsia="es-419"/>
              </w:rPr>
            </w:pPr>
            <w:r w:rsidRPr="00827A44">
              <w:rPr>
                <w:rFonts w:ascii="Book Antiqua" w:hAnsi="Book Antiqua" w:cs="Arial"/>
                <w:b/>
                <w:bCs/>
                <w:color w:val="000000"/>
                <w:sz w:val="18"/>
                <w:szCs w:val="18"/>
                <w:lang w:val="es-419" w:eastAsia="es-419"/>
              </w:rPr>
              <w:t>Total general Planes de descongestionamiento:</w:t>
            </w:r>
          </w:p>
        </w:tc>
        <w:tc>
          <w:tcPr>
            <w:tcW w:w="651" w:type="dxa"/>
            <w:tcBorders>
              <w:top w:val="nil"/>
              <w:left w:val="nil"/>
              <w:bottom w:val="single" w:sz="4" w:space="0" w:color="auto"/>
              <w:right w:val="single" w:sz="4" w:space="0" w:color="auto"/>
            </w:tcBorders>
            <w:shd w:val="clear" w:color="000000" w:fill="D9E1F2"/>
            <w:hideMark/>
          </w:tcPr>
          <w:p w14:paraId="399DC9AE" w14:textId="77777777" w:rsidR="00827A44" w:rsidRPr="00827A44" w:rsidRDefault="00827A44" w:rsidP="004479EB">
            <w:pPr>
              <w:spacing w:after="0" w:line="240" w:lineRule="auto"/>
              <w:jc w:val="center"/>
              <w:rPr>
                <w:rFonts w:ascii="Book Antiqua" w:hAnsi="Book Antiqua" w:cs="Arial"/>
                <w:b/>
                <w:bCs/>
                <w:color w:val="000000"/>
                <w:sz w:val="18"/>
                <w:szCs w:val="18"/>
                <w:lang w:val="es-419" w:eastAsia="es-419"/>
              </w:rPr>
            </w:pPr>
            <w:r w:rsidRPr="00827A44">
              <w:rPr>
                <w:rFonts w:ascii="Book Antiqua" w:hAnsi="Book Antiqua" w:cs="Arial"/>
                <w:b/>
                <w:bCs/>
                <w:color w:val="000000"/>
                <w:sz w:val="18"/>
                <w:szCs w:val="18"/>
                <w:lang w:val="es-419" w:eastAsia="es-419"/>
              </w:rPr>
              <w:t>69</w:t>
            </w:r>
          </w:p>
        </w:tc>
        <w:tc>
          <w:tcPr>
            <w:tcW w:w="1080" w:type="dxa"/>
            <w:tcBorders>
              <w:top w:val="nil"/>
              <w:left w:val="nil"/>
              <w:bottom w:val="single" w:sz="4" w:space="0" w:color="auto"/>
              <w:right w:val="single" w:sz="4" w:space="0" w:color="auto"/>
            </w:tcBorders>
            <w:shd w:val="clear" w:color="000000" w:fill="D9E1F2"/>
            <w:hideMark/>
          </w:tcPr>
          <w:p w14:paraId="754EEFB9" w14:textId="3728ACB3" w:rsidR="00827A44" w:rsidRPr="00827A44" w:rsidRDefault="00827A44" w:rsidP="004479EB">
            <w:pPr>
              <w:spacing w:after="0" w:line="240" w:lineRule="auto"/>
              <w:jc w:val="center"/>
              <w:rPr>
                <w:rFonts w:ascii="Book Antiqua" w:hAnsi="Book Antiqua" w:cs="Arial"/>
                <w:b/>
                <w:bCs/>
                <w:color w:val="000000"/>
                <w:sz w:val="18"/>
                <w:szCs w:val="18"/>
                <w:lang w:val="es-419" w:eastAsia="es-419"/>
              </w:rPr>
            </w:pPr>
          </w:p>
        </w:tc>
        <w:tc>
          <w:tcPr>
            <w:tcW w:w="851" w:type="dxa"/>
            <w:tcBorders>
              <w:top w:val="nil"/>
              <w:left w:val="nil"/>
              <w:bottom w:val="single" w:sz="4" w:space="0" w:color="auto"/>
              <w:right w:val="single" w:sz="4" w:space="0" w:color="auto"/>
            </w:tcBorders>
            <w:shd w:val="clear" w:color="000000" w:fill="D9E1F2"/>
            <w:hideMark/>
          </w:tcPr>
          <w:p w14:paraId="704F9267" w14:textId="77777777" w:rsidR="00827A44" w:rsidRPr="00827A44" w:rsidRDefault="00827A44" w:rsidP="00827A44">
            <w:pPr>
              <w:spacing w:after="0" w:line="240" w:lineRule="auto"/>
              <w:jc w:val="center"/>
              <w:rPr>
                <w:rFonts w:ascii="Book Antiqua" w:hAnsi="Book Antiqua" w:cs="Arial"/>
                <w:b/>
                <w:bCs/>
                <w:color w:val="000000"/>
                <w:sz w:val="18"/>
                <w:szCs w:val="18"/>
                <w:lang w:val="es-419" w:eastAsia="es-419"/>
              </w:rPr>
            </w:pPr>
            <w:r w:rsidRPr="00827A44">
              <w:rPr>
                <w:rFonts w:ascii="Book Antiqua" w:hAnsi="Book Antiqua" w:cs="Arial"/>
                <w:b/>
                <w:bCs/>
                <w:color w:val="000000"/>
                <w:sz w:val="18"/>
                <w:szCs w:val="18"/>
                <w:lang w:val="es-419" w:eastAsia="es-419"/>
              </w:rPr>
              <w:t> </w:t>
            </w:r>
          </w:p>
        </w:tc>
        <w:tc>
          <w:tcPr>
            <w:tcW w:w="1134" w:type="dxa"/>
            <w:tcBorders>
              <w:top w:val="nil"/>
              <w:left w:val="nil"/>
              <w:bottom w:val="single" w:sz="4" w:space="0" w:color="auto"/>
              <w:right w:val="single" w:sz="4" w:space="0" w:color="auto"/>
            </w:tcBorders>
            <w:shd w:val="clear" w:color="000000" w:fill="D9E1F2"/>
            <w:hideMark/>
          </w:tcPr>
          <w:p w14:paraId="37B05F8C" w14:textId="77777777" w:rsidR="00827A44" w:rsidRPr="00827A44" w:rsidRDefault="00827A44" w:rsidP="00827A44">
            <w:pPr>
              <w:spacing w:after="0" w:line="240" w:lineRule="auto"/>
              <w:jc w:val="center"/>
              <w:rPr>
                <w:rFonts w:ascii="Book Antiqua" w:hAnsi="Book Antiqua" w:cs="Arial"/>
                <w:b/>
                <w:bCs/>
                <w:color w:val="000000"/>
                <w:sz w:val="18"/>
                <w:szCs w:val="18"/>
                <w:lang w:val="es-419" w:eastAsia="es-419"/>
              </w:rPr>
            </w:pPr>
            <w:r w:rsidRPr="00827A44">
              <w:rPr>
                <w:rFonts w:ascii="Book Antiqua" w:hAnsi="Book Antiqua" w:cs="Arial"/>
                <w:b/>
                <w:bCs/>
                <w:color w:val="000000"/>
                <w:sz w:val="18"/>
                <w:szCs w:val="18"/>
                <w:lang w:val="es-419" w:eastAsia="es-419"/>
              </w:rPr>
              <w:t> </w:t>
            </w:r>
          </w:p>
        </w:tc>
        <w:tc>
          <w:tcPr>
            <w:tcW w:w="2410" w:type="dxa"/>
            <w:tcBorders>
              <w:top w:val="nil"/>
              <w:left w:val="nil"/>
              <w:bottom w:val="single" w:sz="4" w:space="0" w:color="auto"/>
              <w:right w:val="single" w:sz="4" w:space="0" w:color="auto"/>
            </w:tcBorders>
            <w:shd w:val="clear" w:color="000000" w:fill="D9E1F2"/>
            <w:hideMark/>
          </w:tcPr>
          <w:p w14:paraId="044E4785" w14:textId="77777777" w:rsidR="00827A44" w:rsidRPr="00827A44" w:rsidRDefault="00827A44" w:rsidP="00827A44">
            <w:pPr>
              <w:spacing w:after="0" w:line="240" w:lineRule="auto"/>
              <w:jc w:val="center"/>
              <w:rPr>
                <w:rFonts w:ascii="Book Antiqua" w:hAnsi="Book Antiqua" w:cs="Arial"/>
                <w:b/>
                <w:bCs/>
                <w:color w:val="000000"/>
                <w:sz w:val="18"/>
                <w:szCs w:val="18"/>
                <w:lang w:val="es-419" w:eastAsia="es-419"/>
              </w:rPr>
            </w:pPr>
            <w:r w:rsidRPr="00827A44">
              <w:rPr>
                <w:rFonts w:ascii="Book Antiqua" w:hAnsi="Book Antiqua" w:cs="Arial"/>
                <w:b/>
                <w:bCs/>
                <w:color w:val="000000"/>
                <w:sz w:val="18"/>
                <w:szCs w:val="18"/>
                <w:lang w:val="es-419" w:eastAsia="es-419"/>
              </w:rPr>
              <w:t> </w:t>
            </w:r>
          </w:p>
        </w:tc>
      </w:tr>
    </w:tbl>
    <w:p w14:paraId="3F97D0D9" w14:textId="1B5B6B69" w:rsidR="00FC70CB" w:rsidRPr="00031D37" w:rsidRDefault="00FC70CB" w:rsidP="00FD722D">
      <w:pPr>
        <w:spacing w:after="0" w:line="240" w:lineRule="auto"/>
        <w:jc w:val="both"/>
        <w:rPr>
          <w:rFonts w:ascii="Book Antiqua" w:hAnsi="Book Antiqua"/>
          <w:i/>
          <w:iCs/>
          <w:sz w:val="18"/>
          <w:szCs w:val="18"/>
        </w:rPr>
      </w:pPr>
      <w:r w:rsidRPr="00031D37">
        <w:rPr>
          <w:rFonts w:ascii="Book Antiqua" w:hAnsi="Book Antiqua"/>
          <w:i/>
          <w:iCs/>
          <w:sz w:val="18"/>
          <w:szCs w:val="18"/>
        </w:rPr>
        <w:t>Fuente: Subproceso de Modernización Institucional, área no Penal.</w:t>
      </w:r>
    </w:p>
    <w:p w14:paraId="0AC09B75" w14:textId="77777777" w:rsidR="006D220F" w:rsidRPr="00031D37" w:rsidRDefault="006D220F" w:rsidP="00EB4ED6">
      <w:pPr>
        <w:pStyle w:val="Ttulo"/>
        <w:spacing w:before="0" w:after="0" w:line="240" w:lineRule="auto"/>
        <w:jc w:val="both"/>
        <w:rPr>
          <w:b w:val="0"/>
          <w:color w:val="auto"/>
          <w:spacing w:val="0"/>
          <w:szCs w:val="24"/>
          <w:lang w:val="es-CR" w:eastAsia="es-CR"/>
        </w:rPr>
      </w:pPr>
    </w:p>
    <w:p w14:paraId="05E5AA74" w14:textId="6A256BB4" w:rsidR="002B31B2" w:rsidRDefault="002B31B2" w:rsidP="002B31B2">
      <w:pPr>
        <w:shd w:val="clear" w:color="auto" w:fill="FFFFFF"/>
        <w:spacing w:after="0" w:line="240" w:lineRule="auto"/>
        <w:jc w:val="both"/>
        <w:rPr>
          <w:rFonts w:ascii="Book Antiqua" w:hAnsi="Book Antiqua"/>
          <w:sz w:val="24"/>
          <w:szCs w:val="24"/>
        </w:rPr>
      </w:pPr>
      <w:r w:rsidRPr="007C0BFE">
        <w:rPr>
          <w:rFonts w:ascii="Book Antiqua" w:hAnsi="Book Antiqua"/>
          <w:sz w:val="24"/>
          <w:szCs w:val="24"/>
        </w:rPr>
        <w:t xml:space="preserve">Se destaca que, se mantiene la misma cantidad de permisos con goce de salario del artículo 44 de la Ley Orgánica del Poder Judicial </w:t>
      </w:r>
      <w:r w:rsidR="007C0BFE">
        <w:rPr>
          <w:rFonts w:ascii="Book Antiqua" w:hAnsi="Book Antiqua"/>
          <w:sz w:val="24"/>
          <w:szCs w:val="24"/>
        </w:rPr>
        <w:t>asignados desde el Trimestre anterior</w:t>
      </w:r>
      <w:r w:rsidRPr="007C0BFE">
        <w:rPr>
          <w:rFonts w:ascii="Book Antiqua" w:hAnsi="Book Antiqua"/>
          <w:sz w:val="24"/>
          <w:szCs w:val="24"/>
        </w:rPr>
        <w:t xml:space="preserve">, los cuales según las necesidades detectadas se </w:t>
      </w:r>
      <w:r w:rsidR="007C0BFE">
        <w:rPr>
          <w:rFonts w:ascii="Book Antiqua" w:hAnsi="Book Antiqua"/>
          <w:sz w:val="24"/>
          <w:szCs w:val="24"/>
        </w:rPr>
        <w:t xml:space="preserve">actualizan en el presente informe con la asignación de la colaboración a nuevos </w:t>
      </w:r>
      <w:r w:rsidRPr="007C0BFE">
        <w:rPr>
          <w:rFonts w:ascii="Book Antiqua" w:hAnsi="Book Antiqua"/>
          <w:sz w:val="24"/>
          <w:szCs w:val="24"/>
        </w:rPr>
        <w:t>despacho</w:t>
      </w:r>
      <w:r w:rsidR="007C0BFE">
        <w:rPr>
          <w:rFonts w:ascii="Book Antiqua" w:hAnsi="Book Antiqua"/>
          <w:sz w:val="24"/>
          <w:szCs w:val="24"/>
        </w:rPr>
        <w:t>s</w:t>
      </w:r>
      <w:r w:rsidRPr="007C0BFE">
        <w:rPr>
          <w:rFonts w:ascii="Book Antiqua" w:hAnsi="Book Antiqua"/>
          <w:sz w:val="24"/>
          <w:szCs w:val="24"/>
        </w:rPr>
        <w:t xml:space="preserve"> judicial</w:t>
      </w:r>
      <w:r w:rsidR="007C0BFE">
        <w:rPr>
          <w:rFonts w:ascii="Book Antiqua" w:hAnsi="Book Antiqua"/>
          <w:sz w:val="24"/>
          <w:szCs w:val="24"/>
        </w:rPr>
        <w:t>es</w:t>
      </w:r>
      <w:r w:rsidRPr="007C0BFE">
        <w:rPr>
          <w:rFonts w:ascii="Book Antiqua" w:hAnsi="Book Antiqua"/>
          <w:sz w:val="24"/>
          <w:szCs w:val="24"/>
        </w:rPr>
        <w:t xml:space="preserve"> o tipo de puesto.</w:t>
      </w:r>
      <w:r w:rsidRPr="005C79FA">
        <w:rPr>
          <w:rFonts w:ascii="Book Antiqua" w:hAnsi="Book Antiqua"/>
          <w:sz w:val="24"/>
          <w:szCs w:val="24"/>
        </w:rPr>
        <w:t xml:space="preserve"> </w:t>
      </w:r>
    </w:p>
    <w:p w14:paraId="2C4278B2" w14:textId="77777777" w:rsidR="003B1B75" w:rsidRDefault="003B1B75" w:rsidP="002B31B2">
      <w:pPr>
        <w:shd w:val="clear" w:color="auto" w:fill="FFFFFF"/>
        <w:spacing w:after="0" w:line="240" w:lineRule="auto"/>
        <w:jc w:val="both"/>
        <w:rPr>
          <w:rFonts w:ascii="Book Antiqua" w:hAnsi="Book Antiqua"/>
          <w:sz w:val="24"/>
          <w:szCs w:val="24"/>
        </w:rPr>
      </w:pPr>
    </w:p>
    <w:p w14:paraId="654E42FE" w14:textId="1ABF7DB2" w:rsidR="003B1B75" w:rsidRPr="004934BD" w:rsidRDefault="003B1B75" w:rsidP="002B31B2">
      <w:pPr>
        <w:shd w:val="clear" w:color="auto" w:fill="FFFFFF"/>
        <w:spacing w:after="0" w:line="240" w:lineRule="auto"/>
        <w:jc w:val="both"/>
        <w:rPr>
          <w:rFonts w:ascii="Book Antiqua" w:hAnsi="Book Antiqua"/>
          <w:b/>
          <w:bCs/>
          <w:sz w:val="24"/>
          <w:szCs w:val="24"/>
          <w:u w:val="single"/>
        </w:rPr>
      </w:pPr>
      <w:r w:rsidRPr="004934BD">
        <w:rPr>
          <w:rFonts w:ascii="Book Antiqua" w:hAnsi="Book Antiqua"/>
          <w:b/>
          <w:bCs/>
          <w:sz w:val="24"/>
          <w:szCs w:val="24"/>
          <w:u w:val="single"/>
        </w:rPr>
        <w:t>En caso de que se presente alguna situación que no permita realizar el nombramiento de alguno de los PCGS, se solicita autorización al CS para que la Dirección de Planificación gestione de forma oportuna el uso eficiente del recurso, considerando los criterio</w:t>
      </w:r>
      <w:r w:rsidR="0029588A">
        <w:rPr>
          <w:rFonts w:ascii="Book Antiqua" w:hAnsi="Book Antiqua"/>
          <w:b/>
          <w:bCs/>
          <w:sz w:val="24"/>
          <w:szCs w:val="24"/>
          <w:u w:val="single"/>
        </w:rPr>
        <w:t>s</w:t>
      </w:r>
      <w:r w:rsidRPr="004934BD">
        <w:rPr>
          <w:rFonts w:ascii="Book Antiqua" w:hAnsi="Book Antiqua"/>
          <w:b/>
          <w:bCs/>
          <w:sz w:val="24"/>
          <w:szCs w:val="24"/>
          <w:u w:val="single"/>
        </w:rPr>
        <w:t xml:space="preserve"> técnicos </w:t>
      </w:r>
      <w:r w:rsidR="0096052F">
        <w:rPr>
          <w:rFonts w:ascii="Book Antiqua" w:hAnsi="Book Antiqua"/>
          <w:b/>
          <w:bCs/>
          <w:sz w:val="24"/>
          <w:szCs w:val="24"/>
          <w:u w:val="single"/>
        </w:rPr>
        <w:t xml:space="preserve">de carga de trabajo y tipos de asuntos a tramitar </w:t>
      </w:r>
      <w:r w:rsidR="00BC4E9F" w:rsidRPr="004934BD">
        <w:rPr>
          <w:rFonts w:ascii="Book Antiqua" w:hAnsi="Book Antiqua"/>
          <w:b/>
          <w:bCs/>
          <w:sz w:val="24"/>
          <w:szCs w:val="24"/>
          <w:u w:val="single"/>
        </w:rPr>
        <w:t xml:space="preserve">correspondiente para </w:t>
      </w:r>
      <w:r w:rsidR="0096052F">
        <w:rPr>
          <w:rFonts w:ascii="Book Antiqua" w:hAnsi="Book Antiqua"/>
          <w:b/>
          <w:bCs/>
          <w:sz w:val="24"/>
          <w:szCs w:val="24"/>
          <w:u w:val="single"/>
        </w:rPr>
        <w:t>re</w:t>
      </w:r>
      <w:r w:rsidR="00BC4E9F" w:rsidRPr="004934BD">
        <w:rPr>
          <w:rFonts w:ascii="Book Antiqua" w:hAnsi="Book Antiqua"/>
          <w:b/>
          <w:bCs/>
          <w:sz w:val="24"/>
          <w:szCs w:val="24"/>
          <w:u w:val="single"/>
        </w:rPr>
        <w:t>definir el destino y plan de trabajo del recurso</w:t>
      </w:r>
      <w:r w:rsidR="0096052F">
        <w:rPr>
          <w:rFonts w:ascii="Book Antiqua" w:hAnsi="Book Antiqua"/>
          <w:b/>
          <w:bCs/>
          <w:sz w:val="24"/>
          <w:szCs w:val="24"/>
          <w:u w:val="single"/>
        </w:rPr>
        <w:t xml:space="preserve"> en el tanto, se mantengan para la misma materia.</w:t>
      </w:r>
    </w:p>
    <w:p w14:paraId="4E7B0987" w14:textId="77777777" w:rsidR="002B31B2" w:rsidRDefault="002B31B2" w:rsidP="00EB4ED6">
      <w:pPr>
        <w:pStyle w:val="Ttulo"/>
        <w:spacing w:before="0" w:after="0" w:line="240" w:lineRule="auto"/>
        <w:jc w:val="both"/>
        <w:rPr>
          <w:b w:val="0"/>
          <w:color w:val="auto"/>
          <w:spacing w:val="0"/>
          <w:szCs w:val="24"/>
          <w:lang w:val="es-CR" w:eastAsia="es-CR"/>
        </w:rPr>
      </w:pPr>
    </w:p>
    <w:p w14:paraId="6449BB09" w14:textId="59F0CFBF" w:rsidR="00FA63BC" w:rsidRPr="00DB6C9A" w:rsidRDefault="00FA63BC" w:rsidP="00C805EE">
      <w:pPr>
        <w:pStyle w:val="Ttulo1"/>
        <w:numPr>
          <w:ilvl w:val="0"/>
          <w:numId w:val="12"/>
        </w:numPr>
        <w:pBdr>
          <w:top w:val="none" w:sz="0" w:space="0" w:color="auto"/>
          <w:left w:val="none" w:sz="0" w:space="0" w:color="auto"/>
          <w:bottom w:val="none" w:sz="0" w:space="0" w:color="auto"/>
          <w:right w:val="none" w:sz="0" w:space="0" w:color="auto"/>
        </w:pBdr>
        <w:shd w:val="clear" w:color="auto" w:fill="B4C6E7" w:themeFill="accent1" w:themeFillTint="66"/>
        <w:spacing w:before="0" w:after="0"/>
        <w:ind w:left="0" w:firstLine="0"/>
        <w:rPr>
          <w:szCs w:val="24"/>
        </w:rPr>
      </w:pPr>
      <w:r>
        <w:rPr>
          <w:color w:val="auto"/>
          <w:lang w:eastAsia="es-CR"/>
        </w:rPr>
        <w:t>Sesi</w:t>
      </w:r>
      <w:r w:rsidR="00600795">
        <w:rPr>
          <w:color w:val="auto"/>
          <w:lang w:eastAsia="es-CR"/>
        </w:rPr>
        <w:t>ones</w:t>
      </w:r>
      <w:r>
        <w:rPr>
          <w:color w:val="auto"/>
          <w:lang w:eastAsia="es-CR"/>
        </w:rPr>
        <w:t xml:space="preserve"> de trabajo con el Centro de Apoyo, Coordinación y Mejoramiento de la Función Jurisdiccional y Juezas o Jueces de Gestores</w:t>
      </w:r>
    </w:p>
    <w:p w14:paraId="2663DA1E" w14:textId="77777777" w:rsidR="00DB6C9A" w:rsidRDefault="00DB6C9A" w:rsidP="00A06DF6">
      <w:pPr>
        <w:pStyle w:val="Prrafodelista"/>
        <w:spacing w:after="0" w:line="240" w:lineRule="auto"/>
        <w:ind w:left="0"/>
        <w:rPr>
          <w:rFonts w:ascii="Book Antiqua" w:hAnsi="Book Antiqua"/>
          <w:sz w:val="24"/>
          <w:szCs w:val="24"/>
          <w:highlight w:val="green"/>
        </w:rPr>
      </w:pPr>
    </w:p>
    <w:p w14:paraId="3A94A01D" w14:textId="5F0ED3AA" w:rsidR="00A06DF6" w:rsidRDefault="00A06DF6" w:rsidP="00A06DF6">
      <w:pPr>
        <w:tabs>
          <w:tab w:val="left" w:pos="2977"/>
        </w:tabs>
        <w:spacing w:after="0" w:line="240" w:lineRule="auto"/>
        <w:jc w:val="both"/>
        <w:rPr>
          <w:rFonts w:ascii="Book Antiqua" w:hAnsi="Book Antiqua"/>
          <w:sz w:val="24"/>
          <w:szCs w:val="24"/>
        </w:rPr>
      </w:pPr>
      <w:r w:rsidRPr="00A06DF6">
        <w:rPr>
          <w:rFonts w:ascii="Book Antiqua" w:hAnsi="Book Antiqua"/>
          <w:sz w:val="24"/>
          <w:szCs w:val="24"/>
        </w:rPr>
        <w:t xml:space="preserve">El Consejo Superior en sesión 56-2023, celebrada el 05 de julio del 2023, art. </w:t>
      </w:r>
      <w:bookmarkStart w:id="12" w:name="_Toc139298759"/>
      <w:r w:rsidRPr="00A06DF6">
        <w:rPr>
          <w:rFonts w:ascii="Book Antiqua" w:hAnsi="Book Antiqua"/>
          <w:sz w:val="24"/>
          <w:szCs w:val="24"/>
        </w:rPr>
        <w:t>XXXVII</w:t>
      </w:r>
      <w:bookmarkEnd w:id="12"/>
      <w:r w:rsidRPr="00A06DF6">
        <w:rPr>
          <w:rFonts w:ascii="Book Antiqua" w:hAnsi="Book Antiqua"/>
          <w:sz w:val="24"/>
          <w:szCs w:val="24"/>
        </w:rPr>
        <w:t xml:space="preserve"> conoció el oficio 614-PLA-MI (NPL) -2023, </w:t>
      </w:r>
      <w:r>
        <w:rPr>
          <w:rFonts w:ascii="Book Antiqua" w:hAnsi="Book Antiqua"/>
          <w:sz w:val="24"/>
          <w:szCs w:val="24"/>
        </w:rPr>
        <w:t xml:space="preserve">relacionado con la metodología ágil </w:t>
      </w:r>
      <w:r>
        <w:rPr>
          <w:rFonts w:ascii="Book Antiqua" w:hAnsi="Book Antiqua"/>
          <w:sz w:val="24"/>
          <w:szCs w:val="24"/>
        </w:rPr>
        <w:lastRenderedPageBreak/>
        <w:t>para la realización de planes de trabajo con propuestas consensuadas con el Centro de Apoyo, Coordinación y Mejoramiento de la Función Jurisdiccional, en donde entre lo que interesa se dispuso:</w:t>
      </w:r>
    </w:p>
    <w:p w14:paraId="1943906F" w14:textId="77777777" w:rsidR="00A06DF6" w:rsidRPr="00A06DF6" w:rsidRDefault="00A06DF6" w:rsidP="00A06DF6">
      <w:pPr>
        <w:tabs>
          <w:tab w:val="left" w:pos="2977"/>
        </w:tabs>
        <w:spacing w:after="0" w:line="240" w:lineRule="auto"/>
        <w:rPr>
          <w:rFonts w:ascii="Book Antiqua" w:hAnsi="Book Antiqua"/>
          <w:sz w:val="24"/>
          <w:szCs w:val="24"/>
        </w:rPr>
      </w:pPr>
    </w:p>
    <w:p w14:paraId="5D5BBD35" w14:textId="15389B60" w:rsidR="002F7915" w:rsidRPr="00A06DF6" w:rsidRDefault="00A06DF6" w:rsidP="00A06DF6">
      <w:pPr>
        <w:pStyle w:val="Ttulo"/>
        <w:spacing w:before="0" w:after="0" w:line="240" w:lineRule="auto"/>
        <w:ind w:left="851" w:right="851"/>
        <w:jc w:val="both"/>
        <w:rPr>
          <w:b w:val="0"/>
          <w:i/>
          <w:iCs/>
          <w:color w:val="auto"/>
          <w:spacing w:val="0"/>
          <w:szCs w:val="24"/>
          <w:lang w:val="es-CR" w:eastAsia="en-US"/>
        </w:rPr>
      </w:pPr>
      <w:r>
        <w:rPr>
          <w:b w:val="0"/>
          <w:i/>
          <w:iCs/>
          <w:color w:val="auto"/>
          <w:spacing w:val="0"/>
          <w:szCs w:val="24"/>
          <w:lang w:val="es-CR" w:eastAsia="en-US"/>
        </w:rPr>
        <w:t>“(…)</w:t>
      </w:r>
      <w:r w:rsidR="006F3233">
        <w:rPr>
          <w:b w:val="0"/>
          <w:i/>
          <w:iCs/>
          <w:color w:val="auto"/>
          <w:spacing w:val="0"/>
          <w:szCs w:val="24"/>
          <w:lang w:val="es-CR" w:eastAsia="en-US"/>
        </w:rPr>
        <w:t xml:space="preserve"> </w:t>
      </w:r>
      <w:r w:rsidRPr="00A06DF6">
        <w:rPr>
          <w:b w:val="0"/>
          <w:i/>
          <w:iCs/>
          <w:color w:val="auto"/>
          <w:spacing w:val="0"/>
          <w:szCs w:val="24"/>
          <w:lang w:val="es-CR" w:eastAsia="en-US"/>
        </w:rPr>
        <w:t>b.) Aprobar la propuesta de metodología implementada por la Dirección de Planificación para la elaboración de los planes, la cual consiste en realizar sesiones de trabajo para la construcción de dichas propuestas, con el fin de que existan propuestas consensuadas entre las partes y se agilice el proceso trimestral para su implementación. Lo anterior, con la finalidad de sustituir la solicitud de poner en consulta los informes de las propuestas de planes de trabajo con permisos con goce de salario a las partes involucradas, previo a ser remitidas a este Consejo, y de esa forma implementar un proceso más ágil.</w:t>
      </w:r>
      <w:r>
        <w:rPr>
          <w:b w:val="0"/>
          <w:i/>
          <w:iCs/>
          <w:color w:val="auto"/>
          <w:spacing w:val="0"/>
          <w:szCs w:val="24"/>
          <w:lang w:val="es-CR" w:eastAsia="en-US"/>
        </w:rPr>
        <w:t>(…)”</w:t>
      </w:r>
    </w:p>
    <w:p w14:paraId="61D2D7E8" w14:textId="77777777" w:rsidR="00A06DF6" w:rsidRDefault="00A06DF6" w:rsidP="00A06DF6">
      <w:pPr>
        <w:pStyle w:val="Prrafodelista"/>
        <w:spacing w:after="0" w:line="240" w:lineRule="auto"/>
        <w:ind w:left="0"/>
        <w:rPr>
          <w:rFonts w:ascii="Book Antiqua" w:hAnsi="Book Antiqua"/>
          <w:sz w:val="24"/>
          <w:szCs w:val="24"/>
          <w:highlight w:val="green"/>
        </w:rPr>
      </w:pPr>
    </w:p>
    <w:p w14:paraId="04318388" w14:textId="54EF0EA6" w:rsidR="00A06DF6" w:rsidRDefault="00A06DF6" w:rsidP="006F3233">
      <w:pPr>
        <w:pStyle w:val="Prrafodelista"/>
        <w:spacing w:after="0" w:line="240" w:lineRule="auto"/>
        <w:ind w:left="0"/>
        <w:jc w:val="both"/>
        <w:rPr>
          <w:rFonts w:ascii="Book Antiqua" w:hAnsi="Book Antiqua"/>
          <w:sz w:val="24"/>
          <w:szCs w:val="24"/>
        </w:rPr>
      </w:pPr>
      <w:r>
        <w:rPr>
          <w:rFonts w:ascii="Book Antiqua" w:hAnsi="Book Antiqua"/>
          <w:sz w:val="24"/>
          <w:szCs w:val="24"/>
        </w:rPr>
        <w:t>En virtud de lo anterior, se deja constancia que</w:t>
      </w:r>
      <w:r w:rsidR="006F3233">
        <w:rPr>
          <w:rFonts w:ascii="Book Antiqua" w:hAnsi="Book Antiqua"/>
          <w:sz w:val="24"/>
          <w:szCs w:val="24"/>
        </w:rPr>
        <w:t xml:space="preserve"> mediante correo electrónico del 06 de setiembre del 2023, se remitió solicitud de información relacionada con los resultados de los planes de trabajo correspondientes al tercer trimestre del 2023, y que del 07 al 21 de setiembre se mantuvo una comunicación fluida con cada profesional del Centro de Apoyo, Coordinación y Mejoramiento de la Función Jurisdiccional, a fin de tomar en consideración las necesidades detectadas de criticidad, así como lo relativo al planteamiento de los planes de trabajo correspondientes a los permisos con goce de salario referentes al cuarto trimestre del 2023.</w:t>
      </w:r>
    </w:p>
    <w:p w14:paraId="7A8FAA28" w14:textId="77777777" w:rsidR="00A06DF6" w:rsidRDefault="00A06DF6" w:rsidP="00A06DF6">
      <w:pPr>
        <w:pStyle w:val="Prrafodelista"/>
        <w:spacing w:after="0" w:line="240" w:lineRule="auto"/>
        <w:ind w:left="0"/>
        <w:rPr>
          <w:rFonts w:ascii="Book Antiqua" w:hAnsi="Book Antiqua"/>
          <w:sz w:val="24"/>
          <w:szCs w:val="24"/>
        </w:rPr>
      </w:pPr>
    </w:p>
    <w:p w14:paraId="0DF63D26" w14:textId="77777777" w:rsidR="00A06DF6" w:rsidRDefault="00A06DF6" w:rsidP="00EB4ED6">
      <w:pPr>
        <w:pStyle w:val="Ttulo"/>
        <w:spacing w:before="0" w:after="0" w:line="240" w:lineRule="auto"/>
        <w:jc w:val="both"/>
        <w:rPr>
          <w:b w:val="0"/>
          <w:color w:val="auto"/>
          <w:spacing w:val="0"/>
          <w:szCs w:val="24"/>
          <w:lang w:val="es-CR" w:eastAsia="es-CR"/>
        </w:rPr>
      </w:pPr>
    </w:p>
    <w:p w14:paraId="201581FA" w14:textId="741FFF8B" w:rsidR="008C307A" w:rsidRPr="00031D37" w:rsidRDefault="00430BD1" w:rsidP="001833ED">
      <w:pPr>
        <w:pStyle w:val="Ttulo1"/>
        <w:numPr>
          <w:ilvl w:val="0"/>
          <w:numId w:val="12"/>
        </w:numPr>
        <w:pBdr>
          <w:top w:val="none" w:sz="0" w:space="0" w:color="auto"/>
          <w:left w:val="none" w:sz="0" w:space="0" w:color="auto"/>
          <w:bottom w:val="none" w:sz="0" w:space="0" w:color="auto"/>
          <w:right w:val="none" w:sz="0" w:space="0" w:color="auto"/>
        </w:pBdr>
        <w:shd w:val="clear" w:color="auto" w:fill="B4C6E7" w:themeFill="accent1" w:themeFillTint="66"/>
        <w:spacing w:before="0" w:after="0"/>
        <w:rPr>
          <w:color w:val="auto"/>
          <w:sz w:val="22"/>
          <w:szCs w:val="22"/>
        </w:rPr>
      </w:pPr>
      <w:r w:rsidRPr="00031D37">
        <w:rPr>
          <w:color w:val="auto"/>
          <w:sz w:val="22"/>
          <w:szCs w:val="22"/>
        </w:rPr>
        <w:t>Certificación de contenido presupuestario</w:t>
      </w:r>
      <w:r w:rsidR="008C307A" w:rsidRPr="00031D37">
        <w:rPr>
          <w:color w:val="auto"/>
          <w:sz w:val="22"/>
          <w:szCs w:val="22"/>
        </w:rPr>
        <w:t xml:space="preserve"> </w:t>
      </w:r>
    </w:p>
    <w:p w14:paraId="3F7334DD" w14:textId="77777777" w:rsidR="007B0BF4" w:rsidRDefault="007B0BF4" w:rsidP="00EB4ED6">
      <w:pPr>
        <w:pStyle w:val="Prrafodelista"/>
        <w:spacing w:after="0" w:line="240" w:lineRule="auto"/>
        <w:ind w:left="0"/>
        <w:jc w:val="both"/>
        <w:rPr>
          <w:rFonts w:ascii="Book Antiqua" w:hAnsi="Book Antiqua"/>
          <w:sz w:val="24"/>
          <w:szCs w:val="24"/>
        </w:rPr>
      </w:pPr>
      <w:bookmarkStart w:id="13" w:name="_Hlk138674262"/>
      <w:bookmarkStart w:id="14" w:name="_Hlk115094895"/>
    </w:p>
    <w:p w14:paraId="7DF1452F" w14:textId="21D33A60" w:rsidR="00C2077E" w:rsidRPr="00031D37" w:rsidRDefault="00305861" w:rsidP="00EB4ED6">
      <w:pPr>
        <w:pStyle w:val="Prrafodelista"/>
        <w:spacing w:after="0" w:line="240" w:lineRule="auto"/>
        <w:ind w:left="0"/>
        <w:jc w:val="both"/>
        <w:rPr>
          <w:rFonts w:ascii="Book Antiqua" w:hAnsi="Book Antiqua"/>
          <w:sz w:val="24"/>
          <w:szCs w:val="24"/>
        </w:rPr>
      </w:pPr>
      <w:r>
        <w:rPr>
          <w:rFonts w:ascii="Book Antiqua" w:hAnsi="Book Antiqua"/>
          <w:sz w:val="24"/>
          <w:szCs w:val="24"/>
        </w:rPr>
        <w:t xml:space="preserve">El Subproceso de </w:t>
      </w:r>
      <w:r w:rsidR="00876F5D">
        <w:rPr>
          <w:rFonts w:ascii="Book Antiqua" w:hAnsi="Book Antiqua"/>
          <w:sz w:val="24"/>
          <w:szCs w:val="24"/>
        </w:rPr>
        <w:t>Formulación</w:t>
      </w:r>
      <w:r w:rsidR="00B129CC">
        <w:rPr>
          <w:rFonts w:ascii="Book Antiqua" w:hAnsi="Book Antiqua"/>
          <w:sz w:val="24"/>
          <w:szCs w:val="24"/>
        </w:rPr>
        <w:t xml:space="preserve"> de Presupuesto y Portafolio de Proyectos Ins</w:t>
      </w:r>
      <w:r w:rsidR="004941EA">
        <w:rPr>
          <w:rFonts w:ascii="Book Antiqua" w:hAnsi="Book Antiqua"/>
          <w:sz w:val="24"/>
          <w:szCs w:val="24"/>
        </w:rPr>
        <w:t xml:space="preserve">titucional </w:t>
      </w:r>
      <w:r w:rsidR="0019789F">
        <w:rPr>
          <w:rFonts w:ascii="Book Antiqua" w:hAnsi="Book Antiqua"/>
          <w:sz w:val="24"/>
          <w:szCs w:val="24"/>
        </w:rPr>
        <w:t xml:space="preserve">de la Dirección de Planificación </w:t>
      </w:r>
      <w:r w:rsidR="004941EA">
        <w:rPr>
          <w:rFonts w:ascii="Book Antiqua" w:hAnsi="Book Antiqua"/>
          <w:sz w:val="24"/>
          <w:szCs w:val="24"/>
        </w:rPr>
        <w:t xml:space="preserve">remitió el informe al Consejo Superior con la propuesta de prórroga de los </w:t>
      </w:r>
      <w:r w:rsidR="00C97CDF">
        <w:rPr>
          <w:rFonts w:ascii="Book Antiqua" w:hAnsi="Book Antiqua"/>
          <w:sz w:val="24"/>
          <w:szCs w:val="24"/>
        </w:rPr>
        <w:t xml:space="preserve">permisos con goce de salario para el </w:t>
      </w:r>
      <w:r w:rsidR="001073E6">
        <w:rPr>
          <w:rFonts w:ascii="Book Antiqua" w:hAnsi="Book Antiqua"/>
          <w:sz w:val="24"/>
          <w:szCs w:val="24"/>
        </w:rPr>
        <w:t>cuarto trimestre</w:t>
      </w:r>
      <w:r w:rsidR="00C97CDF">
        <w:rPr>
          <w:rFonts w:ascii="Book Antiqua" w:hAnsi="Book Antiqua"/>
          <w:sz w:val="24"/>
          <w:szCs w:val="24"/>
        </w:rPr>
        <w:t xml:space="preserve"> del 2023</w:t>
      </w:r>
      <w:r w:rsidR="0019789F">
        <w:rPr>
          <w:rFonts w:ascii="Book Antiqua" w:hAnsi="Book Antiqua"/>
          <w:sz w:val="24"/>
          <w:szCs w:val="24"/>
        </w:rPr>
        <w:t>,</w:t>
      </w:r>
      <w:r w:rsidR="00C97CDF">
        <w:rPr>
          <w:rFonts w:ascii="Book Antiqua" w:hAnsi="Book Antiqua"/>
          <w:sz w:val="24"/>
          <w:szCs w:val="24"/>
        </w:rPr>
        <w:t xml:space="preserve"> el cual se encuentra pendiente de conocimiento</w:t>
      </w:r>
      <w:r w:rsidR="0019484D">
        <w:rPr>
          <w:rFonts w:ascii="Book Antiqua" w:hAnsi="Book Antiqua"/>
          <w:sz w:val="24"/>
          <w:szCs w:val="24"/>
        </w:rPr>
        <w:t xml:space="preserve"> </w:t>
      </w:r>
      <w:r w:rsidR="0019789F">
        <w:rPr>
          <w:rFonts w:ascii="Book Antiqua" w:hAnsi="Book Antiqua"/>
          <w:sz w:val="24"/>
          <w:szCs w:val="24"/>
        </w:rPr>
        <w:t>en conjunto con este informe.</w:t>
      </w:r>
    </w:p>
    <w:bookmarkEnd w:id="13"/>
    <w:p w14:paraId="12FCA5C8" w14:textId="77777777" w:rsidR="00E265BC" w:rsidRPr="00031D37" w:rsidRDefault="00E265BC" w:rsidP="00EB4ED6">
      <w:pPr>
        <w:pStyle w:val="Prrafodelista"/>
        <w:spacing w:after="0" w:line="240" w:lineRule="auto"/>
        <w:ind w:left="0"/>
        <w:jc w:val="both"/>
        <w:rPr>
          <w:rFonts w:ascii="Book Antiqua" w:hAnsi="Book Antiqua"/>
          <w:sz w:val="24"/>
          <w:szCs w:val="24"/>
        </w:rPr>
      </w:pPr>
    </w:p>
    <w:p w14:paraId="3EB31425" w14:textId="02E5CF6E" w:rsidR="00885C56" w:rsidRPr="00031D37" w:rsidRDefault="0019484D" w:rsidP="00EB4ED6">
      <w:pPr>
        <w:pStyle w:val="Prrafodelista"/>
        <w:spacing w:after="0" w:line="240" w:lineRule="auto"/>
        <w:ind w:left="0"/>
        <w:jc w:val="both"/>
        <w:rPr>
          <w:rFonts w:ascii="Book Antiqua" w:hAnsi="Book Antiqua" w:cs="Book Antiqua"/>
          <w:b/>
          <w:bCs/>
          <w:sz w:val="24"/>
          <w:szCs w:val="24"/>
        </w:rPr>
      </w:pPr>
      <w:r>
        <w:rPr>
          <w:rFonts w:ascii="Book Antiqua" w:hAnsi="Book Antiqua"/>
          <w:sz w:val="24"/>
          <w:szCs w:val="24"/>
        </w:rPr>
        <w:t xml:space="preserve">Se hace la salvedad que el presente informe contiene </w:t>
      </w:r>
      <w:r w:rsidR="00B03C9C">
        <w:rPr>
          <w:rFonts w:ascii="Book Antiqua" w:hAnsi="Book Antiqua"/>
          <w:sz w:val="24"/>
          <w:szCs w:val="24"/>
        </w:rPr>
        <w:t>las propuestas de planes de trabajo de los permisos ya existentes,</w:t>
      </w:r>
      <w:r w:rsidR="00885C56" w:rsidRPr="00031D37">
        <w:rPr>
          <w:rFonts w:ascii="Book Antiqua" w:hAnsi="Book Antiqua"/>
          <w:b/>
          <w:bCs/>
          <w:sz w:val="24"/>
          <w:szCs w:val="24"/>
        </w:rPr>
        <w:t xml:space="preserve"> no son requerimientos nuevos sino continuidad de los permisos ya existentes</w:t>
      </w:r>
      <w:r w:rsidR="00B03C9C">
        <w:rPr>
          <w:rFonts w:ascii="Book Antiqua" w:hAnsi="Book Antiqua"/>
          <w:b/>
          <w:bCs/>
          <w:sz w:val="24"/>
          <w:szCs w:val="24"/>
        </w:rPr>
        <w:t>.</w:t>
      </w:r>
    </w:p>
    <w:bookmarkEnd w:id="14"/>
    <w:p w14:paraId="3B63D9DF" w14:textId="7A2D0C02" w:rsidR="00461754" w:rsidRDefault="00461754" w:rsidP="00EB4ED6">
      <w:pPr>
        <w:pStyle w:val="Prrafodelista"/>
        <w:spacing w:after="0" w:line="240" w:lineRule="auto"/>
        <w:ind w:left="0"/>
        <w:rPr>
          <w:rFonts w:ascii="Book Antiqua" w:hAnsi="Book Antiqua"/>
          <w:sz w:val="24"/>
          <w:szCs w:val="24"/>
        </w:rPr>
      </w:pPr>
    </w:p>
    <w:p w14:paraId="765F7C74" w14:textId="39DA261D" w:rsidR="00F166D3" w:rsidRPr="00031D37" w:rsidRDefault="00F166D3" w:rsidP="001833ED">
      <w:pPr>
        <w:pStyle w:val="Ttulo1"/>
        <w:numPr>
          <w:ilvl w:val="0"/>
          <w:numId w:val="12"/>
        </w:numPr>
        <w:pBdr>
          <w:top w:val="none" w:sz="0" w:space="0" w:color="auto"/>
          <w:left w:val="none" w:sz="0" w:space="0" w:color="auto"/>
          <w:bottom w:val="none" w:sz="0" w:space="0" w:color="auto"/>
          <w:right w:val="none" w:sz="0" w:space="0" w:color="auto"/>
        </w:pBdr>
        <w:shd w:val="clear" w:color="auto" w:fill="B4C6E7" w:themeFill="accent1" w:themeFillTint="66"/>
        <w:spacing w:before="0" w:after="0"/>
        <w:rPr>
          <w:color w:val="auto"/>
          <w:lang w:eastAsia="es-CR"/>
        </w:rPr>
      </w:pPr>
      <w:r w:rsidRPr="00031D37">
        <w:rPr>
          <w:color w:val="auto"/>
          <w:lang w:eastAsia="es-CR"/>
        </w:rPr>
        <w:t xml:space="preserve">Conclusiones </w:t>
      </w:r>
      <w:r w:rsidR="00FA61EA" w:rsidRPr="00031D37">
        <w:rPr>
          <w:color w:val="auto"/>
          <w:lang w:eastAsia="es-CR"/>
        </w:rPr>
        <w:t>generales</w:t>
      </w:r>
    </w:p>
    <w:p w14:paraId="0212C398" w14:textId="770077AF" w:rsidR="00384BE9" w:rsidRDefault="00384BE9" w:rsidP="00EB4ED6">
      <w:pPr>
        <w:pStyle w:val="Prrafodelista"/>
        <w:spacing w:after="0" w:line="240" w:lineRule="auto"/>
        <w:ind w:left="709"/>
        <w:jc w:val="both"/>
        <w:rPr>
          <w:rFonts w:ascii="Book Antiqua" w:hAnsi="Book Antiqua"/>
          <w:sz w:val="24"/>
          <w:szCs w:val="24"/>
        </w:rPr>
      </w:pPr>
    </w:p>
    <w:p w14:paraId="7EAF48A0" w14:textId="77777777" w:rsidR="00F15EB5" w:rsidRPr="00F15EB5" w:rsidRDefault="00F15EB5" w:rsidP="00F15EB5">
      <w:pPr>
        <w:pStyle w:val="Prrafodelista"/>
        <w:numPr>
          <w:ilvl w:val="0"/>
          <w:numId w:val="13"/>
        </w:numPr>
        <w:spacing w:after="0" w:line="240" w:lineRule="auto"/>
        <w:jc w:val="both"/>
        <w:rPr>
          <w:rFonts w:ascii="Book Antiqua" w:hAnsi="Book Antiqua"/>
          <w:vanish/>
          <w:sz w:val="24"/>
          <w:szCs w:val="24"/>
        </w:rPr>
      </w:pPr>
    </w:p>
    <w:p w14:paraId="0D4ED820" w14:textId="77777777" w:rsidR="00F15EB5" w:rsidRPr="00F15EB5" w:rsidRDefault="00F15EB5" w:rsidP="00F15EB5">
      <w:pPr>
        <w:pStyle w:val="Prrafodelista"/>
        <w:numPr>
          <w:ilvl w:val="0"/>
          <w:numId w:val="13"/>
        </w:numPr>
        <w:spacing w:after="0" w:line="240" w:lineRule="auto"/>
        <w:jc w:val="both"/>
        <w:rPr>
          <w:rFonts w:ascii="Book Antiqua" w:hAnsi="Book Antiqua"/>
          <w:vanish/>
          <w:sz w:val="24"/>
          <w:szCs w:val="24"/>
        </w:rPr>
      </w:pPr>
    </w:p>
    <w:p w14:paraId="3D903224" w14:textId="25822840" w:rsidR="003F15E3" w:rsidRPr="00817051" w:rsidRDefault="00E427BF" w:rsidP="004301D6">
      <w:pPr>
        <w:pStyle w:val="Prrafodelista"/>
        <w:numPr>
          <w:ilvl w:val="1"/>
          <w:numId w:val="13"/>
        </w:numPr>
        <w:spacing w:after="0" w:line="240" w:lineRule="auto"/>
        <w:ind w:left="709" w:hanging="709"/>
        <w:jc w:val="both"/>
      </w:pPr>
      <w:r w:rsidRPr="12CFD413">
        <w:rPr>
          <w:rFonts w:ascii="Book Antiqua" w:hAnsi="Book Antiqua"/>
          <w:sz w:val="24"/>
          <w:szCs w:val="24"/>
        </w:rPr>
        <w:t>De acuerdo con los planes de trabajo y</w:t>
      </w:r>
      <w:r w:rsidR="00616FE3" w:rsidRPr="12CFD413">
        <w:rPr>
          <w:rFonts w:ascii="Book Antiqua" w:hAnsi="Book Antiqua"/>
          <w:sz w:val="24"/>
          <w:szCs w:val="24"/>
        </w:rPr>
        <w:t xml:space="preserve"> de</w:t>
      </w:r>
      <w:r w:rsidRPr="12CFD413">
        <w:rPr>
          <w:rFonts w:ascii="Book Antiqua" w:hAnsi="Book Antiqua"/>
          <w:sz w:val="24"/>
          <w:szCs w:val="24"/>
        </w:rPr>
        <w:t xml:space="preserve"> descongestionamiento implementados d</w:t>
      </w:r>
      <w:r w:rsidR="00A201EA" w:rsidRPr="12CFD413">
        <w:rPr>
          <w:rFonts w:ascii="Book Antiqua" w:hAnsi="Book Antiqua"/>
          <w:sz w:val="24"/>
          <w:szCs w:val="24"/>
        </w:rPr>
        <w:t xml:space="preserve">urante el </w:t>
      </w:r>
      <w:r w:rsidR="00B90624" w:rsidRPr="12CFD413">
        <w:rPr>
          <w:rFonts w:ascii="Book Antiqua" w:hAnsi="Book Antiqua"/>
          <w:sz w:val="24"/>
          <w:szCs w:val="24"/>
        </w:rPr>
        <w:t xml:space="preserve">2023, </w:t>
      </w:r>
      <w:r w:rsidRPr="12CFD413">
        <w:rPr>
          <w:rFonts w:ascii="Book Antiqua" w:hAnsi="Book Antiqua"/>
          <w:sz w:val="24"/>
          <w:szCs w:val="24"/>
        </w:rPr>
        <w:t>con el apoyo de permisos con goce de salario y sustitución, se presentan los principales resultados del seguimiento realizado por el Centro de Apoyo, Coordinación y Mejoramiento de la Función Jurisdiccional (CACMFJ) en las diferentes materias y despachos judiciales</w:t>
      </w:r>
      <w:r w:rsidR="00C7449F" w:rsidRPr="12CFD413">
        <w:rPr>
          <w:rFonts w:ascii="Book Antiqua" w:hAnsi="Book Antiqua"/>
          <w:sz w:val="24"/>
          <w:szCs w:val="24"/>
        </w:rPr>
        <w:t>.</w:t>
      </w:r>
      <w:r w:rsidR="00C7449F" w:rsidRPr="12CFD413">
        <w:rPr>
          <w:rStyle w:val="ui-provider"/>
        </w:rPr>
        <w:t> </w:t>
      </w:r>
    </w:p>
    <w:p w14:paraId="10D3994C" w14:textId="0650168F" w:rsidR="003F15E3" w:rsidRPr="00A42561" w:rsidRDefault="00E427BF" w:rsidP="00EB4ED6">
      <w:pPr>
        <w:pStyle w:val="Prrafodelista"/>
        <w:numPr>
          <w:ilvl w:val="1"/>
          <w:numId w:val="13"/>
        </w:numPr>
        <w:spacing w:after="0" w:line="240" w:lineRule="auto"/>
        <w:ind w:left="709" w:hanging="709"/>
        <w:jc w:val="both"/>
        <w:rPr>
          <w:rFonts w:ascii="Book Antiqua" w:hAnsi="Book Antiqua"/>
          <w:sz w:val="24"/>
          <w:szCs w:val="24"/>
        </w:rPr>
      </w:pPr>
      <w:r w:rsidRPr="12CFD413">
        <w:rPr>
          <w:rFonts w:ascii="Book Antiqua" w:hAnsi="Book Antiqua"/>
          <w:sz w:val="24"/>
          <w:szCs w:val="24"/>
        </w:rPr>
        <w:t>El plan implementado en el Juzgado de Trabajo del Primer Circuito Judicial de San José con la colaboración de dos permisos de personas juzgadoras 3, se logró un rendimiento del 1</w:t>
      </w:r>
      <w:r w:rsidR="00A8162C" w:rsidRPr="12CFD413">
        <w:rPr>
          <w:rFonts w:ascii="Book Antiqua" w:hAnsi="Book Antiqua"/>
          <w:sz w:val="24"/>
          <w:szCs w:val="24"/>
        </w:rPr>
        <w:t>04</w:t>
      </w:r>
      <w:r w:rsidRPr="12CFD413">
        <w:rPr>
          <w:rFonts w:ascii="Book Antiqua" w:hAnsi="Book Antiqua"/>
          <w:sz w:val="24"/>
          <w:szCs w:val="24"/>
        </w:rPr>
        <w:t>%</w:t>
      </w:r>
      <w:r w:rsidR="009C3F48" w:rsidRPr="12CFD413">
        <w:rPr>
          <w:rFonts w:ascii="Book Antiqua" w:hAnsi="Book Antiqua"/>
          <w:sz w:val="24"/>
          <w:szCs w:val="24"/>
        </w:rPr>
        <w:t xml:space="preserve"> </w:t>
      </w:r>
      <w:r w:rsidR="00A8162C" w:rsidRPr="12CFD413">
        <w:rPr>
          <w:rFonts w:ascii="Book Antiqua" w:hAnsi="Book Antiqua"/>
          <w:sz w:val="24"/>
          <w:szCs w:val="24"/>
        </w:rPr>
        <w:t xml:space="preserve">de enero a </w:t>
      </w:r>
      <w:r w:rsidR="004E1FB6" w:rsidRPr="12CFD413">
        <w:rPr>
          <w:rFonts w:ascii="Book Antiqua" w:hAnsi="Book Antiqua"/>
          <w:sz w:val="24"/>
          <w:szCs w:val="24"/>
        </w:rPr>
        <w:t>julio</w:t>
      </w:r>
      <w:r w:rsidR="009C3F48" w:rsidRPr="12CFD413">
        <w:rPr>
          <w:rFonts w:ascii="Book Antiqua" w:hAnsi="Book Antiqua"/>
          <w:sz w:val="24"/>
          <w:szCs w:val="24"/>
        </w:rPr>
        <w:t xml:space="preserve"> 2023,</w:t>
      </w:r>
      <w:r w:rsidRPr="12CFD413">
        <w:rPr>
          <w:rFonts w:ascii="Book Antiqua" w:hAnsi="Book Antiqua"/>
          <w:sz w:val="24"/>
          <w:szCs w:val="24"/>
        </w:rPr>
        <w:t xml:space="preserve"> de acuerdo con los resultados emitidos por el CAMCFJ.</w:t>
      </w:r>
    </w:p>
    <w:p w14:paraId="200034F1" w14:textId="71B3930F" w:rsidR="0026696B" w:rsidRPr="005C79FA" w:rsidRDefault="00A44E9F" w:rsidP="00EB4ED6">
      <w:pPr>
        <w:pStyle w:val="Prrafodelista"/>
        <w:numPr>
          <w:ilvl w:val="1"/>
          <w:numId w:val="13"/>
        </w:numPr>
        <w:spacing w:after="0" w:line="240" w:lineRule="auto"/>
        <w:ind w:left="709" w:hanging="709"/>
        <w:jc w:val="both"/>
        <w:rPr>
          <w:rFonts w:ascii="Book Antiqua" w:hAnsi="Book Antiqua"/>
          <w:sz w:val="24"/>
          <w:szCs w:val="24"/>
        </w:rPr>
      </w:pPr>
      <w:r w:rsidRPr="12CFD413">
        <w:rPr>
          <w:rFonts w:ascii="Book Antiqua" w:hAnsi="Book Antiqua"/>
          <w:sz w:val="24"/>
          <w:szCs w:val="24"/>
        </w:rPr>
        <w:t xml:space="preserve">El apoyo que se brindó de enero a </w:t>
      </w:r>
      <w:r w:rsidR="004E1FB6" w:rsidRPr="12CFD413">
        <w:rPr>
          <w:rFonts w:ascii="Book Antiqua" w:hAnsi="Book Antiqua"/>
          <w:sz w:val="24"/>
          <w:szCs w:val="24"/>
        </w:rPr>
        <w:t>julio</w:t>
      </w:r>
      <w:r w:rsidRPr="12CFD413">
        <w:rPr>
          <w:rFonts w:ascii="Book Antiqua" w:hAnsi="Book Antiqua"/>
          <w:sz w:val="24"/>
          <w:szCs w:val="24"/>
        </w:rPr>
        <w:t xml:space="preserve"> 2023 en el Juzgado de Trabajo del Segundo Circuito Judicial de San José </w:t>
      </w:r>
      <w:r w:rsidR="00797452" w:rsidRPr="12CFD413">
        <w:rPr>
          <w:rFonts w:ascii="Book Antiqua" w:hAnsi="Book Antiqua"/>
          <w:sz w:val="24"/>
          <w:szCs w:val="24"/>
        </w:rPr>
        <w:t>logró un rendimiento del 1</w:t>
      </w:r>
      <w:r w:rsidR="00DC22FB" w:rsidRPr="12CFD413">
        <w:rPr>
          <w:rFonts w:ascii="Book Antiqua" w:hAnsi="Book Antiqua"/>
          <w:sz w:val="24"/>
          <w:szCs w:val="24"/>
        </w:rPr>
        <w:t>39</w:t>
      </w:r>
      <w:r w:rsidR="00797452" w:rsidRPr="12CFD413">
        <w:rPr>
          <w:rFonts w:ascii="Book Antiqua" w:hAnsi="Book Antiqua"/>
          <w:sz w:val="24"/>
          <w:szCs w:val="24"/>
        </w:rPr>
        <w:t>%</w:t>
      </w:r>
      <w:r w:rsidR="00123D34" w:rsidRPr="12CFD413">
        <w:rPr>
          <w:rFonts w:ascii="Book Antiqua" w:hAnsi="Book Antiqua"/>
          <w:sz w:val="24"/>
          <w:szCs w:val="24"/>
        </w:rPr>
        <w:t xml:space="preserve"> y para el Juzgado de Trabajo de Desamparados </w:t>
      </w:r>
      <w:r w:rsidR="005734C8" w:rsidRPr="12CFD413">
        <w:rPr>
          <w:rFonts w:ascii="Book Antiqua" w:hAnsi="Book Antiqua"/>
          <w:sz w:val="24"/>
          <w:szCs w:val="24"/>
        </w:rPr>
        <w:t>un 1</w:t>
      </w:r>
      <w:r w:rsidR="00DC22FB" w:rsidRPr="12CFD413">
        <w:rPr>
          <w:rFonts w:ascii="Book Antiqua" w:hAnsi="Book Antiqua"/>
          <w:sz w:val="24"/>
          <w:szCs w:val="24"/>
        </w:rPr>
        <w:t>24</w:t>
      </w:r>
      <w:r w:rsidR="005734C8" w:rsidRPr="12CFD413">
        <w:rPr>
          <w:rFonts w:ascii="Book Antiqua" w:hAnsi="Book Antiqua"/>
          <w:sz w:val="24"/>
          <w:szCs w:val="24"/>
        </w:rPr>
        <w:t>%</w:t>
      </w:r>
      <w:r w:rsidR="00797452" w:rsidRPr="12CFD413">
        <w:rPr>
          <w:rFonts w:ascii="Book Antiqua" w:hAnsi="Book Antiqua"/>
          <w:sz w:val="24"/>
          <w:szCs w:val="24"/>
        </w:rPr>
        <w:t xml:space="preserve"> por parte de las plazas de apoyo del CACMFJ.</w:t>
      </w:r>
    </w:p>
    <w:p w14:paraId="3BA016F2" w14:textId="381F36F8" w:rsidR="005734C8" w:rsidRPr="005C79FA" w:rsidRDefault="00866E51" w:rsidP="00EB4ED6">
      <w:pPr>
        <w:pStyle w:val="Prrafodelista"/>
        <w:numPr>
          <w:ilvl w:val="1"/>
          <w:numId w:val="13"/>
        </w:numPr>
        <w:spacing w:after="0" w:line="240" w:lineRule="auto"/>
        <w:ind w:left="709" w:hanging="709"/>
        <w:jc w:val="both"/>
        <w:rPr>
          <w:rFonts w:ascii="Book Antiqua" w:hAnsi="Book Antiqua"/>
          <w:sz w:val="24"/>
          <w:szCs w:val="24"/>
        </w:rPr>
      </w:pPr>
      <w:r w:rsidRPr="12CFD413">
        <w:rPr>
          <w:rFonts w:ascii="Book Antiqua" w:hAnsi="Book Antiqua"/>
          <w:sz w:val="24"/>
          <w:szCs w:val="24"/>
        </w:rPr>
        <w:t>Las plazas de personas supernumerarias del CACMFJ que apoyan en materia Laboral</w:t>
      </w:r>
      <w:r w:rsidR="00937CE4" w:rsidRPr="12CFD413">
        <w:rPr>
          <w:rFonts w:ascii="Book Antiqua" w:hAnsi="Book Antiqua"/>
          <w:sz w:val="24"/>
          <w:szCs w:val="24"/>
        </w:rPr>
        <w:t xml:space="preserve"> colaboraron con 5 despachos a nivel nacional de enero a </w:t>
      </w:r>
      <w:r w:rsidR="00A84E8F" w:rsidRPr="12CFD413">
        <w:rPr>
          <w:rFonts w:ascii="Book Antiqua" w:hAnsi="Book Antiqua"/>
          <w:sz w:val="24"/>
          <w:szCs w:val="24"/>
        </w:rPr>
        <w:t>julio</w:t>
      </w:r>
      <w:r w:rsidR="00937CE4" w:rsidRPr="12CFD413">
        <w:rPr>
          <w:rFonts w:ascii="Book Antiqua" w:hAnsi="Book Antiqua"/>
          <w:sz w:val="24"/>
          <w:szCs w:val="24"/>
        </w:rPr>
        <w:t xml:space="preserve"> 2023, logrando un rendimiento global del 15</w:t>
      </w:r>
      <w:r w:rsidR="00A84E8F" w:rsidRPr="12CFD413">
        <w:rPr>
          <w:rFonts w:ascii="Book Antiqua" w:hAnsi="Book Antiqua"/>
          <w:sz w:val="24"/>
          <w:szCs w:val="24"/>
        </w:rPr>
        <w:t>4</w:t>
      </w:r>
      <w:r w:rsidR="00937CE4" w:rsidRPr="12CFD413">
        <w:rPr>
          <w:rFonts w:ascii="Book Antiqua" w:hAnsi="Book Antiqua"/>
          <w:sz w:val="24"/>
          <w:szCs w:val="24"/>
        </w:rPr>
        <w:t>%</w:t>
      </w:r>
      <w:r w:rsidR="0057271E" w:rsidRPr="12CFD413">
        <w:rPr>
          <w:rFonts w:ascii="Book Antiqua" w:hAnsi="Book Antiqua"/>
          <w:sz w:val="24"/>
          <w:szCs w:val="24"/>
        </w:rPr>
        <w:t>.</w:t>
      </w:r>
    </w:p>
    <w:p w14:paraId="7E105324" w14:textId="0AD72F03" w:rsidR="0057271E" w:rsidRPr="00A42561" w:rsidRDefault="0057271E" w:rsidP="00EB4ED6">
      <w:pPr>
        <w:pStyle w:val="Prrafodelista"/>
        <w:numPr>
          <w:ilvl w:val="1"/>
          <w:numId w:val="13"/>
        </w:numPr>
        <w:spacing w:after="0" w:line="240" w:lineRule="auto"/>
        <w:ind w:left="709" w:hanging="709"/>
        <w:jc w:val="both"/>
        <w:rPr>
          <w:rFonts w:ascii="Book Antiqua" w:hAnsi="Book Antiqua"/>
          <w:sz w:val="24"/>
          <w:szCs w:val="24"/>
        </w:rPr>
      </w:pPr>
      <w:r w:rsidRPr="12CFD413">
        <w:rPr>
          <w:rFonts w:ascii="Book Antiqua" w:hAnsi="Book Antiqua"/>
          <w:sz w:val="24"/>
          <w:szCs w:val="24"/>
        </w:rPr>
        <w:t xml:space="preserve">Con las 5 plazas para planes de descongestionamiento en materia Laboral propias del CACMFJ </w:t>
      </w:r>
      <w:r w:rsidR="003F234E" w:rsidRPr="12CFD413">
        <w:rPr>
          <w:rFonts w:ascii="Book Antiqua" w:hAnsi="Book Antiqua"/>
          <w:sz w:val="24"/>
          <w:szCs w:val="24"/>
        </w:rPr>
        <w:t>se apoyó con el dictado de sentencia a</w:t>
      </w:r>
      <w:r w:rsidRPr="12CFD413">
        <w:rPr>
          <w:rFonts w:ascii="Book Antiqua" w:hAnsi="Book Antiqua"/>
          <w:sz w:val="24"/>
          <w:szCs w:val="24"/>
        </w:rPr>
        <w:t xml:space="preserve"> 1</w:t>
      </w:r>
      <w:r w:rsidR="00A84E8F" w:rsidRPr="12CFD413">
        <w:rPr>
          <w:rFonts w:ascii="Book Antiqua" w:hAnsi="Book Antiqua"/>
          <w:sz w:val="24"/>
          <w:szCs w:val="24"/>
        </w:rPr>
        <w:t>6</w:t>
      </w:r>
      <w:r w:rsidRPr="12CFD413">
        <w:rPr>
          <w:rFonts w:ascii="Book Antiqua" w:hAnsi="Book Antiqua"/>
          <w:sz w:val="24"/>
          <w:szCs w:val="24"/>
        </w:rPr>
        <w:t xml:space="preserve"> juzgados </w:t>
      </w:r>
      <w:r w:rsidR="003F234E" w:rsidRPr="12CFD413">
        <w:rPr>
          <w:rFonts w:ascii="Book Antiqua" w:hAnsi="Book Antiqua"/>
          <w:sz w:val="24"/>
          <w:szCs w:val="24"/>
        </w:rPr>
        <w:t>que atienden esta materia</w:t>
      </w:r>
      <w:r w:rsidRPr="12CFD413">
        <w:rPr>
          <w:rFonts w:ascii="Book Antiqua" w:hAnsi="Book Antiqua"/>
          <w:sz w:val="24"/>
          <w:szCs w:val="24"/>
        </w:rPr>
        <w:t xml:space="preserve">, </w:t>
      </w:r>
      <w:r w:rsidR="003F234E" w:rsidRPr="12CFD413">
        <w:rPr>
          <w:rFonts w:ascii="Book Antiqua" w:hAnsi="Book Antiqua"/>
          <w:sz w:val="24"/>
          <w:szCs w:val="24"/>
        </w:rPr>
        <w:t xml:space="preserve">con </w:t>
      </w:r>
      <w:r w:rsidRPr="12CFD413">
        <w:rPr>
          <w:rFonts w:ascii="Book Antiqua" w:hAnsi="Book Antiqua"/>
          <w:sz w:val="24"/>
          <w:szCs w:val="24"/>
        </w:rPr>
        <w:t xml:space="preserve">un total de </w:t>
      </w:r>
      <w:r w:rsidR="00A84E8F" w:rsidRPr="12CFD413">
        <w:rPr>
          <w:rFonts w:ascii="Book Antiqua" w:hAnsi="Book Antiqua"/>
          <w:sz w:val="24"/>
          <w:szCs w:val="24"/>
        </w:rPr>
        <w:t>670</w:t>
      </w:r>
      <w:r w:rsidRPr="12CFD413">
        <w:rPr>
          <w:rFonts w:ascii="Book Antiqua" w:hAnsi="Book Antiqua"/>
          <w:sz w:val="24"/>
          <w:szCs w:val="24"/>
        </w:rPr>
        <w:t xml:space="preserve"> expedientes correspondiente a un rendimiento general de las personas juzgadoras de 11</w:t>
      </w:r>
      <w:r w:rsidR="00A84E8F" w:rsidRPr="12CFD413">
        <w:rPr>
          <w:rFonts w:ascii="Book Antiqua" w:hAnsi="Book Antiqua"/>
          <w:sz w:val="24"/>
          <w:szCs w:val="24"/>
        </w:rPr>
        <w:t>5</w:t>
      </w:r>
      <w:r w:rsidRPr="12CFD413">
        <w:rPr>
          <w:rFonts w:ascii="Book Antiqua" w:hAnsi="Book Antiqua"/>
          <w:sz w:val="24"/>
          <w:szCs w:val="24"/>
        </w:rPr>
        <w:t>%.</w:t>
      </w:r>
    </w:p>
    <w:p w14:paraId="40AE08E4" w14:textId="223D6C51" w:rsidR="00934277" w:rsidRPr="00A42561" w:rsidRDefault="00934277" w:rsidP="00EB4ED6">
      <w:pPr>
        <w:pStyle w:val="Prrafodelista"/>
        <w:numPr>
          <w:ilvl w:val="1"/>
          <w:numId w:val="13"/>
        </w:numPr>
        <w:spacing w:after="0" w:line="240" w:lineRule="auto"/>
        <w:ind w:left="709" w:hanging="709"/>
        <w:jc w:val="both"/>
        <w:rPr>
          <w:rFonts w:ascii="Book Antiqua" w:hAnsi="Book Antiqua"/>
          <w:sz w:val="24"/>
          <w:szCs w:val="24"/>
        </w:rPr>
      </w:pPr>
      <w:r w:rsidRPr="12CFD413">
        <w:rPr>
          <w:rFonts w:ascii="Book Antiqua" w:hAnsi="Book Antiqua"/>
          <w:sz w:val="24"/>
          <w:szCs w:val="24"/>
        </w:rPr>
        <w:t xml:space="preserve">Se destaca que durante este </w:t>
      </w:r>
      <w:r w:rsidR="001073E6" w:rsidRPr="12CFD413">
        <w:rPr>
          <w:rFonts w:ascii="Book Antiqua" w:hAnsi="Book Antiqua"/>
          <w:sz w:val="24"/>
          <w:szCs w:val="24"/>
        </w:rPr>
        <w:t>cuarto trimestre</w:t>
      </w:r>
      <w:r w:rsidRPr="12CFD413">
        <w:rPr>
          <w:rFonts w:ascii="Book Antiqua" w:hAnsi="Book Antiqua"/>
          <w:sz w:val="24"/>
          <w:szCs w:val="24"/>
        </w:rPr>
        <w:t xml:space="preserve"> 2023 no será posible para el Centro de Apoyo</w:t>
      </w:r>
      <w:r w:rsidR="001C610D" w:rsidRPr="12CFD413">
        <w:rPr>
          <w:rFonts w:ascii="Book Antiqua" w:hAnsi="Book Antiqua"/>
          <w:sz w:val="24"/>
          <w:szCs w:val="24"/>
        </w:rPr>
        <w:t>, Coordinación y Mejoramiento de la Función Jurisdiccional</w:t>
      </w:r>
      <w:r w:rsidR="00A42561" w:rsidRPr="12CFD413">
        <w:rPr>
          <w:rFonts w:ascii="Book Antiqua" w:hAnsi="Book Antiqua"/>
          <w:sz w:val="24"/>
          <w:szCs w:val="24"/>
        </w:rPr>
        <w:t>,</w:t>
      </w:r>
      <w:r w:rsidR="001C610D" w:rsidRPr="12CFD413">
        <w:rPr>
          <w:rFonts w:ascii="Book Antiqua" w:hAnsi="Book Antiqua"/>
          <w:sz w:val="24"/>
          <w:szCs w:val="24"/>
        </w:rPr>
        <w:t xml:space="preserve"> brindar el apoyo </w:t>
      </w:r>
      <w:r w:rsidR="00AC66A1" w:rsidRPr="12CFD413">
        <w:rPr>
          <w:rFonts w:ascii="Book Antiqua" w:hAnsi="Book Antiqua"/>
          <w:sz w:val="24"/>
          <w:szCs w:val="24"/>
        </w:rPr>
        <w:t xml:space="preserve">al plan aprobado por el Consejo Superior mediante sesión 17-2023 del 02 de marzo 2023, artículo XLII </w:t>
      </w:r>
      <w:r w:rsidR="001C610D" w:rsidRPr="12CFD413">
        <w:rPr>
          <w:rFonts w:ascii="Book Antiqua" w:hAnsi="Book Antiqua"/>
          <w:sz w:val="24"/>
          <w:szCs w:val="24"/>
        </w:rPr>
        <w:t>al</w:t>
      </w:r>
      <w:r w:rsidRPr="12CFD413">
        <w:rPr>
          <w:rFonts w:ascii="Book Antiqua" w:hAnsi="Book Antiqua"/>
          <w:sz w:val="24"/>
          <w:szCs w:val="24"/>
        </w:rPr>
        <w:t xml:space="preserve"> Juzgado de Trabajo de</w:t>
      </w:r>
      <w:r w:rsidR="001C610D" w:rsidRPr="12CFD413">
        <w:rPr>
          <w:rFonts w:ascii="Book Antiqua" w:hAnsi="Book Antiqua"/>
          <w:sz w:val="24"/>
          <w:szCs w:val="24"/>
        </w:rPr>
        <w:t>l Primer Circuito Judicial</w:t>
      </w:r>
      <w:r w:rsidRPr="12CFD413">
        <w:rPr>
          <w:rFonts w:ascii="Book Antiqua" w:hAnsi="Book Antiqua"/>
          <w:sz w:val="24"/>
          <w:szCs w:val="24"/>
        </w:rPr>
        <w:t xml:space="preserve"> Alajuela </w:t>
      </w:r>
      <w:r w:rsidR="00AC66A1" w:rsidRPr="12CFD413">
        <w:rPr>
          <w:rFonts w:ascii="Book Antiqua" w:hAnsi="Book Antiqua"/>
          <w:sz w:val="24"/>
          <w:szCs w:val="24"/>
        </w:rPr>
        <w:t xml:space="preserve">que consiste en la asignación de dos personas juzgadoras para </w:t>
      </w:r>
      <w:r w:rsidRPr="12CFD413">
        <w:rPr>
          <w:rFonts w:ascii="Book Antiqua" w:hAnsi="Book Antiqua"/>
          <w:sz w:val="24"/>
          <w:szCs w:val="24"/>
        </w:rPr>
        <w:t xml:space="preserve">la colaboración en </w:t>
      </w:r>
      <w:r w:rsidR="00AC66A1" w:rsidRPr="12CFD413">
        <w:rPr>
          <w:rFonts w:ascii="Book Antiqua" w:hAnsi="Book Antiqua"/>
          <w:sz w:val="24"/>
          <w:szCs w:val="24"/>
        </w:rPr>
        <w:t xml:space="preserve">la celebración de audiencias y </w:t>
      </w:r>
      <w:r w:rsidRPr="12CFD413">
        <w:rPr>
          <w:rFonts w:ascii="Book Antiqua" w:hAnsi="Book Antiqua"/>
          <w:sz w:val="24"/>
          <w:szCs w:val="24"/>
        </w:rPr>
        <w:t>dictado de sentencias</w:t>
      </w:r>
      <w:r w:rsidR="00AC66A1" w:rsidRPr="12CFD413">
        <w:rPr>
          <w:rFonts w:ascii="Book Antiqua" w:hAnsi="Book Antiqua"/>
          <w:sz w:val="24"/>
          <w:szCs w:val="24"/>
        </w:rPr>
        <w:t>, debido a la limitación que presenta de recurso</w:t>
      </w:r>
      <w:r w:rsidR="002F05C5" w:rsidRPr="12CFD413">
        <w:rPr>
          <w:rFonts w:ascii="Book Antiqua" w:hAnsi="Book Antiqua"/>
          <w:sz w:val="24"/>
          <w:szCs w:val="24"/>
        </w:rPr>
        <w:t xml:space="preserve"> juzgador</w:t>
      </w:r>
      <w:r w:rsidR="00AC66A1" w:rsidRPr="12CFD413">
        <w:rPr>
          <w:rFonts w:ascii="Book Antiqua" w:hAnsi="Book Antiqua"/>
          <w:sz w:val="24"/>
          <w:szCs w:val="24"/>
        </w:rPr>
        <w:t xml:space="preserve"> para planes de descongestionamiento</w:t>
      </w:r>
      <w:r w:rsidR="002F05C5" w:rsidRPr="12CFD413">
        <w:rPr>
          <w:rFonts w:ascii="Book Antiqua" w:hAnsi="Book Antiqua"/>
          <w:sz w:val="24"/>
          <w:szCs w:val="24"/>
        </w:rPr>
        <w:t>, el cual debe cubrir todas las necesidades del país en esta materia</w:t>
      </w:r>
      <w:r w:rsidR="00737B9D" w:rsidRPr="12CFD413">
        <w:rPr>
          <w:rFonts w:ascii="Book Antiqua" w:hAnsi="Book Antiqua"/>
          <w:sz w:val="24"/>
          <w:szCs w:val="24"/>
        </w:rPr>
        <w:t>, sin embargo, es importante que se considere a este despacho en los planes que se mantienen para el dictado de sentencias según la disponibilidad y nivel de criticidad que presente.</w:t>
      </w:r>
    </w:p>
    <w:p w14:paraId="5B2BD4E5" w14:textId="0F3E8E49" w:rsidR="003F15E3" w:rsidRPr="00EB4ED6" w:rsidRDefault="00E427BF" w:rsidP="00EB4ED6">
      <w:pPr>
        <w:pStyle w:val="Prrafodelista"/>
        <w:numPr>
          <w:ilvl w:val="1"/>
          <w:numId w:val="13"/>
        </w:numPr>
        <w:spacing w:after="0" w:line="240" w:lineRule="auto"/>
        <w:ind w:left="709" w:hanging="709"/>
        <w:jc w:val="both"/>
        <w:rPr>
          <w:rFonts w:ascii="Book Antiqua" w:hAnsi="Book Antiqua"/>
          <w:sz w:val="24"/>
          <w:szCs w:val="24"/>
        </w:rPr>
      </w:pPr>
      <w:r w:rsidRPr="12CFD413">
        <w:rPr>
          <w:rFonts w:ascii="Book Antiqua" w:hAnsi="Book Antiqua"/>
          <w:sz w:val="24"/>
          <w:szCs w:val="24"/>
        </w:rPr>
        <w:t xml:space="preserve">De acuerdo con los planes de trabajo y descongestionamiento implementados de enero a </w:t>
      </w:r>
      <w:r w:rsidR="000221A2" w:rsidRPr="12CFD413">
        <w:rPr>
          <w:rFonts w:ascii="Book Antiqua" w:hAnsi="Book Antiqua"/>
          <w:sz w:val="24"/>
          <w:szCs w:val="24"/>
        </w:rPr>
        <w:t xml:space="preserve">agosto </w:t>
      </w:r>
      <w:r w:rsidR="00D4411E" w:rsidRPr="12CFD413">
        <w:rPr>
          <w:rFonts w:ascii="Book Antiqua" w:hAnsi="Book Antiqua"/>
          <w:sz w:val="24"/>
          <w:szCs w:val="24"/>
        </w:rPr>
        <w:t>2023</w:t>
      </w:r>
      <w:r w:rsidRPr="12CFD413">
        <w:rPr>
          <w:rFonts w:ascii="Book Antiqua" w:hAnsi="Book Antiqua"/>
          <w:sz w:val="24"/>
          <w:szCs w:val="24"/>
        </w:rPr>
        <w:t xml:space="preserve"> con el apoyo de permisos con goce de salario y sustitución en la materia de Familia, se destaca que </w:t>
      </w:r>
      <w:r w:rsidR="00763117" w:rsidRPr="12CFD413">
        <w:rPr>
          <w:rFonts w:ascii="Book Antiqua" w:hAnsi="Book Antiqua"/>
          <w:sz w:val="24"/>
          <w:szCs w:val="24"/>
        </w:rPr>
        <w:t xml:space="preserve">se </w:t>
      </w:r>
      <w:r w:rsidR="00FB0938" w:rsidRPr="12CFD413">
        <w:rPr>
          <w:rFonts w:ascii="Book Antiqua" w:hAnsi="Book Antiqua"/>
          <w:sz w:val="24"/>
          <w:szCs w:val="24"/>
        </w:rPr>
        <w:t xml:space="preserve">fallaron </w:t>
      </w:r>
      <w:r w:rsidR="002324E7" w:rsidRPr="12CFD413">
        <w:rPr>
          <w:rFonts w:ascii="Book Antiqua" w:hAnsi="Book Antiqua"/>
          <w:sz w:val="24"/>
          <w:szCs w:val="24"/>
        </w:rPr>
        <w:t xml:space="preserve">893 </w:t>
      </w:r>
      <w:r w:rsidR="00763117" w:rsidRPr="12CFD413">
        <w:rPr>
          <w:rFonts w:ascii="Book Antiqua" w:hAnsi="Book Antiqua"/>
          <w:sz w:val="24"/>
          <w:szCs w:val="24"/>
        </w:rPr>
        <w:t xml:space="preserve">asuntos de primera instancia y </w:t>
      </w:r>
      <w:r w:rsidR="00B26031" w:rsidRPr="12CFD413">
        <w:rPr>
          <w:rFonts w:ascii="Book Antiqua" w:hAnsi="Book Antiqua"/>
          <w:sz w:val="24"/>
          <w:szCs w:val="24"/>
        </w:rPr>
        <w:t>1 282</w:t>
      </w:r>
      <w:r w:rsidR="00763117" w:rsidRPr="12CFD413">
        <w:rPr>
          <w:rFonts w:ascii="Book Antiqua" w:hAnsi="Book Antiqua"/>
          <w:sz w:val="24"/>
          <w:szCs w:val="24"/>
        </w:rPr>
        <w:t xml:space="preserve"> de la segunda instancia (PA)</w:t>
      </w:r>
      <w:r w:rsidR="00F45B68" w:rsidRPr="12CFD413">
        <w:rPr>
          <w:rFonts w:ascii="Book Antiqua" w:hAnsi="Book Antiqua"/>
          <w:sz w:val="24"/>
          <w:szCs w:val="24"/>
        </w:rPr>
        <w:t>.</w:t>
      </w:r>
      <w:r w:rsidRPr="12CFD413">
        <w:rPr>
          <w:rFonts w:ascii="Book Antiqua" w:hAnsi="Book Antiqua"/>
          <w:sz w:val="24"/>
          <w:szCs w:val="24"/>
        </w:rPr>
        <w:t xml:space="preserve"> </w:t>
      </w:r>
    </w:p>
    <w:p w14:paraId="026541AE" w14:textId="06A54D63" w:rsidR="003F15E3" w:rsidRPr="00EB4ED6" w:rsidRDefault="00D72210" w:rsidP="00EB4ED6">
      <w:pPr>
        <w:pStyle w:val="Prrafodelista"/>
        <w:numPr>
          <w:ilvl w:val="1"/>
          <w:numId w:val="13"/>
        </w:numPr>
        <w:spacing w:after="0" w:line="240" w:lineRule="auto"/>
        <w:ind w:left="709" w:hanging="709"/>
        <w:jc w:val="both"/>
        <w:rPr>
          <w:rFonts w:ascii="Book Antiqua" w:hAnsi="Book Antiqua"/>
          <w:sz w:val="24"/>
          <w:szCs w:val="24"/>
        </w:rPr>
      </w:pPr>
      <w:r w:rsidRPr="12CFD413">
        <w:rPr>
          <w:rFonts w:ascii="Book Antiqua" w:hAnsi="Book Antiqua"/>
          <w:sz w:val="24"/>
          <w:szCs w:val="24"/>
        </w:rPr>
        <w:t xml:space="preserve">Los planes implementados en la materia de Familia contribuyeron en mayor medida con el Juzgado de Familia de </w:t>
      </w:r>
      <w:r w:rsidR="00507002" w:rsidRPr="12CFD413">
        <w:rPr>
          <w:rFonts w:ascii="Book Antiqua" w:hAnsi="Book Antiqua"/>
          <w:sz w:val="24"/>
          <w:szCs w:val="24"/>
        </w:rPr>
        <w:t>Heredia</w:t>
      </w:r>
      <w:r w:rsidR="00942FD0" w:rsidRPr="12CFD413">
        <w:rPr>
          <w:rFonts w:ascii="Book Antiqua" w:hAnsi="Book Antiqua"/>
          <w:sz w:val="24"/>
          <w:szCs w:val="24"/>
        </w:rPr>
        <w:t xml:space="preserve"> y</w:t>
      </w:r>
      <w:r w:rsidRPr="12CFD413">
        <w:rPr>
          <w:rFonts w:ascii="Book Antiqua" w:hAnsi="Book Antiqua"/>
          <w:sz w:val="24"/>
          <w:szCs w:val="24"/>
        </w:rPr>
        <w:t xml:space="preserve"> Juzgado de Familia </w:t>
      </w:r>
      <w:r w:rsidR="007D3CFE" w:rsidRPr="12CFD413">
        <w:rPr>
          <w:rFonts w:ascii="Book Antiqua" w:hAnsi="Book Antiqua"/>
          <w:sz w:val="24"/>
          <w:szCs w:val="24"/>
        </w:rPr>
        <w:t>de Alajuela</w:t>
      </w:r>
      <w:r w:rsidR="00942FD0" w:rsidRPr="12CFD413">
        <w:rPr>
          <w:rFonts w:ascii="Book Antiqua" w:hAnsi="Book Antiqua"/>
          <w:sz w:val="24"/>
          <w:szCs w:val="24"/>
        </w:rPr>
        <w:t>.</w:t>
      </w:r>
    </w:p>
    <w:p w14:paraId="314C25BC" w14:textId="1FDD3A1B" w:rsidR="003F15E3" w:rsidRPr="00EB4ED6" w:rsidRDefault="00494F81" w:rsidP="00EB4ED6">
      <w:pPr>
        <w:pStyle w:val="Prrafodelista"/>
        <w:numPr>
          <w:ilvl w:val="1"/>
          <w:numId w:val="13"/>
        </w:numPr>
        <w:spacing w:after="0" w:line="240" w:lineRule="auto"/>
        <w:ind w:left="709" w:hanging="709"/>
        <w:jc w:val="both"/>
        <w:rPr>
          <w:rFonts w:ascii="Book Antiqua" w:hAnsi="Book Antiqua"/>
          <w:sz w:val="24"/>
          <w:szCs w:val="24"/>
        </w:rPr>
      </w:pPr>
      <w:r w:rsidRPr="12CFD413">
        <w:rPr>
          <w:rFonts w:ascii="Book Antiqua" w:hAnsi="Book Antiqua"/>
          <w:sz w:val="24"/>
          <w:szCs w:val="24"/>
        </w:rPr>
        <w:lastRenderedPageBreak/>
        <w:t>E</w:t>
      </w:r>
      <w:r w:rsidR="007F2CB3" w:rsidRPr="12CFD413">
        <w:rPr>
          <w:rFonts w:ascii="Book Antiqua" w:hAnsi="Book Antiqua"/>
          <w:sz w:val="24"/>
          <w:szCs w:val="24"/>
        </w:rPr>
        <w:t>l Juzgado Mixto de Buenos Aires</w:t>
      </w:r>
      <w:r w:rsidR="00471BDA" w:rsidRPr="12CFD413">
        <w:rPr>
          <w:rFonts w:ascii="Book Antiqua" w:hAnsi="Book Antiqua"/>
          <w:sz w:val="24"/>
          <w:szCs w:val="24"/>
        </w:rPr>
        <w:t xml:space="preserve"> </w:t>
      </w:r>
      <w:r w:rsidR="00FE724C" w:rsidRPr="12CFD413">
        <w:rPr>
          <w:rFonts w:ascii="Book Antiqua" w:hAnsi="Book Antiqua"/>
          <w:sz w:val="24"/>
          <w:szCs w:val="24"/>
        </w:rPr>
        <w:t xml:space="preserve">tramitó </w:t>
      </w:r>
      <w:r w:rsidR="00900C65" w:rsidRPr="12CFD413">
        <w:rPr>
          <w:rFonts w:ascii="Book Antiqua" w:hAnsi="Book Antiqua"/>
          <w:sz w:val="24"/>
          <w:szCs w:val="24"/>
        </w:rPr>
        <w:t>853 escritos</w:t>
      </w:r>
      <w:r w:rsidR="0010675B" w:rsidRPr="12CFD413">
        <w:rPr>
          <w:rFonts w:ascii="Book Antiqua" w:hAnsi="Book Antiqua"/>
          <w:sz w:val="24"/>
          <w:szCs w:val="24"/>
        </w:rPr>
        <w:t xml:space="preserve">, </w:t>
      </w:r>
      <w:r w:rsidR="004A2A55" w:rsidRPr="12CFD413">
        <w:rPr>
          <w:rFonts w:ascii="Book Antiqua" w:hAnsi="Book Antiqua"/>
          <w:sz w:val="24"/>
          <w:szCs w:val="24"/>
        </w:rPr>
        <w:t xml:space="preserve">887 menos </w:t>
      </w:r>
      <w:r w:rsidR="00512375" w:rsidRPr="12CFD413">
        <w:rPr>
          <w:rFonts w:ascii="Book Antiqua" w:hAnsi="Book Antiqua"/>
          <w:sz w:val="24"/>
          <w:szCs w:val="24"/>
        </w:rPr>
        <w:t>de lo esperado</w:t>
      </w:r>
      <w:r w:rsidR="00527374" w:rsidRPr="12CFD413">
        <w:rPr>
          <w:rFonts w:ascii="Book Antiqua" w:hAnsi="Book Antiqua"/>
          <w:sz w:val="24"/>
          <w:szCs w:val="24"/>
        </w:rPr>
        <w:t xml:space="preserve">, con un rendimiento de un </w:t>
      </w:r>
      <w:r w:rsidR="007F2F39" w:rsidRPr="12CFD413">
        <w:rPr>
          <w:rFonts w:ascii="Book Antiqua" w:hAnsi="Book Antiqua"/>
          <w:sz w:val="24"/>
          <w:szCs w:val="24"/>
        </w:rPr>
        <w:t>49%</w:t>
      </w:r>
      <w:r w:rsidR="00CD4676" w:rsidRPr="12CFD413">
        <w:rPr>
          <w:rFonts w:ascii="Book Antiqua" w:hAnsi="Book Antiqua"/>
          <w:sz w:val="24"/>
          <w:szCs w:val="24"/>
        </w:rPr>
        <w:t>.</w:t>
      </w:r>
    </w:p>
    <w:p w14:paraId="19448E9A" w14:textId="77777777" w:rsidR="00A42561" w:rsidRDefault="0043677F" w:rsidP="00A42561">
      <w:pPr>
        <w:pStyle w:val="Prrafodelista"/>
        <w:numPr>
          <w:ilvl w:val="1"/>
          <w:numId w:val="13"/>
        </w:numPr>
        <w:spacing w:after="0" w:line="240" w:lineRule="auto"/>
        <w:ind w:left="709" w:hanging="709"/>
        <w:jc w:val="both"/>
        <w:rPr>
          <w:rFonts w:ascii="Book Antiqua" w:hAnsi="Book Antiqua"/>
          <w:sz w:val="24"/>
          <w:szCs w:val="24"/>
        </w:rPr>
      </w:pPr>
      <w:r w:rsidRPr="12CFD413">
        <w:rPr>
          <w:rFonts w:ascii="Book Antiqua" w:hAnsi="Book Antiqua"/>
          <w:sz w:val="24"/>
          <w:szCs w:val="24"/>
        </w:rPr>
        <w:t xml:space="preserve">Con respecto al </w:t>
      </w:r>
      <w:r w:rsidR="00865E7A" w:rsidRPr="12CFD413">
        <w:rPr>
          <w:rFonts w:ascii="Book Antiqua" w:hAnsi="Book Antiqua"/>
          <w:sz w:val="24"/>
          <w:szCs w:val="24"/>
        </w:rPr>
        <w:t>apoyo que se le ha venido brindando al Juzgado Mixto de Buenos Aires se considera que es necesario extender el recurso de persona técnica judicial bajo la modalidad de permiso con goce de salario</w:t>
      </w:r>
      <w:r w:rsidR="00DB6C75" w:rsidRPr="12CFD413">
        <w:rPr>
          <w:rFonts w:ascii="Book Antiqua" w:hAnsi="Book Antiqua"/>
          <w:sz w:val="24"/>
          <w:szCs w:val="24"/>
        </w:rPr>
        <w:t>.</w:t>
      </w:r>
    </w:p>
    <w:p w14:paraId="6E45A5EE" w14:textId="34E03B02" w:rsidR="003F15E3" w:rsidRPr="00A42561" w:rsidRDefault="00161120" w:rsidP="00A42561">
      <w:pPr>
        <w:pStyle w:val="Prrafodelista"/>
        <w:numPr>
          <w:ilvl w:val="1"/>
          <w:numId w:val="13"/>
        </w:numPr>
        <w:spacing w:after="0" w:line="240" w:lineRule="auto"/>
        <w:ind w:left="709" w:hanging="709"/>
        <w:jc w:val="both"/>
        <w:rPr>
          <w:rFonts w:ascii="Book Antiqua" w:hAnsi="Book Antiqua"/>
          <w:sz w:val="24"/>
          <w:szCs w:val="24"/>
        </w:rPr>
      </w:pPr>
      <w:r w:rsidRPr="12CFD413">
        <w:rPr>
          <w:rFonts w:ascii="Book Antiqua" w:hAnsi="Book Antiqua"/>
          <w:sz w:val="24"/>
          <w:szCs w:val="24"/>
        </w:rPr>
        <w:t xml:space="preserve">Con relación a los planes de trabajo en materia de Pensiones Alimentarias se logró </w:t>
      </w:r>
      <w:r w:rsidR="006B1E79" w:rsidRPr="12CFD413">
        <w:rPr>
          <w:rFonts w:ascii="Book Antiqua" w:hAnsi="Book Antiqua"/>
          <w:sz w:val="24"/>
          <w:szCs w:val="24"/>
        </w:rPr>
        <w:t>la</w:t>
      </w:r>
      <w:r w:rsidR="00452D39" w:rsidRPr="12CFD413">
        <w:rPr>
          <w:rFonts w:ascii="Book Antiqua" w:hAnsi="Book Antiqua"/>
          <w:sz w:val="24"/>
          <w:szCs w:val="24"/>
        </w:rPr>
        <w:t xml:space="preserve"> atención de </w:t>
      </w:r>
      <w:r w:rsidR="00786D6B" w:rsidRPr="12CFD413">
        <w:rPr>
          <w:rFonts w:ascii="Book Antiqua" w:hAnsi="Book Antiqua"/>
          <w:sz w:val="24"/>
          <w:szCs w:val="24"/>
        </w:rPr>
        <w:t>1</w:t>
      </w:r>
      <w:r w:rsidR="002B5E3E" w:rsidRPr="12CFD413">
        <w:rPr>
          <w:rFonts w:ascii="Book Antiqua" w:hAnsi="Book Antiqua"/>
          <w:sz w:val="24"/>
          <w:szCs w:val="24"/>
        </w:rPr>
        <w:t xml:space="preserve"> </w:t>
      </w:r>
      <w:r w:rsidR="00786D6B" w:rsidRPr="12CFD413">
        <w:rPr>
          <w:rFonts w:ascii="Book Antiqua" w:hAnsi="Book Antiqua"/>
          <w:sz w:val="24"/>
          <w:szCs w:val="24"/>
        </w:rPr>
        <w:t>097</w:t>
      </w:r>
      <w:r w:rsidR="00E03234" w:rsidRPr="12CFD413">
        <w:rPr>
          <w:rFonts w:ascii="Book Antiqua" w:hAnsi="Book Antiqua"/>
          <w:sz w:val="24"/>
          <w:szCs w:val="24"/>
        </w:rPr>
        <w:t xml:space="preserve"> </w:t>
      </w:r>
      <w:r w:rsidR="00452D39" w:rsidRPr="12CFD413">
        <w:rPr>
          <w:rFonts w:ascii="Book Antiqua" w:hAnsi="Book Antiqua"/>
          <w:sz w:val="24"/>
          <w:szCs w:val="24"/>
        </w:rPr>
        <w:t>asuntos</w:t>
      </w:r>
      <w:r w:rsidR="006B1E79" w:rsidRPr="12CFD413">
        <w:rPr>
          <w:rFonts w:ascii="Book Antiqua" w:hAnsi="Book Antiqua"/>
          <w:sz w:val="24"/>
          <w:szCs w:val="24"/>
        </w:rPr>
        <w:t xml:space="preserve"> de dictado de sentencias</w:t>
      </w:r>
      <w:r w:rsidR="00452D39" w:rsidRPr="12CFD413">
        <w:rPr>
          <w:rFonts w:ascii="Book Antiqua" w:hAnsi="Book Antiqua"/>
          <w:sz w:val="24"/>
          <w:szCs w:val="24"/>
        </w:rPr>
        <w:t xml:space="preserve"> </w:t>
      </w:r>
      <w:r w:rsidR="006B1E79" w:rsidRPr="12CFD413">
        <w:rPr>
          <w:rFonts w:ascii="Book Antiqua" w:hAnsi="Book Antiqua"/>
          <w:sz w:val="24"/>
          <w:szCs w:val="24"/>
        </w:rPr>
        <w:t xml:space="preserve">de enero a </w:t>
      </w:r>
      <w:r w:rsidR="00FE004A" w:rsidRPr="12CFD413">
        <w:rPr>
          <w:rFonts w:ascii="Book Antiqua" w:hAnsi="Book Antiqua"/>
          <w:sz w:val="24"/>
          <w:szCs w:val="24"/>
        </w:rPr>
        <w:t>agosto de</w:t>
      </w:r>
      <w:r w:rsidR="00E03234" w:rsidRPr="12CFD413">
        <w:rPr>
          <w:rFonts w:ascii="Book Antiqua" w:hAnsi="Book Antiqua"/>
          <w:sz w:val="24"/>
          <w:szCs w:val="24"/>
        </w:rPr>
        <w:t xml:space="preserve"> </w:t>
      </w:r>
      <w:r w:rsidR="006B1E79" w:rsidRPr="12CFD413">
        <w:rPr>
          <w:rFonts w:ascii="Book Antiqua" w:hAnsi="Book Antiqua"/>
          <w:sz w:val="24"/>
          <w:szCs w:val="24"/>
        </w:rPr>
        <w:t xml:space="preserve">2023. </w:t>
      </w:r>
      <w:r w:rsidR="00452D39" w:rsidRPr="12CFD413">
        <w:rPr>
          <w:rFonts w:ascii="Book Antiqua" w:hAnsi="Book Antiqua"/>
          <w:sz w:val="24"/>
          <w:szCs w:val="24"/>
        </w:rPr>
        <w:t xml:space="preserve">Los despachos que recibieron mayor colaboración en este período fueron Juzgado Contravencional y de Pensiones Alimentarias de Liberia, Juzgado Contravencional de </w:t>
      </w:r>
      <w:r w:rsidR="005C3326" w:rsidRPr="12CFD413">
        <w:rPr>
          <w:rFonts w:ascii="Book Antiqua" w:hAnsi="Book Antiqua"/>
          <w:sz w:val="24"/>
          <w:szCs w:val="24"/>
        </w:rPr>
        <w:t>Sarapiquí</w:t>
      </w:r>
      <w:r w:rsidR="00E20E92" w:rsidRPr="12CFD413">
        <w:rPr>
          <w:rFonts w:ascii="Book Antiqua" w:hAnsi="Book Antiqua"/>
          <w:sz w:val="24"/>
          <w:szCs w:val="24"/>
        </w:rPr>
        <w:t xml:space="preserve">, Juzgado Contravencional de </w:t>
      </w:r>
      <w:r w:rsidR="00DE083A" w:rsidRPr="12CFD413">
        <w:rPr>
          <w:rFonts w:ascii="Book Antiqua" w:hAnsi="Book Antiqua"/>
          <w:sz w:val="24"/>
          <w:szCs w:val="24"/>
        </w:rPr>
        <w:t xml:space="preserve">Sarapiquí </w:t>
      </w:r>
      <w:r w:rsidR="00E20E92" w:rsidRPr="12CFD413">
        <w:rPr>
          <w:rFonts w:ascii="Book Antiqua" w:hAnsi="Book Antiqua"/>
          <w:sz w:val="24"/>
          <w:szCs w:val="24"/>
        </w:rPr>
        <w:t>y Juzgado de Pensiones Alimentarias de Limón</w:t>
      </w:r>
      <w:r w:rsidR="00452D39" w:rsidRPr="12CFD413">
        <w:rPr>
          <w:rFonts w:ascii="Book Antiqua" w:hAnsi="Book Antiqua"/>
          <w:sz w:val="24"/>
          <w:szCs w:val="24"/>
        </w:rPr>
        <w:t>.</w:t>
      </w:r>
    </w:p>
    <w:p w14:paraId="0BCFA445" w14:textId="0B28D180" w:rsidR="003F15E3" w:rsidRPr="00EB4ED6" w:rsidRDefault="00897E22" w:rsidP="00EB4ED6">
      <w:pPr>
        <w:pStyle w:val="Prrafodelista"/>
        <w:numPr>
          <w:ilvl w:val="1"/>
          <w:numId w:val="13"/>
        </w:numPr>
        <w:spacing w:after="0" w:line="240" w:lineRule="auto"/>
        <w:ind w:left="709" w:hanging="709"/>
        <w:jc w:val="both"/>
        <w:rPr>
          <w:rFonts w:ascii="Book Antiqua" w:hAnsi="Book Antiqua"/>
          <w:sz w:val="24"/>
          <w:szCs w:val="24"/>
        </w:rPr>
      </w:pPr>
      <w:r w:rsidRPr="12CFD413">
        <w:rPr>
          <w:rFonts w:ascii="Book Antiqua" w:hAnsi="Book Antiqua"/>
          <w:sz w:val="24"/>
          <w:szCs w:val="24"/>
        </w:rPr>
        <w:t>Se visualizan las diferentes tareas realizadas por los permisos con goce de juez/a 3 en el Juzgado Contra la Violencia Doméstica de Pococí y San Carlo</w:t>
      </w:r>
      <w:r w:rsidR="00E51624" w:rsidRPr="12CFD413">
        <w:rPr>
          <w:rFonts w:ascii="Book Antiqua" w:hAnsi="Book Antiqua"/>
          <w:sz w:val="24"/>
          <w:szCs w:val="24"/>
        </w:rPr>
        <w:t xml:space="preserve">s </w:t>
      </w:r>
      <w:r w:rsidR="00B16012" w:rsidRPr="12CFD413">
        <w:rPr>
          <w:rFonts w:ascii="Book Antiqua" w:hAnsi="Book Antiqua"/>
          <w:sz w:val="24"/>
          <w:szCs w:val="24"/>
        </w:rPr>
        <w:t>de</w:t>
      </w:r>
      <w:r w:rsidR="00E51624" w:rsidRPr="12CFD413">
        <w:rPr>
          <w:rFonts w:ascii="Book Antiqua" w:hAnsi="Book Antiqua"/>
          <w:sz w:val="24"/>
          <w:szCs w:val="24"/>
        </w:rPr>
        <w:t xml:space="preserve"> </w:t>
      </w:r>
      <w:r w:rsidR="0060438C" w:rsidRPr="12CFD413">
        <w:rPr>
          <w:rFonts w:ascii="Book Antiqua" w:hAnsi="Book Antiqua"/>
          <w:sz w:val="24"/>
          <w:szCs w:val="24"/>
        </w:rPr>
        <w:t>enero a agosto 2023</w:t>
      </w:r>
      <w:r w:rsidRPr="12CFD413">
        <w:rPr>
          <w:rFonts w:ascii="Book Antiqua" w:hAnsi="Book Antiqua"/>
          <w:sz w:val="24"/>
          <w:szCs w:val="24"/>
        </w:rPr>
        <w:t xml:space="preserve">, </w:t>
      </w:r>
      <w:r w:rsidR="00E51624" w:rsidRPr="12CFD413">
        <w:rPr>
          <w:rFonts w:ascii="Book Antiqua" w:hAnsi="Book Antiqua"/>
          <w:sz w:val="24"/>
          <w:szCs w:val="24"/>
        </w:rPr>
        <w:t>los cuales tienen asignadas las mismas labores que la persona juzgadora titular del despacho.</w:t>
      </w:r>
    </w:p>
    <w:p w14:paraId="2E06B149" w14:textId="77777777" w:rsidR="00B41A84" w:rsidRDefault="00ED568E" w:rsidP="00B41A84">
      <w:pPr>
        <w:pStyle w:val="Prrafodelista"/>
        <w:numPr>
          <w:ilvl w:val="1"/>
          <w:numId w:val="13"/>
        </w:numPr>
        <w:spacing w:after="0" w:line="240" w:lineRule="auto"/>
        <w:ind w:left="709" w:hanging="709"/>
        <w:jc w:val="both"/>
        <w:rPr>
          <w:rFonts w:ascii="Book Antiqua" w:hAnsi="Book Antiqua"/>
          <w:sz w:val="24"/>
          <w:szCs w:val="24"/>
        </w:rPr>
      </w:pPr>
      <w:r w:rsidRPr="12CFD413">
        <w:rPr>
          <w:rFonts w:ascii="Book Antiqua" w:hAnsi="Book Antiqua"/>
          <w:sz w:val="24"/>
          <w:szCs w:val="24"/>
        </w:rPr>
        <w:t xml:space="preserve">En el caso del permiso asignado al Juzgado Contra la Violencia Doméstica </w:t>
      </w:r>
      <w:r w:rsidR="00BA1C2E" w:rsidRPr="12CFD413">
        <w:rPr>
          <w:rFonts w:ascii="Book Antiqua" w:hAnsi="Book Antiqua"/>
          <w:sz w:val="24"/>
          <w:szCs w:val="24"/>
        </w:rPr>
        <w:t>de Pococí se visualiza que se dedicó en mayor medida a la firma de resoluciones, dictado de medidas</w:t>
      </w:r>
      <w:r w:rsidR="00C46ABD" w:rsidRPr="12CFD413">
        <w:rPr>
          <w:rFonts w:ascii="Book Antiqua" w:hAnsi="Book Antiqua"/>
          <w:sz w:val="24"/>
          <w:szCs w:val="24"/>
        </w:rPr>
        <w:t>,</w:t>
      </w:r>
      <w:r w:rsidR="001240F5" w:rsidRPr="12CFD413">
        <w:rPr>
          <w:rFonts w:ascii="Book Antiqua" w:hAnsi="Book Antiqua"/>
          <w:sz w:val="24"/>
          <w:szCs w:val="24"/>
        </w:rPr>
        <w:t xml:space="preserve"> dictado de sentencias</w:t>
      </w:r>
      <w:r w:rsidR="00C46ABD" w:rsidRPr="12CFD413">
        <w:rPr>
          <w:rFonts w:ascii="Book Antiqua" w:hAnsi="Book Antiqua"/>
          <w:sz w:val="24"/>
          <w:szCs w:val="24"/>
        </w:rPr>
        <w:t>-a</w:t>
      </w:r>
      <w:r w:rsidR="001240F5" w:rsidRPr="12CFD413">
        <w:rPr>
          <w:rFonts w:ascii="Book Antiqua" w:hAnsi="Book Antiqua"/>
          <w:sz w:val="24"/>
          <w:szCs w:val="24"/>
        </w:rPr>
        <w:t>uto sentencias y</w:t>
      </w:r>
      <w:r w:rsidR="00C46ABD" w:rsidRPr="12CFD413">
        <w:rPr>
          <w:rFonts w:ascii="Book Antiqua" w:hAnsi="Book Antiqua"/>
          <w:sz w:val="24"/>
          <w:szCs w:val="24"/>
        </w:rPr>
        <w:t xml:space="preserve"> seguimientos vía telefónica</w:t>
      </w:r>
      <w:r w:rsidR="00BA1C2E" w:rsidRPr="12CFD413">
        <w:rPr>
          <w:rFonts w:ascii="Book Antiqua" w:hAnsi="Book Antiqua"/>
          <w:sz w:val="24"/>
          <w:szCs w:val="24"/>
        </w:rPr>
        <w:t xml:space="preserve">. Y en el caso del permiso asignado al Juzgado Contra la Violencia Doméstica de San Carlos a la firma de resoluciones, </w:t>
      </w:r>
      <w:r w:rsidR="00270797" w:rsidRPr="12CFD413">
        <w:rPr>
          <w:rFonts w:ascii="Book Antiqua" w:hAnsi="Book Antiqua"/>
          <w:sz w:val="24"/>
          <w:szCs w:val="24"/>
        </w:rPr>
        <w:t>dictado de medidas, audiencias de seguimiento y seguimientos realizados vía telefónica.</w:t>
      </w:r>
    </w:p>
    <w:p w14:paraId="77BA2776" w14:textId="19A6C600" w:rsidR="00B41A84" w:rsidRPr="00B41A84" w:rsidRDefault="00B41A84" w:rsidP="00B41A84">
      <w:pPr>
        <w:pStyle w:val="Prrafodelista"/>
        <w:numPr>
          <w:ilvl w:val="1"/>
          <w:numId w:val="13"/>
        </w:numPr>
        <w:spacing w:after="0" w:line="240" w:lineRule="auto"/>
        <w:ind w:left="709" w:hanging="709"/>
        <w:jc w:val="both"/>
        <w:rPr>
          <w:rFonts w:ascii="Book Antiqua" w:hAnsi="Book Antiqua"/>
          <w:sz w:val="24"/>
          <w:szCs w:val="24"/>
        </w:rPr>
      </w:pPr>
      <w:r w:rsidRPr="12CFD413">
        <w:rPr>
          <w:rFonts w:ascii="Book Antiqua" w:hAnsi="Book Antiqua"/>
          <w:sz w:val="24"/>
          <w:szCs w:val="24"/>
        </w:rPr>
        <w:t>De acuerdo con el seguimiento remitido por el CACMFJ, se obtiene que de mayo al 15 setiembre 2023 los planes implementados en los Juzgados Civiles y Juzgado Concursal lograron un rendimiento del 151% al fallar 170 asuntos, 104 en Civil y de 66 en Concursal durante todo el período. </w:t>
      </w:r>
    </w:p>
    <w:p w14:paraId="3B88C158" w14:textId="77777777" w:rsidR="00B41A84" w:rsidRPr="00B41A84" w:rsidRDefault="00B41A84" w:rsidP="00B41A84">
      <w:pPr>
        <w:pStyle w:val="Prrafodelista"/>
        <w:numPr>
          <w:ilvl w:val="1"/>
          <w:numId w:val="13"/>
        </w:numPr>
        <w:spacing w:after="0" w:line="240" w:lineRule="auto"/>
        <w:ind w:left="709" w:hanging="709"/>
        <w:jc w:val="both"/>
        <w:rPr>
          <w:rFonts w:ascii="Book Antiqua" w:hAnsi="Book Antiqua"/>
          <w:sz w:val="24"/>
          <w:szCs w:val="24"/>
        </w:rPr>
      </w:pPr>
      <w:r w:rsidRPr="12CFD413">
        <w:rPr>
          <w:rFonts w:ascii="Book Antiqua" w:hAnsi="Book Antiqua"/>
          <w:sz w:val="24"/>
          <w:szCs w:val="24"/>
        </w:rPr>
        <w:t>Para la materia Civil y Concursal para el período de mayo al 15 de setiembre de 2023, se firmaron 246 expedientes y se dictaron 5 procesos de otras resoluciones. Además, se celebró una audiencia de una señalada.</w:t>
      </w:r>
    </w:p>
    <w:p w14:paraId="2D92EF0D" w14:textId="77777777" w:rsidR="00B41A84" w:rsidRPr="00B41A84" w:rsidRDefault="00B41A84" w:rsidP="00F65798">
      <w:pPr>
        <w:numPr>
          <w:ilvl w:val="1"/>
          <w:numId w:val="13"/>
        </w:numPr>
        <w:spacing w:before="100" w:beforeAutospacing="1" w:after="0" w:afterAutospacing="1" w:line="240" w:lineRule="auto"/>
        <w:ind w:left="709" w:hanging="709"/>
        <w:jc w:val="both"/>
        <w:rPr>
          <w:rFonts w:ascii="Book Antiqua" w:hAnsi="Book Antiqua"/>
          <w:sz w:val="24"/>
          <w:szCs w:val="24"/>
        </w:rPr>
      </w:pPr>
      <w:r w:rsidRPr="12CFD413">
        <w:rPr>
          <w:rFonts w:ascii="Book Antiqua" w:hAnsi="Book Antiqua"/>
          <w:sz w:val="24"/>
          <w:szCs w:val="24"/>
        </w:rPr>
        <w:t>El permiso de persona técnica judicial que apoya el Juzgado Concursal con trámite obtuvo un porcentaje de cumplimiento de 96% para el período de mayo a agosto 2023.</w:t>
      </w:r>
    </w:p>
    <w:p w14:paraId="21AC9CD1" w14:textId="1D35A1F5" w:rsidR="00B13AE8" w:rsidRPr="00B41A84" w:rsidRDefault="00B13AE8" w:rsidP="00F65798">
      <w:pPr>
        <w:numPr>
          <w:ilvl w:val="1"/>
          <w:numId w:val="13"/>
        </w:numPr>
        <w:spacing w:before="100" w:beforeAutospacing="1" w:after="0" w:afterAutospacing="1" w:line="240" w:lineRule="auto"/>
        <w:ind w:left="709" w:hanging="709"/>
        <w:jc w:val="both"/>
        <w:rPr>
          <w:rFonts w:ascii="Book Antiqua" w:hAnsi="Book Antiqua"/>
          <w:sz w:val="24"/>
          <w:szCs w:val="24"/>
        </w:rPr>
      </w:pPr>
      <w:r w:rsidRPr="12CFD413">
        <w:rPr>
          <w:rFonts w:ascii="Book Antiqua" w:hAnsi="Book Antiqua"/>
          <w:sz w:val="24"/>
          <w:szCs w:val="24"/>
        </w:rPr>
        <w:t xml:space="preserve">Los resultados más recientes de los planes en materia Notarial reflejan que de enero a abril 2023 se han atendido 204 asuntos (dictado de sentencia) con un alcance en el rendimiento del personal con permiso con goce de salario del 75%, el cual se ha afectado por la complejidad de los asuntos atendidos. </w:t>
      </w:r>
    </w:p>
    <w:p w14:paraId="616AF42D" w14:textId="77777777" w:rsidR="00054B1A" w:rsidRDefault="00AE069C" w:rsidP="00054B1A">
      <w:pPr>
        <w:pStyle w:val="Prrafodelista"/>
        <w:numPr>
          <w:ilvl w:val="1"/>
          <w:numId w:val="13"/>
        </w:numPr>
        <w:spacing w:after="0" w:line="240" w:lineRule="auto"/>
        <w:ind w:left="709" w:hanging="709"/>
        <w:jc w:val="both"/>
        <w:rPr>
          <w:rFonts w:ascii="Book Antiqua" w:hAnsi="Book Antiqua"/>
          <w:sz w:val="24"/>
          <w:szCs w:val="24"/>
        </w:rPr>
      </w:pPr>
      <w:r w:rsidRPr="12CFD413">
        <w:rPr>
          <w:rFonts w:ascii="Book Antiqua" w:hAnsi="Book Antiqua"/>
          <w:sz w:val="24"/>
          <w:szCs w:val="24"/>
        </w:rPr>
        <w:t xml:space="preserve">Para los planes de descongestionamiento en materia de cobro judicial, específicamente los </w:t>
      </w:r>
      <w:r w:rsidR="00FE5F5F" w:rsidRPr="12CFD413">
        <w:rPr>
          <w:rFonts w:ascii="Book Antiqua" w:hAnsi="Book Antiqua"/>
          <w:sz w:val="24"/>
          <w:szCs w:val="24"/>
        </w:rPr>
        <w:t xml:space="preserve">3 equipos de trabajo destacados cada uno en oficinas de cobro, </w:t>
      </w:r>
      <w:r w:rsidR="00CF4445" w:rsidRPr="12CFD413">
        <w:rPr>
          <w:rFonts w:ascii="Book Antiqua" w:hAnsi="Book Antiqua"/>
          <w:sz w:val="24"/>
          <w:szCs w:val="24"/>
        </w:rPr>
        <w:t>obtuvieron rendimientos</w:t>
      </w:r>
      <w:r w:rsidR="00FE5F5F" w:rsidRPr="12CFD413">
        <w:rPr>
          <w:rFonts w:ascii="Book Antiqua" w:hAnsi="Book Antiqua"/>
          <w:sz w:val="24"/>
          <w:szCs w:val="24"/>
        </w:rPr>
        <w:t xml:space="preserve"> superiores al 100%, </w:t>
      </w:r>
      <w:r w:rsidR="00CF4445" w:rsidRPr="12CFD413">
        <w:rPr>
          <w:rFonts w:ascii="Book Antiqua" w:hAnsi="Book Antiqua"/>
          <w:sz w:val="24"/>
          <w:szCs w:val="24"/>
        </w:rPr>
        <w:t xml:space="preserve">con un promedio </w:t>
      </w:r>
      <w:r w:rsidR="00CF4445" w:rsidRPr="12CFD413">
        <w:rPr>
          <w:rFonts w:ascii="Book Antiqua" w:hAnsi="Book Antiqua"/>
          <w:sz w:val="24"/>
          <w:szCs w:val="24"/>
        </w:rPr>
        <w:lastRenderedPageBreak/>
        <w:t>general de 108%. Las dos</w:t>
      </w:r>
      <w:r w:rsidR="00C06C33" w:rsidRPr="12CFD413">
        <w:rPr>
          <w:rFonts w:ascii="Book Antiqua" w:hAnsi="Book Antiqua"/>
          <w:sz w:val="24"/>
          <w:szCs w:val="24"/>
        </w:rPr>
        <w:t xml:space="preserve"> plazas adicionales que apoyaron en Cartago y Heredia cumplieron en promedio con un 119% de rendimiento.</w:t>
      </w:r>
    </w:p>
    <w:p w14:paraId="7D9B94A3" w14:textId="183DFD0C" w:rsidR="00054B1A" w:rsidRPr="00054B1A" w:rsidRDefault="4AC5B3E2" w:rsidP="00054B1A">
      <w:pPr>
        <w:pStyle w:val="Prrafodelista"/>
        <w:numPr>
          <w:ilvl w:val="1"/>
          <w:numId w:val="13"/>
        </w:numPr>
        <w:spacing w:after="0" w:line="240" w:lineRule="auto"/>
        <w:ind w:left="709" w:hanging="709"/>
        <w:jc w:val="both"/>
        <w:rPr>
          <w:rFonts w:ascii="Book Antiqua" w:hAnsi="Book Antiqua"/>
          <w:sz w:val="24"/>
          <w:szCs w:val="24"/>
        </w:rPr>
      </w:pPr>
      <w:r w:rsidRPr="12CFD413">
        <w:rPr>
          <w:rFonts w:ascii="Book Antiqua" w:hAnsi="Book Antiqua"/>
          <w:sz w:val="24"/>
          <w:szCs w:val="24"/>
        </w:rPr>
        <w:t>Para brindar una atención en otras oficinas críticas en la materia de cobro judicial, resulta necesaria la rotación de los equipos de trabajo</w:t>
      </w:r>
      <w:r w:rsidR="6FBF00FA" w:rsidRPr="12CFD413">
        <w:rPr>
          <w:rFonts w:ascii="Book Antiqua" w:hAnsi="Book Antiqua"/>
          <w:sz w:val="24"/>
          <w:szCs w:val="24"/>
        </w:rPr>
        <w:t xml:space="preserve"> trasladando un equipo de trabajo al Juzgado de Cobro de Heredia, y manteniendo la plaza </w:t>
      </w:r>
      <w:r w:rsidR="00346E30" w:rsidRPr="12CFD413">
        <w:rPr>
          <w:rFonts w:ascii="Book Antiqua" w:hAnsi="Book Antiqua"/>
          <w:sz w:val="24"/>
          <w:szCs w:val="24"/>
        </w:rPr>
        <w:t>adicional,</w:t>
      </w:r>
      <w:r w:rsidR="6FBF00FA" w:rsidRPr="12CFD413">
        <w:rPr>
          <w:rFonts w:ascii="Book Antiqua" w:hAnsi="Book Antiqua"/>
          <w:sz w:val="24"/>
          <w:szCs w:val="24"/>
        </w:rPr>
        <w:t xml:space="preserve"> pero en trámite; </w:t>
      </w:r>
      <w:r w:rsidR="72D7BCCE" w:rsidRPr="12CFD413">
        <w:rPr>
          <w:rFonts w:ascii="Book Antiqua" w:hAnsi="Book Antiqua"/>
          <w:sz w:val="24"/>
          <w:szCs w:val="24"/>
        </w:rPr>
        <w:t xml:space="preserve">trasladar los dos equipos de trabajo restantes al Juzgado de Cobro de Pococí para atender trámite; y la plaza adicional restante que se mantenga en el Juzgado de Cobro de </w:t>
      </w:r>
      <w:r w:rsidR="00054B1A" w:rsidRPr="12CFD413">
        <w:rPr>
          <w:rFonts w:ascii="Book Antiqua" w:hAnsi="Book Antiqua"/>
          <w:sz w:val="24"/>
          <w:szCs w:val="24"/>
        </w:rPr>
        <w:t>Cartago</w:t>
      </w:r>
      <w:r w:rsidR="72D7BCCE" w:rsidRPr="12CFD413">
        <w:rPr>
          <w:rFonts w:ascii="Book Antiqua" w:hAnsi="Book Antiqua"/>
          <w:sz w:val="24"/>
          <w:szCs w:val="24"/>
        </w:rPr>
        <w:t xml:space="preserve"> </w:t>
      </w:r>
      <w:r w:rsidR="00C377C6" w:rsidRPr="12CFD413">
        <w:rPr>
          <w:rFonts w:ascii="Book Antiqua" w:hAnsi="Book Antiqua"/>
          <w:sz w:val="24"/>
          <w:szCs w:val="24"/>
        </w:rPr>
        <w:t>en labores de trámite</w:t>
      </w:r>
      <w:r w:rsidR="00590004" w:rsidRPr="12CFD413">
        <w:rPr>
          <w:rFonts w:ascii="Book Antiqua" w:hAnsi="Book Antiqua"/>
          <w:sz w:val="24"/>
          <w:szCs w:val="24"/>
        </w:rPr>
        <w:t xml:space="preserve">, persona que se integraría </w:t>
      </w:r>
      <w:r w:rsidR="008A0EC3" w:rsidRPr="12CFD413">
        <w:rPr>
          <w:rFonts w:ascii="Book Antiqua" w:hAnsi="Book Antiqua"/>
          <w:sz w:val="24"/>
          <w:szCs w:val="24"/>
        </w:rPr>
        <w:t>con el</w:t>
      </w:r>
      <w:r w:rsidR="00590004" w:rsidRPr="12CFD413">
        <w:rPr>
          <w:rFonts w:ascii="Book Antiqua" w:hAnsi="Book Antiqua"/>
          <w:sz w:val="24"/>
          <w:szCs w:val="24"/>
        </w:rPr>
        <w:t xml:space="preserve"> personal técnico judicial </w:t>
      </w:r>
      <w:r w:rsidR="004E6BE2" w:rsidRPr="12CFD413">
        <w:rPr>
          <w:rFonts w:ascii="Book Antiqua" w:hAnsi="Book Antiqua"/>
          <w:sz w:val="24"/>
          <w:szCs w:val="24"/>
        </w:rPr>
        <w:t>que colaborará</w:t>
      </w:r>
      <w:r w:rsidR="005D659B" w:rsidRPr="12CFD413">
        <w:rPr>
          <w:rFonts w:ascii="Book Antiqua" w:hAnsi="Book Antiqua"/>
          <w:sz w:val="24"/>
          <w:szCs w:val="24"/>
        </w:rPr>
        <w:t xml:space="preserve"> a partir d</w:t>
      </w:r>
      <w:r w:rsidR="008F60C4" w:rsidRPr="12CFD413">
        <w:rPr>
          <w:rFonts w:ascii="Book Antiqua" w:hAnsi="Book Antiqua"/>
          <w:sz w:val="24"/>
          <w:szCs w:val="24"/>
        </w:rPr>
        <w:t xml:space="preserve">el </w:t>
      </w:r>
      <w:r w:rsidR="00604AFE" w:rsidRPr="12CFD413">
        <w:rPr>
          <w:rFonts w:ascii="Book Antiqua" w:hAnsi="Book Antiqua"/>
          <w:sz w:val="24"/>
          <w:szCs w:val="24"/>
        </w:rPr>
        <w:t>plan</w:t>
      </w:r>
      <w:r w:rsidR="00DE0A90" w:rsidRPr="12CFD413">
        <w:rPr>
          <w:rFonts w:ascii="Book Antiqua" w:hAnsi="Book Antiqua"/>
          <w:sz w:val="24"/>
          <w:szCs w:val="24"/>
        </w:rPr>
        <w:t xml:space="preserve"> </w:t>
      </w:r>
      <w:r w:rsidR="008F60C4" w:rsidRPr="12CFD413">
        <w:rPr>
          <w:rFonts w:ascii="Book Antiqua" w:hAnsi="Book Antiqua"/>
          <w:sz w:val="24"/>
          <w:szCs w:val="24"/>
        </w:rPr>
        <w:t>propuesto</w:t>
      </w:r>
      <w:r w:rsidR="005D659B" w:rsidRPr="12CFD413">
        <w:rPr>
          <w:rFonts w:ascii="Book Antiqua" w:hAnsi="Book Antiqua"/>
          <w:sz w:val="24"/>
          <w:szCs w:val="24"/>
        </w:rPr>
        <w:t xml:space="preserve"> desde </w:t>
      </w:r>
      <w:r w:rsidR="00905614" w:rsidRPr="12CFD413">
        <w:rPr>
          <w:rFonts w:ascii="Book Antiqua" w:hAnsi="Book Antiqua"/>
          <w:sz w:val="24"/>
          <w:szCs w:val="24"/>
        </w:rPr>
        <w:t xml:space="preserve">el Modelo de </w:t>
      </w:r>
      <w:r w:rsidR="00463B15" w:rsidRPr="12CFD413">
        <w:rPr>
          <w:rFonts w:ascii="Book Antiqua" w:hAnsi="Book Antiqua"/>
          <w:sz w:val="24"/>
          <w:szCs w:val="24"/>
        </w:rPr>
        <w:t>Mej</w:t>
      </w:r>
      <w:r w:rsidR="00E469B1" w:rsidRPr="12CFD413">
        <w:rPr>
          <w:rFonts w:ascii="Book Antiqua" w:hAnsi="Book Antiqua"/>
          <w:sz w:val="24"/>
          <w:szCs w:val="24"/>
        </w:rPr>
        <w:t>ora Continua,</w:t>
      </w:r>
      <w:r w:rsidR="00905614" w:rsidRPr="12CFD413">
        <w:rPr>
          <w:rFonts w:ascii="Book Antiqua" w:hAnsi="Book Antiqua"/>
          <w:sz w:val="24"/>
          <w:szCs w:val="24"/>
        </w:rPr>
        <w:t xml:space="preserve"> destacado en</w:t>
      </w:r>
      <w:r w:rsidR="008F60C4" w:rsidRPr="12CFD413">
        <w:rPr>
          <w:rFonts w:ascii="Book Antiqua" w:hAnsi="Book Antiqua"/>
          <w:sz w:val="24"/>
          <w:szCs w:val="24"/>
        </w:rPr>
        <w:t xml:space="preserve"> </w:t>
      </w:r>
      <w:r w:rsidR="00DE0A90" w:rsidRPr="12CFD413">
        <w:rPr>
          <w:rFonts w:ascii="Book Antiqua" w:hAnsi="Book Antiqua"/>
          <w:sz w:val="24"/>
          <w:szCs w:val="24"/>
        </w:rPr>
        <w:t>el Circuito Judicial de Cartago</w:t>
      </w:r>
      <w:r w:rsidR="72D7BCCE" w:rsidRPr="12CFD413">
        <w:rPr>
          <w:rFonts w:ascii="Book Antiqua" w:hAnsi="Book Antiqua"/>
          <w:sz w:val="24"/>
          <w:szCs w:val="24"/>
        </w:rPr>
        <w:t>.</w:t>
      </w:r>
      <w:r w:rsidR="00054B1A" w:rsidRPr="12CFD413">
        <w:rPr>
          <w:rFonts w:ascii="Book Antiqua" w:hAnsi="Book Antiqua"/>
          <w:sz w:val="24"/>
          <w:szCs w:val="24"/>
        </w:rPr>
        <w:t xml:space="preserve"> Con posterioridad, se comunica mediante correo electrónico del 21 de setiembre del 2023, una modificación a la propuesta descrita en el oficio 333-CACMFJ-JEF-2023, para que los dos equipos de trabajo con permiso con goce para atender el trámite en el Juzgado de Cobro de Pococí sean asignados al Juzgado de Cobro de San Carlos durante octubre y, para noviembre y diciembre se asignen los permisos al Juzgado de Cobro de Pococí (</w:t>
      </w:r>
      <w:r w:rsidR="00054B1A" w:rsidRPr="12CFD413">
        <w:rPr>
          <w:rFonts w:ascii="Book Antiqua" w:hAnsi="Book Antiqua"/>
          <w:i/>
          <w:iCs/>
          <w:sz w:val="24"/>
          <w:szCs w:val="24"/>
        </w:rPr>
        <w:t>anexo 9).</w:t>
      </w:r>
      <w:r w:rsidR="00054B1A">
        <w:t xml:space="preserve"> </w:t>
      </w:r>
    </w:p>
    <w:p w14:paraId="33AFAAB2" w14:textId="0D66A541" w:rsidR="001A64A8" w:rsidRPr="001A64A8" w:rsidRDefault="3995A322" w:rsidP="00EB4ED6">
      <w:pPr>
        <w:pStyle w:val="Prrafodelista"/>
        <w:numPr>
          <w:ilvl w:val="1"/>
          <w:numId w:val="13"/>
        </w:numPr>
        <w:spacing w:after="0" w:line="240" w:lineRule="auto"/>
        <w:ind w:left="709" w:hanging="709"/>
        <w:jc w:val="both"/>
        <w:rPr>
          <w:rFonts w:ascii="Cambria" w:eastAsia="Cambria" w:hAnsi="Cambria" w:cs="Cambria"/>
          <w:sz w:val="24"/>
          <w:szCs w:val="24"/>
        </w:rPr>
      </w:pPr>
      <w:r w:rsidRPr="12CFD413">
        <w:rPr>
          <w:rFonts w:ascii="Book Antiqua" w:hAnsi="Book Antiqua"/>
          <w:sz w:val="24"/>
          <w:szCs w:val="24"/>
        </w:rPr>
        <w:t>S</w:t>
      </w:r>
      <w:r w:rsidR="713B03B1" w:rsidRPr="12CFD413">
        <w:rPr>
          <w:rFonts w:ascii="Book Antiqua" w:hAnsi="Book Antiqua"/>
          <w:sz w:val="24"/>
          <w:szCs w:val="24"/>
        </w:rPr>
        <w:t xml:space="preserve">e destaca que en materia Agraria se </w:t>
      </w:r>
      <w:r w:rsidR="3B342BDB" w:rsidRPr="12CFD413">
        <w:rPr>
          <w:rFonts w:ascii="Book Antiqua" w:hAnsi="Book Antiqua"/>
          <w:sz w:val="24"/>
          <w:szCs w:val="24"/>
        </w:rPr>
        <w:t xml:space="preserve">implementaron los planes de trabajo recomendados </w:t>
      </w:r>
      <w:r w:rsidR="365EBF5C" w:rsidRPr="12CFD413">
        <w:rPr>
          <w:rFonts w:ascii="Book Antiqua" w:hAnsi="Book Antiqua"/>
          <w:sz w:val="24"/>
          <w:szCs w:val="24"/>
        </w:rPr>
        <w:t>durante el tercer</w:t>
      </w:r>
      <w:r w:rsidR="3B342BDB" w:rsidRPr="12CFD413">
        <w:rPr>
          <w:rFonts w:ascii="Book Antiqua" w:hAnsi="Book Antiqua"/>
          <w:sz w:val="24"/>
          <w:szCs w:val="24"/>
        </w:rPr>
        <w:t xml:space="preserve"> trimestre 2023</w:t>
      </w:r>
      <w:r w:rsidR="5A9328E4" w:rsidRPr="12CFD413">
        <w:rPr>
          <w:rFonts w:ascii="Book Antiqua" w:hAnsi="Book Antiqua"/>
          <w:sz w:val="24"/>
          <w:szCs w:val="24"/>
        </w:rPr>
        <w:t>:</w:t>
      </w:r>
    </w:p>
    <w:p w14:paraId="54116D9E" w14:textId="384E7D26" w:rsidR="001A64A8" w:rsidRPr="006E156F" w:rsidRDefault="75B2D704" w:rsidP="006E156F">
      <w:pPr>
        <w:pStyle w:val="Prrafodelista"/>
        <w:numPr>
          <w:ilvl w:val="1"/>
          <w:numId w:val="11"/>
        </w:numPr>
        <w:spacing w:after="0" w:line="240" w:lineRule="auto"/>
        <w:jc w:val="both"/>
        <w:rPr>
          <w:rFonts w:ascii="Book Antiqua" w:hAnsi="Book Antiqua"/>
          <w:sz w:val="24"/>
          <w:szCs w:val="24"/>
        </w:rPr>
      </w:pPr>
      <w:r w:rsidRPr="006E156F">
        <w:rPr>
          <w:rFonts w:ascii="Book Antiqua" w:hAnsi="Book Antiqua"/>
          <w:sz w:val="24"/>
          <w:szCs w:val="24"/>
        </w:rPr>
        <w:t xml:space="preserve">Se asignó una persona juzgadora en el Juzgado </w:t>
      </w:r>
      <w:r w:rsidR="37087C92" w:rsidRPr="006E156F">
        <w:rPr>
          <w:rFonts w:ascii="Book Antiqua" w:hAnsi="Book Antiqua"/>
          <w:sz w:val="24"/>
          <w:szCs w:val="24"/>
        </w:rPr>
        <w:t xml:space="preserve">Agrario del II Circuito Judicial de la Zona Atlántica (Pococí), </w:t>
      </w:r>
      <w:r w:rsidR="19C8FAD2" w:rsidRPr="006E156F">
        <w:rPr>
          <w:rFonts w:ascii="Book Antiqua" w:hAnsi="Book Antiqua"/>
          <w:sz w:val="24"/>
          <w:szCs w:val="24"/>
        </w:rPr>
        <w:t xml:space="preserve">para apoyar en el fallo, </w:t>
      </w:r>
      <w:r w:rsidR="37087C92" w:rsidRPr="006E156F">
        <w:rPr>
          <w:rFonts w:ascii="Book Antiqua" w:hAnsi="Book Antiqua"/>
          <w:sz w:val="24"/>
          <w:szCs w:val="24"/>
        </w:rPr>
        <w:t xml:space="preserve">el cual muestra una efectividad </w:t>
      </w:r>
      <w:r w:rsidR="222E9F33" w:rsidRPr="006E156F">
        <w:rPr>
          <w:rFonts w:ascii="Book Antiqua" w:hAnsi="Book Antiqua"/>
          <w:sz w:val="24"/>
          <w:szCs w:val="24"/>
        </w:rPr>
        <w:t>de 117% y 108% en los meses de Julio y agosto respectivamente</w:t>
      </w:r>
      <w:r w:rsidR="006E156F">
        <w:rPr>
          <w:rFonts w:ascii="Book Antiqua" w:hAnsi="Book Antiqua"/>
          <w:sz w:val="24"/>
          <w:szCs w:val="24"/>
        </w:rPr>
        <w:t>;</w:t>
      </w:r>
    </w:p>
    <w:p w14:paraId="57EA8840" w14:textId="10855093" w:rsidR="001A64A8" w:rsidRPr="006E156F" w:rsidRDefault="00FD3057" w:rsidP="00EB4ED6">
      <w:pPr>
        <w:pStyle w:val="Prrafodelista"/>
        <w:numPr>
          <w:ilvl w:val="1"/>
          <w:numId w:val="11"/>
        </w:numPr>
        <w:spacing w:after="0" w:line="240" w:lineRule="auto"/>
        <w:jc w:val="both"/>
        <w:rPr>
          <w:rFonts w:ascii="Book Antiqua" w:hAnsi="Book Antiqua"/>
          <w:sz w:val="24"/>
          <w:szCs w:val="24"/>
        </w:rPr>
      </w:pPr>
      <w:r w:rsidRPr="006E156F">
        <w:rPr>
          <w:rFonts w:ascii="Book Antiqua" w:hAnsi="Book Antiqua"/>
          <w:sz w:val="24"/>
          <w:szCs w:val="24"/>
        </w:rPr>
        <w:t>Se asignó una persona Juzgadora en el Juzgado Agrario del II Circuito Judicial de Alajuela (San Carlos),</w:t>
      </w:r>
      <w:r w:rsidR="00103396" w:rsidRPr="006E156F">
        <w:rPr>
          <w:rFonts w:ascii="Book Antiqua" w:hAnsi="Book Antiqua"/>
          <w:sz w:val="24"/>
          <w:szCs w:val="24"/>
        </w:rPr>
        <w:t xml:space="preserve"> para apoyar en el fallo</w:t>
      </w:r>
      <w:r w:rsidR="003526DA" w:rsidRPr="006E156F">
        <w:rPr>
          <w:rFonts w:ascii="Book Antiqua" w:hAnsi="Book Antiqua"/>
          <w:sz w:val="24"/>
          <w:szCs w:val="24"/>
        </w:rPr>
        <w:t xml:space="preserve"> de expedientes</w:t>
      </w:r>
      <w:r w:rsidR="00103396" w:rsidRPr="006E156F">
        <w:rPr>
          <w:rFonts w:ascii="Book Antiqua" w:hAnsi="Book Antiqua"/>
          <w:sz w:val="24"/>
          <w:szCs w:val="24"/>
        </w:rPr>
        <w:t>, el cual muestra una efectividad de 164% y 134% en los meses de Julio y agosto respectivamente</w:t>
      </w:r>
      <w:r w:rsidR="006E156F">
        <w:rPr>
          <w:rFonts w:ascii="Book Antiqua" w:hAnsi="Book Antiqua"/>
          <w:sz w:val="24"/>
          <w:szCs w:val="24"/>
        </w:rPr>
        <w:t>;</w:t>
      </w:r>
      <w:r w:rsidR="00103396" w:rsidRPr="006E156F">
        <w:rPr>
          <w:rFonts w:ascii="Book Antiqua" w:hAnsi="Book Antiqua"/>
          <w:sz w:val="24"/>
          <w:szCs w:val="24"/>
        </w:rPr>
        <w:t xml:space="preserve"> </w:t>
      </w:r>
    </w:p>
    <w:p w14:paraId="6F932997" w14:textId="4CAF2F8F" w:rsidR="001A64A8" w:rsidRPr="006E156F" w:rsidRDefault="00B919C3" w:rsidP="00EB4ED6">
      <w:pPr>
        <w:pStyle w:val="Prrafodelista"/>
        <w:numPr>
          <w:ilvl w:val="1"/>
          <w:numId w:val="11"/>
        </w:numPr>
        <w:spacing w:after="0" w:line="240" w:lineRule="auto"/>
        <w:jc w:val="both"/>
        <w:rPr>
          <w:rFonts w:ascii="Book Antiqua" w:hAnsi="Book Antiqua"/>
          <w:sz w:val="24"/>
          <w:szCs w:val="24"/>
        </w:rPr>
      </w:pPr>
      <w:r w:rsidRPr="001A64A8">
        <w:rPr>
          <w:rFonts w:ascii="Book Antiqua" w:hAnsi="Book Antiqua"/>
          <w:sz w:val="24"/>
          <w:szCs w:val="24"/>
        </w:rPr>
        <w:t xml:space="preserve">Se asignó una persona juzgadora en el </w:t>
      </w:r>
      <w:r w:rsidRPr="006E156F">
        <w:rPr>
          <w:rFonts w:ascii="Book Antiqua" w:hAnsi="Book Antiqua"/>
          <w:sz w:val="24"/>
          <w:szCs w:val="24"/>
        </w:rPr>
        <w:t>Juzgado Civil, Trabajo, Familia, Penal Juvenil, Violencia Doméstica y Agrario de Upala para apoyar en el fallo</w:t>
      </w:r>
      <w:r w:rsidR="000E5748" w:rsidRPr="006E156F">
        <w:rPr>
          <w:rFonts w:ascii="Book Antiqua" w:hAnsi="Book Antiqua"/>
          <w:sz w:val="24"/>
          <w:szCs w:val="24"/>
        </w:rPr>
        <w:t xml:space="preserve"> de expedientes y la realización de audiencias</w:t>
      </w:r>
      <w:r w:rsidR="00426E08" w:rsidRPr="006E156F">
        <w:rPr>
          <w:rFonts w:ascii="Book Antiqua" w:hAnsi="Book Antiqua"/>
          <w:sz w:val="24"/>
          <w:szCs w:val="24"/>
        </w:rPr>
        <w:t xml:space="preserve"> en materia agraria</w:t>
      </w:r>
      <w:r w:rsidRPr="006E156F">
        <w:rPr>
          <w:rFonts w:ascii="Book Antiqua" w:hAnsi="Book Antiqua"/>
          <w:sz w:val="24"/>
          <w:szCs w:val="24"/>
        </w:rPr>
        <w:t>, el cual muestra una efectividad de 152% y 141% en los meses de Julio y agosto respectivamente</w:t>
      </w:r>
      <w:r w:rsidR="006E156F">
        <w:rPr>
          <w:rFonts w:ascii="Book Antiqua" w:hAnsi="Book Antiqua"/>
          <w:sz w:val="24"/>
          <w:szCs w:val="24"/>
        </w:rPr>
        <w:t>;</w:t>
      </w:r>
    </w:p>
    <w:p w14:paraId="17F187B1" w14:textId="1EF5F06A" w:rsidR="00E35FED" w:rsidRPr="006E156F" w:rsidRDefault="00B919C3" w:rsidP="00EB4ED6">
      <w:pPr>
        <w:pStyle w:val="Prrafodelista"/>
        <w:numPr>
          <w:ilvl w:val="1"/>
          <w:numId w:val="11"/>
        </w:numPr>
        <w:spacing w:after="0" w:line="240" w:lineRule="auto"/>
        <w:jc w:val="both"/>
        <w:rPr>
          <w:rFonts w:ascii="Book Antiqua" w:hAnsi="Book Antiqua"/>
          <w:sz w:val="24"/>
          <w:szCs w:val="24"/>
        </w:rPr>
      </w:pPr>
      <w:r w:rsidRPr="001A64A8">
        <w:rPr>
          <w:rFonts w:ascii="Book Antiqua" w:hAnsi="Book Antiqua"/>
          <w:sz w:val="24"/>
          <w:szCs w:val="24"/>
        </w:rPr>
        <w:t>Se asignó una persona juzgadora en el</w:t>
      </w:r>
      <w:r w:rsidR="00832730" w:rsidRPr="001A64A8">
        <w:rPr>
          <w:rFonts w:ascii="Book Antiqua" w:hAnsi="Book Antiqua"/>
          <w:sz w:val="24"/>
          <w:szCs w:val="24"/>
        </w:rPr>
        <w:t xml:space="preserve"> </w:t>
      </w:r>
      <w:r w:rsidR="00832730" w:rsidRPr="006E156F">
        <w:rPr>
          <w:rFonts w:ascii="Book Antiqua" w:hAnsi="Book Antiqua"/>
          <w:sz w:val="24"/>
          <w:szCs w:val="24"/>
        </w:rPr>
        <w:t>Juzgado Agrario del I Circuito Judicial de la Zona Atlántica (Limón), para apoyar en el fallo</w:t>
      </w:r>
      <w:r w:rsidR="003526DA" w:rsidRPr="006E156F">
        <w:rPr>
          <w:rFonts w:ascii="Book Antiqua" w:hAnsi="Book Antiqua"/>
          <w:sz w:val="24"/>
          <w:szCs w:val="24"/>
        </w:rPr>
        <w:t xml:space="preserve"> de expedientes</w:t>
      </w:r>
      <w:r w:rsidR="00832730" w:rsidRPr="006E156F">
        <w:rPr>
          <w:rFonts w:ascii="Book Antiqua" w:hAnsi="Book Antiqua"/>
          <w:sz w:val="24"/>
          <w:szCs w:val="24"/>
        </w:rPr>
        <w:t>, el cual muestra una efectividad de 1</w:t>
      </w:r>
      <w:r w:rsidR="003509F9" w:rsidRPr="006E156F">
        <w:rPr>
          <w:rFonts w:ascii="Book Antiqua" w:hAnsi="Book Antiqua"/>
          <w:sz w:val="24"/>
          <w:szCs w:val="24"/>
        </w:rPr>
        <w:t>83</w:t>
      </w:r>
      <w:r w:rsidR="00832730" w:rsidRPr="006E156F">
        <w:rPr>
          <w:rFonts w:ascii="Book Antiqua" w:hAnsi="Book Antiqua"/>
          <w:sz w:val="24"/>
          <w:szCs w:val="24"/>
        </w:rPr>
        <w:t xml:space="preserve">% </w:t>
      </w:r>
      <w:r w:rsidR="00A87EFD" w:rsidRPr="006E156F">
        <w:rPr>
          <w:rFonts w:ascii="Book Antiqua" w:hAnsi="Book Antiqua"/>
          <w:sz w:val="24"/>
          <w:szCs w:val="24"/>
        </w:rPr>
        <w:t>durante el período del 18 al 31 de agosto 2023.</w:t>
      </w:r>
    </w:p>
    <w:p w14:paraId="166C3DC1" w14:textId="3A66A326" w:rsidR="00AC4538" w:rsidRPr="00743796" w:rsidRDefault="00C562A4" w:rsidP="004301D6">
      <w:pPr>
        <w:pStyle w:val="Prrafodelista"/>
        <w:numPr>
          <w:ilvl w:val="1"/>
          <w:numId w:val="13"/>
        </w:numPr>
        <w:tabs>
          <w:tab w:val="left" w:pos="851"/>
        </w:tabs>
        <w:spacing w:after="0" w:line="240" w:lineRule="auto"/>
        <w:ind w:left="851" w:hanging="851"/>
        <w:jc w:val="both"/>
        <w:rPr>
          <w:rFonts w:ascii="Book Antiqua" w:hAnsi="Book Antiqua"/>
          <w:color w:val="000000" w:themeColor="text1"/>
          <w:sz w:val="24"/>
          <w:szCs w:val="24"/>
        </w:rPr>
      </w:pPr>
      <w:r w:rsidRPr="0069417C">
        <w:rPr>
          <w:rFonts w:ascii="Book Antiqua" w:hAnsi="Book Antiqua"/>
          <w:color w:val="000000" w:themeColor="text1"/>
          <w:sz w:val="24"/>
          <w:szCs w:val="24"/>
        </w:rPr>
        <w:t xml:space="preserve">De acuerdo con el señalamiento de la </w:t>
      </w:r>
      <w:r w:rsidR="00467A96" w:rsidRPr="0069417C">
        <w:rPr>
          <w:rFonts w:ascii="Book Antiqua" w:hAnsi="Book Antiqua"/>
          <w:color w:val="000000" w:themeColor="text1"/>
          <w:sz w:val="24"/>
          <w:szCs w:val="24"/>
        </w:rPr>
        <w:t xml:space="preserve">Gestora del Código Procesal Agrario, la Licenciada Rebeca Salazar Alcócer, </w:t>
      </w:r>
      <w:r w:rsidR="00F10830" w:rsidRPr="0069417C">
        <w:rPr>
          <w:rFonts w:ascii="Book Antiqua" w:hAnsi="Book Antiqua"/>
          <w:color w:val="000000" w:themeColor="text1"/>
          <w:sz w:val="24"/>
          <w:szCs w:val="24"/>
        </w:rPr>
        <w:t>e</w:t>
      </w:r>
      <w:r w:rsidR="00AC4538" w:rsidRPr="0069417C">
        <w:rPr>
          <w:rFonts w:ascii="Book Antiqua" w:hAnsi="Book Antiqua"/>
          <w:color w:val="000000" w:themeColor="text1"/>
          <w:sz w:val="24"/>
          <w:szCs w:val="24"/>
        </w:rPr>
        <w:t xml:space="preserve">n relación con el </w:t>
      </w:r>
      <w:r w:rsidR="00A806C4" w:rsidRPr="0069417C">
        <w:rPr>
          <w:rFonts w:ascii="Book Antiqua" w:hAnsi="Book Antiqua"/>
          <w:color w:val="000000" w:themeColor="text1"/>
          <w:sz w:val="24"/>
          <w:szCs w:val="24"/>
        </w:rPr>
        <w:t xml:space="preserve">Juzgado Agrario del II Circuito Judicial de Alajuela (San Carlos), </w:t>
      </w:r>
      <w:r w:rsidR="00F10830" w:rsidRPr="0069417C">
        <w:rPr>
          <w:rFonts w:ascii="Book Antiqua" w:hAnsi="Book Antiqua"/>
          <w:color w:val="000000" w:themeColor="text1"/>
          <w:sz w:val="24"/>
          <w:szCs w:val="24"/>
        </w:rPr>
        <w:t xml:space="preserve">indica que </w:t>
      </w:r>
      <w:r w:rsidR="00BE4D7D" w:rsidRPr="0069417C">
        <w:rPr>
          <w:rFonts w:ascii="Book Antiqua" w:hAnsi="Book Antiqua"/>
          <w:color w:val="000000" w:themeColor="text1"/>
          <w:sz w:val="24"/>
          <w:szCs w:val="24"/>
        </w:rPr>
        <w:t xml:space="preserve">aún y cuando el plan ha sido muy efectivo y se ha cumplido en los términos planteados, </w:t>
      </w:r>
      <w:r w:rsidR="4624A566" w:rsidRPr="197B1FC6">
        <w:rPr>
          <w:rFonts w:ascii="Book Antiqua" w:hAnsi="Book Antiqua"/>
          <w:color w:val="000000" w:themeColor="text1"/>
          <w:sz w:val="24"/>
          <w:szCs w:val="24"/>
        </w:rPr>
        <w:lastRenderedPageBreak/>
        <w:t xml:space="preserve">es necesario el traslado del recurso al </w:t>
      </w:r>
      <w:r w:rsidR="6D7FFEA7" w:rsidRPr="197B1FC6">
        <w:rPr>
          <w:rFonts w:ascii="Book Antiqua" w:hAnsi="Book Antiqua"/>
          <w:color w:val="000000" w:themeColor="text1"/>
          <w:sz w:val="24"/>
          <w:szCs w:val="24"/>
        </w:rPr>
        <w:t xml:space="preserve">Juzgado Agrario del I Circuito Judicial </w:t>
      </w:r>
      <w:r w:rsidR="6D7FFEA7" w:rsidRPr="00743796">
        <w:rPr>
          <w:rFonts w:ascii="Book Antiqua" w:hAnsi="Book Antiqua"/>
          <w:color w:val="000000" w:themeColor="text1"/>
          <w:sz w:val="24"/>
          <w:szCs w:val="24"/>
        </w:rPr>
        <w:t>de la Zona Atlántica (Limón)</w:t>
      </w:r>
      <w:r w:rsidR="5E608B98" w:rsidRPr="00743796">
        <w:rPr>
          <w:rFonts w:ascii="Book Antiqua" w:hAnsi="Book Antiqua"/>
          <w:color w:val="000000" w:themeColor="text1"/>
          <w:sz w:val="24"/>
          <w:szCs w:val="24"/>
        </w:rPr>
        <w:t xml:space="preserve"> debido a la situación de altas cargas de trabajo que presenta este despacho</w:t>
      </w:r>
      <w:r w:rsidR="00184872" w:rsidRPr="00743796">
        <w:rPr>
          <w:rFonts w:ascii="Book Antiqua" w:hAnsi="Book Antiqua"/>
          <w:color w:val="000000" w:themeColor="text1"/>
          <w:sz w:val="24"/>
          <w:szCs w:val="24"/>
        </w:rPr>
        <w:t>.</w:t>
      </w:r>
    </w:p>
    <w:p w14:paraId="6AE35874" w14:textId="3B1B3D1E" w:rsidR="0035744C" w:rsidRPr="00743796" w:rsidRDefault="1B99F5AD" w:rsidP="004301D6">
      <w:pPr>
        <w:pStyle w:val="Prrafodelista"/>
        <w:numPr>
          <w:ilvl w:val="1"/>
          <w:numId w:val="13"/>
        </w:numPr>
        <w:tabs>
          <w:tab w:val="left" w:pos="851"/>
        </w:tabs>
        <w:spacing w:after="0" w:line="240" w:lineRule="auto"/>
        <w:ind w:left="851" w:hanging="851"/>
        <w:jc w:val="both"/>
        <w:rPr>
          <w:rFonts w:ascii="Cambria" w:eastAsia="Cambria" w:hAnsi="Cambria" w:cs="Cambria"/>
          <w:sz w:val="24"/>
          <w:szCs w:val="24"/>
        </w:rPr>
      </w:pPr>
      <w:r w:rsidRPr="00743796">
        <w:rPr>
          <w:rFonts w:ascii="Book Antiqua" w:hAnsi="Book Antiqua"/>
          <w:sz w:val="24"/>
          <w:szCs w:val="24"/>
        </w:rPr>
        <w:t xml:space="preserve">Para los planes de trabajo para el </w:t>
      </w:r>
      <w:r w:rsidR="25B9C674" w:rsidRPr="00743796">
        <w:rPr>
          <w:rFonts w:ascii="Book Antiqua" w:hAnsi="Book Antiqua"/>
          <w:sz w:val="24"/>
          <w:szCs w:val="24"/>
        </w:rPr>
        <w:t>cuarto trimestre</w:t>
      </w:r>
      <w:r w:rsidRPr="00743796">
        <w:rPr>
          <w:rFonts w:ascii="Book Antiqua" w:hAnsi="Book Antiqua"/>
          <w:sz w:val="24"/>
          <w:szCs w:val="24"/>
        </w:rPr>
        <w:t xml:space="preserve"> 2023, s</w:t>
      </w:r>
      <w:r w:rsidR="263F4AC1" w:rsidRPr="00743796">
        <w:rPr>
          <w:rFonts w:ascii="Book Antiqua" w:hAnsi="Book Antiqua"/>
          <w:sz w:val="24"/>
          <w:szCs w:val="24"/>
        </w:rPr>
        <w:t>e propone</w:t>
      </w:r>
      <w:r w:rsidR="1E94BB23" w:rsidRPr="00743796">
        <w:rPr>
          <w:rFonts w:ascii="Book Antiqua" w:hAnsi="Book Antiqua"/>
          <w:sz w:val="24"/>
          <w:szCs w:val="24"/>
        </w:rPr>
        <w:t xml:space="preserve"> mantener los </w:t>
      </w:r>
      <w:r w:rsidR="006E156F" w:rsidRPr="00743796">
        <w:rPr>
          <w:rFonts w:ascii="Book Antiqua" w:hAnsi="Book Antiqua"/>
          <w:sz w:val="24"/>
          <w:szCs w:val="24"/>
        </w:rPr>
        <w:t>69</w:t>
      </w:r>
      <w:r w:rsidR="1E94BB23" w:rsidRPr="00743796">
        <w:rPr>
          <w:rFonts w:ascii="Book Antiqua" w:hAnsi="Book Antiqua"/>
          <w:sz w:val="24"/>
          <w:szCs w:val="24"/>
        </w:rPr>
        <w:t xml:space="preserve"> permisos con goce de salario y sustitución que actualmente colaboran en planes de descongestionamiento en materias de Civil</w:t>
      </w:r>
      <w:r w:rsidR="006E156F" w:rsidRPr="00743796">
        <w:rPr>
          <w:rFonts w:ascii="Book Antiqua" w:hAnsi="Book Antiqua"/>
          <w:sz w:val="24"/>
          <w:szCs w:val="24"/>
        </w:rPr>
        <w:t>, Cobro Judicial</w:t>
      </w:r>
      <w:r w:rsidR="00743796" w:rsidRPr="00743796">
        <w:rPr>
          <w:rFonts w:ascii="Book Antiqua" w:hAnsi="Book Antiqua"/>
          <w:sz w:val="24"/>
          <w:szCs w:val="24"/>
        </w:rPr>
        <w:t>, Concursal</w:t>
      </w:r>
      <w:r w:rsidR="1E94BB23" w:rsidRPr="00743796">
        <w:rPr>
          <w:rFonts w:ascii="Book Antiqua" w:hAnsi="Book Antiqua"/>
          <w:sz w:val="24"/>
          <w:szCs w:val="24"/>
        </w:rPr>
        <w:t xml:space="preserve">, </w:t>
      </w:r>
      <w:r w:rsidR="00743796" w:rsidRPr="00743796">
        <w:rPr>
          <w:rFonts w:ascii="Book Antiqua" w:hAnsi="Book Antiqua"/>
          <w:sz w:val="24"/>
          <w:szCs w:val="24"/>
        </w:rPr>
        <w:t xml:space="preserve">Trabajo, </w:t>
      </w:r>
      <w:r w:rsidR="1E94BB23" w:rsidRPr="00743796">
        <w:rPr>
          <w:rFonts w:ascii="Book Antiqua" w:hAnsi="Book Antiqua"/>
          <w:sz w:val="24"/>
          <w:szCs w:val="24"/>
        </w:rPr>
        <w:t>Familia, Pensiones Alimentarias, Violencia Doméstica, Notarial</w:t>
      </w:r>
      <w:r w:rsidR="00743796" w:rsidRPr="00743796">
        <w:rPr>
          <w:rFonts w:ascii="Book Antiqua" w:hAnsi="Book Antiqua"/>
          <w:sz w:val="24"/>
          <w:szCs w:val="24"/>
        </w:rPr>
        <w:t xml:space="preserve">, </w:t>
      </w:r>
      <w:r w:rsidR="1E94BB23" w:rsidRPr="00743796">
        <w:rPr>
          <w:rFonts w:ascii="Book Antiqua" w:hAnsi="Book Antiqua"/>
          <w:sz w:val="24"/>
          <w:szCs w:val="24"/>
        </w:rPr>
        <w:t>Agrario</w:t>
      </w:r>
      <w:r w:rsidR="00743796" w:rsidRPr="00743796">
        <w:rPr>
          <w:rFonts w:ascii="Book Antiqua" w:hAnsi="Book Antiqua"/>
          <w:sz w:val="24"/>
          <w:szCs w:val="24"/>
        </w:rPr>
        <w:t xml:space="preserve"> y Contencioso Administrativo</w:t>
      </w:r>
      <w:r w:rsidR="1E94BB23" w:rsidRPr="00743796">
        <w:rPr>
          <w:rFonts w:ascii="Book Antiqua" w:hAnsi="Book Antiqua"/>
          <w:sz w:val="24"/>
          <w:szCs w:val="24"/>
        </w:rPr>
        <w:t xml:space="preserve">, por lo que en este oficio se </w:t>
      </w:r>
      <w:r w:rsidR="5118A403" w:rsidRPr="00743796">
        <w:rPr>
          <w:rFonts w:ascii="Book Antiqua" w:hAnsi="Book Antiqua"/>
          <w:sz w:val="24"/>
          <w:szCs w:val="24"/>
        </w:rPr>
        <w:t xml:space="preserve">detallan </w:t>
      </w:r>
      <w:r w:rsidR="43ACC49B" w:rsidRPr="00743796">
        <w:rPr>
          <w:rFonts w:ascii="Book Antiqua" w:hAnsi="Book Antiqua"/>
          <w:sz w:val="24"/>
          <w:szCs w:val="24"/>
        </w:rPr>
        <w:t>las labores y cuotas</w:t>
      </w:r>
      <w:r w:rsidR="5118A403" w:rsidRPr="00743796">
        <w:rPr>
          <w:rFonts w:ascii="Book Antiqua" w:hAnsi="Book Antiqua"/>
          <w:sz w:val="24"/>
          <w:szCs w:val="24"/>
        </w:rPr>
        <w:t xml:space="preserve"> específic</w:t>
      </w:r>
      <w:r w:rsidR="43ACC49B" w:rsidRPr="00743796">
        <w:rPr>
          <w:rFonts w:ascii="Book Antiqua" w:hAnsi="Book Antiqua"/>
          <w:sz w:val="24"/>
          <w:szCs w:val="24"/>
        </w:rPr>
        <w:t>a</w:t>
      </w:r>
      <w:r w:rsidR="5118A403" w:rsidRPr="00743796">
        <w:rPr>
          <w:rFonts w:ascii="Book Antiqua" w:hAnsi="Book Antiqua"/>
          <w:sz w:val="24"/>
          <w:szCs w:val="24"/>
        </w:rPr>
        <w:t xml:space="preserve">s para cada permiso, ajustes </w:t>
      </w:r>
      <w:r w:rsidR="43ACC49B" w:rsidRPr="00743796">
        <w:rPr>
          <w:rFonts w:ascii="Book Antiqua" w:hAnsi="Book Antiqua"/>
          <w:sz w:val="24"/>
          <w:szCs w:val="24"/>
        </w:rPr>
        <w:t>de</w:t>
      </w:r>
      <w:r w:rsidR="5118A403" w:rsidRPr="00743796">
        <w:rPr>
          <w:rFonts w:ascii="Book Antiqua" w:hAnsi="Book Antiqua"/>
          <w:sz w:val="24"/>
          <w:szCs w:val="24"/>
        </w:rPr>
        <w:t xml:space="preserve"> categoría de puestos, </w:t>
      </w:r>
      <w:r w:rsidR="070D4A3B" w:rsidRPr="00743796">
        <w:rPr>
          <w:rFonts w:ascii="Book Antiqua" w:hAnsi="Book Antiqua"/>
          <w:sz w:val="24"/>
          <w:szCs w:val="24"/>
        </w:rPr>
        <w:t xml:space="preserve">traslado de proyectos, entre otros aspectos, sin embargo, </w:t>
      </w:r>
      <w:r w:rsidR="43ACC49B" w:rsidRPr="00743796">
        <w:rPr>
          <w:rFonts w:ascii="Book Antiqua" w:hAnsi="Book Antiqua"/>
          <w:sz w:val="24"/>
          <w:szCs w:val="24"/>
        </w:rPr>
        <w:t xml:space="preserve">se recalca que </w:t>
      </w:r>
      <w:r w:rsidR="070D4A3B" w:rsidRPr="00743796">
        <w:rPr>
          <w:rFonts w:ascii="Book Antiqua" w:hAnsi="Book Antiqua"/>
          <w:sz w:val="24"/>
          <w:szCs w:val="24"/>
        </w:rPr>
        <w:t>se mantiene la misma cantidad con la que se trabaj</w:t>
      </w:r>
      <w:r w:rsidR="17A8B618" w:rsidRPr="00743796">
        <w:rPr>
          <w:rFonts w:ascii="Book Antiqua" w:hAnsi="Book Antiqua"/>
          <w:sz w:val="24"/>
          <w:szCs w:val="24"/>
        </w:rPr>
        <w:t xml:space="preserve">ó el </w:t>
      </w:r>
      <w:r w:rsidR="00743796">
        <w:rPr>
          <w:rFonts w:ascii="Book Antiqua" w:hAnsi="Book Antiqua"/>
          <w:sz w:val="24"/>
          <w:szCs w:val="24"/>
        </w:rPr>
        <w:t>tercer</w:t>
      </w:r>
      <w:r w:rsidR="2A0181BD" w:rsidRPr="00743796">
        <w:rPr>
          <w:rFonts w:ascii="Book Antiqua" w:hAnsi="Book Antiqua"/>
          <w:sz w:val="24"/>
          <w:szCs w:val="24"/>
        </w:rPr>
        <w:t xml:space="preserve"> </w:t>
      </w:r>
      <w:r w:rsidR="17A8B618" w:rsidRPr="00743796">
        <w:rPr>
          <w:rFonts w:ascii="Book Antiqua" w:hAnsi="Book Antiqua"/>
          <w:sz w:val="24"/>
          <w:szCs w:val="24"/>
        </w:rPr>
        <w:t>trimestre</w:t>
      </w:r>
      <w:r w:rsidR="070D4A3B" w:rsidRPr="00743796">
        <w:rPr>
          <w:rFonts w:ascii="Book Antiqua" w:hAnsi="Book Antiqua"/>
          <w:sz w:val="24"/>
          <w:szCs w:val="24"/>
        </w:rPr>
        <w:t xml:space="preserve"> 202</w:t>
      </w:r>
      <w:r w:rsidR="17A8B618" w:rsidRPr="00743796">
        <w:rPr>
          <w:rFonts w:ascii="Book Antiqua" w:hAnsi="Book Antiqua"/>
          <w:sz w:val="24"/>
          <w:szCs w:val="24"/>
        </w:rPr>
        <w:t>3</w:t>
      </w:r>
      <w:r w:rsidR="2A0181BD" w:rsidRPr="00743796">
        <w:rPr>
          <w:rFonts w:ascii="Book Antiqua" w:hAnsi="Book Antiqua"/>
          <w:sz w:val="24"/>
          <w:szCs w:val="24"/>
        </w:rPr>
        <w:t>.</w:t>
      </w:r>
      <w:r w:rsidR="00743796">
        <w:rPr>
          <w:rFonts w:ascii="Book Antiqua" w:hAnsi="Book Antiqua"/>
          <w:sz w:val="24"/>
          <w:szCs w:val="24"/>
        </w:rPr>
        <w:t xml:space="preserve"> La asignación del recurso a partir de sesiones de trabajo realizada con el Centro de Apoyo, Coordinación y Mejoramiento de la Función Jurisdiccional, finalmente contempla lo siguiente:</w:t>
      </w:r>
    </w:p>
    <w:p w14:paraId="1F046FE8" w14:textId="0845E01E" w:rsidR="00743796" w:rsidRDefault="00743796" w:rsidP="00743796">
      <w:pPr>
        <w:pStyle w:val="Prrafodelista"/>
        <w:spacing w:after="0" w:line="240" w:lineRule="auto"/>
        <w:jc w:val="both"/>
        <w:rPr>
          <w:rFonts w:ascii="Book Antiqua" w:hAnsi="Book Antiqua"/>
          <w:sz w:val="24"/>
          <w:szCs w:val="24"/>
        </w:rPr>
      </w:pPr>
    </w:p>
    <w:p w14:paraId="3D91172D" w14:textId="05227D79" w:rsidR="00DC099E" w:rsidRPr="00C84B95" w:rsidRDefault="008075B0" w:rsidP="00C84B95">
      <w:pPr>
        <w:pStyle w:val="Descripcin"/>
        <w:spacing w:after="0"/>
        <w:jc w:val="center"/>
        <w:rPr>
          <w:rFonts w:ascii="Book Antiqua" w:hAnsi="Book Antiqua"/>
          <w:b/>
          <w:bCs/>
          <w:i w:val="0"/>
          <w:iCs w:val="0"/>
          <w:color w:val="auto"/>
          <w:sz w:val="24"/>
          <w:szCs w:val="24"/>
        </w:rPr>
      </w:pPr>
      <w:r w:rsidRPr="00C84B95">
        <w:rPr>
          <w:rFonts w:ascii="Book Antiqua" w:hAnsi="Book Antiqua"/>
          <w:b/>
          <w:bCs/>
          <w:i w:val="0"/>
          <w:iCs w:val="0"/>
          <w:color w:val="auto"/>
          <w:sz w:val="24"/>
          <w:szCs w:val="24"/>
        </w:rPr>
        <w:t xml:space="preserve">Tabla </w:t>
      </w:r>
      <w:r w:rsidRPr="00C84B95">
        <w:rPr>
          <w:rFonts w:ascii="Book Antiqua" w:hAnsi="Book Antiqua"/>
          <w:b/>
          <w:bCs/>
          <w:i w:val="0"/>
          <w:iCs w:val="0"/>
          <w:color w:val="auto"/>
          <w:sz w:val="24"/>
          <w:szCs w:val="24"/>
        </w:rPr>
        <w:fldChar w:fldCharType="begin"/>
      </w:r>
      <w:r w:rsidRPr="00C84B95">
        <w:rPr>
          <w:rFonts w:ascii="Book Antiqua" w:hAnsi="Book Antiqua"/>
          <w:b/>
          <w:bCs/>
          <w:i w:val="0"/>
          <w:iCs w:val="0"/>
          <w:color w:val="auto"/>
          <w:sz w:val="24"/>
          <w:szCs w:val="24"/>
        </w:rPr>
        <w:instrText xml:space="preserve"> SEQ Tabla \* ARABIC </w:instrText>
      </w:r>
      <w:r w:rsidRPr="00C84B95">
        <w:rPr>
          <w:rFonts w:ascii="Book Antiqua" w:hAnsi="Book Antiqua"/>
          <w:b/>
          <w:bCs/>
          <w:i w:val="0"/>
          <w:iCs w:val="0"/>
          <w:color w:val="auto"/>
          <w:sz w:val="24"/>
          <w:szCs w:val="24"/>
        </w:rPr>
        <w:fldChar w:fldCharType="separate"/>
      </w:r>
      <w:r w:rsidRPr="00C84B95">
        <w:rPr>
          <w:rFonts w:ascii="Book Antiqua" w:hAnsi="Book Antiqua"/>
          <w:b/>
          <w:bCs/>
          <w:i w:val="0"/>
          <w:iCs w:val="0"/>
          <w:color w:val="auto"/>
          <w:sz w:val="24"/>
          <w:szCs w:val="24"/>
        </w:rPr>
        <w:t>46</w:t>
      </w:r>
      <w:r w:rsidRPr="00C84B95">
        <w:rPr>
          <w:rFonts w:ascii="Book Antiqua" w:hAnsi="Book Antiqua"/>
          <w:b/>
          <w:bCs/>
          <w:i w:val="0"/>
          <w:iCs w:val="0"/>
          <w:color w:val="auto"/>
          <w:sz w:val="24"/>
          <w:szCs w:val="24"/>
        </w:rPr>
        <w:fldChar w:fldCharType="end"/>
      </w:r>
      <w:r w:rsidR="00DC099E" w:rsidRPr="00C84B95">
        <w:rPr>
          <w:rFonts w:ascii="Book Antiqua" w:hAnsi="Book Antiqua"/>
          <w:b/>
          <w:bCs/>
          <w:i w:val="0"/>
          <w:iCs w:val="0"/>
          <w:color w:val="auto"/>
          <w:sz w:val="24"/>
          <w:szCs w:val="24"/>
        </w:rPr>
        <w:t xml:space="preserve">. Detalle total de los planes de trabajo </w:t>
      </w:r>
      <w:r w:rsidRPr="00C84B95">
        <w:rPr>
          <w:rFonts w:ascii="Book Antiqua" w:hAnsi="Book Antiqua"/>
          <w:b/>
          <w:bCs/>
          <w:i w:val="0"/>
          <w:iCs w:val="0"/>
          <w:color w:val="auto"/>
          <w:sz w:val="24"/>
          <w:szCs w:val="24"/>
        </w:rPr>
        <w:t>de descongestionamiento</w:t>
      </w:r>
      <w:r w:rsidR="001A03C3">
        <w:rPr>
          <w:rFonts w:ascii="Book Antiqua" w:hAnsi="Book Antiqua"/>
          <w:b/>
          <w:bCs/>
          <w:i w:val="0"/>
          <w:iCs w:val="0"/>
          <w:color w:val="auto"/>
          <w:sz w:val="24"/>
          <w:szCs w:val="24"/>
        </w:rPr>
        <w:t xml:space="preserve"> </w:t>
      </w:r>
      <w:r w:rsidR="00C84B95">
        <w:rPr>
          <w:rFonts w:ascii="Book Antiqua" w:hAnsi="Book Antiqua"/>
          <w:b/>
          <w:bCs/>
          <w:i w:val="0"/>
          <w:iCs w:val="0"/>
          <w:color w:val="auto"/>
          <w:sz w:val="24"/>
          <w:szCs w:val="24"/>
        </w:rPr>
        <w:t>para</w:t>
      </w:r>
      <w:r w:rsidR="001A03C3">
        <w:rPr>
          <w:rFonts w:ascii="Book Antiqua" w:hAnsi="Book Antiqua"/>
          <w:b/>
          <w:bCs/>
          <w:i w:val="0"/>
          <w:iCs w:val="0"/>
          <w:color w:val="auto"/>
          <w:sz w:val="24"/>
          <w:szCs w:val="24"/>
        </w:rPr>
        <w:t xml:space="preserve"> los despachos judiciales No Penales</w:t>
      </w:r>
      <w:r w:rsidRPr="00C84B95">
        <w:rPr>
          <w:rFonts w:ascii="Book Antiqua" w:hAnsi="Book Antiqua"/>
          <w:b/>
          <w:bCs/>
          <w:i w:val="0"/>
          <w:iCs w:val="0"/>
          <w:color w:val="auto"/>
          <w:sz w:val="24"/>
          <w:szCs w:val="24"/>
        </w:rPr>
        <w:t xml:space="preserve">, a partir de los </w:t>
      </w:r>
      <w:r w:rsidR="00DC099E" w:rsidRPr="00C84B95">
        <w:rPr>
          <w:rFonts w:ascii="Book Antiqua" w:hAnsi="Book Antiqua"/>
          <w:b/>
          <w:bCs/>
          <w:i w:val="0"/>
          <w:iCs w:val="0"/>
          <w:color w:val="auto"/>
          <w:sz w:val="24"/>
          <w:szCs w:val="24"/>
        </w:rPr>
        <w:t>permisos con goce salario</w:t>
      </w:r>
      <w:r w:rsidRPr="00C84B95">
        <w:rPr>
          <w:rFonts w:ascii="Book Antiqua" w:hAnsi="Book Antiqua"/>
          <w:b/>
          <w:bCs/>
          <w:i w:val="0"/>
          <w:iCs w:val="0"/>
          <w:color w:val="auto"/>
          <w:sz w:val="24"/>
          <w:szCs w:val="24"/>
        </w:rPr>
        <w:t xml:space="preserve"> según oficio PJ-DGH-0513-2023</w:t>
      </w:r>
      <w:r w:rsidR="00DC099E" w:rsidRPr="00C84B95">
        <w:rPr>
          <w:rFonts w:ascii="Book Antiqua" w:hAnsi="Book Antiqua"/>
          <w:b/>
          <w:bCs/>
          <w:i w:val="0"/>
          <w:iCs w:val="0"/>
          <w:color w:val="auto"/>
          <w:sz w:val="24"/>
          <w:szCs w:val="24"/>
        </w:rPr>
        <w:t xml:space="preserve">, para el </w:t>
      </w:r>
      <w:r w:rsidR="00BB6428">
        <w:rPr>
          <w:rFonts w:ascii="Book Antiqua" w:hAnsi="Book Antiqua"/>
          <w:b/>
          <w:bCs/>
          <w:i w:val="0"/>
          <w:iCs w:val="0"/>
          <w:color w:val="auto"/>
          <w:sz w:val="24"/>
          <w:szCs w:val="24"/>
        </w:rPr>
        <w:t>IV</w:t>
      </w:r>
      <w:r w:rsidR="00BB6428" w:rsidRPr="00C84B95">
        <w:rPr>
          <w:rFonts w:ascii="Book Antiqua" w:hAnsi="Book Antiqua"/>
          <w:b/>
          <w:bCs/>
          <w:i w:val="0"/>
          <w:iCs w:val="0"/>
          <w:color w:val="auto"/>
          <w:sz w:val="24"/>
          <w:szCs w:val="24"/>
        </w:rPr>
        <w:t xml:space="preserve"> </w:t>
      </w:r>
      <w:r w:rsidR="00DC099E" w:rsidRPr="00C84B95">
        <w:rPr>
          <w:rFonts w:ascii="Book Antiqua" w:hAnsi="Book Antiqua"/>
          <w:b/>
          <w:bCs/>
          <w:i w:val="0"/>
          <w:iCs w:val="0"/>
          <w:color w:val="auto"/>
          <w:sz w:val="24"/>
          <w:szCs w:val="24"/>
        </w:rPr>
        <w:t>trimestre 2023</w:t>
      </w:r>
    </w:p>
    <w:tbl>
      <w:tblPr>
        <w:tblW w:w="9776" w:type="dxa"/>
        <w:tblLayout w:type="fixed"/>
        <w:tblCellMar>
          <w:left w:w="70" w:type="dxa"/>
          <w:right w:w="70" w:type="dxa"/>
        </w:tblCellMar>
        <w:tblLook w:val="04A0" w:firstRow="1" w:lastRow="0" w:firstColumn="1" w:lastColumn="0" w:noHBand="0" w:noVBand="1"/>
      </w:tblPr>
      <w:tblGrid>
        <w:gridCol w:w="1395"/>
        <w:gridCol w:w="1972"/>
        <w:gridCol w:w="651"/>
        <w:gridCol w:w="1080"/>
        <w:gridCol w:w="851"/>
        <w:gridCol w:w="1134"/>
        <w:gridCol w:w="2693"/>
      </w:tblGrid>
      <w:tr w:rsidR="00743796" w:rsidRPr="00827A44" w14:paraId="4C330B01" w14:textId="77777777" w:rsidTr="004934BD">
        <w:trPr>
          <w:trHeight w:val="690"/>
          <w:tblHeader/>
        </w:trPr>
        <w:tc>
          <w:tcPr>
            <w:tcW w:w="1395" w:type="dxa"/>
            <w:tcBorders>
              <w:top w:val="single" w:sz="4" w:space="0" w:color="auto"/>
              <w:left w:val="single" w:sz="4" w:space="0" w:color="auto"/>
              <w:bottom w:val="single" w:sz="4" w:space="0" w:color="auto"/>
              <w:right w:val="single" w:sz="4" w:space="0" w:color="auto"/>
            </w:tcBorders>
            <w:shd w:val="clear" w:color="000000" w:fill="1F4E78"/>
            <w:hideMark/>
          </w:tcPr>
          <w:p w14:paraId="3073DC09" w14:textId="77777777" w:rsidR="00743796" w:rsidRPr="00827A44" w:rsidRDefault="00743796" w:rsidP="003E0371">
            <w:pPr>
              <w:spacing w:after="0" w:line="240" w:lineRule="auto"/>
              <w:jc w:val="center"/>
              <w:rPr>
                <w:rFonts w:ascii="Book Antiqua" w:hAnsi="Book Antiqua" w:cs="Arial"/>
                <w:b/>
                <w:bCs/>
                <w:color w:val="FFFFFF"/>
                <w:sz w:val="18"/>
                <w:szCs w:val="18"/>
                <w:lang w:val="es-419" w:eastAsia="es-419"/>
              </w:rPr>
            </w:pPr>
            <w:proofErr w:type="spellStart"/>
            <w:r w:rsidRPr="00827A44">
              <w:rPr>
                <w:rFonts w:ascii="Book Antiqua" w:hAnsi="Book Antiqua" w:cs="Arial"/>
                <w:b/>
                <w:bCs/>
                <w:color w:val="FFFFFF"/>
                <w:sz w:val="18"/>
                <w:szCs w:val="18"/>
                <w:lang w:val="es-419" w:eastAsia="es-419"/>
              </w:rPr>
              <w:t>Cód</w:t>
            </w:r>
            <w:proofErr w:type="spellEnd"/>
            <w:r w:rsidRPr="00827A44">
              <w:rPr>
                <w:rFonts w:ascii="Book Antiqua" w:hAnsi="Book Antiqua" w:cs="Arial"/>
                <w:b/>
                <w:bCs/>
                <w:color w:val="FFFFFF"/>
                <w:sz w:val="18"/>
                <w:szCs w:val="18"/>
                <w:lang w:val="es-419" w:eastAsia="es-419"/>
              </w:rPr>
              <w:t xml:space="preserve"> proyecto</w:t>
            </w:r>
          </w:p>
        </w:tc>
        <w:tc>
          <w:tcPr>
            <w:tcW w:w="1972" w:type="dxa"/>
            <w:tcBorders>
              <w:top w:val="single" w:sz="4" w:space="0" w:color="auto"/>
              <w:left w:val="nil"/>
              <w:bottom w:val="single" w:sz="4" w:space="0" w:color="auto"/>
              <w:right w:val="single" w:sz="4" w:space="0" w:color="auto"/>
            </w:tcBorders>
            <w:shd w:val="clear" w:color="000000" w:fill="1F4E78"/>
            <w:hideMark/>
          </w:tcPr>
          <w:p w14:paraId="67CD0B53" w14:textId="77777777" w:rsidR="00743796" w:rsidRPr="00827A44" w:rsidRDefault="00743796" w:rsidP="003E0371">
            <w:pPr>
              <w:spacing w:after="0" w:line="240" w:lineRule="auto"/>
              <w:jc w:val="center"/>
              <w:rPr>
                <w:rFonts w:ascii="Book Antiqua" w:hAnsi="Book Antiqua" w:cs="Arial"/>
                <w:b/>
                <w:bCs/>
                <w:color w:val="FFFFFF"/>
                <w:sz w:val="18"/>
                <w:szCs w:val="18"/>
                <w:lang w:val="es-419" w:eastAsia="es-419"/>
              </w:rPr>
            </w:pPr>
            <w:r w:rsidRPr="00827A44">
              <w:rPr>
                <w:rFonts w:ascii="Book Antiqua" w:hAnsi="Book Antiqua" w:cs="Arial"/>
                <w:b/>
                <w:bCs/>
                <w:color w:val="FFFFFF"/>
                <w:sz w:val="18"/>
                <w:szCs w:val="18"/>
                <w:lang w:val="es-419" w:eastAsia="es-419"/>
              </w:rPr>
              <w:t>Nombre del Proyecto</w:t>
            </w:r>
          </w:p>
        </w:tc>
        <w:tc>
          <w:tcPr>
            <w:tcW w:w="651" w:type="dxa"/>
            <w:tcBorders>
              <w:top w:val="single" w:sz="4" w:space="0" w:color="auto"/>
              <w:left w:val="nil"/>
              <w:bottom w:val="single" w:sz="4" w:space="0" w:color="auto"/>
              <w:right w:val="single" w:sz="4" w:space="0" w:color="auto"/>
            </w:tcBorders>
            <w:shd w:val="clear" w:color="000000" w:fill="1F4E78"/>
            <w:hideMark/>
          </w:tcPr>
          <w:p w14:paraId="403868FC" w14:textId="77777777" w:rsidR="00743796" w:rsidRPr="00827A44" w:rsidRDefault="00743796" w:rsidP="003E0371">
            <w:pPr>
              <w:spacing w:after="0" w:line="240" w:lineRule="auto"/>
              <w:jc w:val="center"/>
              <w:rPr>
                <w:rFonts w:ascii="Book Antiqua" w:hAnsi="Book Antiqua" w:cs="Arial"/>
                <w:b/>
                <w:bCs/>
                <w:color w:val="FFFFFF"/>
                <w:sz w:val="18"/>
                <w:szCs w:val="18"/>
                <w:lang w:val="es-419" w:eastAsia="es-419"/>
              </w:rPr>
            </w:pPr>
            <w:r w:rsidRPr="00827A44">
              <w:rPr>
                <w:rFonts w:ascii="Book Antiqua" w:hAnsi="Book Antiqua" w:cs="Arial"/>
                <w:b/>
                <w:bCs/>
                <w:color w:val="FFFFFF"/>
                <w:sz w:val="18"/>
                <w:szCs w:val="18"/>
                <w:lang w:val="es-419" w:eastAsia="es-419"/>
              </w:rPr>
              <w:t>Cant. de PCGS</w:t>
            </w:r>
          </w:p>
        </w:tc>
        <w:tc>
          <w:tcPr>
            <w:tcW w:w="1080" w:type="dxa"/>
            <w:tcBorders>
              <w:top w:val="single" w:sz="4" w:space="0" w:color="auto"/>
              <w:left w:val="nil"/>
              <w:bottom w:val="single" w:sz="4" w:space="0" w:color="auto"/>
              <w:right w:val="single" w:sz="4" w:space="0" w:color="auto"/>
            </w:tcBorders>
            <w:shd w:val="clear" w:color="000000" w:fill="1F4E78"/>
            <w:hideMark/>
          </w:tcPr>
          <w:p w14:paraId="4F2072B9" w14:textId="77777777" w:rsidR="00743796" w:rsidRPr="00827A44" w:rsidRDefault="00743796" w:rsidP="003E0371">
            <w:pPr>
              <w:spacing w:after="0" w:line="240" w:lineRule="auto"/>
              <w:jc w:val="center"/>
              <w:rPr>
                <w:rFonts w:ascii="Book Antiqua" w:hAnsi="Book Antiqua" w:cs="Arial"/>
                <w:b/>
                <w:bCs/>
                <w:color w:val="FFFFFF"/>
                <w:sz w:val="18"/>
                <w:szCs w:val="18"/>
                <w:lang w:val="es-419" w:eastAsia="es-419"/>
              </w:rPr>
            </w:pPr>
            <w:r w:rsidRPr="00827A44">
              <w:rPr>
                <w:rFonts w:ascii="Book Antiqua" w:hAnsi="Book Antiqua" w:cs="Arial"/>
                <w:b/>
                <w:bCs/>
                <w:color w:val="FFFFFF"/>
                <w:sz w:val="18"/>
                <w:szCs w:val="18"/>
                <w:lang w:val="es-419" w:eastAsia="es-419"/>
              </w:rPr>
              <w:t>Clase de</w:t>
            </w:r>
          </w:p>
          <w:p w14:paraId="2ADE019E" w14:textId="77777777" w:rsidR="00743796" w:rsidRPr="00827A44" w:rsidRDefault="00743796" w:rsidP="003E0371">
            <w:pPr>
              <w:spacing w:after="0" w:line="240" w:lineRule="auto"/>
              <w:jc w:val="center"/>
              <w:rPr>
                <w:rFonts w:ascii="Book Antiqua" w:hAnsi="Book Antiqua" w:cs="Arial"/>
                <w:b/>
                <w:bCs/>
                <w:color w:val="FFFFFF"/>
                <w:sz w:val="18"/>
                <w:szCs w:val="18"/>
                <w:lang w:val="es-419" w:eastAsia="es-419"/>
              </w:rPr>
            </w:pPr>
            <w:r w:rsidRPr="00827A44">
              <w:rPr>
                <w:rFonts w:ascii="Book Antiqua" w:hAnsi="Book Antiqua" w:cs="Arial"/>
                <w:b/>
                <w:bCs/>
                <w:color w:val="FFFFFF"/>
                <w:sz w:val="18"/>
                <w:szCs w:val="18"/>
                <w:lang w:val="es-419" w:eastAsia="es-419"/>
              </w:rPr>
              <w:t>Puesto</w:t>
            </w:r>
          </w:p>
        </w:tc>
        <w:tc>
          <w:tcPr>
            <w:tcW w:w="851" w:type="dxa"/>
            <w:tcBorders>
              <w:top w:val="single" w:sz="4" w:space="0" w:color="auto"/>
              <w:left w:val="nil"/>
              <w:bottom w:val="single" w:sz="4" w:space="0" w:color="auto"/>
              <w:right w:val="single" w:sz="4" w:space="0" w:color="auto"/>
            </w:tcBorders>
            <w:shd w:val="clear" w:color="000000" w:fill="1F4E78"/>
            <w:hideMark/>
          </w:tcPr>
          <w:p w14:paraId="21F0DF25" w14:textId="77777777" w:rsidR="00743796" w:rsidRPr="00827A44" w:rsidRDefault="00743796" w:rsidP="003E0371">
            <w:pPr>
              <w:spacing w:after="0" w:line="240" w:lineRule="auto"/>
              <w:jc w:val="center"/>
              <w:rPr>
                <w:rFonts w:ascii="Book Antiqua" w:hAnsi="Book Antiqua" w:cs="Arial"/>
                <w:b/>
                <w:bCs/>
                <w:color w:val="FFFFFF"/>
                <w:sz w:val="18"/>
                <w:szCs w:val="18"/>
                <w:lang w:val="es-419" w:eastAsia="es-419"/>
              </w:rPr>
            </w:pPr>
            <w:r w:rsidRPr="00827A44">
              <w:rPr>
                <w:rFonts w:ascii="Book Antiqua" w:hAnsi="Book Antiqua" w:cs="Arial"/>
                <w:b/>
                <w:bCs/>
                <w:color w:val="FFFFFF"/>
                <w:sz w:val="18"/>
                <w:szCs w:val="18"/>
                <w:lang w:val="es-419" w:eastAsia="es-419"/>
              </w:rPr>
              <w:t>N° puesto</w:t>
            </w:r>
          </w:p>
        </w:tc>
        <w:tc>
          <w:tcPr>
            <w:tcW w:w="1134" w:type="dxa"/>
            <w:tcBorders>
              <w:top w:val="single" w:sz="4" w:space="0" w:color="auto"/>
              <w:left w:val="nil"/>
              <w:bottom w:val="single" w:sz="4" w:space="0" w:color="auto"/>
              <w:right w:val="single" w:sz="4" w:space="0" w:color="auto"/>
            </w:tcBorders>
            <w:shd w:val="clear" w:color="000000" w:fill="1F4E78"/>
            <w:hideMark/>
          </w:tcPr>
          <w:p w14:paraId="30AD52A1" w14:textId="77777777" w:rsidR="00743796" w:rsidRPr="00827A44" w:rsidRDefault="00743796" w:rsidP="003E0371">
            <w:pPr>
              <w:spacing w:after="0" w:line="240" w:lineRule="auto"/>
              <w:jc w:val="center"/>
              <w:rPr>
                <w:rFonts w:ascii="Book Antiqua" w:hAnsi="Book Antiqua" w:cs="Arial"/>
                <w:b/>
                <w:bCs/>
                <w:color w:val="FFFFFF"/>
                <w:sz w:val="18"/>
                <w:szCs w:val="18"/>
                <w:lang w:val="es-419" w:eastAsia="es-419"/>
              </w:rPr>
            </w:pPr>
            <w:r w:rsidRPr="00827A44">
              <w:rPr>
                <w:rFonts w:ascii="Book Antiqua" w:hAnsi="Book Antiqua" w:cs="Arial"/>
                <w:b/>
                <w:bCs/>
                <w:color w:val="FFFFFF"/>
                <w:sz w:val="18"/>
                <w:szCs w:val="18"/>
                <w:lang w:val="es-419" w:eastAsia="es-419"/>
              </w:rPr>
              <w:t>Despacho por asignar</w:t>
            </w:r>
          </w:p>
        </w:tc>
        <w:tc>
          <w:tcPr>
            <w:tcW w:w="2693" w:type="dxa"/>
            <w:tcBorders>
              <w:top w:val="single" w:sz="4" w:space="0" w:color="auto"/>
              <w:left w:val="nil"/>
              <w:bottom w:val="single" w:sz="4" w:space="0" w:color="auto"/>
              <w:right w:val="single" w:sz="4" w:space="0" w:color="auto"/>
            </w:tcBorders>
            <w:shd w:val="clear" w:color="000000" w:fill="1F4E78"/>
            <w:hideMark/>
          </w:tcPr>
          <w:p w14:paraId="0447A935" w14:textId="77777777" w:rsidR="00743796" w:rsidRPr="00827A44" w:rsidRDefault="00743796" w:rsidP="003E0371">
            <w:pPr>
              <w:spacing w:after="0" w:line="240" w:lineRule="auto"/>
              <w:jc w:val="center"/>
              <w:rPr>
                <w:rFonts w:ascii="Book Antiqua" w:hAnsi="Book Antiqua" w:cs="Arial"/>
                <w:b/>
                <w:bCs/>
                <w:color w:val="FFFFFF"/>
                <w:sz w:val="18"/>
                <w:szCs w:val="18"/>
                <w:lang w:val="es-419" w:eastAsia="es-419"/>
              </w:rPr>
            </w:pPr>
            <w:r w:rsidRPr="00827A44">
              <w:rPr>
                <w:rFonts w:ascii="Book Antiqua" w:hAnsi="Book Antiqua" w:cs="Arial"/>
                <w:b/>
                <w:bCs/>
                <w:color w:val="FFFFFF"/>
                <w:sz w:val="18"/>
                <w:szCs w:val="18"/>
                <w:lang w:val="es-419" w:eastAsia="es-419"/>
              </w:rPr>
              <w:t>Plan de trabajo IV Trim. 2023</w:t>
            </w:r>
            <w:r w:rsidRPr="00827A44">
              <w:rPr>
                <w:rFonts w:ascii="Book Antiqua" w:hAnsi="Book Antiqua" w:cs="Arial"/>
                <w:b/>
                <w:bCs/>
                <w:color w:val="FFFFFF"/>
                <w:sz w:val="18"/>
                <w:szCs w:val="18"/>
                <w:lang w:val="es-419" w:eastAsia="es-419"/>
              </w:rPr>
              <w:br/>
              <w:t>01 de octubre al último día hábil del 2023</w:t>
            </w:r>
          </w:p>
        </w:tc>
      </w:tr>
      <w:tr w:rsidR="00743796" w:rsidRPr="00827A44" w14:paraId="7DCE577B" w14:textId="77777777" w:rsidTr="004934BD">
        <w:trPr>
          <w:trHeight w:val="690"/>
        </w:trPr>
        <w:tc>
          <w:tcPr>
            <w:tcW w:w="1395" w:type="dxa"/>
            <w:tcBorders>
              <w:top w:val="nil"/>
              <w:left w:val="single" w:sz="4" w:space="0" w:color="auto"/>
              <w:bottom w:val="single" w:sz="4" w:space="0" w:color="auto"/>
              <w:right w:val="single" w:sz="4" w:space="0" w:color="auto"/>
            </w:tcBorders>
            <w:shd w:val="clear" w:color="000000" w:fill="F2F2F2"/>
            <w:hideMark/>
          </w:tcPr>
          <w:p w14:paraId="5D39FA68"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0110-PLA-P39</w:t>
            </w:r>
          </w:p>
        </w:tc>
        <w:tc>
          <w:tcPr>
            <w:tcW w:w="1972" w:type="dxa"/>
            <w:tcBorders>
              <w:top w:val="nil"/>
              <w:left w:val="nil"/>
              <w:bottom w:val="single" w:sz="4" w:space="0" w:color="auto"/>
              <w:right w:val="single" w:sz="4" w:space="0" w:color="auto"/>
            </w:tcBorders>
            <w:shd w:val="clear" w:color="000000" w:fill="F2F2F2"/>
            <w:hideMark/>
          </w:tcPr>
          <w:p w14:paraId="144847D8"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y Seguimiento del Juzgado de Ejecución en materia de Trabajo</w:t>
            </w:r>
          </w:p>
        </w:tc>
        <w:tc>
          <w:tcPr>
            <w:tcW w:w="651" w:type="dxa"/>
            <w:tcBorders>
              <w:top w:val="nil"/>
              <w:left w:val="nil"/>
              <w:bottom w:val="single" w:sz="4" w:space="0" w:color="auto"/>
              <w:right w:val="single" w:sz="4" w:space="0" w:color="auto"/>
            </w:tcBorders>
            <w:shd w:val="clear" w:color="000000" w:fill="F2F2F2"/>
            <w:hideMark/>
          </w:tcPr>
          <w:p w14:paraId="33F8D7B3"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6C77CAA3"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2F2F2"/>
            <w:hideMark/>
          </w:tcPr>
          <w:p w14:paraId="4AA5BC89"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55552</w:t>
            </w:r>
          </w:p>
        </w:tc>
        <w:tc>
          <w:tcPr>
            <w:tcW w:w="1134" w:type="dxa"/>
            <w:tcBorders>
              <w:top w:val="nil"/>
              <w:left w:val="nil"/>
              <w:bottom w:val="single" w:sz="4" w:space="0" w:color="auto"/>
              <w:right w:val="single" w:sz="4" w:space="0" w:color="auto"/>
            </w:tcBorders>
            <w:shd w:val="clear" w:color="000000" w:fill="F2F2F2"/>
            <w:hideMark/>
          </w:tcPr>
          <w:p w14:paraId="533EAE35"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Ejecución Laboral</w:t>
            </w:r>
          </w:p>
        </w:tc>
        <w:tc>
          <w:tcPr>
            <w:tcW w:w="2693" w:type="dxa"/>
            <w:tcBorders>
              <w:top w:val="nil"/>
              <w:left w:val="nil"/>
              <w:bottom w:val="single" w:sz="4" w:space="0" w:color="auto"/>
              <w:right w:val="single" w:sz="4" w:space="0" w:color="auto"/>
            </w:tcBorders>
            <w:shd w:val="clear" w:color="000000" w:fill="F2F2F2"/>
            <w:hideMark/>
          </w:tcPr>
          <w:p w14:paraId="26AE0A50"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Apoyo en dictado de sentencia, cuota mínima de 35 fallos mensuales</w:t>
            </w:r>
          </w:p>
        </w:tc>
      </w:tr>
      <w:tr w:rsidR="00743796" w:rsidRPr="00827A44" w14:paraId="1AC49EC7" w14:textId="77777777" w:rsidTr="004934BD">
        <w:trPr>
          <w:trHeight w:val="534"/>
        </w:trPr>
        <w:tc>
          <w:tcPr>
            <w:tcW w:w="1395" w:type="dxa"/>
            <w:tcBorders>
              <w:top w:val="nil"/>
              <w:left w:val="single" w:sz="4" w:space="0" w:color="auto"/>
              <w:bottom w:val="single" w:sz="4" w:space="0" w:color="auto"/>
              <w:right w:val="single" w:sz="4" w:space="0" w:color="auto"/>
            </w:tcBorders>
            <w:shd w:val="clear" w:color="000000" w:fill="F2F2F2"/>
            <w:hideMark/>
          </w:tcPr>
          <w:p w14:paraId="6FFF0144"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0110-PLA-P39</w:t>
            </w:r>
          </w:p>
        </w:tc>
        <w:tc>
          <w:tcPr>
            <w:tcW w:w="1972" w:type="dxa"/>
            <w:tcBorders>
              <w:top w:val="nil"/>
              <w:left w:val="nil"/>
              <w:bottom w:val="single" w:sz="4" w:space="0" w:color="auto"/>
              <w:right w:val="single" w:sz="4" w:space="0" w:color="auto"/>
            </w:tcBorders>
            <w:shd w:val="clear" w:color="000000" w:fill="F2F2F2"/>
            <w:hideMark/>
          </w:tcPr>
          <w:p w14:paraId="24E08A03"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y Seguimiento del Juzgado de Ejecución en materia de Trabajo</w:t>
            </w:r>
          </w:p>
        </w:tc>
        <w:tc>
          <w:tcPr>
            <w:tcW w:w="651" w:type="dxa"/>
            <w:tcBorders>
              <w:top w:val="nil"/>
              <w:left w:val="nil"/>
              <w:bottom w:val="single" w:sz="4" w:space="0" w:color="auto"/>
              <w:right w:val="single" w:sz="4" w:space="0" w:color="auto"/>
            </w:tcBorders>
            <w:shd w:val="clear" w:color="000000" w:fill="F2F2F2"/>
            <w:hideMark/>
          </w:tcPr>
          <w:p w14:paraId="551B55C1"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14B59D97"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2F2F2"/>
            <w:hideMark/>
          </w:tcPr>
          <w:p w14:paraId="166B607B"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382077</w:t>
            </w:r>
          </w:p>
        </w:tc>
        <w:tc>
          <w:tcPr>
            <w:tcW w:w="1134" w:type="dxa"/>
            <w:tcBorders>
              <w:top w:val="nil"/>
              <w:left w:val="nil"/>
              <w:bottom w:val="single" w:sz="4" w:space="0" w:color="auto"/>
              <w:right w:val="single" w:sz="4" w:space="0" w:color="auto"/>
            </w:tcBorders>
            <w:shd w:val="clear" w:color="000000" w:fill="F2F2F2"/>
            <w:hideMark/>
          </w:tcPr>
          <w:p w14:paraId="3061121F"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Ejecución Laboral</w:t>
            </w:r>
          </w:p>
        </w:tc>
        <w:tc>
          <w:tcPr>
            <w:tcW w:w="2693" w:type="dxa"/>
            <w:tcBorders>
              <w:top w:val="nil"/>
              <w:left w:val="nil"/>
              <w:bottom w:val="single" w:sz="4" w:space="0" w:color="auto"/>
              <w:right w:val="single" w:sz="4" w:space="0" w:color="auto"/>
            </w:tcBorders>
            <w:shd w:val="clear" w:color="000000" w:fill="F2F2F2"/>
            <w:hideMark/>
          </w:tcPr>
          <w:p w14:paraId="1700F506"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Apoyo en dictado de sentencia, cuota mínima de 35 fallos mensuales</w:t>
            </w:r>
          </w:p>
        </w:tc>
      </w:tr>
      <w:tr w:rsidR="00743796" w:rsidRPr="00827A44" w14:paraId="3CFC2365" w14:textId="77777777" w:rsidTr="004934BD">
        <w:trPr>
          <w:trHeight w:val="690"/>
        </w:trPr>
        <w:tc>
          <w:tcPr>
            <w:tcW w:w="1395" w:type="dxa"/>
            <w:tcBorders>
              <w:top w:val="nil"/>
              <w:left w:val="single" w:sz="4" w:space="0" w:color="auto"/>
              <w:bottom w:val="single" w:sz="4" w:space="0" w:color="auto"/>
              <w:right w:val="single" w:sz="4" w:space="0" w:color="auto"/>
            </w:tcBorders>
            <w:shd w:val="clear" w:color="000000" w:fill="F2F2F2"/>
            <w:hideMark/>
          </w:tcPr>
          <w:p w14:paraId="040C0998"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0110-PLA-P39</w:t>
            </w:r>
          </w:p>
        </w:tc>
        <w:tc>
          <w:tcPr>
            <w:tcW w:w="1972" w:type="dxa"/>
            <w:tcBorders>
              <w:top w:val="nil"/>
              <w:left w:val="nil"/>
              <w:bottom w:val="single" w:sz="4" w:space="0" w:color="auto"/>
              <w:right w:val="single" w:sz="4" w:space="0" w:color="auto"/>
            </w:tcBorders>
            <w:shd w:val="clear" w:color="000000" w:fill="F2F2F2"/>
            <w:hideMark/>
          </w:tcPr>
          <w:p w14:paraId="5CD8C2C4"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y Seguimiento del Juzgado de Ejecución en materia de Trabajo</w:t>
            </w:r>
          </w:p>
        </w:tc>
        <w:tc>
          <w:tcPr>
            <w:tcW w:w="651" w:type="dxa"/>
            <w:tcBorders>
              <w:top w:val="nil"/>
              <w:left w:val="nil"/>
              <w:bottom w:val="single" w:sz="4" w:space="0" w:color="auto"/>
              <w:right w:val="single" w:sz="4" w:space="0" w:color="auto"/>
            </w:tcBorders>
            <w:shd w:val="clear" w:color="000000" w:fill="F2F2F2"/>
            <w:hideMark/>
          </w:tcPr>
          <w:p w14:paraId="02B4BC0A"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6A9E6F26"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2F2F2"/>
            <w:hideMark/>
          </w:tcPr>
          <w:p w14:paraId="5B1AE264"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316C0227"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Ejecución Laboral</w:t>
            </w:r>
          </w:p>
        </w:tc>
        <w:tc>
          <w:tcPr>
            <w:tcW w:w="2693" w:type="dxa"/>
            <w:tcBorders>
              <w:top w:val="nil"/>
              <w:left w:val="nil"/>
              <w:bottom w:val="single" w:sz="4" w:space="0" w:color="auto"/>
              <w:right w:val="single" w:sz="4" w:space="0" w:color="auto"/>
            </w:tcBorders>
            <w:shd w:val="clear" w:color="000000" w:fill="F2F2F2"/>
            <w:hideMark/>
          </w:tcPr>
          <w:p w14:paraId="179B5442"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Apoyo en dictado de sentencia, cuota mínima de 35 fallos mensuales</w:t>
            </w:r>
          </w:p>
        </w:tc>
      </w:tr>
      <w:tr w:rsidR="00743796" w:rsidRPr="00827A44" w14:paraId="2D8D0EF3" w14:textId="77777777" w:rsidTr="004934BD">
        <w:trPr>
          <w:trHeight w:val="690"/>
        </w:trPr>
        <w:tc>
          <w:tcPr>
            <w:tcW w:w="1395" w:type="dxa"/>
            <w:tcBorders>
              <w:top w:val="nil"/>
              <w:left w:val="single" w:sz="4" w:space="0" w:color="auto"/>
              <w:bottom w:val="single" w:sz="4" w:space="0" w:color="auto"/>
              <w:right w:val="single" w:sz="4" w:space="0" w:color="auto"/>
            </w:tcBorders>
            <w:shd w:val="clear" w:color="000000" w:fill="F2F2F2"/>
            <w:hideMark/>
          </w:tcPr>
          <w:p w14:paraId="2FE6B51B"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0110-PLA-P39</w:t>
            </w:r>
          </w:p>
        </w:tc>
        <w:tc>
          <w:tcPr>
            <w:tcW w:w="1972" w:type="dxa"/>
            <w:tcBorders>
              <w:top w:val="nil"/>
              <w:left w:val="nil"/>
              <w:bottom w:val="single" w:sz="4" w:space="0" w:color="auto"/>
              <w:right w:val="single" w:sz="4" w:space="0" w:color="auto"/>
            </w:tcBorders>
            <w:shd w:val="clear" w:color="000000" w:fill="F2F2F2"/>
            <w:hideMark/>
          </w:tcPr>
          <w:p w14:paraId="40BE975D"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y Seguimiento del Juzgado de Ejecución en materia de Trabajo</w:t>
            </w:r>
          </w:p>
        </w:tc>
        <w:tc>
          <w:tcPr>
            <w:tcW w:w="651" w:type="dxa"/>
            <w:tcBorders>
              <w:top w:val="nil"/>
              <w:left w:val="nil"/>
              <w:bottom w:val="single" w:sz="4" w:space="0" w:color="auto"/>
              <w:right w:val="single" w:sz="4" w:space="0" w:color="auto"/>
            </w:tcBorders>
            <w:shd w:val="clear" w:color="000000" w:fill="F2F2F2"/>
            <w:hideMark/>
          </w:tcPr>
          <w:p w14:paraId="6AC19A5B"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204B9184"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2F2F2"/>
            <w:hideMark/>
          </w:tcPr>
          <w:p w14:paraId="0E1A437B"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209B86F3"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Ejecución Laboral</w:t>
            </w:r>
          </w:p>
        </w:tc>
        <w:tc>
          <w:tcPr>
            <w:tcW w:w="2693" w:type="dxa"/>
            <w:tcBorders>
              <w:top w:val="nil"/>
              <w:left w:val="nil"/>
              <w:bottom w:val="single" w:sz="4" w:space="0" w:color="auto"/>
              <w:right w:val="single" w:sz="4" w:space="0" w:color="auto"/>
            </w:tcBorders>
            <w:shd w:val="clear" w:color="000000" w:fill="F2F2F2"/>
            <w:hideMark/>
          </w:tcPr>
          <w:p w14:paraId="0994D3C6"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Apoyo en dictado de sentencia, cuota mínima de 35 fallos mensuales</w:t>
            </w:r>
          </w:p>
        </w:tc>
      </w:tr>
      <w:tr w:rsidR="00743796" w:rsidRPr="00827A44" w14:paraId="3CA9E0C9" w14:textId="77777777" w:rsidTr="004934BD">
        <w:trPr>
          <w:trHeight w:val="690"/>
        </w:trPr>
        <w:tc>
          <w:tcPr>
            <w:tcW w:w="1395" w:type="dxa"/>
            <w:tcBorders>
              <w:top w:val="nil"/>
              <w:left w:val="single" w:sz="4" w:space="0" w:color="auto"/>
              <w:bottom w:val="single" w:sz="4" w:space="0" w:color="auto"/>
              <w:right w:val="single" w:sz="4" w:space="0" w:color="auto"/>
            </w:tcBorders>
            <w:shd w:val="clear" w:color="000000" w:fill="F2F2F2"/>
            <w:hideMark/>
          </w:tcPr>
          <w:p w14:paraId="178346B6"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0110-PLA-P39</w:t>
            </w:r>
          </w:p>
        </w:tc>
        <w:tc>
          <w:tcPr>
            <w:tcW w:w="1972" w:type="dxa"/>
            <w:tcBorders>
              <w:top w:val="nil"/>
              <w:left w:val="nil"/>
              <w:bottom w:val="single" w:sz="4" w:space="0" w:color="auto"/>
              <w:right w:val="single" w:sz="4" w:space="0" w:color="auto"/>
            </w:tcBorders>
            <w:shd w:val="clear" w:color="000000" w:fill="F2F2F2"/>
            <w:hideMark/>
          </w:tcPr>
          <w:p w14:paraId="223C8411"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y Seguimiento del Juzgado de Ejecución en materia de Trabajo</w:t>
            </w:r>
          </w:p>
        </w:tc>
        <w:tc>
          <w:tcPr>
            <w:tcW w:w="651" w:type="dxa"/>
            <w:tcBorders>
              <w:top w:val="nil"/>
              <w:left w:val="nil"/>
              <w:bottom w:val="single" w:sz="4" w:space="0" w:color="auto"/>
              <w:right w:val="single" w:sz="4" w:space="0" w:color="auto"/>
            </w:tcBorders>
            <w:shd w:val="clear" w:color="000000" w:fill="F2F2F2"/>
            <w:hideMark/>
          </w:tcPr>
          <w:p w14:paraId="06A352C0"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42AA49AB" w14:textId="77777777" w:rsidR="00743796" w:rsidRPr="00827A44" w:rsidRDefault="00743796" w:rsidP="003E0371">
            <w:pPr>
              <w:spacing w:after="0" w:line="240" w:lineRule="auto"/>
              <w:jc w:val="center"/>
              <w:rPr>
                <w:rFonts w:ascii="Book Antiqua" w:hAnsi="Book Antiqua" w:cs="Arial"/>
                <w:sz w:val="18"/>
                <w:szCs w:val="18"/>
                <w:lang w:val="es-419" w:eastAsia="es-419"/>
              </w:rPr>
            </w:pPr>
            <w:r w:rsidRPr="00827A44">
              <w:rPr>
                <w:rFonts w:ascii="Book Antiqua" w:hAnsi="Book Antiqua" w:cs="Arial"/>
                <w:sz w:val="18"/>
                <w:szCs w:val="18"/>
                <w:lang w:val="es-419" w:eastAsia="es-419"/>
              </w:rPr>
              <w:t>TÉCNICO JUDICIAL 2</w:t>
            </w:r>
          </w:p>
        </w:tc>
        <w:tc>
          <w:tcPr>
            <w:tcW w:w="851" w:type="dxa"/>
            <w:tcBorders>
              <w:top w:val="nil"/>
              <w:left w:val="nil"/>
              <w:bottom w:val="single" w:sz="4" w:space="0" w:color="auto"/>
              <w:right w:val="single" w:sz="4" w:space="0" w:color="auto"/>
            </w:tcBorders>
            <w:shd w:val="clear" w:color="000000" w:fill="F2F2F2"/>
            <w:hideMark/>
          </w:tcPr>
          <w:p w14:paraId="19D90E9F"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365683</w:t>
            </w:r>
          </w:p>
        </w:tc>
        <w:tc>
          <w:tcPr>
            <w:tcW w:w="1134" w:type="dxa"/>
            <w:tcBorders>
              <w:top w:val="nil"/>
              <w:left w:val="nil"/>
              <w:bottom w:val="single" w:sz="4" w:space="0" w:color="auto"/>
              <w:right w:val="single" w:sz="4" w:space="0" w:color="auto"/>
            </w:tcBorders>
            <w:shd w:val="clear" w:color="000000" w:fill="F2F2F2"/>
            <w:hideMark/>
          </w:tcPr>
          <w:p w14:paraId="3712BA03"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Ejecución Laboral</w:t>
            </w:r>
          </w:p>
        </w:tc>
        <w:tc>
          <w:tcPr>
            <w:tcW w:w="2693" w:type="dxa"/>
            <w:tcBorders>
              <w:top w:val="nil"/>
              <w:left w:val="nil"/>
              <w:bottom w:val="single" w:sz="4" w:space="0" w:color="auto"/>
              <w:right w:val="single" w:sz="4" w:space="0" w:color="auto"/>
            </w:tcBorders>
            <w:shd w:val="clear" w:color="000000" w:fill="F2F2F2"/>
            <w:hideMark/>
          </w:tcPr>
          <w:p w14:paraId="6476CD2B"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Apoyo en trámite, con cuota de 15 expedientes pasados a firmar por día</w:t>
            </w:r>
          </w:p>
        </w:tc>
      </w:tr>
      <w:tr w:rsidR="00743796" w:rsidRPr="00827A44" w14:paraId="57486076" w14:textId="77777777" w:rsidTr="004934BD">
        <w:trPr>
          <w:trHeight w:val="690"/>
        </w:trPr>
        <w:tc>
          <w:tcPr>
            <w:tcW w:w="1395" w:type="dxa"/>
            <w:tcBorders>
              <w:top w:val="nil"/>
              <w:left w:val="single" w:sz="4" w:space="0" w:color="auto"/>
              <w:bottom w:val="single" w:sz="4" w:space="0" w:color="auto"/>
              <w:right w:val="single" w:sz="4" w:space="0" w:color="auto"/>
            </w:tcBorders>
            <w:shd w:val="clear" w:color="000000" w:fill="F2F2F2"/>
            <w:hideMark/>
          </w:tcPr>
          <w:p w14:paraId="5C2143A7"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0110-PLA-P39</w:t>
            </w:r>
          </w:p>
        </w:tc>
        <w:tc>
          <w:tcPr>
            <w:tcW w:w="1972" w:type="dxa"/>
            <w:tcBorders>
              <w:top w:val="nil"/>
              <w:left w:val="nil"/>
              <w:bottom w:val="single" w:sz="4" w:space="0" w:color="auto"/>
              <w:right w:val="single" w:sz="4" w:space="0" w:color="auto"/>
            </w:tcBorders>
            <w:shd w:val="clear" w:color="000000" w:fill="F2F2F2"/>
            <w:hideMark/>
          </w:tcPr>
          <w:p w14:paraId="032D4632"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y Seguimiento del Juzgado de Ejecución en materia de Trabajo</w:t>
            </w:r>
          </w:p>
        </w:tc>
        <w:tc>
          <w:tcPr>
            <w:tcW w:w="651" w:type="dxa"/>
            <w:tcBorders>
              <w:top w:val="nil"/>
              <w:left w:val="nil"/>
              <w:bottom w:val="single" w:sz="4" w:space="0" w:color="auto"/>
              <w:right w:val="single" w:sz="4" w:space="0" w:color="auto"/>
            </w:tcBorders>
            <w:shd w:val="clear" w:color="000000" w:fill="F2F2F2"/>
            <w:hideMark/>
          </w:tcPr>
          <w:p w14:paraId="7AEAAE8C"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18372E85" w14:textId="77777777" w:rsidR="00743796" w:rsidRPr="00827A44" w:rsidRDefault="00743796" w:rsidP="003E0371">
            <w:pPr>
              <w:spacing w:after="0" w:line="240" w:lineRule="auto"/>
              <w:jc w:val="center"/>
              <w:rPr>
                <w:rFonts w:ascii="Book Antiqua" w:hAnsi="Book Antiqua" w:cs="Arial"/>
                <w:sz w:val="18"/>
                <w:szCs w:val="18"/>
                <w:lang w:val="es-419" w:eastAsia="es-419"/>
              </w:rPr>
            </w:pPr>
            <w:r w:rsidRPr="00827A44">
              <w:rPr>
                <w:rFonts w:ascii="Book Antiqua" w:hAnsi="Book Antiqua" w:cs="Arial"/>
                <w:sz w:val="18"/>
                <w:szCs w:val="18"/>
                <w:lang w:val="es-419" w:eastAsia="es-419"/>
              </w:rPr>
              <w:t>TÉCNICO JUDICIAL 2</w:t>
            </w:r>
          </w:p>
        </w:tc>
        <w:tc>
          <w:tcPr>
            <w:tcW w:w="851" w:type="dxa"/>
            <w:tcBorders>
              <w:top w:val="nil"/>
              <w:left w:val="nil"/>
              <w:bottom w:val="single" w:sz="4" w:space="0" w:color="auto"/>
              <w:right w:val="single" w:sz="4" w:space="0" w:color="auto"/>
            </w:tcBorders>
            <w:shd w:val="clear" w:color="000000" w:fill="F2F2F2"/>
            <w:hideMark/>
          </w:tcPr>
          <w:p w14:paraId="18005FE3"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371276</w:t>
            </w:r>
          </w:p>
        </w:tc>
        <w:tc>
          <w:tcPr>
            <w:tcW w:w="1134" w:type="dxa"/>
            <w:tcBorders>
              <w:top w:val="nil"/>
              <w:left w:val="nil"/>
              <w:bottom w:val="single" w:sz="4" w:space="0" w:color="auto"/>
              <w:right w:val="single" w:sz="4" w:space="0" w:color="auto"/>
            </w:tcBorders>
            <w:shd w:val="clear" w:color="000000" w:fill="F2F2F2"/>
            <w:hideMark/>
          </w:tcPr>
          <w:p w14:paraId="616B4A73"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Ejecución Laboral</w:t>
            </w:r>
          </w:p>
        </w:tc>
        <w:tc>
          <w:tcPr>
            <w:tcW w:w="2693" w:type="dxa"/>
            <w:tcBorders>
              <w:top w:val="nil"/>
              <w:left w:val="nil"/>
              <w:bottom w:val="single" w:sz="4" w:space="0" w:color="auto"/>
              <w:right w:val="single" w:sz="4" w:space="0" w:color="auto"/>
            </w:tcBorders>
            <w:shd w:val="clear" w:color="000000" w:fill="F2F2F2"/>
            <w:hideMark/>
          </w:tcPr>
          <w:p w14:paraId="6C140673"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Apoyo en trámite, con cuota de 15 expedientes pasados a firmar por día</w:t>
            </w:r>
          </w:p>
        </w:tc>
      </w:tr>
      <w:tr w:rsidR="00743796" w:rsidRPr="00827A44" w14:paraId="15561A21" w14:textId="77777777" w:rsidTr="004934BD">
        <w:trPr>
          <w:trHeight w:val="690"/>
        </w:trPr>
        <w:tc>
          <w:tcPr>
            <w:tcW w:w="1395" w:type="dxa"/>
            <w:tcBorders>
              <w:top w:val="nil"/>
              <w:left w:val="single" w:sz="4" w:space="0" w:color="auto"/>
              <w:bottom w:val="single" w:sz="4" w:space="0" w:color="auto"/>
              <w:right w:val="single" w:sz="4" w:space="0" w:color="auto"/>
            </w:tcBorders>
            <w:shd w:val="clear" w:color="000000" w:fill="F2F2F2"/>
            <w:hideMark/>
          </w:tcPr>
          <w:p w14:paraId="0EA98448"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lastRenderedPageBreak/>
              <w:t>0110-PLA-P39</w:t>
            </w:r>
          </w:p>
        </w:tc>
        <w:tc>
          <w:tcPr>
            <w:tcW w:w="1972" w:type="dxa"/>
            <w:tcBorders>
              <w:top w:val="nil"/>
              <w:left w:val="nil"/>
              <w:bottom w:val="single" w:sz="4" w:space="0" w:color="auto"/>
              <w:right w:val="single" w:sz="4" w:space="0" w:color="auto"/>
            </w:tcBorders>
            <w:shd w:val="clear" w:color="000000" w:fill="F2F2F2"/>
            <w:hideMark/>
          </w:tcPr>
          <w:p w14:paraId="184489D6"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y Seguimiento del Juzgado de Ejecución en materia de Trabajo</w:t>
            </w:r>
          </w:p>
        </w:tc>
        <w:tc>
          <w:tcPr>
            <w:tcW w:w="651" w:type="dxa"/>
            <w:tcBorders>
              <w:top w:val="nil"/>
              <w:left w:val="nil"/>
              <w:bottom w:val="single" w:sz="4" w:space="0" w:color="auto"/>
              <w:right w:val="single" w:sz="4" w:space="0" w:color="auto"/>
            </w:tcBorders>
            <w:shd w:val="clear" w:color="000000" w:fill="F2F2F2"/>
            <w:hideMark/>
          </w:tcPr>
          <w:p w14:paraId="18689BC1"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002BF9C2"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2</w:t>
            </w:r>
          </w:p>
        </w:tc>
        <w:tc>
          <w:tcPr>
            <w:tcW w:w="851" w:type="dxa"/>
            <w:tcBorders>
              <w:top w:val="nil"/>
              <w:left w:val="nil"/>
              <w:bottom w:val="single" w:sz="4" w:space="0" w:color="auto"/>
              <w:right w:val="single" w:sz="4" w:space="0" w:color="auto"/>
            </w:tcBorders>
            <w:shd w:val="clear" w:color="000000" w:fill="F2F2F2"/>
            <w:hideMark/>
          </w:tcPr>
          <w:p w14:paraId="32193542"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0C1CFE25"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Ejecución Laboral</w:t>
            </w:r>
          </w:p>
        </w:tc>
        <w:tc>
          <w:tcPr>
            <w:tcW w:w="2693" w:type="dxa"/>
            <w:tcBorders>
              <w:top w:val="nil"/>
              <w:left w:val="nil"/>
              <w:bottom w:val="single" w:sz="4" w:space="0" w:color="auto"/>
              <w:right w:val="single" w:sz="4" w:space="0" w:color="auto"/>
            </w:tcBorders>
            <w:shd w:val="clear" w:color="000000" w:fill="F2F2F2"/>
            <w:hideMark/>
          </w:tcPr>
          <w:p w14:paraId="4F4E9926"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Apoyo en trámite, con cuota de 15 expedientes pasados a firmar por día</w:t>
            </w:r>
          </w:p>
        </w:tc>
      </w:tr>
      <w:tr w:rsidR="00743796" w:rsidRPr="00827A44" w14:paraId="118B6BC9" w14:textId="77777777" w:rsidTr="004934BD">
        <w:trPr>
          <w:trHeight w:val="920"/>
        </w:trPr>
        <w:tc>
          <w:tcPr>
            <w:tcW w:w="1395" w:type="dxa"/>
            <w:tcBorders>
              <w:top w:val="nil"/>
              <w:left w:val="single" w:sz="4" w:space="0" w:color="auto"/>
              <w:bottom w:val="single" w:sz="4" w:space="0" w:color="auto"/>
              <w:right w:val="single" w:sz="4" w:space="0" w:color="auto"/>
            </w:tcBorders>
            <w:shd w:val="clear" w:color="auto" w:fill="auto"/>
            <w:hideMark/>
          </w:tcPr>
          <w:p w14:paraId="233516DE"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1324-CACMFJ-P01</w:t>
            </w:r>
          </w:p>
        </w:tc>
        <w:tc>
          <w:tcPr>
            <w:tcW w:w="1972" w:type="dxa"/>
            <w:tcBorders>
              <w:top w:val="nil"/>
              <w:left w:val="nil"/>
              <w:bottom w:val="single" w:sz="4" w:space="0" w:color="auto"/>
              <w:right w:val="single" w:sz="4" w:space="0" w:color="auto"/>
            </w:tcBorders>
            <w:shd w:val="clear" w:color="auto" w:fill="auto"/>
            <w:hideMark/>
          </w:tcPr>
          <w:p w14:paraId="46BB02F0"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de materia Civil</w:t>
            </w:r>
          </w:p>
        </w:tc>
        <w:tc>
          <w:tcPr>
            <w:tcW w:w="651" w:type="dxa"/>
            <w:tcBorders>
              <w:top w:val="nil"/>
              <w:left w:val="nil"/>
              <w:bottom w:val="single" w:sz="4" w:space="0" w:color="auto"/>
              <w:right w:val="single" w:sz="4" w:space="0" w:color="auto"/>
            </w:tcBorders>
            <w:shd w:val="clear" w:color="auto" w:fill="auto"/>
            <w:hideMark/>
          </w:tcPr>
          <w:p w14:paraId="0F6C852F"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auto" w:fill="auto"/>
            <w:hideMark/>
          </w:tcPr>
          <w:p w14:paraId="513E274D"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58769CE6"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379542</w:t>
            </w:r>
          </w:p>
        </w:tc>
        <w:tc>
          <w:tcPr>
            <w:tcW w:w="1134" w:type="dxa"/>
            <w:tcBorders>
              <w:top w:val="nil"/>
              <w:left w:val="nil"/>
              <w:bottom w:val="single" w:sz="4" w:space="0" w:color="auto"/>
              <w:right w:val="single" w:sz="4" w:space="0" w:color="auto"/>
            </w:tcBorders>
            <w:shd w:val="clear" w:color="auto" w:fill="auto"/>
            <w:hideMark/>
          </w:tcPr>
          <w:p w14:paraId="596DFAEB"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nacional- Según resultados seguimiento del CACMFJ</w:t>
            </w:r>
          </w:p>
        </w:tc>
        <w:tc>
          <w:tcPr>
            <w:tcW w:w="2693" w:type="dxa"/>
            <w:tcBorders>
              <w:top w:val="nil"/>
              <w:left w:val="nil"/>
              <w:bottom w:val="single" w:sz="4" w:space="0" w:color="auto"/>
              <w:right w:val="single" w:sz="4" w:space="0" w:color="auto"/>
            </w:tcBorders>
            <w:shd w:val="clear" w:color="auto" w:fill="auto"/>
            <w:hideMark/>
          </w:tcPr>
          <w:p w14:paraId="6B4001A1"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Fallo mínimo de 12 asuntos civiles al mes que correspondan a sentencias y/o resoluciones que ponen fin al proceso. Prioridades Juzgados Civiles de Santa Cruz, Heredia y San Carlos</w:t>
            </w:r>
          </w:p>
        </w:tc>
      </w:tr>
      <w:tr w:rsidR="00743796" w:rsidRPr="00827A44" w14:paraId="0BA09F10" w14:textId="77777777" w:rsidTr="004934BD">
        <w:trPr>
          <w:trHeight w:val="920"/>
        </w:trPr>
        <w:tc>
          <w:tcPr>
            <w:tcW w:w="1395" w:type="dxa"/>
            <w:tcBorders>
              <w:top w:val="nil"/>
              <w:left w:val="single" w:sz="4" w:space="0" w:color="auto"/>
              <w:bottom w:val="single" w:sz="4" w:space="0" w:color="auto"/>
              <w:right w:val="single" w:sz="4" w:space="0" w:color="auto"/>
            </w:tcBorders>
            <w:shd w:val="clear" w:color="auto" w:fill="auto"/>
            <w:hideMark/>
          </w:tcPr>
          <w:p w14:paraId="2CB2BFE2"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1324-CACMFJ-P01</w:t>
            </w:r>
          </w:p>
        </w:tc>
        <w:tc>
          <w:tcPr>
            <w:tcW w:w="1972" w:type="dxa"/>
            <w:tcBorders>
              <w:top w:val="nil"/>
              <w:left w:val="nil"/>
              <w:bottom w:val="single" w:sz="4" w:space="0" w:color="auto"/>
              <w:right w:val="single" w:sz="4" w:space="0" w:color="auto"/>
            </w:tcBorders>
            <w:shd w:val="clear" w:color="auto" w:fill="auto"/>
            <w:hideMark/>
          </w:tcPr>
          <w:p w14:paraId="60780DFA"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de materia Civil</w:t>
            </w:r>
          </w:p>
        </w:tc>
        <w:tc>
          <w:tcPr>
            <w:tcW w:w="651" w:type="dxa"/>
            <w:tcBorders>
              <w:top w:val="nil"/>
              <w:left w:val="nil"/>
              <w:bottom w:val="single" w:sz="4" w:space="0" w:color="auto"/>
              <w:right w:val="single" w:sz="4" w:space="0" w:color="auto"/>
            </w:tcBorders>
            <w:shd w:val="clear" w:color="auto" w:fill="auto"/>
            <w:hideMark/>
          </w:tcPr>
          <w:p w14:paraId="78BD1798"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auto" w:fill="auto"/>
            <w:hideMark/>
          </w:tcPr>
          <w:p w14:paraId="093F1204"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53A2D73A"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100868</w:t>
            </w:r>
          </w:p>
        </w:tc>
        <w:tc>
          <w:tcPr>
            <w:tcW w:w="1134" w:type="dxa"/>
            <w:tcBorders>
              <w:top w:val="nil"/>
              <w:left w:val="nil"/>
              <w:bottom w:val="single" w:sz="4" w:space="0" w:color="auto"/>
              <w:right w:val="single" w:sz="4" w:space="0" w:color="auto"/>
            </w:tcBorders>
            <w:shd w:val="clear" w:color="auto" w:fill="auto"/>
            <w:hideMark/>
          </w:tcPr>
          <w:p w14:paraId="2927B99E"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nacional- Según resultados seguimiento del CACMFJ</w:t>
            </w:r>
          </w:p>
        </w:tc>
        <w:tc>
          <w:tcPr>
            <w:tcW w:w="2693" w:type="dxa"/>
            <w:tcBorders>
              <w:top w:val="nil"/>
              <w:left w:val="nil"/>
              <w:bottom w:val="single" w:sz="4" w:space="0" w:color="auto"/>
              <w:right w:val="single" w:sz="4" w:space="0" w:color="auto"/>
            </w:tcBorders>
            <w:shd w:val="clear" w:color="auto" w:fill="auto"/>
            <w:hideMark/>
          </w:tcPr>
          <w:p w14:paraId="7408AB4D"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Fallo mínimo de 12 asuntos civiles al mes que correspondan a sentencias y/o resoluciones que ponen fin al proceso. Prioridades Juzgados Civiles de Santa Cruz, Heredia y San Carlos</w:t>
            </w:r>
          </w:p>
        </w:tc>
      </w:tr>
      <w:tr w:rsidR="00743796" w:rsidRPr="00827A44" w14:paraId="377AF305" w14:textId="77777777" w:rsidTr="004934BD">
        <w:trPr>
          <w:trHeight w:val="460"/>
        </w:trPr>
        <w:tc>
          <w:tcPr>
            <w:tcW w:w="1395" w:type="dxa"/>
            <w:tcBorders>
              <w:top w:val="nil"/>
              <w:left w:val="single" w:sz="4" w:space="0" w:color="auto"/>
              <w:bottom w:val="single" w:sz="4" w:space="0" w:color="auto"/>
              <w:right w:val="single" w:sz="4" w:space="0" w:color="auto"/>
            </w:tcBorders>
            <w:shd w:val="clear" w:color="auto" w:fill="auto"/>
            <w:hideMark/>
          </w:tcPr>
          <w:p w14:paraId="2C02E67B"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1324-CACMFJ-P01</w:t>
            </w:r>
          </w:p>
        </w:tc>
        <w:tc>
          <w:tcPr>
            <w:tcW w:w="1972" w:type="dxa"/>
            <w:tcBorders>
              <w:top w:val="nil"/>
              <w:left w:val="nil"/>
              <w:bottom w:val="single" w:sz="4" w:space="0" w:color="auto"/>
              <w:right w:val="single" w:sz="4" w:space="0" w:color="auto"/>
            </w:tcBorders>
            <w:shd w:val="clear" w:color="auto" w:fill="auto"/>
            <w:hideMark/>
          </w:tcPr>
          <w:p w14:paraId="0650C2F8"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de materia Civil</w:t>
            </w:r>
          </w:p>
        </w:tc>
        <w:tc>
          <w:tcPr>
            <w:tcW w:w="651" w:type="dxa"/>
            <w:tcBorders>
              <w:top w:val="nil"/>
              <w:left w:val="nil"/>
              <w:bottom w:val="single" w:sz="4" w:space="0" w:color="auto"/>
              <w:right w:val="single" w:sz="4" w:space="0" w:color="auto"/>
            </w:tcBorders>
            <w:shd w:val="clear" w:color="auto" w:fill="auto"/>
            <w:hideMark/>
          </w:tcPr>
          <w:p w14:paraId="6354661B"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auto" w:fill="auto"/>
            <w:hideMark/>
          </w:tcPr>
          <w:p w14:paraId="37DDF49F"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2</w:t>
            </w:r>
          </w:p>
        </w:tc>
        <w:tc>
          <w:tcPr>
            <w:tcW w:w="851" w:type="dxa"/>
            <w:tcBorders>
              <w:top w:val="nil"/>
              <w:left w:val="nil"/>
              <w:bottom w:val="single" w:sz="4" w:space="0" w:color="auto"/>
              <w:right w:val="single" w:sz="4" w:space="0" w:color="auto"/>
            </w:tcBorders>
            <w:shd w:val="clear" w:color="000000" w:fill="FFFFFF"/>
            <w:hideMark/>
          </w:tcPr>
          <w:p w14:paraId="58FE574B"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103100</w:t>
            </w:r>
          </w:p>
        </w:tc>
        <w:tc>
          <w:tcPr>
            <w:tcW w:w="1134" w:type="dxa"/>
            <w:tcBorders>
              <w:top w:val="nil"/>
              <w:left w:val="nil"/>
              <w:bottom w:val="single" w:sz="4" w:space="0" w:color="auto"/>
              <w:right w:val="single" w:sz="4" w:space="0" w:color="auto"/>
            </w:tcBorders>
            <w:shd w:val="clear" w:color="auto" w:fill="auto"/>
            <w:hideMark/>
          </w:tcPr>
          <w:p w14:paraId="3067C8CA"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Concursal</w:t>
            </w:r>
          </w:p>
        </w:tc>
        <w:tc>
          <w:tcPr>
            <w:tcW w:w="2693" w:type="dxa"/>
            <w:tcBorders>
              <w:top w:val="nil"/>
              <w:left w:val="nil"/>
              <w:bottom w:val="single" w:sz="4" w:space="0" w:color="auto"/>
              <w:right w:val="single" w:sz="4" w:space="0" w:color="auto"/>
            </w:tcBorders>
            <w:shd w:val="clear" w:color="auto" w:fill="auto"/>
            <w:hideMark/>
          </w:tcPr>
          <w:p w14:paraId="188EC07B"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Apoyo trámite y gestión de expedientes complejos con gran cantidad de partes, resolución de escritos.</w:t>
            </w:r>
          </w:p>
        </w:tc>
      </w:tr>
      <w:tr w:rsidR="00743796" w:rsidRPr="00827A44" w14:paraId="74EED700" w14:textId="77777777" w:rsidTr="004934BD">
        <w:trPr>
          <w:trHeight w:val="460"/>
        </w:trPr>
        <w:tc>
          <w:tcPr>
            <w:tcW w:w="1395" w:type="dxa"/>
            <w:tcBorders>
              <w:top w:val="nil"/>
              <w:left w:val="single" w:sz="4" w:space="0" w:color="auto"/>
              <w:bottom w:val="single" w:sz="4" w:space="0" w:color="auto"/>
              <w:right w:val="single" w:sz="4" w:space="0" w:color="auto"/>
            </w:tcBorders>
            <w:shd w:val="clear" w:color="auto" w:fill="auto"/>
            <w:hideMark/>
          </w:tcPr>
          <w:p w14:paraId="02C9D379"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1324-CACMFJ-P01</w:t>
            </w:r>
          </w:p>
        </w:tc>
        <w:tc>
          <w:tcPr>
            <w:tcW w:w="1972" w:type="dxa"/>
            <w:tcBorders>
              <w:top w:val="nil"/>
              <w:left w:val="nil"/>
              <w:bottom w:val="single" w:sz="4" w:space="0" w:color="auto"/>
              <w:right w:val="single" w:sz="4" w:space="0" w:color="auto"/>
            </w:tcBorders>
            <w:shd w:val="clear" w:color="auto" w:fill="auto"/>
            <w:hideMark/>
          </w:tcPr>
          <w:p w14:paraId="13C27578"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de materia Civil</w:t>
            </w:r>
          </w:p>
        </w:tc>
        <w:tc>
          <w:tcPr>
            <w:tcW w:w="651" w:type="dxa"/>
            <w:tcBorders>
              <w:top w:val="nil"/>
              <w:left w:val="nil"/>
              <w:bottom w:val="single" w:sz="4" w:space="0" w:color="auto"/>
              <w:right w:val="single" w:sz="4" w:space="0" w:color="auto"/>
            </w:tcBorders>
            <w:shd w:val="clear" w:color="auto" w:fill="auto"/>
            <w:hideMark/>
          </w:tcPr>
          <w:p w14:paraId="26212C07"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auto" w:fill="auto"/>
            <w:hideMark/>
          </w:tcPr>
          <w:p w14:paraId="61A2D232"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2</w:t>
            </w:r>
          </w:p>
        </w:tc>
        <w:tc>
          <w:tcPr>
            <w:tcW w:w="851" w:type="dxa"/>
            <w:tcBorders>
              <w:top w:val="nil"/>
              <w:left w:val="nil"/>
              <w:bottom w:val="single" w:sz="4" w:space="0" w:color="auto"/>
              <w:right w:val="single" w:sz="4" w:space="0" w:color="auto"/>
            </w:tcBorders>
            <w:shd w:val="clear" w:color="000000" w:fill="FFFFFF"/>
            <w:hideMark/>
          </w:tcPr>
          <w:p w14:paraId="3E66B735"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350124</w:t>
            </w:r>
          </w:p>
        </w:tc>
        <w:tc>
          <w:tcPr>
            <w:tcW w:w="1134" w:type="dxa"/>
            <w:tcBorders>
              <w:top w:val="nil"/>
              <w:left w:val="nil"/>
              <w:bottom w:val="single" w:sz="4" w:space="0" w:color="auto"/>
              <w:right w:val="single" w:sz="4" w:space="0" w:color="auto"/>
            </w:tcBorders>
            <w:shd w:val="clear" w:color="auto" w:fill="auto"/>
            <w:hideMark/>
          </w:tcPr>
          <w:p w14:paraId="058F4D71"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Concursal</w:t>
            </w:r>
          </w:p>
        </w:tc>
        <w:tc>
          <w:tcPr>
            <w:tcW w:w="2693" w:type="dxa"/>
            <w:tcBorders>
              <w:top w:val="nil"/>
              <w:left w:val="nil"/>
              <w:bottom w:val="single" w:sz="4" w:space="0" w:color="auto"/>
              <w:right w:val="single" w:sz="4" w:space="0" w:color="auto"/>
            </w:tcBorders>
            <w:shd w:val="clear" w:color="auto" w:fill="auto"/>
            <w:hideMark/>
          </w:tcPr>
          <w:p w14:paraId="659A8BB7"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Trámite general de los procesos del despacho con una cuota mínima de 5 asuntos diarios.</w:t>
            </w:r>
          </w:p>
        </w:tc>
      </w:tr>
      <w:tr w:rsidR="00743796" w:rsidRPr="00827A44" w14:paraId="620165BD" w14:textId="77777777" w:rsidTr="004934BD">
        <w:trPr>
          <w:trHeight w:val="1150"/>
        </w:trPr>
        <w:tc>
          <w:tcPr>
            <w:tcW w:w="1395" w:type="dxa"/>
            <w:tcBorders>
              <w:top w:val="nil"/>
              <w:left w:val="single" w:sz="4" w:space="0" w:color="auto"/>
              <w:bottom w:val="single" w:sz="4" w:space="0" w:color="auto"/>
              <w:right w:val="single" w:sz="4" w:space="0" w:color="auto"/>
            </w:tcBorders>
            <w:shd w:val="clear" w:color="auto" w:fill="auto"/>
            <w:hideMark/>
          </w:tcPr>
          <w:p w14:paraId="09BB0DF2"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1324-CACMFJ-P01</w:t>
            </w:r>
          </w:p>
        </w:tc>
        <w:tc>
          <w:tcPr>
            <w:tcW w:w="1972" w:type="dxa"/>
            <w:tcBorders>
              <w:top w:val="nil"/>
              <w:left w:val="nil"/>
              <w:bottom w:val="single" w:sz="4" w:space="0" w:color="auto"/>
              <w:right w:val="single" w:sz="4" w:space="0" w:color="auto"/>
            </w:tcBorders>
            <w:shd w:val="clear" w:color="auto" w:fill="auto"/>
            <w:hideMark/>
          </w:tcPr>
          <w:p w14:paraId="6812A29A"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de materia Civil</w:t>
            </w:r>
          </w:p>
        </w:tc>
        <w:tc>
          <w:tcPr>
            <w:tcW w:w="651" w:type="dxa"/>
            <w:tcBorders>
              <w:top w:val="nil"/>
              <w:left w:val="nil"/>
              <w:bottom w:val="single" w:sz="4" w:space="0" w:color="auto"/>
              <w:right w:val="single" w:sz="4" w:space="0" w:color="auto"/>
            </w:tcBorders>
            <w:shd w:val="clear" w:color="auto" w:fill="auto"/>
            <w:hideMark/>
          </w:tcPr>
          <w:p w14:paraId="2DF4D5CC"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auto" w:fill="auto"/>
            <w:hideMark/>
          </w:tcPr>
          <w:p w14:paraId="24BAC382"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2BEB283F"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379514</w:t>
            </w:r>
          </w:p>
        </w:tc>
        <w:tc>
          <w:tcPr>
            <w:tcW w:w="1134" w:type="dxa"/>
            <w:tcBorders>
              <w:top w:val="nil"/>
              <w:left w:val="nil"/>
              <w:bottom w:val="single" w:sz="4" w:space="0" w:color="auto"/>
              <w:right w:val="single" w:sz="4" w:space="0" w:color="auto"/>
            </w:tcBorders>
            <w:shd w:val="clear" w:color="auto" w:fill="auto"/>
            <w:hideMark/>
          </w:tcPr>
          <w:p w14:paraId="7773C071"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Concursal</w:t>
            </w:r>
          </w:p>
        </w:tc>
        <w:tc>
          <w:tcPr>
            <w:tcW w:w="2693" w:type="dxa"/>
            <w:tcBorders>
              <w:top w:val="nil"/>
              <w:left w:val="nil"/>
              <w:bottom w:val="single" w:sz="4" w:space="0" w:color="auto"/>
              <w:right w:val="single" w:sz="4" w:space="0" w:color="auto"/>
            </w:tcBorders>
            <w:shd w:val="clear" w:color="auto" w:fill="auto"/>
            <w:hideMark/>
          </w:tcPr>
          <w:p w14:paraId="2EAA9ACD"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Mantiene la misma cuota y tareas que los jueces titulares del despacho.</w:t>
            </w:r>
            <w:r w:rsidRPr="00827A44">
              <w:rPr>
                <w:rFonts w:ascii="Book Antiqua" w:hAnsi="Book Antiqua" w:cs="Arial"/>
                <w:color w:val="000000"/>
                <w:sz w:val="18"/>
                <w:szCs w:val="18"/>
                <w:lang w:val="es-419" w:eastAsia="es-419"/>
              </w:rPr>
              <w:br/>
              <w:t>*Dictado de sentencia de mínimo 6 asuntos al mes.</w:t>
            </w:r>
            <w:r w:rsidRPr="00827A44">
              <w:rPr>
                <w:rFonts w:ascii="Book Antiqua" w:hAnsi="Book Antiqua" w:cs="Arial"/>
                <w:color w:val="000000"/>
                <w:sz w:val="18"/>
                <w:szCs w:val="18"/>
                <w:lang w:val="es-419" w:eastAsia="es-419"/>
              </w:rPr>
              <w:br/>
              <w:t>*Firmado de totalidad de resoluciones asignadas por el personal técnico.</w:t>
            </w:r>
          </w:p>
        </w:tc>
      </w:tr>
      <w:tr w:rsidR="00743796" w:rsidRPr="00827A44" w14:paraId="37B08D6D" w14:textId="77777777" w:rsidTr="004934BD">
        <w:trPr>
          <w:trHeight w:val="1380"/>
        </w:trPr>
        <w:tc>
          <w:tcPr>
            <w:tcW w:w="1395" w:type="dxa"/>
            <w:tcBorders>
              <w:top w:val="nil"/>
              <w:left w:val="single" w:sz="4" w:space="0" w:color="auto"/>
              <w:bottom w:val="single" w:sz="4" w:space="0" w:color="auto"/>
              <w:right w:val="single" w:sz="4" w:space="0" w:color="auto"/>
            </w:tcBorders>
            <w:shd w:val="clear" w:color="000000" w:fill="F2F2F2"/>
            <w:hideMark/>
          </w:tcPr>
          <w:p w14:paraId="6AA8F77F"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1324-CACMFJ-P02</w:t>
            </w:r>
          </w:p>
        </w:tc>
        <w:tc>
          <w:tcPr>
            <w:tcW w:w="1972" w:type="dxa"/>
            <w:tcBorders>
              <w:top w:val="nil"/>
              <w:left w:val="nil"/>
              <w:bottom w:val="single" w:sz="4" w:space="0" w:color="auto"/>
              <w:right w:val="single" w:sz="4" w:space="0" w:color="auto"/>
            </w:tcBorders>
            <w:shd w:val="clear" w:color="000000" w:fill="F2F2F2"/>
            <w:hideMark/>
          </w:tcPr>
          <w:p w14:paraId="6F2BBC4B"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de Cobro Judicial</w:t>
            </w:r>
          </w:p>
        </w:tc>
        <w:tc>
          <w:tcPr>
            <w:tcW w:w="651" w:type="dxa"/>
            <w:tcBorders>
              <w:top w:val="nil"/>
              <w:left w:val="nil"/>
              <w:bottom w:val="single" w:sz="4" w:space="0" w:color="auto"/>
              <w:right w:val="single" w:sz="4" w:space="0" w:color="auto"/>
            </w:tcBorders>
            <w:shd w:val="clear" w:color="000000" w:fill="F2F2F2"/>
            <w:hideMark/>
          </w:tcPr>
          <w:p w14:paraId="7BE37E6E"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61764575"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1</w:t>
            </w:r>
          </w:p>
        </w:tc>
        <w:tc>
          <w:tcPr>
            <w:tcW w:w="851" w:type="dxa"/>
            <w:tcBorders>
              <w:top w:val="nil"/>
              <w:left w:val="nil"/>
              <w:bottom w:val="single" w:sz="4" w:space="0" w:color="auto"/>
              <w:right w:val="single" w:sz="4" w:space="0" w:color="auto"/>
            </w:tcBorders>
            <w:shd w:val="clear" w:color="000000" w:fill="F2F2F2"/>
            <w:hideMark/>
          </w:tcPr>
          <w:p w14:paraId="11539151"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4DFA94E9"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Juzgado Cobro de Heredia </w:t>
            </w:r>
          </w:p>
        </w:tc>
        <w:tc>
          <w:tcPr>
            <w:tcW w:w="2693" w:type="dxa"/>
            <w:tcBorders>
              <w:top w:val="nil"/>
              <w:left w:val="nil"/>
              <w:bottom w:val="single" w:sz="4" w:space="0" w:color="auto"/>
              <w:right w:val="single" w:sz="4" w:space="0" w:color="auto"/>
            </w:tcBorders>
            <w:shd w:val="clear" w:color="000000" w:fill="F2F2F2"/>
            <w:hideMark/>
          </w:tcPr>
          <w:p w14:paraId="212F893C"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eastAsia="es-419"/>
              </w:rPr>
              <w:t>Trámite general de los asuntos pendientes: asuntos ingresados, atención de escritos, trámite de oficio, entre otros.</w:t>
            </w:r>
            <w:r w:rsidRPr="00827A44">
              <w:rPr>
                <w:rFonts w:ascii="Book Antiqua" w:hAnsi="Book Antiqua" w:cs="Arial"/>
                <w:color w:val="000000"/>
                <w:sz w:val="18"/>
                <w:szCs w:val="18"/>
                <w:lang w:eastAsia="es-419"/>
              </w:rPr>
              <w:br/>
              <w:t>misma cuota de trabajo definida para el personal técnico de este despacho:</w:t>
            </w:r>
            <w:r w:rsidRPr="00827A44">
              <w:rPr>
                <w:rFonts w:ascii="Book Antiqua" w:hAnsi="Book Antiqua" w:cs="Arial"/>
                <w:color w:val="000000"/>
                <w:sz w:val="18"/>
                <w:szCs w:val="18"/>
                <w:lang w:eastAsia="es-419"/>
              </w:rPr>
              <w:br/>
              <w:t>27 expedientes pasados a firmar por día</w:t>
            </w:r>
          </w:p>
        </w:tc>
      </w:tr>
      <w:tr w:rsidR="00743796" w:rsidRPr="00827A44" w14:paraId="584795FA" w14:textId="77777777" w:rsidTr="004934BD">
        <w:trPr>
          <w:trHeight w:val="690"/>
        </w:trPr>
        <w:tc>
          <w:tcPr>
            <w:tcW w:w="1395" w:type="dxa"/>
            <w:tcBorders>
              <w:top w:val="nil"/>
              <w:left w:val="single" w:sz="4" w:space="0" w:color="auto"/>
              <w:bottom w:val="single" w:sz="4" w:space="0" w:color="auto"/>
              <w:right w:val="single" w:sz="4" w:space="0" w:color="auto"/>
            </w:tcBorders>
            <w:shd w:val="clear" w:color="000000" w:fill="F2F2F2"/>
            <w:hideMark/>
          </w:tcPr>
          <w:p w14:paraId="0B2E6525"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1324-CACMFJ-P02</w:t>
            </w:r>
          </w:p>
        </w:tc>
        <w:tc>
          <w:tcPr>
            <w:tcW w:w="1972" w:type="dxa"/>
            <w:tcBorders>
              <w:top w:val="nil"/>
              <w:left w:val="nil"/>
              <w:bottom w:val="single" w:sz="4" w:space="0" w:color="auto"/>
              <w:right w:val="single" w:sz="4" w:space="0" w:color="auto"/>
            </w:tcBorders>
            <w:shd w:val="clear" w:color="000000" w:fill="F2F2F2"/>
            <w:hideMark/>
          </w:tcPr>
          <w:p w14:paraId="0DEAE80E"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de Cobro Judicial</w:t>
            </w:r>
          </w:p>
        </w:tc>
        <w:tc>
          <w:tcPr>
            <w:tcW w:w="651" w:type="dxa"/>
            <w:tcBorders>
              <w:top w:val="nil"/>
              <w:left w:val="nil"/>
              <w:bottom w:val="single" w:sz="4" w:space="0" w:color="auto"/>
              <w:right w:val="single" w:sz="4" w:space="0" w:color="auto"/>
            </w:tcBorders>
            <w:shd w:val="clear" w:color="000000" w:fill="F2F2F2"/>
            <w:hideMark/>
          </w:tcPr>
          <w:p w14:paraId="07D509A0"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12DEFCDE"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2</w:t>
            </w:r>
          </w:p>
        </w:tc>
        <w:tc>
          <w:tcPr>
            <w:tcW w:w="851" w:type="dxa"/>
            <w:tcBorders>
              <w:top w:val="nil"/>
              <w:left w:val="nil"/>
              <w:bottom w:val="single" w:sz="4" w:space="0" w:color="auto"/>
              <w:right w:val="single" w:sz="4" w:space="0" w:color="auto"/>
            </w:tcBorders>
            <w:shd w:val="clear" w:color="000000" w:fill="F2F2F2"/>
            <w:hideMark/>
          </w:tcPr>
          <w:p w14:paraId="0F979DE7"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469164CF"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Juzgado Cobro de Heredia </w:t>
            </w:r>
          </w:p>
        </w:tc>
        <w:tc>
          <w:tcPr>
            <w:tcW w:w="2693" w:type="dxa"/>
            <w:tcBorders>
              <w:top w:val="nil"/>
              <w:left w:val="nil"/>
              <w:bottom w:val="single" w:sz="4" w:space="0" w:color="auto"/>
              <w:right w:val="single" w:sz="4" w:space="0" w:color="auto"/>
            </w:tcBorders>
            <w:shd w:val="clear" w:color="000000" w:fill="F2F2F2"/>
            <w:hideMark/>
          </w:tcPr>
          <w:p w14:paraId="52D53463"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Firma de asuntos. Misma cuota de trabajo definida para el personal juzgador de este despacho:</w:t>
            </w:r>
            <w:r w:rsidRPr="00827A44">
              <w:rPr>
                <w:rFonts w:ascii="Book Antiqua" w:hAnsi="Book Antiqua" w:cs="Arial"/>
                <w:color w:val="000000"/>
                <w:sz w:val="18"/>
                <w:szCs w:val="18"/>
                <w:lang w:val="es-419" w:eastAsia="es-419"/>
              </w:rPr>
              <w:br/>
              <w:t>54 expedientes firmados por mes</w:t>
            </w:r>
          </w:p>
        </w:tc>
      </w:tr>
      <w:tr w:rsidR="00743796" w:rsidRPr="00827A44" w14:paraId="5D2EFB01" w14:textId="77777777" w:rsidTr="004934BD">
        <w:trPr>
          <w:trHeight w:val="1380"/>
        </w:trPr>
        <w:tc>
          <w:tcPr>
            <w:tcW w:w="1395" w:type="dxa"/>
            <w:tcBorders>
              <w:top w:val="nil"/>
              <w:left w:val="single" w:sz="4" w:space="0" w:color="auto"/>
              <w:bottom w:val="single" w:sz="4" w:space="0" w:color="auto"/>
              <w:right w:val="single" w:sz="4" w:space="0" w:color="auto"/>
            </w:tcBorders>
            <w:shd w:val="clear" w:color="000000" w:fill="F2F2F2"/>
            <w:hideMark/>
          </w:tcPr>
          <w:p w14:paraId="4D5173C2"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lastRenderedPageBreak/>
              <w:t>1324-CACMFJ-P02</w:t>
            </w:r>
          </w:p>
        </w:tc>
        <w:tc>
          <w:tcPr>
            <w:tcW w:w="1972" w:type="dxa"/>
            <w:tcBorders>
              <w:top w:val="nil"/>
              <w:left w:val="nil"/>
              <w:bottom w:val="single" w:sz="4" w:space="0" w:color="auto"/>
              <w:right w:val="single" w:sz="4" w:space="0" w:color="auto"/>
            </w:tcBorders>
            <w:shd w:val="clear" w:color="000000" w:fill="F2F2F2"/>
            <w:hideMark/>
          </w:tcPr>
          <w:p w14:paraId="48D2AE72"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de Cobro Judicial</w:t>
            </w:r>
          </w:p>
        </w:tc>
        <w:tc>
          <w:tcPr>
            <w:tcW w:w="651" w:type="dxa"/>
            <w:tcBorders>
              <w:top w:val="nil"/>
              <w:left w:val="nil"/>
              <w:bottom w:val="single" w:sz="4" w:space="0" w:color="auto"/>
              <w:right w:val="single" w:sz="4" w:space="0" w:color="auto"/>
            </w:tcBorders>
            <w:shd w:val="clear" w:color="000000" w:fill="F2F2F2"/>
            <w:hideMark/>
          </w:tcPr>
          <w:p w14:paraId="557B2481"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70344193"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1</w:t>
            </w:r>
          </w:p>
        </w:tc>
        <w:tc>
          <w:tcPr>
            <w:tcW w:w="851" w:type="dxa"/>
            <w:tcBorders>
              <w:top w:val="nil"/>
              <w:left w:val="nil"/>
              <w:bottom w:val="single" w:sz="4" w:space="0" w:color="auto"/>
              <w:right w:val="single" w:sz="4" w:space="0" w:color="auto"/>
            </w:tcBorders>
            <w:shd w:val="clear" w:color="000000" w:fill="F2F2F2"/>
            <w:hideMark/>
          </w:tcPr>
          <w:p w14:paraId="1FC4A701"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56479BEA"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Juzgado Cobro de Heredia </w:t>
            </w:r>
          </w:p>
        </w:tc>
        <w:tc>
          <w:tcPr>
            <w:tcW w:w="2693" w:type="dxa"/>
            <w:tcBorders>
              <w:top w:val="nil"/>
              <w:left w:val="nil"/>
              <w:bottom w:val="single" w:sz="4" w:space="0" w:color="auto"/>
              <w:right w:val="single" w:sz="4" w:space="0" w:color="auto"/>
            </w:tcBorders>
            <w:shd w:val="clear" w:color="000000" w:fill="F2F2F2"/>
            <w:hideMark/>
          </w:tcPr>
          <w:p w14:paraId="143555F3"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eastAsia="es-419"/>
              </w:rPr>
              <w:t>Trámite general de los asuntos pendientes: asuntos ingresados, atención de escritos, trámite de oficio, entre otros.</w:t>
            </w:r>
            <w:r w:rsidRPr="00827A44">
              <w:rPr>
                <w:rFonts w:ascii="Book Antiqua" w:hAnsi="Book Antiqua" w:cs="Arial"/>
                <w:color w:val="000000"/>
                <w:sz w:val="18"/>
                <w:szCs w:val="18"/>
                <w:lang w:eastAsia="es-419"/>
              </w:rPr>
              <w:br/>
              <w:t>misma cuota de trabajo definida para el personal técnico de este despacho:</w:t>
            </w:r>
            <w:r w:rsidRPr="00827A44">
              <w:rPr>
                <w:rFonts w:ascii="Book Antiqua" w:hAnsi="Book Antiqua" w:cs="Arial"/>
                <w:color w:val="000000"/>
                <w:sz w:val="18"/>
                <w:szCs w:val="18"/>
                <w:lang w:eastAsia="es-419"/>
              </w:rPr>
              <w:br/>
              <w:t>27 expedientes pasados a firmar por día</w:t>
            </w:r>
          </w:p>
        </w:tc>
      </w:tr>
      <w:tr w:rsidR="00743796" w:rsidRPr="00827A44" w14:paraId="2C870C31" w14:textId="77777777" w:rsidTr="004934BD">
        <w:trPr>
          <w:trHeight w:val="460"/>
        </w:trPr>
        <w:tc>
          <w:tcPr>
            <w:tcW w:w="1395" w:type="dxa"/>
            <w:tcBorders>
              <w:top w:val="nil"/>
              <w:left w:val="single" w:sz="4" w:space="0" w:color="auto"/>
              <w:bottom w:val="single" w:sz="4" w:space="0" w:color="auto"/>
              <w:right w:val="single" w:sz="4" w:space="0" w:color="auto"/>
            </w:tcBorders>
            <w:shd w:val="clear" w:color="000000" w:fill="F2F2F2"/>
            <w:hideMark/>
          </w:tcPr>
          <w:p w14:paraId="6E604A40"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1324-CACMFJ-P02</w:t>
            </w:r>
          </w:p>
        </w:tc>
        <w:tc>
          <w:tcPr>
            <w:tcW w:w="1972" w:type="dxa"/>
            <w:tcBorders>
              <w:top w:val="nil"/>
              <w:left w:val="nil"/>
              <w:bottom w:val="single" w:sz="4" w:space="0" w:color="auto"/>
              <w:right w:val="single" w:sz="4" w:space="0" w:color="auto"/>
            </w:tcBorders>
            <w:shd w:val="clear" w:color="000000" w:fill="F2F2F2"/>
            <w:hideMark/>
          </w:tcPr>
          <w:p w14:paraId="7F0D60DF"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de Cobro Judicial</w:t>
            </w:r>
          </w:p>
        </w:tc>
        <w:tc>
          <w:tcPr>
            <w:tcW w:w="651" w:type="dxa"/>
            <w:tcBorders>
              <w:top w:val="nil"/>
              <w:left w:val="nil"/>
              <w:bottom w:val="single" w:sz="4" w:space="0" w:color="auto"/>
              <w:right w:val="single" w:sz="4" w:space="0" w:color="auto"/>
            </w:tcBorders>
            <w:shd w:val="clear" w:color="000000" w:fill="F2F2F2"/>
            <w:hideMark/>
          </w:tcPr>
          <w:p w14:paraId="3F4A534F"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216AC0C3"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COORDINADOR JUDICIAL 1</w:t>
            </w:r>
          </w:p>
        </w:tc>
        <w:tc>
          <w:tcPr>
            <w:tcW w:w="851" w:type="dxa"/>
            <w:tcBorders>
              <w:top w:val="nil"/>
              <w:left w:val="nil"/>
              <w:bottom w:val="single" w:sz="4" w:space="0" w:color="auto"/>
              <w:right w:val="single" w:sz="4" w:space="0" w:color="auto"/>
            </w:tcBorders>
            <w:shd w:val="clear" w:color="000000" w:fill="F2F2F2"/>
            <w:hideMark/>
          </w:tcPr>
          <w:p w14:paraId="1771C21F"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363520</w:t>
            </w:r>
          </w:p>
        </w:tc>
        <w:tc>
          <w:tcPr>
            <w:tcW w:w="1134" w:type="dxa"/>
            <w:tcBorders>
              <w:top w:val="nil"/>
              <w:left w:val="nil"/>
              <w:bottom w:val="single" w:sz="4" w:space="0" w:color="auto"/>
              <w:right w:val="single" w:sz="4" w:space="0" w:color="auto"/>
            </w:tcBorders>
            <w:shd w:val="clear" w:color="000000" w:fill="F2F2F2"/>
            <w:hideMark/>
          </w:tcPr>
          <w:p w14:paraId="0230EB78"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693" w:type="dxa"/>
            <w:tcBorders>
              <w:top w:val="nil"/>
              <w:left w:val="nil"/>
              <w:bottom w:val="single" w:sz="4" w:space="0" w:color="auto"/>
              <w:right w:val="single" w:sz="4" w:space="0" w:color="auto"/>
            </w:tcBorders>
            <w:shd w:val="clear" w:color="000000" w:fill="F2F2F2"/>
            <w:hideMark/>
          </w:tcPr>
          <w:p w14:paraId="29C603A8"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Labores de logística de los planes de descongestionamiento</w:t>
            </w:r>
          </w:p>
        </w:tc>
      </w:tr>
      <w:tr w:rsidR="00743796" w:rsidRPr="00827A44" w14:paraId="61E83CC6" w14:textId="77777777" w:rsidTr="004934BD">
        <w:trPr>
          <w:trHeight w:val="920"/>
        </w:trPr>
        <w:tc>
          <w:tcPr>
            <w:tcW w:w="1395" w:type="dxa"/>
            <w:tcBorders>
              <w:top w:val="nil"/>
              <w:left w:val="single" w:sz="4" w:space="0" w:color="auto"/>
              <w:bottom w:val="single" w:sz="4" w:space="0" w:color="auto"/>
              <w:right w:val="single" w:sz="4" w:space="0" w:color="auto"/>
            </w:tcBorders>
            <w:shd w:val="clear" w:color="000000" w:fill="F2F2F2"/>
            <w:hideMark/>
          </w:tcPr>
          <w:p w14:paraId="53EB7B35"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1324-CACMFJ-P02</w:t>
            </w:r>
          </w:p>
        </w:tc>
        <w:tc>
          <w:tcPr>
            <w:tcW w:w="1972" w:type="dxa"/>
            <w:tcBorders>
              <w:top w:val="nil"/>
              <w:left w:val="nil"/>
              <w:bottom w:val="single" w:sz="4" w:space="0" w:color="auto"/>
              <w:right w:val="single" w:sz="4" w:space="0" w:color="auto"/>
            </w:tcBorders>
            <w:shd w:val="clear" w:color="000000" w:fill="F2F2F2"/>
            <w:hideMark/>
          </w:tcPr>
          <w:p w14:paraId="0BE27E11"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de Cobro Judicial</w:t>
            </w:r>
          </w:p>
        </w:tc>
        <w:tc>
          <w:tcPr>
            <w:tcW w:w="651" w:type="dxa"/>
            <w:tcBorders>
              <w:top w:val="nil"/>
              <w:left w:val="nil"/>
              <w:bottom w:val="single" w:sz="4" w:space="0" w:color="auto"/>
              <w:right w:val="single" w:sz="4" w:space="0" w:color="auto"/>
            </w:tcBorders>
            <w:shd w:val="clear" w:color="000000" w:fill="F2F2F2"/>
            <w:hideMark/>
          </w:tcPr>
          <w:p w14:paraId="0B0B158A"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43460DEC"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2</w:t>
            </w:r>
          </w:p>
        </w:tc>
        <w:tc>
          <w:tcPr>
            <w:tcW w:w="851" w:type="dxa"/>
            <w:tcBorders>
              <w:top w:val="nil"/>
              <w:left w:val="nil"/>
              <w:bottom w:val="single" w:sz="4" w:space="0" w:color="auto"/>
              <w:right w:val="single" w:sz="4" w:space="0" w:color="auto"/>
            </w:tcBorders>
            <w:shd w:val="clear" w:color="000000" w:fill="F2F2F2"/>
            <w:hideMark/>
          </w:tcPr>
          <w:p w14:paraId="7190F8D0"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61A63AD9"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de Cobro de Heredia</w:t>
            </w:r>
          </w:p>
        </w:tc>
        <w:tc>
          <w:tcPr>
            <w:tcW w:w="2693" w:type="dxa"/>
            <w:tcBorders>
              <w:top w:val="nil"/>
              <w:left w:val="nil"/>
              <w:bottom w:val="single" w:sz="4" w:space="0" w:color="auto"/>
              <w:right w:val="single" w:sz="4" w:space="0" w:color="auto"/>
            </w:tcBorders>
            <w:shd w:val="clear" w:color="000000" w:fill="F2F2F2"/>
            <w:hideMark/>
          </w:tcPr>
          <w:p w14:paraId="412C7744"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Esta plaza es para conformar en Equipo de Trabajo para trámite, con la finalidad de cumplirse con lo acordado por el Consejo Superior en la sesión N° 58-2023, celebrada el 13 de julio de 2023 Artículo XXXIX.</w:t>
            </w:r>
          </w:p>
        </w:tc>
      </w:tr>
      <w:tr w:rsidR="00743796" w:rsidRPr="00827A44" w14:paraId="49F02C63" w14:textId="77777777" w:rsidTr="004934BD">
        <w:trPr>
          <w:trHeight w:val="1150"/>
        </w:trPr>
        <w:tc>
          <w:tcPr>
            <w:tcW w:w="1395" w:type="dxa"/>
            <w:tcBorders>
              <w:top w:val="nil"/>
              <w:left w:val="single" w:sz="4" w:space="0" w:color="auto"/>
              <w:bottom w:val="single" w:sz="4" w:space="0" w:color="auto"/>
              <w:right w:val="single" w:sz="4" w:space="0" w:color="auto"/>
            </w:tcBorders>
            <w:shd w:val="clear" w:color="000000" w:fill="F2F2F2"/>
            <w:hideMark/>
          </w:tcPr>
          <w:p w14:paraId="2570664D"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1324-CACMFJ-P02</w:t>
            </w:r>
          </w:p>
        </w:tc>
        <w:tc>
          <w:tcPr>
            <w:tcW w:w="1972" w:type="dxa"/>
            <w:tcBorders>
              <w:top w:val="nil"/>
              <w:left w:val="nil"/>
              <w:bottom w:val="single" w:sz="4" w:space="0" w:color="auto"/>
              <w:right w:val="single" w:sz="4" w:space="0" w:color="auto"/>
            </w:tcBorders>
            <w:shd w:val="clear" w:color="000000" w:fill="F2F2F2"/>
            <w:hideMark/>
          </w:tcPr>
          <w:p w14:paraId="641160CD"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de Cobro Judicial</w:t>
            </w:r>
          </w:p>
        </w:tc>
        <w:tc>
          <w:tcPr>
            <w:tcW w:w="651" w:type="dxa"/>
            <w:tcBorders>
              <w:top w:val="nil"/>
              <w:left w:val="nil"/>
              <w:bottom w:val="single" w:sz="4" w:space="0" w:color="auto"/>
              <w:right w:val="single" w:sz="4" w:space="0" w:color="auto"/>
            </w:tcBorders>
            <w:shd w:val="clear" w:color="000000" w:fill="F2F2F2"/>
            <w:hideMark/>
          </w:tcPr>
          <w:p w14:paraId="09BB8798"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7A4D9401"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2</w:t>
            </w:r>
          </w:p>
        </w:tc>
        <w:tc>
          <w:tcPr>
            <w:tcW w:w="851" w:type="dxa"/>
            <w:tcBorders>
              <w:top w:val="nil"/>
              <w:left w:val="nil"/>
              <w:bottom w:val="single" w:sz="4" w:space="0" w:color="auto"/>
              <w:right w:val="single" w:sz="4" w:space="0" w:color="auto"/>
            </w:tcBorders>
            <w:shd w:val="clear" w:color="000000" w:fill="F2F2F2"/>
            <w:hideMark/>
          </w:tcPr>
          <w:p w14:paraId="0D33D6A3"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18BDF0D3"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Juzgado Cobro de Heredia </w:t>
            </w:r>
          </w:p>
        </w:tc>
        <w:tc>
          <w:tcPr>
            <w:tcW w:w="2693" w:type="dxa"/>
            <w:tcBorders>
              <w:top w:val="nil"/>
              <w:left w:val="nil"/>
              <w:bottom w:val="single" w:sz="4" w:space="0" w:color="auto"/>
              <w:right w:val="single" w:sz="4" w:space="0" w:color="auto"/>
            </w:tcBorders>
            <w:shd w:val="clear" w:color="000000" w:fill="F2F2F2"/>
            <w:hideMark/>
          </w:tcPr>
          <w:p w14:paraId="49CC9EAD"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Esta plaza es para conformar en Equipo de Trabajo para trámite, con la finalidad de cumplirse con lo acordado por el Consejo Superior en la sesión N° 58-2023, celebrada el 13 de julio de 2023 Artículo XXXIX. Contenido presupuestario solo por Octubre 2023</w:t>
            </w:r>
          </w:p>
        </w:tc>
      </w:tr>
      <w:tr w:rsidR="00743796" w:rsidRPr="00827A44" w14:paraId="7D1A8203" w14:textId="77777777" w:rsidTr="004934BD">
        <w:trPr>
          <w:trHeight w:val="1380"/>
        </w:trPr>
        <w:tc>
          <w:tcPr>
            <w:tcW w:w="1395" w:type="dxa"/>
            <w:tcBorders>
              <w:top w:val="nil"/>
              <w:left w:val="single" w:sz="4" w:space="0" w:color="auto"/>
              <w:bottom w:val="single" w:sz="4" w:space="0" w:color="auto"/>
              <w:right w:val="single" w:sz="4" w:space="0" w:color="auto"/>
            </w:tcBorders>
            <w:shd w:val="clear" w:color="000000" w:fill="F2F2F2"/>
            <w:hideMark/>
          </w:tcPr>
          <w:p w14:paraId="1DE3AE21"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1324-CACMFJ-P02</w:t>
            </w:r>
          </w:p>
        </w:tc>
        <w:tc>
          <w:tcPr>
            <w:tcW w:w="1972" w:type="dxa"/>
            <w:tcBorders>
              <w:top w:val="nil"/>
              <w:left w:val="nil"/>
              <w:bottom w:val="single" w:sz="4" w:space="0" w:color="auto"/>
              <w:right w:val="single" w:sz="4" w:space="0" w:color="auto"/>
            </w:tcBorders>
            <w:shd w:val="clear" w:color="000000" w:fill="F2F2F2"/>
            <w:hideMark/>
          </w:tcPr>
          <w:p w14:paraId="429BEB80"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de Cobro Judicial</w:t>
            </w:r>
          </w:p>
        </w:tc>
        <w:tc>
          <w:tcPr>
            <w:tcW w:w="651" w:type="dxa"/>
            <w:tcBorders>
              <w:top w:val="nil"/>
              <w:left w:val="nil"/>
              <w:bottom w:val="single" w:sz="4" w:space="0" w:color="auto"/>
              <w:right w:val="single" w:sz="4" w:space="0" w:color="auto"/>
            </w:tcBorders>
            <w:shd w:val="clear" w:color="000000" w:fill="F2F2F2"/>
            <w:hideMark/>
          </w:tcPr>
          <w:p w14:paraId="72A65A39"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72E03CE8"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1</w:t>
            </w:r>
          </w:p>
        </w:tc>
        <w:tc>
          <w:tcPr>
            <w:tcW w:w="851" w:type="dxa"/>
            <w:tcBorders>
              <w:top w:val="nil"/>
              <w:left w:val="nil"/>
              <w:bottom w:val="single" w:sz="4" w:space="0" w:color="auto"/>
              <w:right w:val="single" w:sz="4" w:space="0" w:color="auto"/>
            </w:tcBorders>
            <w:shd w:val="clear" w:color="000000" w:fill="F2F2F2"/>
            <w:hideMark/>
          </w:tcPr>
          <w:p w14:paraId="1F8D8865"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13B644C4"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de Cobro de Pococí</w:t>
            </w:r>
          </w:p>
        </w:tc>
        <w:tc>
          <w:tcPr>
            <w:tcW w:w="2693" w:type="dxa"/>
            <w:tcBorders>
              <w:top w:val="nil"/>
              <w:left w:val="nil"/>
              <w:bottom w:val="single" w:sz="4" w:space="0" w:color="auto"/>
              <w:right w:val="single" w:sz="4" w:space="0" w:color="auto"/>
            </w:tcBorders>
            <w:shd w:val="clear" w:color="000000" w:fill="F2F2F2"/>
            <w:hideMark/>
          </w:tcPr>
          <w:p w14:paraId="5278BDE9"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eastAsia="es-419"/>
              </w:rPr>
              <w:t>Trámite general de los asuntos pendientes: asuntos ingresados, atención de escritos, trámite de oficio, entre otros.</w:t>
            </w:r>
            <w:r w:rsidRPr="00827A44">
              <w:rPr>
                <w:rFonts w:ascii="Book Antiqua" w:hAnsi="Book Antiqua" w:cs="Arial"/>
                <w:color w:val="000000"/>
                <w:sz w:val="18"/>
                <w:szCs w:val="18"/>
                <w:lang w:eastAsia="es-419"/>
              </w:rPr>
              <w:br/>
              <w:t>misma cuota de trabajo definida para el personal técnico de este despacho:</w:t>
            </w:r>
            <w:r w:rsidRPr="00827A44">
              <w:rPr>
                <w:rFonts w:ascii="Book Antiqua" w:hAnsi="Book Antiqua" w:cs="Arial"/>
                <w:color w:val="000000"/>
                <w:sz w:val="18"/>
                <w:szCs w:val="18"/>
                <w:lang w:eastAsia="es-419"/>
              </w:rPr>
              <w:br/>
              <w:t>27 expedientes pasados a firmar por día</w:t>
            </w:r>
          </w:p>
        </w:tc>
      </w:tr>
      <w:tr w:rsidR="00743796" w:rsidRPr="00827A44" w14:paraId="08A1922B" w14:textId="77777777" w:rsidTr="004934BD">
        <w:trPr>
          <w:trHeight w:val="690"/>
        </w:trPr>
        <w:tc>
          <w:tcPr>
            <w:tcW w:w="1395" w:type="dxa"/>
            <w:tcBorders>
              <w:top w:val="nil"/>
              <w:left w:val="single" w:sz="4" w:space="0" w:color="auto"/>
              <w:bottom w:val="single" w:sz="4" w:space="0" w:color="auto"/>
              <w:right w:val="single" w:sz="4" w:space="0" w:color="auto"/>
            </w:tcBorders>
            <w:shd w:val="clear" w:color="000000" w:fill="F2F2F2"/>
            <w:hideMark/>
          </w:tcPr>
          <w:p w14:paraId="7CFA9C48"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1324-CACMFJ-P02</w:t>
            </w:r>
          </w:p>
        </w:tc>
        <w:tc>
          <w:tcPr>
            <w:tcW w:w="1972" w:type="dxa"/>
            <w:tcBorders>
              <w:top w:val="nil"/>
              <w:left w:val="nil"/>
              <w:bottom w:val="single" w:sz="4" w:space="0" w:color="auto"/>
              <w:right w:val="single" w:sz="4" w:space="0" w:color="auto"/>
            </w:tcBorders>
            <w:shd w:val="clear" w:color="000000" w:fill="F2F2F2"/>
            <w:hideMark/>
          </w:tcPr>
          <w:p w14:paraId="354A6547"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de Cobro Judicial</w:t>
            </w:r>
          </w:p>
        </w:tc>
        <w:tc>
          <w:tcPr>
            <w:tcW w:w="651" w:type="dxa"/>
            <w:tcBorders>
              <w:top w:val="nil"/>
              <w:left w:val="nil"/>
              <w:bottom w:val="single" w:sz="4" w:space="0" w:color="auto"/>
              <w:right w:val="single" w:sz="4" w:space="0" w:color="auto"/>
            </w:tcBorders>
            <w:shd w:val="clear" w:color="000000" w:fill="F2F2F2"/>
            <w:hideMark/>
          </w:tcPr>
          <w:p w14:paraId="021C16A9"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0A9DF7E9"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2</w:t>
            </w:r>
          </w:p>
        </w:tc>
        <w:tc>
          <w:tcPr>
            <w:tcW w:w="851" w:type="dxa"/>
            <w:tcBorders>
              <w:top w:val="nil"/>
              <w:left w:val="nil"/>
              <w:bottom w:val="single" w:sz="4" w:space="0" w:color="auto"/>
              <w:right w:val="single" w:sz="4" w:space="0" w:color="auto"/>
            </w:tcBorders>
            <w:shd w:val="clear" w:color="000000" w:fill="F2F2F2"/>
            <w:hideMark/>
          </w:tcPr>
          <w:p w14:paraId="693C670F"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4D4A8ADF"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de Cobro de Pococí</w:t>
            </w:r>
          </w:p>
        </w:tc>
        <w:tc>
          <w:tcPr>
            <w:tcW w:w="2693" w:type="dxa"/>
            <w:tcBorders>
              <w:top w:val="nil"/>
              <w:left w:val="nil"/>
              <w:bottom w:val="single" w:sz="4" w:space="0" w:color="auto"/>
              <w:right w:val="single" w:sz="4" w:space="0" w:color="auto"/>
            </w:tcBorders>
            <w:shd w:val="clear" w:color="000000" w:fill="F2F2F2"/>
            <w:hideMark/>
          </w:tcPr>
          <w:p w14:paraId="3FBE752A"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Firma de asuntos. Misma cuota de trabajo definida para el personal juzgador de este despacho:</w:t>
            </w:r>
            <w:r w:rsidRPr="00827A44">
              <w:rPr>
                <w:rFonts w:ascii="Book Antiqua" w:hAnsi="Book Antiqua" w:cs="Arial"/>
                <w:color w:val="000000"/>
                <w:sz w:val="18"/>
                <w:szCs w:val="18"/>
                <w:lang w:val="es-419" w:eastAsia="es-419"/>
              </w:rPr>
              <w:br/>
              <w:t>54 expedientes firmados por mes</w:t>
            </w:r>
          </w:p>
        </w:tc>
      </w:tr>
      <w:tr w:rsidR="00743796" w:rsidRPr="00827A44" w14:paraId="26964605" w14:textId="77777777" w:rsidTr="004934BD">
        <w:trPr>
          <w:trHeight w:val="1380"/>
        </w:trPr>
        <w:tc>
          <w:tcPr>
            <w:tcW w:w="1395" w:type="dxa"/>
            <w:tcBorders>
              <w:top w:val="nil"/>
              <w:left w:val="single" w:sz="4" w:space="0" w:color="auto"/>
              <w:bottom w:val="single" w:sz="4" w:space="0" w:color="auto"/>
              <w:right w:val="single" w:sz="4" w:space="0" w:color="auto"/>
            </w:tcBorders>
            <w:shd w:val="clear" w:color="000000" w:fill="F2F2F2"/>
            <w:hideMark/>
          </w:tcPr>
          <w:p w14:paraId="39714128"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1324-CACMFJ-P02</w:t>
            </w:r>
          </w:p>
        </w:tc>
        <w:tc>
          <w:tcPr>
            <w:tcW w:w="1972" w:type="dxa"/>
            <w:tcBorders>
              <w:top w:val="nil"/>
              <w:left w:val="nil"/>
              <w:bottom w:val="single" w:sz="4" w:space="0" w:color="auto"/>
              <w:right w:val="single" w:sz="4" w:space="0" w:color="auto"/>
            </w:tcBorders>
            <w:shd w:val="clear" w:color="000000" w:fill="F2F2F2"/>
            <w:hideMark/>
          </w:tcPr>
          <w:p w14:paraId="48DD6496"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de Cobro Judicial</w:t>
            </w:r>
          </w:p>
        </w:tc>
        <w:tc>
          <w:tcPr>
            <w:tcW w:w="651" w:type="dxa"/>
            <w:tcBorders>
              <w:top w:val="nil"/>
              <w:left w:val="nil"/>
              <w:bottom w:val="single" w:sz="4" w:space="0" w:color="auto"/>
              <w:right w:val="single" w:sz="4" w:space="0" w:color="auto"/>
            </w:tcBorders>
            <w:shd w:val="clear" w:color="000000" w:fill="F2F2F2"/>
            <w:hideMark/>
          </w:tcPr>
          <w:p w14:paraId="7068AC26"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7AA12FF4"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1</w:t>
            </w:r>
          </w:p>
        </w:tc>
        <w:tc>
          <w:tcPr>
            <w:tcW w:w="851" w:type="dxa"/>
            <w:tcBorders>
              <w:top w:val="nil"/>
              <w:left w:val="nil"/>
              <w:bottom w:val="single" w:sz="4" w:space="0" w:color="auto"/>
              <w:right w:val="single" w:sz="4" w:space="0" w:color="auto"/>
            </w:tcBorders>
            <w:shd w:val="clear" w:color="000000" w:fill="F2F2F2"/>
            <w:hideMark/>
          </w:tcPr>
          <w:p w14:paraId="14B9911D"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2E00C78C"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de Cobro de Pococí</w:t>
            </w:r>
          </w:p>
        </w:tc>
        <w:tc>
          <w:tcPr>
            <w:tcW w:w="2693" w:type="dxa"/>
            <w:tcBorders>
              <w:top w:val="nil"/>
              <w:left w:val="nil"/>
              <w:bottom w:val="single" w:sz="4" w:space="0" w:color="auto"/>
              <w:right w:val="single" w:sz="4" w:space="0" w:color="auto"/>
            </w:tcBorders>
            <w:shd w:val="clear" w:color="000000" w:fill="F2F2F2"/>
            <w:hideMark/>
          </w:tcPr>
          <w:p w14:paraId="6EF420AC"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eastAsia="es-419"/>
              </w:rPr>
              <w:t>Trámite general de los asuntos pendientes: asuntos ingresados, atención de escritos, trámite de oficio, entre otros.</w:t>
            </w:r>
            <w:r w:rsidRPr="00827A44">
              <w:rPr>
                <w:rFonts w:ascii="Book Antiqua" w:hAnsi="Book Antiqua" w:cs="Arial"/>
                <w:color w:val="000000"/>
                <w:sz w:val="18"/>
                <w:szCs w:val="18"/>
                <w:lang w:eastAsia="es-419"/>
              </w:rPr>
              <w:br/>
              <w:t xml:space="preserve">misma cuota de trabajo definida para el personal técnico de este </w:t>
            </w:r>
            <w:r w:rsidRPr="00827A44">
              <w:rPr>
                <w:rFonts w:ascii="Book Antiqua" w:hAnsi="Book Antiqua" w:cs="Arial"/>
                <w:color w:val="000000"/>
                <w:sz w:val="18"/>
                <w:szCs w:val="18"/>
                <w:lang w:eastAsia="es-419"/>
              </w:rPr>
              <w:lastRenderedPageBreak/>
              <w:t>despacho:</w:t>
            </w:r>
            <w:r w:rsidRPr="00827A44">
              <w:rPr>
                <w:rFonts w:ascii="Book Antiqua" w:hAnsi="Book Antiqua" w:cs="Arial"/>
                <w:color w:val="000000"/>
                <w:sz w:val="18"/>
                <w:szCs w:val="18"/>
                <w:lang w:eastAsia="es-419"/>
              </w:rPr>
              <w:br/>
              <w:t>27 expedientes pasados a firmar por día</w:t>
            </w:r>
          </w:p>
        </w:tc>
      </w:tr>
      <w:tr w:rsidR="00743796" w:rsidRPr="00827A44" w14:paraId="7A1AAC11" w14:textId="77777777" w:rsidTr="004934BD">
        <w:trPr>
          <w:trHeight w:val="1380"/>
        </w:trPr>
        <w:tc>
          <w:tcPr>
            <w:tcW w:w="1395" w:type="dxa"/>
            <w:tcBorders>
              <w:top w:val="nil"/>
              <w:left w:val="single" w:sz="4" w:space="0" w:color="auto"/>
              <w:bottom w:val="single" w:sz="4" w:space="0" w:color="auto"/>
              <w:right w:val="single" w:sz="4" w:space="0" w:color="auto"/>
            </w:tcBorders>
            <w:shd w:val="clear" w:color="000000" w:fill="F2F2F2"/>
            <w:hideMark/>
          </w:tcPr>
          <w:p w14:paraId="6E08F811"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lastRenderedPageBreak/>
              <w:t>1324-CACMFJ-P02</w:t>
            </w:r>
          </w:p>
        </w:tc>
        <w:tc>
          <w:tcPr>
            <w:tcW w:w="1972" w:type="dxa"/>
            <w:tcBorders>
              <w:top w:val="nil"/>
              <w:left w:val="nil"/>
              <w:bottom w:val="single" w:sz="4" w:space="0" w:color="auto"/>
              <w:right w:val="single" w:sz="4" w:space="0" w:color="auto"/>
            </w:tcBorders>
            <w:shd w:val="clear" w:color="000000" w:fill="F2F2F2"/>
            <w:hideMark/>
          </w:tcPr>
          <w:p w14:paraId="6921A49A"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de Cobro Judicial</w:t>
            </w:r>
          </w:p>
        </w:tc>
        <w:tc>
          <w:tcPr>
            <w:tcW w:w="651" w:type="dxa"/>
            <w:tcBorders>
              <w:top w:val="nil"/>
              <w:left w:val="nil"/>
              <w:bottom w:val="single" w:sz="4" w:space="0" w:color="auto"/>
              <w:right w:val="single" w:sz="4" w:space="0" w:color="auto"/>
            </w:tcBorders>
            <w:shd w:val="clear" w:color="000000" w:fill="F2F2F2"/>
            <w:hideMark/>
          </w:tcPr>
          <w:p w14:paraId="4AB48EAC"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0BD23773"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1</w:t>
            </w:r>
          </w:p>
        </w:tc>
        <w:tc>
          <w:tcPr>
            <w:tcW w:w="851" w:type="dxa"/>
            <w:tcBorders>
              <w:top w:val="nil"/>
              <w:left w:val="nil"/>
              <w:bottom w:val="single" w:sz="4" w:space="0" w:color="auto"/>
              <w:right w:val="single" w:sz="4" w:space="0" w:color="auto"/>
            </w:tcBorders>
            <w:shd w:val="clear" w:color="000000" w:fill="F2F2F2"/>
            <w:hideMark/>
          </w:tcPr>
          <w:p w14:paraId="1AA5FDE3"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6D09AF66"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de Cobro de Pococí</w:t>
            </w:r>
          </w:p>
        </w:tc>
        <w:tc>
          <w:tcPr>
            <w:tcW w:w="2693" w:type="dxa"/>
            <w:tcBorders>
              <w:top w:val="nil"/>
              <w:left w:val="nil"/>
              <w:bottom w:val="single" w:sz="4" w:space="0" w:color="auto"/>
              <w:right w:val="single" w:sz="4" w:space="0" w:color="auto"/>
            </w:tcBorders>
            <w:shd w:val="clear" w:color="000000" w:fill="F2F2F2"/>
            <w:hideMark/>
          </w:tcPr>
          <w:p w14:paraId="279AD644"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eastAsia="es-419"/>
              </w:rPr>
              <w:t>Trámite general de los asuntos pendientes: asuntos ingresados, atención de escritos, trámite de oficio, entre otros.</w:t>
            </w:r>
            <w:r w:rsidRPr="00827A44">
              <w:rPr>
                <w:rFonts w:ascii="Book Antiqua" w:hAnsi="Book Antiqua" w:cs="Arial"/>
                <w:color w:val="000000"/>
                <w:sz w:val="18"/>
                <w:szCs w:val="18"/>
                <w:lang w:eastAsia="es-419"/>
              </w:rPr>
              <w:br/>
              <w:t>misma cuota de trabajo definida para el personal técnico de este despacho:</w:t>
            </w:r>
            <w:r w:rsidRPr="00827A44">
              <w:rPr>
                <w:rFonts w:ascii="Book Antiqua" w:hAnsi="Book Antiqua" w:cs="Arial"/>
                <w:color w:val="000000"/>
                <w:sz w:val="18"/>
                <w:szCs w:val="18"/>
                <w:lang w:eastAsia="es-419"/>
              </w:rPr>
              <w:br/>
              <w:t>27 expedientes pasados a firmar por día</w:t>
            </w:r>
          </w:p>
        </w:tc>
      </w:tr>
      <w:tr w:rsidR="00743796" w:rsidRPr="00827A44" w14:paraId="625C3DC6" w14:textId="77777777" w:rsidTr="004934BD">
        <w:trPr>
          <w:trHeight w:val="1380"/>
        </w:trPr>
        <w:tc>
          <w:tcPr>
            <w:tcW w:w="1395" w:type="dxa"/>
            <w:tcBorders>
              <w:top w:val="nil"/>
              <w:left w:val="single" w:sz="4" w:space="0" w:color="auto"/>
              <w:bottom w:val="single" w:sz="4" w:space="0" w:color="auto"/>
              <w:right w:val="single" w:sz="4" w:space="0" w:color="auto"/>
            </w:tcBorders>
            <w:shd w:val="clear" w:color="000000" w:fill="F2F2F2"/>
            <w:hideMark/>
          </w:tcPr>
          <w:p w14:paraId="6C47FF4F"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1324-CACMFJ-P02</w:t>
            </w:r>
          </w:p>
        </w:tc>
        <w:tc>
          <w:tcPr>
            <w:tcW w:w="1972" w:type="dxa"/>
            <w:tcBorders>
              <w:top w:val="nil"/>
              <w:left w:val="nil"/>
              <w:bottom w:val="single" w:sz="4" w:space="0" w:color="auto"/>
              <w:right w:val="single" w:sz="4" w:space="0" w:color="auto"/>
            </w:tcBorders>
            <w:shd w:val="clear" w:color="000000" w:fill="F2F2F2"/>
            <w:hideMark/>
          </w:tcPr>
          <w:p w14:paraId="211A72B6"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de Cobro Judicial</w:t>
            </w:r>
          </w:p>
        </w:tc>
        <w:tc>
          <w:tcPr>
            <w:tcW w:w="651" w:type="dxa"/>
            <w:tcBorders>
              <w:top w:val="nil"/>
              <w:left w:val="nil"/>
              <w:bottom w:val="single" w:sz="4" w:space="0" w:color="auto"/>
              <w:right w:val="single" w:sz="4" w:space="0" w:color="auto"/>
            </w:tcBorders>
            <w:shd w:val="clear" w:color="000000" w:fill="F2F2F2"/>
            <w:hideMark/>
          </w:tcPr>
          <w:p w14:paraId="0EAF7115"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7B91F89C"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1</w:t>
            </w:r>
          </w:p>
        </w:tc>
        <w:tc>
          <w:tcPr>
            <w:tcW w:w="851" w:type="dxa"/>
            <w:tcBorders>
              <w:top w:val="nil"/>
              <w:left w:val="nil"/>
              <w:bottom w:val="single" w:sz="4" w:space="0" w:color="auto"/>
              <w:right w:val="single" w:sz="4" w:space="0" w:color="auto"/>
            </w:tcBorders>
            <w:shd w:val="clear" w:color="000000" w:fill="F2F2F2"/>
            <w:hideMark/>
          </w:tcPr>
          <w:p w14:paraId="29FB6B8A"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2D595225"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de Cobro de Pococí</w:t>
            </w:r>
          </w:p>
        </w:tc>
        <w:tc>
          <w:tcPr>
            <w:tcW w:w="2693" w:type="dxa"/>
            <w:tcBorders>
              <w:top w:val="nil"/>
              <w:left w:val="nil"/>
              <w:bottom w:val="single" w:sz="4" w:space="0" w:color="auto"/>
              <w:right w:val="single" w:sz="4" w:space="0" w:color="auto"/>
            </w:tcBorders>
            <w:shd w:val="clear" w:color="000000" w:fill="F2F2F2"/>
            <w:hideMark/>
          </w:tcPr>
          <w:p w14:paraId="56B11415"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eastAsia="es-419"/>
              </w:rPr>
              <w:t>Trámite general de los asuntos pendientes: asuntos ingresados, atención de escritos, trámite de oficio, entre otros.</w:t>
            </w:r>
            <w:r w:rsidRPr="00827A44">
              <w:rPr>
                <w:rFonts w:ascii="Book Antiqua" w:hAnsi="Book Antiqua" w:cs="Arial"/>
                <w:color w:val="000000"/>
                <w:sz w:val="18"/>
                <w:szCs w:val="18"/>
                <w:lang w:eastAsia="es-419"/>
              </w:rPr>
              <w:br/>
              <w:t>misma cuota de trabajo definida para el personal técnico de este despacho:</w:t>
            </w:r>
            <w:r w:rsidRPr="00827A44">
              <w:rPr>
                <w:rFonts w:ascii="Book Antiqua" w:hAnsi="Book Antiqua" w:cs="Arial"/>
                <w:color w:val="000000"/>
                <w:sz w:val="18"/>
                <w:szCs w:val="18"/>
                <w:lang w:eastAsia="es-419"/>
              </w:rPr>
              <w:br/>
              <w:t>27 expedientes pasados a firmar por día</w:t>
            </w:r>
          </w:p>
        </w:tc>
      </w:tr>
      <w:tr w:rsidR="00743796" w:rsidRPr="00827A44" w14:paraId="662E1AAB" w14:textId="77777777" w:rsidTr="004934BD">
        <w:trPr>
          <w:trHeight w:val="690"/>
        </w:trPr>
        <w:tc>
          <w:tcPr>
            <w:tcW w:w="1395" w:type="dxa"/>
            <w:tcBorders>
              <w:top w:val="nil"/>
              <w:left w:val="single" w:sz="4" w:space="0" w:color="auto"/>
              <w:bottom w:val="single" w:sz="4" w:space="0" w:color="auto"/>
              <w:right w:val="single" w:sz="4" w:space="0" w:color="auto"/>
            </w:tcBorders>
            <w:shd w:val="clear" w:color="000000" w:fill="F2F2F2"/>
            <w:hideMark/>
          </w:tcPr>
          <w:p w14:paraId="07BAAE19"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1324-CACMFJ-P02</w:t>
            </w:r>
          </w:p>
        </w:tc>
        <w:tc>
          <w:tcPr>
            <w:tcW w:w="1972" w:type="dxa"/>
            <w:tcBorders>
              <w:top w:val="nil"/>
              <w:left w:val="nil"/>
              <w:bottom w:val="single" w:sz="4" w:space="0" w:color="auto"/>
              <w:right w:val="single" w:sz="4" w:space="0" w:color="auto"/>
            </w:tcBorders>
            <w:shd w:val="clear" w:color="000000" w:fill="F2F2F2"/>
            <w:hideMark/>
          </w:tcPr>
          <w:p w14:paraId="1FB5AE68"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de Cobro Judicial</w:t>
            </w:r>
          </w:p>
        </w:tc>
        <w:tc>
          <w:tcPr>
            <w:tcW w:w="651" w:type="dxa"/>
            <w:tcBorders>
              <w:top w:val="nil"/>
              <w:left w:val="nil"/>
              <w:bottom w:val="single" w:sz="4" w:space="0" w:color="auto"/>
              <w:right w:val="single" w:sz="4" w:space="0" w:color="auto"/>
            </w:tcBorders>
            <w:shd w:val="clear" w:color="000000" w:fill="F2F2F2"/>
            <w:hideMark/>
          </w:tcPr>
          <w:p w14:paraId="17F07D89"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000CBBA1"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2</w:t>
            </w:r>
          </w:p>
        </w:tc>
        <w:tc>
          <w:tcPr>
            <w:tcW w:w="851" w:type="dxa"/>
            <w:tcBorders>
              <w:top w:val="nil"/>
              <w:left w:val="nil"/>
              <w:bottom w:val="single" w:sz="4" w:space="0" w:color="auto"/>
              <w:right w:val="single" w:sz="4" w:space="0" w:color="auto"/>
            </w:tcBorders>
            <w:shd w:val="clear" w:color="000000" w:fill="F2F2F2"/>
            <w:hideMark/>
          </w:tcPr>
          <w:p w14:paraId="0386AE37"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60D6133A"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de Cobro de Pococí</w:t>
            </w:r>
          </w:p>
        </w:tc>
        <w:tc>
          <w:tcPr>
            <w:tcW w:w="2693" w:type="dxa"/>
            <w:tcBorders>
              <w:top w:val="nil"/>
              <w:left w:val="nil"/>
              <w:bottom w:val="single" w:sz="4" w:space="0" w:color="auto"/>
              <w:right w:val="single" w:sz="4" w:space="0" w:color="auto"/>
            </w:tcBorders>
            <w:shd w:val="clear" w:color="000000" w:fill="F2F2F2"/>
            <w:hideMark/>
          </w:tcPr>
          <w:p w14:paraId="0FAC75C1"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Firma de asuntos. Misma cuota de trabajo definida para el personal juzgador de este despacho:</w:t>
            </w:r>
            <w:r w:rsidRPr="00827A44">
              <w:rPr>
                <w:rFonts w:ascii="Book Antiqua" w:hAnsi="Book Antiqua" w:cs="Arial"/>
                <w:color w:val="000000"/>
                <w:sz w:val="18"/>
                <w:szCs w:val="18"/>
                <w:lang w:val="es-419" w:eastAsia="es-419"/>
              </w:rPr>
              <w:br/>
              <w:t>54 expedientes firmados por mes</w:t>
            </w:r>
          </w:p>
        </w:tc>
      </w:tr>
      <w:tr w:rsidR="00743796" w:rsidRPr="00827A44" w14:paraId="3566811A" w14:textId="77777777" w:rsidTr="004934BD">
        <w:trPr>
          <w:trHeight w:val="690"/>
        </w:trPr>
        <w:tc>
          <w:tcPr>
            <w:tcW w:w="1395" w:type="dxa"/>
            <w:tcBorders>
              <w:top w:val="nil"/>
              <w:left w:val="single" w:sz="4" w:space="0" w:color="auto"/>
              <w:bottom w:val="single" w:sz="4" w:space="0" w:color="auto"/>
              <w:right w:val="single" w:sz="4" w:space="0" w:color="auto"/>
            </w:tcBorders>
            <w:shd w:val="clear" w:color="000000" w:fill="F2F2F2"/>
            <w:hideMark/>
          </w:tcPr>
          <w:p w14:paraId="11C1FCBF"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1324-CACMFJ-P02</w:t>
            </w:r>
          </w:p>
        </w:tc>
        <w:tc>
          <w:tcPr>
            <w:tcW w:w="1972" w:type="dxa"/>
            <w:tcBorders>
              <w:top w:val="nil"/>
              <w:left w:val="nil"/>
              <w:bottom w:val="single" w:sz="4" w:space="0" w:color="auto"/>
              <w:right w:val="single" w:sz="4" w:space="0" w:color="auto"/>
            </w:tcBorders>
            <w:shd w:val="clear" w:color="000000" w:fill="F2F2F2"/>
            <w:hideMark/>
          </w:tcPr>
          <w:p w14:paraId="5A09F112"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de Cobro Judicial</w:t>
            </w:r>
          </w:p>
        </w:tc>
        <w:tc>
          <w:tcPr>
            <w:tcW w:w="651" w:type="dxa"/>
            <w:tcBorders>
              <w:top w:val="nil"/>
              <w:left w:val="nil"/>
              <w:bottom w:val="single" w:sz="4" w:space="0" w:color="auto"/>
              <w:right w:val="single" w:sz="4" w:space="0" w:color="auto"/>
            </w:tcBorders>
            <w:shd w:val="clear" w:color="000000" w:fill="F2F2F2"/>
            <w:hideMark/>
          </w:tcPr>
          <w:p w14:paraId="4A721688"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15D734D4"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2</w:t>
            </w:r>
          </w:p>
        </w:tc>
        <w:tc>
          <w:tcPr>
            <w:tcW w:w="851" w:type="dxa"/>
            <w:tcBorders>
              <w:top w:val="nil"/>
              <w:left w:val="nil"/>
              <w:bottom w:val="single" w:sz="4" w:space="0" w:color="auto"/>
              <w:right w:val="single" w:sz="4" w:space="0" w:color="auto"/>
            </w:tcBorders>
            <w:shd w:val="clear" w:color="000000" w:fill="F2F2F2"/>
            <w:hideMark/>
          </w:tcPr>
          <w:p w14:paraId="7C125F2F"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67DA9ACA"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Cobro de Cartago</w:t>
            </w:r>
          </w:p>
        </w:tc>
        <w:tc>
          <w:tcPr>
            <w:tcW w:w="2693" w:type="dxa"/>
            <w:tcBorders>
              <w:top w:val="nil"/>
              <w:left w:val="nil"/>
              <w:bottom w:val="single" w:sz="4" w:space="0" w:color="auto"/>
              <w:right w:val="single" w:sz="4" w:space="0" w:color="auto"/>
            </w:tcBorders>
            <w:shd w:val="clear" w:color="000000" w:fill="F2F2F2"/>
            <w:hideMark/>
          </w:tcPr>
          <w:p w14:paraId="48711604" w14:textId="1D217008" w:rsidR="00743796" w:rsidRPr="00827A44" w:rsidRDefault="00FE6354"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Firma de asuntos. Misma cuota de trabajo definida para el personal juzgador de este despacho:</w:t>
            </w:r>
            <w:r w:rsidRPr="00827A44">
              <w:rPr>
                <w:rFonts w:ascii="Book Antiqua" w:hAnsi="Book Antiqua" w:cs="Arial"/>
                <w:color w:val="000000"/>
                <w:sz w:val="18"/>
                <w:szCs w:val="18"/>
                <w:lang w:val="es-419" w:eastAsia="es-419"/>
              </w:rPr>
              <w:br/>
              <w:t>54 expedientes firmados por mes</w:t>
            </w:r>
            <w:r>
              <w:rPr>
                <w:rFonts w:ascii="Book Antiqua" w:hAnsi="Book Antiqua" w:cs="Arial"/>
                <w:color w:val="000000"/>
                <w:sz w:val="18"/>
                <w:szCs w:val="18"/>
                <w:lang w:val="es-419" w:eastAsia="es-419"/>
              </w:rPr>
              <w:t>.</w:t>
            </w:r>
          </w:p>
        </w:tc>
      </w:tr>
      <w:tr w:rsidR="00743796" w:rsidRPr="00827A44" w14:paraId="7FB3B3EE" w14:textId="77777777" w:rsidTr="004934BD">
        <w:trPr>
          <w:trHeight w:val="460"/>
        </w:trPr>
        <w:tc>
          <w:tcPr>
            <w:tcW w:w="1395" w:type="dxa"/>
            <w:tcBorders>
              <w:top w:val="nil"/>
              <w:left w:val="single" w:sz="4" w:space="0" w:color="auto"/>
              <w:bottom w:val="single" w:sz="4" w:space="0" w:color="auto"/>
              <w:right w:val="single" w:sz="4" w:space="0" w:color="auto"/>
            </w:tcBorders>
            <w:shd w:val="clear" w:color="auto" w:fill="auto"/>
            <w:hideMark/>
          </w:tcPr>
          <w:p w14:paraId="3873A0A2"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1324-CACMFJ-P03</w:t>
            </w:r>
          </w:p>
        </w:tc>
        <w:tc>
          <w:tcPr>
            <w:tcW w:w="1972" w:type="dxa"/>
            <w:tcBorders>
              <w:top w:val="nil"/>
              <w:left w:val="nil"/>
              <w:bottom w:val="single" w:sz="4" w:space="0" w:color="auto"/>
              <w:right w:val="single" w:sz="4" w:space="0" w:color="auto"/>
            </w:tcBorders>
            <w:shd w:val="clear" w:color="auto" w:fill="auto"/>
            <w:hideMark/>
          </w:tcPr>
          <w:p w14:paraId="46E626B1"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de materia Laboral</w:t>
            </w:r>
          </w:p>
        </w:tc>
        <w:tc>
          <w:tcPr>
            <w:tcW w:w="651" w:type="dxa"/>
            <w:tcBorders>
              <w:top w:val="nil"/>
              <w:left w:val="nil"/>
              <w:bottom w:val="single" w:sz="4" w:space="0" w:color="auto"/>
              <w:right w:val="single" w:sz="4" w:space="0" w:color="auto"/>
            </w:tcBorders>
            <w:shd w:val="clear" w:color="auto" w:fill="auto"/>
            <w:hideMark/>
          </w:tcPr>
          <w:p w14:paraId="066724DA"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auto" w:fill="auto"/>
            <w:hideMark/>
          </w:tcPr>
          <w:p w14:paraId="3DFD7CC9"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auto" w:fill="auto"/>
            <w:hideMark/>
          </w:tcPr>
          <w:p w14:paraId="40A910B3"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378756</w:t>
            </w:r>
          </w:p>
        </w:tc>
        <w:tc>
          <w:tcPr>
            <w:tcW w:w="1134" w:type="dxa"/>
            <w:tcBorders>
              <w:top w:val="nil"/>
              <w:left w:val="nil"/>
              <w:bottom w:val="single" w:sz="4" w:space="0" w:color="auto"/>
              <w:right w:val="single" w:sz="4" w:space="0" w:color="auto"/>
            </w:tcBorders>
            <w:shd w:val="clear" w:color="auto" w:fill="auto"/>
            <w:hideMark/>
          </w:tcPr>
          <w:p w14:paraId="30F26929"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de Trabajo de Pococí</w:t>
            </w:r>
          </w:p>
        </w:tc>
        <w:tc>
          <w:tcPr>
            <w:tcW w:w="2693" w:type="dxa"/>
            <w:tcBorders>
              <w:top w:val="nil"/>
              <w:left w:val="nil"/>
              <w:bottom w:val="single" w:sz="4" w:space="0" w:color="auto"/>
              <w:right w:val="single" w:sz="4" w:space="0" w:color="auto"/>
            </w:tcBorders>
            <w:shd w:val="clear" w:color="auto" w:fill="auto"/>
            <w:hideMark/>
          </w:tcPr>
          <w:p w14:paraId="5EB92455"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w:t>
            </w:r>
          </w:p>
        </w:tc>
      </w:tr>
      <w:tr w:rsidR="00743796" w:rsidRPr="00827A44" w14:paraId="27C38B6F" w14:textId="77777777" w:rsidTr="004934BD">
        <w:trPr>
          <w:trHeight w:val="690"/>
        </w:trPr>
        <w:tc>
          <w:tcPr>
            <w:tcW w:w="1395" w:type="dxa"/>
            <w:tcBorders>
              <w:top w:val="nil"/>
              <w:left w:val="single" w:sz="4" w:space="0" w:color="auto"/>
              <w:bottom w:val="single" w:sz="4" w:space="0" w:color="auto"/>
              <w:right w:val="single" w:sz="4" w:space="0" w:color="auto"/>
            </w:tcBorders>
            <w:shd w:val="clear" w:color="auto" w:fill="auto"/>
            <w:hideMark/>
          </w:tcPr>
          <w:p w14:paraId="2C0AB69C"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1324-CACMFJ-P03</w:t>
            </w:r>
          </w:p>
        </w:tc>
        <w:tc>
          <w:tcPr>
            <w:tcW w:w="1972" w:type="dxa"/>
            <w:tcBorders>
              <w:top w:val="nil"/>
              <w:left w:val="nil"/>
              <w:bottom w:val="single" w:sz="4" w:space="0" w:color="auto"/>
              <w:right w:val="single" w:sz="4" w:space="0" w:color="auto"/>
            </w:tcBorders>
            <w:shd w:val="clear" w:color="auto" w:fill="auto"/>
            <w:hideMark/>
          </w:tcPr>
          <w:p w14:paraId="320C4FF8"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de materia Laboral</w:t>
            </w:r>
          </w:p>
        </w:tc>
        <w:tc>
          <w:tcPr>
            <w:tcW w:w="651" w:type="dxa"/>
            <w:tcBorders>
              <w:top w:val="nil"/>
              <w:left w:val="nil"/>
              <w:bottom w:val="single" w:sz="4" w:space="0" w:color="auto"/>
              <w:right w:val="single" w:sz="4" w:space="0" w:color="auto"/>
            </w:tcBorders>
            <w:shd w:val="clear" w:color="auto" w:fill="auto"/>
            <w:hideMark/>
          </w:tcPr>
          <w:p w14:paraId="1D64BA02"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auto" w:fill="auto"/>
            <w:hideMark/>
          </w:tcPr>
          <w:p w14:paraId="3C409B32"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auto" w:fill="auto"/>
            <w:hideMark/>
          </w:tcPr>
          <w:p w14:paraId="158E970C"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44213</w:t>
            </w:r>
          </w:p>
        </w:tc>
        <w:tc>
          <w:tcPr>
            <w:tcW w:w="1134" w:type="dxa"/>
            <w:tcBorders>
              <w:top w:val="nil"/>
              <w:left w:val="nil"/>
              <w:bottom w:val="single" w:sz="4" w:space="0" w:color="auto"/>
              <w:right w:val="single" w:sz="4" w:space="0" w:color="auto"/>
            </w:tcBorders>
            <w:shd w:val="clear" w:color="auto" w:fill="auto"/>
            <w:hideMark/>
          </w:tcPr>
          <w:p w14:paraId="1A455E96"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de Trabajo del I Circ Jud. San José</w:t>
            </w:r>
          </w:p>
        </w:tc>
        <w:tc>
          <w:tcPr>
            <w:tcW w:w="2693" w:type="dxa"/>
            <w:tcBorders>
              <w:top w:val="nil"/>
              <w:left w:val="nil"/>
              <w:bottom w:val="single" w:sz="4" w:space="0" w:color="auto"/>
              <w:right w:val="single" w:sz="4" w:space="0" w:color="auto"/>
            </w:tcBorders>
            <w:shd w:val="clear" w:color="auto" w:fill="auto"/>
            <w:hideMark/>
          </w:tcPr>
          <w:p w14:paraId="724A4EF2"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Dictado de sentencias, con una cuota de trabajo mínima de 20 sentencias que generen un terminado por mes por plaza en procesos principales.</w:t>
            </w:r>
          </w:p>
        </w:tc>
      </w:tr>
      <w:tr w:rsidR="00743796" w:rsidRPr="00827A44" w14:paraId="5475BDD7" w14:textId="77777777" w:rsidTr="004934BD">
        <w:trPr>
          <w:trHeight w:val="690"/>
        </w:trPr>
        <w:tc>
          <w:tcPr>
            <w:tcW w:w="1395" w:type="dxa"/>
            <w:tcBorders>
              <w:top w:val="nil"/>
              <w:left w:val="single" w:sz="4" w:space="0" w:color="auto"/>
              <w:bottom w:val="single" w:sz="4" w:space="0" w:color="auto"/>
              <w:right w:val="single" w:sz="4" w:space="0" w:color="auto"/>
            </w:tcBorders>
            <w:shd w:val="clear" w:color="auto" w:fill="auto"/>
            <w:hideMark/>
          </w:tcPr>
          <w:p w14:paraId="13C8DBFF"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1324-CACMFJ-P03</w:t>
            </w:r>
          </w:p>
        </w:tc>
        <w:tc>
          <w:tcPr>
            <w:tcW w:w="1972" w:type="dxa"/>
            <w:tcBorders>
              <w:top w:val="nil"/>
              <w:left w:val="nil"/>
              <w:bottom w:val="single" w:sz="4" w:space="0" w:color="auto"/>
              <w:right w:val="single" w:sz="4" w:space="0" w:color="auto"/>
            </w:tcBorders>
            <w:shd w:val="clear" w:color="auto" w:fill="auto"/>
            <w:hideMark/>
          </w:tcPr>
          <w:p w14:paraId="1BAC81BB"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de materia Laboral</w:t>
            </w:r>
          </w:p>
        </w:tc>
        <w:tc>
          <w:tcPr>
            <w:tcW w:w="651" w:type="dxa"/>
            <w:tcBorders>
              <w:top w:val="nil"/>
              <w:left w:val="nil"/>
              <w:bottom w:val="single" w:sz="4" w:space="0" w:color="auto"/>
              <w:right w:val="single" w:sz="4" w:space="0" w:color="auto"/>
            </w:tcBorders>
            <w:shd w:val="clear" w:color="auto" w:fill="auto"/>
            <w:hideMark/>
          </w:tcPr>
          <w:p w14:paraId="43F9B056"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auto" w:fill="auto"/>
            <w:hideMark/>
          </w:tcPr>
          <w:p w14:paraId="5CEE9F11"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SUPERNUMERARIO</w:t>
            </w:r>
          </w:p>
        </w:tc>
        <w:tc>
          <w:tcPr>
            <w:tcW w:w="851" w:type="dxa"/>
            <w:tcBorders>
              <w:top w:val="nil"/>
              <w:left w:val="nil"/>
              <w:bottom w:val="single" w:sz="4" w:space="0" w:color="auto"/>
              <w:right w:val="single" w:sz="4" w:space="0" w:color="auto"/>
            </w:tcBorders>
            <w:shd w:val="clear" w:color="auto" w:fill="auto"/>
            <w:hideMark/>
          </w:tcPr>
          <w:p w14:paraId="4959487C"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350174</w:t>
            </w:r>
          </w:p>
        </w:tc>
        <w:tc>
          <w:tcPr>
            <w:tcW w:w="1134" w:type="dxa"/>
            <w:tcBorders>
              <w:top w:val="nil"/>
              <w:left w:val="nil"/>
              <w:bottom w:val="single" w:sz="4" w:space="0" w:color="auto"/>
              <w:right w:val="single" w:sz="4" w:space="0" w:color="auto"/>
            </w:tcBorders>
            <w:shd w:val="clear" w:color="auto" w:fill="auto"/>
            <w:hideMark/>
          </w:tcPr>
          <w:p w14:paraId="013E99D0"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693" w:type="dxa"/>
            <w:tcBorders>
              <w:top w:val="nil"/>
              <w:left w:val="nil"/>
              <w:bottom w:val="single" w:sz="4" w:space="0" w:color="auto"/>
              <w:right w:val="single" w:sz="4" w:space="0" w:color="auto"/>
            </w:tcBorders>
            <w:shd w:val="clear" w:color="auto" w:fill="auto"/>
            <w:hideMark/>
          </w:tcPr>
          <w:p w14:paraId="599F6F17"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Apoyo a la Gestoría - labores de seguimiento de la materia y coordinaciones de planes de trabajo.</w:t>
            </w:r>
          </w:p>
        </w:tc>
      </w:tr>
      <w:tr w:rsidR="00743796" w:rsidRPr="00827A44" w14:paraId="06C61E07" w14:textId="77777777" w:rsidTr="004934BD">
        <w:trPr>
          <w:trHeight w:val="690"/>
        </w:trPr>
        <w:tc>
          <w:tcPr>
            <w:tcW w:w="1395" w:type="dxa"/>
            <w:tcBorders>
              <w:top w:val="nil"/>
              <w:left w:val="single" w:sz="4" w:space="0" w:color="auto"/>
              <w:bottom w:val="single" w:sz="4" w:space="0" w:color="auto"/>
              <w:right w:val="single" w:sz="4" w:space="0" w:color="auto"/>
            </w:tcBorders>
            <w:shd w:val="clear" w:color="auto" w:fill="auto"/>
            <w:hideMark/>
          </w:tcPr>
          <w:p w14:paraId="4400C968"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lastRenderedPageBreak/>
              <w:t>1324-CACMFJ-P03</w:t>
            </w:r>
          </w:p>
        </w:tc>
        <w:tc>
          <w:tcPr>
            <w:tcW w:w="1972" w:type="dxa"/>
            <w:tcBorders>
              <w:top w:val="nil"/>
              <w:left w:val="nil"/>
              <w:bottom w:val="single" w:sz="4" w:space="0" w:color="auto"/>
              <w:right w:val="single" w:sz="4" w:space="0" w:color="auto"/>
            </w:tcBorders>
            <w:shd w:val="clear" w:color="auto" w:fill="auto"/>
            <w:hideMark/>
          </w:tcPr>
          <w:p w14:paraId="6D3B6EA0"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de materia Laboral</w:t>
            </w:r>
          </w:p>
        </w:tc>
        <w:tc>
          <w:tcPr>
            <w:tcW w:w="651" w:type="dxa"/>
            <w:tcBorders>
              <w:top w:val="nil"/>
              <w:left w:val="nil"/>
              <w:bottom w:val="single" w:sz="4" w:space="0" w:color="auto"/>
              <w:right w:val="single" w:sz="4" w:space="0" w:color="auto"/>
            </w:tcBorders>
            <w:shd w:val="clear" w:color="auto" w:fill="auto"/>
            <w:hideMark/>
          </w:tcPr>
          <w:p w14:paraId="1C0FD3C8"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auto" w:fill="auto"/>
            <w:hideMark/>
          </w:tcPr>
          <w:p w14:paraId="263C699D"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76AC6A39"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379512</w:t>
            </w:r>
          </w:p>
        </w:tc>
        <w:tc>
          <w:tcPr>
            <w:tcW w:w="1134" w:type="dxa"/>
            <w:tcBorders>
              <w:top w:val="nil"/>
              <w:left w:val="nil"/>
              <w:bottom w:val="single" w:sz="4" w:space="0" w:color="auto"/>
              <w:right w:val="single" w:sz="4" w:space="0" w:color="auto"/>
            </w:tcBorders>
            <w:shd w:val="clear" w:color="auto" w:fill="auto"/>
            <w:hideMark/>
          </w:tcPr>
          <w:p w14:paraId="4F7403C4"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de Trabajo del I Circ Jud. San José</w:t>
            </w:r>
          </w:p>
        </w:tc>
        <w:tc>
          <w:tcPr>
            <w:tcW w:w="2693" w:type="dxa"/>
            <w:tcBorders>
              <w:top w:val="nil"/>
              <w:left w:val="nil"/>
              <w:bottom w:val="single" w:sz="4" w:space="0" w:color="auto"/>
              <w:right w:val="single" w:sz="4" w:space="0" w:color="auto"/>
            </w:tcBorders>
            <w:shd w:val="clear" w:color="auto" w:fill="auto"/>
            <w:hideMark/>
          </w:tcPr>
          <w:p w14:paraId="30C1682C"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Dictado de sentencias, con una cuota de trabajo mínima de 20 sentencias que generen un terminado por mes por plaza en procesos principales.</w:t>
            </w:r>
          </w:p>
        </w:tc>
      </w:tr>
      <w:tr w:rsidR="00743796" w:rsidRPr="00827A44" w14:paraId="61A6804F" w14:textId="77777777" w:rsidTr="004934BD">
        <w:trPr>
          <w:trHeight w:val="690"/>
        </w:trPr>
        <w:tc>
          <w:tcPr>
            <w:tcW w:w="1395" w:type="dxa"/>
            <w:tcBorders>
              <w:top w:val="nil"/>
              <w:left w:val="single" w:sz="4" w:space="0" w:color="auto"/>
              <w:bottom w:val="single" w:sz="4" w:space="0" w:color="auto"/>
              <w:right w:val="single" w:sz="4" w:space="0" w:color="auto"/>
            </w:tcBorders>
            <w:shd w:val="clear" w:color="auto" w:fill="auto"/>
            <w:hideMark/>
          </w:tcPr>
          <w:p w14:paraId="797AB54D"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1324-CACMFJ-P03</w:t>
            </w:r>
          </w:p>
        </w:tc>
        <w:tc>
          <w:tcPr>
            <w:tcW w:w="1972" w:type="dxa"/>
            <w:tcBorders>
              <w:top w:val="nil"/>
              <w:left w:val="nil"/>
              <w:bottom w:val="single" w:sz="4" w:space="0" w:color="auto"/>
              <w:right w:val="single" w:sz="4" w:space="0" w:color="auto"/>
            </w:tcBorders>
            <w:shd w:val="clear" w:color="auto" w:fill="auto"/>
            <w:hideMark/>
          </w:tcPr>
          <w:p w14:paraId="738A451A"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de materia Laboral</w:t>
            </w:r>
          </w:p>
        </w:tc>
        <w:tc>
          <w:tcPr>
            <w:tcW w:w="651" w:type="dxa"/>
            <w:tcBorders>
              <w:top w:val="nil"/>
              <w:left w:val="nil"/>
              <w:bottom w:val="single" w:sz="4" w:space="0" w:color="auto"/>
              <w:right w:val="single" w:sz="4" w:space="0" w:color="auto"/>
            </w:tcBorders>
            <w:shd w:val="clear" w:color="auto" w:fill="auto"/>
            <w:hideMark/>
          </w:tcPr>
          <w:p w14:paraId="1A89F9A6"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auto" w:fill="auto"/>
            <w:hideMark/>
          </w:tcPr>
          <w:p w14:paraId="3A3B0AE1"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061D2EB6"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100968</w:t>
            </w:r>
          </w:p>
        </w:tc>
        <w:tc>
          <w:tcPr>
            <w:tcW w:w="1134" w:type="dxa"/>
            <w:tcBorders>
              <w:top w:val="nil"/>
              <w:left w:val="nil"/>
              <w:bottom w:val="single" w:sz="4" w:space="0" w:color="auto"/>
              <w:right w:val="single" w:sz="4" w:space="0" w:color="auto"/>
            </w:tcBorders>
            <w:shd w:val="clear" w:color="auto" w:fill="auto"/>
            <w:hideMark/>
          </w:tcPr>
          <w:p w14:paraId="2895AED8"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de Trabajo del I Circ Jud. San José</w:t>
            </w:r>
          </w:p>
        </w:tc>
        <w:tc>
          <w:tcPr>
            <w:tcW w:w="2693" w:type="dxa"/>
            <w:tcBorders>
              <w:top w:val="nil"/>
              <w:left w:val="nil"/>
              <w:bottom w:val="single" w:sz="4" w:space="0" w:color="auto"/>
              <w:right w:val="single" w:sz="4" w:space="0" w:color="auto"/>
            </w:tcBorders>
            <w:shd w:val="clear" w:color="auto" w:fill="auto"/>
            <w:hideMark/>
          </w:tcPr>
          <w:p w14:paraId="11616D30"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Dictado de sentencias, con una cuota de trabajo mínima de 20 sentencias que generen un terminado por mes por plaza en procesos principales.</w:t>
            </w:r>
          </w:p>
        </w:tc>
      </w:tr>
      <w:tr w:rsidR="00743796" w:rsidRPr="00827A44" w14:paraId="7D406E51" w14:textId="77777777" w:rsidTr="004934BD">
        <w:trPr>
          <w:trHeight w:val="690"/>
        </w:trPr>
        <w:tc>
          <w:tcPr>
            <w:tcW w:w="1395" w:type="dxa"/>
            <w:tcBorders>
              <w:top w:val="nil"/>
              <w:left w:val="single" w:sz="4" w:space="0" w:color="auto"/>
              <w:bottom w:val="single" w:sz="4" w:space="0" w:color="auto"/>
              <w:right w:val="single" w:sz="4" w:space="0" w:color="auto"/>
            </w:tcBorders>
            <w:shd w:val="clear" w:color="auto" w:fill="auto"/>
            <w:hideMark/>
          </w:tcPr>
          <w:p w14:paraId="4B95478A"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1324-CACMFJ-P03</w:t>
            </w:r>
          </w:p>
        </w:tc>
        <w:tc>
          <w:tcPr>
            <w:tcW w:w="1972" w:type="dxa"/>
            <w:tcBorders>
              <w:top w:val="nil"/>
              <w:left w:val="nil"/>
              <w:bottom w:val="single" w:sz="4" w:space="0" w:color="auto"/>
              <w:right w:val="single" w:sz="4" w:space="0" w:color="auto"/>
            </w:tcBorders>
            <w:shd w:val="clear" w:color="auto" w:fill="auto"/>
            <w:hideMark/>
          </w:tcPr>
          <w:p w14:paraId="38E6681A"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de materia Laboral</w:t>
            </w:r>
          </w:p>
        </w:tc>
        <w:tc>
          <w:tcPr>
            <w:tcW w:w="651" w:type="dxa"/>
            <w:tcBorders>
              <w:top w:val="nil"/>
              <w:left w:val="nil"/>
              <w:bottom w:val="single" w:sz="4" w:space="0" w:color="auto"/>
              <w:right w:val="single" w:sz="4" w:space="0" w:color="auto"/>
            </w:tcBorders>
            <w:shd w:val="clear" w:color="auto" w:fill="auto"/>
            <w:hideMark/>
          </w:tcPr>
          <w:p w14:paraId="7A3487A8"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auto" w:fill="auto"/>
            <w:hideMark/>
          </w:tcPr>
          <w:p w14:paraId="4C452C8B"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14CABBB9"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44215</w:t>
            </w:r>
          </w:p>
        </w:tc>
        <w:tc>
          <w:tcPr>
            <w:tcW w:w="1134" w:type="dxa"/>
            <w:tcBorders>
              <w:top w:val="nil"/>
              <w:left w:val="nil"/>
              <w:bottom w:val="single" w:sz="4" w:space="0" w:color="auto"/>
              <w:right w:val="single" w:sz="4" w:space="0" w:color="auto"/>
            </w:tcBorders>
            <w:shd w:val="clear" w:color="auto" w:fill="auto"/>
            <w:hideMark/>
          </w:tcPr>
          <w:p w14:paraId="409058E9"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de Trabajo del I Circ Jud. San José</w:t>
            </w:r>
          </w:p>
        </w:tc>
        <w:tc>
          <w:tcPr>
            <w:tcW w:w="2693" w:type="dxa"/>
            <w:tcBorders>
              <w:top w:val="nil"/>
              <w:left w:val="nil"/>
              <w:bottom w:val="single" w:sz="4" w:space="0" w:color="auto"/>
              <w:right w:val="single" w:sz="4" w:space="0" w:color="auto"/>
            </w:tcBorders>
            <w:shd w:val="clear" w:color="auto" w:fill="auto"/>
            <w:hideMark/>
          </w:tcPr>
          <w:p w14:paraId="7CAFBF07"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Dictado de sentencias, con una cuota de trabajo mínima de 20 sentencias que generen un terminado por mes por plaza en procesos principales.</w:t>
            </w:r>
          </w:p>
        </w:tc>
      </w:tr>
      <w:tr w:rsidR="00743796" w:rsidRPr="00827A44" w14:paraId="2A039FA3" w14:textId="77777777" w:rsidTr="004934BD">
        <w:trPr>
          <w:trHeight w:val="1150"/>
        </w:trPr>
        <w:tc>
          <w:tcPr>
            <w:tcW w:w="1395" w:type="dxa"/>
            <w:tcBorders>
              <w:top w:val="nil"/>
              <w:left w:val="single" w:sz="4" w:space="0" w:color="auto"/>
              <w:bottom w:val="single" w:sz="4" w:space="0" w:color="auto"/>
              <w:right w:val="single" w:sz="4" w:space="0" w:color="auto"/>
            </w:tcBorders>
            <w:shd w:val="clear" w:color="000000" w:fill="F2F2F2"/>
            <w:hideMark/>
          </w:tcPr>
          <w:p w14:paraId="2BD52684"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1324-CACMFJ-P04</w:t>
            </w:r>
          </w:p>
        </w:tc>
        <w:tc>
          <w:tcPr>
            <w:tcW w:w="1972" w:type="dxa"/>
            <w:tcBorders>
              <w:top w:val="nil"/>
              <w:left w:val="nil"/>
              <w:bottom w:val="single" w:sz="4" w:space="0" w:color="auto"/>
              <w:right w:val="single" w:sz="4" w:space="0" w:color="auto"/>
            </w:tcBorders>
            <w:shd w:val="clear" w:color="000000" w:fill="F2F2F2"/>
            <w:hideMark/>
          </w:tcPr>
          <w:p w14:paraId="2B3370FE"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Notarial</w:t>
            </w:r>
          </w:p>
        </w:tc>
        <w:tc>
          <w:tcPr>
            <w:tcW w:w="651" w:type="dxa"/>
            <w:tcBorders>
              <w:top w:val="nil"/>
              <w:left w:val="nil"/>
              <w:bottom w:val="single" w:sz="4" w:space="0" w:color="auto"/>
              <w:right w:val="single" w:sz="4" w:space="0" w:color="auto"/>
            </w:tcBorders>
            <w:shd w:val="clear" w:color="000000" w:fill="F2F2F2"/>
            <w:hideMark/>
          </w:tcPr>
          <w:p w14:paraId="6F828E59"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7E9BD082"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2F2F2"/>
            <w:hideMark/>
          </w:tcPr>
          <w:p w14:paraId="3A9B05E3"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47565</w:t>
            </w:r>
          </w:p>
        </w:tc>
        <w:tc>
          <w:tcPr>
            <w:tcW w:w="1134" w:type="dxa"/>
            <w:tcBorders>
              <w:top w:val="nil"/>
              <w:left w:val="nil"/>
              <w:bottom w:val="single" w:sz="4" w:space="0" w:color="auto"/>
              <w:right w:val="single" w:sz="4" w:space="0" w:color="auto"/>
            </w:tcBorders>
            <w:shd w:val="clear" w:color="000000" w:fill="F2F2F2"/>
            <w:hideMark/>
          </w:tcPr>
          <w:p w14:paraId="683D9647"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Notarial</w:t>
            </w:r>
          </w:p>
        </w:tc>
        <w:tc>
          <w:tcPr>
            <w:tcW w:w="2693" w:type="dxa"/>
            <w:tcBorders>
              <w:top w:val="nil"/>
              <w:left w:val="nil"/>
              <w:bottom w:val="single" w:sz="4" w:space="0" w:color="auto"/>
              <w:right w:val="single" w:sz="4" w:space="0" w:color="auto"/>
            </w:tcBorders>
            <w:shd w:val="clear" w:color="000000" w:fill="F2F2F2"/>
            <w:hideMark/>
          </w:tcPr>
          <w:p w14:paraId="1DBB0034"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Fallar un mínimo de 15 expedientes al mes ya que no realizará audiencias ni trámites de expedientes y dará prioridad al dictado en los expedientes pasados a fallar de vieja data. En caso de no cumplir la cuota deberá justificarse ampliamente por motivos de complejidad. </w:t>
            </w:r>
          </w:p>
        </w:tc>
      </w:tr>
      <w:tr w:rsidR="00743796" w:rsidRPr="00827A44" w14:paraId="5EA91BC7" w14:textId="77777777" w:rsidTr="004934BD">
        <w:trPr>
          <w:trHeight w:val="1610"/>
        </w:trPr>
        <w:tc>
          <w:tcPr>
            <w:tcW w:w="1395" w:type="dxa"/>
            <w:tcBorders>
              <w:top w:val="nil"/>
              <w:left w:val="single" w:sz="4" w:space="0" w:color="auto"/>
              <w:bottom w:val="single" w:sz="4" w:space="0" w:color="auto"/>
              <w:right w:val="single" w:sz="4" w:space="0" w:color="auto"/>
            </w:tcBorders>
            <w:shd w:val="clear" w:color="000000" w:fill="F2F2F2"/>
            <w:hideMark/>
          </w:tcPr>
          <w:p w14:paraId="680FF466"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1324-CACMFJ-P04</w:t>
            </w:r>
          </w:p>
        </w:tc>
        <w:tc>
          <w:tcPr>
            <w:tcW w:w="1972" w:type="dxa"/>
            <w:tcBorders>
              <w:top w:val="nil"/>
              <w:left w:val="nil"/>
              <w:bottom w:val="single" w:sz="4" w:space="0" w:color="auto"/>
              <w:right w:val="single" w:sz="4" w:space="0" w:color="auto"/>
            </w:tcBorders>
            <w:shd w:val="clear" w:color="000000" w:fill="F2F2F2"/>
            <w:hideMark/>
          </w:tcPr>
          <w:p w14:paraId="471FD222"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Notarial</w:t>
            </w:r>
          </w:p>
        </w:tc>
        <w:tc>
          <w:tcPr>
            <w:tcW w:w="651" w:type="dxa"/>
            <w:tcBorders>
              <w:top w:val="nil"/>
              <w:left w:val="nil"/>
              <w:bottom w:val="single" w:sz="4" w:space="0" w:color="auto"/>
              <w:right w:val="single" w:sz="4" w:space="0" w:color="auto"/>
            </w:tcBorders>
            <w:shd w:val="clear" w:color="000000" w:fill="F2F2F2"/>
            <w:hideMark/>
          </w:tcPr>
          <w:p w14:paraId="2ACD3D77"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1EBBD347"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2F2F2"/>
            <w:hideMark/>
          </w:tcPr>
          <w:p w14:paraId="26A5047D"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57178</w:t>
            </w:r>
          </w:p>
        </w:tc>
        <w:tc>
          <w:tcPr>
            <w:tcW w:w="1134" w:type="dxa"/>
            <w:tcBorders>
              <w:top w:val="nil"/>
              <w:left w:val="nil"/>
              <w:bottom w:val="single" w:sz="4" w:space="0" w:color="auto"/>
              <w:right w:val="single" w:sz="4" w:space="0" w:color="auto"/>
            </w:tcBorders>
            <w:shd w:val="clear" w:color="000000" w:fill="F2F2F2"/>
            <w:hideMark/>
          </w:tcPr>
          <w:p w14:paraId="23AA0402"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Notarial</w:t>
            </w:r>
          </w:p>
        </w:tc>
        <w:tc>
          <w:tcPr>
            <w:tcW w:w="2693" w:type="dxa"/>
            <w:tcBorders>
              <w:top w:val="nil"/>
              <w:left w:val="nil"/>
              <w:bottom w:val="single" w:sz="4" w:space="0" w:color="auto"/>
              <w:right w:val="single" w:sz="4" w:space="0" w:color="auto"/>
            </w:tcBorders>
            <w:shd w:val="clear" w:color="000000" w:fill="F2F2F2"/>
            <w:hideMark/>
          </w:tcPr>
          <w:p w14:paraId="4C6876F9"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Fallar un mínimo de 15 expedientes al mes ya que no realizará audiencias ni trámites de expedientes y dará prioridad al dictado en los expedientes pasados a fallar de vieja data. En caso de no cumplir la cuota deberá justificarse ampliamente por motivos de complejidad. </w:t>
            </w:r>
          </w:p>
        </w:tc>
      </w:tr>
      <w:tr w:rsidR="00743796" w:rsidRPr="00827A44" w14:paraId="5BB139C0" w14:textId="77777777" w:rsidTr="004934BD">
        <w:trPr>
          <w:trHeight w:val="1150"/>
        </w:trPr>
        <w:tc>
          <w:tcPr>
            <w:tcW w:w="1395" w:type="dxa"/>
            <w:tcBorders>
              <w:top w:val="nil"/>
              <w:left w:val="single" w:sz="4" w:space="0" w:color="auto"/>
              <w:bottom w:val="single" w:sz="4" w:space="0" w:color="auto"/>
              <w:right w:val="single" w:sz="4" w:space="0" w:color="auto"/>
            </w:tcBorders>
            <w:shd w:val="clear" w:color="000000" w:fill="F2F2F2"/>
            <w:hideMark/>
          </w:tcPr>
          <w:p w14:paraId="189B7BA9"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1324-CACMFJ-P04</w:t>
            </w:r>
          </w:p>
        </w:tc>
        <w:tc>
          <w:tcPr>
            <w:tcW w:w="1972" w:type="dxa"/>
            <w:tcBorders>
              <w:top w:val="nil"/>
              <w:left w:val="nil"/>
              <w:bottom w:val="single" w:sz="4" w:space="0" w:color="auto"/>
              <w:right w:val="single" w:sz="4" w:space="0" w:color="auto"/>
            </w:tcBorders>
            <w:shd w:val="clear" w:color="000000" w:fill="F2F2F2"/>
            <w:hideMark/>
          </w:tcPr>
          <w:p w14:paraId="1FE3B81F"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Notarial</w:t>
            </w:r>
          </w:p>
        </w:tc>
        <w:tc>
          <w:tcPr>
            <w:tcW w:w="651" w:type="dxa"/>
            <w:tcBorders>
              <w:top w:val="nil"/>
              <w:left w:val="nil"/>
              <w:bottom w:val="single" w:sz="4" w:space="0" w:color="auto"/>
              <w:right w:val="single" w:sz="4" w:space="0" w:color="auto"/>
            </w:tcBorders>
            <w:shd w:val="clear" w:color="000000" w:fill="F2F2F2"/>
            <w:hideMark/>
          </w:tcPr>
          <w:p w14:paraId="7E1B39CD"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758564AE"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2F2F2"/>
            <w:hideMark/>
          </w:tcPr>
          <w:p w14:paraId="1974671E"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111235</w:t>
            </w:r>
          </w:p>
        </w:tc>
        <w:tc>
          <w:tcPr>
            <w:tcW w:w="1134" w:type="dxa"/>
            <w:tcBorders>
              <w:top w:val="nil"/>
              <w:left w:val="nil"/>
              <w:bottom w:val="single" w:sz="4" w:space="0" w:color="auto"/>
              <w:right w:val="single" w:sz="4" w:space="0" w:color="auto"/>
            </w:tcBorders>
            <w:shd w:val="clear" w:color="000000" w:fill="F2F2F2"/>
            <w:hideMark/>
          </w:tcPr>
          <w:p w14:paraId="21A49FC6"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Notarial</w:t>
            </w:r>
          </w:p>
        </w:tc>
        <w:tc>
          <w:tcPr>
            <w:tcW w:w="2693" w:type="dxa"/>
            <w:tcBorders>
              <w:top w:val="nil"/>
              <w:left w:val="nil"/>
              <w:bottom w:val="single" w:sz="4" w:space="0" w:color="auto"/>
              <w:right w:val="single" w:sz="4" w:space="0" w:color="auto"/>
            </w:tcBorders>
            <w:shd w:val="clear" w:color="000000" w:fill="F2F2F2"/>
            <w:hideMark/>
          </w:tcPr>
          <w:p w14:paraId="43923969"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Fallar un mínimo de 15 expedientes al mes ya que no realizará audiencias ni trámites de expedientes y dará prioridad al dictado en los expedientes pasados a fallar de vieja data. En caso de no cumplir la cuota deberá justificarse ampliamente por motivos de complejidad. </w:t>
            </w:r>
          </w:p>
        </w:tc>
      </w:tr>
      <w:tr w:rsidR="00743796" w:rsidRPr="00827A44" w14:paraId="567945A8" w14:textId="77777777" w:rsidTr="004934BD">
        <w:trPr>
          <w:trHeight w:val="2070"/>
        </w:trPr>
        <w:tc>
          <w:tcPr>
            <w:tcW w:w="1395" w:type="dxa"/>
            <w:tcBorders>
              <w:top w:val="nil"/>
              <w:left w:val="single" w:sz="4" w:space="0" w:color="auto"/>
              <w:bottom w:val="single" w:sz="4" w:space="0" w:color="auto"/>
              <w:right w:val="single" w:sz="4" w:space="0" w:color="auto"/>
            </w:tcBorders>
            <w:shd w:val="clear" w:color="000000" w:fill="FFFFFF"/>
            <w:hideMark/>
          </w:tcPr>
          <w:p w14:paraId="390154F7"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lastRenderedPageBreak/>
              <w:t>1374-CF-P01</w:t>
            </w:r>
          </w:p>
        </w:tc>
        <w:tc>
          <w:tcPr>
            <w:tcW w:w="1972" w:type="dxa"/>
            <w:tcBorders>
              <w:top w:val="nil"/>
              <w:left w:val="nil"/>
              <w:bottom w:val="single" w:sz="4" w:space="0" w:color="auto"/>
              <w:right w:val="single" w:sz="4" w:space="0" w:color="auto"/>
            </w:tcBorders>
            <w:shd w:val="clear" w:color="000000" w:fill="FFFFFF"/>
            <w:hideMark/>
          </w:tcPr>
          <w:p w14:paraId="032555E2"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4A5C83E3"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5A3C6B90"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1</w:t>
            </w:r>
          </w:p>
        </w:tc>
        <w:tc>
          <w:tcPr>
            <w:tcW w:w="851" w:type="dxa"/>
            <w:tcBorders>
              <w:top w:val="nil"/>
              <w:left w:val="nil"/>
              <w:bottom w:val="single" w:sz="4" w:space="0" w:color="auto"/>
              <w:right w:val="single" w:sz="4" w:space="0" w:color="auto"/>
            </w:tcBorders>
            <w:shd w:val="clear" w:color="000000" w:fill="FFFFFF"/>
            <w:hideMark/>
          </w:tcPr>
          <w:p w14:paraId="5AF76AD2"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44330</w:t>
            </w:r>
          </w:p>
        </w:tc>
        <w:tc>
          <w:tcPr>
            <w:tcW w:w="1134" w:type="dxa"/>
            <w:tcBorders>
              <w:top w:val="nil"/>
              <w:left w:val="nil"/>
              <w:bottom w:val="single" w:sz="4" w:space="0" w:color="auto"/>
              <w:right w:val="single" w:sz="4" w:space="0" w:color="auto"/>
            </w:tcBorders>
            <w:shd w:val="clear" w:color="000000" w:fill="FFFFFF"/>
            <w:hideMark/>
          </w:tcPr>
          <w:p w14:paraId="60C9EFA0"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693" w:type="dxa"/>
            <w:tcBorders>
              <w:top w:val="nil"/>
              <w:left w:val="nil"/>
              <w:bottom w:val="single" w:sz="4" w:space="0" w:color="auto"/>
              <w:right w:val="single" w:sz="4" w:space="0" w:color="auto"/>
            </w:tcBorders>
            <w:shd w:val="clear" w:color="000000" w:fill="FFFFFF"/>
            <w:hideMark/>
          </w:tcPr>
          <w:p w14:paraId="3DFAB833"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nacional con cuota mínima de 40 asuntos fallados por mes, bajo el entendido de que esta cuota es más alta que la de una persona juzgadora de fondo (25) ya que no realizan audiencias o bien para resoluciones varias (beneficios, recursos, fijaciones de provisionales) que corresponde a trámites rápidos y prioritarios, los cuales tienen establecidos parámetros de tiempo cortos por su naturaleza, con cuota de 6 resoluciones diarias.</w:t>
            </w:r>
          </w:p>
        </w:tc>
      </w:tr>
      <w:tr w:rsidR="00743796" w:rsidRPr="00827A44" w14:paraId="60FB38A0" w14:textId="77777777" w:rsidTr="004934BD">
        <w:trPr>
          <w:trHeight w:val="2070"/>
        </w:trPr>
        <w:tc>
          <w:tcPr>
            <w:tcW w:w="1395" w:type="dxa"/>
            <w:tcBorders>
              <w:top w:val="nil"/>
              <w:left w:val="single" w:sz="4" w:space="0" w:color="auto"/>
              <w:bottom w:val="single" w:sz="4" w:space="0" w:color="auto"/>
              <w:right w:val="single" w:sz="4" w:space="0" w:color="auto"/>
            </w:tcBorders>
            <w:shd w:val="clear" w:color="000000" w:fill="FFFFFF"/>
            <w:hideMark/>
          </w:tcPr>
          <w:p w14:paraId="057222AA"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06A88511"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0A057E39"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0FC80828"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1</w:t>
            </w:r>
          </w:p>
        </w:tc>
        <w:tc>
          <w:tcPr>
            <w:tcW w:w="851" w:type="dxa"/>
            <w:tcBorders>
              <w:top w:val="nil"/>
              <w:left w:val="nil"/>
              <w:bottom w:val="single" w:sz="4" w:space="0" w:color="auto"/>
              <w:right w:val="single" w:sz="4" w:space="0" w:color="auto"/>
            </w:tcBorders>
            <w:shd w:val="clear" w:color="000000" w:fill="FFFFFF"/>
            <w:hideMark/>
          </w:tcPr>
          <w:p w14:paraId="07EDA9E5"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112358</w:t>
            </w:r>
          </w:p>
        </w:tc>
        <w:tc>
          <w:tcPr>
            <w:tcW w:w="1134" w:type="dxa"/>
            <w:tcBorders>
              <w:top w:val="nil"/>
              <w:left w:val="nil"/>
              <w:bottom w:val="single" w:sz="4" w:space="0" w:color="auto"/>
              <w:right w:val="single" w:sz="4" w:space="0" w:color="auto"/>
            </w:tcBorders>
            <w:shd w:val="clear" w:color="000000" w:fill="FFFFFF"/>
            <w:hideMark/>
          </w:tcPr>
          <w:p w14:paraId="439B74FB"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693" w:type="dxa"/>
            <w:tcBorders>
              <w:top w:val="nil"/>
              <w:left w:val="nil"/>
              <w:bottom w:val="single" w:sz="4" w:space="0" w:color="auto"/>
              <w:right w:val="single" w:sz="4" w:space="0" w:color="auto"/>
            </w:tcBorders>
            <w:shd w:val="clear" w:color="000000" w:fill="FFFFFF"/>
            <w:hideMark/>
          </w:tcPr>
          <w:p w14:paraId="3DE3A344"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nacional con cuota mínima de 40 asuntos fallados por mes, bajo el entendido de que esta cuota es más alta que la de una persona juzgadora de fondo (25) ya que no realizan audiencias o bien para resoluciones varias (beneficios, recursos, fijaciones de provisionales) que corresponde a trámites rápidos y prioritarios, los cuales tienen establecidos parámetros de tiempo cortos por su naturaleza, con cuota de 6 resoluciones diarias.</w:t>
            </w:r>
          </w:p>
        </w:tc>
      </w:tr>
      <w:tr w:rsidR="00743796" w:rsidRPr="00827A44" w14:paraId="368072E7" w14:textId="77777777" w:rsidTr="004934BD">
        <w:trPr>
          <w:trHeight w:val="2070"/>
        </w:trPr>
        <w:tc>
          <w:tcPr>
            <w:tcW w:w="1395" w:type="dxa"/>
            <w:tcBorders>
              <w:top w:val="nil"/>
              <w:left w:val="single" w:sz="4" w:space="0" w:color="auto"/>
              <w:bottom w:val="single" w:sz="4" w:space="0" w:color="auto"/>
              <w:right w:val="single" w:sz="4" w:space="0" w:color="auto"/>
            </w:tcBorders>
            <w:shd w:val="clear" w:color="000000" w:fill="FFFFFF"/>
            <w:hideMark/>
          </w:tcPr>
          <w:p w14:paraId="20B8328F"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55786905"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0761D331"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4EEFA144"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1</w:t>
            </w:r>
          </w:p>
        </w:tc>
        <w:tc>
          <w:tcPr>
            <w:tcW w:w="851" w:type="dxa"/>
            <w:tcBorders>
              <w:top w:val="nil"/>
              <w:left w:val="nil"/>
              <w:bottom w:val="single" w:sz="4" w:space="0" w:color="auto"/>
              <w:right w:val="single" w:sz="4" w:space="0" w:color="auto"/>
            </w:tcBorders>
            <w:shd w:val="clear" w:color="000000" w:fill="FFFFFF"/>
            <w:hideMark/>
          </w:tcPr>
          <w:p w14:paraId="5A0A9CD2"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367916</w:t>
            </w:r>
          </w:p>
        </w:tc>
        <w:tc>
          <w:tcPr>
            <w:tcW w:w="1134" w:type="dxa"/>
            <w:tcBorders>
              <w:top w:val="nil"/>
              <w:left w:val="nil"/>
              <w:bottom w:val="single" w:sz="4" w:space="0" w:color="auto"/>
              <w:right w:val="single" w:sz="4" w:space="0" w:color="auto"/>
            </w:tcBorders>
            <w:shd w:val="clear" w:color="000000" w:fill="FFFFFF"/>
            <w:hideMark/>
          </w:tcPr>
          <w:p w14:paraId="642F0C70"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693" w:type="dxa"/>
            <w:tcBorders>
              <w:top w:val="nil"/>
              <w:left w:val="nil"/>
              <w:bottom w:val="single" w:sz="4" w:space="0" w:color="auto"/>
              <w:right w:val="single" w:sz="4" w:space="0" w:color="auto"/>
            </w:tcBorders>
            <w:shd w:val="clear" w:color="000000" w:fill="FFFFFF"/>
            <w:hideMark/>
          </w:tcPr>
          <w:p w14:paraId="7BFD10F5"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nacional con cuota mínima de 40 asuntos fallados por mes, bajo el entendido de que esta cuota es más alta que la de una persona juzgadora de fondo (25) ya que no realizan audiencias o bien para resoluciones varias (beneficios, recursos, fijaciones de provisionales) que corresponde a trámites rápidos y prioritarios, los cuales tienen establecidos parámetros de tiempo cortos por su naturaleza, con cuota de 6 resoluciones diarias.</w:t>
            </w:r>
          </w:p>
        </w:tc>
      </w:tr>
      <w:tr w:rsidR="00743796" w:rsidRPr="00827A44" w14:paraId="59D6C75B" w14:textId="77777777" w:rsidTr="004934BD">
        <w:trPr>
          <w:trHeight w:val="2070"/>
        </w:trPr>
        <w:tc>
          <w:tcPr>
            <w:tcW w:w="1395" w:type="dxa"/>
            <w:tcBorders>
              <w:top w:val="nil"/>
              <w:left w:val="single" w:sz="4" w:space="0" w:color="auto"/>
              <w:bottom w:val="single" w:sz="4" w:space="0" w:color="auto"/>
              <w:right w:val="single" w:sz="4" w:space="0" w:color="auto"/>
            </w:tcBorders>
            <w:shd w:val="clear" w:color="000000" w:fill="FFFFFF"/>
            <w:hideMark/>
          </w:tcPr>
          <w:p w14:paraId="78C4D0F8"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lastRenderedPageBreak/>
              <w:t>1374-CF-P01</w:t>
            </w:r>
          </w:p>
        </w:tc>
        <w:tc>
          <w:tcPr>
            <w:tcW w:w="1972" w:type="dxa"/>
            <w:tcBorders>
              <w:top w:val="nil"/>
              <w:left w:val="nil"/>
              <w:bottom w:val="single" w:sz="4" w:space="0" w:color="auto"/>
              <w:right w:val="single" w:sz="4" w:space="0" w:color="auto"/>
            </w:tcBorders>
            <w:shd w:val="clear" w:color="000000" w:fill="FFFFFF"/>
            <w:hideMark/>
          </w:tcPr>
          <w:p w14:paraId="3191BE1E"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3F3760D6"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4A8AC6B6"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1</w:t>
            </w:r>
          </w:p>
        </w:tc>
        <w:tc>
          <w:tcPr>
            <w:tcW w:w="851" w:type="dxa"/>
            <w:tcBorders>
              <w:top w:val="nil"/>
              <w:left w:val="nil"/>
              <w:bottom w:val="single" w:sz="4" w:space="0" w:color="auto"/>
              <w:right w:val="single" w:sz="4" w:space="0" w:color="auto"/>
            </w:tcBorders>
            <w:shd w:val="clear" w:color="000000" w:fill="FFFFFF"/>
            <w:hideMark/>
          </w:tcPr>
          <w:p w14:paraId="48F60D35"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372550</w:t>
            </w:r>
          </w:p>
        </w:tc>
        <w:tc>
          <w:tcPr>
            <w:tcW w:w="1134" w:type="dxa"/>
            <w:tcBorders>
              <w:top w:val="nil"/>
              <w:left w:val="nil"/>
              <w:bottom w:val="single" w:sz="4" w:space="0" w:color="auto"/>
              <w:right w:val="single" w:sz="4" w:space="0" w:color="auto"/>
            </w:tcBorders>
            <w:shd w:val="clear" w:color="000000" w:fill="FFFFFF"/>
            <w:hideMark/>
          </w:tcPr>
          <w:p w14:paraId="226582F9"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693" w:type="dxa"/>
            <w:tcBorders>
              <w:top w:val="nil"/>
              <w:left w:val="nil"/>
              <w:bottom w:val="single" w:sz="4" w:space="0" w:color="auto"/>
              <w:right w:val="single" w:sz="4" w:space="0" w:color="auto"/>
            </w:tcBorders>
            <w:shd w:val="clear" w:color="000000" w:fill="FFFFFF"/>
            <w:hideMark/>
          </w:tcPr>
          <w:p w14:paraId="2B5E4055"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nacional con cuota mínima de 40 asuntos fallados por mes, bajo el entendido de que esta cuota es más alta que la de una persona juzgadora de fondo (25) ya que no realizan audiencias o bien para resoluciones varias (beneficios, recursos, fijaciones de provisionales) que corresponde a trámites rápidos y prioritarios, los cuales tienen establecidos parámetros de tiempo cortos por su naturaleza, con cuota de 6 resoluciones diarias.</w:t>
            </w:r>
          </w:p>
        </w:tc>
      </w:tr>
      <w:tr w:rsidR="00743796" w:rsidRPr="00827A44" w14:paraId="258AC0D4" w14:textId="77777777" w:rsidTr="004934BD">
        <w:trPr>
          <w:trHeight w:val="460"/>
        </w:trPr>
        <w:tc>
          <w:tcPr>
            <w:tcW w:w="1395" w:type="dxa"/>
            <w:tcBorders>
              <w:top w:val="nil"/>
              <w:left w:val="single" w:sz="4" w:space="0" w:color="auto"/>
              <w:bottom w:val="single" w:sz="4" w:space="0" w:color="auto"/>
              <w:right w:val="single" w:sz="4" w:space="0" w:color="auto"/>
            </w:tcBorders>
            <w:shd w:val="clear" w:color="000000" w:fill="FFFFFF"/>
            <w:hideMark/>
          </w:tcPr>
          <w:p w14:paraId="1FAADD08"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78EE2FC1"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64AAF3A0"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0D512C5A"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7E1F2965"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55602</w:t>
            </w:r>
          </w:p>
        </w:tc>
        <w:tc>
          <w:tcPr>
            <w:tcW w:w="1134" w:type="dxa"/>
            <w:tcBorders>
              <w:top w:val="nil"/>
              <w:left w:val="nil"/>
              <w:bottom w:val="single" w:sz="4" w:space="0" w:color="auto"/>
              <w:right w:val="single" w:sz="4" w:space="0" w:color="auto"/>
            </w:tcBorders>
            <w:shd w:val="clear" w:color="000000" w:fill="FFFFFF"/>
            <w:hideMark/>
          </w:tcPr>
          <w:p w14:paraId="0C840A72"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693" w:type="dxa"/>
            <w:tcBorders>
              <w:top w:val="nil"/>
              <w:left w:val="nil"/>
              <w:bottom w:val="single" w:sz="4" w:space="0" w:color="auto"/>
              <w:right w:val="single" w:sz="4" w:space="0" w:color="auto"/>
            </w:tcBorders>
            <w:shd w:val="clear" w:color="000000" w:fill="FFFFFF"/>
            <w:hideMark/>
          </w:tcPr>
          <w:p w14:paraId="4091698B"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de descongestionamiento materia de familia (CACMFJ) I instancia</w:t>
            </w:r>
          </w:p>
        </w:tc>
      </w:tr>
      <w:tr w:rsidR="00743796" w:rsidRPr="00827A44" w14:paraId="0DEE8573" w14:textId="77777777" w:rsidTr="004934BD">
        <w:trPr>
          <w:trHeight w:val="460"/>
        </w:trPr>
        <w:tc>
          <w:tcPr>
            <w:tcW w:w="1395" w:type="dxa"/>
            <w:tcBorders>
              <w:top w:val="nil"/>
              <w:left w:val="single" w:sz="4" w:space="0" w:color="auto"/>
              <w:bottom w:val="single" w:sz="4" w:space="0" w:color="auto"/>
              <w:right w:val="single" w:sz="4" w:space="0" w:color="auto"/>
            </w:tcBorders>
            <w:shd w:val="clear" w:color="000000" w:fill="FFFFFF"/>
            <w:hideMark/>
          </w:tcPr>
          <w:p w14:paraId="57145BDB"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4314CE67"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103F2A33"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6242A5C4"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31DE35BB"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57058</w:t>
            </w:r>
          </w:p>
        </w:tc>
        <w:tc>
          <w:tcPr>
            <w:tcW w:w="1134" w:type="dxa"/>
            <w:tcBorders>
              <w:top w:val="nil"/>
              <w:left w:val="nil"/>
              <w:bottom w:val="single" w:sz="4" w:space="0" w:color="auto"/>
              <w:right w:val="single" w:sz="4" w:space="0" w:color="auto"/>
            </w:tcBorders>
            <w:shd w:val="clear" w:color="000000" w:fill="FFFFFF"/>
            <w:hideMark/>
          </w:tcPr>
          <w:p w14:paraId="34C0257E"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693" w:type="dxa"/>
            <w:tcBorders>
              <w:top w:val="nil"/>
              <w:left w:val="nil"/>
              <w:bottom w:val="single" w:sz="4" w:space="0" w:color="auto"/>
              <w:right w:val="single" w:sz="4" w:space="0" w:color="auto"/>
            </w:tcBorders>
            <w:shd w:val="clear" w:color="000000" w:fill="FFFFFF"/>
            <w:hideMark/>
          </w:tcPr>
          <w:p w14:paraId="4A6B3574"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de descongestionamiento materia de familia (CACMFJ) I instancia</w:t>
            </w:r>
          </w:p>
        </w:tc>
      </w:tr>
      <w:tr w:rsidR="00743796" w:rsidRPr="00827A44" w14:paraId="03BF9570" w14:textId="77777777" w:rsidTr="004934BD">
        <w:trPr>
          <w:trHeight w:val="690"/>
        </w:trPr>
        <w:tc>
          <w:tcPr>
            <w:tcW w:w="1395" w:type="dxa"/>
            <w:tcBorders>
              <w:top w:val="nil"/>
              <w:left w:val="single" w:sz="4" w:space="0" w:color="auto"/>
              <w:bottom w:val="single" w:sz="4" w:space="0" w:color="auto"/>
              <w:right w:val="single" w:sz="4" w:space="0" w:color="auto"/>
            </w:tcBorders>
            <w:shd w:val="clear" w:color="000000" w:fill="FFFFFF"/>
            <w:hideMark/>
          </w:tcPr>
          <w:p w14:paraId="12824C3F"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2BB3BA98"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290A2B6B"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06306551"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SUPERNUMERARIO</w:t>
            </w:r>
          </w:p>
        </w:tc>
        <w:tc>
          <w:tcPr>
            <w:tcW w:w="851" w:type="dxa"/>
            <w:tcBorders>
              <w:top w:val="nil"/>
              <w:left w:val="nil"/>
              <w:bottom w:val="single" w:sz="4" w:space="0" w:color="auto"/>
              <w:right w:val="single" w:sz="4" w:space="0" w:color="auto"/>
            </w:tcBorders>
            <w:shd w:val="clear" w:color="000000" w:fill="FFFFFF"/>
            <w:hideMark/>
          </w:tcPr>
          <w:p w14:paraId="09AB85CF"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367914</w:t>
            </w:r>
          </w:p>
        </w:tc>
        <w:tc>
          <w:tcPr>
            <w:tcW w:w="1134" w:type="dxa"/>
            <w:tcBorders>
              <w:top w:val="nil"/>
              <w:left w:val="nil"/>
              <w:bottom w:val="single" w:sz="4" w:space="0" w:color="auto"/>
              <w:right w:val="single" w:sz="4" w:space="0" w:color="auto"/>
            </w:tcBorders>
            <w:shd w:val="clear" w:color="000000" w:fill="FFFFFF"/>
            <w:hideMark/>
          </w:tcPr>
          <w:p w14:paraId="1438FE37"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693" w:type="dxa"/>
            <w:tcBorders>
              <w:top w:val="nil"/>
              <w:left w:val="nil"/>
              <w:bottom w:val="single" w:sz="4" w:space="0" w:color="auto"/>
              <w:right w:val="single" w:sz="4" w:space="0" w:color="auto"/>
            </w:tcBorders>
            <w:shd w:val="clear" w:color="000000" w:fill="FFFFFF"/>
            <w:hideMark/>
          </w:tcPr>
          <w:p w14:paraId="697D374E"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de descongestionamiento materia de familia (CACMFJ) I instancia</w:t>
            </w:r>
          </w:p>
        </w:tc>
      </w:tr>
      <w:tr w:rsidR="00743796" w:rsidRPr="00827A44" w14:paraId="483F47DB" w14:textId="77777777" w:rsidTr="004934BD">
        <w:trPr>
          <w:trHeight w:val="460"/>
        </w:trPr>
        <w:tc>
          <w:tcPr>
            <w:tcW w:w="1395" w:type="dxa"/>
            <w:tcBorders>
              <w:top w:val="nil"/>
              <w:left w:val="single" w:sz="4" w:space="0" w:color="auto"/>
              <w:bottom w:val="single" w:sz="4" w:space="0" w:color="auto"/>
              <w:right w:val="single" w:sz="4" w:space="0" w:color="auto"/>
            </w:tcBorders>
            <w:shd w:val="clear" w:color="000000" w:fill="FFFFFF"/>
            <w:hideMark/>
          </w:tcPr>
          <w:p w14:paraId="67D4A4F4"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63C9187A"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34BCF97B"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50BBB282"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4BBC025D"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57089</w:t>
            </w:r>
          </w:p>
        </w:tc>
        <w:tc>
          <w:tcPr>
            <w:tcW w:w="1134" w:type="dxa"/>
            <w:tcBorders>
              <w:top w:val="nil"/>
              <w:left w:val="nil"/>
              <w:bottom w:val="single" w:sz="4" w:space="0" w:color="auto"/>
              <w:right w:val="single" w:sz="4" w:space="0" w:color="auto"/>
            </w:tcBorders>
            <w:shd w:val="clear" w:color="000000" w:fill="FFFFFF"/>
            <w:hideMark/>
          </w:tcPr>
          <w:p w14:paraId="06B37B29"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693" w:type="dxa"/>
            <w:tcBorders>
              <w:top w:val="nil"/>
              <w:left w:val="nil"/>
              <w:bottom w:val="single" w:sz="4" w:space="0" w:color="auto"/>
              <w:right w:val="single" w:sz="4" w:space="0" w:color="auto"/>
            </w:tcBorders>
            <w:shd w:val="clear" w:color="000000" w:fill="FFFFFF"/>
            <w:hideMark/>
          </w:tcPr>
          <w:p w14:paraId="2E889169"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de descongestionamiento materia de familia (CACMFJ) I instancia</w:t>
            </w:r>
          </w:p>
        </w:tc>
      </w:tr>
      <w:tr w:rsidR="00743796" w:rsidRPr="00827A44" w14:paraId="3B8ADDD8" w14:textId="77777777" w:rsidTr="004934BD">
        <w:trPr>
          <w:trHeight w:val="690"/>
        </w:trPr>
        <w:tc>
          <w:tcPr>
            <w:tcW w:w="1395" w:type="dxa"/>
            <w:tcBorders>
              <w:top w:val="nil"/>
              <w:left w:val="single" w:sz="4" w:space="0" w:color="auto"/>
              <w:bottom w:val="single" w:sz="4" w:space="0" w:color="auto"/>
              <w:right w:val="single" w:sz="4" w:space="0" w:color="auto"/>
            </w:tcBorders>
            <w:shd w:val="clear" w:color="000000" w:fill="FFFFFF"/>
            <w:hideMark/>
          </w:tcPr>
          <w:p w14:paraId="3EB466D0"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29D913A1"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07D2C7B5"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3C44116B"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1A5D0539"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350155</w:t>
            </w:r>
          </w:p>
        </w:tc>
        <w:tc>
          <w:tcPr>
            <w:tcW w:w="1134" w:type="dxa"/>
            <w:tcBorders>
              <w:top w:val="nil"/>
              <w:left w:val="nil"/>
              <w:bottom w:val="single" w:sz="4" w:space="0" w:color="auto"/>
              <w:right w:val="single" w:sz="4" w:space="0" w:color="auto"/>
            </w:tcBorders>
            <w:shd w:val="clear" w:color="000000" w:fill="FFFFFF"/>
            <w:hideMark/>
          </w:tcPr>
          <w:p w14:paraId="7D9E1CE4"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693" w:type="dxa"/>
            <w:tcBorders>
              <w:top w:val="nil"/>
              <w:left w:val="nil"/>
              <w:bottom w:val="single" w:sz="4" w:space="0" w:color="auto"/>
              <w:right w:val="single" w:sz="4" w:space="0" w:color="auto"/>
            </w:tcBorders>
            <w:shd w:val="clear" w:color="000000" w:fill="FFFFFF"/>
            <w:hideMark/>
          </w:tcPr>
          <w:p w14:paraId="35C75815"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Plan de descongestionamiento materia de familia (CACMFJ) I instancia/ Plan audiencias, actualmente asignado a FA Pococí, cambia mensualmente. </w:t>
            </w:r>
          </w:p>
        </w:tc>
      </w:tr>
      <w:tr w:rsidR="00743796" w:rsidRPr="00827A44" w14:paraId="25DD87E9" w14:textId="77777777" w:rsidTr="004934BD">
        <w:trPr>
          <w:trHeight w:val="690"/>
        </w:trPr>
        <w:tc>
          <w:tcPr>
            <w:tcW w:w="1395" w:type="dxa"/>
            <w:tcBorders>
              <w:top w:val="nil"/>
              <w:left w:val="single" w:sz="4" w:space="0" w:color="auto"/>
              <w:bottom w:val="single" w:sz="4" w:space="0" w:color="auto"/>
              <w:right w:val="single" w:sz="4" w:space="0" w:color="auto"/>
            </w:tcBorders>
            <w:shd w:val="clear" w:color="000000" w:fill="FFFFFF"/>
            <w:hideMark/>
          </w:tcPr>
          <w:p w14:paraId="596D747E"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571AFB7C"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412EAB99"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3679E779"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SUPERNUMERARIO</w:t>
            </w:r>
          </w:p>
        </w:tc>
        <w:tc>
          <w:tcPr>
            <w:tcW w:w="851" w:type="dxa"/>
            <w:tcBorders>
              <w:top w:val="nil"/>
              <w:left w:val="nil"/>
              <w:bottom w:val="single" w:sz="4" w:space="0" w:color="auto"/>
              <w:right w:val="single" w:sz="4" w:space="0" w:color="auto"/>
            </w:tcBorders>
            <w:shd w:val="clear" w:color="000000" w:fill="FFFFFF"/>
            <w:hideMark/>
          </w:tcPr>
          <w:p w14:paraId="7DB1CD18"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103716</w:t>
            </w:r>
          </w:p>
        </w:tc>
        <w:tc>
          <w:tcPr>
            <w:tcW w:w="1134" w:type="dxa"/>
            <w:tcBorders>
              <w:top w:val="nil"/>
              <w:left w:val="nil"/>
              <w:bottom w:val="single" w:sz="4" w:space="0" w:color="auto"/>
              <w:right w:val="single" w:sz="4" w:space="0" w:color="auto"/>
            </w:tcBorders>
            <w:shd w:val="clear" w:color="000000" w:fill="FFFFFF"/>
            <w:hideMark/>
          </w:tcPr>
          <w:p w14:paraId="2915FE24"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693" w:type="dxa"/>
            <w:tcBorders>
              <w:top w:val="nil"/>
              <w:left w:val="nil"/>
              <w:bottom w:val="single" w:sz="4" w:space="0" w:color="auto"/>
              <w:right w:val="single" w:sz="4" w:space="0" w:color="auto"/>
            </w:tcBorders>
            <w:shd w:val="clear" w:color="000000" w:fill="FFFFFF"/>
            <w:hideMark/>
          </w:tcPr>
          <w:p w14:paraId="4BC37E9F"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de descongestionamiento materia de familia (CACMFJ) I instancia</w:t>
            </w:r>
          </w:p>
        </w:tc>
      </w:tr>
      <w:tr w:rsidR="00743796" w:rsidRPr="00827A44" w14:paraId="38BBAB7D" w14:textId="77777777" w:rsidTr="004934BD">
        <w:trPr>
          <w:trHeight w:val="690"/>
        </w:trPr>
        <w:tc>
          <w:tcPr>
            <w:tcW w:w="1395" w:type="dxa"/>
            <w:tcBorders>
              <w:top w:val="nil"/>
              <w:left w:val="single" w:sz="4" w:space="0" w:color="auto"/>
              <w:bottom w:val="single" w:sz="4" w:space="0" w:color="auto"/>
              <w:right w:val="single" w:sz="4" w:space="0" w:color="auto"/>
            </w:tcBorders>
            <w:shd w:val="clear" w:color="000000" w:fill="FFFFFF"/>
            <w:hideMark/>
          </w:tcPr>
          <w:p w14:paraId="3EB3A992"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0D7D1B29"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1387B490"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5826A26C"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5D31E638"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60190</w:t>
            </w:r>
          </w:p>
        </w:tc>
        <w:tc>
          <w:tcPr>
            <w:tcW w:w="1134" w:type="dxa"/>
            <w:tcBorders>
              <w:top w:val="nil"/>
              <w:left w:val="nil"/>
              <w:bottom w:val="single" w:sz="4" w:space="0" w:color="auto"/>
              <w:right w:val="single" w:sz="4" w:space="0" w:color="auto"/>
            </w:tcBorders>
            <w:shd w:val="clear" w:color="000000" w:fill="FFFFFF"/>
            <w:hideMark/>
          </w:tcPr>
          <w:p w14:paraId="5E59DC24"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Segundo de Familia</w:t>
            </w:r>
          </w:p>
        </w:tc>
        <w:tc>
          <w:tcPr>
            <w:tcW w:w="2693" w:type="dxa"/>
            <w:tcBorders>
              <w:top w:val="nil"/>
              <w:left w:val="nil"/>
              <w:bottom w:val="single" w:sz="4" w:space="0" w:color="auto"/>
              <w:right w:val="single" w:sz="4" w:space="0" w:color="auto"/>
            </w:tcBorders>
            <w:shd w:val="clear" w:color="000000" w:fill="FFFFFF"/>
            <w:hideMark/>
          </w:tcPr>
          <w:p w14:paraId="385F3D33"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Asignado al Juzgado de Familia de SJ Oficio 5687-2023, como Juez 3 para completar estructura durante el plan de trabajo vigente de cambio de competencia</w:t>
            </w:r>
          </w:p>
        </w:tc>
      </w:tr>
      <w:tr w:rsidR="00743796" w:rsidRPr="00827A44" w14:paraId="3EE9B57F" w14:textId="77777777" w:rsidTr="004934BD">
        <w:trPr>
          <w:trHeight w:val="460"/>
        </w:trPr>
        <w:tc>
          <w:tcPr>
            <w:tcW w:w="1395" w:type="dxa"/>
            <w:tcBorders>
              <w:top w:val="nil"/>
              <w:left w:val="single" w:sz="4" w:space="0" w:color="auto"/>
              <w:bottom w:val="single" w:sz="4" w:space="0" w:color="auto"/>
              <w:right w:val="single" w:sz="4" w:space="0" w:color="auto"/>
            </w:tcBorders>
            <w:shd w:val="clear" w:color="000000" w:fill="FFFFFF"/>
            <w:hideMark/>
          </w:tcPr>
          <w:p w14:paraId="12AEABB6"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51FE1BAA"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1C782B97"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492D09BC"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5FDB4EE1"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47439</w:t>
            </w:r>
          </w:p>
        </w:tc>
        <w:tc>
          <w:tcPr>
            <w:tcW w:w="1134" w:type="dxa"/>
            <w:tcBorders>
              <w:top w:val="nil"/>
              <w:left w:val="nil"/>
              <w:bottom w:val="single" w:sz="4" w:space="0" w:color="auto"/>
              <w:right w:val="single" w:sz="4" w:space="0" w:color="auto"/>
            </w:tcBorders>
            <w:shd w:val="clear" w:color="000000" w:fill="FFFFFF"/>
            <w:hideMark/>
          </w:tcPr>
          <w:p w14:paraId="7B6E08EB"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Segundo de Familia</w:t>
            </w:r>
          </w:p>
        </w:tc>
        <w:tc>
          <w:tcPr>
            <w:tcW w:w="2693" w:type="dxa"/>
            <w:tcBorders>
              <w:top w:val="nil"/>
              <w:left w:val="nil"/>
              <w:bottom w:val="single" w:sz="4" w:space="0" w:color="auto"/>
              <w:right w:val="single" w:sz="4" w:space="0" w:color="auto"/>
            </w:tcBorders>
            <w:shd w:val="clear" w:color="000000" w:fill="FFFFFF"/>
            <w:hideMark/>
          </w:tcPr>
          <w:p w14:paraId="475910E3"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de apoyo al Juzgado Segundo de Familia</w:t>
            </w:r>
          </w:p>
        </w:tc>
      </w:tr>
      <w:tr w:rsidR="00743796" w:rsidRPr="00827A44" w14:paraId="58076012" w14:textId="77777777" w:rsidTr="004934BD">
        <w:trPr>
          <w:trHeight w:val="690"/>
        </w:trPr>
        <w:tc>
          <w:tcPr>
            <w:tcW w:w="1395" w:type="dxa"/>
            <w:tcBorders>
              <w:top w:val="nil"/>
              <w:left w:val="single" w:sz="4" w:space="0" w:color="auto"/>
              <w:bottom w:val="single" w:sz="4" w:space="0" w:color="auto"/>
              <w:right w:val="single" w:sz="4" w:space="0" w:color="auto"/>
            </w:tcBorders>
            <w:shd w:val="clear" w:color="000000" w:fill="FFFFFF"/>
            <w:hideMark/>
          </w:tcPr>
          <w:p w14:paraId="26E4AB98"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2D97B39F"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2FD2A697"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3F4DC1CD"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COORDINADOR JUDICIAL 2</w:t>
            </w:r>
          </w:p>
        </w:tc>
        <w:tc>
          <w:tcPr>
            <w:tcW w:w="851" w:type="dxa"/>
            <w:tcBorders>
              <w:top w:val="nil"/>
              <w:left w:val="nil"/>
              <w:bottom w:val="single" w:sz="4" w:space="0" w:color="auto"/>
              <w:right w:val="single" w:sz="4" w:space="0" w:color="auto"/>
            </w:tcBorders>
            <w:shd w:val="clear" w:color="000000" w:fill="FFFFFF"/>
            <w:hideMark/>
          </w:tcPr>
          <w:p w14:paraId="2510B23C"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60194</w:t>
            </w:r>
          </w:p>
        </w:tc>
        <w:tc>
          <w:tcPr>
            <w:tcW w:w="1134" w:type="dxa"/>
            <w:tcBorders>
              <w:top w:val="nil"/>
              <w:left w:val="nil"/>
              <w:bottom w:val="single" w:sz="4" w:space="0" w:color="auto"/>
              <w:right w:val="single" w:sz="4" w:space="0" w:color="auto"/>
            </w:tcBorders>
            <w:shd w:val="clear" w:color="000000" w:fill="FFFFFF"/>
            <w:hideMark/>
          </w:tcPr>
          <w:p w14:paraId="0C927CB2"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Segundo de Familia</w:t>
            </w:r>
          </w:p>
        </w:tc>
        <w:tc>
          <w:tcPr>
            <w:tcW w:w="2693" w:type="dxa"/>
            <w:tcBorders>
              <w:top w:val="nil"/>
              <w:left w:val="nil"/>
              <w:bottom w:val="single" w:sz="4" w:space="0" w:color="auto"/>
              <w:right w:val="single" w:sz="4" w:space="0" w:color="auto"/>
            </w:tcBorders>
            <w:shd w:val="clear" w:color="000000" w:fill="FFFFFF"/>
            <w:hideMark/>
          </w:tcPr>
          <w:p w14:paraId="6AC6646B"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Plan de apoyo al Juzgado Segundo de Familia/ Apoyo labores de </w:t>
            </w:r>
            <w:proofErr w:type="spellStart"/>
            <w:r w:rsidRPr="00827A44">
              <w:rPr>
                <w:rFonts w:ascii="Book Antiqua" w:hAnsi="Book Antiqua" w:cs="Arial"/>
                <w:color w:val="000000"/>
                <w:sz w:val="18"/>
                <w:szCs w:val="18"/>
                <w:lang w:val="es-419" w:eastAsia="es-419"/>
              </w:rPr>
              <w:t>recepció</w:t>
            </w:r>
            <w:proofErr w:type="spellEnd"/>
            <w:r w:rsidRPr="00827A44">
              <w:rPr>
                <w:rFonts w:ascii="Book Antiqua" w:hAnsi="Book Antiqua" w:cs="Arial"/>
                <w:color w:val="000000"/>
                <w:sz w:val="18"/>
                <w:szCs w:val="18"/>
                <w:lang w:val="es-419" w:eastAsia="es-419"/>
              </w:rPr>
              <w:t xml:space="preserve"> de </w:t>
            </w:r>
            <w:proofErr w:type="spellStart"/>
            <w:r w:rsidRPr="00827A44">
              <w:rPr>
                <w:rFonts w:ascii="Book Antiqua" w:hAnsi="Book Antiqua" w:cs="Arial"/>
                <w:color w:val="000000"/>
                <w:sz w:val="18"/>
                <w:szCs w:val="18"/>
                <w:lang w:val="es-419" w:eastAsia="es-419"/>
              </w:rPr>
              <w:t>itineraciones</w:t>
            </w:r>
            <w:proofErr w:type="spellEnd"/>
            <w:r w:rsidRPr="00827A44">
              <w:rPr>
                <w:rFonts w:ascii="Book Antiqua" w:hAnsi="Book Antiqua" w:cs="Arial"/>
                <w:color w:val="000000"/>
                <w:sz w:val="18"/>
                <w:szCs w:val="18"/>
                <w:lang w:val="es-419" w:eastAsia="es-419"/>
              </w:rPr>
              <w:t>, actualización y distribución de asuntos, Apoyo a la Coordinación</w:t>
            </w:r>
          </w:p>
        </w:tc>
      </w:tr>
      <w:tr w:rsidR="00743796" w:rsidRPr="00827A44" w14:paraId="4A03C194" w14:textId="77777777" w:rsidTr="004934BD">
        <w:trPr>
          <w:trHeight w:val="920"/>
        </w:trPr>
        <w:tc>
          <w:tcPr>
            <w:tcW w:w="1395" w:type="dxa"/>
            <w:tcBorders>
              <w:top w:val="nil"/>
              <w:left w:val="single" w:sz="4" w:space="0" w:color="auto"/>
              <w:bottom w:val="single" w:sz="4" w:space="0" w:color="auto"/>
              <w:right w:val="single" w:sz="4" w:space="0" w:color="auto"/>
            </w:tcBorders>
            <w:shd w:val="clear" w:color="000000" w:fill="FFFFFF"/>
            <w:hideMark/>
          </w:tcPr>
          <w:p w14:paraId="2DFD6E7A"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lastRenderedPageBreak/>
              <w:t>1374-CF-P01</w:t>
            </w:r>
          </w:p>
        </w:tc>
        <w:tc>
          <w:tcPr>
            <w:tcW w:w="1972" w:type="dxa"/>
            <w:tcBorders>
              <w:top w:val="nil"/>
              <w:left w:val="nil"/>
              <w:bottom w:val="single" w:sz="4" w:space="0" w:color="auto"/>
              <w:right w:val="single" w:sz="4" w:space="0" w:color="auto"/>
            </w:tcBorders>
            <w:shd w:val="clear" w:color="000000" w:fill="FFFFFF"/>
            <w:hideMark/>
          </w:tcPr>
          <w:p w14:paraId="6E841349"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5BE4D6F9"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7517E73F"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310F3F18"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96525</w:t>
            </w:r>
          </w:p>
        </w:tc>
        <w:tc>
          <w:tcPr>
            <w:tcW w:w="1134" w:type="dxa"/>
            <w:tcBorders>
              <w:top w:val="nil"/>
              <w:left w:val="nil"/>
              <w:bottom w:val="single" w:sz="4" w:space="0" w:color="auto"/>
              <w:right w:val="single" w:sz="4" w:space="0" w:color="auto"/>
            </w:tcBorders>
            <w:shd w:val="clear" w:color="000000" w:fill="FFFFFF"/>
            <w:hideMark/>
          </w:tcPr>
          <w:p w14:paraId="30F44214"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de Violencia Doméstica del II Circ Jud de Alajuela (San Carlos)</w:t>
            </w:r>
          </w:p>
        </w:tc>
        <w:tc>
          <w:tcPr>
            <w:tcW w:w="2693" w:type="dxa"/>
            <w:tcBorders>
              <w:top w:val="nil"/>
              <w:left w:val="nil"/>
              <w:bottom w:val="single" w:sz="4" w:space="0" w:color="auto"/>
              <w:right w:val="single" w:sz="4" w:space="0" w:color="auto"/>
            </w:tcBorders>
            <w:shd w:val="clear" w:color="000000" w:fill="FFFFFF"/>
            <w:hideMark/>
          </w:tcPr>
          <w:p w14:paraId="2597C23F"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Mismas labores y cuota de las plazas de planta, por lo que deben de participar en el rol de disponibilidad y la atención de casos CLAIS</w:t>
            </w:r>
          </w:p>
        </w:tc>
      </w:tr>
      <w:tr w:rsidR="00743796" w:rsidRPr="00827A44" w14:paraId="13D2B9E5" w14:textId="77777777" w:rsidTr="004934BD">
        <w:trPr>
          <w:trHeight w:val="920"/>
        </w:trPr>
        <w:tc>
          <w:tcPr>
            <w:tcW w:w="1395" w:type="dxa"/>
            <w:tcBorders>
              <w:top w:val="nil"/>
              <w:left w:val="single" w:sz="4" w:space="0" w:color="auto"/>
              <w:bottom w:val="single" w:sz="4" w:space="0" w:color="auto"/>
              <w:right w:val="single" w:sz="4" w:space="0" w:color="auto"/>
            </w:tcBorders>
            <w:shd w:val="clear" w:color="000000" w:fill="FFFFFF"/>
            <w:hideMark/>
          </w:tcPr>
          <w:p w14:paraId="0D262AAD"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0C3FF582"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0CBA3AB8"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5F6B6B0D"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36F6B321"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96619</w:t>
            </w:r>
          </w:p>
        </w:tc>
        <w:tc>
          <w:tcPr>
            <w:tcW w:w="1134" w:type="dxa"/>
            <w:tcBorders>
              <w:top w:val="nil"/>
              <w:left w:val="nil"/>
              <w:bottom w:val="single" w:sz="4" w:space="0" w:color="auto"/>
              <w:right w:val="single" w:sz="4" w:space="0" w:color="auto"/>
            </w:tcBorders>
            <w:shd w:val="clear" w:color="000000" w:fill="FFFFFF"/>
            <w:hideMark/>
          </w:tcPr>
          <w:p w14:paraId="3142D7EC"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de Violencia Doméstica del II Circ Jud de la Zona Atlántica (Pococí)</w:t>
            </w:r>
          </w:p>
        </w:tc>
        <w:tc>
          <w:tcPr>
            <w:tcW w:w="2693" w:type="dxa"/>
            <w:tcBorders>
              <w:top w:val="nil"/>
              <w:left w:val="nil"/>
              <w:bottom w:val="single" w:sz="4" w:space="0" w:color="auto"/>
              <w:right w:val="single" w:sz="4" w:space="0" w:color="auto"/>
            </w:tcBorders>
            <w:shd w:val="clear" w:color="000000" w:fill="FFFFFF"/>
            <w:hideMark/>
          </w:tcPr>
          <w:p w14:paraId="6C6257E4"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Mismas labores y cuota de las plazas de planta, por lo que deben de participar en el rol de disponibilidad y la atención de casos CLAIS</w:t>
            </w:r>
          </w:p>
        </w:tc>
      </w:tr>
      <w:tr w:rsidR="00743796" w:rsidRPr="00827A44" w14:paraId="5C04BB05" w14:textId="77777777" w:rsidTr="004934BD">
        <w:trPr>
          <w:trHeight w:val="460"/>
        </w:trPr>
        <w:tc>
          <w:tcPr>
            <w:tcW w:w="1395" w:type="dxa"/>
            <w:tcBorders>
              <w:top w:val="nil"/>
              <w:left w:val="single" w:sz="4" w:space="0" w:color="auto"/>
              <w:bottom w:val="single" w:sz="4" w:space="0" w:color="auto"/>
              <w:right w:val="single" w:sz="4" w:space="0" w:color="auto"/>
            </w:tcBorders>
            <w:shd w:val="clear" w:color="000000" w:fill="FFFFFF"/>
            <w:hideMark/>
          </w:tcPr>
          <w:p w14:paraId="1632479B"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21F1CEBE"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549502CC"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739939A7"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5845AAEF"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57025</w:t>
            </w:r>
          </w:p>
        </w:tc>
        <w:tc>
          <w:tcPr>
            <w:tcW w:w="1134" w:type="dxa"/>
            <w:tcBorders>
              <w:top w:val="nil"/>
              <w:left w:val="nil"/>
              <w:bottom w:val="single" w:sz="4" w:space="0" w:color="auto"/>
              <w:right w:val="single" w:sz="4" w:space="0" w:color="auto"/>
            </w:tcBorders>
            <w:shd w:val="clear" w:color="000000" w:fill="FFFFFF"/>
            <w:hideMark/>
          </w:tcPr>
          <w:p w14:paraId="03BB88FD"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693" w:type="dxa"/>
            <w:tcBorders>
              <w:top w:val="nil"/>
              <w:left w:val="nil"/>
              <w:bottom w:val="single" w:sz="4" w:space="0" w:color="auto"/>
              <w:right w:val="single" w:sz="4" w:space="0" w:color="auto"/>
            </w:tcBorders>
            <w:shd w:val="clear" w:color="000000" w:fill="FFFFFF"/>
            <w:hideMark/>
          </w:tcPr>
          <w:p w14:paraId="4C83168B"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Jueza Gestora VD</w:t>
            </w:r>
          </w:p>
        </w:tc>
      </w:tr>
      <w:tr w:rsidR="00743796" w:rsidRPr="00827A44" w14:paraId="15F67AAB" w14:textId="77777777" w:rsidTr="004934BD">
        <w:trPr>
          <w:trHeight w:val="460"/>
        </w:trPr>
        <w:tc>
          <w:tcPr>
            <w:tcW w:w="1395" w:type="dxa"/>
            <w:tcBorders>
              <w:top w:val="nil"/>
              <w:left w:val="single" w:sz="4" w:space="0" w:color="auto"/>
              <w:bottom w:val="single" w:sz="4" w:space="0" w:color="auto"/>
              <w:right w:val="single" w:sz="4" w:space="0" w:color="auto"/>
            </w:tcBorders>
            <w:shd w:val="clear" w:color="000000" w:fill="FFFFFF"/>
            <w:hideMark/>
          </w:tcPr>
          <w:p w14:paraId="3C879791"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38CE6CF8"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62373105"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7A607F3B"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62FDE248"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96563</w:t>
            </w:r>
          </w:p>
        </w:tc>
        <w:tc>
          <w:tcPr>
            <w:tcW w:w="1134" w:type="dxa"/>
            <w:tcBorders>
              <w:top w:val="nil"/>
              <w:left w:val="nil"/>
              <w:bottom w:val="single" w:sz="4" w:space="0" w:color="auto"/>
              <w:right w:val="single" w:sz="4" w:space="0" w:color="auto"/>
            </w:tcBorders>
            <w:shd w:val="clear" w:color="000000" w:fill="FFFFFF"/>
            <w:hideMark/>
          </w:tcPr>
          <w:p w14:paraId="40DEDB11"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693" w:type="dxa"/>
            <w:tcBorders>
              <w:top w:val="nil"/>
              <w:left w:val="nil"/>
              <w:bottom w:val="single" w:sz="4" w:space="0" w:color="auto"/>
              <w:right w:val="single" w:sz="4" w:space="0" w:color="auto"/>
            </w:tcBorders>
            <w:shd w:val="clear" w:color="000000" w:fill="FFFFFF"/>
            <w:hideMark/>
          </w:tcPr>
          <w:p w14:paraId="4086FF21"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Asesor CACMFJ</w:t>
            </w:r>
          </w:p>
        </w:tc>
      </w:tr>
      <w:tr w:rsidR="00743796" w:rsidRPr="00827A44" w14:paraId="689342CD" w14:textId="77777777" w:rsidTr="004934BD">
        <w:trPr>
          <w:trHeight w:val="690"/>
        </w:trPr>
        <w:tc>
          <w:tcPr>
            <w:tcW w:w="1395" w:type="dxa"/>
            <w:tcBorders>
              <w:top w:val="nil"/>
              <w:left w:val="single" w:sz="4" w:space="0" w:color="auto"/>
              <w:bottom w:val="single" w:sz="4" w:space="0" w:color="auto"/>
              <w:right w:val="single" w:sz="4" w:space="0" w:color="auto"/>
            </w:tcBorders>
            <w:shd w:val="clear" w:color="000000" w:fill="FFFFFF"/>
            <w:hideMark/>
          </w:tcPr>
          <w:p w14:paraId="2BCCB841"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67C5700D"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1C6885C8"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70E10213"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SUPERNUMERARIO</w:t>
            </w:r>
          </w:p>
        </w:tc>
        <w:tc>
          <w:tcPr>
            <w:tcW w:w="851" w:type="dxa"/>
            <w:tcBorders>
              <w:top w:val="nil"/>
              <w:left w:val="nil"/>
              <w:bottom w:val="single" w:sz="4" w:space="0" w:color="auto"/>
              <w:right w:val="single" w:sz="4" w:space="0" w:color="auto"/>
            </w:tcBorders>
            <w:shd w:val="clear" w:color="000000" w:fill="FFFFFF"/>
            <w:hideMark/>
          </w:tcPr>
          <w:p w14:paraId="03198A7E"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45021</w:t>
            </w:r>
          </w:p>
        </w:tc>
        <w:tc>
          <w:tcPr>
            <w:tcW w:w="1134" w:type="dxa"/>
            <w:tcBorders>
              <w:top w:val="nil"/>
              <w:left w:val="nil"/>
              <w:bottom w:val="single" w:sz="4" w:space="0" w:color="auto"/>
              <w:right w:val="single" w:sz="4" w:space="0" w:color="auto"/>
            </w:tcBorders>
            <w:shd w:val="clear" w:color="000000" w:fill="FFFFFF"/>
            <w:hideMark/>
          </w:tcPr>
          <w:p w14:paraId="05E2B35B"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693" w:type="dxa"/>
            <w:tcBorders>
              <w:top w:val="nil"/>
              <w:left w:val="nil"/>
              <w:bottom w:val="single" w:sz="4" w:space="0" w:color="auto"/>
              <w:right w:val="single" w:sz="4" w:space="0" w:color="auto"/>
            </w:tcBorders>
            <w:shd w:val="clear" w:color="000000" w:fill="FFFFFF"/>
            <w:hideMark/>
          </w:tcPr>
          <w:p w14:paraId="65076AA6"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de descongestionamiento materia de familia (CACMFJ) II instancia</w:t>
            </w:r>
          </w:p>
        </w:tc>
      </w:tr>
      <w:tr w:rsidR="00743796" w:rsidRPr="00827A44" w14:paraId="4B26BBF1" w14:textId="77777777" w:rsidTr="004934BD">
        <w:trPr>
          <w:trHeight w:val="1610"/>
        </w:trPr>
        <w:tc>
          <w:tcPr>
            <w:tcW w:w="1395" w:type="dxa"/>
            <w:tcBorders>
              <w:top w:val="nil"/>
              <w:left w:val="single" w:sz="4" w:space="0" w:color="auto"/>
              <w:bottom w:val="single" w:sz="4" w:space="0" w:color="auto"/>
              <w:right w:val="single" w:sz="4" w:space="0" w:color="auto"/>
            </w:tcBorders>
            <w:shd w:val="clear" w:color="000000" w:fill="FFFFFF"/>
            <w:hideMark/>
          </w:tcPr>
          <w:p w14:paraId="7476A197"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06220602"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624D40C8"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48BB327D"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SUPERNUMERARIO</w:t>
            </w:r>
          </w:p>
        </w:tc>
        <w:tc>
          <w:tcPr>
            <w:tcW w:w="851" w:type="dxa"/>
            <w:tcBorders>
              <w:top w:val="nil"/>
              <w:left w:val="nil"/>
              <w:bottom w:val="single" w:sz="4" w:space="0" w:color="auto"/>
              <w:right w:val="single" w:sz="4" w:space="0" w:color="auto"/>
            </w:tcBorders>
            <w:shd w:val="clear" w:color="000000" w:fill="FFFFFF"/>
            <w:hideMark/>
          </w:tcPr>
          <w:p w14:paraId="508CCC96"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377268</w:t>
            </w:r>
          </w:p>
        </w:tc>
        <w:tc>
          <w:tcPr>
            <w:tcW w:w="1134" w:type="dxa"/>
            <w:tcBorders>
              <w:top w:val="nil"/>
              <w:left w:val="nil"/>
              <w:bottom w:val="single" w:sz="4" w:space="0" w:color="auto"/>
              <w:right w:val="single" w:sz="4" w:space="0" w:color="auto"/>
            </w:tcBorders>
            <w:shd w:val="clear" w:color="000000" w:fill="FFFFFF"/>
            <w:hideMark/>
          </w:tcPr>
          <w:p w14:paraId="449174E7"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693" w:type="dxa"/>
            <w:tcBorders>
              <w:top w:val="nil"/>
              <w:left w:val="nil"/>
              <w:bottom w:val="single" w:sz="4" w:space="0" w:color="auto"/>
              <w:right w:val="single" w:sz="4" w:space="0" w:color="auto"/>
            </w:tcBorders>
            <w:shd w:val="clear" w:color="000000" w:fill="FFFFFF"/>
            <w:hideMark/>
          </w:tcPr>
          <w:p w14:paraId="1B3E96AA"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de descongestionamiento materia de familia (CACMFJ) II instancia</w:t>
            </w:r>
            <w:r w:rsidRPr="00827A44">
              <w:rPr>
                <w:rFonts w:ascii="Book Antiqua" w:hAnsi="Book Antiqua" w:cs="Arial"/>
                <w:color w:val="000000"/>
                <w:sz w:val="18"/>
                <w:szCs w:val="18"/>
                <w:lang w:val="es-419" w:eastAsia="es-419"/>
              </w:rPr>
              <w:br/>
              <w:t xml:space="preserve">Labores ordinarias en el Juzg Familia de Desamparados.  El sustituto se asignó al Juzgado de Familia de Desamparados, en sustitución de la Licda. Maureen Solís. Acuerdo del CS en sesión 62-2023 celebrada el 27 de julio del 2023, artículo XXXVI. </w:t>
            </w:r>
          </w:p>
        </w:tc>
      </w:tr>
      <w:tr w:rsidR="00743796" w:rsidRPr="00827A44" w14:paraId="44E5ABF7" w14:textId="77777777" w:rsidTr="004934BD">
        <w:trPr>
          <w:trHeight w:val="460"/>
        </w:trPr>
        <w:tc>
          <w:tcPr>
            <w:tcW w:w="1395" w:type="dxa"/>
            <w:tcBorders>
              <w:top w:val="nil"/>
              <w:left w:val="single" w:sz="4" w:space="0" w:color="auto"/>
              <w:bottom w:val="single" w:sz="4" w:space="0" w:color="auto"/>
              <w:right w:val="single" w:sz="4" w:space="0" w:color="auto"/>
            </w:tcBorders>
            <w:shd w:val="clear" w:color="000000" w:fill="FFFFFF"/>
            <w:hideMark/>
          </w:tcPr>
          <w:p w14:paraId="2804F1A1"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60B68899"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55A350FD"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7566D9F7"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05C4D3B1"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367887</w:t>
            </w:r>
          </w:p>
        </w:tc>
        <w:tc>
          <w:tcPr>
            <w:tcW w:w="1134" w:type="dxa"/>
            <w:tcBorders>
              <w:top w:val="nil"/>
              <w:left w:val="nil"/>
              <w:bottom w:val="single" w:sz="4" w:space="0" w:color="auto"/>
              <w:right w:val="single" w:sz="4" w:space="0" w:color="auto"/>
            </w:tcBorders>
            <w:shd w:val="clear" w:color="000000" w:fill="FFFFFF"/>
            <w:hideMark/>
          </w:tcPr>
          <w:p w14:paraId="6AF9E39F"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693" w:type="dxa"/>
            <w:tcBorders>
              <w:top w:val="nil"/>
              <w:left w:val="nil"/>
              <w:bottom w:val="single" w:sz="4" w:space="0" w:color="auto"/>
              <w:right w:val="single" w:sz="4" w:space="0" w:color="auto"/>
            </w:tcBorders>
            <w:shd w:val="clear" w:color="000000" w:fill="FFFFFF"/>
            <w:hideMark/>
          </w:tcPr>
          <w:p w14:paraId="0F9E3F0E"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de descongestionamiento materia de familia (CACMFJ) II instancia</w:t>
            </w:r>
          </w:p>
        </w:tc>
      </w:tr>
      <w:tr w:rsidR="00743796" w:rsidRPr="00827A44" w14:paraId="7990E7E4" w14:textId="77777777" w:rsidTr="004934BD">
        <w:trPr>
          <w:trHeight w:val="1150"/>
        </w:trPr>
        <w:tc>
          <w:tcPr>
            <w:tcW w:w="1395" w:type="dxa"/>
            <w:tcBorders>
              <w:top w:val="nil"/>
              <w:left w:val="single" w:sz="4" w:space="0" w:color="auto"/>
              <w:bottom w:val="single" w:sz="4" w:space="0" w:color="auto"/>
              <w:right w:val="single" w:sz="4" w:space="0" w:color="auto"/>
            </w:tcBorders>
            <w:shd w:val="clear" w:color="000000" w:fill="FFFFFF"/>
            <w:hideMark/>
          </w:tcPr>
          <w:p w14:paraId="3A02FF31"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2004DA30"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75331FAD"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4553318C"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2</w:t>
            </w:r>
          </w:p>
        </w:tc>
        <w:tc>
          <w:tcPr>
            <w:tcW w:w="851" w:type="dxa"/>
            <w:tcBorders>
              <w:top w:val="nil"/>
              <w:left w:val="nil"/>
              <w:bottom w:val="single" w:sz="4" w:space="0" w:color="auto"/>
              <w:right w:val="single" w:sz="4" w:space="0" w:color="auto"/>
            </w:tcBorders>
            <w:shd w:val="clear" w:color="000000" w:fill="FFFFFF"/>
            <w:hideMark/>
          </w:tcPr>
          <w:p w14:paraId="23A0B1E3"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372021</w:t>
            </w:r>
          </w:p>
        </w:tc>
        <w:tc>
          <w:tcPr>
            <w:tcW w:w="1134" w:type="dxa"/>
            <w:tcBorders>
              <w:top w:val="nil"/>
              <w:left w:val="nil"/>
              <w:bottom w:val="single" w:sz="4" w:space="0" w:color="auto"/>
              <w:right w:val="single" w:sz="4" w:space="0" w:color="auto"/>
            </w:tcBorders>
            <w:shd w:val="clear" w:color="000000" w:fill="FFFFFF"/>
            <w:hideMark/>
          </w:tcPr>
          <w:p w14:paraId="66D505C3"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Civil, Trabajo, Familia, Violencia Doméstica, Penal Juvenil y Agrario de Buenos Aires</w:t>
            </w:r>
          </w:p>
        </w:tc>
        <w:tc>
          <w:tcPr>
            <w:tcW w:w="2693" w:type="dxa"/>
            <w:tcBorders>
              <w:top w:val="nil"/>
              <w:left w:val="nil"/>
              <w:bottom w:val="single" w:sz="4" w:space="0" w:color="auto"/>
              <w:right w:val="single" w:sz="4" w:space="0" w:color="auto"/>
            </w:tcBorders>
            <w:shd w:val="clear" w:color="000000" w:fill="FFFFFF"/>
            <w:hideMark/>
          </w:tcPr>
          <w:p w14:paraId="154B01CE"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Apoyo en trámite, con cuota de 15 expedientes pasados a firmar por día</w:t>
            </w:r>
          </w:p>
        </w:tc>
      </w:tr>
      <w:tr w:rsidR="00743796" w:rsidRPr="00827A44" w14:paraId="1E14A7E9" w14:textId="77777777" w:rsidTr="004934BD">
        <w:trPr>
          <w:trHeight w:val="690"/>
        </w:trPr>
        <w:tc>
          <w:tcPr>
            <w:tcW w:w="1395" w:type="dxa"/>
            <w:tcBorders>
              <w:top w:val="nil"/>
              <w:left w:val="single" w:sz="4" w:space="0" w:color="auto"/>
              <w:bottom w:val="single" w:sz="4" w:space="0" w:color="auto"/>
              <w:right w:val="single" w:sz="4" w:space="0" w:color="auto"/>
            </w:tcBorders>
            <w:shd w:val="clear" w:color="000000" w:fill="FFFFFF"/>
            <w:hideMark/>
          </w:tcPr>
          <w:p w14:paraId="471D0E8A"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lastRenderedPageBreak/>
              <w:t>1374-CF-P01</w:t>
            </w:r>
          </w:p>
        </w:tc>
        <w:tc>
          <w:tcPr>
            <w:tcW w:w="1972" w:type="dxa"/>
            <w:tcBorders>
              <w:top w:val="nil"/>
              <w:left w:val="nil"/>
              <w:bottom w:val="single" w:sz="4" w:space="0" w:color="auto"/>
              <w:right w:val="single" w:sz="4" w:space="0" w:color="auto"/>
            </w:tcBorders>
            <w:shd w:val="clear" w:color="000000" w:fill="FFFFFF"/>
            <w:hideMark/>
          </w:tcPr>
          <w:p w14:paraId="40C38F96"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296843F6"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2003FF5F"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3</w:t>
            </w:r>
          </w:p>
        </w:tc>
        <w:tc>
          <w:tcPr>
            <w:tcW w:w="851" w:type="dxa"/>
            <w:tcBorders>
              <w:top w:val="nil"/>
              <w:left w:val="nil"/>
              <w:bottom w:val="single" w:sz="4" w:space="0" w:color="auto"/>
              <w:right w:val="single" w:sz="4" w:space="0" w:color="auto"/>
            </w:tcBorders>
            <w:shd w:val="clear" w:color="000000" w:fill="FFFFFF"/>
            <w:hideMark/>
          </w:tcPr>
          <w:p w14:paraId="5468B288"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365702</w:t>
            </w:r>
          </w:p>
        </w:tc>
        <w:tc>
          <w:tcPr>
            <w:tcW w:w="1134" w:type="dxa"/>
            <w:tcBorders>
              <w:top w:val="nil"/>
              <w:left w:val="nil"/>
              <w:bottom w:val="single" w:sz="4" w:space="0" w:color="auto"/>
              <w:right w:val="single" w:sz="4" w:space="0" w:color="auto"/>
            </w:tcBorders>
            <w:shd w:val="clear" w:color="000000" w:fill="FFFFFF"/>
            <w:hideMark/>
          </w:tcPr>
          <w:p w14:paraId="4F95EF23"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693" w:type="dxa"/>
            <w:tcBorders>
              <w:top w:val="nil"/>
              <w:left w:val="nil"/>
              <w:bottom w:val="single" w:sz="4" w:space="0" w:color="auto"/>
              <w:right w:val="single" w:sz="4" w:space="0" w:color="auto"/>
            </w:tcBorders>
            <w:shd w:val="clear" w:color="000000" w:fill="FFFFFF"/>
            <w:hideMark/>
          </w:tcPr>
          <w:p w14:paraId="4603E27D"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Apoya las labores de seguimiento de la materia FA, PA y VD y coordinaciones de planes de trabajo en el (CACMFJ)</w:t>
            </w:r>
          </w:p>
        </w:tc>
      </w:tr>
      <w:tr w:rsidR="00743796" w:rsidRPr="00827A44" w14:paraId="1D4660F6" w14:textId="77777777" w:rsidTr="004934BD">
        <w:trPr>
          <w:trHeight w:val="920"/>
        </w:trPr>
        <w:tc>
          <w:tcPr>
            <w:tcW w:w="1395" w:type="dxa"/>
            <w:tcBorders>
              <w:top w:val="nil"/>
              <w:left w:val="single" w:sz="4" w:space="0" w:color="auto"/>
              <w:bottom w:val="single" w:sz="4" w:space="0" w:color="auto"/>
              <w:right w:val="single" w:sz="4" w:space="0" w:color="auto"/>
            </w:tcBorders>
            <w:shd w:val="clear" w:color="000000" w:fill="FFFFFF"/>
            <w:hideMark/>
          </w:tcPr>
          <w:p w14:paraId="197A4899"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033FDCD8"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4407F3FB"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0027AFCB"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2</w:t>
            </w:r>
          </w:p>
        </w:tc>
        <w:tc>
          <w:tcPr>
            <w:tcW w:w="851" w:type="dxa"/>
            <w:tcBorders>
              <w:top w:val="nil"/>
              <w:left w:val="nil"/>
              <w:bottom w:val="single" w:sz="4" w:space="0" w:color="auto"/>
              <w:right w:val="single" w:sz="4" w:space="0" w:color="auto"/>
            </w:tcBorders>
            <w:shd w:val="clear" w:color="000000" w:fill="FFFFFF"/>
            <w:hideMark/>
          </w:tcPr>
          <w:p w14:paraId="0D8FAD6E"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95460</w:t>
            </w:r>
          </w:p>
        </w:tc>
        <w:tc>
          <w:tcPr>
            <w:tcW w:w="1134" w:type="dxa"/>
            <w:tcBorders>
              <w:top w:val="nil"/>
              <w:left w:val="nil"/>
              <w:bottom w:val="single" w:sz="4" w:space="0" w:color="auto"/>
              <w:right w:val="single" w:sz="4" w:space="0" w:color="auto"/>
            </w:tcBorders>
            <w:shd w:val="clear" w:color="000000" w:fill="FFFFFF"/>
            <w:hideMark/>
          </w:tcPr>
          <w:p w14:paraId="5BFD0EA8"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de Familia y Trabajo de Hatillo, San Sebastián y Alajuelita</w:t>
            </w:r>
          </w:p>
        </w:tc>
        <w:tc>
          <w:tcPr>
            <w:tcW w:w="2693" w:type="dxa"/>
            <w:tcBorders>
              <w:top w:val="nil"/>
              <w:left w:val="nil"/>
              <w:bottom w:val="single" w:sz="4" w:space="0" w:color="auto"/>
              <w:right w:val="single" w:sz="4" w:space="0" w:color="auto"/>
            </w:tcBorders>
            <w:shd w:val="clear" w:color="000000" w:fill="FFFFFF"/>
            <w:hideMark/>
          </w:tcPr>
          <w:p w14:paraId="162825FF"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Plan de trabajo para asumir la función de atención al público en el área de manifestación, a fin de que el resto de </w:t>
            </w:r>
            <w:proofErr w:type="gramStart"/>
            <w:r w:rsidRPr="00827A44">
              <w:rPr>
                <w:rFonts w:ascii="Book Antiqua" w:hAnsi="Book Antiqua" w:cs="Arial"/>
                <w:color w:val="000000"/>
                <w:sz w:val="18"/>
                <w:szCs w:val="18"/>
                <w:lang w:val="es-419" w:eastAsia="es-419"/>
              </w:rPr>
              <w:t>técnicos</w:t>
            </w:r>
            <w:proofErr w:type="gramEnd"/>
            <w:r w:rsidRPr="00827A44">
              <w:rPr>
                <w:rFonts w:ascii="Book Antiqua" w:hAnsi="Book Antiqua" w:cs="Arial"/>
                <w:color w:val="000000"/>
                <w:sz w:val="18"/>
                <w:szCs w:val="18"/>
                <w:lang w:val="es-419" w:eastAsia="es-419"/>
              </w:rPr>
              <w:t xml:space="preserve"> puedan atender a tiempo completo el trámite de asuntos</w:t>
            </w:r>
          </w:p>
        </w:tc>
      </w:tr>
      <w:tr w:rsidR="00743796" w:rsidRPr="00827A44" w14:paraId="50906DC3" w14:textId="77777777" w:rsidTr="004934BD">
        <w:trPr>
          <w:trHeight w:val="1380"/>
        </w:trPr>
        <w:tc>
          <w:tcPr>
            <w:tcW w:w="1395" w:type="dxa"/>
            <w:tcBorders>
              <w:top w:val="nil"/>
              <w:left w:val="single" w:sz="4" w:space="0" w:color="auto"/>
              <w:bottom w:val="single" w:sz="4" w:space="0" w:color="auto"/>
              <w:right w:val="single" w:sz="4" w:space="0" w:color="auto"/>
            </w:tcBorders>
            <w:shd w:val="clear" w:color="000000" w:fill="FFFFFF"/>
            <w:hideMark/>
          </w:tcPr>
          <w:p w14:paraId="30026F1F"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686DC31D"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55E31AFB"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048EFB29"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1</w:t>
            </w:r>
          </w:p>
        </w:tc>
        <w:tc>
          <w:tcPr>
            <w:tcW w:w="851" w:type="dxa"/>
            <w:tcBorders>
              <w:top w:val="nil"/>
              <w:left w:val="nil"/>
              <w:bottom w:val="single" w:sz="4" w:space="0" w:color="auto"/>
              <w:right w:val="single" w:sz="4" w:space="0" w:color="auto"/>
            </w:tcBorders>
            <w:shd w:val="clear" w:color="000000" w:fill="FFFFFF"/>
            <w:hideMark/>
          </w:tcPr>
          <w:p w14:paraId="7C45FD8D"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44249</w:t>
            </w:r>
          </w:p>
        </w:tc>
        <w:tc>
          <w:tcPr>
            <w:tcW w:w="1134" w:type="dxa"/>
            <w:tcBorders>
              <w:top w:val="nil"/>
              <w:left w:val="nil"/>
              <w:bottom w:val="single" w:sz="4" w:space="0" w:color="auto"/>
              <w:right w:val="single" w:sz="4" w:space="0" w:color="auto"/>
            </w:tcBorders>
            <w:shd w:val="clear" w:color="000000" w:fill="FFFFFF"/>
            <w:hideMark/>
          </w:tcPr>
          <w:p w14:paraId="241D0A21"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Contravencional, Pensiones Alimentarias y Violencia Doméstica de Aserrí</w:t>
            </w:r>
          </w:p>
        </w:tc>
        <w:tc>
          <w:tcPr>
            <w:tcW w:w="2693" w:type="dxa"/>
            <w:tcBorders>
              <w:top w:val="nil"/>
              <w:left w:val="nil"/>
              <w:bottom w:val="single" w:sz="4" w:space="0" w:color="auto"/>
              <w:right w:val="single" w:sz="4" w:space="0" w:color="auto"/>
            </w:tcBorders>
            <w:shd w:val="clear" w:color="000000" w:fill="FFFFFF"/>
            <w:hideMark/>
          </w:tcPr>
          <w:p w14:paraId="091A49DE"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Trámite general de los asuntos pendientes: asuntos ingresados, atención de escritos, trámite de oficio, entre otros, con cuota de 15 expedientes pasados a firmar por día</w:t>
            </w:r>
          </w:p>
        </w:tc>
      </w:tr>
      <w:tr w:rsidR="00743796" w:rsidRPr="00827A44" w14:paraId="43661C25" w14:textId="77777777" w:rsidTr="004934BD">
        <w:trPr>
          <w:trHeight w:val="1610"/>
        </w:trPr>
        <w:tc>
          <w:tcPr>
            <w:tcW w:w="1395" w:type="dxa"/>
            <w:tcBorders>
              <w:top w:val="nil"/>
              <w:left w:val="single" w:sz="4" w:space="0" w:color="auto"/>
              <w:bottom w:val="single" w:sz="4" w:space="0" w:color="auto"/>
              <w:right w:val="single" w:sz="4" w:space="0" w:color="auto"/>
            </w:tcBorders>
            <w:shd w:val="clear" w:color="000000" w:fill="FFFFFF"/>
            <w:hideMark/>
          </w:tcPr>
          <w:p w14:paraId="4FCFC0CF"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70249F69"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480473A8"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6DD5DF40"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2</w:t>
            </w:r>
          </w:p>
        </w:tc>
        <w:tc>
          <w:tcPr>
            <w:tcW w:w="851" w:type="dxa"/>
            <w:tcBorders>
              <w:top w:val="nil"/>
              <w:left w:val="nil"/>
              <w:bottom w:val="single" w:sz="4" w:space="0" w:color="auto"/>
              <w:right w:val="single" w:sz="4" w:space="0" w:color="auto"/>
            </w:tcBorders>
            <w:shd w:val="clear" w:color="000000" w:fill="FFFFFF"/>
            <w:hideMark/>
          </w:tcPr>
          <w:p w14:paraId="40E297AE"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95467</w:t>
            </w:r>
          </w:p>
        </w:tc>
        <w:tc>
          <w:tcPr>
            <w:tcW w:w="1134" w:type="dxa"/>
            <w:tcBorders>
              <w:top w:val="nil"/>
              <w:left w:val="nil"/>
              <w:bottom w:val="single" w:sz="4" w:space="0" w:color="auto"/>
              <w:right w:val="single" w:sz="4" w:space="0" w:color="auto"/>
            </w:tcBorders>
            <w:shd w:val="clear" w:color="000000" w:fill="FFFFFF"/>
            <w:hideMark/>
          </w:tcPr>
          <w:p w14:paraId="4FE1CABF"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Contravencional de Santa Ana</w:t>
            </w:r>
          </w:p>
        </w:tc>
        <w:tc>
          <w:tcPr>
            <w:tcW w:w="2693" w:type="dxa"/>
            <w:tcBorders>
              <w:top w:val="nil"/>
              <w:left w:val="nil"/>
              <w:bottom w:val="single" w:sz="4" w:space="0" w:color="auto"/>
              <w:right w:val="single" w:sz="4" w:space="0" w:color="auto"/>
            </w:tcBorders>
            <w:shd w:val="clear" w:color="000000" w:fill="FFFFFF"/>
            <w:hideMark/>
          </w:tcPr>
          <w:p w14:paraId="242BE7BE"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Plaza se asigna para colaborar con la recepción de denuncias y declaraciones indagatorias, apoyo en Violencias, Tránsito y Faltas y Contravenciones</w:t>
            </w:r>
          </w:p>
        </w:tc>
      </w:tr>
      <w:tr w:rsidR="00743796" w:rsidRPr="00827A44" w14:paraId="07133365" w14:textId="77777777" w:rsidTr="004934BD">
        <w:trPr>
          <w:trHeight w:val="920"/>
        </w:trPr>
        <w:tc>
          <w:tcPr>
            <w:tcW w:w="1395" w:type="dxa"/>
            <w:tcBorders>
              <w:top w:val="nil"/>
              <w:left w:val="single" w:sz="4" w:space="0" w:color="auto"/>
              <w:bottom w:val="single" w:sz="4" w:space="0" w:color="auto"/>
              <w:right w:val="single" w:sz="4" w:space="0" w:color="auto"/>
            </w:tcBorders>
            <w:shd w:val="clear" w:color="000000" w:fill="FFFFFF"/>
            <w:hideMark/>
          </w:tcPr>
          <w:p w14:paraId="3F529327"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5DE42598"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14831DAD"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05162714"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2</w:t>
            </w:r>
          </w:p>
        </w:tc>
        <w:tc>
          <w:tcPr>
            <w:tcW w:w="851" w:type="dxa"/>
            <w:tcBorders>
              <w:top w:val="nil"/>
              <w:left w:val="nil"/>
              <w:bottom w:val="single" w:sz="4" w:space="0" w:color="auto"/>
              <w:right w:val="single" w:sz="4" w:space="0" w:color="auto"/>
            </w:tcBorders>
            <w:shd w:val="clear" w:color="000000" w:fill="FFFFFF"/>
            <w:hideMark/>
          </w:tcPr>
          <w:p w14:paraId="3DE5EAB4"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w:t>
            </w:r>
          </w:p>
        </w:tc>
        <w:tc>
          <w:tcPr>
            <w:tcW w:w="1134" w:type="dxa"/>
            <w:tcBorders>
              <w:top w:val="nil"/>
              <w:left w:val="nil"/>
              <w:bottom w:val="single" w:sz="4" w:space="0" w:color="auto"/>
              <w:right w:val="single" w:sz="4" w:space="0" w:color="auto"/>
            </w:tcBorders>
            <w:shd w:val="clear" w:color="000000" w:fill="FFFFFF"/>
            <w:hideMark/>
          </w:tcPr>
          <w:p w14:paraId="3869DD53"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de Familia de Pococí</w:t>
            </w:r>
          </w:p>
        </w:tc>
        <w:tc>
          <w:tcPr>
            <w:tcW w:w="2693" w:type="dxa"/>
            <w:tcBorders>
              <w:top w:val="nil"/>
              <w:left w:val="nil"/>
              <w:bottom w:val="single" w:sz="4" w:space="0" w:color="auto"/>
              <w:right w:val="single" w:sz="4" w:space="0" w:color="auto"/>
            </w:tcBorders>
            <w:shd w:val="clear" w:color="000000" w:fill="FFFFFF"/>
            <w:hideMark/>
          </w:tcPr>
          <w:p w14:paraId="505C7C23"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Apoyo en </w:t>
            </w:r>
            <w:proofErr w:type="spellStart"/>
            <w:r w:rsidRPr="00827A44">
              <w:rPr>
                <w:rFonts w:ascii="Book Antiqua" w:hAnsi="Book Antiqua" w:cs="Arial"/>
                <w:color w:val="000000"/>
                <w:sz w:val="18"/>
                <w:szCs w:val="18"/>
                <w:lang w:val="es-419" w:eastAsia="es-419"/>
              </w:rPr>
              <w:t>tramite</w:t>
            </w:r>
            <w:proofErr w:type="spellEnd"/>
            <w:r w:rsidRPr="00827A44">
              <w:rPr>
                <w:rFonts w:ascii="Book Antiqua" w:hAnsi="Book Antiqua" w:cs="Arial"/>
                <w:color w:val="000000"/>
                <w:sz w:val="18"/>
                <w:szCs w:val="18"/>
                <w:lang w:val="es-419" w:eastAsia="es-419"/>
              </w:rPr>
              <w:t xml:space="preserve"> todas las materias, cuota 15 expedientes pasados a firmar por día, dar prioridad a la resolución de escritos por orden de antigüedad</w:t>
            </w:r>
          </w:p>
        </w:tc>
      </w:tr>
      <w:tr w:rsidR="00743796" w:rsidRPr="00827A44" w14:paraId="47244DB3" w14:textId="77777777" w:rsidTr="004934BD">
        <w:trPr>
          <w:trHeight w:val="1380"/>
        </w:trPr>
        <w:tc>
          <w:tcPr>
            <w:tcW w:w="1395" w:type="dxa"/>
            <w:tcBorders>
              <w:top w:val="nil"/>
              <w:left w:val="single" w:sz="4" w:space="0" w:color="auto"/>
              <w:bottom w:val="single" w:sz="4" w:space="0" w:color="auto"/>
              <w:right w:val="single" w:sz="4" w:space="0" w:color="auto"/>
            </w:tcBorders>
            <w:shd w:val="clear" w:color="000000" w:fill="FFFFFF"/>
            <w:hideMark/>
          </w:tcPr>
          <w:p w14:paraId="06A753A8"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5C40FCB7"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442BEA85"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63D0DBB0"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1</w:t>
            </w:r>
          </w:p>
        </w:tc>
        <w:tc>
          <w:tcPr>
            <w:tcW w:w="851" w:type="dxa"/>
            <w:tcBorders>
              <w:top w:val="nil"/>
              <w:left w:val="nil"/>
              <w:bottom w:val="single" w:sz="4" w:space="0" w:color="auto"/>
              <w:right w:val="single" w:sz="4" w:space="0" w:color="auto"/>
            </w:tcBorders>
            <w:shd w:val="clear" w:color="000000" w:fill="FFFFFF"/>
            <w:hideMark/>
          </w:tcPr>
          <w:p w14:paraId="5E88D3F0"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w:t>
            </w:r>
          </w:p>
        </w:tc>
        <w:tc>
          <w:tcPr>
            <w:tcW w:w="1134" w:type="dxa"/>
            <w:tcBorders>
              <w:top w:val="nil"/>
              <w:left w:val="nil"/>
              <w:bottom w:val="single" w:sz="4" w:space="0" w:color="auto"/>
              <w:right w:val="single" w:sz="4" w:space="0" w:color="auto"/>
            </w:tcBorders>
            <w:shd w:val="clear" w:color="000000" w:fill="FFFFFF"/>
            <w:hideMark/>
          </w:tcPr>
          <w:p w14:paraId="423798B2"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Contravencional de Tilarán</w:t>
            </w:r>
          </w:p>
        </w:tc>
        <w:tc>
          <w:tcPr>
            <w:tcW w:w="2693" w:type="dxa"/>
            <w:tcBorders>
              <w:top w:val="nil"/>
              <w:left w:val="nil"/>
              <w:bottom w:val="single" w:sz="4" w:space="0" w:color="auto"/>
              <w:right w:val="single" w:sz="4" w:space="0" w:color="auto"/>
            </w:tcBorders>
            <w:shd w:val="clear" w:color="000000" w:fill="FFFFFF"/>
            <w:hideMark/>
          </w:tcPr>
          <w:p w14:paraId="69E9BDD4"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Atención al público. Si la cantidad de personas usuarias lo permite, apoyo en toma de denuncias y declaraciones indagatorias en Faltas y Contravenciones, declaraciones indagatorias en Tránsito, acuerdos de Pensión Alimentaria y colaboración en emisión de apremios.</w:t>
            </w:r>
          </w:p>
        </w:tc>
      </w:tr>
      <w:tr w:rsidR="00743796" w:rsidRPr="00827A44" w14:paraId="422F7020" w14:textId="77777777" w:rsidTr="004934BD">
        <w:trPr>
          <w:trHeight w:val="1610"/>
        </w:trPr>
        <w:tc>
          <w:tcPr>
            <w:tcW w:w="1395" w:type="dxa"/>
            <w:tcBorders>
              <w:top w:val="nil"/>
              <w:left w:val="single" w:sz="4" w:space="0" w:color="auto"/>
              <w:bottom w:val="single" w:sz="4" w:space="0" w:color="auto"/>
              <w:right w:val="single" w:sz="4" w:space="0" w:color="auto"/>
            </w:tcBorders>
            <w:shd w:val="clear" w:color="000000" w:fill="F2F2F2"/>
            <w:hideMark/>
          </w:tcPr>
          <w:p w14:paraId="56C5A424"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4000-CA-P01</w:t>
            </w:r>
          </w:p>
        </w:tc>
        <w:tc>
          <w:tcPr>
            <w:tcW w:w="1972" w:type="dxa"/>
            <w:tcBorders>
              <w:top w:val="nil"/>
              <w:left w:val="nil"/>
              <w:bottom w:val="single" w:sz="4" w:space="0" w:color="auto"/>
              <w:right w:val="single" w:sz="4" w:space="0" w:color="auto"/>
            </w:tcBorders>
            <w:shd w:val="clear" w:color="000000" w:fill="F2F2F2"/>
            <w:hideMark/>
          </w:tcPr>
          <w:p w14:paraId="7736EA4B"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Agrario (Comisión Agraria)</w:t>
            </w:r>
          </w:p>
        </w:tc>
        <w:tc>
          <w:tcPr>
            <w:tcW w:w="651" w:type="dxa"/>
            <w:tcBorders>
              <w:top w:val="nil"/>
              <w:left w:val="nil"/>
              <w:bottom w:val="single" w:sz="4" w:space="0" w:color="auto"/>
              <w:right w:val="single" w:sz="4" w:space="0" w:color="auto"/>
            </w:tcBorders>
            <w:shd w:val="clear" w:color="000000" w:fill="F2F2F2"/>
            <w:hideMark/>
          </w:tcPr>
          <w:p w14:paraId="10C72AB2"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43BDB46C"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2F2F2"/>
            <w:hideMark/>
          </w:tcPr>
          <w:p w14:paraId="5FBF7131"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369942</w:t>
            </w:r>
          </w:p>
        </w:tc>
        <w:tc>
          <w:tcPr>
            <w:tcW w:w="1134" w:type="dxa"/>
            <w:tcBorders>
              <w:top w:val="nil"/>
              <w:left w:val="nil"/>
              <w:bottom w:val="single" w:sz="4" w:space="0" w:color="auto"/>
              <w:right w:val="single" w:sz="4" w:space="0" w:color="auto"/>
            </w:tcBorders>
            <w:shd w:val="clear" w:color="000000" w:fill="F2F2F2"/>
            <w:hideMark/>
          </w:tcPr>
          <w:p w14:paraId="4E665C76"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Juzgado Civil, Trabajo, Familia, Agrario, Penal Juvenil Violencia </w:t>
            </w:r>
            <w:r w:rsidRPr="00827A44">
              <w:rPr>
                <w:rFonts w:ascii="Book Antiqua" w:hAnsi="Book Antiqua" w:cs="Arial"/>
                <w:color w:val="000000"/>
                <w:sz w:val="18"/>
                <w:szCs w:val="18"/>
                <w:lang w:val="es-419" w:eastAsia="es-419"/>
              </w:rPr>
              <w:lastRenderedPageBreak/>
              <w:t>Doméstica del II Circuito Judicial de Alajuela, sede Upala (Agrario)</w:t>
            </w:r>
          </w:p>
        </w:tc>
        <w:tc>
          <w:tcPr>
            <w:tcW w:w="2693" w:type="dxa"/>
            <w:tcBorders>
              <w:top w:val="nil"/>
              <w:left w:val="nil"/>
              <w:bottom w:val="single" w:sz="4" w:space="0" w:color="auto"/>
              <w:right w:val="single" w:sz="4" w:space="0" w:color="auto"/>
            </w:tcBorders>
            <w:shd w:val="clear" w:color="000000" w:fill="F2F2F2"/>
            <w:hideMark/>
          </w:tcPr>
          <w:p w14:paraId="47F5F7C7"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lastRenderedPageBreak/>
              <w:t>Plan de trabajo propuesto por el CACMFJ en oficio 121-CACMFJ-JEF-2023, de conformidad con acuerdo del CS en sesión 43-2023 de 23 de mayo 2023, artículo LVII.</w:t>
            </w:r>
          </w:p>
        </w:tc>
      </w:tr>
      <w:tr w:rsidR="00743796" w:rsidRPr="00827A44" w14:paraId="4DC9DC54" w14:textId="77777777" w:rsidTr="004934BD">
        <w:trPr>
          <w:trHeight w:val="1610"/>
        </w:trPr>
        <w:tc>
          <w:tcPr>
            <w:tcW w:w="1395" w:type="dxa"/>
            <w:tcBorders>
              <w:top w:val="nil"/>
              <w:left w:val="single" w:sz="4" w:space="0" w:color="auto"/>
              <w:bottom w:val="single" w:sz="4" w:space="0" w:color="auto"/>
              <w:right w:val="single" w:sz="4" w:space="0" w:color="auto"/>
            </w:tcBorders>
            <w:shd w:val="clear" w:color="000000" w:fill="F2F2F2"/>
            <w:hideMark/>
          </w:tcPr>
          <w:p w14:paraId="30ED4581"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4000-CA-P01</w:t>
            </w:r>
          </w:p>
        </w:tc>
        <w:tc>
          <w:tcPr>
            <w:tcW w:w="1972" w:type="dxa"/>
            <w:tcBorders>
              <w:top w:val="nil"/>
              <w:left w:val="nil"/>
              <w:bottom w:val="single" w:sz="4" w:space="0" w:color="auto"/>
              <w:right w:val="single" w:sz="4" w:space="0" w:color="auto"/>
            </w:tcBorders>
            <w:shd w:val="clear" w:color="000000" w:fill="F2F2F2"/>
            <w:hideMark/>
          </w:tcPr>
          <w:p w14:paraId="19904374"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Agrario (Comisión Agraria)</w:t>
            </w:r>
          </w:p>
        </w:tc>
        <w:tc>
          <w:tcPr>
            <w:tcW w:w="651" w:type="dxa"/>
            <w:tcBorders>
              <w:top w:val="nil"/>
              <w:left w:val="nil"/>
              <w:bottom w:val="single" w:sz="4" w:space="0" w:color="auto"/>
              <w:right w:val="single" w:sz="4" w:space="0" w:color="auto"/>
            </w:tcBorders>
            <w:shd w:val="clear" w:color="000000" w:fill="F2F2F2"/>
            <w:hideMark/>
          </w:tcPr>
          <w:p w14:paraId="4E786798"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7C2B23BB"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2F2F2"/>
            <w:hideMark/>
          </w:tcPr>
          <w:p w14:paraId="1E06C442"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15496</w:t>
            </w:r>
          </w:p>
        </w:tc>
        <w:tc>
          <w:tcPr>
            <w:tcW w:w="1134" w:type="dxa"/>
            <w:tcBorders>
              <w:top w:val="nil"/>
              <w:left w:val="nil"/>
              <w:bottom w:val="single" w:sz="4" w:space="0" w:color="auto"/>
              <w:right w:val="single" w:sz="4" w:space="0" w:color="auto"/>
            </w:tcBorders>
            <w:shd w:val="clear" w:color="000000" w:fill="F2F2F2"/>
            <w:hideMark/>
          </w:tcPr>
          <w:p w14:paraId="04A3CD41"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Agrario de Pococí (CACMFJ)</w:t>
            </w:r>
          </w:p>
        </w:tc>
        <w:tc>
          <w:tcPr>
            <w:tcW w:w="2693" w:type="dxa"/>
            <w:tcBorders>
              <w:top w:val="nil"/>
              <w:left w:val="nil"/>
              <w:bottom w:val="single" w:sz="4" w:space="0" w:color="auto"/>
              <w:right w:val="single" w:sz="4" w:space="0" w:color="auto"/>
            </w:tcBorders>
            <w:shd w:val="clear" w:color="000000" w:fill="F2F2F2"/>
            <w:hideMark/>
          </w:tcPr>
          <w:p w14:paraId="1B05EFB6"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Mantiene la misma cuota de trabajo definida para los planes de descongestionamiento de fallo planteados por esta Dirección en conjunto con la jueza Gestora. Mínimo 18 asuntos al mes, dicha cuota debe incluir al menos 3 asuntos ordinarios con sentencia de fondo, 6 asuntos de informaciones posesorias u otros tipos de procesos y 9 terminados por otros motivos.</w:t>
            </w:r>
          </w:p>
        </w:tc>
      </w:tr>
      <w:tr w:rsidR="00743796" w:rsidRPr="00827A44" w14:paraId="342F3094" w14:textId="77777777" w:rsidTr="004934BD">
        <w:trPr>
          <w:trHeight w:val="1610"/>
        </w:trPr>
        <w:tc>
          <w:tcPr>
            <w:tcW w:w="1395" w:type="dxa"/>
            <w:tcBorders>
              <w:top w:val="nil"/>
              <w:left w:val="single" w:sz="4" w:space="0" w:color="auto"/>
              <w:bottom w:val="single" w:sz="4" w:space="0" w:color="auto"/>
              <w:right w:val="single" w:sz="4" w:space="0" w:color="auto"/>
            </w:tcBorders>
            <w:shd w:val="clear" w:color="000000" w:fill="F2F2F2"/>
            <w:hideMark/>
          </w:tcPr>
          <w:p w14:paraId="541659BB"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4000-CA-P01</w:t>
            </w:r>
          </w:p>
        </w:tc>
        <w:tc>
          <w:tcPr>
            <w:tcW w:w="1972" w:type="dxa"/>
            <w:tcBorders>
              <w:top w:val="nil"/>
              <w:left w:val="nil"/>
              <w:bottom w:val="single" w:sz="4" w:space="0" w:color="auto"/>
              <w:right w:val="single" w:sz="4" w:space="0" w:color="auto"/>
            </w:tcBorders>
            <w:shd w:val="clear" w:color="000000" w:fill="F2F2F2"/>
            <w:hideMark/>
          </w:tcPr>
          <w:p w14:paraId="787D4541"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Agrario (Comisión Agraria)</w:t>
            </w:r>
          </w:p>
        </w:tc>
        <w:tc>
          <w:tcPr>
            <w:tcW w:w="651" w:type="dxa"/>
            <w:tcBorders>
              <w:top w:val="nil"/>
              <w:left w:val="nil"/>
              <w:bottom w:val="single" w:sz="4" w:space="0" w:color="auto"/>
              <w:right w:val="single" w:sz="4" w:space="0" w:color="auto"/>
            </w:tcBorders>
            <w:shd w:val="clear" w:color="000000" w:fill="F2F2F2"/>
            <w:hideMark/>
          </w:tcPr>
          <w:p w14:paraId="78D6C526"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62562A6E"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2F2F2"/>
            <w:hideMark/>
          </w:tcPr>
          <w:p w14:paraId="1EA69FE5"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102241</w:t>
            </w:r>
          </w:p>
        </w:tc>
        <w:tc>
          <w:tcPr>
            <w:tcW w:w="1134" w:type="dxa"/>
            <w:tcBorders>
              <w:top w:val="nil"/>
              <w:left w:val="nil"/>
              <w:bottom w:val="single" w:sz="4" w:space="0" w:color="auto"/>
              <w:right w:val="single" w:sz="4" w:space="0" w:color="auto"/>
            </w:tcBorders>
            <w:shd w:val="clear" w:color="000000" w:fill="F2F2F2"/>
            <w:hideMark/>
          </w:tcPr>
          <w:p w14:paraId="7950D72D"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Agrario de Limón</w:t>
            </w:r>
          </w:p>
        </w:tc>
        <w:tc>
          <w:tcPr>
            <w:tcW w:w="2693" w:type="dxa"/>
            <w:tcBorders>
              <w:top w:val="nil"/>
              <w:left w:val="nil"/>
              <w:bottom w:val="single" w:sz="4" w:space="0" w:color="auto"/>
              <w:right w:val="single" w:sz="4" w:space="0" w:color="auto"/>
            </w:tcBorders>
            <w:shd w:val="clear" w:color="000000" w:fill="F2F2F2"/>
            <w:hideMark/>
          </w:tcPr>
          <w:p w14:paraId="2D5BC206"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Mantiene la misma cuota de trabajo definida para los planes de descongestionamiento de fallo planteados por esta Dirección en conjunto con la jueza Gestora. Mínimo 18 asuntos al mes, dicha cuota debe incluir al menos 3 asuntos ordinarios con sentencia de fondo, 6 asuntos de informaciones posesorias u otros tipos de procesos y 9 terminados por otros motivos.</w:t>
            </w:r>
          </w:p>
        </w:tc>
      </w:tr>
      <w:tr w:rsidR="00743796" w:rsidRPr="00827A44" w14:paraId="61B93EE9" w14:textId="77777777" w:rsidTr="004934BD">
        <w:trPr>
          <w:trHeight w:val="1610"/>
        </w:trPr>
        <w:tc>
          <w:tcPr>
            <w:tcW w:w="1395" w:type="dxa"/>
            <w:tcBorders>
              <w:top w:val="nil"/>
              <w:left w:val="single" w:sz="4" w:space="0" w:color="auto"/>
              <w:bottom w:val="single" w:sz="4" w:space="0" w:color="auto"/>
              <w:right w:val="single" w:sz="4" w:space="0" w:color="auto"/>
            </w:tcBorders>
            <w:shd w:val="clear" w:color="000000" w:fill="F2F2F2"/>
            <w:hideMark/>
          </w:tcPr>
          <w:p w14:paraId="116773C9"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4000-CA-P01</w:t>
            </w:r>
          </w:p>
        </w:tc>
        <w:tc>
          <w:tcPr>
            <w:tcW w:w="1972" w:type="dxa"/>
            <w:tcBorders>
              <w:top w:val="nil"/>
              <w:left w:val="nil"/>
              <w:bottom w:val="single" w:sz="4" w:space="0" w:color="auto"/>
              <w:right w:val="single" w:sz="4" w:space="0" w:color="auto"/>
            </w:tcBorders>
            <w:shd w:val="clear" w:color="000000" w:fill="F2F2F2"/>
            <w:hideMark/>
          </w:tcPr>
          <w:p w14:paraId="48D1AD93"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Agrario (Comisión Agraria)</w:t>
            </w:r>
          </w:p>
        </w:tc>
        <w:tc>
          <w:tcPr>
            <w:tcW w:w="651" w:type="dxa"/>
            <w:tcBorders>
              <w:top w:val="nil"/>
              <w:left w:val="nil"/>
              <w:bottom w:val="single" w:sz="4" w:space="0" w:color="auto"/>
              <w:right w:val="single" w:sz="4" w:space="0" w:color="auto"/>
            </w:tcBorders>
            <w:shd w:val="clear" w:color="000000" w:fill="F2F2F2"/>
            <w:hideMark/>
          </w:tcPr>
          <w:p w14:paraId="2EFCCC27"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3330AF4A"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2F2F2"/>
            <w:hideMark/>
          </w:tcPr>
          <w:p w14:paraId="6DC1696B"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57164</w:t>
            </w:r>
          </w:p>
        </w:tc>
        <w:tc>
          <w:tcPr>
            <w:tcW w:w="1134" w:type="dxa"/>
            <w:tcBorders>
              <w:top w:val="nil"/>
              <w:left w:val="nil"/>
              <w:bottom w:val="single" w:sz="4" w:space="0" w:color="auto"/>
              <w:right w:val="single" w:sz="4" w:space="0" w:color="auto"/>
            </w:tcBorders>
            <w:shd w:val="clear" w:color="000000" w:fill="F2F2F2"/>
            <w:hideMark/>
          </w:tcPr>
          <w:p w14:paraId="2FF62F46"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Agrario de Limón</w:t>
            </w:r>
          </w:p>
        </w:tc>
        <w:tc>
          <w:tcPr>
            <w:tcW w:w="2693" w:type="dxa"/>
            <w:tcBorders>
              <w:top w:val="nil"/>
              <w:left w:val="nil"/>
              <w:bottom w:val="single" w:sz="4" w:space="0" w:color="auto"/>
              <w:right w:val="single" w:sz="4" w:space="0" w:color="auto"/>
            </w:tcBorders>
            <w:shd w:val="clear" w:color="000000" w:fill="F2F2F2"/>
            <w:hideMark/>
          </w:tcPr>
          <w:p w14:paraId="12805E95"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Mantiene la misma cuota de trabajo definida para los planes de descongestionamiento de fallo planteados por esta Dirección en conjunto con la jueza Gestora. Mínimo 18 asuntos al mes, dicha cuota debe incluir al menos 3 asuntos ordinarios con sentencia de fondo, 6 asuntos de informaciones posesorias u otros tipos de procesos y 9 terminados por otros motivos.</w:t>
            </w:r>
          </w:p>
        </w:tc>
      </w:tr>
      <w:tr w:rsidR="00743796" w:rsidRPr="00827A44" w14:paraId="2BF8172C" w14:textId="77777777" w:rsidTr="004934BD">
        <w:trPr>
          <w:trHeight w:val="920"/>
        </w:trPr>
        <w:tc>
          <w:tcPr>
            <w:tcW w:w="1395" w:type="dxa"/>
            <w:tcBorders>
              <w:top w:val="nil"/>
              <w:left w:val="single" w:sz="4" w:space="0" w:color="auto"/>
              <w:bottom w:val="single" w:sz="4" w:space="0" w:color="auto"/>
              <w:right w:val="single" w:sz="4" w:space="0" w:color="auto"/>
            </w:tcBorders>
            <w:shd w:val="clear" w:color="000000" w:fill="FFFFFF"/>
            <w:hideMark/>
          </w:tcPr>
          <w:p w14:paraId="1AAF671C"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0005-SS-P01</w:t>
            </w:r>
          </w:p>
        </w:tc>
        <w:tc>
          <w:tcPr>
            <w:tcW w:w="1972" w:type="dxa"/>
            <w:tcBorders>
              <w:top w:val="nil"/>
              <w:left w:val="nil"/>
              <w:bottom w:val="single" w:sz="4" w:space="0" w:color="auto"/>
              <w:right w:val="single" w:sz="4" w:space="0" w:color="auto"/>
            </w:tcBorders>
            <w:shd w:val="clear" w:color="000000" w:fill="FFFFFF"/>
            <w:hideMark/>
          </w:tcPr>
          <w:p w14:paraId="56135751"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de trabajo para la gestión de los procesos de Exequátur y Cartas Rogatorias</w:t>
            </w:r>
          </w:p>
        </w:tc>
        <w:tc>
          <w:tcPr>
            <w:tcW w:w="651" w:type="dxa"/>
            <w:tcBorders>
              <w:top w:val="nil"/>
              <w:left w:val="nil"/>
              <w:bottom w:val="single" w:sz="4" w:space="0" w:color="auto"/>
              <w:right w:val="single" w:sz="4" w:space="0" w:color="auto"/>
            </w:tcBorders>
            <w:shd w:val="clear" w:color="000000" w:fill="FFFFFF"/>
            <w:hideMark/>
          </w:tcPr>
          <w:p w14:paraId="3F099678"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6DDE3D7A"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PROFESIONAL EN DERECHO 3B</w:t>
            </w:r>
          </w:p>
        </w:tc>
        <w:tc>
          <w:tcPr>
            <w:tcW w:w="851" w:type="dxa"/>
            <w:tcBorders>
              <w:top w:val="nil"/>
              <w:left w:val="nil"/>
              <w:bottom w:val="single" w:sz="4" w:space="0" w:color="auto"/>
              <w:right w:val="single" w:sz="4" w:space="0" w:color="auto"/>
            </w:tcBorders>
            <w:shd w:val="clear" w:color="000000" w:fill="FFFFFF"/>
            <w:hideMark/>
          </w:tcPr>
          <w:p w14:paraId="01E960E5"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109773</w:t>
            </w:r>
          </w:p>
        </w:tc>
        <w:tc>
          <w:tcPr>
            <w:tcW w:w="1134" w:type="dxa"/>
            <w:tcBorders>
              <w:top w:val="nil"/>
              <w:left w:val="nil"/>
              <w:bottom w:val="single" w:sz="4" w:space="0" w:color="auto"/>
              <w:right w:val="single" w:sz="4" w:space="0" w:color="auto"/>
            </w:tcBorders>
            <w:shd w:val="clear" w:color="000000" w:fill="FFFFFF"/>
            <w:hideMark/>
          </w:tcPr>
          <w:p w14:paraId="7136D022"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Sala Segunda</w:t>
            </w:r>
          </w:p>
        </w:tc>
        <w:tc>
          <w:tcPr>
            <w:tcW w:w="2693" w:type="dxa"/>
            <w:tcBorders>
              <w:top w:val="nil"/>
              <w:left w:val="nil"/>
              <w:bottom w:val="single" w:sz="4" w:space="0" w:color="auto"/>
              <w:right w:val="single" w:sz="4" w:space="0" w:color="auto"/>
            </w:tcBorders>
            <w:shd w:val="clear" w:color="000000" w:fill="FFFFFF"/>
            <w:hideMark/>
          </w:tcPr>
          <w:p w14:paraId="5EDBA93B"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Atención de asuntos expedientes pendientes de atender la fase de Admisión . Con una cuota mínima de 21 </w:t>
            </w:r>
            <w:r w:rsidRPr="00827A44">
              <w:rPr>
                <w:rFonts w:ascii="Book Antiqua" w:hAnsi="Book Antiqua" w:cs="Arial"/>
                <w:color w:val="000000"/>
                <w:sz w:val="18"/>
                <w:szCs w:val="18"/>
                <w:lang w:val="es-419" w:eastAsia="es-419"/>
              </w:rPr>
              <w:lastRenderedPageBreak/>
              <w:t>proyectos mensuales para cada Profesional en Derecho 3B.</w:t>
            </w:r>
          </w:p>
        </w:tc>
      </w:tr>
      <w:tr w:rsidR="00743796" w:rsidRPr="00827A44" w14:paraId="448C9C06" w14:textId="77777777" w:rsidTr="004934BD">
        <w:trPr>
          <w:trHeight w:val="1150"/>
        </w:trPr>
        <w:tc>
          <w:tcPr>
            <w:tcW w:w="1395" w:type="dxa"/>
            <w:tcBorders>
              <w:top w:val="nil"/>
              <w:left w:val="single" w:sz="4" w:space="0" w:color="auto"/>
              <w:bottom w:val="single" w:sz="4" w:space="0" w:color="auto"/>
              <w:right w:val="single" w:sz="4" w:space="0" w:color="auto"/>
            </w:tcBorders>
            <w:shd w:val="clear" w:color="000000" w:fill="FFFFFF"/>
            <w:hideMark/>
          </w:tcPr>
          <w:p w14:paraId="679DCB8C"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lastRenderedPageBreak/>
              <w:t>0005-SS-P03</w:t>
            </w:r>
          </w:p>
        </w:tc>
        <w:tc>
          <w:tcPr>
            <w:tcW w:w="1972" w:type="dxa"/>
            <w:tcBorders>
              <w:top w:val="nil"/>
              <w:left w:val="nil"/>
              <w:bottom w:val="single" w:sz="4" w:space="0" w:color="auto"/>
              <w:right w:val="single" w:sz="4" w:space="0" w:color="auto"/>
            </w:tcBorders>
            <w:shd w:val="clear" w:color="000000" w:fill="FFFFFF"/>
            <w:hideMark/>
          </w:tcPr>
          <w:p w14:paraId="2B96AE86"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Atención de procesos en fase de admisibilidad de los recursos de casación, revisión, competencias y casaciones por inadmisión, en Sala Segunda.</w:t>
            </w:r>
          </w:p>
        </w:tc>
        <w:tc>
          <w:tcPr>
            <w:tcW w:w="651" w:type="dxa"/>
            <w:tcBorders>
              <w:top w:val="nil"/>
              <w:left w:val="nil"/>
              <w:bottom w:val="single" w:sz="4" w:space="0" w:color="auto"/>
              <w:right w:val="single" w:sz="4" w:space="0" w:color="auto"/>
            </w:tcBorders>
            <w:shd w:val="clear" w:color="000000" w:fill="FFFFFF"/>
            <w:hideMark/>
          </w:tcPr>
          <w:p w14:paraId="4EB21D66"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221EC047"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PROFESIONAL EN DERECHO 3B</w:t>
            </w:r>
          </w:p>
        </w:tc>
        <w:tc>
          <w:tcPr>
            <w:tcW w:w="851" w:type="dxa"/>
            <w:tcBorders>
              <w:top w:val="nil"/>
              <w:left w:val="nil"/>
              <w:bottom w:val="single" w:sz="4" w:space="0" w:color="auto"/>
              <w:right w:val="single" w:sz="4" w:space="0" w:color="auto"/>
            </w:tcBorders>
            <w:shd w:val="clear" w:color="000000" w:fill="FFFFFF"/>
            <w:hideMark/>
          </w:tcPr>
          <w:p w14:paraId="10C31EB1"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FFFFF"/>
            <w:hideMark/>
          </w:tcPr>
          <w:p w14:paraId="287D16F0"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Sala Segunda</w:t>
            </w:r>
          </w:p>
        </w:tc>
        <w:tc>
          <w:tcPr>
            <w:tcW w:w="2693" w:type="dxa"/>
            <w:tcBorders>
              <w:top w:val="nil"/>
              <w:left w:val="nil"/>
              <w:bottom w:val="single" w:sz="4" w:space="0" w:color="auto"/>
              <w:right w:val="single" w:sz="4" w:space="0" w:color="auto"/>
            </w:tcBorders>
            <w:shd w:val="clear" w:color="000000" w:fill="FFFFFF"/>
            <w:hideMark/>
          </w:tcPr>
          <w:p w14:paraId="61E5B639"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Atención de asuntos expedientes pendientes de atender la fase de Admisión. Con una cuota mínima de 21 proyectos mensuales para cada Profesional en Derecho 3B.</w:t>
            </w:r>
          </w:p>
        </w:tc>
      </w:tr>
      <w:tr w:rsidR="00743796" w:rsidRPr="00827A44" w14:paraId="4DEE41AD" w14:textId="77777777" w:rsidTr="004934BD">
        <w:trPr>
          <w:trHeight w:val="1150"/>
        </w:trPr>
        <w:tc>
          <w:tcPr>
            <w:tcW w:w="1395" w:type="dxa"/>
            <w:tcBorders>
              <w:top w:val="nil"/>
              <w:left w:val="single" w:sz="4" w:space="0" w:color="auto"/>
              <w:bottom w:val="single" w:sz="4" w:space="0" w:color="auto"/>
              <w:right w:val="single" w:sz="4" w:space="0" w:color="auto"/>
            </w:tcBorders>
            <w:shd w:val="clear" w:color="000000" w:fill="FFFFFF"/>
            <w:hideMark/>
          </w:tcPr>
          <w:p w14:paraId="614A5A8F"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0005-SS-P03</w:t>
            </w:r>
          </w:p>
        </w:tc>
        <w:tc>
          <w:tcPr>
            <w:tcW w:w="1972" w:type="dxa"/>
            <w:tcBorders>
              <w:top w:val="nil"/>
              <w:left w:val="nil"/>
              <w:bottom w:val="single" w:sz="4" w:space="0" w:color="auto"/>
              <w:right w:val="single" w:sz="4" w:space="0" w:color="auto"/>
            </w:tcBorders>
            <w:shd w:val="clear" w:color="000000" w:fill="FFFFFF"/>
            <w:hideMark/>
          </w:tcPr>
          <w:p w14:paraId="7C810B9E"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Atención de procesos en fase de admisibilidad de los recursos de casación, revisión, competencias y casaciones por inadmisión, en Sala Segunda.</w:t>
            </w:r>
          </w:p>
        </w:tc>
        <w:tc>
          <w:tcPr>
            <w:tcW w:w="651" w:type="dxa"/>
            <w:tcBorders>
              <w:top w:val="nil"/>
              <w:left w:val="nil"/>
              <w:bottom w:val="single" w:sz="4" w:space="0" w:color="auto"/>
              <w:right w:val="single" w:sz="4" w:space="0" w:color="auto"/>
            </w:tcBorders>
            <w:shd w:val="clear" w:color="000000" w:fill="FFFFFF"/>
            <w:hideMark/>
          </w:tcPr>
          <w:p w14:paraId="7DA7AD46"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24AF4075"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PROFESIONAL EN DERECHO 3B</w:t>
            </w:r>
          </w:p>
        </w:tc>
        <w:tc>
          <w:tcPr>
            <w:tcW w:w="851" w:type="dxa"/>
            <w:tcBorders>
              <w:top w:val="nil"/>
              <w:left w:val="nil"/>
              <w:bottom w:val="single" w:sz="4" w:space="0" w:color="auto"/>
              <w:right w:val="single" w:sz="4" w:space="0" w:color="auto"/>
            </w:tcBorders>
            <w:shd w:val="clear" w:color="000000" w:fill="FFFFFF"/>
            <w:hideMark/>
          </w:tcPr>
          <w:p w14:paraId="72487CE0"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100821</w:t>
            </w:r>
          </w:p>
        </w:tc>
        <w:tc>
          <w:tcPr>
            <w:tcW w:w="1134" w:type="dxa"/>
            <w:tcBorders>
              <w:top w:val="nil"/>
              <w:left w:val="nil"/>
              <w:bottom w:val="single" w:sz="4" w:space="0" w:color="auto"/>
              <w:right w:val="single" w:sz="4" w:space="0" w:color="auto"/>
            </w:tcBorders>
            <w:shd w:val="clear" w:color="000000" w:fill="FFFFFF"/>
            <w:hideMark/>
          </w:tcPr>
          <w:p w14:paraId="61EB9C4D"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Sala Segunda</w:t>
            </w:r>
          </w:p>
        </w:tc>
        <w:tc>
          <w:tcPr>
            <w:tcW w:w="2693" w:type="dxa"/>
            <w:tcBorders>
              <w:top w:val="nil"/>
              <w:left w:val="nil"/>
              <w:bottom w:val="single" w:sz="4" w:space="0" w:color="auto"/>
              <w:right w:val="single" w:sz="4" w:space="0" w:color="auto"/>
            </w:tcBorders>
            <w:shd w:val="clear" w:color="000000" w:fill="FFFFFF"/>
            <w:hideMark/>
          </w:tcPr>
          <w:p w14:paraId="26D82ACA"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Atención de asuntos expedientes pendientes de atender la fase de Admisión. Con una cuota mínima de 21 proyectos mensuales para cada Profesional en Derecho 3B.</w:t>
            </w:r>
          </w:p>
        </w:tc>
      </w:tr>
      <w:tr w:rsidR="00743796" w:rsidRPr="00827A44" w14:paraId="3CA1B8DE" w14:textId="77777777" w:rsidTr="004934BD">
        <w:trPr>
          <w:trHeight w:val="1380"/>
        </w:trPr>
        <w:tc>
          <w:tcPr>
            <w:tcW w:w="1395" w:type="dxa"/>
            <w:tcBorders>
              <w:top w:val="nil"/>
              <w:left w:val="single" w:sz="4" w:space="0" w:color="auto"/>
              <w:bottom w:val="single" w:sz="4" w:space="0" w:color="auto"/>
              <w:right w:val="single" w:sz="4" w:space="0" w:color="auto"/>
            </w:tcBorders>
            <w:shd w:val="clear" w:color="auto" w:fill="auto"/>
            <w:hideMark/>
          </w:tcPr>
          <w:p w14:paraId="485A6FD3"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0110-PLA-P17</w:t>
            </w:r>
          </w:p>
        </w:tc>
        <w:tc>
          <w:tcPr>
            <w:tcW w:w="1972" w:type="dxa"/>
            <w:tcBorders>
              <w:top w:val="nil"/>
              <w:left w:val="nil"/>
              <w:bottom w:val="single" w:sz="4" w:space="0" w:color="auto"/>
              <w:right w:val="single" w:sz="4" w:space="0" w:color="auto"/>
            </w:tcBorders>
            <w:shd w:val="clear" w:color="auto" w:fill="auto"/>
            <w:hideMark/>
          </w:tcPr>
          <w:p w14:paraId="5080D3A8"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"Rediseño de Procesos del Tribunal Contencioso Administrativo"  Plan de descongestionamiento para amparos de legalidad</w:t>
            </w:r>
          </w:p>
        </w:tc>
        <w:tc>
          <w:tcPr>
            <w:tcW w:w="651" w:type="dxa"/>
            <w:tcBorders>
              <w:top w:val="nil"/>
              <w:left w:val="nil"/>
              <w:bottom w:val="single" w:sz="4" w:space="0" w:color="auto"/>
              <w:right w:val="single" w:sz="4" w:space="0" w:color="auto"/>
            </w:tcBorders>
            <w:shd w:val="clear" w:color="auto" w:fill="auto"/>
            <w:hideMark/>
          </w:tcPr>
          <w:p w14:paraId="7944C458"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auto" w:fill="auto"/>
            <w:hideMark/>
          </w:tcPr>
          <w:p w14:paraId="5E2D6EE2" w14:textId="77777777" w:rsidR="00743796" w:rsidRPr="00827A44" w:rsidRDefault="00743796" w:rsidP="003E0371">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auto" w:fill="auto"/>
            <w:hideMark/>
          </w:tcPr>
          <w:p w14:paraId="1003CB51"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FFFFF"/>
            <w:hideMark/>
          </w:tcPr>
          <w:p w14:paraId="7C9B9586"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Tribunal Contencioso Administrativo</w:t>
            </w:r>
          </w:p>
        </w:tc>
        <w:tc>
          <w:tcPr>
            <w:tcW w:w="2693" w:type="dxa"/>
            <w:tcBorders>
              <w:top w:val="nil"/>
              <w:left w:val="nil"/>
              <w:bottom w:val="single" w:sz="4" w:space="0" w:color="auto"/>
              <w:right w:val="single" w:sz="4" w:space="0" w:color="auto"/>
            </w:tcBorders>
            <w:shd w:val="clear" w:color="000000" w:fill="FFFFFF"/>
            <w:hideMark/>
          </w:tcPr>
          <w:p w14:paraId="77C4313C" w14:textId="77777777" w:rsidR="00743796" w:rsidRPr="00827A44" w:rsidRDefault="00743796" w:rsidP="003E0371">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 Resolver liquidaciones de costas, con cuota de 30 liquidaciones mínimo por mes</w:t>
            </w:r>
          </w:p>
        </w:tc>
      </w:tr>
      <w:tr w:rsidR="00743796" w:rsidRPr="00827A44" w14:paraId="471E1D2B" w14:textId="77777777" w:rsidTr="004934BD">
        <w:trPr>
          <w:trHeight w:val="230"/>
        </w:trPr>
        <w:tc>
          <w:tcPr>
            <w:tcW w:w="3367" w:type="dxa"/>
            <w:gridSpan w:val="2"/>
            <w:tcBorders>
              <w:top w:val="single" w:sz="4" w:space="0" w:color="auto"/>
              <w:left w:val="single" w:sz="4" w:space="0" w:color="auto"/>
              <w:bottom w:val="single" w:sz="4" w:space="0" w:color="auto"/>
              <w:right w:val="single" w:sz="4" w:space="0" w:color="000000"/>
            </w:tcBorders>
            <w:shd w:val="clear" w:color="000000" w:fill="D9E1F2"/>
            <w:hideMark/>
          </w:tcPr>
          <w:p w14:paraId="233DF00C" w14:textId="77777777" w:rsidR="00743796" w:rsidRPr="00827A44" w:rsidRDefault="00743796" w:rsidP="003E0371">
            <w:pPr>
              <w:spacing w:after="0" w:line="240" w:lineRule="auto"/>
              <w:jc w:val="center"/>
              <w:rPr>
                <w:rFonts w:ascii="Book Antiqua" w:hAnsi="Book Antiqua" w:cs="Arial"/>
                <w:b/>
                <w:bCs/>
                <w:color w:val="000000"/>
                <w:sz w:val="18"/>
                <w:szCs w:val="18"/>
                <w:lang w:val="es-419" w:eastAsia="es-419"/>
              </w:rPr>
            </w:pPr>
            <w:r w:rsidRPr="00827A44">
              <w:rPr>
                <w:rFonts w:ascii="Book Antiqua" w:hAnsi="Book Antiqua" w:cs="Arial"/>
                <w:b/>
                <w:bCs/>
                <w:color w:val="000000"/>
                <w:sz w:val="18"/>
                <w:szCs w:val="18"/>
                <w:lang w:val="es-419" w:eastAsia="es-419"/>
              </w:rPr>
              <w:t>Total general Planes de descongestionamiento:</w:t>
            </w:r>
          </w:p>
        </w:tc>
        <w:tc>
          <w:tcPr>
            <w:tcW w:w="651" w:type="dxa"/>
            <w:tcBorders>
              <w:top w:val="nil"/>
              <w:left w:val="nil"/>
              <w:bottom w:val="single" w:sz="4" w:space="0" w:color="auto"/>
              <w:right w:val="single" w:sz="4" w:space="0" w:color="auto"/>
            </w:tcBorders>
            <w:shd w:val="clear" w:color="000000" w:fill="D9E1F2"/>
            <w:hideMark/>
          </w:tcPr>
          <w:p w14:paraId="1A2EB635" w14:textId="77777777" w:rsidR="00743796" w:rsidRPr="00827A44" w:rsidRDefault="00743796" w:rsidP="003E0371">
            <w:pPr>
              <w:spacing w:after="0" w:line="240" w:lineRule="auto"/>
              <w:jc w:val="center"/>
              <w:rPr>
                <w:rFonts w:ascii="Book Antiqua" w:hAnsi="Book Antiqua" w:cs="Arial"/>
                <w:b/>
                <w:bCs/>
                <w:color w:val="000000"/>
                <w:sz w:val="18"/>
                <w:szCs w:val="18"/>
                <w:lang w:val="es-419" w:eastAsia="es-419"/>
              </w:rPr>
            </w:pPr>
            <w:r w:rsidRPr="00827A44">
              <w:rPr>
                <w:rFonts w:ascii="Book Antiqua" w:hAnsi="Book Antiqua" w:cs="Arial"/>
                <w:b/>
                <w:bCs/>
                <w:color w:val="000000"/>
                <w:sz w:val="18"/>
                <w:szCs w:val="18"/>
                <w:lang w:val="es-419" w:eastAsia="es-419"/>
              </w:rPr>
              <w:t>69</w:t>
            </w:r>
          </w:p>
        </w:tc>
        <w:tc>
          <w:tcPr>
            <w:tcW w:w="1080" w:type="dxa"/>
            <w:tcBorders>
              <w:top w:val="nil"/>
              <w:left w:val="nil"/>
              <w:bottom w:val="single" w:sz="4" w:space="0" w:color="auto"/>
              <w:right w:val="single" w:sz="4" w:space="0" w:color="auto"/>
            </w:tcBorders>
            <w:shd w:val="clear" w:color="000000" w:fill="D9E1F2"/>
            <w:hideMark/>
          </w:tcPr>
          <w:p w14:paraId="0D10CB6D" w14:textId="77777777" w:rsidR="00743796" w:rsidRPr="00827A44" w:rsidRDefault="00743796" w:rsidP="003E0371">
            <w:pPr>
              <w:spacing w:after="0" w:line="240" w:lineRule="auto"/>
              <w:jc w:val="center"/>
              <w:rPr>
                <w:rFonts w:ascii="Book Antiqua" w:hAnsi="Book Antiqua" w:cs="Arial"/>
                <w:b/>
                <w:bCs/>
                <w:color w:val="000000"/>
                <w:sz w:val="18"/>
                <w:szCs w:val="18"/>
                <w:lang w:val="es-419" w:eastAsia="es-419"/>
              </w:rPr>
            </w:pPr>
          </w:p>
        </w:tc>
        <w:tc>
          <w:tcPr>
            <w:tcW w:w="851" w:type="dxa"/>
            <w:tcBorders>
              <w:top w:val="nil"/>
              <w:left w:val="nil"/>
              <w:bottom w:val="single" w:sz="4" w:space="0" w:color="auto"/>
              <w:right w:val="single" w:sz="4" w:space="0" w:color="auto"/>
            </w:tcBorders>
            <w:shd w:val="clear" w:color="000000" w:fill="D9E1F2"/>
            <w:hideMark/>
          </w:tcPr>
          <w:p w14:paraId="5858C29A" w14:textId="77777777" w:rsidR="00743796" w:rsidRPr="00827A44" w:rsidRDefault="00743796" w:rsidP="003E0371">
            <w:pPr>
              <w:spacing w:after="0" w:line="240" w:lineRule="auto"/>
              <w:jc w:val="center"/>
              <w:rPr>
                <w:rFonts w:ascii="Book Antiqua" w:hAnsi="Book Antiqua" w:cs="Arial"/>
                <w:b/>
                <w:bCs/>
                <w:color w:val="000000"/>
                <w:sz w:val="18"/>
                <w:szCs w:val="18"/>
                <w:lang w:val="es-419" w:eastAsia="es-419"/>
              </w:rPr>
            </w:pPr>
            <w:r w:rsidRPr="00827A44">
              <w:rPr>
                <w:rFonts w:ascii="Book Antiqua" w:hAnsi="Book Antiqua" w:cs="Arial"/>
                <w:b/>
                <w:bCs/>
                <w:color w:val="000000"/>
                <w:sz w:val="18"/>
                <w:szCs w:val="18"/>
                <w:lang w:val="es-419" w:eastAsia="es-419"/>
              </w:rPr>
              <w:t> </w:t>
            </w:r>
          </w:p>
        </w:tc>
        <w:tc>
          <w:tcPr>
            <w:tcW w:w="1134" w:type="dxa"/>
            <w:tcBorders>
              <w:top w:val="nil"/>
              <w:left w:val="nil"/>
              <w:bottom w:val="single" w:sz="4" w:space="0" w:color="auto"/>
              <w:right w:val="single" w:sz="4" w:space="0" w:color="auto"/>
            </w:tcBorders>
            <w:shd w:val="clear" w:color="000000" w:fill="D9E1F2"/>
            <w:hideMark/>
          </w:tcPr>
          <w:p w14:paraId="602E7C03" w14:textId="77777777" w:rsidR="00743796" w:rsidRPr="00827A44" w:rsidRDefault="00743796" w:rsidP="003E0371">
            <w:pPr>
              <w:spacing w:after="0" w:line="240" w:lineRule="auto"/>
              <w:jc w:val="center"/>
              <w:rPr>
                <w:rFonts w:ascii="Book Antiqua" w:hAnsi="Book Antiqua" w:cs="Arial"/>
                <w:b/>
                <w:bCs/>
                <w:color w:val="000000"/>
                <w:sz w:val="18"/>
                <w:szCs w:val="18"/>
                <w:lang w:val="es-419" w:eastAsia="es-419"/>
              </w:rPr>
            </w:pPr>
            <w:r w:rsidRPr="00827A44">
              <w:rPr>
                <w:rFonts w:ascii="Book Antiqua" w:hAnsi="Book Antiqua" w:cs="Arial"/>
                <w:b/>
                <w:bCs/>
                <w:color w:val="000000"/>
                <w:sz w:val="18"/>
                <w:szCs w:val="18"/>
                <w:lang w:val="es-419" w:eastAsia="es-419"/>
              </w:rPr>
              <w:t> </w:t>
            </w:r>
          </w:p>
        </w:tc>
        <w:tc>
          <w:tcPr>
            <w:tcW w:w="2693" w:type="dxa"/>
            <w:tcBorders>
              <w:top w:val="nil"/>
              <w:left w:val="nil"/>
              <w:bottom w:val="single" w:sz="4" w:space="0" w:color="auto"/>
              <w:right w:val="single" w:sz="4" w:space="0" w:color="auto"/>
            </w:tcBorders>
            <w:shd w:val="clear" w:color="000000" w:fill="D9E1F2"/>
            <w:hideMark/>
          </w:tcPr>
          <w:p w14:paraId="725878C5" w14:textId="77777777" w:rsidR="00743796" w:rsidRPr="00827A44" w:rsidRDefault="00743796" w:rsidP="003E0371">
            <w:pPr>
              <w:spacing w:after="0" w:line="240" w:lineRule="auto"/>
              <w:jc w:val="center"/>
              <w:rPr>
                <w:rFonts w:ascii="Book Antiqua" w:hAnsi="Book Antiqua" w:cs="Arial"/>
                <w:b/>
                <w:bCs/>
                <w:color w:val="000000"/>
                <w:sz w:val="18"/>
                <w:szCs w:val="18"/>
                <w:lang w:val="es-419" w:eastAsia="es-419"/>
              </w:rPr>
            </w:pPr>
            <w:r w:rsidRPr="00827A44">
              <w:rPr>
                <w:rFonts w:ascii="Book Antiqua" w:hAnsi="Book Antiqua" w:cs="Arial"/>
                <w:b/>
                <w:bCs/>
                <w:color w:val="000000"/>
                <w:sz w:val="18"/>
                <w:szCs w:val="18"/>
                <w:lang w:val="es-419" w:eastAsia="es-419"/>
              </w:rPr>
              <w:t> </w:t>
            </w:r>
          </w:p>
        </w:tc>
      </w:tr>
    </w:tbl>
    <w:p w14:paraId="7BB3814A" w14:textId="77777777" w:rsidR="00743796" w:rsidRPr="00743796" w:rsidRDefault="00743796" w:rsidP="00743796">
      <w:pPr>
        <w:pStyle w:val="Prrafodelista"/>
        <w:spacing w:after="0" w:line="240" w:lineRule="auto"/>
        <w:jc w:val="both"/>
        <w:rPr>
          <w:rFonts w:ascii="Cambria" w:eastAsia="Cambria" w:hAnsi="Cambria" w:cs="Cambria"/>
          <w:sz w:val="24"/>
          <w:szCs w:val="24"/>
        </w:rPr>
      </w:pPr>
    </w:p>
    <w:p w14:paraId="0E6A2635" w14:textId="77777777" w:rsidR="00800ADD" w:rsidRDefault="00800ADD" w:rsidP="00EB4ED6">
      <w:pPr>
        <w:pStyle w:val="Prrafodelista"/>
        <w:spacing w:after="0" w:line="240" w:lineRule="auto"/>
        <w:ind w:left="709"/>
        <w:jc w:val="both"/>
        <w:rPr>
          <w:rFonts w:ascii="Book Antiqua" w:hAnsi="Book Antiqua"/>
          <w:sz w:val="24"/>
          <w:szCs w:val="24"/>
          <w:highlight w:val="yellow"/>
        </w:rPr>
      </w:pPr>
    </w:p>
    <w:p w14:paraId="2872CEA9" w14:textId="314741C6" w:rsidR="00800ADD" w:rsidRPr="005C79FA" w:rsidRDefault="00800ADD" w:rsidP="00A45C70">
      <w:pPr>
        <w:pStyle w:val="Prrafodelista"/>
        <w:numPr>
          <w:ilvl w:val="1"/>
          <w:numId w:val="13"/>
        </w:numPr>
        <w:tabs>
          <w:tab w:val="left" w:pos="851"/>
        </w:tabs>
        <w:spacing w:after="0" w:line="240" w:lineRule="auto"/>
        <w:ind w:left="851" w:hanging="851"/>
        <w:jc w:val="both"/>
        <w:rPr>
          <w:rFonts w:ascii="Book Antiqua" w:hAnsi="Book Antiqua"/>
          <w:sz w:val="24"/>
          <w:szCs w:val="24"/>
        </w:rPr>
      </w:pPr>
      <w:r w:rsidRPr="005C79FA">
        <w:rPr>
          <w:rFonts w:ascii="Book Antiqua" w:hAnsi="Book Antiqua"/>
          <w:sz w:val="24"/>
          <w:szCs w:val="24"/>
        </w:rPr>
        <w:t xml:space="preserve">Con respecto a los 26 permisos asociados al proyecto 1374-CF-P01 </w:t>
      </w:r>
      <w:r w:rsidRPr="005C79FA">
        <w:rPr>
          <w:rFonts w:ascii="Book Antiqua" w:hAnsi="Book Antiqua"/>
          <w:i/>
          <w:sz w:val="24"/>
          <w:szCs w:val="24"/>
        </w:rPr>
        <w:t>“Implementación del Código Procesal de Familia</w:t>
      </w:r>
      <w:r w:rsidRPr="005C79FA">
        <w:rPr>
          <w:rFonts w:ascii="Book Antiqua" w:hAnsi="Book Antiqua"/>
          <w:sz w:val="24"/>
          <w:szCs w:val="24"/>
        </w:rPr>
        <w:t xml:space="preserve">”, </w:t>
      </w:r>
      <w:r w:rsidR="0096710B">
        <w:rPr>
          <w:rFonts w:ascii="Book Antiqua" w:hAnsi="Book Antiqua"/>
          <w:sz w:val="24"/>
          <w:szCs w:val="24"/>
        </w:rPr>
        <w:t xml:space="preserve">ya la Dirección de Gestión Humana </w:t>
      </w:r>
      <w:r w:rsidR="00EF31CA">
        <w:rPr>
          <w:rFonts w:ascii="Book Antiqua" w:hAnsi="Book Antiqua"/>
          <w:sz w:val="24"/>
          <w:szCs w:val="24"/>
        </w:rPr>
        <w:t>solicitó</w:t>
      </w:r>
      <w:r w:rsidR="00EC1848">
        <w:rPr>
          <w:rFonts w:ascii="Book Antiqua" w:hAnsi="Book Antiqua"/>
          <w:sz w:val="24"/>
          <w:szCs w:val="24"/>
        </w:rPr>
        <w:t xml:space="preserve"> </w:t>
      </w:r>
      <w:r w:rsidRPr="005C79FA">
        <w:rPr>
          <w:rFonts w:ascii="Book Antiqua" w:hAnsi="Book Antiqua"/>
          <w:sz w:val="24"/>
          <w:szCs w:val="24"/>
        </w:rPr>
        <w:t xml:space="preserve">mantener los </w:t>
      </w:r>
      <w:r w:rsidR="006F3E9D">
        <w:rPr>
          <w:rFonts w:ascii="Book Antiqua" w:hAnsi="Book Antiqua"/>
          <w:sz w:val="24"/>
          <w:szCs w:val="24"/>
        </w:rPr>
        <w:t xml:space="preserve">26 </w:t>
      </w:r>
      <w:r w:rsidRPr="005C79FA">
        <w:rPr>
          <w:rFonts w:ascii="Book Antiqua" w:hAnsi="Book Antiqua"/>
          <w:sz w:val="24"/>
          <w:szCs w:val="24"/>
        </w:rPr>
        <w:t>permisos</w:t>
      </w:r>
      <w:r w:rsidR="00EC1848">
        <w:rPr>
          <w:rFonts w:ascii="Book Antiqua" w:hAnsi="Book Antiqua"/>
          <w:sz w:val="24"/>
          <w:szCs w:val="24"/>
        </w:rPr>
        <w:t xml:space="preserve"> mediante </w:t>
      </w:r>
      <w:r w:rsidR="00931161">
        <w:rPr>
          <w:rFonts w:ascii="Book Antiqua" w:hAnsi="Book Antiqua" w:cs="Book Antiqua"/>
          <w:sz w:val="24"/>
          <w:szCs w:val="24"/>
        </w:rPr>
        <w:t>DGH-0513-2023 emitido por la Dirección de Gestión Humana</w:t>
      </w:r>
      <w:r w:rsidR="00EC1848">
        <w:rPr>
          <w:rFonts w:ascii="Book Antiqua" w:hAnsi="Book Antiqua"/>
          <w:sz w:val="24"/>
          <w:szCs w:val="24"/>
        </w:rPr>
        <w:t xml:space="preserve">. </w:t>
      </w:r>
      <w:r w:rsidR="006F3E9D">
        <w:rPr>
          <w:rFonts w:ascii="Book Antiqua" w:hAnsi="Book Antiqua"/>
          <w:sz w:val="24"/>
          <w:szCs w:val="24"/>
        </w:rPr>
        <w:t>Si embargo</w:t>
      </w:r>
      <w:r w:rsidR="00617D91">
        <w:rPr>
          <w:rFonts w:ascii="Book Antiqua" w:hAnsi="Book Antiqua"/>
          <w:sz w:val="24"/>
          <w:szCs w:val="24"/>
        </w:rPr>
        <w:t xml:space="preserve"> se requieren </w:t>
      </w:r>
      <w:r>
        <w:rPr>
          <w:rFonts w:ascii="Book Antiqua" w:hAnsi="Book Antiqua"/>
          <w:sz w:val="24"/>
          <w:szCs w:val="24"/>
        </w:rPr>
        <w:t>los siguientes</w:t>
      </w:r>
      <w:r w:rsidRPr="005C79FA">
        <w:rPr>
          <w:rFonts w:ascii="Book Antiqua" w:hAnsi="Book Antiqua"/>
          <w:sz w:val="24"/>
          <w:szCs w:val="24"/>
        </w:rPr>
        <w:t xml:space="preserve"> </w:t>
      </w:r>
      <w:r w:rsidRPr="00800ADD">
        <w:rPr>
          <w:rFonts w:ascii="Book Antiqua" w:hAnsi="Book Antiqua"/>
          <w:sz w:val="24"/>
          <w:szCs w:val="24"/>
        </w:rPr>
        <w:t>ajustes</w:t>
      </w:r>
      <w:r w:rsidRPr="005C79FA">
        <w:rPr>
          <w:rFonts w:ascii="Book Antiqua" w:hAnsi="Book Antiqua"/>
          <w:sz w:val="24"/>
          <w:szCs w:val="24"/>
        </w:rPr>
        <w:t xml:space="preserve"> a partir del primero de octubre 2023 y hasta finalizar el año: </w:t>
      </w:r>
    </w:p>
    <w:p w14:paraId="0AC41DC2" w14:textId="77777777" w:rsidR="00800ADD" w:rsidRPr="005C79FA" w:rsidRDefault="00800ADD" w:rsidP="00EB4ED6">
      <w:pPr>
        <w:spacing w:after="0" w:line="240" w:lineRule="auto"/>
        <w:jc w:val="both"/>
        <w:rPr>
          <w:rFonts w:ascii="Book Antiqua" w:hAnsi="Book Antiqua"/>
          <w:sz w:val="24"/>
          <w:szCs w:val="24"/>
        </w:rPr>
      </w:pPr>
    </w:p>
    <w:p w14:paraId="10595D6C" w14:textId="1DAB4B53" w:rsidR="00800ADD" w:rsidRDefault="323E383C" w:rsidP="00EB4ED6">
      <w:pPr>
        <w:pStyle w:val="Prrafodelista"/>
        <w:numPr>
          <w:ilvl w:val="0"/>
          <w:numId w:val="11"/>
        </w:numPr>
        <w:spacing w:after="0" w:line="240" w:lineRule="auto"/>
        <w:jc w:val="both"/>
        <w:rPr>
          <w:rFonts w:ascii="Book Antiqua" w:hAnsi="Book Antiqua"/>
          <w:sz w:val="24"/>
          <w:szCs w:val="24"/>
        </w:rPr>
      </w:pPr>
      <w:r w:rsidRPr="612E7A1D">
        <w:rPr>
          <w:rFonts w:ascii="Book Antiqua" w:hAnsi="Book Antiqua"/>
          <w:sz w:val="24"/>
          <w:szCs w:val="24"/>
        </w:rPr>
        <w:t>El permiso de persona Técnica Judicial 2 asignado al plan de trabajo en el Juzgado contra la Violencia Doméstica de Desamparados</w:t>
      </w:r>
      <w:r w:rsidR="5FF6919F" w:rsidRPr="612E7A1D">
        <w:rPr>
          <w:rFonts w:ascii="Book Antiqua" w:hAnsi="Book Antiqua"/>
          <w:sz w:val="24"/>
          <w:szCs w:val="24"/>
        </w:rPr>
        <w:t xml:space="preserve"> (plaza 95467)</w:t>
      </w:r>
      <w:r w:rsidRPr="612E7A1D">
        <w:rPr>
          <w:rFonts w:ascii="Book Antiqua" w:hAnsi="Book Antiqua"/>
          <w:sz w:val="24"/>
          <w:szCs w:val="24"/>
        </w:rPr>
        <w:t>, finaliz</w:t>
      </w:r>
      <w:r w:rsidR="5FF6919F" w:rsidRPr="612E7A1D">
        <w:rPr>
          <w:rFonts w:ascii="Book Antiqua" w:hAnsi="Book Antiqua"/>
          <w:sz w:val="24"/>
          <w:szCs w:val="24"/>
        </w:rPr>
        <w:t>a</w:t>
      </w:r>
      <w:r w:rsidRPr="612E7A1D">
        <w:rPr>
          <w:rFonts w:ascii="Book Antiqua" w:hAnsi="Book Antiqua"/>
          <w:sz w:val="24"/>
          <w:szCs w:val="24"/>
        </w:rPr>
        <w:t xml:space="preserve"> en setiembre 2023.   En su lugar, se asigna el permiso de persona Técnica </w:t>
      </w:r>
      <w:r w:rsidR="00C7449F" w:rsidRPr="612E7A1D">
        <w:rPr>
          <w:rFonts w:ascii="Book Antiqua" w:hAnsi="Book Antiqua"/>
          <w:sz w:val="24"/>
          <w:szCs w:val="24"/>
        </w:rPr>
        <w:t>Judicial,</w:t>
      </w:r>
      <w:r w:rsidRPr="612E7A1D">
        <w:rPr>
          <w:rFonts w:ascii="Book Antiqua" w:hAnsi="Book Antiqua"/>
          <w:sz w:val="24"/>
          <w:szCs w:val="24"/>
        </w:rPr>
        <w:t xml:space="preserve"> pero en categoría 1</w:t>
      </w:r>
      <w:r w:rsidR="5FF6919F" w:rsidRPr="612E7A1D">
        <w:rPr>
          <w:rFonts w:ascii="Book Antiqua" w:hAnsi="Book Antiqua"/>
          <w:sz w:val="24"/>
          <w:szCs w:val="24"/>
        </w:rPr>
        <w:t>,</w:t>
      </w:r>
      <w:r w:rsidRPr="612E7A1D">
        <w:rPr>
          <w:rFonts w:ascii="Book Antiqua" w:hAnsi="Book Antiqua"/>
          <w:sz w:val="24"/>
          <w:szCs w:val="24"/>
        </w:rPr>
        <w:t xml:space="preserve"> para el Juzgado Contravencional de Santa Ana, para que colabore con la </w:t>
      </w:r>
      <w:r w:rsidR="734F5F11" w:rsidRPr="612E7A1D">
        <w:rPr>
          <w:rFonts w:ascii="Book Antiqua" w:hAnsi="Book Antiqua"/>
          <w:sz w:val="24"/>
          <w:szCs w:val="24"/>
        </w:rPr>
        <w:t>recepción</w:t>
      </w:r>
      <w:r w:rsidRPr="612E7A1D">
        <w:rPr>
          <w:rFonts w:ascii="Book Antiqua" w:hAnsi="Book Antiqua"/>
          <w:sz w:val="24"/>
          <w:szCs w:val="24"/>
        </w:rPr>
        <w:t xml:space="preserve"> de denuncias e indagatorias, y el personal técnico de planta pueda avocarse a la tramitación. </w:t>
      </w:r>
    </w:p>
    <w:p w14:paraId="4509462E" w14:textId="1335D4C5" w:rsidR="00821E56" w:rsidRPr="005C79FA" w:rsidRDefault="000A13F3" w:rsidP="00EB4ED6">
      <w:pPr>
        <w:pStyle w:val="Prrafodelista"/>
        <w:numPr>
          <w:ilvl w:val="0"/>
          <w:numId w:val="11"/>
        </w:numPr>
        <w:spacing w:after="0" w:line="240" w:lineRule="auto"/>
        <w:jc w:val="both"/>
        <w:rPr>
          <w:rFonts w:ascii="Book Antiqua" w:hAnsi="Book Antiqua"/>
          <w:sz w:val="24"/>
          <w:szCs w:val="24"/>
        </w:rPr>
      </w:pPr>
      <w:r>
        <w:rPr>
          <w:rFonts w:ascii="Book Antiqua" w:hAnsi="Book Antiqua"/>
          <w:sz w:val="24"/>
          <w:szCs w:val="24"/>
        </w:rPr>
        <w:lastRenderedPageBreak/>
        <w:t xml:space="preserve">En el oficio </w:t>
      </w:r>
      <w:r>
        <w:rPr>
          <w:rFonts w:ascii="Times New Roman" w:hAnsi="Times New Roman"/>
          <w:b/>
          <w:bCs/>
          <w:sz w:val="24"/>
          <w:szCs w:val="24"/>
          <w:lang w:eastAsia="es-CR"/>
        </w:rPr>
        <w:t xml:space="preserve">PJ-DGH-0513-2023 de la Dirección de Gestión Humana se certificó el PCGS para </w:t>
      </w:r>
      <w:r w:rsidR="5FF6919F" w:rsidRPr="612E7A1D">
        <w:rPr>
          <w:rFonts w:ascii="Book Antiqua" w:hAnsi="Book Antiqua"/>
          <w:sz w:val="24"/>
          <w:szCs w:val="24"/>
        </w:rPr>
        <w:t xml:space="preserve"> la plaza de Juez Supernumerario número 367914, </w:t>
      </w:r>
      <w:r>
        <w:rPr>
          <w:rFonts w:ascii="Book Antiqua" w:hAnsi="Book Antiqua"/>
          <w:sz w:val="24"/>
          <w:szCs w:val="24"/>
        </w:rPr>
        <w:t xml:space="preserve">no obstante esta Dirección solicita que los recursos certificados para ese recurso sean utilizados a partir del mes de </w:t>
      </w:r>
      <w:r w:rsidR="5FF6919F" w:rsidRPr="612E7A1D">
        <w:rPr>
          <w:rFonts w:ascii="Book Antiqua" w:hAnsi="Book Antiqua"/>
          <w:sz w:val="24"/>
          <w:szCs w:val="24"/>
        </w:rPr>
        <w:t xml:space="preserve"> octubre 2023</w:t>
      </w:r>
      <w:r>
        <w:rPr>
          <w:rFonts w:ascii="Book Antiqua" w:hAnsi="Book Antiqua"/>
          <w:sz w:val="24"/>
          <w:szCs w:val="24"/>
        </w:rPr>
        <w:t xml:space="preserve"> en </w:t>
      </w:r>
      <w:r w:rsidR="3C56E34E" w:rsidRPr="612E7A1D">
        <w:rPr>
          <w:rFonts w:ascii="Book Antiqua" w:hAnsi="Book Antiqua"/>
          <w:sz w:val="24"/>
          <w:szCs w:val="24"/>
        </w:rPr>
        <w:t xml:space="preserve"> 2 permisos con goce de salario</w:t>
      </w:r>
      <w:r>
        <w:rPr>
          <w:rFonts w:ascii="Book Antiqua" w:hAnsi="Book Antiqua"/>
          <w:sz w:val="24"/>
          <w:szCs w:val="24"/>
        </w:rPr>
        <w:t xml:space="preserve"> de persona técnica judicial, lo cual según lo indicado por la DGH no requiere de una nueva certificación dado que los montos de estos puestos homologan el contenido certificado. U</w:t>
      </w:r>
      <w:r w:rsidR="3C56E34E" w:rsidRPr="612E7A1D">
        <w:rPr>
          <w:rFonts w:ascii="Book Antiqua" w:hAnsi="Book Antiqua"/>
          <w:sz w:val="24"/>
          <w:szCs w:val="24"/>
        </w:rPr>
        <w:t xml:space="preserve">no </w:t>
      </w:r>
      <w:r>
        <w:rPr>
          <w:rFonts w:ascii="Book Antiqua" w:hAnsi="Book Antiqua"/>
          <w:sz w:val="24"/>
          <w:szCs w:val="24"/>
        </w:rPr>
        <w:t xml:space="preserve">de estos PCGS sería </w:t>
      </w:r>
      <w:r w:rsidR="3C56E34E" w:rsidRPr="612E7A1D">
        <w:rPr>
          <w:rFonts w:ascii="Book Antiqua" w:hAnsi="Book Antiqua"/>
          <w:sz w:val="24"/>
          <w:szCs w:val="24"/>
        </w:rPr>
        <w:t>de persona técnica judicial 2 para el Juzgado de Familia de Pococí y uno de persona Técnica Judicial 2 para el Juzgado Contravencional de Tilarán (para que colabore con la atención de denuncias e indagatorias,</w:t>
      </w:r>
      <w:r w:rsidR="579D929F" w:rsidRPr="612E7A1D">
        <w:rPr>
          <w:rFonts w:ascii="Book Antiqua" w:hAnsi="Book Antiqua"/>
          <w:sz w:val="24"/>
          <w:szCs w:val="24"/>
        </w:rPr>
        <w:t xml:space="preserve"> y apoye la manifestación</w:t>
      </w:r>
      <w:r w:rsidR="3C56E34E" w:rsidRPr="612E7A1D">
        <w:rPr>
          <w:rFonts w:ascii="Book Antiqua" w:hAnsi="Book Antiqua"/>
          <w:sz w:val="24"/>
          <w:szCs w:val="24"/>
        </w:rPr>
        <w:t xml:space="preserve"> y el personal técnico de planta pueda avocarse a la tramitación). </w:t>
      </w:r>
      <w:r w:rsidR="4C63301F" w:rsidRPr="612E7A1D">
        <w:rPr>
          <w:rFonts w:ascii="Book Antiqua" w:hAnsi="Book Antiqua"/>
          <w:sz w:val="24"/>
          <w:szCs w:val="24"/>
        </w:rPr>
        <w:t xml:space="preserve"> </w:t>
      </w:r>
    </w:p>
    <w:p w14:paraId="5F4119E0" w14:textId="77777777" w:rsidR="00800ADD" w:rsidRDefault="00800ADD" w:rsidP="00EB4ED6">
      <w:pPr>
        <w:spacing w:after="0" w:line="240" w:lineRule="auto"/>
        <w:jc w:val="both"/>
        <w:rPr>
          <w:rFonts w:ascii="Book Antiqua" w:hAnsi="Book Antiqua"/>
          <w:sz w:val="24"/>
          <w:szCs w:val="24"/>
          <w:highlight w:val="yellow"/>
        </w:rPr>
      </w:pPr>
    </w:p>
    <w:p w14:paraId="5E205012" w14:textId="7E21A02E" w:rsidR="00BB3161" w:rsidRDefault="00417CB4" w:rsidP="00EB4ED6">
      <w:pPr>
        <w:spacing w:after="0" w:line="240" w:lineRule="auto"/>
        <w:jc w:val="both"/>
        <w:rPr>
          <w:rFonts w:ascii="Book Antiqua" w:hAnsi="Book Antiqua"/>
          <w:sz w:val="24"/>
          <w:szCs w:val="24"/>
        </w:rPr>
      </w:pPr>
      <w:r w:rsidRPr="002F3A07">
        <w:rPr>
          <w:rFonts w:ascii="Book Antiqua" w:hAnsi="Book Antiqua"/>
          <w:sz w:val="24"/>
          <w:szCs w:val="24"/>
        </w:rPr>
        <w:t>En resumen, u</w:t>
      </w:r>
      <w:r w:rsidR="00BB3161" w:rsidRPr="002F3A07">
        <w:rPr>
          <w:rFonts w:ascii="Book Antiqua" w:hAnsi="Book Antiqua"/>
          <w:sz w:val="24"/>
          <w:szCs w:val="24"/>
        </w:rPr>
        <w:t xml:space="preserve">na vez realizados los ajustes indicados, los </w:t>
      </w:r>
      <w:r w:rsidR="003B46BC" w:rsidRPr="002F3A07">
        <w:rPr>
          <w:rFonts w:ascii="Book Antiqua" w:hAnsi="Book Antiqua"/>
          <w:sz w:val="24"/>
          <w:szCs w:val="24"/>
        </w:rPr>
        <w:t xml:space="preserve">27 </w:t>
      </w:r>
      <w:r w:rsidR="00BB3161" w:rsidRPr="002F3A07">
        <w:rPr>
          <w:rFonts w:ascii="Book Antiqua" w:hAnsi="Book Antiqua"/>
          <w:sz w:val="24"/>
          <w:szCs w:val="24"/>
        </w:rPr>
        <w:t xml:space="preserve">permisos </w:t>
      </w:r>
      <w:r w:rsidRPr="002F3A07">
        <w:rPr>
          <w:rFonts w:ascii="Book Antiqua" w:hAnsi="Book Antiqua"/>
          <w:sz w:val="24"/>
          <w:szCs w:val="24"/>
        </w:rPr>
        <w:t>asociados al</w:t>
      </w:r>
      <w:r w:rsidR="00BB3161" w:rsidRPr="002F3A07">
        <w:rPr>
          <w:rFonts w:ascii="Book Antiqua" w:hAnsi="Book Antiqua"/>
          <w:sz w:val="24"/>
          <w:szCs w:val="24"/>
        </w:rPr>
        <w:t xml:space="preserve"> proyecto 1374-CF-P01 </w:t>
      </w:r>
      <w:r w:rsidR="00BB3161" w:rsidRPr="002F3A07">
        <w:rPr>
          <w:rFonts w:ascii="Book Antiqua" w:hAnsi="Book Antiqua"/>
          <w:i/>
          <w:iCs/>
          <w:sz w:val="24"/>
          <w:szCs w:val="24"/>
        </w:rPr>
        <w:t>“Implementación del Código Procesal de Familia</w:t>
      </w:r>
      <w:r w:rsidR="00BB3161" w:rsidRPr="002F3A07">
        <w:rPr>
          <w:rFonts w:ascii="Book Antiqua" w:hAnsi="Book Antiqua"/>
          <w:sz w:val="24"/>
          <w:szCs w:val="24"/>
        </w:rPr>
        <w:t xml:space="preserve">” para el </w:t>
      </w:r>
      <w:r w:rsidR="00215895" w:rsidRPr="002F3A07">
        <w:rPr>
          <w:rFonts w:ascii="Book Antiqua" w:hAnsi="Book Antiqua"/>
          <w:sz w:val="24"/>
          <w:szCs w:val="24"/>
        </w:rPr>
        <w:t>último</w:t>
      </w:r>
      <w:r w:rsidR="00BB3161" w:rsidRPr="002F3A07">
        <w:rPr>
          <w:rFonts w:ascii="Book Antiqua" w:hAnsi="Book Antiqua"/>
          <w:sz w:val="24"/>
          <w:szCs w:val="24"/>
        </w:rPr>
        <w:t xml:space="preserve"> trimestre del 2023 </w:t>
      </w:r>
      <w:r w:rsidR="00931161" w:rsidRPr="002F3A07">
        <w:rPr>
          <w:rFonts w:ascii="Book Antiqua" w:hAnsi="Book Antiqua"/>
          <w:sz w:val="24"/>
          <w:szCs w:val="24"/>
        </w:rPr>
        <w:t xml:space="preserve">se encuentran contemplados en </w:t>
      </w:r>
      <w:r w:rsidR="001045E3" w:rsidRPr="002F3A07">
        <w:rPr>
          <w:rFonts w:ascii="Book Antiqua" w:hAnsi="Book Antiqua"/>
          <w:sz w:val="24"/>
          <w:szCs w:val="24"/>
        </w:rPr>
        <w:t xml:space="preserve">la conclusión descrita en </w:t>
      </w:r>
      <w:r w:rsidR="00FE2D04">
        <w:rPr>
          <w:rFonts w:ascii="Book Antiqua" w:hAnsi="Book Antiqua"/>
          <w:sz w:val="24"/>
          <w:szCs w:val="24"/>
        </w:rPr>
        <w:t>el punto</w:t>
      </w:r>
      <w:r w:rsidR="001045E3" w:rsidRPr="002F3A07">
        <w:rPr>
          <w:rFonts w:ascii="Book Antiqua" w:hAnsi="Book Antiqua"/>
          <w:sz w:val="24"/>
          <w:szCs w:val="24"/>
        </w:rPr>
        <w:t xml:space="preserve"> </w:t>
      </w:r>
      <w:r w:rsidR="00C97CA0">
        <w:rPr>
          <w:rFonts w:ascii="Book Antiqua" w:hAnsi="Book Antiqua"/>
          <w:sz w:val="24"/>
          <w:szCs w:val="24"/>
        </w:rPr>
        <w:t>5</w:t>
      </w:r>
      <w:r w:rsidR="001045E3" w:rsidRPr="002F3A07">
        <w:rPr>
          <w:rFonts w:ascii="Book Antiqua" w:hAnsi="Book Antiqua"/>
          <w:sz w:val="24"/>
          <w:szCs w:val="24"/>
        </w:rPr>
        <w:t>.2</w:t>
      </w:r>
      <w:r w:rsidR="00A45C70">
        <w:rPr>
          <w:rFonts w:ascii="Book Antiqua" w:hAnsi="Book Antiqua"/>
          <w:sz w:val="24"/>
          <w:szCs w:val="24"/>
        </w:rPr>
        <w:t>2</w:t>
      </w:r>
      <w:r w:rsidR="001045E3" w:rsidRPr="002F3A07">
        <w:rPr>
          <w:rFonts w:ascii="Book Antiqua" w:hAnsi="Book Antiqua"/>
          <w:sz w:val="24"/>
          <w:szCs w:val="24"/>
        </w:rPr>
        <w:t xml:space="preserve">. </w:t>
      </w:r>
      <w:r w:rsidR="00931161" w:rsidRPr="002F3A07">
        <w:rPr>
          <w:rFonts w:ascii="Book Antiqua" w:hAnsi="Book Antiqua"/>
          <w:sz w:val="24"/>
          <w:szCs w:val="24"/>
        </w:rPr>
        <w:t>del presente informe.</w:t>
      </w:r>
      <w:r w:rsidR="00BB3161" w:rsidRPr="002F3A07">
        <w:rPr>
          <w:rFonts w:ascii="Book Antiqua" w:hAnsi="Book Antiqua"/>
          <w:sz w:val="24"/>
          <w:szCs w:val="24"/>
        </w:rPr>
        <w:t xml:space="preserve"> </w:t>
      </w:r>
    </w:p>
    <w:p w14:paraId="0FDE0572" w14:textId="53839565" w:rsidR="00C12C4A" w:rsidRDefault="00C12C4A" w:rsidP="00EB4ED6">
      <w:pPr>
        <w:spacing w:after="0" w:line="240" w:lineRule="auto"/>
        <w:jc w:val="both"/>
        <w:rPr>
          <w:rFonts w:ascii="Book Antiqua" w:hAnsi="Book Antiqua"/>
          <w:sz w:val="24"/>
          <w:szCs w:val="24"/>
        </w:rPr>
      </w:pPr>
    </w:p>
    <w:p w14:paraId="02403718" w14:textId="16289094" w:rsidR="004C08C0" w:rsidRPr="00031D37" w:rsidRDefault="005F0796" w:rsidP="002000AB">
      <w:pPr>
        <w:pStyle w:val="Ttulo1"/>
        <w:numPr>
          <w:ilvl w:val="0"/>
          <w:numId w:val="12"/>
        </w:numPr>
        <w:pBdr>
          <w:top w:val="none" w:sz="0" w:space="0" w:color="auto"/>
          <w:left w:val="none" w:sz="0" w:space="0" w:color="auto"/>
          <w:bottom w:val="none" w:sz="0" w:space="0" w:color="auto"/>
          <w:right w:val="none" w:sz="0" w:space="0" w:color="auto"/>
        </w:pBdr>
        <w:shd w:val="clear" w:color="auto" w:fill="B4C6E7" w:themeFill="accent1" w:themeFillTint="66"/>
        <w:spacing w:before="0" w:after="0"/>
        <w:rPr>
          <w:color w:val="auto"/>
          <w:lang w:eastAsia="es-CR"/>
        </w:rPr>
      </w:pPr>
      <w:r w:rsidRPr="00031D37">
        <w:rPr>
          <w:color w:val="auto"/>
          <w:lang w:eastAsia="es-CR"/>
        </w:rPr>
        <w:t xml:space="preserve">Recomendaciones </w:t>
      </w:r>
      <w:r w:rsidR="00FA61EA" w:rsidRPr="00031D37">
        <w:rPr>
          <w:color w:val="auto"/>
          <w:lang w:eastAsia="es-CR"/>
        </w:rPr>
        <w:t>generales</w:t>
      </w:r>
    </w:p>
    <w:p w14:paraId="32CD5C32" w14:textId="77777777" w:rsidR="00384BE9" w:rsidRDefault="00384BE9" w:rsidP="00EB4ED6">
      <w:pPr>
        <w:pStyle w:val="Ttulo"/>
        <w:spacing w:before="0" w:after="0" w:line="240" w:lineRule="auto"/>
        <w:jc w:val="left"/>
        <w:rPr>
          <w:color w:val="auto"/>
          <w:szCs w:val="24"/>
          <w:lang w:val="es-CR"/>
        </w:rPr>
      </w:pPr>
    </w:p>
    <w:p w14:paraId="748E34D6" w14:textId="1F8B71AF" w:rsidR="008D2677" w:rsidRPr="003273FC" w:rsidRDefault="008D2677" w:rsidP="00EB4ED6">
      <w:pPr>
        <w:pStyle w:val="Ttulo"/>
        <w:spacing w:before="0" w:after="0" w:line="240" w:lineRule="auto"/>
        <w:jc w:val="left"/>
        <w:rPr>
          <w:bCs/>
          <w:color w:val="auto"/>
          <w:spacing w:val="0"/>
          <w:szCs w:val="24"/>
          <w:lang w:val="es-CR" w:eastAsia="en-US"/>
        </w:rPr>
      </w:pPr>
      <w:r w:rsidRPr="003273FC">
        <w:rPr>
          <w:bCs/>
          <w:color w:val="auto"/>
          <w:spacing w:val="0"/>
          <w:szCs w:val="24"/>
          <w:lang w:val="es-CR" w:eastAsia="en-US"/>
        </w:rPr>
        <w:t>Al Consejo Superior</w:t>
      </w:r>
      <w:r w:rsidR="00FF2E9C" w:rsidRPr="003273FC">
        <w:rPr>
          <w:bCs/>
          <w:color w:val="auto"/>
          <w:spacing w:val="0"/>
          <w:szCs w:val="24"/>
          <w:lang w:val="es-CR" w:eastAsia="en-US"/>
        </w:rPr>
        <w:t>:</w:t>
      </w:r>
    </w:p>
    <w:p w14:paraId="43951553" w14:textId="77777777" w:rsidR="00AB6FCB" w:rsidRPr="00031D37" w:rsidRDefault="00AB6FCB" w:rsidP="00EB4ED6">
      <w:pPr>
        <w:pStyle w:val="Ttulo"/>
        <w:spacing w:before="0" w:after="0" w:line="240" w:lineRule="auto"/>
        <w:jc w:val="left"/>
        <w:rPr>
          <w:color w:val="auto"/>
          <w:szCs w:val="24"/>
          <w:lang w:val="es-CR"/>
        </w:rPr>
      </w:pPr>
    </w:p>
    <w:p w14:paraId="41FB4AFD" w14:textId="66812152" w:rsidR="00707D8D" w:rsidRPr="00AB6FCB" w:rsidRDefault="00707D8D" w:rsidP="002000AB">
      <w:pPr>
        <w:pStyle w:val="Prrafodelista"/>
        <w:numPr>
          <w:ilvl w:val="1"/>
          <w:numId w:val="12"/>
        </w:numPr>
        <w:spacing w:after="0" w:line="240" w:lineRule="auto"/>
        <w:ind w:left="709" w:hanging="709"/>
        <w:jc w:val="both"/>
        <w:rPr>
          <w:rFonts w:ascii="Book Antiqua" w:hAnsi="Book Antiqua"/>
          <w:sz w:val="24"/>
          <w:szCs w:val="24"/>
        </w:rPr>
      </w:pPr>
      <w:r w:rsidRPr="00AB6FCB">
        <w:rPr>
          <w:rFonts w:ascii="Book Antiqua" w:hAnsi="Book Antiqua"/>
          <w:sz w:val="24"/>
          <w:szCs w:val="24"/>
        </w:rPr>
        <w:t xml:space="preserve">Tomar nota de los resultados del seguimiento de los planes de trabajo y de descongestionamiento en las materias, </w:t>
      </w:r>
      <w:r w:rsidR="00EC2834" w:rsidRPr="00EC2834">
        <w:rPr>
          <w:rFonts w:ascii="Book Antiqua" w:hAnsi="Book Antiqua"/>
          <w:sz w:val="24"/>
          <w:szCs w:val="24"/>
        </w:rPr>
        <w:t>de  Civil, Cobro Judicial, Concursal, Trabajo, Familia, Pensiones Alimentarias, Violencia Doméstica, Notarial, Agrario, Contencioso Administrativo y Sala Segunda</w:t>
      </w:r>
      <w:r w:rsidR="13B676BF" w:rsidRPr="52DF2D2E">
        <w:rPr>
          <w:rFonts w:ascii="Book Antiqua" w:hAnsi="Book Antiqua"/>
          <w:sz w:val="24"/>
          <w:szCs w:val="24"/>
        </w:rPr>
        <w:t xml:space="preserve">, </w:t>
      </w:r>
      <w:r w:rsidRPr="00AB6FCB">
        <w:rPr>
          <w:rFonts w:ascii="Book Antiqua" w:hAnsi="Book Antiqua"/>
          <w:sz w:val="24"/>
          <w:szCs w:val="24"/>
        </w:rPr>
        <w:t xml:space="preserve"> </w:t>
      </w:r>
      <w:r w:rsidR="005919B3" w:rsidRPr="00AB6FCB">
        <w:rPr>
          <w:rFonts w:ascii="Book Antiqua" w:hAnsi="Book Antiqua"/>
          <w:sz w:val="24"/>
          <w:szCs w:val="24"/>
        </w:rPr>
        <w:t xml:space="preserve">durante </w:t>
      </w:r>
      <w:r w:rsidR="00EC2834">
        <w:rPr>
          <w:rFonts w:ascii="Book Antiqua" w:hAnsi="Book Antiqua"/>
          <w:sz w:val="24"/>
          <w:szCs w:val="24"/>
        </w:rPr>
        <w:t xml:space="preserve">el tercer trimestre </w:t>
      </w:r>
      <w:r w:rsidR="005919B3" w:rsidRPr="00AB6FCB">
        <w:rPr>
          <w:rFonts w:ascii="Book Antiqua" w:hAnsi="Book Antiqua"/>
          <w:sz w:val="24"/>
          <w:szCs w:val="24"/>
        </w:rPr>
        <w:t>del 2023</w:t>
      </w:r>
      <w:r w:rsidR="0035744C" w:rsidRPr="00AB6FCB">
        <w:rPr>
          <w:rFonts w:ascii="Book Antiqua" w:hAnsi="Book Antiqua"/>
          <w:sz w:val="24"/>
          <w:szCs w:val="24"/>
        </w:rPr>
        <w:t xml:space="preserve"> </w:t>
      </w:r>
      <w:r w:rsidR="00D37732" w:rsidRPr="00AB6FCB">
        <w:rPr>
          <w:rFonts w:ascii="Book Antiqua" w:hAnsi="Book Antiqua"/>
          <w:sz w:val="24"/>
          <w:szCs w:val="24"/>
        </w:rPr>
        <w:t xml:space="preserve">apoyados </w:t>
      </w:r>
      <w:r w:rsidRPr="00AB6FCB">
        <w:rPr>
          <w:rFonts w:ascii="Book Antiqua" w:hAnsi="Book Antiqua"/>
          <w:sz w:val="24"/>
          <w:szCs w:val="24"/>
        </w:rPr>
        <w:t>con los permisos con goce de salario y sustitución conforme al artículo 44 de la Ley Orgánica del Poder Judicial, presentado por el Centro de Apoyo, Coordinación y Mejoramiento de la Función Jurisdiccional</w:t>
      </w:r>
      <w:r w:rsidR="00726E41" w:rsidRPr="00AB6FCB">
        <w:rPr>
          <w:rFonts w:ascii="Book Antiqua" w:hAnsi="Book Antiqua"/>
          <w:sz w:val="24"/>
          <w:szCs w:val="24"/>
        </w:rPr>
        <w:t xml:space="preserve"> y la Dirección de Planificación</w:t>
      </w:r>
      <w:r w:rsidRPr="00AB6FCB">
        <w:rPr>
          <w:rFonts w:ascii="Book Antiqua" w:hAnsi="Book Antiqua"/>
          <w:sz w:val="24"/>
          <w:szCs w:val="24"/>
        </w:rPr>
        <w:t>.</w:t>
      </w:r>
    </w:p>
    <w:p w14:paraId="239BCCDD" w14:textId="63EE6951" w:rsidR="00F77026" w:rsidRDefault="00CA208A" w:rsidP="002000AB">
      <w:pPr>
        <w:pStyle w:val="Prrafodelista"/>
        <w:numPr>
          <w:ilvl w:val="1"/>
          <w:numId w:val="12"/>
        </w:numPr>
        <w:spacing w:after="0" w:line="240" w:lineRule="auto"/>
        <w:ind w:left="709" w:hanging="709"/>
        <w:jc w:val="both"/>
        <w:rPr>
          <w:rFonts w:ascii="Book Antiqua" w:hAnsi="Book Antiqua"/>
          <w:sz w:val="24"/>
          <w:szCs w:val="24"/>
        </w:rPr>
      </w:pPr>
      <w:r>
        <w:rPr>
          <w:rFonts w:ascii="Book Antiqua" w:hAnsi="Book Antiqua"/>
          <w:sz w:val="24"/>
          <w:szCs w:val="24"/>
        </w:rPr>
        <w:t>En caso</w:t>
      </w:r>
      <w:r w:rsidR="00495D9B">
        <w:rPr>
          <w:rFonts w:ascii="Book Antiqua" w:hAnsi="Book Antiqua"/>
          <w:sz w:val="24"/>
          <w:szCs w:val="24"/>
        </w:rPr>
        <w:t xml:space="preserve"> de</w:t>
      </w:r>
      <w:r>
        <w:rPr>
          <w:rFonts w:ascii="Book Antiqua" w:hAnsi="Book Antiqua"/>
          <w:sz w:val="24"/>
          <w:szCs w:val="24"/>
        </w:rPr>
        <w:t xml:space="preserve"> que el Consejo Superior apr</w:t>
      </w:r>
      <w:r w:rsidR="00B3142B">
        <w:rPr>
          <w:rFonts w:ascii="Book Antiqua" w:hAnsi="Book Antiqua"/>
          <w:sz w:val="24"/>
          <w:szCs w:val="24"/>
        </w:rPr>
        <w:t xml:space="preserve">uebe el informe </w:t>
      </w:r>
      <w:r w:rsidR="0023029A">
        <w:rPr>
          <w:rFonts w:ascii="Book Antiqua" w:hAnsi="Book Antiqua"/>
          <w:sz w:val="24"/>
          <w:szCs w:val="24"/>
        </w:rPr>
        <w:t xml:space="preserve">que solicita la prórroga de los permisos con goce de salario para el </w:t>
      </w:r>
      <w:r w:rsidR="00FA1B57">
        <w:rPr>
          <w:rFonts w:ascii="Book Antiqua" w:hAnsi="Book Antiqua"/>
          <w:sz w:val="24"/>
          <w:szCs w:val="24"/>
        </w:rPr>
        <w:t>último</w:t>
      </w:r>
      <w:r w:rsidR="001073E6">
        <w:rPr>
          <w:rFonts w:ascii="Book Antiqua" w:hAnsi="Book Antiqua"/>
          <w:sz w:val="24"/>
          <w:szCs w:val="24"/>
        </w:rPr>
        <w:t xml:space="preserve"> trimestre</w:t>
      </w:r>
      <w:r w:rsidR="0023029A">
        <w:rPr>
          <w:rFonts w:ascii="Book Antiqua" w:hAnsi="Book Antiqua"/>
          <w:sz w:val="24"/>
          <w:szCs w:val="24"/>
        </w:rPr>
        <w:t xml:space="preserve"> 2023 </w:t>
      </w:r>
      <w:r w:rsidR="00171FCB">
        <w:rPr>
          <w:rFonts w:ascii="Book Antiqua" w:hAnsi="Book Antiqua"/>
          <w:sz w:val="24"/>
          <w:szCs w:val="24"/>
        </w:rPr>
        <w:t>(</w:t>
      </w:r>
      <w:r w:rsidR="007B0BF4">
        <w:rPr>
          <w:rFonts w:ascii="Book Antiqua" w:hAnsi="Book Antiqua"/>
          <w:sz w:val="24"/>
          <w:szCs w:val="24"/>
        </w:rPr>
        <w:t>octubre a diciembre del 2023</w:t>
      </w:r>
      <w:r w:rsidR="00171FCB">
        <w:rPr>
          <w:rFonts w:ascii="Book Antiqua" w:hAnsi="Book Antiqua"/>
          <w:sz w:val="24"/>
          <w:szCs w:val="24"/>
        </w:rPr>
        <w:t xml:space="preserve">) </w:t>
      </w:r>
      <w:r w:rsidR="0023029A">
        <w:rPr>
          <w:rFonts w:ascii="Book Antiqua" w:hAnsi="Book Antiqua"/>
          <w:sz w:val="24"/>
          <w:szCs w:val="24"/>
        </w:rPr>
        <w:t xml:space="preserve">remitido por </w:t>
      </w:r>
      <w:r w:rsidR="00171FCB" w:rsidRPr="00171FCB">
        <w:rPr>
          <w:rFonts w:ascii="Book Antiqua" w:hAnsi="Book Antiqua"/>
          <w:sz w:val="24"/>
          <w:szCs w:val="24"/>
        </w:rPr>
        <w:t xml:space="preserve">la Dirección de </w:t>
      </w:r>
      <w:r w:rsidR="00FA1B57">
        <w:rPr>
          <w:rFonts w:ascii="Book Antiqua" w:hAnsi="Book Antiqua"/>
          <w:sz w:val="24"/>
          <w:szCs w:val="24"/>
        </w:rPr>
        <w:t xml:space="preserve">Gestión Humana mediante </w:t>
      </w:r>
      <w:r w:rsidR="00FA1B57" w:rsidRPr="00EC2834">
        <w:rPr>
          <w:rFonts w:ascii="Book Antiqua" w:hAnsi="Book Antiqua"/>
          <w:sz w:val="24"/>
          <w:szCs w:val="24"/>
        </w:rPr>
        <w:t xml:space="preserve">oficio </w:t>
      </w:r>
      <w:r w:rsidR="003273FC">
        <w:rPr>
          <w:rFonts w:ascii="Book Antiqua" w:hAnsi="Book Antiqua" w:cs="Book Antiqua"/>
          <w:sz w:val="24"/>
          <w:szCs w:val="24"/>
        </w:rPr>
        <w:t>PJ-DGH-0513-2023</w:t>
      </w:r>
      <w:r w:rsidR="0082396A">
        <w:rPr>
          <w:rFonts w:ascii="Book Antiqua" w:hAnsi="Book Antiqua"/>
          <w:sz w:val="24"/>
          <w:szCs w:val="24"/>
        </w:rPr>
        <w:t>,</w:t>
      </w:r>
      <w:r w:rsidR="00171FCB" w:rsidRPr="00171FCB">
        <w:rPr>
          <w:rFonts w:ascii="Book Antiqua" w:hAnsi="Book Antiqua"/>
          <w:sz w:val="24"/>
          <w:szCs w:val="24"/>
        </w:rPr>
        <w:t xml:space="preserve"> </w:t>
      </w:r>
      <w:r w:rsidR="00FB6B74">
        <w:rPr>
          <w:rFonts w:ascii="Book Antiqua" w:hAnsi="Book Antiqua"/>
          <w:sz w:val="24"/>
          <w:szCs w:val="24"/>
        </w:rPr>
        <w:t xml:space="preserve">se solicita </w:t>
      </w:r>
      <w:r w:rsidR="00F77026">
        <w:rPr>
          <w:rFonts w:ascii="Book Antiqua" w:hAnsi="Book Antiqua"/>
          <w:sz w:val="24"/>
          <w:szCs w:val="24"/>
        </w:rPr>
        <w:t>la</w:t>
      </w:r>
      <w:r w:rsidR="00F53403">
        <w:rPr>
          <w:rFonts w:ascii="Book Antiqua" w:hAnsi="Book Antiqua"/>
          <w:sz w:val="24"/>
          <w:szCs w:val="24"/>
        </w:rPr>
        <w:t xml:space="preserve"> aprobación de</w:t>
      </w:r>
      <w:r w:rsidR="001E7C9E">
        <w:rPr>
          <w:rFonts w:ascii="Book Antiqua" w:hAnsi="Book Antiqua"/>
          <w:sz w:val="24"/>
          <w:szCs w:val="24"/>
        </w:rPr>
        <w:t xml:space="preserve"> los planes de trabajo que se detallan a continuación: </w:t>
      </w:r>
    </w:p>
    <w:p w14:paraId="11BDD65C" w14:textId="77777777" w:rsidR="003273FC" w:rsidRDefault="003273FC" w:rsidP="00B90908"/>
    <w:tbl>
      <w:tblPr>
        <w:tblW w:w="9776" w:type="dxa"/>
        <w:tblLayout w:type="fixed"/>
        <w:tblCellMar>
          <w:left w:w="70" w:type="dxa"/>
          <w:right w:w="70" w:type="dxa"/>
        </w:tblCellMar>
        <w:tblLook w:val="04A0" w:firstRow="1" w:lastRow="0" w:firstColumn="1" w:lastColumn="0" w:noHBand="0" w:noVBand="1"/>
      </w:tblPr>
      <w:tblGrid>
        <w:gridCol w:w="1395"/>
        <w:gridCol w:w="1972"/>
        <w:gridCol w:w="651"/>
        <w:gridCol w:w="1080"/>
        <w:gridCol w:w="851"/>
        <w:gridCol w:w="1134"/>
        <w:gridCol w:w="2693"/>
      </w:tblGrid>
      <w:tr w:rsidR="00AB4A19" w:rsidRPr="00827A44" w14:paraId="2D844803" w14:textId="77777777" w:rsidTr="004934BD">
        <w:trPr>
          <w:trHeight w:val="690"/>
          <w:tblHeader/>
        </w:trPr>
        <w:tc>
          <w:tcPr>
            <w:tcW w:w="1395" w:type="dxa"/>
            <w:tcBorders>
              <w:top w:val="single" w:sz="4" w:space="0" w:color="auto"/>
              <w:left w:val="single" w:sz="4" w:space="0" w:color="auto"/>
              <w:bottom w:val="single" w:sz="4" w:space="0" w:color="auto"/>
              <w:right w:val="single" w:sz="4" w:space="0" w:color="auto"/>
            </w:tcBorders>
            <w:shd w:val="clear" w:color="000000" w:fill="1F4E78"/>
            <w:hideMark/>
          </w:tcPr>
          <w:p w14:paraId="24F0643D" w14:textId="77777777" w:rsidR="00AB4A19" w:rsidRPr="00827A44" w:rsidRDefault="00AB4A19" w:rsidP="00F0141C">
            <w:pPr>
              <w:spacing w:after="0" w:line="240" w:lineRule="auto"/>
              <w:jc w:val="center"/>
              <w:rPr>
                <w:rFonts w:ascii="Book Antiqua" w:hAnsi="Book Antiqua" w:cs="Arial"/>
                <w:b/>
                <w:bCs/>
                <w:color w:val="FFFFFF"/>
                <w:sz w:val="18"/>
                <w:szCs w:val="18"/>
                <w:lang w:val="es-419" w:eastAsia="es-419"/>
              </w:rPr>
            </w:pPr>
            <w:proofErr w:type="spellStart"/>
            <w:r w:rsidRPr="00827A44">
              <w:rPr>
                <w:rFonts w:ascii="Book Antiqua" w:hAnsi="Book Antiqua" w:cs="Arial"/>
                <w:b/>
                <w:bCs/>
                <w:color w:val="FFFFFF"/>
                <w:sz w:val="18"/>
                <w:szCs w:val="18"/>
                <w:lang w:val="es-419" w:eastAsia="es-419"/>
              </w:rPr>
              <w:lastRenderedPageBreak/>
              <w:t>Cód</w:t>
            </w:r>
            <w:proofErr w:type="spellEnd"/>
            <w:r w:rsidRPr="00827A44">
              <w:rPr>
                <w:rFonts w:ascii="Book Antiqua" w:hAnsi="Book Antiqua" w:cs="Arial"/>
                <w:b/>
                <w:bCs/>
                <w:color w:val="FFFFFF"/>
                <w:sz w:val="18"/>
                <w:szCs w:val="18"/>
                <w:lang w:val="es-419" w:eastAsia="es-419"/>
              </w:rPr>
              <w:t xml:space="preserve"> proyecto</w:t>
            </w:r>
          </w:p>
        </w:tc>
        <w:tc>
          <w:tcPr>
            <w:tcW w:w="1972" w:type="dxa"/>
            <w:tcBorders>
              <w:top w:val="single" w:sz="4" w:space="0" w:color="auto"/>
              <w:left w:val="nil"/>
              <w:bottom w:val="single" w:sz="4" w:space="0" w:color="auto"/>
              <w:right w:val="single" w:sz="4" w:space="0" w:color="auto"/>
            </w:tcBorders>
            <w:shd w:val="clear" w:color="000000" w:fill="1F4E78"/>
            <w:hideMark/>
          </w:tcPr>
          <w:p w14:paraId="35423334" w14:textId="77777777" w:rsidR="00AB4A19" w:rsidRPr="00827A44" w:rsidRDefault="00AB4A19" w:rsidP="00F0141C">
            <w:pPr>
              <w:spacing w:after="0" w:line="240" w:lineRule="auto"/>
              <w:jc w:val="center"/>
              <w:rPr>
                <w:rFonts w:ascii="Book Antiqua" w:hAnsi="Book Antiqua" w:cs="Arial"/>
                <w:b/>
                <w:bCs/>
                <w:color w:val="FFFFFF"/>
                <w:sz w:val="18"/>
                <w:szCs w:val="18"/>
                <w:lang w:val="es-419" w:eastAsia="es-419"/>
              </w:rPr>
            </w:pPr>
            <w:r w:rsidRPr="00827A44">
              <w:rPr>
                <w:rFonts w:ascii="Book Antiqua" w:hAnsi="Book Antiqua" w:cs="Arial"/>
                <w:b/>
                <w:bCs/>
                <w:color w:val="FFFFFF"/>
                <w:sz w:val="18"/>
                <w:szCs w:val="18"/>
                <w:lang w:val="es-419" w:eastAsia="es-419"/>
              </w:rPr>
              <w:t>Nombre del Proyecto</w:t>
            </w:r>
          </w:p>
        </w:tc>
        <w:tc>
          <w:tcPr>
            <w:tcW w:w="651" w:type="dxa"/>
            <w:tcBorders>
              <w:top w:val="single" w:sz="4" w:space="0" w:color="auto"/>
              <w:left w:val="nil"/>
              <w:bottom w:val="single" w:sz="4" w:space="0" w:color="auto"/>
              <w:right w:val="single" w:sz="4" w:space="0" w:color="auto"/>
            </w:tcBorders>
            <w:shd w:val="clear" w:color="000000" w:fill="1F4E78"/>
            <w:hideMark/>
          </w:tcPr>
          <w:p w14:paraId="47B330D3" w14:textId="77777777" w:rsidR="00AB4A19" w:rsidRPr="00827A44" w:rsidRDefault="00AB4A19" w:rsidP="00F0141C">
            <w:pPr>
              <w:spacing w:after="0" w:line="240" w:lineRule="auto"/>
              <w:jc w:val="center"/>
              <w:rPr>
                <w:rFonts w:ascii="Book Antiqua" w:hAnsi="Book Antiqua" w:cs="Arial"/>
                <w:b/>
                <w:bCs/>
                <w:color w:val="FFFFFF"/>
                <w:sz w:val="18"/>
                <w:szCs w:val="18"/>
                <w:lang w:val="es-419" w:eastAsia="es-419"/>
              </w:rPr>
            </w:pPr>
            <w:r w:rsidRPr="00827A44">
              <w:rPr>
                <w:rFonts w:ascii="Book Antiqua" w:hAnsi="Book Antiqua" w:cs="Arial"/>
                <w:b/>
                <w:bCs/>
                <w:color w:val="FFFFFF"/>
                <w:sz w:val="18"/>
                <w:szCs w:val="18"/>
                <w:lang w:val="es-419" w:eastAsia="es-419"/>
              </w:rPr>
              <w:t>Cant. de PCGS</w:t>
            </w:r>
          </w:p>
        </w:tc>
        <w:tc>
          <w:tcPr>
            <w:tcW w:w="1080" w:type="dxa"/>
            <w:tcBorders>
              <w:top w:val="single" w:sz="4" w:space="0" w:color="auto"/>
              <w:left w:val="nil"/>
              <w:bottom w:val="single" w:sz="4" w:space="0" w:color="auto"/>
              <w:right w:val="single" w:sz="4" w:space="0" w:color="auto"/>
            </w:tcBorders>
            <w:shd w:val="clear" w:color="000000" w:fill="1F4E78"/>
            <w:hideMark/>
          </w:tcPr>
          <w:p w14:paraId="4064EDD0" w14:textId="77777777" w:rsidR="00AB4A19" w:rsidRPr="00827A44" w:rsidRDefault="00AB4A19" w:rsidP="00F0141C">
            <w:pPr>
              <w:spacing w:after="0" w:line="240" w:lineRule="auto"/>
              <w:jc w:val="center"/>
              <w:rPr>
                <w:rFonts w:ascii="Book Antiqua" w:hAnsi="Book Antiqua" w:cs="Arial"/>
                <w:b/>
                <w:bCs/>
                <w:color w:val="FFFFFF"/>
                <w:sz w:val="18"/>
                <w:szCs w:val="18"/>
                <w:lang w:val="es-419" w:eastAsia="es-419"/>
              </w:rPr>
            </w:pPr>
            <w:r w:rsidRPr="00827A44">
              <w:rPr>
                <w:rFonts w:ascii="Book Antiqua" w:hAnsi="Book Antiqua" w:cs="Arial"/>
                <w:b/>
                <w:bCs/>
                <w:color w:val="FFFFFF"/>
                <w:sz w:val="18"/>
                <w:szCs w:val="18"/>
                <w:lang w:val="es-419" w:eastAsia="es-419"/>
              </w:rPr>
              <w:t>Clase de</w:t>
            </w:r>
          </w:p>
          <w:p w14:paraId="7B041243" w14:textId="77777777" w:rsidR="00AB4A19" w:rsidRPr="00827A44" w:rsidRDefault="00AB4A19" w:rsidP="00F0141C">
            <w:pPr>
              <w:spacing w:after="0" w:line="240" w:lineRule="auto"/>
              <w:jc w:val="center"/>
              <w:rPr>
                <w:rFonts w:ascii="Book Antiqua" w:hAnsi="Book Antiqua" w:cs="Arial"/>
                <w:b/>
                <w:bCs/>
                <w:color w:val="FFFFFF"/>
                <w:sz w:val="18"/>
                <w:szCs w:val="18"/>
                <w:lang w:val="es-419" w:eastAsia="es-419"/>
              </w:rPr>
            </w:pPr>
            <w:r w:rsidRPr="00827A44">
              <w:rPr>
                <w:rFonts w:ascii="Book Antiqua" w:hAnsi="Book Antiqua" w:cs="Arial"/>
                <w:b/>
                <w:bCs/>
                <w:color w:val="FFFFFF"/>
                <w:sz w:val="18"/>
                <w:szCs w:val="18"/>
                <w:lang w:val="es-419" w:eastAsia="es-419"/>
              </w:rPr>
              <w:t>Puesto</w:t>
            </w:r>
          </w:p>
        </w:tc>
        <w:tc>
          <w:tcPr>
            <w:tcW w:w="851" w:type="dxa"/>
            <w:tcBorders>
              <w:top w:val="single" w:sz="4" w:space="0" w:color="auto"/>
              <w:left w:val="nil"/>
              <w:bottom w:val="single" w:sz="4" w:space="0" w:color="auto"/>
              <w:right w:val="single" w:sz="4" w:space="0" w:color="auto"/>
            </w:tcBorders>
            <w:shd w:val="clear" w:color="000000" w:fill="1F4E78"/>
            <w:hideMark/>
          </w:tcPr>
          <w:p w14:paraId="663D7C0A" w14:textId="77777777" w:rsidR="00AB4A19" w:rsidRPr="00827A44" w:rsidRDefault="00AB4A19" w:rsidP="00F0141C">
            <w:pPr>
              <w:spacing w:after="0" w:line="240" w:lineRule="auto"/>
              <w:jc w:val="center"/>
              <w:rPr>
                <w:rFonts w:ascii="Book Antiqua" w:hAnsi="Book Antiqua" w:cs="Arial"/>
                <w:b/>
                <w:bCs/>
                <w:color w:val="FFFFFF"/>
                <w:sz w:val="18"/>
                <w:szCs w:val="18"/>
                <w:lang w:val="es-419" w:eastAsia="es-419"/>
              </w:rPr>
            </w:pPr>
            <w:r w:rsidRPr="00827A44">
              <w:rPr>
                <w:rFonts w:ascii="Book Antiqua" w:hAnsi="Book Antiqua" w:cs="Arial"/>
                <w:b/>
                <w:bCs/>
                <w:color w:val="FFFFFF"/>
                <w:sz w:val="18"/>
                <w:szCs w:val="18"/>
                <w:lang w:val="es-419" w:eastAsia="es-419"/>
              </w:rPr>
              <w:t>N° puesto</w:t>
            </w:r>
          </w:p>
        </w:tc>
        <w:tc>
          <w:tcPr>
            <w:tcW w:w="1134" w:type="dxa"/>
            <w:tcBorders>
              <w:top w:val="single" w:sz="4" w:space="0" w:color="auto"/>
              <w:left w:val="nil"/>
              <w:bottom w:val="single" w:sz="4" w:space="0" w:color="auto"/>
              <w:right w:val="single" w:sz="4" w:space="0" w:color="auto"/>
            </w:tcBorders>
            <w:shd w:val="clear" w:color="000000" w:fill="1F4E78"/>
            <w:hideMark/>
          </w:tcPr>
          <w:p w14:paraId="5FCC7475" w14:textId="77777777" w:rsidR="00AB4A19" w:rsidRPr="00827A44" w:rsidRDefault="00AB4A19" w:rsidP="00F0141C">
            <w:pPr>
              <w:spacing w:after="0" w:line="240" w:lineRule="auto"/>
              <w:jc w:val="center"/>
              <w:rPr>
                <w:rFonts w:ascii="Book Antiqua" w:hAnsi="Book Antiqua" w:cs="Arial"/>
                <w:b/>
                <w:bCs/>
                <w:color w:val="FFFFFF"/>
                <w:sz w:val="18"/>
                <w:szCs w:val="18"/>
                <w:lang w:val="es-419" w:eastAsia="es-419"/>
              </w:rPr>
            </w:pPr>
            <w:r w:rsidRPr="00827A44">
              <w:rPr>
                <w:rFonts w:ascii="Book Antiqua" w:hAnsi="Book Antiqua" w:cs="Arial"/>
                <w:b/>
                <w:bCs/>
                <w:color w:val="FFFFFF"/>
                <w:sz w:val="18"/>
                <w:szCs w:val="18"/>
                <w:lang w:val="es-419" w:eastAsia="es-419"/>
              </w:rPr>
              <w:t>Despacho por asignar</w:t>
            </w:r>
          </w:p>
        </w:tc>
        <w:tc>
          <w:tcPr>
            <w:tcW w:w="2693" w:type="dxa"/>
            <w:tcBorders>
              <w:top w:val="single" w:sz="4" w:space="0" w:color="auto"/>
              <w:left w:val="nil"/>
              <w:bottom w:val="single" w:sz="4" w:space="0" w:color="auto"/>
              <w:right w:val="single" w:sz="4" w:space="0" w:color="auto"/>
            </w:tcBorders>
            <w:shd w:val="clear" w:color="000000" w:fill="1F4E78"/>
            <w:hideMark/>
          </w:tcPr>
          <w:p w14:paraId="419C8AC4" w14:textId="77777777" w:rsidR="00AB4A19" w:rsidRPr="00827A44" w:rsidRDefault="00AB4A19" w:rsidP="00F0141C">
            <w:pPr>
              <w:spacing w:after="0" w:line="240" w:lineRule="auto"/>
              <w:jc w:val="center"/>
              <w:rPr>
                <w:rFonts w:ascii="Book Antiqua" w:hAnsi="Book Antiqua" w:cs="Arial"/>
                <w:b/>
                <w:bCs/>
                <w:color w:val="FFFFFF"/>
                <w:sz w:val="18"/>
                <w:szCs w:val="18"/>
                <w:lang w:val="es-419" w:eastAsia="es-419"/>
              </w:rPr>
            </w:pPr>
            <w:r w:rsidRPr="00827A44">
              <w:rPr>
                <w:rFonts w:ascii="Book Antiqua" w:hAnsi="Book Antiqua" w:cs="Arial"/>
                <w:b/>
                <w:bCs/>
                <w:color w:val="FFFFFF"/>
                <w:sz w:val="18"/>
                <w:szCs w:val="18"/>
                <w:lang w:val="es-419" w:eastAsia="es-419"/>
              </w:rPr>
              <w:t>Plan de trabajo IV Trim. 2023</w:t>
            </w:r>
            <w:r w:rsidRPr="00827A44">
              <w:rPr>
                <w:rFonts w:ascii="Book Antiqua" w:hAnsi="Book Antiqua" w:cs="Arial"/>
                <w:b/>
                <w:bCs/>
                <w:color w:val="FFFFFF"/>
                <w:sz w:val="18"/>
                <w:szCs w:val="18"/>
                <w:lang w:val="es-419" w:eastAsia="es-419"/>
              </w:rPr>
              <w:br/>
              <w:t>01 de octubre al último día hábil del 2023</w:t>
            </w:r>
          </w:p>
        </w:tc>
      </w:tr>
      <w:tr w:rsidR="00AB4A19" w:rsidRPr="00827A44" w14:paraId="0AC04DB3" w14:textId="77777777" w:rsidTr="004934BD">
        <w:trPr>
          <w:trHeight w:val="690"/>
        </w:trPr>
        <w:tc>
          <w:tcPr>
            <w:tcW w:w="1395" w:type="dxa"/>
            <w:tcBorders>
              <w:top w:val="nil"/>
              <w:left w:val="single" w:sz="4" w:space="0" w:color="auto"/>
              <w:bottom w:val="single" w:sz="4" w:space="0" w:color="auto"/>
              <w:right w:val="single" w:sz="4" w:space="0" w:color="auto"/>
            </w:tcBorders>
            <w:shd w:val="clear" w:color="000000" w:fill="F2F2F2"/>
            <w:hideMark/>
          </w:tcPr>
          <w:p w14:paraId="46CB6784"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0110-PLA-P39</w:t>
            </w:r>
          </w:p>
        </w:tc>
        <w:tc>
          <w:tcPr>
            <w:tcW w:w="1972" w:type="dxa"/>
            <w:tcBorders>
              <w:top w:val="nil"/>
              <w:left w:val="nil"/>
              <w:bottom w:val="single" w:sz="4" w:space="0" w:color="auto"/>
              <w:right w:val="single" w:sz="4" w:space="0" w:color="auto"/>
            </w:tcBorders>
            <w:shd w:val="clear" w:color="000000" w:fill="F2F2F2"/>
            <w:hideMark/>
          </w:tcPr>
          <w:p w14:paraId="044F1749"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y Seguimiento del Juzgado de Ejecución en materia de Trabajo</w:t>
            </w:r>
          </w:p>
        </w:tc>
        <w:tc>
          <w:tcPr>
            <w:tcW w:w="651" w:type="dxa"/>
            <w:tcBorders>
              <w:top w:val="nil"/>
              <w:left w:val="nil"/>
              <w:bottom w:val="single" w:sz="4" w:space="0" w:color="auto"/>
              <w:right w:val="single" w:sz="4" w:space="0" w:color="auto"/>
            </w:tcBorders>
            <w:shd w:val="clear" w:color="000000" w:fill="F2F2F2"/>
            <w:hideMark/>
          </w:tcPr>
          <w:p w14:paraId="693D074F"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654E5FF4"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2F2F2"/>
            <w:hideMark/>
          </w:tcPr>
          <w:p w14:paraId="0AC3EFF5"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55552</w:t>
            </w:r>
          </w:p>
        </w:tc>
        <w:tc>
          <w:tcPr>
            <w:tcW w:w="1134" w:type="dxa"/>
            <w:tcBorders>
              <w:top w:val="nil"/>
              <w:left w:val="nil"/>
              <w:bottom w:val="single" w:sz="4" w:space="0" w:color="auto"/>
              <w:right w:val="single" w:sz="4" w:space="0" w:color="auto"/>
            </w:tcBorders>
            <w:shd w:val="clear" w:color="000000" w:fill="F2F2F2"/>
            <w:hideMark/>
          </w:tcPr>
          <w:p w14:paraId="19D93517"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Ejecución Laboral</w:t>
            </w:r>
          </w:p>
        </w:tc>
        <w:tc>
          <w:tcPr>
            <w:tcW w:w="2693" w:type="dxa"/>
            <w:tcBorders>
              <w:top w:val="nil"/>
              <w:left w:val="nil"/>
              <w:bottom w:val="single" w:sz="4" w:space="0" w:color="auto"/>
              <w:right w:val="single" w:sz="4" w:space="0" w:color="auto"/>
            </w:tcBorders>
            <w:shd w:val="clear" w:color="000000" w:fill="F2F2F2"/>
            <w:hideMark/>
          </w:tcPr>
          <w:p w14:paraId="3CD677D7"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Apoyo en dictado de sentencia, cuota mínima de 35 fallos mensuales</w:t>
            </w:r>
          </w:p>
        </w:tc>
      </w:tr>
      <w:tr w:rsidR="00AB4A19" w:rsidRPr="00827A44" w14:paraId="73AA5298" w14:textId="77777777" w:rsidTr="004934BD">
        <w:trPr>
          <w:trHeight w:val="534"/>
        </w:trPr>
        <w:tc>
          <w:tcPr>
            <w:tcW w:w="1395" w:type="dxa"/>
            <w:tcBorders>
              <w:top w:val="nil"/>
              <w:left w:val="single" w:sz="4" w:space="0" w:color="auto"/>
              <w:bottom w:val="single" w:sz="4" w:space="0" w:color="auto"/>
              <w:right w:val="single" w:sz="4" w:space="0" w:color="auto"/>
            </w:tcBorders>
            <w:shd w:val="clear" w:color="000000" w:fill="F2F2F2"/>
            <w:hideMark/>
          </w:tcPr>
          <w:p w14:paraId="0E71704C"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0110-PLA-P39</w:t>
            </w:r>
          </w:p>
        </w:tc>
        <w:tc>
          <w:tcPr>
            <w:tcW w:w="1972" w:type="dxa"/>
            <w:tcBorders>
              <w:top w:val="nil"/>
              <w:left w:val="nil"/>
              <w:bottom w:val="single" w:sz="4" w:space="0" w:color="auto"/>
              <w:right w:val="single" w:sz="4" w:space="0" w:color="auto"/>
            </w:tcBorders>
            <w:shd w:val="clear" w:color="000000" w:fill="F2F2F2"/>
            <w:hideMark/>
          </w:tcPr>
          <w:p w14:paraId="30EDC3CA"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y Seguimiento del Juzgado de Ejecución en materia de Trabajo</w:t>
            </w:r>
          </w:p>
        </w:tc>
        <w:tc>
          <w:tcPr>
            <w:tcW w:w="651" w:type="dxa"/>
            <w:tcBorders>
              <w:top w:val="nil"/>
              <w:left w:val="nil"/>
              <w:bottom w:val="single" w:sz="4" w:space="0" w:color="auto"/>
              <w:right w:val="single" w:sz="4" w:space="0" w:color="auto"/>
            </w:tcBorders>
            <w:shd w:val="clear" w:color="000000" w:fill="F2F2F2"/>
            <w:hideMark/>
          </w:tcPr>
          <w:p w14:paraId="2C7CEE5B"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4FD0E7F5"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2F2F2"/>
            <w:hideMark/>
          </w:tcPr>
          <w:p w14:paraId="1C5F861C"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382077</w:t>
            </w:r>
          </w:p>
        </w:tc>
        <w:tc>
          <w:tcPr>
            <w:tcW w:w="1134" w:type="dxa"/>
            <w:tcBorders>
              <w:top w:val="nil"/>
              <w:left w:val="nil"/>
              <w:bottom w:val="single" w:sz="4" w:space="0" w:color="auto"/>
              <w:right w:val="single" w:sz="4" w:space="0" w:color="auto"/>
            </w:tcBorders>
            <w:shd w:val="clear" w:color="000000" w:fill="F2F2F2"/>
            <w:hideMark/>
          </w:tcPr>
          <w:p w14:paraId="17A8AD6D"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Ejecución Laboral</w:t>
            </w:r>
          </w:p>
        </w:tc>
        <w:tc>
          <w:tcPr>
            <w:tcW w:w="2693" w:type="dxa"/>
            <w:tcBorders>
              <w:top w:val="nil"/>
              <w:left w:val="nil"/>
              <w:bottom w:val="single" w:sz="4" w:space="0" w:color="auto"/>
              <w:right w:val="single" w:sz="4" w:space="0" w:color="auto"/>
            </w:tcBorders>
            <w:shd w:val="clear" w:color="000000" w:fill="F2F2F2"/>
            <w:hideMark/>
          </w:tcPr>
          <w:p w14:paraId="3D11EC7D"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Apoyo en dictado de sentencia, cuota mínima de 35 fallos mensuales</w:t>
            </w:r>
          </w:p>
        </w:tc>
      </w:tr>
      <w:tr w:rsidR="00AB4A19" w:rsidRPr="00827A44" w14:paraId="167E060A" w14:textId="77777777" w:rsidTr="004934BD">
        <w:trPr>
          <w:trHeight w:val="690"/>
        </w:trPr>
        <w:tc>
          <w:tcPr>
            <w:tcW w:w="1395" w:type="dxa"/>
            <w:tcBorders>
              <w:top w:val="nil"/>
              <w:left w:val="single" w:sz="4" w:space="0" w:color="auto"/>
              <w:bottom w:val="single" w:sz="4" w:space="0" w:color="auto"/>
              <w:right w:val="single" w:sz="4" w:space="0" w:color="auto"/>
            </w:tcBorders>
            <w:shd w:val="clear" w:color="000000" w:fill="F2F2F2"/>
            <w:hideMark/>
          </w:tcPr>
          <w:p w14:paraId="682F9398"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0110-PLA-P39</w:t>
            </w:r>
          </w:p>
        </w:tc>
        <w:tc>
          <w:tcPr>
            <w:tcW w:w="1972" w:type="dxa"/>
            <w:tcBorders>
              <w:top w:val="nil"/>
              <w:left w:val="nil"/>
              <w:bottom w:val="single" w:sz="4" w:space="0" w:color="auto"/>
              <w:right w:val="single" w:sz="4" w:space="0" w:color="auto"/>
            </w:tcBorders>
            <w:shd w:val="clear" w:color="000000" w:fill="F2F2F2"/>
            <w:hideMark/>
          </w:tcPr>
          <w:p w14:paraId="043E0A29"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y Seguimiento del Juzgado de Ejecución en materia de Trabajo</w:t>
            </w:r>
          </w:p>
        </w:tc>
        <w:tc>
          <w:tcPr>
            <w:tcW w:w="651" w:type="dxa"/>
            <w:tcBorders>
              <w:top w:val="nil"/>
              <w:left w:val="nil"/>
              <w:bottom w:val="single" w:sz="4" w:space="0" w:color="auto"/>
              <w:right w:val="single" w:sz="4" w:space="0" w:color="auto"/>
            </w:tcBorders>
            <w:shd w:val="clear" w:color="000000" w:fill="F2F2F2"/>
            <w:hideMark/>
          </w:tcPr>
          <w:p w14:paraId="5B187580"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54608897"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2F2F2"/>
            <w:hideMark/>
          </w:tcPr>
          <w:p w14:paraId="1664E193"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372E7A47"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Ejecución Laboral</w:t>
            </w:r>
          </w:p>
        </w:tc>
        <w:tc>
          <w:tcPr>
            <w:tcW w:w="2693" w:type="dxa"/>
            <w:tcBorders>
              <w:top w:val="nil"/>
              <w:left w:val="nil"/>
              <w:bottom w:val="single" w:sz="4" w:space="0" w:color="auto"/>
              <w:right w:val="single" w:sz="4" w:space="0" w:color="auto"/>
            </w:tcBorders>
            <w:shd w:val="clear" w:color="000000" w:fill="F2F2F2"/>
            <w:hideMark/>
          </w:tcPr>
          <w:p w14:paraId="0D15C046"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Apoyo en dictado de sentencia, cuota mínima de 35 fallos mensuales</w:t>
            </w:r>
          </w:p>
        </w:tc>
      </w:tr>
      <w:tr w:rsidR="00AB4A19" w:rsidRPr="00827A44" w14:paraId="4DE677B0" w14:textId="77777777" w:rsidTr="004934BD">
        <w:trPr>
          <w:trHeight w:val="690"/>
        </w:trPr>
        <w:tc>
          <w:tcPr>
            <w:tcW w:w="1395" w:type="dxa"/>
            <w:tcBorders>
              <w:top w:val="nil"/>
              <w:left w:val="single" w:sz="4" w:space="0" w:color="auto"/>
              <w:bottom w:val="single" w:sz="4" w:space="0" w:color="auto"/>
              <w:right w:val="single" w:sz="4" w:space="0" w:color="auto"/>
            </w:tcBorders>
            <w:shd w:val="clear" w:color="000000" w:fill="F2F2F2"/>
            <w:hideMark/>
          </w:tcPr>
          <w:p w14:paraId="7BBA617B"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0110-PLA-P39</w:t>
            </w:r>
          </w:p>
        </w:tc>
        <w:tc>
          <w:tcPr>
            <w:tcW w:w="1972" w:type="dxa"/>
            <w:tcBorders>
              <w:top w:val="nil"/>
              <w:left w:val="nil"/>
              <w:bottom w:val="single" w:sz="4" w:space="0" w:color="auto"/>
              <w:right w:val="single" w:sz="4" w:space="0" w:color="auto"/>
            </w:tcBorders>
            <w:shd w:val="clear" w:color="000000" w:fill="F2F2F2"/>
            <w:hideMark/>
          </w:tcPr>
          <w:p w14:paraId="383AA033"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y Seguimiento del Juzgado de Ejecución en materia de Trabajo</w:t>
            </w:r>
          </w:p>
        </w:tc>
        <w:tc>
          <w:tcPr>
            <w:tcW w:w="651" w:type="dxa"/>
            <w:tcBorders>
              <w:top w:val="nil"/>
              <w:left w:val="nil"/>
              <w:bottom w:val="single" w:sz="4" w:space="0" w:color="auto"/>
              <w:right w:val="single" w:sz="4" w:space="0" w:color="auto"/>
            </w:tcBorders>
            <w:shd w:val="clear" w:color="000000" w:fill="F2F2F2"/>
            <w:hideMark/>
          </w:tcPr>
          <w:p w14:paraId="3C208963"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47437208"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2F2F2"/>
            <w:hideMark/>
          </w:tcPr>
          <w:p w14:paraId="017A794C"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528C0AA9"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Ejecución Laboral</w:t>
            </w:r>
          </w:p>
        </w:tc>
        <w:tc>
          <w:tcPr>
            <w:tcW w:w="2693" w:type="dxa"/>
            <w:tcBorders>
              <w:top w:val="nil"/>
              <w:left w:val="nil"/>
              <w:bottom w:val="single" w:sz="4" w:space="0" w:color="auto"/>
              <w:right w:val="single" w:sz="4" w:space="0" w:color="auto"/>
            </w:tcBorders>
            <w:shd w:val="clear" w:color="000000" w:fill="F2F2F2"/>
            <w:hideMark/>
          </w:tcPr>
          <w:p w14:paraId="6181DC1F"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Apoyo en dictado de sentencia, cuota mínima de 35 fallos mensuales</w:t>
            </w:r>
          </w:p>
        </w:tc>
      </w:tr>
      <w:tr w:rsidR="00AB4A19" w:rsidRPr="00827A44" w14:paraId="3552DDD0" w14:textId="77777777" w:rsidTr="004934BD">
        <w:trPr>
          <w:trHeight w:val="690"/>
        </w:trPr>
        <w:tc>
          <w:tcPr>
            <w:tcW w:w="1395" w:type="dxa"/>
            <w:tcBorders>
              <w:top w:val="nil"/>
              <w:left w:val="single" w:sz="4" w:space="0" w:color="auto"/>
              <w:bottom w:val="single" w:sz="4" w:space="0" w:color="auto"/>
              <w:right w:val="single" w:sz="4" w:space="0" w:color="auto"/>
            </w:tcBorders>
            <w:shd w:val="clear" w:color="000000" w:fill="F2F2F2"/>
            <w:hideMark/>
          </w:tcPr>
          <w:p w14:paraId="1D8A8065"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0110-PLA-P39</w:t>
            </w:r>
          </w:p>
        </w:tc>
        <w:tc>
          <w:tcPr>
            <w:tcW w:w="1972" w:type="dxa"/>
            <w:tcBorders>
              <w:top w:val="nil"/>
              <w:left w:val="nil"/>
              <w:bottom w:val="single" w:sz="4" w:space="0" w:color="auto"/>
              <w:right w:val="single" w:sz="4" w:space="0" w:color="auto"/>
            </w:tcBorders>
            <w:shd w:val="clear" w:color="000000" w:fill="F2F2F2"/>
            <w:hideMark/>
          </w:tcPr>
          <w:p w14:paraId="656C53EB"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y Seguimiento del Juzgado de Ejecución en materia de Trabajo</w:t>
            </w:r>
          </w:p>
        </w:tc>
        <w:tc>
          <w:tcPr>
            <w:tcW w:w="651" w:type="dxa"/>
            <w:tcBorders>
              <w:top w:val="nil"/>
              <w:left w:val="nil"/>
              <w:bottom w:val="single" w:sz="4" w:space="0" w:color="auto"/>
              <w:right w:val="single" w:sz="4" w:space="0" w:color="auto"/>
            </w:tcBorders>
            <w:shd w:val="clear" w:color="000000" w:fill="F2F2F2"/>
            <w:hideMark/>
          </w:tcPr>
          <w:p w14:paraId="07DC452D"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28568AEB" w14:textId="77777777" w:rsidR="00AB4A19" w:rsidRPr="00827A44" w:rsidRDefault="00AB4A19" w:rsidP="00F0141C">
            <w:pPr>
              <w:spacing w:after="0" w:line="240" w:lineRule="auto"/>
              <w:jc w:val="center"/>
              <w:rPr>
                <w:rFonts w:ascii="Book Antiqua" w:hAnsi="Book Antiqua" w:cs="Arial"/>
                <w:sz w:val="18"/>
                <w:szCs w:val="18"/>
                <w:lang w:val="es-419" w:eastAsia="es-419"/>
              </w:rPr>
            </w:pPr>
            <w:r w:rsidRPr="00827A44">
              <w:rPr>
                <w:rFonts w:ascii="Book Antiqua" w:hAnsi="Book Antiqua" w:cs="Arial"/>
                <w:sz w:val="18"/>
                <w:szCs w:val="18"/>
                <w:lang w:val="es-419" w:eastAsia="es-419"/>
              </w:rPr>
              <w:t>TÉCNICO JUDICIAL 2</w:t>
            </w:r>
          </w:p>
        </w:tc>
        <w:tc>
          <w:tcPr>
            <w:tcW w:w="851" w:type="dxa"/>
            <w:tcBorders>
              <w:top w:val="nil"/>
              <w:left w:val="nil"/>
              <w:bottom w:val="single" w:sz="4" w:space="0" w:color="auto"/>
              <w:right w:val="single" w:sz="4" w:space="0" w:color="auto"/>
            </w:tcBorders>
            <w:shd w:val="clear" w:color="000000" w:fill="F2F2F2"/>
            <w:hideMark/>
          </w:tcPr>
          <w:p w14:paraId="1B1C1C5C"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365683</w:t>
            </w:r>
          </w:p>
        </w:tc>
        <w:tc>
          <w:tcPr>
            <w:tcW w:w="1134" w:type="dxa"/>
            <w:tcBorders>
              <w:top w:val="nil"/>
              <w:left w:val="nil"/>
              <w:bottom w:val="single" w:sz="4" w:space="0" w:color="auto"/>
              <w:right w:val="single" w:sz="4" w:space="0" w:color="auto"/>
            </w:tcBorders>
            <w:shd w:val="clear" w:color="000000" w:fill="F2F2F2"/>
            <w:hideMark/>
          </w:tcPr>
          <w:p w14:paraId="2078B7BC"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Ejecución Laboral</w:t>
            </w:r>
          </w:p>
        </w:tc>
        <w:tc>
          <w:tcPr>
            <w:tcW w:w="2693" w:type="dxa"/>
            <w:tcBorders>
              <w:top w:val="nil"/>
              <w:left w:val="nil"/>
              <w:bottom w:val="single" w:sz="4" w:space="0" w:color="auto"/>
              <w:right w:val="single" w:sz="4" w:space="0" w:color="auto"/>
            </w:tcBorders>
            <w:shd w:val="clear" w:color="000000" w:fill="F2F2F2"/>
            <w:hideMark/>
          </w:tcPr>
          <w:p w14:paraId="522D779F"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Apoyo en trámite, con cuota de 15 expedientes pasados a firmar por día</w:t>
            </w:r>
          </w:p>
        </w:tc>
      </w:tr>
      <w:tr w:rsidR="00AB4A19" w:rsidRPr="00827A44" w14:paraId="3AB9BA64" w14:textId="77777777" w:rsidTr="004934BD">
        <w:trPr>
          <w:trHeight w:val="690"/>
        </w:trPr>
        <w:tc>
          <w:tcPr>
            <w:tcW w:w="1395" w:type="dxa"/>
            <w:tcBorders>
              <w:top w:val="nil"/>
              <w:left w:val="single" w:sz="4" w:space="0" w:color="auto"/>
              <w:bottom w:val="single" w:sz="4" w:space="0" w:color="auto"/>
              <w:right w:val="single" w:sz="4" w:space="0" w:color="auto"/>
            </w:tcBorders>
            <w:shd w:val="clear" w:color="000000" w:fill="F2F2F2"/>
            <w:hideMark/>
          </w:tcPr>
          <w:p w14:paraId="4714403D"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0110-PLA-P39</w:t>
            </w:r>
          </w:p>
        </w:tc>
        <w:tc>
          <w:tcPr>
            <w:tcW w:w="1972" w:type="dxa"/>
            <w:tcBorders>
              <w:top w:val="nil"/>
              <w:left w:val="nil"/>
              <w:bottom w:val="single" w:sz="4" w:space="0" w:color="auto"/>
              <w:right w:val="single" w:sz="4" w:space="0" w:color="auto"/>
            </w:tcBorders>
            <w:shd w:val="clear" w:color="000000" w:fill="F2F2F2"/>
            <w:hideMark/>
          </w:tcPr>
          <w:p w14:paraId="6EF14F88"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y Seguimiento del Juzgado de Ejecución en materia de Trabajo</w:t>
            </w:r>
          </w:p>
        </w:tc>
        <w:tc>
          <w:tcPr>
            <w:tcW w:w="651" w:type="dxa"/>
            <w:tcBorders>
              <w:top w:val="nil"/>
              <w:left w:val="nil"/>
              <w:bottom w:val="single" w:sz="4" w:space="0" w:color="auto"/>
              <w:right w:val="single" w:sz="4" w:space="0" w:color="auto"/>
            </w:tcBorders>
            <w:shd w:val="clear" w:color="000000" w:fill="F2F2F2"/>
            <w:hideMark/>
          </w:tcPr>
          <w:p w14:paraId="3A84F969"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1A61054B" w14:textId="77777777" w:rsidR="00AB4A19" w:rsidRPr="00827A44" w:rsidRDefault="00AB4A19" w:rsidP="00F0141C">
            <w:pPr>
              <w:spacing w:after="0" w:line="240" w:lineRule="auto"/>
              <w:jc w:val="center"/>
              <w:rPr>
                <w:rFonts w:ascii="Book Antiqua" w:hAnsi="Book Antiqua" w:cs="Arial"/>
                <w:sz w:val="18"/>
                <w:szCs w:val="18"/>
                <w:lang w:val="es-419" w:eastAsia="es-419"/>
              </w:rPr>
            </w:pPr>
            <w:r w:rsidRPr="00827A44">
              <w:rPr>
                <w:rFonts w:ascii="Book Antiqua" w:hAnsi="Book Antiqua" w:cs="Arial"/>
                <w:sz w:val="18"/>
                <w:szCs w:val="18"/>
                <w:lang w:val="es-419" w:eastAsia="es-419"/>
              </w:rPr>
              <w:t>TÉCNICO JUDICIAL 2</w:t>
            </w:r>
          </w:p>
        </w:tc>
        <w:tc>
          <w:tcPr>
            <w:tcW w:w="851" w:type="dxa"/>
            <w:tcBorders>
              <w:top w:val="nil"/>
              <w:left w:val="nil"/>
              <w:bottom w:val="single" w:sz="4" w:space="0" w:color="auto"/>
              <w:right w:val="single" w:sz="4" w:space="0" w:color="auto"/>
            </w:tcBorders>
            <w:shd w:val="clear" w:color="000000" w:fill="F2F2F2"/>
            <w:hideMark/>
          </w:tcPr>
          <w:p w14:paraId="1714C10D"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371276</w:t>
            </w:r>
          </w:p>
        </w:tc>
        <w:tc>
          <w:tcPr>
            <w:tcW w:w="1134" w:type="dxa"/>
            <w:tcBorders>
              <w:top w:val="nil"/>
              <w:left w:val="nil"/>
              <w:bottom w:val="single" w:sz="4" w:space="0" w:color="auto"/>
              <w:right w:val="single" w:sz="4" w:space="0" w:color="auto"/>
            </w:tcBorders>
            <w:shd w:val="clear" w:color="000000" w:fill="F2F2F2"/>
            <w:hideMark/>
          </w:tcPr>
          <w:p w14:paraId="123EC90C"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Ejecución Laboral</w:t>
            </w:r>
          </w:p>
        </w:tc>
        <w:tc>
          <w:tcPr>
            <w:tcW w:w="2693" w:type="dxa"/>
            <w:tcBorders>
              <w:top w:val="nil"/>
              <w:left w:val="nil"/>
              <w:bottom w:val="single" w:sz="4" w:space="0" w:color="auto"/>
              <w:right w:val="single" w:sz="4" w:space="0" w:color="auto"/>
            </w:tcBorders>
            <w:shd w:val="clear" w:color="000000" w:fill="F2F2F2"/>
            <w:hideMark/>
          </w:tcPr>
          <w:p w14:paraId="0DB3831D"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Apoyo en trámite, con cuota de 15 expedientes pasados a firmar por día</w:t>
            </w:r>
          </w:p>
        </w:tc>
      </w:tr>
      <w:tr w:rsidR="00AB4A19" w:rsidRPr="00827A44" w14:paraId="2DA20FB0" w14:textId="77777777" w:rsidTr="004934BD">
        <w:trPr>
          <w:trHeight w:val="690"/>
        </w:trPr>
        <w:tc>
          <w:tcPr>
            <w:tcW w:w="1395" w:type="dxa"/>
            <w:tcBorders>
              <w:top w:val="nil"/>
              <w:left w:val="single" w:sz="4" w:space="0" w:color="auto"/>
              <w:bottom w:val="single" w:sz="4" w:space="0" w:color="auto"/>
              <w:right w:val="single" w:sz="4" w:space="0" w:color="auto"/>
            </w:tcBorders>
            <w:shd w:val="clear" w:color="000000" w:fill="F2F2F2"/>
            <w:hideMark/>
          </w:tcPr>
          <w:p w14:paraId="0230536B"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0110-PLA-P39</w:t>
            </w:r>
          </w:p>
        </w:tc>
        <w:tc>
          <w:tcPr>
            <w:tcW w:w="1972" w:type="dxa"/>
            <w:tcBorders>
              <w:top w:val="nil"/>
              <w:left w:val="nil"/>
              <w:bottom w:val="single" w:sz="4" w:space="0" w:color="auto"/>
              <w:right w:val="single" w:sz="4" w:space="0" w:color="auto"/>
            </w:tcBorders>
            <w:shd w:val="clear" w:color="000000" w:fill="F2F2F2"/>
            <w:hideMark/>
          </w:tcPr>
          <w:p w14:paraId="12FCCF1F"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y Seguimiento del Juzgado de Ejecución en materia de Trabajo</w:t>
            </w:r>
          </w:p>
        </w:tc>
        <w:tc>
          <w:tcPr>
            <w:tcW w:w="651" w:type="dxa"/>
            <w:tcBorders>
              <w:top w:val="nil"/>
              <w:left w:val="nil"/>
              <w:bottom w:val="single" w:sz="4" w:space="0" w:color="auto"/>
              <w:right w:val="single" w:sz="4" w:space="0" w:color="auto"/>
            </w:tcBorders>
            <w:shd w:val="clear" w:color="000000" w:fill="F2F2F2"/>
            <w:hideMark/>
          </w:tcPr>
          <w:p w14:paraId="07A281EE"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005F2B48"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2</w:t>
            </w:r>
          </w:p>
        </w:tc>
        <w:tc>
          <w:tcPr>
            <w:tcW w:w="851" w:type="dxa"/>
            <w:tcBorders>
              <w:top w:val="nil"/>
              <w:left w:val="nil"/>
              <w:bottom w:val="single" w:sz="4" w:space="0" w:color="auto"/>
              <w:right w:val="single" w:sz="4" w:space="0" w:color="auto"/>
            </w:tcBorders>
            <w:shd w:val="clear" w:color="000000" w:fill="F2F2F2"/>
            <w:hideMark/>
          </w:tcPr>
          <w:p w14:paraId="5E0C15E3"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10B0902B"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Ejecución Laboral</w:t>
            </w:r>
          </w:p>
        </w:tc>
        <w:tc>
          <w:tcPr>
            <w:tcW w:w="2693" w:type="dxa"/>
            <w:tcBorders>
              <w:top w:val="nil"/>
              <w:left w:val="nil"/>
              <w:bottom w:val="single" w:sz="4" w:space="0" w:color="auto"/>
              <w:right w:val="single" w:sz="4" w:space="0" w:color="auto"/>
            </w:tcBorders>
            <w:shd w:val="clear" w:color="000000" w:fill="F2F2F2"/>
            <w:hideMark/>
          </w:tcPr>
          <w:p w14:paraId="6097764B"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Apoyo en trámite, con cuota de 15 expedientes pasados a firmar por día</w:t>
            </w:r>
          </w:p>
        </w:tc>
      </w:tr>
      <w:tr w:rsidR="00AB4A19" w:rsidRPr="00827A44" w14:paraId="5256CCA4" w14:textId="77777777" w:rsidTr="004934BD">
        <w:trPr>
          <w:trHeight w:val="920"/>
        </w:trPr>
        <w:tc>
          <w:tcPr>
            <w:tcW w:w="1395" w:type="dxa"/>
            <w:tcBorders>
              <w:top w:val="nil"/>
              <w:left w:val="single" w:sz="4" w:space="0" w:color="auto"/>
              <w:bottom w:val="single" w:sz="4" w:space="0" w:color="auto"/>
              <w:right w:val="single" w:sz="4" w:space="0" w:color="auto"/>
            </w:tcBorders>
            <w:shd w:val="clear" w:color="auto" w:fill="auto"/>
            <w:hideMark/>
          </w:tcPr>
          <w:p w14:paraId="3D4090C1"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1324-CACMFJ-P01</w:t>
            </w:r>
          </w:p>
        </w:tc>
        <w:tc>
          <w:tcPr>
            <w:tcW w:w="1972" w:type="dxa"/>
            <w:tcBorders>
              <w:top w:val="nil"/>
              <w:left w:val="nil"/>
              <w:bottom w:val="single" w:sz="4" w:space="0" w:color="auto"/>
              <w:right w:val="single" w:sz="4" w:space="0" w:color="auto"/>
            </w:tcBorders>
            <w:shd w:val="clear" w:color="auto" w:fill="auto"/>
            <w:hideMark/>
          </w:tcPr>
          <w:p w14:paraId="70FE1054"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de materia Civil</w:t>
            </w:r>
          </w:p>
        </w:tc>
        <w:tc>
          <w:tcPr>
            <w:tcW w:w="651" w:type="dxa"/>
            <w:tcBorders>
              <w:top w:val="nil"/>
              <w:left w:val="nil"/>
              <w:bottom w:val="single" w:sz="4" w:space="0" w:color="auto"/>
              <w:right w:val="single" w:sz="4" w:space="0" w:color="auto"/>
            </w:tcBorders>
            <w:shd w:val="clear" w:color="auto" w:fill="auto"/>
            <w:hideMark/>
          </w:tcPr>
          <w:p w14:paraId="5DC56D03"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auto" w:fill="auto"/>
            <w:hideMark/>
          </w:tcPr>
          <w:p w14:paraId="79F3E7B9"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1D0DAA08"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379542</w:t>
            </w:r>
          </w:p>
        </w:tc>
        <w:tc>
          <w:tcPr>
            <w:tcW w:w="1134" w:type="dxa"/>
            <w:tcBorders>
              <w:top w:val="nil"/>
              <w:left w:val="nil"/>
              <w:bottom w:val="single" w:sz="4" w:space="0" w:color="auto"/>
              <w:right w:val="single" w:sz="4" w:space="0" w:color="auto"/>
            </w:tcBorders>
            <w:shd w:val="clear" w:color="auto" w:fill="auto"/>
            <w:hideMark/>
          </w:tcPr>
          <w:p w14:paraId="3040B845"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nacional- Según resultados seguimiento del CACMFJ</w:t>
            </w:r>
          </w:p>
        </w:tc>
        <w:tc>
          <w:tcPr>
            <w:tcW w:w="2693" w:type="dxa"/>
            <w:tcBorders>
              <w:top w:val="nil"/>
              <w:left w:val="nil"/>
              <w:bottom w:val="single" w:sz="4" w:space="0" w:color="auto"/>
              <w:right w:val="single" w:sz="4" w:space="0" w:color="auto"/>
            </w:tcBorders>
            <w:shd w:val="clear" w:color="auto" w:fill="auto"/>
            <w:hideMark/>
          </w:tcPr>
          <w:p w14:paraId="3DE9EDDB"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Fallo mínimo de 12 asuntos civiles al mes que correspondan a sentencias y/o resoluciones que ponen fin al proceso. Prioridades Juzgados Civiles de Santa Cruz, Heredia y San Carlos</w:t>
            </w:r>
          </w:p>
        </w:tc>
      </w:tr>
      <w:tr w:rsidR="00AB4A19" w:rsidRPr="00827A44" w14:paraId="6F8198DA" w14:textId="77777777" w:rsidTr="004934BD">
        <w:trPr>
          <w:trHeight w:val="920"/>
        </w:trPr>
        <w:tc>
          <w:tcPr>
            <w:tcW w:w="1395" w:type="dxa"/>
            <w:tcBorders>
              <w:top w:val="nil"/>
              <w:left w:val="single" w:sz="4" w:space="0" w:color="auto"/>
              <w:bottom w:val="single" w:sz="4" w:space="0" w:color="auto"/>
              <w:right w:val="single" w:sz="4" w:space="0" w:color="auto"/>
            </w:tcBorders>
            <w:shd w:val="clear" w:color="auto" w:fill="auto"/>
            <w:hideMark/>
          </w:tcPr>
          <w:p w14:paraId="66F58080"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1324-CACMFJ-P01</w:t>
            </w:r>
          </w:p>
        </w:tc>
        <w:tc>
          <w:tcPr>
            <w:tcW w:w="1972" w:type="dxa"/>
            <w:tcBorders>
              <w:top w:val="nil"/>
              <w:left w:val="nil"/>
              <w:bottom w:val="single" w:sz="4" w:space="0" w:color="auto"/>
              <w:right w:val="single" w:sz="4" w:space="0" w:color="auto"/>
            </w:tcBorders>
            <w:shd w:val="clear" w:color="auto" w:fill="auto"/>
            <w:hideMark/>
          </w:tcPr>
          <w:p w14:paraId="734F8EEE"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de materia Civil</w:t>
            </w:r>
          </w:p>
        </w:tc>
        <w:tc>
          <w:tcPr>
            <w:tcW w:w="651" w:type="dxa"/>
            <w:tcBorders>
              <w:top w:val="nil"/>
              <w:left w:val="nil"/>
              <w:bottom w:val="single" w:sz="4" w:space="0" w:color="auto"/>
              <w:right w:val="single" w:sz="4" w:space="0" w:color="auto"/>
            </w:tcBorders>
            <w:shd w:val="clear" w:color="auto" w:fill="auto"/>
            <w:hideMark/>
          </w:tcPr>
          <w:p w14:paraId="4E2B37E5"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auto" w:fill="auto"/>
            <w:hideMark/>
          </w:tcPr>
          <w:p w14:paraId="6B0C3AB5"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4F352EE2"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100868</w:t>
            </w:r>
          </w:p>
        </w:tc>
        <w:tc>
          <w:tcPr>
            <w:tcW w:w="1134" w:type="dxa"/>
            <w:tcBorders>
              <w:top w:val="nil"/>
              <w:left w:val="nil"/>
              <w:bottom w:val="single" w:sz="4" w:space="0" w:color="auto"/>
              <w:right w:val="single" w:sz="4" w:space="0" w:color="auto"/>
            </w:tcBorders>
            <w:shd w:val="clear" w:color="auto" w:fill="auto"/>
            <w:hideMark/>
          </w:tcPr>
          <w:p w14:paraId="46547B21"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nacional- Según resultados seguimiento del CACMFJ</w:t>
            </w:r>
          </w:p>
        </w:tc>
        <w:tc>
          <w:tcPr>
            <w:tcW w:w="2693" w:type="dxa"/>
            <w:tcBorders>
              <w:top w:val="nil"/>
              <w:left w:val="nil"/>
              <w:bottom w:val="single" w:sz="4" w:space="0" w:color="auto"/>
              <w:right w:val="single" w:sz="4" w:space="0" w:color="auto"/>
            </w:tcBorders>
            <w:shd w:val="clear" w:color="auto" w:fill="auto"/>
            <w:hideMark/>
          </w:tcPr>
          <w:p w14:paraId="32047176"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Fallo mínimo de 12 asuntos civiles al mes que correspondan a sentencias y/o resoluciones que ponen fin al proceso. Prioridades Juzgados Civiles de Santa Cruz, Heredia y San Carlos</w:t>
            </w:r>
          </w:p>
        </w:tc>
      </w:tr>
      <w:tr w:rsidR="00AB4A19" w:rsidRPr="00827A44" w14:paraId="5B0556C4" w14:textId="77777777" w:rsidTr="004934BD">
        <w:trPr>
          <w:trHeight w:val="460"/>
        </w:trPr>
        <w:tc>
          <w:tcPr>
            <w:tcW w:w="1395" w:type="dxa"/>
            <w:tcBorders>
              <w:top w:val="nil"/>
              <w:left w:val="single" w:sz="4" w:space="0" w:color="auto"/>
              <w:bottom w:val="single" w:sz="4" w:space="0" w:color="auto"/>
              <w:right w:val="single" w:sz="4" w:space="0" w:color="auto"/>
            </w:tcBorders>
            <w:shd w:val="clear" w:color="auto" w:fill="auto"/>
            <w:hideMark/>
          </w:tcPr>
          <w:p w14:paraId="59D1CCFE"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1324-CACMFJ-P01</w:t>
            </w:r>
          </w:p>
        </w:tc>
        <w:tc>
          <w:tcPr>
            <w:tcW w:w="1972" w:type="dxa"/>
            <w:tcBorders>
              <w:top w:val="nil"/>
              <w:left w:val="nil"/>
              <w:bottom w:val="single" w:sz="4" w:space="0" w:color="auto"/>
              <w:right w:val="single" w:sz="4" w:space="0" w:color="auto"/>
            </w:tcBorders>
            <w:shd w:val="clear" w:color="auto" w:fill="auto"/>
            <w:hideMark/>
          </w:tcPr>
          <w:p w14:paraId="60B21865"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de materia Civil</w:t>
            </w:r>
          </w:p>
        </w:tc>
        <w:tc>
          <w:tcPr>
            <w:tcW w:w="651" w:type="dxa"/>
            <w:tcBorders>
              <w:top w:val="nil"/>
              <w:left w:val="nil"/>
              <w:bottom w:val="single" w:sz="4" w:space="0" w:color="auto"/>
              <w:right w:val="single" w:sz="4" w:space="0" w:color="auto"/>
            </w:tcBorders>
            <w:shd w:val="clear" w:color="auto" w:fill="auto"/>
            <w:hideMark/>
          </w:tcPr>
          <w:p w14:paraId="2B5EB8A7"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auto" w:fill="auto"/>
            <w:hideMark/>
          </w:tcPr>
          <w:p w14:paraId="6BDEAFF6"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2</w:t>
            </w:r>
          </w:p>
        </w:tc>
        <w:tc>
          <w:tcPr>
            <w:tcW w:w="851" w:type="dxa"/>
            <w:tcBorders>
              <w:top w:val="nil"/>
              <w:left w:val="nil"/>
              <w:bottom w:val="single" w:sz="4" w:space="0" w:color="auto"/>
              <w:right w:val="single" w:sz="4" w:space="0" w:color="auto"/>
            </w:tcBorders>
            <w:shd w:val="clear" w:color="000000" w:fill="FFFFFF"/>
            <w:hideMark/>
          </w:tcPr>
          <w:p w14:paraId="591173A4"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103100</w:t>
            </w:r>
          </w:p>
        </w:tc>
        <w:tc>
          <w:tcPr>
            <w:tcW w:w="1134" w:type="dxa"/>
            <w:tcBorders>
              <w:top w:val="nil"/>
              <w:left w:val="nil"/>
              <w:bottom w:val="single" w:sz="4" w:space="0" w:color="auto"/>
              <w:right w:val="single" w:sz="4" w:space="0" w:color="auto"/>
            </w:tcBorders>
            <w:shd w:val="clear" w:color="auto" w:fill="auto"/>
            <w:hideMark/>
          </w:tcPr>
          <w:p w14:paraId="0D8E3D69"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Concursal</w:t>
            </w:r>
          </w:p>
        </w:tc>
        <w:tc>
          <w:tcPr>
            <w:tcW w:w="2693" w:type="dxa"/>
            <w:tcBorders>
              <w:top w:val="nil"/>
              <w:left w:val="nil"/>
              <w:bottom w:val="single" w:sz="4" w:space="0" w:color="auto"/>
              <w:right w:val="single" w:sz="4" w:space="0" w:color="auto"/>
            </w:tcBorders>
            <w:shd w:val="clear" w:color="auto" w:fill="auto"/>
            <w:hideMark/>
          </w:tcPr>
          <w:p w14:paraId="24D6AF07"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Apoyo trámite y gestión de expedientes complejos con gran cantidad de partes, resolución de escritos.</w:t>
            </w:r>
          </w:p>
        </w:tc>
      </w:tr>
      <w:tr w:rsidR="00AB4A19" w:rsidRPr="00827A44" w14:paraId="2CB8575E" w14:textId="77777777" w:rsidTr="004934BD">
        <w:trPr>
          <w:trHeight w:val="460"/>
        </w:trPr>
        <w:tc>
          <w:tcPr>
            <w:tcW w:w="1395" w:type="dxa"/>
            <w:tcBorders>
              <w:top w:val="nil"/>
              <w:left w:val="single" w:sz="4" w:space="0" w:color="auto"/>
              <w:bottom w:val="single" w:sz="4" w:space="0" w:color="auto"/>
              <w:right w:val="single" w:sz="4" w:space="0" w:color="auto"/>
            </w:tcBorders>
            <w:shd w:val="clear" w:color="auto" w:fill="auto"/>
            <w:hideMark/>
          </w:tcPr>
          <w:p w14:paraId="76DE7205"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1324-CACMFJ-P01</w:t>
            </w:r>
          </w:p>
        </w:tc>
        <w:tc>
          <w:tcPr>
            <w:tcW w:w="1972" w:type="dxa"/>
            <w:tcBorders>
              <w:top w:val="nil"/>
              <w:left w:val="nil"/>
              <w:bottom w:val="single" w:sz="4" w:space="0" w:color="auto"/>
              <w:right w:val="single" w:sz="4" w:space="0" w:color="auto"/>
            </w:tcBorders>
            <w:shd w:val="clear" w:color="auto" w:fill="auto"/>
            <w:hideMark/>
          </w:tcPr>
          <w:p w14:paraId="4EC91B55"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de materia Civil</w:t>
            </w:r>
          </w:p>
        </w:tc>
        <w:tc>
          <w:tcPr>
            <w:tcW w:w="651" w:type="dxa"/>
            <w:tcBorders>
              <w:top w:val="nil"/>
              <w:left w:val="nil"/>
              <w:bottom w:val="single" w:sz="4" w:space="0" w:color="auto"/>
              <w:right w:val="single" w:sz="4" w:space="0" w:color="auto"/>
            </w:tcBorders>
            <w:shd w:val="clear" w:color="auto" w:fill="auto"/>
            <w:hideMark/>
          </w:tcPr>
          <w:p w14:paraId="142A6CEA"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auto" w:fill="auto"/>
            <w:hideMark/>
          </w:tcPr>
          <w:p w14:paraId="3AA1091A"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2</w:t>
            </w:r>
          </w:p>
        </w:tc>
        <w:tc>
          <w:tcPr>
            <w:tcW w:w="851" w:type="dxa"/>
            <w:tcBorders>
              <w:top w:val="nil"/>
              <w:left w:val="nil"/>
              <w:bottom w:val="single" w:sz="4" w:space="0" w:color="auto"/>
              <w:right w:val="single" w:sz="4" w:space="0" w:color="auto"/>
            </w:tcBorders>
            <w:shd w:val="clear" w:color="000000" w:fill="FFFFFF"/>
            <w:hideMark/>
          </w:tcPr>
          <w:p w14:paraId="4EE6F7D8"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350124</w:t>
            </w:r>
          </w:p>
        </w:tc>
        <w:tc>
          <w:tcPr>
            <w:tcW w:w="1134" w:type="dxa"/>
            <w:tcBorders>
              <w:top w:val="nil"/>
              <w:left w:val="nil"/>
              <w:bottom w:val="single" w:sz="4" w:space="0" w:color="auto"/>
              <w:right w:val="single" w:sz="4" w:space="0" w:color="auto"/>
            </w:tcBorders>
            <w:shd w:val="clear" w:color="auto" w:fill="auto"/>
            <w:hideMark/>
          </w:tcPr>
          <w:p w14:paraId="0DBF0BAA"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Concursal</w:t>
            </w:r>
          </w:p>
        </w:tc>
        <w:tc>
          <w:tcPr>
            <w:tcW w:w="2693" w:type="dxa"/>
            <w:tcBorders>
              <w:top w:val="nil"/>
              <w:left w:val="nil"/>
              <w:bottom w:val="single" w:sz="4" w:space="0" w:color="auto"/>
              <w:right w:val="single" w:sz="4" w:space="0" w:color="auto"/>
            </w:tcBorders>
            <w:shd w:val="clear" w:color="auto" w:fill="auto"/>
            <w:hideMark/>
          </w:tcPr>
          <w:p w14:paraId="752F2556"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Trámite general de los procesos del despacho con una cuota mínima de 5 asuntos diarios.</w:t>
            </w:r>
          </w:p>
        </w:tc>
      </w:tr>
      <w:tr w:rsidR="00AB4A19" w:rsidRPr="00827A44" w14:paraId="0B206C16" w14:textId="77777777" w:rsidTr="004934BD">
        <w:trPr>
          <w:trHeight w:val="1150"/>
        </w:trPr>
        <w:tc>
          <w:tcPr>
            <w:tcW w:w="1395" w:type="dxa"/>
            <w:tcBorders>
              <w:top w:val="nil"/>
              <w:left w:val="single" w:sz="4" w:space="0" w:color="auto"/>
              <w:bottom w:val="single" w:sz="4" w:space="0" w:color="auto"/>
              <w:right w:val="single" w:sz="4" w:space="0" w:color="auto"/>
            </w:tcBorders>
            <w:shd w:val="clear" w:color="auto" w:fill="auto"/>
            <w:hideMark/>
          </w:tcPr>
          <w:p w14:paraId="36FC8631"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lastRenderedPageBreak/>
              <w:t>1324-CACMFJ-P01</w:t>
            </w:r>
          </w:p>
        </w:tc>
        <w:tc>
          <w:tcPr>
            <w:tcW w:w="1972" w:type="dxa"/>
            <w:tcBorders>
              <w:top w:val="nil"/>
              <w:left w:val="nil"/>
              <w:bottom w:val="single" w:sz="4" w:space="0" w:color="auto"/>
              <w:right w:val="single" w:sz="4" w:space="0" w:color="auto"/>
            </w:tcBorders>
            <w:shd w:val="clear" w:color="auto" w:fill="auto"/>
            <w:hideMark/>
          </w:tcPr>
          <w:p w14:paraId="10B4E5DD"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de materia Civil</w:t>
            </w:r>
          </w:p>
        </w:tc>
        <w:tc>
          <w:tcPr>
            <w:tcW w:w="651" w:type="dxa"/>
            <w:tcBorders>
              <w:top w:val="nil"/>
              <w:left w:val="nil"/>
              <w:bottom w:val="single" w:sz="4" w:space="0" w:color="auto"/>
              <w:right w:val="single" w:sz="4" w:space="0" w:color="auto"/>
            </w:tcBorders>
            <w:shd w:val="clear" w:color="auto" w:fill="auto"/>
            <w:hideMark/>
          </w:tcPr>
          <w:p w14:paraId="06E2FD85"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auto" w:fill="auto"/>
            <w:hideMark/>
          </w:tcPr>
          <w:p w14:paraId="4D248D90"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0E57BAA3"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379514</w:t>
            </w:r>
          </w:p>
        </w:tc>
        <w:tc>
          <w:tcPr>
            <w:tcW w:w="1134" w:type="dxa"/>
            <w:tcBorders>
              <w:top w:val="nil"/>
              <w:left w:val="nil"/>
              <w:bottom w:val="single" w:sz="4" w:space="0" w:color="auto"/>
              <w:right w:val="single" w:sz="4" w:space="0" w:color="auto"/>
            </w:tcBorders>
            <w:shd w:val="clear" w:color="auto" w:fill="auto"/>
            <w:hideMark/>
          </w:tcPr>
          <w:p w14:paraId="569FB337"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Concursal</w:t>
            </w:r>
          </w:p>
        </w:tc>
        <w:tc>
          <w:tcPr>
            <w:tcW w:w="2693" w:type="dxa"/>
            <w:tcBorders>
              <w:top w:val="nil"/>
              <w:left w:val="nil"/>
              <w:bottom w:val="single" w:sz="4" w:space="0" w:color="auto"/>
              <w:right w:val="single" w:sz="4" w:space="0" w:color="auto"/>
            </w:tcBorders>
            <w:shd w:val="clear" w:color="auto" w:fill="auto"/>
            <w:hideMark/>
          </w:tcPr>
          <w:p w14:paraId="47AB2111"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Mantiene la misma cuota y tareas que los jueces titulares del despacho.</w:t>
            </w:r>
            <w:r w:rsidRPr="00827A44">
              <w:rPr>
                <w:rFonts w:ascii="Book Antiqua" w:hAnsi="Book Antiqua" w:cs="Arial"/>
                <w:color w:val="000000"/>
                <w:sz w:val="18"/>
                <w:szCs w:val="18"/>
                <w:lang w:val="es-419" w:eastAsia="es-419"/>
              </w:rPr>
              <w:br/>
              <w:t>*Dictado de sentencia de mínimo 6 asuntos al mes.</w:t>
            </w:r>
            <w:r w:rsidRPr="00827A44">
              <w:rPr>
                <w:rFonts w:ascii="Book Antiqua" w:hAnsi="Book Antiqua" w:cs="Arial"/>
                <w:color w:val="000000"/>
                <w:sz w:val="18"/>
                <w:szCs w:val="18"/>
                <w:lang w:val="es-419" w:eastAsia="es-419"/>
              </w:rPr>
              <w:br/>
              <w:t>*Firmado de totalidad de resoluciones asignadas por el personal técnico.</w:t>
            </w:r>
          </w:p>
        </w:tc>
      </w:tr>
      <w:tr w:rsidR="00AB4A19" w:rsidRPr="00827A44" w14:paraId="3E0D8D4A" w14:textId="77777777" w:rsidTr="004934BD">
        <w:trPr>
          <w:trHeight w:val="1380"/>
        </w:trPr>
        <w:tc>
          <w:tcPr>
            <w:tcW w:w="1395" w:type="dxa"/>
            <w:tcBorders>
              <w:top w:val="nil"/>
              <w:left w:val="single" w:sz="4" w:space="0" w:color="auto"/>
              <w:bottom w:val="single" w:sz="4" w:space="0" w:color="auto"/>
              <w:right w:val="single" w:sz="4" w:space="0" w:color="auto"/>
            </w:tcBorders>
            <w:shd w:val="clear" w:color="000000" w:fill="F2F2F2"/>
            <w:hideMark/>
          </w:tcPr>
          <w:p w14:paraId="75DF3279"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1324-CACMFJ-P02</w:t>
            </w:r>
          </w:p>
        </w:tc>
        <w:tc>
          <w:tcPr>
            <w:tcW w:w="1972" w:type="dxa"/>
            <w:tcBorders>
              <w:top w:val="nil"/>
              <w:left w:val="nil"/>
              <w:bottom w:val="single" w:sz="4" w:space="0" w:color="auto"/>
              <w:right w:val="single" w:sz="4" w:space="0" w:color="auto"/>
            </w:tcBorders>
            <w:shd w:val="clear" w:color="000000" w:fill="F2F2F2"/>
            <w:hideMark/>
          </w:tcPr>
          <w:p w14:paraId="0EA04BCA"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de Cobro Judicial</w:t>
            </w:r>
          </w:p>
        </w:tc>
        <w:tc>
          <w:tcPr>
            <w:tcW w:w="651" w:type="dxa"/>
            <w:tcBorders>
              <w:top w:val="nil"/>
              <w:left w:val="nil"/>
              <w:bottom w:val="single" w:sz="4" w:space="0" w:color="auto"/>
              <w:right w:val="single" w:sz="4" w:space="0" w:color="auto"/>
            </w:tcBorders>
            <w:shd w:val="clear" w:color="000000" w:fill="F2F2F2"/>
            <w:hideMark/>
          </w:tcPr>
          <w:p w14:paraId="3688335D"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22274C5B"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1</w:t>
            </w:r>
          </w:p>
        </w:tc>
        <w:tc>
          <w:tcPr>
            <w:tcW w:w="851" w:type="dxa"/>
            <w:tcBorders>
              <w:top w:val="nil"/>
              <w:left w:val="nil"/>
              <w:bottom w:val="single" w:sz="4" w:space="0" w:color="auto"/>
              <w:right w:val="single" w:sz="4" w:space="0" w:color="auto"/>
            </w:tcBorders>
            <w:shd w:val="clear" w:color="000000" w:fill="F2F2F2"/>
            <w:hideMark/>
          </w:tcPr>
          <w:p w14:paraId="58A9032B"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66EB66BB"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Juzgado Cobro de Heredia </w:t>
            </w:r>
          </w:p>
        </w:tc>
        <w:tc>
          <w:tcPr>
            <w:tcW w:w="2693" w:type="dxa"/>
            <w:tcBorders>
              <w:top w:val="nil"/>
              <w:left w:val="nil"/>
              <w:bottom w:val="single" w:sz="4" w:space="0" w:color="auto"/>
              <w:right w:val="single" w:sz="4" w:space="0" w:color="auto"/>
            </w:tcBorders>
            <w:shd w:val="clear" w:color="000000" w:fill="F2F2F2"/>
            <w:hideMark/>
          </w:tcPr>
          <w:p w14:paraId="6FD0F32A"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eastAsia="es-419"/>
              </w:rPr>
              <w:t>Trámite general de los asuntos pendientes: asuntos ingresados, atención de escritos, trámite de oficio, entre otros.</w:t>
            </w:r>
            <w:r w:rsidRPr="00827A44">
              <w:rPr>
                <w:rFonts w:ascii="Book Antiqua" w:hAnsi="Book Antiqua" w:cs="Arial"/>
                <w:color w:val="000000"/>
                <w:sz w:val="18"/>
                <w:szCs w:val="18"/>
                <w:lang w:eastAsia="es-419"/>
              </w:rPr>
              <w:br/>
              <w:t>misma cuota de trabajo definida para el personal técnico de este despacho:</w:t>
            </w:r>
            <w:r w:rsidRPr="00827A44">
              <w:rPr>
                <w:rFonts w:ascii="Book Antiqua" w:hAnsi="Book Antiqua" w:cs="Arial"/>
                <w:color w:val="000000"/>
                <w:sz w:val="18"/>
                <w:szCs w:val="18"/>
                <w:lang w:eastAsia="es-419"/>
              </w:rPr>
              <w:br/>
              <w:t>27 expedientes pasados a firmar por día</w:t>
            </w:r>
          </w:p>
        </w:tc>
      </w:tr>
      <w:tr w:rsidR="00AB4A19" w:rsidRPr="00827A44" w14:paraId="28E3B1CD" w14:textId="77777777" w:rsidTr="004934BD">
        <w:trPr>
          <w:trHeight w:val="690"/>
        </w:trPr>
        <w:tc>
          <w:tcPr>
            <w:tcW w:w="1395" w:type="dxa"/>
            <w:tcBorders>
              <w:top w:val="nil"/>
              <w:left w:val="single" w:sz="4" w:space="0" w:color="auto"/>
              <w:bottom w:val="single" w:sz="4" w:space="0" w:color="auto"/>
              <w:right w:val="single" w:sz="4" w:space="0" w:color="auto"/>
            </w:tcBorders>
            <w:shd w:val="clear" w:color="000000" w:fill="F2F2F2"/>
            <w:hideMark/>
          </w:tcPr>
          <w:p w14:paraId="28F2339D"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1324-CACMFJ-P02</w:t>
            </w:r>
          </w:p>
        </w:tc>
        <w:tc>
          <w:tcPr>
            <w:tcW w:w="1972" w:type="dxa"/>
            <w:tcBorders>
              <w:top w:val="nil"/>
              <w:left w:val="nil"/>
              <w:bottom w:val="single" w:sz="4" w:space="0" w:color="auto"/>
              <w:right w:val="single" w:sz="4" w:space="0" w:color="auto"/>
            </w:tcBorders>
            <w:shd w:val="clear" w:color="000000" w:fill="F2F2F2"/>
            <w:hideMark/>
          </w:tcPr>
          <w:p w14:paraId="6EB2DECE"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de Cobro Judicial</w:t>
            </w:r>
          </w:p>
        </w:tc>
        <w:tc>
          <w:tcPr>
            <w:tcW w:w="651" w:type="dxa"/>
            <w:tcBorders>
              <w:top w:val="nil"/>
              <w:left w:val="nil"/>
              <w:bottom w:val="single" w:sz="4" w:space="0" w:color="auto"/>
              <w:right w:val="single" w:sz="4" w:space="0" w:color="auto"/>
            </w:tcBorders>
            <w:shd w:val="clear" w:color="000000" w:fill="F2F2F2"/>
            <w:hideMark/>
          </w:tcPr>
          <w:p w14:paraId="5F1A7DB2"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1654EF0E"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2</w:t>
            </w:r>
          </w:p>
        </w:tc>
        <w:tc>
          <w:tcPr>
            <w:tcW w:w="851" w:type="dxa"/>
            <w:tcBorders>
              <w:top w:val="nil"/>
              <w:left w:val="nil"/>
              <w:bottom w:val="single" w:sz="4" w:space="0" w:color="auto"/>
              <w:right w:val="single" w:sz="4" w:space="0" w:color="auto"/>
            </w:tcBorders>
            <w:shd w:val="clear" w:color="000000" w:fill="F2F2F2"/>
            <w:hideMark/>
          </w:tcPr>
          <w:p w14:paraId="5363BA4F"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33EF5AD1"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Juzgado Cobro de Heredia </w:t>
            </w:r>
          </w:p>
        </w:tc>
        <w:tc>
          <w:tcPr>
            <w:tcW w:w="2693" w:type="dxa"/>
            <w:tcBorders>
              <w:top w:val="nil"/>
              <w:left w:val="nil"/>
              <w:bottom w:val="single" w:sz="4" w:space="0" w:color="auto"/>
              <w:right w:val="single" w:sz="4" w:space="0" w:color="auto"/>
            </w:tcBorders>
            <w:shd w:val="clear" w:color="000000" w:fill="F2F2F2"/>
            <w:hideMark/>
          </w:tcPr>
          <w:p w14:paraId="007BCFE8"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Firma de asuntos. Misma cuota de trabajo definida para el personal juzgador de este despacho:</w:t>
            </w:r>
            <w:r w:rsidRPr="00827A44">
              <w:rPr>
                <w:rFonts w:ascii="Book Antiqua" w:hAnsi="Book Antiqua" w:cs="Arial"/>
                <w:color w:val="000000"/>
                <w:sz w:val="18"/>
                <w:szCs w:val="18"/>
                <w:lang w:val="es-419" w:eastAsia="es-419"/>
              </w:rPr>
              <w:br/>
              <w:t>54 expedientes firmados por mes</w:t>
            </w:r>
          </w:p>
        </w:tc>
      </w:tr>
      <w:tr w:rsidR="00AB4A19" w:rsidRPr="00827A44" w14:paraId="7BFF9296" w14:textId="77777777" w:rsidTr="004934BD">
        <w:trPr>
          <w:trHeight w:val="1380"/>
        </w:trPr>
        <w:tc>
          <w:tcPr>
            <w:tcW w:w="1395" w:type="dxa"/>
            <w:tcBorders>
              <w:top w:val="nil"/>
              <w:left w:val="single" w:sz="4" w:space="0" w:color="auto"/>
              <w:bottom w:val="single" w:sz="4" w:space="0" w:color="auto"/>
              <w:right w:val="single" w:sz="4" w:space="0" w:color="auto"/>
            </w:tcBorders>
            <w:shd w:val="clear" w:color="000000" w:fill="F2F2F2"/>
            <w:hideMark/>
          </w:tcPr>
          <w:p w14:paraId="4228D9FE"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1324-CACMFJ-P02</w:t>
            </w:r>
          </w:p>
        </w:tc>
        <w:tc>
          <w:tcPr>
            <w:tcW w:w="1972" w:type="dxa"/>
            <w:tcBorders>
              <w:top w:val="nil"/>
              <w:left w:val="nil"/>
              <w:bottom w:val="single" w:sz="4" w:space="0" w:color="auto"/>
              <w:right w:val="single" w:sz="4" w:space="0" w:color="auto"/>
            </w:tcBorders>
            <w:shd w:val="clear" w:color="000000" w:fill="F2F2F2"/>
            <w:hideMark/>
          </w:tcPr>
          <w:p w14:paraId="343FC66B"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de Cobro Judicial</w:t>
            </w:r>
          </w:p>
        </w:tc>
        <w:tc>
          <w:tcPr>
            <w:tcW w:w="651" w:type="dxa"/>
            <w:tcBorders>
              <w:top w:val="nil"/>
              <w:left w:val="nil"/>
              <w:bottom w:val="single" w:sz="4" w:space="0" w:color="auto"/>
              <w:right w:val="single" w:sz="4" w:space="0" w:color="auto"/>
            </w:tcBorders>
            <w:shd w:val="clear" w:color="000000" w:fill="F2F2F2"/>
            <w:hideMark/>
          </w:tcPr>
          <w:p w14:paraId="0DABD0A3"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136FC7EC"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1</w:t>
            </w:r>
          </w:p>
        </w:tc>
        <w:tc>
          <w:tcPr>
            <w:tcW w:w="851" w:type="dxa"/>
            <w:tcBorders>
              <w:top w:val="nil"/>
              <w:left w:val="nil"/>
              <w:bottom w:val="single" w:sz="4" w:space="0" w:color="auto"/>
              <w:right w:val="single" w:sz="4" w:space="0" w:color="auto"/>
            </w:tcBorders>
            <w:shd w:val="clear" w:color="000000" w:fill="F2F2F2"/>
            <w:hideMark/>
          </w:tcPr>
          <w:p w14:paraId="42555FE2"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604C2EF3"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Juzgado Cobro de Heredia </w:t>
            </w:r>
          </w:p>
        </w:tc>
        <w:tc>
          <w:tcPr>
            <w:tcW w:w="2693" w:type="dxa"/>
            <w:tcBorders>
              <w:top w:val="nil"/>
              <w:left w:val="nil"/>
              <w:bottom w:val="single" w:sz="4" w:space="0" w:color="auto"/>
              <w:right w:val="single" w:sz="4" w:space="0" w:color="auto"/>
            </w:tcBorders>
            <w:shd w:val="clear" w:color="000000" w:fill="F2F2F2"/>
            <w:hideMark/>
          </w:tcPr>
          <w:p w14:paraId="65B215EA"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eastAsia="es-419"/>
              </w:rPr>
              <w:t>Trámite general de los asuntos pendientes: asuntos ingresados, atención de escritos, trámite de oficio, entre otros.</w:t>
            </w:r>
            <w:r w:rsidRPr="00827A44">
              <w:rPr>
                <w:rFonts w:ascii="Book Antiqua" w:hAnsi="Book Antiqua" w:cs="Arial"/>
                <w:color w:val="000000"/>
                <w:sz w:val="18"/>
                <w:szCs w:val="18"/>
                <w:lang w:eastAsia="es-419"/>
              </w:rPr>
              <w:br/>
              <w:t>misma cuota de trabajo definida para el personal técnico de este despacho:</w:t>
            </w:r>
            <w:r w:rsidRPr="00827A44">
              <w:rPr>
                <w:rFonts w:ascii="Book Antiqua" w:hAnsi="Book Antiqua" w:cs="Arial"/>
                <w:color w:val="000000"/>
                <w:sz w:val="18"/>
                <w:szCs w:val="18"/>
                <w:lang w:eastAsia="es-419"/>
              </w:rPr>
              <w:br/>
              <w:t>27 expedientes pasados a firmar por día</w:t>
            </w:r>
          </w:p>
        </w:tc>
      </w:tr>
      <w:tr w:rsidR="00AB4A19" w:rsidRPr="00827A44" w14:paraId="32ACE495" w14:textId="77777777" w:rsidTr="004934BD">
        <w:trPr>
          <w:trHeight w:val="460"/>
        </w:trPr>
        <w:tc>
          <w:tcPr>
            <w:tcW w:w="1395" w:type="dxa"/>
            <w:tcBorders>
              <w:top w:val="nil"/>
              <w:left w:val="single" w:sz="4" w:space="0" w:color="auto"/>
              <w:bottom w:val="single" w:sz="4" w:space="0" w:color="auto"/>
              <w:right w:val="single" w:sz="4" w:space="0" w:color="auto"/>
            </w:tcBorders>
            <w:shd w:val="clear" w:color="000000" w:fill="F2F2F2"/>
            <w:hideMark/>
          </w:tcPr>
          <w:p w14:paraId="16A789DE"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1324-CACMFJ-P02</w:t>
            </w:r>
          </w:p>
        </w:tc>
        <w:tc>
          <w:tcPr>
            <w:tcW w:w="1972" w:type="dxa"/>
            <w:tcBorders>
              <w:top w:val="nil"/>
              <w:left w:val="nil"/>
              <w:bottom w:val="single" w:sz="4" w:space="0" w:color="auto"/>
              <w:right w:val="single" w:sz="4" w:space="0" w:color="auto"/>
            </w:tcBorders>
            <w:shd w:val="clear" w:color="000000" w:fill="F2F2F2"/>
            <w:hideMark/>
          </w:tcPr>
          <w:p w14:paraId="3460C96A"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de Cobro Judicial</w:t>
            </w:r>
          </w:p>
        </w:tc>
        <w:tc>
          <w:tcPr>
            <w:tcW w:w="651" w:type="dxa"/>
            <w:tcBorders>
              <w:top w:val="nil"/>
              <w:left w:val="nil"/>
              <w:bottom w:val="single" w:sz="4" w:space="0" w:color="auto"/>
              <w:right w:val="single" w:sz="4" w:space="0" w:color="auto"/>
            </w:tcBorders>
            <w:shd w:val="clear" w:color="000000" w:fill="F2F2F2"/>
            <w:hideMark/>
          </w:tcPr>
          <w:p w14:paraId="001BB117"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41658111"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COORDINADOR JUDICIAL 1</w:t>
            </w:r>
          </w:p>
        </w:tc>
        <w:tc>
          <w:tcPr>
            <w:tcW w:w="851" w:type="dxa"/>
            <w:tcBorders>
              <w:top w:val="nil"/>
              <w:left w:val="nil"/>
              <w:bottom w:val="single" w:sz="4" w:space="0" w:color="auto"/>
              <w:right w:val="single" w:sz="4" w:space="0" w:color="auto"/>
            </w:tcBorders>
            <w:shd w:val="clear" w:color="000000" w:fill="F2F2F2"/>
            <w:hideMark/>
          </w:tcPr>
          <w:p w14:paraId="6E154E7A"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363520</w:t>
            </w:r>
          </w:p>
        </w:tc>
        <w:tc>
          <w:tcPr>
            <w:tcW w:w="1134" w:type="dxa"/>
            <w:tcBorders>
              <w:top w:val="nil"/>
              <w:left w:val="nil"/>
              <w:bottom w:val="single" w:sz="4" w:space="0" w:color="auto"/>
              <w:right w:val="single" w:sz="4" w:space="0" w:color="auto"/>
            </w:tcBorders>
            <w:shd w:val="clear" w:color="000000" w:fill="F2F2F2"/>
            <w:hideMark/>
          </w:tcPr>
          <w:p w14:paraId="42709CB9"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693" w:type="dxa"/>
            <w:tcBorders>
              <w:top w:val="nil"/>
              <w:left w:val="nil"/>
              <w:bottom w:val="single" w:sz="4" w:space="0" w:color="auto"/>
              <w:right w:val="single" w:sz="4" w:space="0" w:color="auto"/>
            </w:tcBorders>
            <w:shd w:val="clear" w:color="000000" w:fill="F2F2F2"/>
            <w:hideMark/>
          </w:tcPr>
          <w:p w14:paraId="75394F87"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Labores de logística de los planes de descongestionamiento</w:t>
            </w:r>
          </w:p>
        </w:tc>
      </w:tr>
      <w:tr w:rsidR="00AB4A19" w:rsidRPr="00827A44" w14:paraId="7A084FF8" w14:textId="77777777" w:rsidTr="004934BD">
        <w:trPr>
          <w:trHeight w:val="920"/>
        </w:trPr>
        <w:tc>
          <w:tcPr>
            <w:tcW w:w="1395" w:type="dxa"/>
            <w:tcBorders>
              <w:top w:val="nil"/>
              <w:left w:val="single" w:sz="4" w:space="0" w:color="auto"/>
              <w:bottom w:val="single" w:sz="4" w:space="0" w:color="auto"/>
              <w:right w:val="single" w:sz="4" w:space="0" w:color="auto"/>
            </w:tcBorders>
            <w:shd w:val="clear" w:color="000000" w:fill="F2F2F2"/>
            <w:hideMark/>
          </w:tcPr>
          <w:p w14:paraId="2DC9E965"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1324-CACMFJ-P02</w:t>
            </w:r>
          </w:p>
        </w:tc>
        <w:tc>
          <w:tcPr>
            <w:tcW w:w="1972" w:type="dxa"/>
            <w:tcBorders>
              <w:top w:val="nil"/>
              <w:left w:val="nil"/>
              <w:bottom w:val="single" w:sz="4" w:space="0" w:color="auto"/>
              <w:right w:val="single" w:sz="4" w:space="0" w:color="auto"/>
            </w:tcBorders>
            <w:shd w:val="clear" w:color="000000" w:fill="F2F2F2"/>
            <w:hideMark/>
          </w:tcPr>
          <w:p w14:paraId="360B832F"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de Cobro Judicial</w:t>
            </w:r>
          </w:p>
        </w:tc>
        <w:tc>
          <w:tcPr>
            <w:tcW w:w="651" w:type="dxa"/>
            <w:tcBorders>
              <w:top w:val="nil"/>
              <w:left w:val="nil"/>
              <w:bottom w:val="single" w:sz="4" w:space="0" w:color="auto"/>
              <w:right w:val="single" w:sz="4" w:space="0" w:color="auto"/>
            </w:tcBorders>
            <w:shd w:val="clear" w:color="000000" w:fill="F2F2F2"/>
            <w:hideMark/>
          </w:tcPr>
          <w:p w14:paraId="72B48474"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124A42F1"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2</w:t>
            </w:r>
          </w:p>
        </w:tc>
        <w:tc>
          <w:tcPr>
            <w:tcW w:w="851" w:type="dxa"/>
            <w:tcBorders>
              <w:top w:val="nil"/>
              <w:left w:val="nil"/>
              <w:bottom w:val="single" w:sz="4" w:space="0" w:color="auto"/>
              <w:right w:val="single" w:sz="4" w:space="0" w:color="auto"/>
            </w:tcBorders>
            <w:shd w:val="clear" w:color="000000" w:fill="F2F2F2"/>
            <w:hideMark/>
          </w:tcPr>
          <w:p w14:paraId="45F6C123"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265C2E4A"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de Cobro de Heredia</w:t>
            </w:r>
          </w:p>
        </w:tc>
        <w:tc>
          <w:tcPr>
            <w:tcW w:w="2693" w:type="dxa"/>
            <w:tcBorders>
              <w:top w:val="nil"/>
              <w:left w:val="nil"/>
              <w:bottom w:val="single" w:sz="4" w:space="0" w:color="auto"/>
              <w:right w:val="single" w:sz="4" w:space="0" w:color="auto"/>
            </w:tcBorders>
            <w:shd w:val="clear" w:color="000000" w:fill="F2F2F2"/>
            <w:hideMark/>
          </w:tcPr>
          <w:p w14:paraId="396886CE"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Esta plaza es para conformar en Equipo de Trabajo para trámite, con la finalidad de cumplirse con lo acordado por el Consejo Superior en la sesión N° 58-2023, celebrada el 13 de julio de 2023 Artículo XXXIX.</w:t>
            </w:r>
          </w:p>
        </w:tc>
      </w:tr>
      <w:tr w:rsidR="00AB4A19" w:rsidRPr="00827A44" w14:paraId="0E3B12CA" w14:textId="77777777" w:rsidTr="004934BD">
        <w:trPr>
          <w:trHeight w:val="639"/>
        </w:trPr>
        <w:tc>
          <w:tcPr>
            <w:tcW w:w="1395" w:type="dxa"/>
            <w:tcBorders>
              <w:top w:val="nil"/>
              <w:left w:val="single" w:sz="4" w:space="0" w:color="auto"/>
              <w:bottom w:val="single" w:sz="4" w:space="0" w:color="auto"/>
              <w:right w:val="single" w:sz="4" w:space="0" w:color="auto"/>
            </w:tcBorders>
            <w:shd w:val="clear" w:color="000000" w:fill="F2F2F2"/>
            <w:hideMark/>
          </w:tcPr>
          <w:p w14:paraId="2BF0D3B5"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1324-CACMFJ-P02</w:t>
            </w:r>
          </w:p>
        </w:tc>
        <w:tc>
          <w:tcPr>
            <w:tcW w:w="1972" w:type="dxa"/>
            <w:tcBorders>
              <w:top w:val="nil"/>
              <w:left w:val="nil"/>
              <w:bottom w:val="single" w:sz="4" w:space="0" w:color="auto"/>
              <w:right w:val="single" w:sz="4" w:space="0" w:color="auto"/>
            </w:tcBorders>
            <w:shd w:val="clear" w:color="000000" w:fill="F2F2F2"/>
            <w:hideMark/>
          </w:tcPr>
          <w:p w14:paraId="50F68EE9"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de Cobro Judicial</w:t>
            </w:r>
          </w:p>
        </w:tc>
        <w:tc>
          <w:tcPr>
            <w:tcW w:w="651" w:type="dxa"/>
            <w:tcBorders>
              <w:top w:val="nil"/>
              <w:left w:val="nil"/>
              <w:bottom w:val="single" w:sz="4" w:space="0" w:color="auto"/>
              <w:right w:val="single" w:sz="4" w:space="0" w:color="auto"/>
            </w:tcBorders>
            <w:shd w:val="clear" w:color="000000" w:fill="F2F2F2"/>
            <w:hideMark/>
          </w:tcPr>
          <w:p w14:paraId="1DD5576A"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1C873E06"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2</w:t>
            </w:r>
          </w:p>
        </w:tc>
        <w:tc>
          <w:tcPr>
            <w:tcW w:w="851" w:type="dxa"/>
            <w:tcBorders>
              <w:top w:val="nil"/>
              <w:left w:val="nil"/>
              <w:bottom w:val="single" w:sz="4" w:space="0" w:color="auto"/>
              <w:right w:val="single" w:sz="4" w:space="0" w:color="auto"/>
            </w:tcBorders>
            <w:shd w:val="clear" w:color="000000" w:fill="F2F2F2"/>
            <w:hideMark/>
          </w:tcPr>
          <w:p w14:paraId="0B632EB8"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770407B5"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Juzgado Cobro de Heredia </w:t>
            </w:r>
          </w:p>
        </w:tc>
        <w:tc>
          <w:tcPr>
            <w:tcW w:w="2693" w:type="dxa"/>
            <w:tcBorders>
              <w:top w:val="nil"/>
              <w:left w:val="nil"/>
              <w:bottom w:val="single" w:sz="4" w:space="0" w:color="auto"/>
              <w:right w:val="single" w:sz="4" w:space="0" w:color="auto"/>
            </w:tcBorders>
            <w:shd w:val="clear" w:color="000000" w:fill="F2F2F2"/>
            <w:hideMark/>
          </w:tcPr>
          <w:p w14:paraId="70A893CD"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Esta plaza es para conformar en Equipo de Trabajo para trámite, con la finalidad de cumplirse con lo acordado por el Consejo Superior en la sesión N° 58-2023, celebrada el 13 de julio de 2023 Artículo XXXIX. Contenido </w:t>
            </w:r>
            <w:r w:rsidRPr="00827A44">
              <w:rPr>
                <w:rFonts w:ascii="Book Antiqua" w:hAnsi="Book Antiqua" w:cs="Arial"/>
                <w:color w:val="000000"/>
                <w:sz w:val="18"/>
                <w:szCs w:val="18"/>
                <w:lang w:val="es-419" w:eastAsia="es-419"/>
              </w:rPr>
              <w:lastRenderedPageBreak/>
              <w:t>presupuestario solo por Octubre 2023</w:t>
            </w:r>
          </w:p>
        </w:tc>
      </w:tr>
      <w:tr w:rsidR="00AB4A19" w:rsidRPr="00827A44" w14:paraId="26BDEFED" w14:textId="77777777" w:rsidTr="004934BD">
        <w:trPr>
          <w:trHeight w:val="1380"/>
        </w:trPr>
        <w:tc>
          <w:tcPr>
            <w:tcW w:w="1395" w:type="dxa"/>
            <w:tcBorders>
              <w:top w:val="nil"/>
              <w:left w:val="single" w:sz="4" w:space="0" w:color="auto"/>
              <w:bottom w:val="single" w:sz="4" w:space="0" w:color="auto"/>
              <w:right w:val="single" w:sz="4" w:space="0" w:color="auto"/>
            </w:tcBorders>
            <w:shd w:val="clear" w:color="000000" w:fill="F2F2F2"/>
            <w:hideMark/>
          </w:tcPr>
          <w:p w14:paraId="0B4C97D8"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lastRenderedPageBreak/>
              <w:t>1324-CACMFJ-P02</w:t>
            </w:r>
          </w:p>
        </w:tc>
        <w:tc>
          <w:tcPr>
            <w:tcW w:w="1972" w:type="dxa"/>
            <w:tcBorders>
              <w:top w:val="nil"/>
              <w:left w:val="nil"/>
              <w:bottom w:val="single" w:sz="4" w:space="0" w:color="auto"/>
              <w:right w:val="single" w:sz="4" w:space="0" w:color="auto"/>
            </w:tcBorders>
            <w:shd w:val="clear" w:color="000000" w:fill="F2F2F2"/>
            <w:hideMark/>
          </w:tcPr>
          <w:p w14:paraId="1469DF63"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de Cobro Judicial</w:t>
            </w:r>
          </w:p>
        </w:tc>
        <w:tc>
          <w:tcPr>
            <w:tcW w:w="651" w:type="dxa"/>
            <w:tcBorders>
              <w:top w:val="nil"/>
              <w:left w:val="nil"/>
              <w:bottom w:val="single" w:sz="4" w:space="0" w:color="auto"/>
              <w:right w:val="single" w:sz="4" w:space="0" w:color="auto"/>
            </w:tcBorders>
            <w:shd w:val="clear" w:color="000000" w:fill="F2F2F2"/>
            <w:hideMark/>
          </w:tcPr>
          <w:p w14:paraId="3CAB88FF"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1BB362AD"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1</w:t>
            </w:r>
          </w:p>
        </w:tc>
        <w:tc>
          <w:tcPr>
            <w:tcW w:w="851" w:type="dxa"/>
            <w:tcBorders>
              <w:top w:val="nil"/>
              <w:left w:val="nil"/>
              <w:bottom w:val="single" w:sz="4" w:space="0" w:color="auto"/>
              <w:right w:val="single" w:sz="4" w:space="0" w:color="auto"/>
            </w:tcBorders>
            <w:shd w:val="clear" w:color="000000" w:fill="F2F2F2"/>
            <w:hideMark/>
          </w:tcPr>
          <w:p w14:paraId="4BDD37A0"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00ABD87C"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de Cobro de Pococí</w:t>
            </w:r>
          </w:p>
        </w:tc>
        <w:tc>
          <w:tcPr>
            <w:tcW w:w="2693" w:type="dxa"/>
            <w:tcBorders>
              <w:top w:val="nil"/>
              <w:left w:val="nil"/>
              <w:bottom w:val="single" w:sz="4" w:space="0" w:color="auto"/>
              <w:right w:val="single" w:sz="4" w:space="0" w:color="auto"/>
            </w:tcBorders>
            <w:shd w:val="clear" w:color="000000" w:fill="F2F2F2"/>
            <w:hideMark/>
          </w:tcPr>
          <w:p w14:paraId="5B9CBAFA"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eastAsia="es-419"/>
              </w:rPr>
              <w:t>Trámite general de los asuntos pendientes: asuntos ingresados, atención de escritos, trámite de oficio, entre otros.</w:t>
            </w:r>
            <w:r w:rsidRPr="00827A44">
              <w:rPr>
                <w:rFonts w:ascii="Book Antiqua" w:hAnsi="Book Antiqua" w:cs="Arial"/>
                <w:color w:val="000000"/>
                <w:sz w:val="18"/>
                <w:szCs w:val="18"/>
                <w:lang w:eastAsia="es-419"/>
              </w:rPr>
              <w:br/>
              <w:t>misma cuota de trabajo definida para el personal técnico de este despacho:</w:t>
            </w:r>
            <w:r w:rsidRPr="00827A44">
              <w:rPr>
                <w:rFonts w:ascii="Book Antiqua" w:hAnsi="Book Antiqua" w:cs="Arial"/>
                <w:color w:val="000000"/>
                <w:sz w:val="18"/>
                <w:szCs w:val="18"/>
                <w:lang w:eastAsia="es-419"/>
              </w:rPr>
              <w:br/>
              <w:t>27 expedientes pasados a firmar por día</w:t>
            </w:r>
          </w:p>
        </w:tc>
      </w:tr>
      <w:tr w:rsidR="00AB4A19" w:rsidRPr="00827A44" w14:paraId="7B0F2428" w14:textId="77777777" w:rsidTr="004934BD">
        <w:trPr>
          <w:trHeight w:val="690"/>
        </w:trPr>
        <w:tc>
          <w:tcPr>
            <w:tcW w:w="1395" w:type="dxa"/>
            <w:tcBorders>
              <w:top w:val="nil"/>
              <w:left w:val="single" w:sz="4" w:space="0" w:color="auto"/>
              <w:bottom w:val="single" w:sz="4" w:space="0" w:color="auto"/>
              <w:right w:val="single" w:sz="4" w:space="0" w:color="auto"/>
            </w:tcBorders>
            <w:shd w:val="clear" w:color="000000" w:fill="F2F2F2"/>
            <w:hideMark/>
          </w:tcPr>
          <w:p w14:paraId="5FAA13A3"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1324-CACMFJ-P02</w:t>
            </w:r>
          </w:p>
        </w:tc>
        <w:tc>
          <w:tcPr>
            <w:tcW w:w="1972" w:type="dxa"/>
            <w:tcBorders>
              <w:top w:val="nil"/>
              <w:left w:val="nil"/>
              <w:bottom w:val="single" w:sz="4" w:space="0" w:color="auto"/>
              <w:right w:val="single" w:sz="4" w:space="0" w:color="auto"/>
            </w:tcBorders>
            <w:shd w:val="clear" w:color="000000" w:fill="F2F2F2"/>
            <w:hideMark/>
          </w:tcPr>
          <w:p w14:paraId="1AC04B6E"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de Cobro Judicial</w:t>
            </w:r>
          </w:p>
        </w:tc>
        <w:tc>
          <w:tcPr>
            <w:tcW w:w="651" w:type="dxa"/>
            <w:tcBorders>
              <w:top w:val="nil"/>
              <w:left w:val="nil"/>
              <w:bottom w:val="single" w:sz="4" w:space="0" w:color="auto"/>
              <w:right w:val="single" w:sz="4" w:space="0" w:color="auto"/>
            </w:tcBorders>
            <w:shd w:val="clear" w:color="000000" w:fill="F2F2F2"/>
            <w:hideMark/>
          </w:tcPr>
          <w:p w14:paraId="5E1A6E0F"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36FD3102"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2</w:t>
            </w:r>
          </w:p>
        </w:tc>
        <w:tc>
          <w:tcPr>
            <w:tcW w:w="851" w:type="dxa"/>
            <w:tcBorders>
              <w:top w:val="nil"/>
              <w:left w:val="nil"/>
              <w:bottom w:val="single" w:sz="4" w:space="0" w:color="auto"/>
              <w:right w:val="single" w:sz="4" w:space="0" w:color="auto"/>
            </w:tcBorders>
            <w:shd w:val="clear" w:color="000000" w:fill="F2F2F2"/>
            <w:hideMark/>
          </w:tcPr>
          <w:p w14:paraId="2A4DE15C"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08CB52C7"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de Cobro de Pococí</w:t>
            </w:r>
          </w:p>
        </w:tc>
        <w:tc>
          <w:tcPr>
            <w:tcW w:w="2693" w:type="dxa"/>
            <w:tcBorders>
              <w:top w:val="nil"/>
              <w:left w:val="nil"/>
              <w:bottom w:val="single" w:sz="4" w:space="0" w:color="auto"/>
              <w:right w:val="single" w:sz="4" w:space="0" w:color="auto"/>
            </w:tcBorders>
            <w:shd w:val="clear" w:color="000000" w:fill="F2F2F2"/>
            <w:hideMark/>
          </w:tcPr>
          <w:p w14:paraId="7B335349"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Firma de asuntos. Misma cuota de trabajo definida para el personal juzgador de este despacho:</w:t>
            </w:r>
            <w:r w:rsidRPr="00827A44">
              <w:rPr>
                <w:rFonts w:ascii="Book Antiqua" w:hAnsi="Book Antiqua" w:cs="Arial"/>
                <w:color w:val="000000"/>
                <w:sz w:val="18"/>
                <w:szCs w:val="18"/>
                <w:lang w:val="es-419" w:eastAsia="es-419"/>
              </w:rPr>
              <w:br/>
              <w:t>54 expedientes firmados por mes</w:t>
            </w:r>
          </w:p>
        </w:tc>
      </w:tr>
      <w:tr w:rsidR="00AB4A19" w:rsidRPr="00827A44" w14:paraId="47421729" w14:textId="77777777" w:rsidTr="004934BD">
        <w:trPr>
          <w:trHeight w:val="1380"/>
        </w:trPr>
        <w:tc>
          <w:tcPr>
            <w:tcW w:w="1395" w:type="dxa"/>
            <w:tcBorders>
              <w:top w:val="nil"/>
              <w:left w:val="single" w:sz="4" w:space="0" w:color="auto"/>
              <w:bottom w:val="single" w:sz="4" w:space="0" w:color="auto"/>
              <w:right w:val="single" w:sz="4" w:space="0" w:color="auto"/>
            </w:tcBorders>
            <w:shd w:val="clear" w:color="000000" w:fill="F2F2F2"/>
            <w:hideMark/>
          </w:tcPr>
          <w:p w14:paraId="0EEB107D"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1324-CACMFJ-P02</w:t>
            </w:r>
          </w:p>
        </w:tc>
        <w:tc>
          <w:tcPr>
            <w:tcW w:w="1972" w:type="dxa"/>
            <w:tcBorders>
              <w:top w:val="nil"/>
              <w:left w:val="nil"/>
              <w:bottom w:val="single" w:sz="4" w:space="0" w:color="auto"/>
              <w:right w:val="single" w:sz="4" w:space="0" w:color="auto"/>
            </w:tcBorders>
            <w:shd w:val="clear" w:color="000000" w:fill="F2F2F2"/>
            <w:hideMark/>
          </w:tcPr>
          <w:p w14:paraId="6AE44BEC"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de Cobro Judicial</w:t>
            </w:r>
          </w:p>
        </w:tc>
        <w:tc>
          <w:tcPr>
            <w:tcW w:w="651" w:type="dxa"/>
            <w:tcBorders>
              <w:top w:val="nil"/>
              <w:left w:val="nil"/>
              <w:bottom w:val="single" w:sz="4" w:space="0" w:color="auto"/>
              <w:right w:val="single" w:sz="4" w:space="0" w:color="auto"/>
            </w:tcBorders>
            <w:shd w:val="clear" w:color="000000" w:fill="F2F2F2"/>
            <w:hideMark/>
          </w:tcPr>
          <w:p w14:paraId="534185A2"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13B07D15"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1</w:t>
            </w:r>
          </w:p>
        </w:tc>
        <w:tc>
          <w:tcPr>
            <w:tcW w:w="851" w:type="dxa"/>
            <w:tcBorders>
              <w:top w:val="nil"/>
              <w:left w:val="nil"/>
              <w:bottom w:val="single" w:sz="4" w:space="0" w:color="auto"/>
              <w:right w:val="single" w:sz="4" w:space="0" w:color="auto"/>
            </w:tcBorders>
            <w:shd w:val="clear" w:color="000000" w:fill="F2F2F2"/>
            <w:hideMark/>
          </w:tcPr>
          <w:p w14:paraId="74BB5150"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512B5D3A"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de Cobro de Pococí</w:t>
            </w:r>
          </w:p>
        </w:tc>
        <w:tc>
          <w:tcPr>
            <w:tcW w:w="2693" w:type="dxa"/>
            <w:tcBorders>
              <w:top w:val="nil"/>
              <w:left w:val="nil"/>
              <w:bottom w:val="single" w:sz="4" w:space="0" w:color="auto"/>
              <w:right w:val="single" w:sz="4" w:space="0" w:color="auto"/>
            </w:tcBorders>
            <w:shd w:val="clear" w:color="000000" w:fill="F2F2F2"/>
            <w:hideMark/>
          </w:tcPr>
          <w:p w14:paraId="07A45AF5"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eastAsia="es-419"/>
              </w:rPr>
              <w:t>Trámite general de los asuntos pendientes: asuntos ingresados, atención de escritos, trámite de oficio, entre otros.</w:t>
            </w:r>
            <w:r w:rsidRPr="00827A44">
              <w:rPr>
                <w:rFonts w:ascii="Book Antiqua" w:hAnsi="Book Antiqua" w:cs="Arial"/>
                <w:color w:val="000000"/>
                <w:sz w:val="18"/>
                <w:szCs w:val="18"/>
                <w:lang w:eastAsia="es-419"/>
              </w:rPr>
              <w:br/>
              <w:t>misma cuota de trabajo definida para el personal técnico de este despacho:</w:t>
            </w:r>
            <w:r w:rsidRPr="00827A44">
              <w:rPr>
                <w:rFonts w:ascii="Book Antiqua" w:hAnsi="Book Antiqua" w:cs="Arial"/>
                <w:color w:val="000000"/>
                <w:sz w:val="18"/>
                <w:szCs w:val="18"/>
                <w:lang w:eastAsia="es-419"/>
              </w:rPr>
              <w:br/>
              <w:t>27 expedientes pasados a firmar por día</w:t>
            </w:r>
          </w:p>
        </w:tc>
      </w:tr>
      <w:tr w:rsidR="00AB4A19" w:rsidRPr="00827A44" w14:paraId="10A5BA23" w14:textId="77777777" w:rsidTr="004934BD">
        <w:trPr>
          <w:trHeight w:val="1380"/>
        </w:trPr>
        <w:tc>
          <w:tcPr>
            <w:tcW w:w="1395" w:type="dxa"/>
            <w:tcBorders>
              <w:top w:val="nil"/>
              <w:left w:val="single" w:sz="4" w:space="0" w:color="auto"/>
              <w:bottom w:val="single" w:sz="4" w:space="0" w:color="auto"/>
              <w:right w:val="single" w:sz="4" w:space="0" w:color="auto"/>
            </w:tcBorders>
            <w:shd w:val="clear" w:color="000000" w:fill="F2F2F2"/>
            <w:hideMark/>
          </w:tcPr>
          <w:p w14:paraId="4D7F5589"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1324-CACMFJ-P02</w:t>
            </w:r>
          </w:p>
        </w:tc>
        <w:tc>
          <w:tcPr>
            <w:tcW w:w="1972" w:type="dxa"/>
            <w:tcBorders>
              <w:top w:val="nil"/>
              <w:left w:val="nil"/>
              <w:bottom w:val="single" w:sz="4" w:space="0" w:color="auto"/>
              <w:right w:val="single" w:sz="4" w:space="0" w:color="auto"/>
            </w:tcBorders>
            <w:shd w:val="clear" w:color="000000" w:fill="F2F2F2"/>
            <w:hideMark/>
          </w:tcPr>
          <w:p w14:paraId="29015A36"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de Cobro Judicial</w:t>
            </w:r>
          </w:p>
        </w:tc>
        <w:tc>
          <w:tcPr>
            <w:tcW w:w="651" w:type="dxa"/>
            <w:tcBorders>
              <w:top w:val="nil"/>
              <w:left w:val="nil"/>
              <w:bottom w:val="single" w:sz="4" w:space="0" w:color="auto"/>
              <w:right w:val="single" w:sz="4" w:space="0" w:color="auto"/>
            </w:tcBorders>
            <w:shd w:val="clear" w:color="000000" w:fill="F2F2F2"/>
            <w:hideMark/>
          </w:tcPr>
          <w:p w14:paraId="33EEA39B"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650750EA"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1</w:t>
            </w:r>
          </w:p>
        </w:tc>
        <w:tc>
          <w:tcPr>
            <w:tcW w:w="851" w:type="dxa"/>
            <w:tcBorders>
              <w:top w:val="nil"/>
              <w:left w:val="nil"/>
              <w:bottom w:val="single" w:sz="4" w:space="0" w:color="auto"/>
              <w:right w:val="single" w:sz="4" w:space="0" w:color="auto"/>
            </w:tcBorders>
            <w:shd w:val="clear" w:color="000000" w:fill="F2F2F2"/>
            <w:hideMark/>
          </w:tcPr>
          <w:p w14:paraId="64B81884"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0591754B"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de Cobro de Pococí</w:t>
            </w:r>
          </w:p>
        </w:tc>
        <w:tc>
          <w:tcPr>
            <w:tcW w:w="2693" w:type="dxa"/>
            <w:tcBorders>
              <w:top w:val="nil"/>
              <w:left w:val="nil"/>
              <w:bottom w:val="single" w:sz="4" w:space="0" w:color="auto"/>
              <w:right w:val="single" w:sz="4" w:space="0" w:color="auto"/>
            </w:tcBorders>
            <w:shd w:val="clear" w:color="000000" w:fill="F2F2F2"/>
            <w:hideMark/>
          </w:tcPr>
          <w:p w14:paraId="384D82F5"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eastAsia="es-419"/>
              </w:rPr>
              <w:t>Trámite general de los asuntos pendientes: asuntos ingresados, atención de escritos, trámite de oficio, entre otros.</w:t>
            </w:r>
            <w:r w:rsidRPr="00827A44">
              <w:rPr>
                <w:rFonts w:ascii="Book Antiqua" w:hAnsi="Book Antiqua" w:cs="Arial"/>
                <w:color w:val="000000"/>
                <w:sz w:val="18"/>
                <w:szCs w:val="18"/>
                <w:lang w:eastAsia="es-419"/>
              </w:rPr>
              <w:br/>
              <w:t>misma cuota de trabajo definida para el personal técnico de este despacho:</w:t>
            </w:r>
            <w:r w:rsidRPr="00827A44">
              <w:rPr>
                <w:rFonts w:ascii="Book Antiqua" w:hAnsi="Book Antiqua" w:cs="Arial"/>
                <w:color w:val="000000"/>
                <w:sz w:val="18"/>
                <w:szCs w:val="18"/>
                <w:lang w:eastAsia="es-419"/>
              </w:rPr>
              <w:br/>
              <w:t>27 expedientes pasados a firmar por día</w:t>
            </w:r>
          </w:p>
        </w:tc>
      </w:tr>
      <w:tr w:rsidR="00AB4A19" w:rsidRPr="00827A44" w14:paraId="3DA1695A" w14:textId="77777777" w:rsidTr="004934BD">
        <w:trPr>
          <w:trHeight w:val="1380"/>
        </w:trPr>
        <w:tc>
          <w:tcPr>
            <w:tcW w:w="1395" w:type="dxa"/>
            <w:tcBorders>
              <w:top w:val="nil"/>
              <w:left w:val="single" w:sz="4" w:space="0" w:color="auto"/>
              <w:bottom w:val="single" w:sz="4" w:space="0" w:color="auto"/>
              <w:right w:val="single" w:sz="4" w:space="0" w:color="auto"/>
            </w:tcBorders>
            <w:shd w:val="clear" w:color="000000" w:fill="F2F2F2"/>
            <w:hideMark/>
          </w:tcPr>
          <w:p w14:paraId="40E28EFB"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1324-CACMFJ-P02</w:t>
            </w:r>
          </w:p>
        </w:tc>
        <w:tc>
          <w:tcPr>
            <w:tcW w:w="1972" w:type="dxa"/>
            <w:tcBorders>
              <w:top w:val="nil"/>
              <w:left w:val="nil"/>
              <w:bottom w:val="single" w:sz="4" w:space="0" w:color="auto"/>
              <w:right w:val="single" w:sz="4" w:space="0" w:color="auto"/>
            </w:tcBorders>
            <w:shd w:val="clear" w:color="000000" w:fill="F2F2F2"/>
            <w:hideMark/>
          </w:tcPr>
          <w:p w14:paraId="4E940AD9"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de Cobro Judicial</w:t>
            </w:r>
          </w:p>
        </w:tc>
        <w:tc>
          <w:tcPr>
            <w:tcW w:w="651" w:type="dxa"/>
            <w:tcBorders>
              <w:top w:val="nil"/>
              <w:left w:val="nil"/>
              <w:bottom w:val="single" w:sz="4" w:space="0" w:color="auto"/>
              <w:right w:val="single" w:sz="4" w:space="0" w:color="auto"/>
            </w:tcBorders>
            <w:shd w:val="clear" w:color="000000" w:fill="F2F2F2"/>
            <w:hideMark/>
          </w:tcPr>
          <w:p w14:paraId="2071149B"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2D3035C2"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1</w:t>
            </w:r>
          </w:p>
        </w:tc>
        <w:tc>
          <w:tcPr>
            <w:tcW w:w="851" w:type="dxa"/>
            <w:tcBorders>
              <w:top w:val="nil"/>
              <w:left w:val="nil"/>
              <w:bottom w:val="single" w:sz="4" w:space="0" w:color="auto"/>
              <w:right w:val="single" w:sz="4" w:space="0" w:color="auto"/>
            </w:tcBorders>
            <w:shd w:val="clear" w:color="000000" w:fill="F2F2F2"/>
            <w:hideMark/>
          </w:tcPr>
          <w:p w14:paraId="2D8B16D7"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4BF7F4E5"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de Cobro de Pococí</w:t>
            </w:r>
          </w:p>
        </w:tc>
        <w:tc>
          <w:tcPr>
            <w:tcW w:w="2693" w:type="dxa"/>
            <w:tcBorders>
              <w:top w:val="nil"/>
              <w:left w:val="nil"/>
              <w:bottom w:val="single" w:sz="4" w:space="0" w:color="auto"/>
              <w:right w:val="single" w:sz="4" w:space="0" w:color="auto"/>
            </w:tcBorders>
            <w:shd w:val="clear" w:color="000000" w:fill="F2F2F2"/>
            <w:hideMark/>
          </w:tcPr>
          <w:p w14:paraId="027AD747"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eastAsia="es-419"/>
              </w:rPr>
              <w:t>Trámite general de los asuntos pendientes: asuntos ingresados, atención de escritos, trámite de oficio, entre otros.</w:t>
            </w:r>
            <w:r w:rsidRPr="00827A44">
              <w:rPr>
                <w:rFonts w:ascii="Book Antiqua" w:hAnsi="Book Antiqua" w:cs="Arial"/>
                <w:color w:val="000000"/>
                <w:sz w:val="18"/>
                <w:szCs w:val="18"/>
                <w:lang w:eastAsia="es-419"/>
              </w:rPr>
              <w:br/>
              <w:t>misma cuota de trabajo definida para el personal técnico de este despacho:</w:t>
            </w:r>
            <w:r w:rsidRPr="00827A44">
              <w:rPr>
                <w:rFonts w:ascii="Book Antiqua" w:hAnsi="Book Antiqua" w:cs="Arial"/>
                <w:color w:val="000000"/>
                <w:sz w:val="18"/>
                <w:szCs w:val="18"/>
                <w:lang w:eastAsia="es-419"/>
              </w:rPr>
              <w:br/>
              <w:t>27 expedientes pasados a firmar por día</w:t>
            </w:r>
          </w:p>
        </w:tc>
      </w:tr>
      <w:tr w:rsidR="00AB4A19" w:rsidRPr="00827A44" w14:paraId="7B5B243D" w14:textId="77777777" w:rsidTr="004934BD">
        <w:trPr>
          <w:trHeight w:val="690"/>
        </w:trPr>
        <w:tc>
          <w:tcPr>
            <w:tcW w:w="1395" w:type="dxa"/>
            <w:tcBorders>
              <w:top w:val="nil"/>
              <w:left w:val="single" w:sz="4" w:space="0" w:color="auto"/>
              <w:bottom w:val="single" w:sz="4" w:space="0" w:color="auto"/>
              <w:right w:val="single" w:sz="4" w:space="0" w:color="auto"/>
            </w:tcBorders>
            <w:shd w:val="clear" w:color="000000" w:fill="F2F2F2"/>
            <w:hideMark/>
          </w:tcPr>
          <w:p w14:paraId="74538221"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1324-CACMFJ-P02</w:t>
            </w:r>
          </w:p>
        </w:tc>
        <w:tc>
          <w:tcPr>
            <w:tcW w:w="1972" w:type="dxa"/>
            <w:tcBorders>
              <w:top w:val="nil"/>
              <w:left w:val="nil"/>
              <w:bottom w:val="single" w:sz="4" w:space="0" w:color="auto"/>
              <w:right w:val="single" w:sz="4" w:space="0" w:color="auto"/>
            </w:tcBorders>
            <w:shd w:val="clear" w:color="000000" w:fill="F2F2F2"/>
            <w:hideMark/>
          </w:tcPr>
          <w:p w14:paraId="42B41410"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de Cobro Judicial</w:t>
            </w:r>
          </w:p>
        </w:tc>
        <w:tc>
          <w:tcPr>
            <w:tcW w:w="651" w:type="dxa"/>
            <w:tcBorders>
              <w:top w:val="nil"/>
              <w:left w:val="nil"/>
              <w:bottom w:val="single" w:sz="4" w:space="0" w:color="auto"/>
              <w:right w:val="single" w:sz="4" w:space="0" w:color="auto"/>
            </w:tcBorders>
            <w:shd w:val="clear" w:color="000000" w:fill="F2F2F2"/>
            <w:hideMark/>
          </w:tcPr>
          <w:p w14:paraId="11728F32"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72EC1B6C"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2</w:t>
            </w:r>
          </w:p>
        </w:tc>
        <w:tc>
          <w:tcPr>
            <w:tcW w:w="851" w:type="dxa"/>
            <w:tcBorders>
              <w:top w:val="nil"/>
              <w:left w:val="nil"/>
              <w:bottom w:val="single" w:sz="4" w:space="0" w:color="auto"/>
              <w:right w:val="single" w:sz="4" w:space="0" w:color="auto"/>
            </w:tcBorders>
            <w:shd w:val="clear" w:color="000000" w:fill="F2F2F2"/>
            <w:hideMark/>
          </w:tcPr>
          <w:p w14:paraId="66E4E928"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76D18529"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de Cobro de Pococí</w:t>
            </w:r>
          </w:p>
        </w:tc>
        <w:tc>
          <w:tcPr>
            <w:tcW w:w="2693" w:type="dxa"/>
            <w:tcBorders>
              <w:top w:val="nil"/>
              <w:left w:val="nil"/>
              <w:bottom w:val="single" w:sz="4" w:space="0" w:color="auto"/>
              <w:right w:val="single" w:sz="4" w:space="0" w:color="auto"/>
            </w:tcBorders>
            <w:shd w:val="clear" w:color="000000" w:fill="F2F2F2"/>
            <w:hideMark/>
          </w:tcPr>
          <w:p w14:paraId="5EEE69BB"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Firma de asuntos. Misma cuota de trabajo definida para el personal juzgador de este despacho:</w:t>
            </w:r>
            <w:r w:rsidRPr="00827A44">
              <w:rPr>
                <w:rFonts w:ascii="Book Antiqua" w:hAnsi="Book Antiqua" w:cs="Arial"/>
                <w:color w:val="000000"/>
                <w:sz w:val="18"/>
                <w:szCs w:val="18"/>
                <w:lang w:val="es-419" w:eastAsia="es-419"/>
              </w:rPr>
              <w:br/>
            </w:r>
            <w:r w:rsidRPr="00827A44">
              <w:rPr>
                <w:rFonts w:ascii="Book Antiqua" w:hAnsi="Book Antiqua" w:cs="Arial"/>
                <w:color w:val="000000"/>
                <w:sz w:val="18"/>
                <w:szCs w:val="18"/>
                <w:lang w:val="es-419" w:eastAsia="es-419"/>
              </w:rPr>
              <w:lastRenderedPageBreak/>
              <w:t>54 expedientes firmados por mes</w:t>
            </w:r>
          </w:p>
        </w:tc>
      </w:tr>
      <w:tr w:rsidR="00AB4A19" w:rsidRPr="00827A44" w14:paraId="2EB73BBC" w14:textId="77777777" w:rsidTr="004934BD">
        <w:trPr>
          <w:trHeight w:val="690"/>
        </w:trPr>
        <w:tc>
          <w:tcPr>
            <w:tcW w:w="1395" w:type="dxa"/>
            <w:tcBorders>
              <w:top w:val="nil"/>
              <w:left w:val="single" w:sz="4" w:space="0" w:color="auto"/>
              <w:bottom w:val="single" w:sz="4" w:space="0" w:color="auto"/>
              <w:right w:val="single" w:sz="4" w:space="0" w:color="auto"/>
            </w:tcBorders>
            <w:shd w:val="clear" w:color="000000" w:fill="F2F2F2"/>
            <w:hideMark/>
          </w:tcPr>
          <w:p w14:paraId="728A3B48"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lastRenderedPageBreak/>
              <w:t>1324-CACMFJ-P02</w:t>
            </w:r>
          </w:p>
        </w:tc>
        <w:tc>
          <w:tcPr>
            <w:tcW w:w="1972" w:type="dxa"/>
            <w:tcBorders>
              <w:top w:val="nil"/>
              <w:left w:val="nil"/>
              <w:bottom w:val="single" w:sz="4" w:space="0" w:color="auto"/>
              <w:right w:val="single" w:sz="4" w:space="0" w:color="auto"/>
            </w:tcBorders>
            <w:shd w:val="clear" w:color="000000" w:fill="F2F2F2"/>
            <w:hideMark/>
          </w:tcPr>
          <w:p w14:paraId="3C113490"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de Cobro Judicial</w:t>
            </w:r>
          </w:p>
        </w:tc>
        <w:tc>
          <w:tcPr>
            <w:tcW w:w="651" w:type="dxa"/>
            <w:tcBorders>
              <w:top w:val="nil"/>
              <w:left w:val="nil"/>
              <w:bottom w:val="single" w:sz="4" w:space="0" w:color="auto"/>
              <w:right w:val="single" w:sz="4" w:space="0" w:color="auto"/>
            </w:tcBorders>
            <w:shd w:val="clear" w:color="000000" w:fill="F2F2F2"/>
            <w:hideMark/>
          </w:tcPr>
          <w:p w14:paraId="7B1A5871"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3CBFE8FA"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2</w:t>
            </w:r>
          </w:p>
        </w:tc>
        <w:tc>
          <w:tcPr>
            <w:tcW w:w="851" w:type="dxa"/>
            <w:tcBorders>
              <w:top w:val="nil"/>
              <w:left w:val="nil"/>
              <w:bottom w:val="single" w:sz="4" w:space="0" w:color="auto"/>
              <w:right w:val="single" w:sz="4" w:space="0" w:color="auto"/>
            </w:tcBorders>
            <w:shd w:val="clear" w:color="000000" w:fill="F2F2F2"/>
            <w:hideMark/>
          </w:tcPr>
          <w:p w14:paraId="29599776"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2F2F2"/>
            <w:hideMark/>
          </w:tcPr>
          <w:p w14:paraId="6D145F22"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Cobro de Cartago</w:t>
            </w:r>
          </w:p>
        </w:tc>
        <w:tc>
          <w:tcPr>
            <w:tcW w:w="2693" w:type="dxa"/>
            <w:tcBorders>
              <w:top w:val="nil"/>
              <w:left w:val="nil"/>
              <w:bottom w:val="single" w:sz="4" w:space="0" w:color="auto"/>
              <w:right w:val="single" w:sz="4" w:space="0" w:color="auto"/>
            </w:tcBorders>
            <w:shd w:val="clear" w:color="000000" w:fill="F2F2F2"/>
            <w:hideMark/>
          </w:tcPr>
          <w:p w14:paraId="41929051"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Firma de asuntos. Misma cuota de trabajo definida para el personal juzgador de este despacho:</w:t>
            </w:r>
            <w:r w:rsidRPr="00827A44">
              <w:rPr>
                <w:rFonts w:ascii="Book Antiqua" w:hAnsi="Book Antiqua" w:cs="Arial"/>
                <w:color w:val="000000"/>
                <w:sz w:val="18"/>
                <w:szCs w:val="18"/>
                <w:lang w:val="es-419" w:eastAsia="es-419"/>
              </w:rPr>
              <w:br/>
              <w:t>54 expedientes firmados por mes</w:t>
            </w:r>
            <w:r>
              <w:rPr>
                <w:rFonts w:ascii="Book Antiqua" w:hAnsi="Book Antiqua" w:cs="Arial"/>
                <w:color w:val="000000"/>
                <w:sz w:val="18"/>
                <w:szCs w:val="18"/>
                <w:lang w:val="es-419" w:eastAsia="es-419"/>
              </w:rPr>
              <w:t>.</w:t>
            </w:r>
          </w:p>
        </w:tc>
      </w:tr>
      <w:tr w:rsidR="00AB4A19" w:rsidRPr="00827A44" w14:paraId="4C3DAFA6" w14:textId="77777777" w:rsidTr="004934BD">
        <w:trPr>
          <w:trHeight w:val="460"/>
        </w:trPr>
        <w:tc>
          <w:tcPr>
            <w:tcW w:w="1395" w:type="dxa"/>
            <w:tcBorders>
              <w:top w:val="nil"/>
              <w:left w:val="single" w:sz="4" w:space="0" w:color="auto"/>
              <w:bottom w:val="single" w:sz="4" w:space="0" w:color="auto"/>
              <w:right w:val="single" w:sz="4" w:space="0" w:color="auto"/>
            </w:tcBorders>
            <w:shd w:val="clear" w:color="auto" w:fill="auto"/>
            <w:hideMark/>
          </w:tcPr>
          <w:p w14:paraId="467B59A3"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1324-CACMFJ-P03</w:t>
            </w:r>
          </w:p>
        </w:tc>
        <w:tc>
          <w:tcPr>
            <w:tcW w:w="1972" w:type="dxa"/>
            <w:tcBorders>
              <w:top w:val="nil"/>
              <w:left w:val="nil"/>
              <w:bottom w:val="single" w:sz="4" w:space="0" w:color="auto"/>
              <w:right w:val="single" w:sz="4" w:space="0" w:color="auto"/>
            </w:tcBorders>
            <w:shd w:val="clear" w:color="auto" w:fill="auto"/>
            <w:hideMark/>
          </w:tcPr>
          <w:p w14:paraId="052AA0DA"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de materia Laboral</w:t>
            </w:r>
          </w:p>
        </w:tc>
        <w:tc>
          <w:tcPr>
            <w:tcW w:w="651" w:type="dxa"/>
            <w:tcBorders>
              <w:top w:val="nil"/>
              <w:left w:val="nil"/>
              <w:bottom w:val="single" w:sz="4" w:space="0" w:color="auto"/>
              <w:right w:val="single" w:sz="4" w:space="0" w:color="auto"/>
            </w:tcBorders>
            <w:shd w:val="clear" w:color="auto" w:fill="auto"/>
            <w:hideMark/>
          </w:tcPr>
          <w:p w14:paraId="4F698E7B"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auto" w:fill="auto"/>
            <w:hideMark/>
          </w:tcPr>
          <w:p w14:paraId="1F8BE2DF"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auto" w:fill="auto"/>
            <w:hideMark/>
          </w:tcPr>
          <w:p w14:paraId="548B44DA"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378756</w:t>
            </w:r>
          </w:p>
        </w:tc>
        <w:tc>
          <w:tcPr>
            <w:tcW w:w="1134" w:type="dxa"/>
            <w:tcBorders>
              <w:top w:val="nil"/>
              <w:left w:val="nil"/>
              <w:bottom w:val="single" w:sz="4" w:space="0" w:color="auto"/>
              <w:right w:val="single" w:sz="4" w:space="0" w:color="auto"/>
            </w:tcBorders>
            <w:shd w:val="clear" w:color="auto" w:fill="auto"/>
            <w:hideMark/>
          </w:tcPr>
          <w:p w14:paraId="7DDD2FBD"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de Trabajo de Pococí</w:t>
            </w:r>
          </w:p>
        </w:tc>
        <w:tc>
          <w:tcPr>
            <w:tcW w:w="2693" w:type="dxa"/>
            <w:tcBorders>
              <w:top w:val="nil"/>
              <w:left w:val="nil"/>
              <w:bottom w:val="single" w:sz="4" w:space="0" w:color="auto"/>
              <w:right w:val="single" w:sz="4" w:space="0" w:color="auto"/>
            </w:tcBorders>
            <w:shd w:val="clear" w:color="auto" w:fill="auto"/>
            <w:hideMark/>
          </w:tcPr>
          <w:p w14:paraId="7B95F11C" w14:textId="77777777" w:rsidR="004558AF" w:rsidRPr="00F0141C" w:rsidRDefault="004558AF" w:rsidP="004558AF">
            <w:pPr>
              <w:spacing w:after="0" w:line="240" w:lineRule="auto"/>
              <w:jc w:val="both"/>
              <w:rPr>
                <w:rFonts w:ascii="Book Antiqua" w:hAnsi="Book Antiqua" w:cs="Arial"/>
                <w:color w:val="000000"/>
                <w:sz w:val="18"/>
                <w:szCs w:val="18"/>
                <w:lang w:val="es-419" w:eastAsia="es-419"/>
              </w:rPr>
            </w:pPr>
            <w:r w:rsidRPr="00F0141C">
              <w:rPr>
                <w:rFonts w:ascii="Book Antiqua" w:hAnsi="Book Antiqua" w:cs="Arial"/>
                <w:color w:val="000000"/>
                <w:sz w:val="18"/>
                <w:szCs w:val="18"/>
                <w:lang w:val="es-419" w:eastAsia="es-419"/>
              </w:rPr>
              <w:t>Realización de audiencias y dictado de sentencias, incluye proporcionalmente asuntos ordinarios,  Seguridad Social e Infracciones.</w:t>
            </w:r>
          </w:p>
          <w:p w14:paraId="297D6FFB" w14:textId="424FB077" w:rsidR="00AB4A19" w:rsidRPr="00827A44" w:rsidRDefault="004558AF" w:rsidP="004558AF">
            <w:pPr>
              <w:spacing w:after="0" w:line="240" w:lineRule="auto"/>
              <w:jc w:val="both"/>
              <w:rPr>
                <w:rFonts w:ascii="Book Antiqua" w:hAnsi="Book Antiqua" w:cs="Arial"/>
                <w:color w:val="000000"/>
                <w:sz w:val="18"/>
                <w:szCs w:val="18"/>
                <w:lang w:val="es-419" w:eastAsia="es-419"/>
              </w:rPr>
            </w:pPr>
            <w:r w:rsidRPr="00F0141C">
              <w:rPr>
                <w:rFonts w:ascii="Book Antiqua" w:hAnsi="Book Antiqua" w:cs="Arial"/>
                <w:color w:val="000000"/>
                <w:sz w:val="18"/>
                <w:szCs w:val="18"/>
                <w:lang w:val="es-419" w:eastAsia="es-419"/>
              </w:rPr>
              <w:t>En total se deben agendar 47,5 audiencias y se debe dictar sentencias de 47,5 asuntos al finalizar el trimestre</w:t>
            </w:r>
          </w:p>
        </w:tc>
      </w:tr>
      <w:tr w:rsidR="00AB4A19" w:rsidRPr="00827A44" w14:paraId="30629629" w14:textId="77777777" w:rsidTr="004934BD">
        <w:trPr>
          <w:trHeight w:val="690"/>
        </w:trPr>
        <w:tc>
          <w:tcPr>
            <w:tcW w:w="1395" w:type="dxa"/>
            <w:tcBorders>
              <w:top w:val="nil"/>
              <w:left w:val="single" w:sz="4" w:space="0" w:color="auto"/>
              <w:bottom w:val="single" w:sz="4" w:space="0" w:color="auto"/>
              <w:right w:val="single" w:sz="4" w:space="0" w:color="auto"/>
            </w:tcBorders>
            <w:shd w:val="clear" w:color="auto" w:fill="auto"/>
            <w:hideMark/>
          </w:tcPr>
          <w:p w14:paraId="7588475F"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1324-CACMFJ-P03</w:t>
            </w:r>
          </w:p>
        </w:tc>
        <w:tc>
          <w:tcPr>
            <w:tcW w:w="1972" w:type="dxa"/>
            <w:tcBorders>
              <w:top w:val="nil"/>
              <w:left w:val="nil"/>
              <w:bottom w:val="single" w:sz="4" w:space="0" w:color="auto"/>
              <w:right w:val="single" w:sz="4" w:space="0" w:color="auto"/>
            </w:tcBorders>
            <w:shd w:val="clear" w:color="auto" w:fill="auto"/>
            <w:hideMark/>
          </w:tcPr>
          <w:p w14:paraId="08270013"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de materia Laboral</w:t>
            </w:r>
          </w:p>
        </w:tc>
        <w:tc>
          <w:tcPr>
            <w:tcW w:w="651" w:type="dxa"/>
            <w:tcBorders>
              <w:top w:val="nil"/>
              <w:left w:val="nil"/>
              <w:bottom w:val="single" w:sz="4" w:space="0" w:color="auto"/>
              <w:right w:val="single" w:sz="4" w:space="0" w:color="auto"/>
            </w:tcBorders>
            <w:shd w:val="clear" w:color="auto" w:fill="auto"/>
            <w:hideMark/>
          </w:tcPr>
          <w:p w14:paraId="5B3A966B"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auto" w:fill="auto"/>
            <w:hideMark/>
          </w:tcPr>
          <w:p w14:paraId="71A96594"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auto" w:fill="auto"/>
            <w:hideMark/>
          </w:tcPr>
          <w:p w14:paraId="0AAACF63"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44213</w:t>
            </w:r>
          </w:p>
        </w:tc>
        <w:tc>
          <w:tcPr>
            <w:tcW w:w="1134" w:type="dxa"/>
            <w:tcBorders>
              <w:top w:val="nil"/>
              <w:left w:val="nil"/>
              <w:bottom w:val="single" w:sz="4" w:space="0" w:color="auto"/>
              <w:right w:val="single" w:sz="4" w:space="0" w:color="auto"/>
            </w:tcBorders>
            <w:shd w:val="clear" w:color="auto" w:fill="auto"/>
            <w:hideMark/>
          </w:tcPr>
          <w:p w14:paraId="55E2BCBD"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de Trabajo del I Circ Jud. San José</w:t>
            </w:r>
          </w:p>
        </w:tc>
        <w:tc>
          <w:tcPr>
            <w:tcW w:w="2693" w:type="dxa"/>
            <w:tcBorders>
              <w:top w:val="nil"/>
              <w:left w:val="nil"/>
              <w:bottom w:val="single" w:sz="4" w:space="0" w:color="auto"/>
              <w:right w:val="single" w:sz="4" w:space="0" w:color="auto"/>
            </w:tcBorders>
            <w:shd w:val="clear" w:color="auto" w:fill="auto"/>
            <w:hideMark/>
          </w:tcPr>
          <w:p w14:paraId="766F8C34"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Dictado de sentencias, con una cuota de trabajo mínima de 20 sentencias que generen un terminado por mes por plaza en procesos principales.</w:t>
            </w:r>
          </w:p>
        </w:tc>
      </w:tr>
      <w:tr w:rsidR="00AB4A19" w:rsidRPr="00827A44" w14:paraId="6817C080" w14:textId="77777777" w:rsidTr="004934BD">
        <w:trPr>
          <w:trHeight w:val="690"/>
        </w:trPr>
        <w:tc>
          <w:tcPr>
            <w:tcW w:w="1395" w:type="dxa"/>
            <w:tcBorders>
              <w:top w:val="nil"/>
              <w:left w:val="single" w:sz="4" w:space="0" w:color="auto"/>
              <w:bottom w:val="single" w:sz="4" w:space="0" w:color="auto"/>
              <w:right w:val="single" w:sz="4" w:space="0" w:color="auto"/>
            </w:tcBorders>
            <w:shd w:val="clear" w:color="auto" w:fill="auto"/>
            <w:hideMark/>
          </w:tcPr>
          <w:p w14:paraId="512772B1"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1324-CACMFJ-P03</w:t>
            </w:r>
          </w:p>
        </w:tc>
        <w:tc>
          <w:tcPr>
            <w:tcW w:w="1972" w:type="dxa"/>
            <w:tcBorders>
              <w:top w:val="nil"/>
              <w:left w:val="nil"/>
              <w:bottom w:val="single" w:sz="4" w:space="0" w:color="auto"/>
              <w:right w:val="single" w:sz="4" w:space="0" w:color="auto"/>
            </w:tcBorders>
            <w:shd w:val="clear" w:color="auto" w:fill="auto"/>
            <w:hideMark/>
          </w:tcPr>
          <w:p w14:paraId="7167DB4C"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de materia Laboral</w:t>
            </w:r>
          </w:p>
        </w:tc>
        <w:tc>
          <w:tcPr>
            <w:tcW w:w="651" w:type="dxa"/>
            <w:tcBorders>
              <w:top w:val="nil"/>
              <w:left w:val="nil"/>
              <w:bottom w:val="single" w:sz="4" w:space="0" w:color="auto"/>
              <w:right w:val="single" w:sz="4" w:space="0" w:color="auto"/>
            </w:tcBorders>
            <w:shd w:val="clear" w:color="auto" w:fill="auto"/>
            <w:hideMark/>
          </w:tcPr>
          <w:p w14:paraId="3854DB23"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auto" w:fill="auto"/>
            <w:hideMark/>
          </w:tcPr>
          <w:p w14:paraId="2A67902E"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SUPERNUMERARIO</w:t>
            </w:r>
          </w:p>
        </w:tc>
        <w:tc>
          <w:tcPr>
            <w:tcW w:w="851" w:type="dxa"/>
            <w:tcBorders>
              <w:top w:val="nil"/>
              <w:left w:val="nil"/>
              <w:bottom w:val="single" w:sz="4" w:space="0" w:color="auto"/>
              <w:right w:val="single" w:sz="4" w:space="0" w:color="auto"/>
            </w:tcBorders>
            <w:shd w:val="clear" w:color="auto" w:fill="auto"/>
            <w:hideMark/>
          </w:tcPr>
          <w:p w14:paraId="6212EC9B"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350174</w:t>
            </w:r>
          </w:p>
        </w:tc>
        <w:tc>
          <w:tcPr>
            <w:tcW w:w="1134" w:type="dxa"/>
            <w:tcBorders>
              <w:top w:val="nil"/>
              <w:left w:val="nil"/>
              <w:bottom w:val="single" w:sz="4" w:space="0" w:color="auto"/>
              <w:right w:val="single" w:sz="4" w:space="0" w:color="auto"/>
            </w:tcBorders>
            <w:shd w:val="clear" w:color="auto" w:fill="auto"/>
            <w:hideMark/>
          </w:tcPr>
          <w:p w14:paraId="0B0BE37C"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693" w:type="dxa"/>
            <w:tcBorders>
              <w:top w:val="nil"/>
              <w:left w:val="nil"/>
              <w:bottom w:val="single" w:sz="4" w:space="0" w:color="auto"/>
              <w:right w:val="single" w:sz="4" w:space="0" w:color="auto"/>
            </w:tcBorders>
            <w:shd w:val="clear" w:color="auto" w:fill="auto"/>
            <w:hideMark/>
          </w:tcPr>
          <w:p w14:paraId="6222B21C"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Apoyo a la Gestoría - labores de seguimiento de la materia y coordinaciones de planes de trabajo.</w:t>
            </w:r>
          </w:p>
        </w:tc>
      </w:tr>
      <w:tr w:rsidR="00AB4A19" w:rsidRPr="00827A44" w14:paraId="25C5B2EA" w14:textId="77777777" w:rsidTr="004934BD">
        <w:trPr>
          <w:trHeight w:val="690"/>
        </w:trPr>
        <w:tc>
          <w:tcPr>
            <w:tcW w:w="1395" w:type="dxa"/>
            <w:tcBorders>
              <w:top w:val="nil"/>
              <w:left w:val="single" w:sz="4" w:space="0" w:color="auto"/>
              <w:bottom w:val="single" w:sz="4" w:space="0" w:color="auto"/>
              <w:right w:val="single" w:sz="4" w:space="0" w:color="auto"/>
            </w:tcBorders>
            <w:shd w:val="clear" w:color="auto" w:fill="auto"/>
            <w:hideMark/>
          </w:tcPr>
          <w:p w14:paraId="7240D0A7"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1324-CACMFJ-P03</w:t>
            </w:r>
          </w:p>
        </w:tc>
        <w:tc>
          <w:tcPr>
            <w:tcW w:w="1972" w:type="dxa"/>
            <w:tcBorders>
              <w:top w:val="nil"/>
              <w:left w:val="nil"/>
              <w:bottom w:val="single" w:sz="4" w:space="0" w:color="auto"/>
              <w:right w:val="single" w:sz="4" w:space="0" w:color="auto"/>
            </w:tcBorders>
            <w:shd w:val="clear" w:color="auto" w:fill="auto"/>
            <w:hideMark/>
          </w:tcPr>
          <w:p w14:paraId="3B9194EC"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de materia Laboral</w:t>
            </w:r>
          </w:p>
        </w:tc>
        <w:tc>
          <w:tcPr>
            <w:tcW w:w="651" w:type="dxa"/>
            <w:tcBorders>
              <w:top w:val="nil"/>
              <w:left w:val="nil"/>
              <w:bottom w:val="single" w:sz="4" w:space="0" w:color="auto"/>
              <w:right w:val="single" w:sz="4" w:space="0" w:color="auto"/>
            </w:tcBorders>
            <w:shd w:val="clear" w:color="auto" w:fill="auto"/>
            <w:hideMark/>
          </w:tcPr>
          <w:p w14:paraId="5B0AFE1F"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auto" w:fill="auto"/>
            <w:hideMark/>
          </w:tcPr>
          <w:p w14:paraId="4FC3C3AD"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2436AA94"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379512</w:t>
            </w:r>
          </w:p>
        </w:tc>
        <w:tc>
          <w:tcPr>
            <w:tcW w:w="1134" w:type="dxa"/>
            <w:tcBorders>
              <w:top w:val="nil"/>
              <w:left w:val="nil"/>
              <w:bottom w:val="single" w:sz="4" w:space="0" w:color="auto"/>
              <w:right w:val="single" w:sz="4" w:space="0" w:color="auto"/>
            </w:tcBorders>
            <w:shd w:val="clear" w:color="auto" w:fill="auto"/>
            <w:hideMark/>
          </w:tcPr>
          <w:p w14:paraId="603AA45D"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de Trabajo del I Circ Jud. San José</w:t>
            </w:r>
          </w:p>
        </w:tc>
        <w:tc>
          <w:tcPr>
            <w:tcW w:w="2693" w:type="dxa"/>
            <w:tcBorders>
              <w:top w:val="nil"/>
              <w:left w:val="nil"/>
              <w:bottom w:val="single" w:sz="4" w:space="0" w:color="auto"/>
              <w:right w:val="single" w:sz="4" w:space="0" w:color="auto"/>
            </w:tcBorders>
            <w:shd w:val="clear" w:color="auto" w:fill="auto"/>
            <w:hideMark/>
          </w:tcPr>
          <w:p w14:paraId="44C07141"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Dictado de sentencias, con una cuota de trabajo mínima de 20 sentencias que generen un terminado por mes por plaza en procesos principales.</w:t>
            </w:r>
          </w:p>
        </w:tc>
      </w:tr>
      <w:tr w:rsidR="00AB4A19" w:rsidRPr="00827A44" w14:paraId="0046CED1" w14:textId="77777777" w:rsidTr="004934BD">
        <w:trPr>
          <w:trHeight w:val="690"/>
        </w:trPr>
        <w:tc>
          <w:tcPr>
            <w:tcW w:w="1395" w:type="dxa"/>
            <w:tcBorders>
              <w:top w:val="nil"/>
              <w:left w:val="single" w:sz="4" w:space="0" w:color="auto"/>
              <w:bottom w:val="single" w:sz="4" w:space="0" w:color="auto"/>
              <w:right w:val="single" w:sz="4" w:space="0" w:color="auto"/>
            </w:tcBorders>
            <w:shd w:val="clear" w:color="auto" w:fill="auto"/>
            <w:hideMark/>
          </w:tcPr>
          <w:p w14:paraId="2C6D8EDB"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1324-CACMFJ-P03</w:t>
            </w:r>
          </w:p>
        </w:tc>
        <w:tc>
          <w:tcPr>
            <w:tcW w:w="1972" w:type="dxa"/>
            <w:tcBorders>
              <w:top w:val="nil"/>
              <w:left w:val="nil"/>
              <w:bottom w:val="single" w:sz="4" w:space="0" w:color="auto"/>
              <w:right w:val="single" w:sz="4" w:space="0" w:color="auto"/>
            </w:tcBorders>
            <w:shd w:val="clear" w:color="auto" w:fill="auto"/>
            <w:hideMark/>
          </w:tcPr>
          <w:p w14:paraId="020E24DB"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de materia Laboral</w:t>
            </w:r>
          </w:p>
        </w:tc>
        <w:tc>
          <w:tcPr>
            <w:tcW w:w="651" w:type="dxa"/>
            <w:tcBorders>
              <w:top w:val="nil"/>
              <w:left w:val="nil"/>
              <w:bottom w:val="single" w:sz="4" w:space="0" w:color="auto"/>
              <w:right w:val="single" w:sz="4" w:space="0" w:color="auto"/>
            </w:tcBorders>
            <w:shd w:val="clear" w:color="auto" w:fill="auto"/>
            <w:hideMark/>
          </w:tcPr>
          <w:p w14:paraId="73A888FF"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auto" w:fill="auto"/>
            <w:hideMark/>
          </w:tcPr>
          <w:p w14:paraId="239C9B9F"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4A0AEC6A"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100968</w:t>
            </w:r>
          </w:p>
        </w:tc>
        <w:tc>
          <w:tcPr>
            <w:tcW w:w="1134" w:type="dxa"/>
            <w:tcBorders>
              <w:top w:val="nil"/>
              <w:left w:val="nil"/>
              <w:bottom w:val="single" w:sz="4" w:space="0" w:color="auto"/>
              <w:right w:val="single" w:sz="4" w:space="0" w:color="auto"/>
            </w:tcBorders>
            <w:shd w:val="clear" w:color="auto" w:fill="auto"/>
            <w:hideMark/>
          </w:tcPr>
          <w:p w14:paraId="201C8D8E"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de Trabajo del I Circ Jud. San José</w:t>
            </w:r>
          </w:p>
        </w:tc>
        <w:tc>
          <w:tcPr>
            <w:tcW w:w="2693" w:type="dxa"/>
            <w:tcBorders>
              <w:top w:val="nil"/>
              <w:left w:val="nil"/>
              <w:bottom w:val="single" w:sz="4" w:space="0" w:color="auto"/>
              <w:right w:val="single" w:sz="4" w:space="0" w:color="auto"/>
            </w:tcBorders>
            <w:shd w:val="clear" w:color="auto" w:fill="auto"/>
            <w:hideMark/>
          </w:tcPr>
          <w:p w14:paraId="026F3B69"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Dictado de sentencias, con una cuota de trabajo mínima de 20 sentencias que generen un terminado por mes por plaza en procesos principales.</w:t>
            </w:r>
          </w:p>
        </w:tc>
      </w:tr>
      <w:tr w:rsidR="00AB4A19" w:rsidRPr="00827A44" w14:paraId="6D6F101B" w14:textId="77777777" w:rsidTr="004934BD">
        <w:trPr>
          <w:trHeight w:val="690"/>
        </w:trPr>
        <w:tc>
          <w:tcPr>
            <w:tcW w:w="1395" w:type="dxa"/>
            <w:tcBorders>
              <w:top w:val="nil"/>
              <w:left w:val="single" w:sz="4" w:space="0" w:color="auto"/>
              <w:bottom w:val="single" w:sz="4" w:space="0" w:color="auto"/>
              <w:right w:val="single" w:sz="4" w:space="0" w:color="auto"/>
            </w:tcBorders>
            <w:shd w:val="clear" w:color="auto" w:fill="auto"/>
            <w:hideMark/>
          </w:tcPr>
          <w:p w14:paraId="3778C6B9"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1324-CACMFJ-P03</w:t>
            </w:r>
          </w:p>
        </w:tc>
        <w:tc>
          <w:tcPr>
            <w:tcW w:w="1972" w:type="dxa"/>
            <w:tcBorders>
              <w:top w:val="nil"/>
              <w:left w:val="nil"/>
              <w:bottom w:val="single" w:sz="4" w:space="0" w:color="auto"/>
              <w:right w:val="single" w:sz="4" w:space="0" w:color="auto"/>
            </w:tcBorders>
            <w:shd w:val="clear" w:color="auto" w:fill="auto"/>
            <w:hideMark/>
          </w:tcPr>
          <w:p w14:paraId="2F6C8AC8"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de materia Laboral</w:t>
            </w:r>
          </w:p>
        </w:tc>
        <w:tc>
          <w:tcPr>
            <w:tcW w:w="651" w:type="dxa"/>
            <w:tcBorders>
              <w:top w:val="nil"/>
              <w:left w:val="nil"/>
              <w:bottom w:val="single" w:sz="4" w:space="0" w:color="auto"/>
              <w:right w:val="single" w:sz="4" w:space="0" w:color="auto"/>
            </w:tcBorders>
            <w:shd w:val="clear" w:color="auto" w:fill="auto"/>
            <w:hideMark/>
          </w:tcPr>
          <w:p w14:paraId="7214F398"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auto" w:fill="auto"/>
            <w:hideMark/>
          </w:tcPr>
          <w:p w14:paraId="28D1FF5D"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1B3E510E"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44215</w:t>
            </w:r>
          </w:p>
        </w:tc>
        <w:tc>
          <w:tcPr>
            <w:tcW w:w="1134" w:type="dxa"/>
            <w:tcBorders>
              <w:top w:val="nil"/>
              <w:left w:val="nil"/>
              <w:bottom w:val="single" w:sz="4" w:space="0" w:color="auto"/>
              <w:right w:val="single" w:sz="4" w:space="0" w:color="auto"/>
            </w:tcBorders>
            <w:shd w:val="clear" w:color="auto" w:fill="auto"/>
            <w:hideMark/>
          </w:tcPr>
          <w:p w14:paraId="40B83764"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de Trabajo del I Circ Jud. San José</w:t>
            </w:r>
          </w:p>
        </w:tc>
        <w:tc>
          <w:tcPr>
            <w:tcW w:w="2693" w:type="dxa"/>
            <w:tcBorders>
              <w:top w:val="nil"/>
              <w:left w:val="nil"/>
              <w:bottom w:val="single" w:sz="4" w:space="0" w:color="auto"/>
              <w:right w:val="single" w:sz="4" w:space="0" w:color="auto"/>
            </w:tcBorders>
            <w:shd w:val="clear" w:color="auto" w:fill="auto"/>
            <w:hideMark/>
          </w:tcPr>
          <w:p w14:paraId="7631BEBB"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Dictado de sentencias, con una cuota de trabajo mínima de 20 sentencias que generen un terminado por mes por plaza en procesos principales.</w:t>
            </w:r>
          </w:p>
        </w:tc>
      </w:tr>
      <w:tr w:rsidR="00AB4A19" w:rsidRPr="00827A44" w14:paraId="6E9A41DF" w14:textId="77777777" w:rsidTr="004934BD">
        <w:trPr>
          <w:trHeight w:val="1150"/>
        </w:trPr>
        <w:tc>
          <w:tcPr>
            <w:tcW w:w="1395" w:type="dxa"/>
            <w:tcBorders>
              <w:top w:val="nil"/>
              <w:left w:val="single" w:sz="4" w:space="0" w:color="auto"/>
              <w:bottom w:val="single" w:sz="4" w:space="0" w:color="auto"/>
              <w:right w:val="single" w:sz="4" w:space="0" w:color="auto"/>
            </w:tcBorders>
            <w:shd w:val="clear" w:color="000000" w:fill="F2F2F2"/>
            <w:hideMark/>
          </w:tcPr>
          <w:p w14:paraId="58C9C588"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1324-CACMFJ-P04</w:t>
            </w:r>
          </w:p>
        </w:tc>
        <w:tc>
          <w:tcPr>
            <w:tcW w:w="1972" w:type="dxa"/>
            <w:tcBorders>
              <w:top w:val="nil"/>
              <w:left w:val="nil"/>
              <w:bottom w:val="single" w:sz="4" w:space="0" w:color="auto"/>
              <w:right w:val="single" w:sz="4" w:space="0" w:color="auto"/>
            </w:tcBorders>
            <w:shd w:val="clear" w:color="000000" w:fill="F2F2F2"/>
            <w:hideMark/>
          </w:tcPr>
          <w:p w14:paraId="4FABD7A2"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Notarial</w:t>
            </w:r>
          </w:p>
        </w:tc>
        <w:tc>
          <w:tcPr>
            <w:tcW w:w="651" w:type="dxa"/>
            <w:tcBorders>
              <w:top w:val="nil"/>
              <w:left w:val="nil"/>
              <w:bottom w:val="single" w:sz="4" w:space="0" w:color="auto"/>
              <w:right w:val="single" w:sz="4" w:space="0" w:color="auto"/>
            </w:tcBorders>
            <w:shd w:val="clear" w:color="000000" w:fill="F2F2F2"/>
            <w:hideMark/>
          </w:tcPr>
          <w:p w14:paraId="0E7C4AE8"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51524CB8"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2F2F2"/>
            <w:hideMark/>
          </w:tcPr>
          <w:p w14:paraId="5D560FA6"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47565</w:t>
            </w:r>
          </w:p>
        </w:tc>
        <w:tc>
          <w:tcPr>
            <w:tcW w:w="1134" w:type="dxa"/>
            <w:tcBorders>
              <w:top w:val="nil"/>
              <w:left w:val="nil"/>
              <w:bottom w:val="single" w:sz="4" w:space="0" w:color="auto"/>
              <w:right w:val="single" w:sz="4" w:space="0" w:color="auto"/>
            </w:tcBorders>
            <w:shd w:val="clear" w:color="000000" w:fill="F2F2F2"/>
            <w:hideMark/>
          </w:tcPr>
          <w:p w14:paraId="49A34738"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Notarial</w:t>
            </w:r>
          </w:p>
        </w:tc>
        <w:tc>
          <w:tcPr>
            <w:tcW w:w="2693" w:type="dxa"/>
            <w:tcBorders>
              <w:top w:val="nil"/>
              <w:left w:val="nil"/>
              <w:bottom w:val="single" w:sz="4" w:space="0" w:color="auto"/>
              <w:right w:val="single" w:sz="4" w:space="0" w:color="auto"/>
            </w:tcBorders>
            <w:shd w:val="clear" w:color="000000" w:fill="F2F2F2"/>
            <w:hideMark/>
          </w:tcPr>
          <w:p w14:paraId="17F0091C"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Fallar un mínimo de 15 expedientes al mes ya que no realizará audiencias ni trámites de expedientes y dará prioridad al dictado en los expedientes pasados a fallar de vieja data. En caso de no cumplir la cuota </w:t>
            </w:r>
            <w:r w:rsidRPr="00827A44">
              <w:rPr>
                <w:rFonts w:ascii="Book Antiqua" w:hAnsi="Book Antiqua" w:cs="Arial"/>
                <w:color w:val="000000"/>
                <w:sz w:val="18"/>
                <w:szCs w:val="18"/>
                <w:lang w:val="es-419" w:eastAsia="es-419"/>
              </w:rPr>
              <w:lastRenderedPageBreak/>
              <w:t xml:space="preserve">deberá justificarse ampliamente por motivos de complejidad. </w:t>
            </w:r>
          </w:p>
        </w:tc>
      </w:tr>
      <w:tr w:rsidR="00AB4A19" w:rsidRPr="00827A44" w14:paraId="7F2FEC25" w14:textId="77777777" w:rsidTr="004934BD">
        <w:trPr>
          <w:trHeight w:val="1610"/>
        </w:trPr>
        <w:tc>
          <w:tcPr>
            <w:tcW w:w="1395" w:type="dxa"/>
            <w:tcBorders>
              <w:top w:val="nil"/>
              <w:left w:val="single" w:sz="4" w:space="0" w:color="auto"/>
              <w:bottom w:val="single" w:sz="4" w:space="0" w:color="auto"/>
              <w:right w:val="single" w:sz="4" w:space="0" w:color="auto"/>
            </w:tcBorders>
            <w:shd w:val="clear" w:color="000000" w:fill="F2F2F2"/>
            <w:hideMark/>
          </w:tcPr>
          <w:p w14:paraId="2EDE0BE3"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lastRenderedPageBreak/>
              <w:t>1324-CACMFJ-P04</w:t>
            </w:r>
          </w:p>
        </w:tc>
        <w:tc>
          <w:tcPr>
            <w:tcW w:w="1972" w:type="dxa"/>
            <w:tcBorders>
              <w:top w:val="nil"/>
              <w:left w:val="nil"/>
              <w:bottom w:val="single" w:sz="4" w:space="0" w:color="auto"/>
              <w:right w:val="single" w:sz="4" w:space="0" w:color="auto"/>
            </w:tcBorders>
            <w:shd w:val="clear" w:color="000000" w:fill="F2F2F2"/>
            <w:hideMark/>
          </w:tcPr>
          <w:p w14:paraId="177AD151"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Notarial</w:t>
            </w:r>
          </w:p>
        </w:tc>
        <w:tc>
          <w:tcPr>
            <w:tcW w:w="651" w:type="dxa"/>
            <w:tcBorders>
              <w:top w:val="nil"/>
              <w:left w:val="nil"/>
              <w:bottom w:val="single" w:sz="4" w:space="0" w:color="auto"/>
              <w:right w:val="single" w:sz="4" w:space="0" w:color="auto"/>
            </w:tcBorders>
            <w:shd w:val="clear" w:color="000000" w:fill="F2F2F2"/>
            <w:hideMark/>
          </w:tcPr>
          <w:p w14:paraId="5DBCDFB3"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31DEB69C"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2F2F2"/>
            <w:hideMark/>
          </w:tcPr>
          <w:p w14:paraId="48105DAE"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57178</w:t>
            </w:r>
          </w:p>
        </w:tc>
        <w:tc>
          <w:tcPr>
            <w:tcW w:w="1134" w:type="dxa"/>
            <w:tcBorders>
              <w:top w:val="nil"/>
              <w:left w:val="nil"/>
              <w:bottom w:val="single" w:sz="4" w:space="0" w:color="auto"/>
              <w:right w:val="single" w:sz="4" w:space="0" w:color="auto"/>
            </w:tcBorders>
            <w:shd w:val="clear" w:color="000000" w:fill="F2F2F2"/>
            <w:hideMark/>
          </w:tcPr>
          <w:p w14:paraId="36E6C257"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Notarial</w:t>
            </w:r>
          </w:p>
        </w:tc>
        <w:tc>
          <w:tcPr>
            <w:tcW w:w="2693" w:type="dxa"/>
            <w:tcBorders>
              <w:top w:val="nil"/>
              <w:left w:val="nil"/>
              <w:bottom w:val="single" w:sz="4" w:space="0" w:color="auto"/>
              <w:right w:val="single" w:sz="4" w:space="0" w:color="auto"/>
            </w:tcBorders>
            <w:shd w:val="clear" w:color="000000" w:fill="F2F2F2"/>
            <w:hideMark/>
          </w:tcPr>
          <w:p w14:paraId="4DBA4D2F"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Fallar un mínimo de 15 expedientes al mes ya que no realizará audiencias ni trámites de expedientes y dará prioridad al dictado en los expedientes pasados a fallar de vieja data. En caso de no cumplir la cuota deberá justificarse ampliamente por motivos de complejidad. </w:t>
            </w:r>
          </w:p>
        </w:tc>
      </w:tr>
      <w:tr w:rsidR="00AB4A19" w:rsidRPr="00827A44" w14:paraId="28159516" w14:textId="77777777" w:rsidTr="004934BD">
        <w:trPr>
          <w:trHeight w:val="1150"/>
        </w:trPr>
        <w:tc>
          <w:tcPr>
            <w:tcW w:w="1395" w:type="dxa"/>
            <w:tcBorders>
              <w:top w:val="nil"/>
              <w:left w:val="single" w:sz="4" w:space="0" w:color="auto"/>
              <w:bottom w:val="single" w:sz="4" w:space="0" w:color="auto"/>
              <w:right w:val="single" w:sz="4" w:space="0" w:color="auto"/>
            </w:tcBorders>
            <w:shd w:val="clear" w:color="000000" w:fill="F2F2F2"/>
            <w:hideMark/>
          </w:tcPr>
          <w:p w14:paraId="6C83531B"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1324-CACMFJ-P04</w:t>
            </w:r>
          </w:p>
        </w:tc>
        <w:tc>
          <w:tcPr>
            <w:tcW w:w="1972" w:type="dxa"/>
            <w:tcBorders>
              <w:top w:val="nil"/>
              <w:left w:val="nil"/>
              <w:bottom w:val="single" w:sz="4" w:space="0" w:color="auto"/>
              <w:right w:val="single" w:sz="4" w:space="0" w:color="auto"/>
            </w:tcBorders>
            <w:shd w:val="clear" w:color="000000" w:fill="F2F2F2"/>
            <w:hideMark/>
          </w:tcPr>
          <w:p w14:paraId="051822D5"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Planes de Descongestionamiento para la materia Notarial</w:t>
            </w:r>
          </w:p>
        </w:tc>
        <w:tc>
          <w:tcPr>
            <w:tcW w:w="651" w:type="dxa"/>
            <w:tcBorders>
              <w:top w:val="nil"/>
              <w:left w:val="nil"/>
              <w:bottom w:val="single" w:sz="4" w:space="0" w:color="auto"/>
              <w:right w:val="single" w:sz="4" w:space="0" w:color="auto"/>
            </w:tcBorders>
            <w:shd w:val="clear" w:color="000000" w:fill="F2F2F2"/>
            <w:hideMark/>
          </w:tcPr>
          <w:p w14:paraId="09FCE7C6"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465458B7"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2F2F2"/>
            <w:hideMark/>
          </w:tcPr>
          <w:p w14:paraId="2CDC50C1"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111235</w:t>
            </w:r>
          </w:p>
        </w:tc>
        <w:tc>
          <w:tcPr>
            <w:tcW w:w="1134" w:type="dxa"/>
            <w:tcBorders>
              <w:top w:val="nil"/>
              <w:left w:val="nil"/>
              <w:bottom w:val="single" w:sz="4" w:space="0" w:color="auto"/>
              <w:right w:val="single" w:sz="4" w:space="0" w:color="auto"/>
            </w:tcBorders>
            <w:shd w:val="clear" w:color="000000" w:fill="F2F2F2"/>
            <w:hideMark/>
          </w:tcPr>
          <w:p w14:paraId="1B12C1A6"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Notarial</w:t>
            </w:r>
          </w:p>
        </w:tc>
        <w:tc>
          <w:tcPr>
            <w:tcW w:w="2693" w:type="dxa"/>
            <w:tcBorders>
              <w:top w:val="nil"/>
              <w:left w:val="nil"/>
              <w:bottom w:val="single" w:sz="4" w:space="0" w:color="auto"/>
              <w:right w:val="single" w:sz="4" w:space="0" w:color="auto"/>
            </w:tcBorders>
            <w:shd w:val="clear" w:color="000000" w:fill="F2F2F2"/>
            <w:hideMark/>
          </w:tcPr>
          <w:p w14:paraId="399BC65C"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Fallar un mínimo de 15 expedientes al mes ya que no realizará audiencias ni trámites de expedientes y dará prioridad al dictado en los expedientes pasados a fallar de vieja data. En caso de no cumplir la cuota deberá justificarse ampliamente por motivos de complejidad. </w:t>
            </w:r>
          </w:p>
        </w:tc>
      </w:tr>
      <w:tr w:rsidR="00AB4A19" w:rsidRPr="00827A44" w14:paraId="42DA597E" w14:textId="77777777" w:rsidTr="004934BD">
        <w:trPr>
          <w:trHeight w:val="2070"/>
        </w:trPr>
        <w:tc>
          <w:tcPr>
            <w:tcW w:w="1395" w:type="dxa"/>
            <w:tcBorders>
              <w:top w:val="nil"/>
              <w:left w:val="single" w:sz="4" w:space="0" w:color="auto"/>
              <w:bottom w:val="single" w:sz="4" w:space="0" w:color="auto"/>
              <w:right w:val="single" w:sz="4" w:space="0" w:color="auto"/>
            </w:tcBorders>
            <w:shd w:val="clear" w:color="000000" w:fill="FFFFFF"/>
            <w:hideMark/>
          </w:tcPr>
          <w:p w14:paraId="5F05226A"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630629E7"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7E82643F"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6B4CC337"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1</w:t>
            </w:r>
          </w:p>
        </w:tc>
        <w:tc>
          <w:tcPr>
            <w:tcW w:w="851" w:type="dxa"/>
            <w:tcBorders>
              <w:top w:val="nil"/>
              <w:left w:val="nil"/>
              <w:bottom w:val="single" w:sz="4" w:space="0" w:color="auto"/>
              <w:right w:val="single" w:sz="4" w:space="0" w:color="auto"/>
            </w:tcBorders>
            <w:shd w:val="clear" w:color="000000" w:fill="FFFFFF"/>
            <w:hideMark/>
          </w:tcPr>
          <w:p w14:paraId="7AE9F868"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44330</w:t>
            </w:r>
          </w:p>
        </w:tc>
        <w:tc>
          <w:tcPr>
            <w:tcW w:w="1134" w:type="dxa"/>
            <w:tcBorders>
              <w:top w:val="nil"/>
              <w:left w:val="nil"/>
              <w:bottom w:val="single" w:sz="4" w:space="0" w:color="auto"/>
              <w:right w:val="single" w:sz="4" w:space="0" w:color="auto"/>
            </w:tcBorders>
            <w:shd w:val="clear" w:color="000000" w:fill="FFFFFF"/>
            <w:hideMark/>
          </w:tcPr>
          <w:p w14:paraId="7CEBAF7B"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693" w:type="dxa"/>
            <w:tcBorders>
              <w:top w:val="nil"/>
              <w:left w:val="nil"/>
              <w:bottom w:val="single" w:sz="4" w:space="0" w:color="auto"/>
              <w:right w:val="single" w:sz="4" w:space="0" w:color="auto"/>
            </w:tcBorders>
            <w:shd w:val="clear" w:color="000000" w:fill="FFFFFF"/>
            <w:hideMark/>
          </w:tcPr>
          <w:p w14:paraId="78B7EBB4"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nacional con cuota mínima de 40 asuntos fallados por mes, bajo el entendido de que esta cuota es más alta que la de una persona juzgadora de fondo (25) ya que no realizan audiencias o bien para resoluciones varias (beneficios, recursos, fijaciones de provisionales) que corresponde a trámites rápidos y prioritarios, los cuales tienen establecidos parámetros de tiempo cortos por su naturaleza, con cuota de 6 resoluciones diarias.</w:t>
            </w:r>
          </w:p>
        </w:tc>
      </w:tr>
      <w:tr w:rsidR="00AB4A19" w:rsidRPr="00827A44" w14:paraId="5A6A56FA" w14:textId="77777777" w:rsidTr="004934BD">
        <w:trPr>
          <w:trHeight w:val="2070"/>
        </w:trPr>
        <w:tc>
          <w:tcPr>
            <w:tcW w:w="1395" w:type="dxa"/>
            <w:tcBorders>
              <w:top w:val="nil"/>
              <w:left w:val="single" w:sz="4" w:space="0" w:color="auto"/>
              <w:bottom w:val="single" w:sz="4" w:space="0" w:color="auto"/>
              <w:right w:val="single" w:sz="4" w:space="0" w:color="auto"/>
            </w:tcBorders>
            <w:shd w:val="clear" w:color="000000" w:fill="FFFFFF"/>
            <w:hideMark/>
          </w:tcPr>
          <w:p w14:paraId="4DA80F6A"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43642AC7"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74C9E2E4"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0012336D"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1</w:t>
            </w:r>
          </w:p>
        </w:tc>
        <w:tc>
          <w:tcPr>
            <w:tcW w:w="851" w:type="dxa"/>
            <w:tcBorders>
              <w:top w:val="nil"/>
              <w:left w:val="nil"/>
              <w:bottom w:val="single" w:sz="4" w:space="0" w:color="auto"/>
              <w:right w:val="single" w:sz="4" w:space="0" w:color="auto"/>
            </w:tcBorders>
            <w:shd w:val="clear" w:color="000000" w:fill="FFFFFF"/>
            <w:hideMark/>
          </w:tcPr>
          <w:p w14:paraId="554B93F8"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112358</w:t>
            </w:r>
          </w:p>
        </w:tc>
        <w:tc>
          <w:tcPr>
            <w:tcW w:w="1134" w:type="dxa"/>
            <w:tcBorders>
              <w:top w:val="nil"/>
              <w:left w:val="nil"/>
              <w:bottom w:val="single" w:sz="4" w:space="0" w:color="auto"/>
              <w:right w:val="single" w:sz="4" w:space="0" w:color="auto"/>
            </w:tcBorders>
            <w:shd w:val="clear" w:color="000000" w:fill="FFFFFF"/>
            <w:hideMark/>
          </w:tcPr>
          <w:p w14:paraId="4F7873DA"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693" w:type="dxa"/>
            <w:tcBorders>
              <w:top w:val="nil"/>
              <w:left w:val="nil"/>
              <w:bottom w:val="single" w:sz="4" w:space="0" w:color="auto"/>
              <w:right w:val="single" w:sz="4" w:space="0" w:color="auto"/>
            </w:tcBorders>
            <w:shd w:val="clear" w:color="000000" w:fill="FFFFFF"/>
            <w:hideMark/>
          </w:tcPr>
          <w:p w14:paraId="5B0142BE"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Plan nacional con cuota mínima de 40 asuntos fallados por mes, bajo el entendido de que esta cuota es más alta que la de una persona juzgadora de fondo (25) ya que no realizan audiencias o bien para resoluciones varias (beneficios, recursos, fijaciones de provisionales) que corresponde a trámites rápidos y prioritarios, los cuales tienen establecidos parámetros de </w:t>
            </w:r>
            <w:r w:rsidRPr="00827A44">
              <w:rPr>
                <w:rFonts w:ascii="Book Antiqua" w:hAnsi="Book Antiqua" w:cs="Arial"/>
                <w:color w:val="000000"/>
                <w:sz w:val="18"/>
                <w:szCs w:val="18"/>
                <w:lang w:val="es-419" w:eastAsia="es-419"/>
              </w:rPr>
              <w:lastRenderedPageBreak/>
              <w:t>tiempo cortos por su naturaleza, con cuota de 6 resoluciones diarias.</w:t>
            </w:r>
          </w:p>
        </w:tc>
      </w:tr>
      <w:tr w:rsidR="00AB4A19" w:rsidRPr="00827A44" w14:paraId="3ED82C03" w14:textId="77777777" w:rsidTr="004934BD">
        <w:trPr>
          <w:trHeight w:val="2070"/>
        </w:trPr>
        <w:tc>
          <w:tcPr>
            <w:tcW w:w="1395" w:type="dxa"/>
            <w:tcBorders>
              <w:top w:val="nil"/>
              <w:left w:val="single" w:sz="4" w:space="0" w:color="auto"/>
              <w:bottom w:val="single" w:sz="4" w:space="0" w:color="auto"/>
              <w:right w:val="single" w:sz="4" w:space="0" w:color="auto"/>
            </w:tcBorders>
            <w:shd w:val="clear" w:color="000000" w:fill="FFFFFF"/>
            <w:hideMark/>
          </w:tcPr>
          <w:p w14:paraId="3C979A80"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lastRenderedPageBreak/>
              <w:t>1374-CF-P01</w:t>
            </w:r>
          </w:p>
        </w:tc>
        <w:tc>
          <w:tcPr>
            <w:tcW w:w="1972" w:type="dxa"/>
            <w:tcBorders>
              <w:top w:val="nil"/>
              <w:left w:val="nil"/>
              <w:bottom w:val="single" w:sz="4" w:space="0" w:color="auto"/>
              <w:right w:val="single" w:sz="4" w:space="0" w:color="auto"/>
            </w:tcBorders>
            <w:shd w:val="clear" w:color="000000" w:fill="FFFFFF"/>
            <w:hideMark/>
          </w:tcPr>
          <w:p w14:paraId="1F0EE6A3"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19B2AF4B"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76FB8CEF"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1</w:t>
            </w:r>
          </w:p>
        </w:tc>
        <w:tc>
          <w:tcPr>
            <w:tcW w:w="851" w:type="dxa"/>
            <w:tcBorders>
              <w:top w:val="nil"/>
              <w:left w:val="nil"/>
              <w:bottom w:val="single" w:sz="4" w:space="0" w:color="auto"/>
              <w:right w:val="single" w:sz="4" w:space="0" w:color="auto"/>
            </w:tcBorders>
            <w:shd w:val="clear" w:color="000000" w:fill="FFFFFF"/>
            <w:hideMark/>
          </w:tcPr>
          <w:p w14:paraId="2B5AB1F9"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367916</w:t>
            </w:r>
          </w:p>
        </w:tc>
        <w:tc>
          <w:tcPr>
            <w:tcW w:w="1134" w:type="dxa"/>
            <w:tcBorders>
              <w:top w:val="nil"/>
              <w:left w:val="nil"/>
              <w:bottom w:val="single" w:sz="4" w:space="0" w:color="auto"/>
              <w:right w:val="single" w:sz="4" w:space="0" w:color="auto"/>
            </w:tcBorders>
            <w:shd w:val="clear" w:color="000000" w:fill="FFFFFF"/>
            <w:hideMark/>
          </w:tcPr>
          <w:p w14:paraId="516A6EC1"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693" w:type="dxa"/>
            <w:tcBorders>
              <w:top w:val="nil"/>
              <w:left w:val="nil"/>
              <w:bottom w:val="single" w:sz="4" w:space="0" w:color="auto"/>
              <w:right w:val="single" w:sz="4" w:space="0" w:color="auto"/>
            </w:tcBorders>
            <w:shd w:val="clear" w:color="000000" w:fill="FFFFFF"/>
            <w:hideMark/>
          </w:tcPr>
          <w:p w14:paraId="7B27BF05"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nacional con cuota mínima de 40 asuntos fallados por mes, bajo el entendido de que esta cuota es más alta que la de una persona juzgadora de fondo (25) ya que no realizan audiencias o bien para resoluciones varias (beneficios, recursos, fijaciones de provisionales) que corresponde a trámites rápidos y prioritarios, los cuales tienen establecidos parámetros de tiempo cortos por su naturaleza, con cuota de 6 resoluciones diarias.</w:t>
            </w:r>
          </w:p>
        </w:tc>
      </w:tr>
      <w:tr w:rsidR="00AB4A19" w:rsidRPr="00827A44" w14:paraId="4FDD673B" w14:textId="77777777" w:rsidTr="004934BD">
        <w:trPr>
          <w:trHeight w:val="2070"/>
        </w:trPr>
        <w:tc>
          <w:tcPr>
            <w:tcW w:w="1395" w:type="dxa"/>
            <w:tcBorders>
              <w:top w:val="nil"/>
              <w:left w:val="single" w:sz="4" w:space="0" w:color="auto"/>
              <w:bottom w:val="single" w:sz="4" w:space="0" w:color="auto"/>
              <w:right w:val="single" w:sz="4" w:space="0" w:color="auto"/>
            </w:tcBorders>
            <w:shd w:val="clear" w:color="000000" w:fill="FFFFFF"/>
            <w:hideMark/>
          </w:tcPr>
          <w:p w14:paraId="061D390C"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2A223F8D"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7EECD4EB"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5EB12D43"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1</w:t>
            </w:r>
          </w:p>
        </w:tc>
        <w:tc>
          <w:tcPr>
            <w:tcW w:w="851" w:type="dxa"/>
            <w:tcBorders>
              <w:top w:val="nil"/>
              <w:left w:val="nil"/>
              <w:bottom w:val="single" w:sz="4" w:space="0" w:color="auto"/>
              <w:right w:val="single" w:sz="4" w:space="0" w:color="auto"/>
            </w:tcBorders>
            <w:shd w:val="clear" w:color="000000" w:fill="FFFFFF"/>
            <w:hideMark/>
          </w:tcPr>
          <w:p w14:paraId="4E2240C6"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372550</w:t>
            </w:r>
          </w:p>
        </w:tc>
        <w:tc>
          <w:tcPr>
            <w:tcW w:w="1134" w:type="dxa"/>
            <w:tcBorders>
              <w:top w:val="nil"/>
              <w:left w:val="nil"/>
              <w:bottom w:val="single" w:sz="4" w:space="0" w:color="auto"/>
              <w:right w:val="single" w:sz="4" w:space="0" w:color="auto"/>
            </w:tcBorders>
            <w:shd w:val="clear" w:color="000000" w:fill="FFFFFF"/>
            <w:hideMark/>
          </w:tcPr>
          <w:p w14:paraId="131BD92E"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693" w:type="dxa"/>
            <w:tcBorders>
              <w:top w:val="nil"/>
              <w:left w:val="nil"/>
              <w:bottom w:val="single" w:sz="4" w:space="0" w:color="auto"/>
              <w:right w:val="single" w:sz="4" w:space="0" w:color="auto"/>
            </w:tcBorders>
            <w:shd w:val="clear" w:color="000000" w:fill="FFFFFF"/>
            <w:hideMark/>
          </w:tcPr>
          <w:p w14:paraId="2E6766BF"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nacional con cuota mínima de 40 asuntos fallados por mes, bajo el entendido de que esta cuota es más alta que la de una persona juzgadora de fondo (25) ya que no realizan audiencias o bien para resoluciones varias (beneficios, recursos, fijaciones de provisionales) que corresponde a trámites rápidos y prioritarios, los cuales tienen establecidos parámetros de tiempo cortos por su naturaleza, con cuota de 6 resoluciones diarias.</w:t>
            </w:r>
          </w:p>
        </w:tc>
      </w:tr>
      <w:tr w:rsidR="00AB4A19" w:rsidRPr="00827A44" w14:paraId="0978FA0B" w14:textId="77777777" w:rsidTr="004934BD">
        <w:trPr>
          <w:trHeight w:val="460"/>
        </w:trPr>
        <w:tc>
          <w:tcPr>
            <w:tcW w:w="1395" w:type="dxa"/>
            <w:tcBorders>
              <w:top w:val="nil"/>
              <w:left w:val="single" w:sz="4" w:space="0" w:color="auto"/>
              <w:bottom w:val="single" w:sz="4" w:space="0" w:color="auto"/>
              <w:right w:val="single" w:sz="4" w:space="0" w:color="auto"/>
            </w:tcBorders>
            <w:shd w:val="clear" w:color="000000" w:fill="FFFFFF"/>
            <w:hideMark/>
          </w:tcPr>
          <w:p w14:paraId="7BCE24F6"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2E6CEC1A"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23AA694E"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5B96903A"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3A27F86F"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55602</w:t>
            </w:r>
          </w:p>
        </w:tc>
        <w:tc>
          <w:tcPr>
            <w:tcW w:w="1134" w:type="dxa"/>
            <w:tcBorders>
              <w:top w:val="nil"/>
              <w:left w:val="nil"/>
              <w:bottom w:val="single" w:sz="4" w:space="0" w:color="auto"/>
              <w:right w:val="single" w:sz="4" w:space="0" w:color="auto"/>
            </w:tcBorders>
            <w:shd w:val="clear" w:color="000000" w:fill="FFFFFF"/>
            <w:hideMark/>
          </w:tcPr>
          <w:p w14:paraId="2A727B5D"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693" w:type="dxa"/>
            <w:tcBorders>
              <w:top w:val="nil"/>
              <w:left w:val="nil"/>
              <w:bottom w:val="single" w:sz="4" w:space="0" w:color="auto"/>
              <w:right w:val="single" w:sz="4" w:space="0" w:color="auto"/>
            </w:tcBorders>
            <w:shd w:val="clear" w:color="000000" w:fill="FFFFFF"/>
            <w:hideMark/>
          </w:tcPr>
          <w:p w14:paraId="04F36BBE"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de descongestionamiento materia de familia (CACMFJ) I instancia</w:t>
            </w:r>
          </w:p>
        </w:tc>
      </w:tr>
      <w:tr w:rsidR="00AB4A19" w:rsidRPr="00827A44" w14:paraId="4DF5705B" w14:textId="77777777" w:rsidTr="004934BD">
        <w:trPr>
          <w:trHeight w:val="460"/>
        </w:trPr>
        <w:tc>
          <w:tcPr>
            <w:tcW w:w="1395" w:type="dxa"/>
            <w:tcBorders>
              <w:top w:val="nil"/>
              <w:left w:val="single" w:sz="4" w:space="0" w:color="auto"/>
              <w:bottom w:val="single" w:sz="4" w:space="0" w:color="auto"/>
              <w:right w:val="single" w:sz="4" w:space="0" w:color="auto"/>
            </w:tcBorders>
            <w:shd w:val="clear" w:color="000000" w:fill="FFFFFF"/>
            <w:hideMark/>
          </w:tcPr>
          <w:p w14:paraId="011D3D4F"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59C5B3D9"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109175DC"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376338B0"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74828184"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57058</w:t>
            </w:r>
          </w:p>
        </w:tc>
        <w:tc>
          <w:tcPr>
            <w:tcW w:w="1134" w:type="dxa"/>
            <w:tcBorders>
              <w:top w:val="nil"/>
              <w:left w:val="nil"/>
              <w:bottom w:val="single" w:sz="4" w:space="0" w:color="auto"/>
              <w:right w:val="single" w:sz="4" w:space="0" w:color="auto"/>
            </w:tcBorders>
            <w:shd w:val="clear" w:color="000000" w:fill="FFFFFF"/>
            <w:hideMark/>
          </w:tcPr>
          <w:p w14:paraId="4DAF8D07"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693" w:type="dxa"/>
            <w:tcBorders>
              <w:top w:val="nil"/>
              <w:left w:val="nil"/>
              <w:bottom w:val="single" w:sz="4" w:space="0" w:color="auto"/>
              <w:right w:val="single" w:sz="4" w:space="0" w:color="auto"/>
            </w:tcBorders>
            <w:shd w:val="clear" w:color="000000" w:fill="FFFFFF"/>
            <w:hideMark/>
          </w:tcPr>
          <w:p w14:paraId="62C22AEB"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de descongestionamiento materia de familia (CACMFJ) I instancia</w:t>
            </w:r>
          </w:p>
        </w:tc>
      </w:tr>
      <w:tr w:rsidR="00AB4A19" w:rsidRPr="00827A44" w14:paraId="707E987B" w14:textId="77777777" w:rsidTr="004934BD">
        <w:trPr>
          <w:trHeight w:val="690"/>
        </w:trPr>
        <w:tc>
          <w:tcPr>
            <w:tcW w:w="1395" w:type="dxa"/>
            <w:tcBorders>
              <w:top w:val="nil"/>
              <w:left w:val="single" w:sz="4" w:space="0" w:color="auto"/>
              <w:bottom w:val="single" w:sz="4" w:space="0" w:color="auto"/>
              <w:right w:val="single" w:sz="4" w:space="0" w:color="auto"/>
            </w:tcBorders>
            <w:shd w:val="clear" w:color="000000" w:fill="FFFFFF"/>
            <w:hideMark/>
          </w:tcPr>
          <w:p w14:paraId="5BE43DFB"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5E2AA7BD"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2571EA88"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1E3F3A53"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SUPERNUMERARIO</w:t>
            </w:r>
          </w:p>
        </w:tc>
        <w:tc>
          <w:tcPr>
            <w:tcW w:w="851" w:type="dxa"/>
            <w:tcBorders>
              <w:top w:val="nil"/>
              <w:left w:val="nil"/>
              <w:bottom w:val="single" w:sz="4" w:space="0" w:color="auto"/>
              <w:right w:val="single" w:sz="4" w:space="0" w:color="auto"/>
            </w:tcBorders>
            <w:shd w:val="clear" w:color="000000" w:fill="FFFFFF"/>
            <w:hideMark/>
          </w:tcPr>
          <w:p w14:paraId="7AAD5099"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367914</w:t>
            </w:r>
          </w:p>
        </w:tc>
        <w:tc>
          <w:tcPr>
            <w:tcW w:w="1134" w:type="dxa"/>
            <w:tcBorders>
              <w:top w:val="nil"/>
              <w:left w:val="nil"/>
              <w:bottom w:val="single" w:sz="4" w:space="0" w:color="auto"/>
              <w:right w:val="single" w:sz="4" w:space="0" w:color="auto"/>
            </w:tcBorders>
            <w:shd w:val="clear" w:color="000000" w:fill="FFFFFF"/>
            <w:hideMark/>
          </w:tcPr>
          <w:p w14:paraId="65FA049A"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693" w:type="dxa"/>
            <w:tcBorders>
              <w:top w:val="nil"/>
              <w:left w:val="nil"/>
              <w:bottom w:val="single" w:sz="4" w:space="0" w:color="auto"/>
              <w:right w:val="single" w:sz="4" w:space="0" w:color="auto"/>
            </w:tcBorders>
            <w:shd w:val="clear" w:color="000000" w:fill="FFFFFF"/>
            <w:hideMark/>
          </w:tcPr>
          <w:p w14:paraId="438F6E13"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de descongestionamiento materia de familia (CACMFJ) I instancia</w:t>
            </w:r>
          </w:p>
        </w:tc>
      </w:tr>
      <w:tr w:rsidR="00AB4A19" w:rsidRPr="00827A44" w14:paraId="0C7729F2" w14:textId="77777777" w:rsidTr="004934BD">
        <w:trPr>
          <w:trHeight w:val="460"/>
        </w:trPr>
        <w:tc>
          <w:tcPr>
            <w:tcW w:w="1395" w:type="dxa"/>
            <w:tcBorders>
              <w:top w:val="nil"/>
              <w:left w:val="single" w:sz="4" w:space="0" w:color="auto"/>
              <w:bottom w:val="single" w:sz="4" w:space="0" w:color="auto"/>
              <w:right w:val="single" w:sz="4" w:space="0" w:color="auto"/>
            </w:tcBorders>
            <w:shd w:val="clear" w:color="000000" w:fill="FFFFFF"/>
            <w:hideMark/>
          </w:tcPr>
          <w:p w14:paraId="43AC8EC2"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lastRenderedPageBreak/>
              <w:t>1374-CF-P01</w:t>
            </w:r>
          </w:p>
        </w:tc>
        <w:tc>
          <w:tcPr>
            <w:tcW w:w="1972" w:type="dxa"/>
            <w:tcBorders>
              <w:top w:val="nil"/>
              <w:left w:val="nil"/>
              <w:bottom w:val="single" w:sz="4" w:space="0" w:color="auto"/>
              <w:right w:val="single" w:sz="4" w:space="0" w:color="auto"/>
            </w:tcBorders>
            <w:shd w:val="clear" w:color="000000" w:fill="FFFFFF"/>
            <w:hideMark/>
          </w:tcPr>
          <w:p w14:paraId="4DED8DDB"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2D67DB2F"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04505EA3"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1A4B4E69"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57089</w:t>
            </w:r>
          </w:p>
        </w:tc>
        <w:tc>
          <w:tcPr>
            <w:tcW w:w="1134" w:type="dxa"/>
            <w:tcBorders>
              <w:top w:val="nil"/>
              <w:left w:val="nil"/>
              <w:bottom w:val="single" w:sz="4" w:space="0" w:color="auto"/>
              <w:right w:val="single" w:sz="4" w:space="0" w:color="auto"/>
            </w:tcBorders>
            <w:shd w:val="clear" w:color="000000" w:fill="FFFFFF"/>
            <w:hideMark/>
          </w:tcPr>
          <w:p w14:paraId="560BD8A7"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693" w:type="dxa"/>
            <w:tcBorders>
              <w:top w:val="nil"/>
              <w:left w:val="nil"/>
              <w:bottom w:val="single" w:sz="4" w:space="0" w:color="auto"/>
              <w:right w:val="single" w:sz="4" w:space="0" w:color="auto"/>
            </w:tcBorders>
            <w:shd w:val="clear" w:color="000000" w:fill="FFFFFF"/>
            <w:hideMark/>
          </w:tcPr>
          <w:p w14:paraId="1F835596"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de descongestionamiento materia de familia (CACMFJ) I instancia</w:t>
            </w:r>
          </w:p>
        </w:tc>
      </w:tr>
      <w:tr w:rsidR="00AB4A19" w:rsidRPr="00827A44" w14:paraId="3867959D" w14:textId="77777777" w:rsidTr="004934BD">
        <w:trPr>
          <w:trHeight w:val="690"/>
        </w:trPr>
        <w:tc>
          <w:tcPr>
            <w:tcW w:w="1395" w:type="dxa"/>
            <w:tcBorders>
              <w:top w:val="nil"/>
              <w:left w:val="single" w:sz="4" w:space="0" w:color="auto"/>
              <w:bottom w:val="single" w:sz="4" w:space="0" w:color="auto"/>
              <w:right w:val="single" w:sz="4" w:space="0" w:color="auto"/>
            </w:tcBorders>
            <w:shd w:val="clear" w:color="000000" w:fill="FFFFFF"/>
            <w:hideMark/>
          </w:tcPr>
          <w:p w14:paraId="5290E335"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1B694E3C"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31EB0F71"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21BC2C02"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4AF106EB"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350155</w:t>
            </w:r>
          </w:p>
        </w:tc>
        <w:tc>
          <w:tcPr>
            <w:tcW w:w="1134" w:type="dxa"/>
            <w:tcBorders>
              <w:top w:val="nil"/>
              <w:left w:val="nil"/>
              <w:bottom w:val="single" w:sz="4" w:space="0" w:color="auto"/>
              <w:right w:val="single" w:sz="4" w:space="0" w:color="auto"/>
            </w:tcBorders>
            <w:shd w:val="clear" w:color="000000" w:fill="FFFFFF"/>
            <w:hideMark/>
          </w:tcPr>
          <w:p w14:paraId="1BA33612"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693" w:type="dxa"/>
            <w:tcBorders>
              <w:top w:val="nil"/>
              <w:left w:val="nil"/>
              <w:bottom w:val="single" w:sz="4" w:space="0" w:color="auto"/>
              <w:right w:val="single" w:sz="4" w:space="0" w:color="auto"/>
            </w:tcBorders>
            <w:shd w:val="clear" w:color="000000" w:fill="FFFFFF"/>
            <w:hideMark/>
          </w:tcPr>
          <w:p w14:paraId="5F5E1C11"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Plan de descongestionamiento materia de familia (CACMFJ) I instancia/ Plan audiencias, actualmente asignado a FA Pococí, cambia mensualmente. </w:t>
            </w:r>
          </w:p>
        </w:tc>
      </w:tr>
      <w:tr w:rsidR="00AB4A19" w:rsidRPr="00827A44" w14:paraId="22074E94" w14:textId="77777777" w:rsidTr="004934BD">
        <w:trPr>
          <w:trHeight w:val="690"/>
        </w:trPr>
        <w:tc>
          <w:tcPr>
            <w:tcW w:w="1395" w:type="dxa"/>
            <w:tcBorders>
              <w:top w:val="nil"/>
              <w:left w:val="single" w:sz="4" w:space="0" w:color="auto"/>
              <w:bottom w:val="single" w:sz="4" w:space="0" w:color="auto"/>
              <w:right w:val="single" w:sz="4" w:space="0" w:color="auto"/>
            </w:tcBorders>
            <w:shd w:val="clear" w:color="000000" w:fill="FFFFFF"/>
            <w:hideMark/>
          </w:tcPr>
          <w:p w14:paraId="78E36EEA"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482300C4"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01E13F7D"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394D618C"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SUPERNUMERARIO</w:t>
            </w:r>
          </w:p>
        </w:tc>
        <w:tc>
          <w:tcPr>
            <w:tcW w:w="851" w:type="dxa"/>
            <w:tcBorders>
              <w:top w:val="nil"/>
              <w:left w:val="nil"/>
              <w:bottom w:val="single" w:sz="4" w:space="0" w:color="auto"/>
              <w:right w:val="single" w:sz="4" w:space="0" w:color="auto"/>
            </w:tcBorders>
            <w:shd w:val="clear" w:color="000000" w:fill="FFFFFF"/>
            <w:hideMark/>
          </w:tcPr>
          <w:p w14:paraId="68A4081C"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103716</w:t>
            </w:r>
          </w:p>
        </w:tc>
        <w:tc>
          <w:tcPr>
            <w:tcW w:w="1134" w:type="dxa"/>
            <w:tcBorders>
              <w:top w:val="nil"/>
              <w:left w:val="nil"/>
              <w:bottom w:val="single" w:sz="4" w:space="0" w:color="auto"/>
              <w:right w:val="single" w:sz="4" w:space="0" w:color="auto"/>
            </w:tcBorders>
            <w:shd w:val="clear" w:color="000000" w:fill="FFFFFF"/>
            <w:hideMark/>
          </w:tcPr>
          <w:p w14:paraId="77D7F941"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693" w:type="dxa"/>
            <w:tcBorders>
              <w:top w:val="nil"/>
              <w:left w:val="nil"/>
              <w:bottom w:val="single" w:sz="4" w:space="0" w:color="auto"/>
              <w:right w:val="single" w:sz="4" w:space="0" w:color="auto"/>
            </w:tcBorders>
            <w:shd w:val="clear" w:color="000000" w:fill="FFFFFF"/>
            <w:hideMark/>
          </w:tcPr>
          <w:p w14:paraId="33821FB6"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de descongestionamiento materia de familia (CACMFJ) I instancia</w:t>
            </w:r>
          </w:p>
        </w:tc>
      </w:tr>
      <w:tr w:rsidR="00AB4A19" w:rsidRPr="00827A44" w14:paraId="3FA78F7F" w14:textId="77777777" w:rsidTr="004934BD">
        <w:trPr>
          <w:trHeight w:val="690"/>
        </w:trPr>
        <w:tc>
          <w:tcPr>
            <w:tcW w:w="1395" w:type="dxa"/>
            <w:tcBorders>
              <w:top w:val="nil"/>
              <w:left w:val="single" w:sz="4" w:space="0" w:color="auto"/>
              <w:bottom w:val="single" w:sz="4" w:space="0" w:color="auto"/>
              <w:right w:val="single" w:sz="4" w:space="0" w:color="auto"/>
            </w:tcBorders>
            <w:shd w:val="clear" w:color="000000" w:fill="FFFFFF"/>
            <w:hideMark/>
          </w:tcPr>
          <w:p w14:paraId="0D5E45DB"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74AA9DF9"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507B5B3B"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2767D75A"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55BD6745"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60190</w:t>
            </w:r>
          </w:p>
        </w:tc>
        <w:tc>
          <w:tcPr>
            <w:tcW w:w="1134" w:type="dxa"/>
            <w:tcBorders>
              <w:top w:val="nil"/>
              <w:left w:val="nil"/>
              <w:bottom w:val="single" w:sz="4" w:space="0" w:color="auto"/>
              <w:right w:val="single" w:sz="4" w:space="0" w:color="auto"/>
            </w:tcBorders>
            <w:shd w:val="clear" w:color="000000" w:fill="FFFFFF"/>
            <w:hideMark/>
          </w:tcPr>
          <w:p w14:paraId="5E2F9828"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Segundo de Familia</w:t>
            </w:r>
          </w:p>
        </w:tc>
        <w:tc>
          <w:tcPr>
            <w:tcW w:w="2693" w:type="dxa"/>
            <w:tcBorders>
              <w:top w:val="nil"/>
              <w:left w:val="nil"/>
              <w:bottom w:val="single" w:sz="4" w:space="0" w:color="auto"/>
              <w:right w:val="single" w:sz="4" w:space="0" w:color="auto"/>
            </w:tcBorders>
            <w:shd w:val="clear" w:color="000000" w:fill="FFFFFF"/>
            <w:hideMark/>
          </w:tcPr>
          <w:p w14:paraId="62ED2B6B"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Asignado al Juzgado de Familia de SJ Oficio 5687-2023, como Juez 3 para completar estructura durante el plan de trabajo vigente de cambio de competencia</w:t>
            </w:r>
          </w:p>
        </w:tc>
      </w:tr>
      <w:tr w:rsidR="00AB4A19" w:rsidRPr="00827A44" w14:paraId="70E012AF" w14:textId="77777777" w:rsidTr="004934BD">
        <w:trPr>
          <w:trHeight w:val="460"/>
        </w:trPr>
        <w:tc>
          <w:tcPr>
            <w:tcW w:w="1395" w:type="dxa"/>
            <w:tcBorders>
              <w:top w:val="nil"/>
              <w:left w:val="single" w:sz="4" w:space="0" w:color="auto"/>
              <w:bottom w:val="single" w:sz="4" w:space="0" w:color="auto"/>
              <w:right w:val="single" w:sz="4" w:space="0" w:color="auto"/>
            </w:tcBorders>
            <w:shd w:val="clear" w:color="000000" w:fill="FFFFFF"/>
            <w:hideMark/>
          </w:tcPr>
          <w:p w14:paraId="1A38DCFF"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1282DEA8"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41A49977"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62A03A2D"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37E4C948"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47439</w:t>
            </w:r>
          </w:p>
        </w:tc>
        <w:tc>
          <w:tcPr>
            <w:tcW w:w="1134" w:type="dxa"/>
            <w:tcBorders>
              <w:top w:val="nil"/>
              <w:left w:val="nil"/>
              <w:bottom w:val="single" w:sz="4" w:space="0" w:color="auto"/>
              <w:right w:val="single" w:sz="4" w:space="0" w:color="auto"/>
            </w:tcBorders>
            <w:shd w:val="clear" w:color="000000" w:fill="FFFFFF"/>
            <w:hideMark/>
          </w:tcPr>
          <w:p w14:paraId="5F0AAF70"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Segundo de Familia</w:t>
            </w:r>
          </w:p>
        </w:tc>
        <w:tc>
          <w:tcPr>
            <w:tcW w:w="2693" w:type="dxa"/>
            <w:tcBorders>
              <w:top w:val="nil"/>
              <w:left w:val="nil"/>
              <w:bottom w:val="single" w:sz="4" w:space="0" w:color="auto"/>
              <w:right w:val="single" w:sz="4" w:space="0" w:color="auto"/>
            </w:tcBorders>
            <w:shd w:val="clear" w:color="000000" w:fill="FFFFFF"/>
            <w:hideMark/>
          </w:tcPr>
          <w:p w14:paraId="37F94530"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de apoyo al Juzgado Segundo de Familia</w:t>
            </w:r>
          </w:p>
        </w:tc>
      </w:tr>
      <w:tr w:rsidR="00AB4A19" w:rsidRPr="00827A44" w14:paraId="383E0F44" w14:textId="77777777" w:rsidTr="004934BD">
        <w:trPr>
          <w:trHeight w:val="690"/>
        </w:trPr>
        <w:tc>
          <w:tcPr>
            <w:tcW w:w="1395" w:type="dxa"/>
            <w:tcBorders>
              <w:top w:val="nil"/>
              <w:left w:val="single" w:sz="4" w:space="0" w:color="auto"/>
              <w:bottom w:val="single" w:sz="4" w:space="0" w:color="auto"/>
              <w:right w:val="single" w:sz="4" w:space="0" w:color="auto"/>
            </w:tcBorders>
            <w:shd w:val="clear" w:color="000000" w:fill="FFFFFF"/>
            <w:hideMark/>
          </w:tcPr>
          <w:p w14:paraId="5F39B204"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436F39C4"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1D07E6C7"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532D1A36"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COORDINADOR JUDICIAL 2</w:t>
            </w:r>
          </w:p>
        </w:tc>
        <w:tc>
          <w:tcPr>
            <w:tcW w:w="851" w:type="dxa"/>
            <w:tcBorders>
              <w:top w:val="nil"/>
              <w:left w:val="nil"/>
              <w:bottom w:val="single" w:sz="4" w:space="0" w:color="auto"/>
              <w:right w:val="single" w:sz="4" w:space="0" w:color="auto"/>
            </w:tcBorders>
            <w:shd w:val="clear" w:color="000000" w:fill="FFFFFF"/>
            <w:hideMark/>
          </w:tcPr>
          <w:p w14:paraId="0453731F"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60194</w:t>
            </w:r>
          </w:p>
        </w:tc>
        <w:tc>
          <w:tcPr>
            <w:tcW w:w="1134" w:type="dxa"/>
            <w:tcBorders>
              <w:top w:val="nil"/>
              <w:left w:val="nil"/>
              <w:bottom w:val="single" w:sz="4" w:space="0" w:color="auto"/>
              <w:right w:val="single" w:sz="4" w:space="0" w:color="auto"/>
            </w:tcBorders>
            <w:shd w:val="clear" w:color="000000" w:fill="FFFFFF"/>
            <w:hideMark/>
          </w:tcPr>
          <w:p w14:paraId="10741626"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Segundo de Familia</w:t>
            </w:r>
          </w:p>
        </w:tc>
        <w:tc>
          <w:tcPr>
            <w:tcW w:w="2693" w:type="dxa"/>
            <w:tcBorders>
              <w:top w:val="nil"/>
              <w:left w:val="nil"/>
              <w:bottom w:val="single" w:sz="4" w:space="0" w:color="auto"/>
              <w:right w:val="single" w:sz="4" w:space="0" w:color="auto"/>
            </w:tcBorders>
            <w:shd w:val="clear" w:color="000000" w:fill="FFFFFF"/>
            <w:hideMark/>
          </w:tcPr>
          <w:p w14:paraId="508277E3"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Plan de apoyo al Juzgado Segundo de Familia/ Apoyo labores de </w:t>
            </w:r>
            <w:proofErr w:type="spellStart"/>
            <w:r w:rsidRPr="00827A44">
              <w:rPr>
                <w:rFonts w:ascii="Book Antiqua" w:hAnsi="Book Antiqua" w:cs="Arial"/>
                <w:color w:val="000000"/>
                <w:sz w:val="18"/>
                <w:szCs w:val="18"/>
                <w:lang w:val="es-419" w:eastAsia="es-419"/>
              </w:rPr>
              <w:t>recepció</w:t>
            </w:r>
            <w:proofErr w:type="spellEnd"/>
            <w:r w:rsidRPr="00827A44">
              <w:rPr>
                <w:rFonts w:ascii="Book Antiqua" w:hAnsi="Book Antiqua" w:cs="Arial"/>
                <w:color w:val="000000"/>
                <w:sz w:val="18"/>
                <w:szCs w:val="18"/>
                <w:lang w:val="es-419" w:eastAsia="es-419"/>
              </w:rPr>
              <w:t xml:space="preserve"> de </w:t>
            </w:r>
            <w:proofErr w:type="spellStart"/>
            <w:r w:rsidRPr="00827A44">
              <w:rPr>
                <w:rFonts w:ascii="Book Antiqua" w:hAnsi="Book Antiqua" w:cs="Arial"/>
                <w:color w:val="000000"/>
                <w:sz w:val="18"/>
                <w:szCs w:val="18"/>
                <w:lang w:val="es-419" w:eastAsia="es-419"/>
              </w:rPr>
              <w:t>itineraciones</w:t>
            </w:r>
            <w:proofErr w:type="spellEnd"/>
            <w:r w:rsidRPr="00827A44">
              <w:rPr>
                <w:rFonts w:ascii="Book Antiqua" w:hAnsi="Book Antiqua" w:cs="Arial"/>
                <w:color w:val="000000"/>
                <w:sz w:val="18"/>
                <w:szCs w:val="18"/>
                <w:lang w:val="es-419" w:eastAsia="es-419"/>
              </w:rPr>
              <w:t>, actualización y distribución de asuntos, Apoyo a la Coordinación</w:t>
            </w:r>
          </w:p>
        </w:tc>
      </w:tr>
      <w:tr w:rsidR="00AB4A19" w:rsidRPr="00827A44" w14:paraId="2FF035B9" w14:textId="77777777" w:rsidTr="004934BD">
        <w:trPr>
          <w:trHeight w:val="920"/>
        </w:trPr>
        <w:tc>
          <w:tcPr>
            <w:tcW w:w="1395" w:type="dxa"/>
            <w:tcBorders>
              <w:top w:val="nil"/>
              <w:left w:val="single" w:sz="4" w:space="0" w:color="auto"/>
              <w:bottom w:val="single" w:sz="4" w:space="0" w:color="auto"/>
              <w:right w:val="single" w:sz="4" w:space="0" w:color="auto"/>
            </w:tcBorders>
            <w:shd w:val="clear" w:color="000000" w:fill="FFFFFF"/>
            <w:hideMark/>
          </w:tcPr>
          <w:p w14:paraId="3FDC6856"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059B93C5"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3C80AEF4"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2FC49DEF"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24EBA4C1"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96525</w:t>
            </w:r>
          </w:p>
        </w:tc>
        <w:tc>
          <w:tcPr>
            <w:tcW w:w="1134" w:type="dxa"/>
            <w:tcBorders>
              <w:top w:val="nil"/>
              <w:left w:val="nil"/>
              <w:bottom w:val="single" w:sz="4" w:space="0" w:color="auto"/>
              <w:right w:val="single" w:sz="4" w:space="0" w:color="auto"/>
            </w:tcBorders>
            <w:shd w:val="clear" w:color="000000" w:fill="FFFFFF"/>
            <w:hideMark/>
          </w:tcPr>
          <w:p w14:paraId="7F1C4C29"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de Violencia Doméstica del II Circ Jud de Alajuela (San Carlos)</w:t>
            </w:r>
          </w:p>
        </w:tc>
        <w:tc>
          <w:tcPr>
            <w:tcW w:w="2693" w:type="dxa"/>
            <w:tcBorders>
              <w:top w:val="nil"/>
              <w:left w:val="nil"/>
              <w:bottom w:val="single" w:sz="4" w:space="0" w:color="auto"/>
              <w:right w:val="single" w:sz="4" w:space="0" w:color="auto"/>
            </w:tcBorders>
            <w:shd w:val="clear" w:color="000000" w:fill="FFFFFF"/>
            <w:hideMark/>
          </w:tcPr>
          <w:p w14:paraId="7BA2CF1B"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Mismas labores y cuota de las plazas de planta, por lo que deben de participar en el rol de disponibilidad y la atención de casos CLAIS</w:t>
            </w:r>
          </w:p>
        </w:tc>
      </w:tr>
      <w:tr w:rsidR="00AB4A19" w:rsidRPr="00827A44" w14:paraId="05A4723D" w14:textId="77777777" w:rsidTr="004934BD">
        <w:trPr>
          <w:trHeight w:val="920"/>
        </w:trPr>
        <w:tc>
          <w:tcPr>
            <w:tcW w:w="1395" w:type="dxa"/>
            <w:tcBorders>
              <w:top w:val="nil"/>
              <w:left w:val="single" w:sz="4" w:space="0" w:color="auto"/>
              <w:bottom w:val="single" w:sz="4" w:space="0" w:color="auto"/>
              <w:right w:val="single" w:sz="4" w:space="0" w:color="auto"/>
            </w:tcBorders>
            <w:shd w:val="clear" w:color="000000" w:fill="FFFFFF"/>
            <w:hideMark/>
          </w:tcPr>
          <w:p w14:paraId="2D49B7E0"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001FD2A9"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5FE15F68"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6415F398"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392EFC24"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96619</w:t>
            </w:r>
          </w:p>
        </w:tc>
        <w:tc>
          <w:tcPr>
            <w:tcW w:w="1134" w:type="dxa"/>
            <w:tcBorders>
              <w:top w:val="nil"/>
              <w:left w:val="nil"/>
              <w:bottom w:val="single" w:sz="4" w:space="0" w:color="auto"/>
              <w:right w:val="single" w:sz="4" w:space="0" w:color="auto"/>
            </w:tcBorders>
            <w:shd w:val="clear" w:color="000000" w:fill="FFFFFF"/>
            <w:hideMark/>
          </w:tcPr>
          <w:p w14:paraId="5A8BB676"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de Violencia Doméstica del II Circ Jud de la Zona Atlántica (Pococí)</w:t>
            </w:r>
          </w:p>
        </w:tc>
        <w:tc>
          <w:tcPr>
            <w:tcW w:w="2693" w:type="dxa"/>
            <w:tcBorders>
              <w:top w:val="nil"/>
              <w:left w:val="nil"/>
              <w:bottom w:val="single" w:sz="4" w:space="0" w:color="auto"/>
              <w:right w:val="single" w:sz="4" w:space="0" w:color="auto"/>
            </w:tcBorders>
            <w:shd w:val="clear" w:color="000000" w:fill="FFFFFF"/>
            <w:hideMark/>
          </w:tcPr>
          <w:p w14:paraId="3CE3AE59"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Mismas labores y cuota de las plazas de planta, por lo que deben de participar en el rol de disponibilidad y la atención de casos CLAIS</w:t>
            </w:r>
          </w:p>
        </w:tc>
      </w:tr>
      <w:tr w:rsidR="00AB4A19" w:rsidRPr="00827A44" w14:paraId="5C626B49" w14:textId="77777777" w:rsidTr="004934BD">
        <w:trPr>
          <w:trHeight w:val="460"/>
        </w:trPr>
        <w:tc>
          <w:tcPr>
            <w:tcW w:w="1395" w:type="dxa"/>
            <w:tcBorders>
              <w:top w:val="nil"/>
              <w:left w:val="single" w:sz="4" w:space="0" w:color="auto"/>
              <w:bottom w:val="single" w:sz="4" w:space="0" w:color="auto"/>
              <w:right w:val="single" w:sz="4" w:space="0" w:color="auto"/>
            </w:tcBorders>
            <w:shd w:val="clear" w:color="000000" w:fill="FFFFFF"/>
            <w:hideMark/>
          </w:tcPr>
          <w:p w14:paraId="10BF42D7"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1473D9D2"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3B780B1B"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074EDF08"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77CEEFAC"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57025</w:t>
            </w:r>
          </w:p>
        </w:tc>
        <w:tc>
          <w:tcPr>
            <w:tcW w:w="1134" w:type="dxa"/>
            <w:tcBorders>
              <w:top w:val="nil"/>
              <w:left w:val="nil"/>
              <w:bottom w:val="single" w:sz="4" w:space="0" w:color="auto"/>
              <w:right w:val="single" w:sz="4" w:space="0" w:color="auto"/>
            </w:tcBorders>
            <w:shd w:val="clear" w:color="000000" w:fill="FFFFFF"/>
            <w:hideMark/>
          </w:tcPr>
          <w:p w14:paraId="58CD9B69"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693" w:type="dxa"/>
            <w:tcBorders>
              <w:top w:val="nil"/>
              <w:left w:val="nil"/>
              <w:bottom w:val="single" w:sz="4" w:space="0" w:color="auto"/>
              <w:right w:val="single" w:sz="4" w:space="0" w:color="auto"/>
            </w:tcBorders>
            <w:shd w:val="clear" w:color="000000" w:fill="FFFFFF"/>
            <w:hideMark/>
          </w:tcPr>
          <w:p w14:paraId="62CFE3C8"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Jueza Gestora VD</w:t>
            </w:r>
          </w:p>
        </w:tc>
      </w:tr>
      <w:tr w:rsidR="00AB4A19" w:rsidRPr="00827A44" w14:paraId="4FADFC1E" w14:textId="77777777" w:rsidTr="004934BD">
        <w:trPr>
          <w:trHeight w:val="460"/>
        </w:trPr>
        <w:tc>
          <w:tcPr>
            <w:tcW w:w="1395" w:type="dxa"/>
            <w:tcBorders>
              <w:top w:val="nil"/>
              <w:left w:val="single" w:sz="4" w:space="0" w:color="auto"/>
              <w:bottom w:val="single" w:sz="4" w:space="0" w:color="auto"/>
              <w:right w:val="single" w:sz="4" w:space="0" w:color="auto"/>
            </w:tcBorders>
            <w:shd w:val="clear" w:color="000000" w:fill="FFFFFF"/>
            <w:hideMark/>
          </w:tcPr>
          <w:p w14:paraId="46BAC47C"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06109148"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44A22E87"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1CDFD3CD"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51CD2262"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96563</w:t>
            </w:r>
          </w:p>
        </w:tc>
        <w:tc>
          <w:tcPr>
            <w:tcW w:w="1134" w:type="dxa"/>
            <w:tcBorders>
              <w:top w:val="nil"/>
              <w:left w:val="nil"/>
              <w:bottom w:val="single" w:sz="4" w:space="0" w:color="auto"/>
              <w:right w:val="single" w:sz="4" w:space="0" w:color="auto"/>
            </w:tcBorders>
            <w:shd w:val="clear" w:color="000000" w:fill="FFFFFF"/>
            <w:hideMark/>
          </w:tcPr>
          <w:p w14:paraId="45ACEB4F"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693" w:type="dxa"/>
            <w:tcBorders>
              <w:top w:val="nil"/>
              <w:left w:val="nil"/>
              <w:bottom w:val="single" w:sz="4" w:space="0" w:color="auto"/>
              <w:right w:val="single" w:sz="4" w:space="0" w:color="auto"/>
            </w:tcBorders>
            <w:shd w:val="clear" w:color="000000" w:fill="FFFFFF"/>
            <w:hideMark/>
          </w:tcPr>
          <w:p w14:paraId="15CC0A25"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Asesor CACMFJ</w:t>
            </w:r>
          </w:p>
        </w:tc>
      </w:tr>
      <w:tr w:rsidR="00AB4A19" w:rsidRPr="00827A44" w14:paraId="729858D4" w14:textId="77777777" w:rsidTr="004934BD">
        <w:trPr>
          <w:trHeight w:val="690"/>
        </w:trPr>
        <w:tc>
          <w:tcPr>
            <w:tcW w:w="1395" w:type="dxa"/>
            <w:tcBorders>
              <w:top w:val="nil"/>
              <w:left w:val="single" w:sz="4" w:space="0" w:color="auto"/>
              <w:bottom w:val="single" w:sz="4" w:space="0" w:color="auto"/>
              <w:right w:val="single" w:sz="4" w:space="0" w:color="auto"/>
            </w:tcBorders>
            <w:shd w:val="clear" w:color="000000" w:fill="FFFFFF"/>
            <w:hideMark/>
          </w:tcPr>
          <w:p w14:paraId="60ADDA19"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0894CAB3"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4F30F1CB"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23B8DE80"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SUPERNUMERARIO</w:t>
            </w:r>
          </w:p>
        </w:tc>
        <w:tc>
          <w:tcPr>
            <w:tcW w:w="851" w:type="dxa"/>
            <w:tcBorders>
              <w:top w:val="nil"/>
              <w:left w:val="nil"/>
              <w:bottom w:val="single" w:sz="4" w:space="0" w:color="auto"/>
              <w:right w:val="single" w:sz="4" w:space="0" w:color="auto"/>
            </w:tcBorders>
            <w:shd w:val="clear" w:color="000000" w:fill="FFFFFF"/>
            <w:hideMark/>
          </w:tcPr>
          <w:p w14:paraId="063CA19B"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45021</w:t>
            </w:r>
          </w:p>
        </w:tc>
        <w:tc>
          <w:tcPr>
            <w:tcW w:w="1134" w:type="dxa"/>
            <w:tcBorders>
              <w:top w:val="nil"/>
              <w:left w:val="nil"/>
              <w:bottom w:val="single" w:sz="4" w:space="0" w:color="auto"/>
              <w:right w:val="single" w:sz="4" w:space="0" w:color="auto"/>
            </w:tcBorders>
            <w:shd w:val="clear" w:color="000000" w:fill="FFFFFF"/>
            <w:hideMark/>
          </w:tcPr>
          <w:p w14:paraId="5F106743"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693" w:type="dxa"/>
            <w:tcBorders>
              <w:top w:val="nil"/>
              <w:left w:val="nil"/>
              <w:bottom w:val="single" w:sz="4" w:space="0" w:color="auto"/>
              <w:right w:val="single" w:sz="4" w:space="0" w:color="auto"/>
            </w:tcBorders>
            <w:shd w:val="clear" w:color="000000" w:fill="FFFFFF"/>
            <w:hideMark/>
          </w:tcPr>
          <w:p w14:paraId="135658C6"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de descongestionamiento materia de familia (CACMFJ) II instancia</w:t>
            </w:r>
          </w:p>
        </w:tc>
      </w:tr>
      <w:tr w:rsidR="00AB4A19" w:rsidRPr="00827A44" w14:paraId="4EBB4B25" w14:textId="77777777" w:rsidTr="004934BD">
        <w:trPr>
          <w:trHeight w:val="1610"/>
        </w:trPr>
        <w:tc>
          <w:tcPr>
            <w:tcW w:w="1395" w:type="dxa"/>
            <w:tcBorders>
              <w:top w:val="nil"/>
              <w:left w:val="single" w:sz="4" w:space="0" w:color="auto"/>
              <w:bottom w:val="single" w:sz="4" w:space="0" w:color="auto"/>
              <w:right w:val="single" w:sz="4" w:space="0" w:color="auto"/>
            </w:tcBorders>
            <w:shd w:val="clear" w:color="000000" w:fill="FFFFFF"/>
            <w:hideMark/>
          </w:tcPr>
          <w:p w14:paraId="59949FFF"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lastRenderedPageBreak/>
              <w:t>1374-CF-P01</w:t>
            </w:r>
          </w:p>
        </w:tc>
        <w:tc>
          <w:tcPr>
            <w:tcW w:w="1972" w:type="dxa"/>
            <w:tcBorders>
              <w:top w:val="nil"/>
              <w:left w:val="nil"/>
              <w:bottom w:val="single" w:sz="4" w:space="0" w:color="auto"/>
              <w:right w:val="single" w:sz="4" w:space="0" w:color="auto"/>
            </w:tcBorders>
            <w:shd w:val="clear" w:color="000000" w:fill="FFFFFF"/>
            <w:hideMark/>
          </w:tcPr>
          <w:p w14:paraId="35CAD187"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40D5045B"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4714E881"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SUPERNUMERARIO</w:t>
            </w:r>
          </w:p>
        </w:tc>
        <w:tc>
          <w:tcPr>
            <w:tcW w:w="851" w:type="dxa"/>
            <w:tcBorders>
              <w:top w:val="nil"/>
              <w:left w:val="nil"/>
              <w:bottom w:val="single" w:sz="4" w:space="0" w:color="auto"/>
              <w:right w:val="single" w:sz="4" w:space="0" w:color="auto"/>
            </w:tcBorders>
            <w:shd w:val="clear" w:color="000000" w:fill="FFFFFF"/>
            <w:hideMark/>
          </w:tcPr>
          <w:p w14:paraId="082887B7"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377268</w:t>
            </w:r>
          </w:p>
        </w:tc>
        <w:tc>
          <w:tcPr>
            <w:tcW w:w="1134" w:type="dxa"/>
            <w:tcBorders>
              <w:top w:val="nil"/>
              <w:left w:val="nil"/>
              <w:bottom w:val="single" w:sz="4" w:space="0" w:color="auto"/>
              <w:right w:val="single" w:sz="4" w:space="0" w:color="auto"/>
            </w:tcBorders>
            <w:shd w:val="clear" w:color="000000" w:fill="FFFFFF"/>
            <w:hideMark/>
          </w:tcPr>
          <w:p w14:paraId="15EB2BB5"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693" w:type="dxa"/>
            <w:tcBorders>
              <w:top w:val="nil"/>
              <w:left w:val="nil"/>
              <w:bottom w:val="single" w:sz="4" w:space="0" w:color="auto"/>
              <w:right w:val="single" w:sz="4" w:space="0" w:color="auto"/>
            </w:tcBorders>
            <w:shd w:val="clear" w:color="000000" w:fill="FFFFFF"/>
            <w:hideMark/>
          </w:tcPr>
          <w:p w14:paraId="79F88961"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de descongestionamiento materia de familia (CACMFJ) II instancia</w:t>
            </w:r>
            <w:r w:rsidRPr="00827A44">
              <w:rPr>
                <w:rFonts w:ascii="Book Antiqua" w:hAnsi="Book Antiqua" w:cs="Arial"/>
                <w:color w:val="000000"/>
                <w:sz w:val="18"/>
                <w:szCs w:val="18"/>
                <w:lang w:val="es-419" w:eastAsia="es-419"/>
              </w:rPr>
              <w:br/>
              <w:t xml:space="preserve">Labores ordinarias en el Juzg Familia de Desamparados.  El sustituto se asignó al Juzgado de Familia de Desamparados, en sustitución de la Licda. Maureen Solís. Acuerdo del CS en sesión 62-2023 celebrada el 27 de julio del 2023, artículo XXXVI. </w:t>
            </w:r>
          </w:p>
        </w:tc>
      </w:tr>
      <w:tr w:rsidR="00AB4A19" w:rsidRPr="00827A44" w14:paraId="7E49E596" w14:textId="77777777" w:rsidTr="004934BD">
        <w:trPr>
          <w:trHeight w:val="460"/>
        </w:trPr>
        <w:tc>
          <w:tcPr>
            <w:tcW w:w="1395" w:type="dxa"/>
            <w:tcBorders>
              <w:top w:val="nil"/>
              <w:left w:val="single" w:sz="4" w:space="0" w:color="auto"/>
              <w:bottom w:val="single" w:sz="4" w:space="0" w:color="auto"/>
              <w:right w:val="single" w:sz="4" w:space="0" w:color="auto"/>
            </w:tcBorders>
            <w:shd w:val="clear" w:color="000000" w:fill="FFFFFF"/>
            <w:hideMark/>
          </w:tcPr>
          <w:p w14:paraId="023E9C7E"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37063D47"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0569ACC8"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421632EC"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FFFFF"/>
            <w:hideMark/>
          </w:tcPr>
          <w:p w14:paraId="68AC5F66"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367887</w:t>
            </w:r>
          </w:p>
        </w:tc>
        <w:tc>
          <w:tcPr>
            <w:tcW w:w="1134" w:type="dxa"/>
            <w:tcBorders>
              <w:top w:val="nil"/>
              <w:left w:val="nil"/>
              <w:bottom w:val="single" w:sz="4" w:space="0" w:color="auto"/>
              <w:right w:val="single" w:sz="4" w:space="0" w:color="auto"/>
            </w:tcBorders>
            <w:shd w:val="clear" w:color="000000" w:fill="FFFFFF"/>
            <w:hideMark/>
          </w:tcPr>
          <w:p w14:paraId="37D4B9D3"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693" w:type="dxa"/>
            <w:tcBorders>
              <w:top w:val="nil"/>
              <w:left w:val="nil"/>
              <w:bottom w:val="single" w:sz="4" w:space="0" w:color="auto"/>
              <w:right w:val="single" w:sz="4" w:space="0" w:color="auto"/>
            </w:tcBorders>
            <w:shd w:val="clear" w:color="000000" w:fill="FFFFFF"/>
            <w:hideMark/>
          </w:tcPr>
          <w:p w14:paraId="76E9B176"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de descongestionamiento materia de familia (CACMFJ) II instancia</w:t>
            </w:r>
          </w:p>
        </w:tc>
      </w:tr>
      <w:tr w:rsidR="00AB4A19" w:rsidRPr="00827A44" w14:paraId="1930E062" w14:textId="77777777" w:rsidTr="004934BD">
        <w:trPr>
          <w:trHeight w:val="1150"/>
        </w:trPr>
        <w:tc>
          <w:tcPr>
            <w:tcW w:w="1395" w:type="dxa"/>
            <w:tcBorders>
              <w:top w:val="nil"/>
              <w:left w:val="single" w:sz="4" w:space="0" w:color="auto"/>
              <w:bottom w:val="single" w:sz="4" w:space="0" w:color="auto"/>
              <w:right w:val="single" w:sz="4" w:space="0" w:color="auto"/>
            </w:tcBorders>
            <w:shd w:val="clear" w:color="000000" w:fill="FFFFFF"/>
            <w:hideMark/>
          </w:tcPr>
          <w:p w14:paraId="73F9B715"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4DF189C1"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463E84F5"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677F8EA8"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2</w:t>
            </w:r>
          </w:p>
        </w:tc>
        <w:tc>
          <w:tcPr>
            <w:tcW w:w="851" w:type="dxa"/>
            <w:tcBorders>
              <w:top w:val="nil"/>
              <w:left w:val="nil"/>
              <w:bottom w:val="single" w:sz="4" w:space="0" w:color="auto"/>
              <w:right w:val="single" w:sz="4" w:space="0" w:color="auto"/>
            </w:tcBorders>
            <w:shd w:val="clear" w:color="000000" w:fill="FFFFFF"/>
            <w:hideMark/>
          </w:tcPr>
          <w:p w14:paraId="2390B333"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372021</w:t>
            </w:r>
          </w:p>
        </w:tc>
        <w:tc>
          <w:tcPr>
            <w:tcW w:w="1134" w:type="dxa"/>
            <w:tcBorders>
              <w:top w:val="nil"/>
              <w:left w:val="nil"/>
              <w:bottom w:val="single" w:sz="4" w:space="0" w:color="auto"/>
              <w:right w:val="single" w:sz="4" w:space="0" w:color="auto"/>
            </w:tcBorders>
            <w:shd w:val="clear" w:color="000000" w:fill="FFFFFF"/>
            <w:hideMark/>
          </w:tcPr>
          <w:p w14:paraId="01378226"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Civil, Trabajo, Familia, Violencia Doméstica, Penal Juvenil y Agrario de Buenos Aires</w:t>
            </w:r>
          </w:p>
        </w:tc>
        <w:tc>
          <w:tcPr>
            <w:tcW w:w="2693" w:type="dxa"/>
            <w:tcBorders>
              <w:top w:val="nil"/>
              <w:left w:val="nil"/>
              <w:bottom w:val="single" w:sz="4" w:space="0" w:color="auto"/>
              <w:right w:val="single" w:sz="4" w:space="0" w:color="auto"/>
            </w:tcBorders>
            <w:shd w:val="clear" w:color="000000" w:fill="FFFFFF"/>
            <w:hideMark/>
          </w:tcPr>
          <w:p w14:paraId="49889E62"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Apoyo en trámite, con cuota de 15 expedientes pasados a firmar por día</w:t>
            </w:r>
          </w:p>
        </w:tc>
      </w:tr>
      <w:tr w:rsidR="00AB4A19" w:rsidRPr="00827A44" w14:paraId="586696F5" w14:textId="77777777" w:rsidTr="004934BD">
        <w:trPr>
          <w:trHeight w:val="690"/>
        </w:trPr>
        <w:tc>
          <w:tcPr>
            <w:tcW w:w="1395" w:type="dxa"/>
            <w:tcBorders>
              <w:top w:val="nil"/>
              <w:left w:val="single" w:sz="4" w:space="0" w:color="auto"/>
              <w:bottom w:val="single" w:sz="4" w:space="0" w:color="auto"/>
              <w:right w:val="single" w:sz="4" w:space="0" w:color="auto"/>
            </w:tcBorders>
            <w:shd w:val="clear" w:color="000000" w:fill="FFFFFF"/>
            <w:hideMark/>
          </w:tcPr>
          <w:p w14:paraId="031CD92F"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04C4A1CA"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067F8154"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64912DCC"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3</w:t>
            </w:r>
          </w:p>
        </w:tc>
        <w:tc>
          <w:tcPr>
            <w:tcW w:w="851" w:type="dxa"/>
            <w:tcBorders>
              <w:top w:val="nil"/>
              <w:left w:val="nil"/>
              <w:bottom w:val="single" w:sz="4" w:space="0" w:color="auto"/>
              <w:right w:val="single" w:sz="4" w:space="0" w:color="auto"/>
            </w:tcBorders>
            <w:shd w:val="clear" w:color="000000" w:fill="FFFFFF"/>
            <w:hideMark/>
          </w:tcPr>
          <w:p w14:paraId="3096E832"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365702</w:t>
            </w:r>
          </w:p>
        </w:tc>
        <w:tc>
          <w:tcPr>
            <w:tcW w:w="1134" w:type="dxa"/>
            <w:tcBorders>
              <w:top w:val="nil"/>
              <w:left w:val="nil"/>
              <w:bottom w:val="single" w:sz="4" w:space="0" w:color="auto"/>
              <w:right w:val="single" w:sz="4" w:space="0" w:color="auto"/>
            </w:tcBorders>
            <w:shd w:val="clear" w:color="000000" w:fill="FFFFFF"/>
            <w:hideMark/>
          </w:tcPr>
          <w:p w14:paraId="28568721"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Centro de Apoyo</w:t>
            </w:r>
          </w:p>
        </w:tc>
        <w:tc>
          <w:tcPr>
            <w:tcW w:w="2693" w:type="dxa"/>
            <w:tcBorders>
              <w:top w:val="nil"/>
              <w:left w:val="nil"/>
              <w:bottom w:val="single" w:sz="4" w:space="0" w:color="auto"/>
              <w:right w:val="single" w:sz="4" w:space="0" w:color="auto"/>
            </w:tcBorders>
            <w:shd w:val="clear" w:color="000000" w:fill="FFFFFF"/>
            <w:hideMark/>
          </w:tcPr>
          <w:p w14:paraId="1A8AC2F9"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Apoya las labores de seguimiento de la materia FA, PA y VD y coordinaciones de planes de trabajo en el (CACMFJ)</w:t>
            </w:r>
          </w:p>
        </w:tc>
      </w:tr>
      <w:tr w:rsidR="00AB4A19" w:rsidRPr="00827A44" w14:paraId="520B5385" w14:textId="77777777" w:rsidTr="004934BD">
        <w:trPr>
          <w:trHeight w:val="920"/>
        </w:trPr>
        <w:tc>
          <w:tcPr>
            <w:tcW w:w="1395" w:type="dxa"/>
            <w:tcBorders>
              <w:top w:val="nil"/>
              <w:left w:val="single" w:sz="4" w:space="0" w:color="auto"/>
              <w:bottom w:val="single" w:sz="4" w:space="0" w:color="auto"/>
              <w:right w:val="single" w:sz="4" w:space="0" w:color="auto"/>
            </w:tcBorders>
            <w:shd w:val="clear" w:color="000000" w:fill="FFFFFF"/>
            <w:hideMark/>
          </w:tcPr>
          <w:p w14:paraId="72BA204C"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69760801"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701E0D10"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4BE824EF"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2</w:t>
            </w:r>
          </w:p>
        </w:tc>
        <w:tc>
          <w:tcPr>
            <w:tcW w:w="851" w:type="dxa"/>
            <w:tcBorders>
              <w:top w:val="nil"/>
              <w:left w:val="nil"/>
              <w:bottom w:val="single" w:sz="4" w:space="0" w:color="auto"/>
              <w:right w:val="single" w:sz="4" w:space="0" w:color="auto"/>
            </w:tcBorders>
            <w:shd w:val="clear" w:color="000000" w:fill="FFFFFF"/>
            <w:hideMark/>
          </w:tcPr>
          <w:p w14:paraId="23DDC40F"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95460</w:t>
            </w:r>
          </w:p>
        </w:tc>
        <w:tc>
          <w:tcPr>
            <w:tcW w:w="1134" w:type="dxa"/>
            <w:tcBorders>
              <w:top w:val="nil"/>
              <w:left w:val="nil"/>
              <w:bottom w:val="single" w:sz="4" w:space="0" w:color="auto"/>
              <w:right w:val="single" w:sz="4" w:space="0" w:color="auto"/>
            </w:tcBorders>
            <w:shd w:val="clear" w:color="000000" w:fill="FFFFFF"/>
            <w:hideMark/>
          </w:tcPr>
          <w:p w14:paraId="0DB7481F"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de Familia y Trabajo de Hatillo, San Sebastián y Alajuelita</w:t>
            </w:r>
          </w:p>
        </w:tc>
        <w:tc>
          <w:tcPr>
            <w:tcW w:w="2693" w:type="dxa"/>
            <w:tcBorders>
              <w:top w:val="nil"/>
              <w:left w:val="nil"/>
              <w:bottom w:val="single" w:sz="4" w:space="0" w:color="auto"/>
              <w:right w:val="single" w:sz="4" w:space="0" w:color="auto"/>
            </w:tcBorders>
            <w:shd w:val="clear" w:color="000000" w:fill="FFFFFF"/>
            <w:hideMark/>
          </w:tcPr>
          <w:p w14:paraId="4B568A7A"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Plan de trabajo para asumir la función de atención al público en el área de manifestación, a fin de que el resto de </w:t>
            </w:r>
            <w:proofErr w:type="gramStart"/>
            <w:r w:rsidRPr="00827A44">
              <w:rPr>
                <w:rFonts w:ascii="Book Antiqua" w:hAnsi="Book Antiqua" w:cs="Arial"/>
                <w:color w:val="000000"/>
                <w:sz w:val="18"/>
                <w:szCs w:val="18"/>
                <w:lang w:val="es-419" w:eastAsia="es-419"/>
              </w:rPr>
              <w:t>técnicos</w:t>
            </w:r>
            <w:proofErr w:type="gramEnd"/>
            <w:r w:rsidRPr="00827A44">
              <w:rPr>
                <w:rFonts w:ascii="Book Antiqua" w:hAnsi="Book Antiqua" w:cs="Arial"/>
                <w:color w:val="000000"/>
                <w:sz w:val="18"/>
                <w:szCs w:val="18"/>
                <w:lang w:val="es-419" w:eastAsia="es-419"/>
              </w:rPr>
              <w:t xml:space="preserve"> puedan atender a tiempo completo el trámite de asuntos</w:t>
            </w:r>
          </w:p>
        </w:tc>
      </w:tr>
      <w:tr w:rsidR="00AB4A19" w:rsidRPr="00827A44" w14:paraId="34483ED7" w14:textId="77777777" w:rsidTr="004934BD">
        <w:trPr>
          <w:trHeight w:val="1380"/>
        </w:trPr>
        <w:tc>
          <w:tcPr>
            <w:tcW w:w="1395" w:type="dxa"/>
            <w:tcBorders>
              <w:top w:val="nil"/>
              <w:left w:val="single" w:sz="4" w:space="0" w:color="auto"/>
              <w:bottom w:val="single" w:sz="4" w:space="0" w:color="auto"/>
              <w:right w:val="single" w:sz="4" w:space="0" w:color="auto"/>
            </w:tcBorders>
            <w:shd w:val="clear" w:color="000000" w:fill="FFFFFF"/>
            <w:hideMark/>
          </w:tcPr>
          <w:p w14:paraId="178FF00F"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07F921A8"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7B8CD1F7"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645FE9D0"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1</w:t>
            </w:r>
          </w:p>
        </w:tc>
        <w:tc>
          <w:tcPr>
            <w:tcW w:w="851" w:type="dxa"/>
            <w:tcBorders>
              <w:top w:val="nil"/>
              <w:left w:val="nil"/>
              <w:bottom w:val="single" w:sz="4" w:space="0" w:color="auto"/>
              <w:right w:val="single" w:sz="4" w:space="0" w:color="auto"/>
            </w:tcBorders>
            <w:shd w:val="clear" w:color="000000" w:fill="FFFFFF"/>
            <w:hideMark/>
          </w:tcPr>
          <w:p w14:paraId="4E99BEC8"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44249</w:t>
            </w:r>
          </w:p>
        </w:tc>
        <w:tc>
          <w:tcPr>
            <w:tcW w:w="1134" w:type="dxa"/>
            <w:tcBorders>
              <w:top w:val="nil"/>
              <w:left w:val="nil"/>
              <w:bottom w:val="single" w:sz="4" w:space="0" w:color="auto"/>
              <w:right w:val="single" w:sz="4" w:space="0" w:color="auto"/>
            </w:tcBorders>
            <w:shd w:val="clear" w:color="000000" w:fill="FFFFFF"/>
            <w:hideMark/>
          </w:tcPr>
          <w:p w14:paraId="7B38DFE9"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Contravencional, Pensiones Alimentarias y Violencia Doméstica de Aserrí</w:t>
            </w:r>
          </w:p>
        </w:tc>
        <w:tc>
          <w:tcPr>
            <w:tcW w:w="2693" w:type="dxa"/>
            <w:tcBorders>
              <w:top w:val="nil"/>
              <w:left w:val="nil"/>
              <w:bottom w:val="single" w:sz="4" w:space="0" w:color="auto"/>
              <w:right w:val="single" w:sz="4" w:space="0" w:color="auto"/>
            </w:tcBorders>
            <w:shd w:val="clear" w:color="000000" w:fill="FFFFFF"/>
            <w:hideMark/>
          </w:tcPr>
          <w:p w14:paraId="4FF2E501"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Trámite general de los asuntos pendientes: asuntos ingresados, atención de escritos, trámite de oficio, entre otros, con cuota de 15 expedientes pasados a firmar por día</w:t>
            </w:r>
          </w:p>
        </w:tc>
      </w:tr>
      <w:tr w:rsidR="00AB4A19" w:rsidRPr="00827A44" w14:paraId="7214F57B" w14:textId="77777777" w:rsidTr="004934BD">
        <w:trPr>
          <w:trHeight w:val="1610"/>
        </w:trPr>
        <w:tc>
          <w:tcPr>
            <w:tcW w:w="1395" w:type="dxa"/>
            <w:tcBorders>
              <w:top w:val="nil"/>
              <w:left w:val="single" w:sz="4" w:space="0" w:color="auto"/>
              <w:bottom w:val="single" w:sz="4" w:space="0" w:color="auto"/>
              <w:right w:val="single" w:sz="4" w:space="0" w:color="auto"/>
            </w:tcBorders>
            <w:shd w:val="clear" w:color="000000" w:fill="FFFFFF"/>
            <w:hideMark/>
          </w:tcPr>
          <w:p w14:paraId="529F9206"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lastRenderedPageBreak/>
              <w:t>1374-CF-P01</w:t>
            </w:r>
          </w:p>
        </w:tc>
        <w:tc>
          <w:tcPr>
            <w:tcW w:w="1972" w:type="dxa"/>
            <w:tcBorders>
              <w:top w:val="nil"/>
              <w:left w:val="nil"/>
              <w:bottom w:val="single" w:sz="4" w:space="0" w:color="auto"/>
              <w:right w:val="single" w:sz="4" w:space="0" w:color="auto"/>
            </w:tcBorders>
            <w:shd w:val="clear" w:color="000000" w:fill="FFFFFF"/>
            <w:hideMark/>
          </w:tcPr>
          <w:p w14:paraId="4EB1DACD"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1823D686"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31E9834F"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2</w:t>
            </w:r>
          </w:p>
        </w:tc>
        <w:tc>
          <w:tcPr>
            <w:tcW w:w="851" w:type="dxa"/>
            <w:tcBorders>
              <w:top w:val="nil"/>
              <w:left w:val="nil"/>
              <w:bottom w:val="single" w:sz="4" w:space="0" w:color="auto"/>
              <w:right w:val="single" w:sz="4" w:space="0" w:color="auto"/>
            </w:tcBorders>
            <w:shd w:val="clear" w:color="000000" w:fill="FFFFFF"/>
            <w:hideMark/>
          </w:tcPr>
          <w:p w14:paraId="665F431E"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95467</w:t>
            </w:r>
          </w:p>
        </w:tc>
        <w:tc>
          <w:tcPr>
            <w:tcW w:w="1134" w:type="dxa"/>
            <w:tcBorders>
              <w:top w:val="nil"/>
              <w:left w:val="nil"/>
              <w:bottom w:val="single" w:sz="4" w:space="0" w:color="auto"/>
              <w:right w:val="single" w:sz="4" w:space="0" w:color="auto"/>
            </w:tcBorders>
            <w:shd w:val="clear" w:color="000000" w:fill="FFFFFF"/>
            <w:hideMark/>
          </w:tcPr>
          <w:p w14:paraId="6F9EB26F"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Contravencional de Santa Ana</w:t>
            </w:r>
          </w:p>
        </w:tc>
        <w:tc>
          <w:tcPr>
            <w:tcW w:w="2693" w:type="dxa"/>
            <w:tcBorders>
              <w:top w:val="nil"/>
              <w:left w:val="nil"/>
              <w:bottom w:val="single" w:sz="4" w:space="0" w:color="auto"/>
              <w:right w:val="single" w:sz="4" w:space="0" w:color="auto"/>
            </w:tcBorders>
            <w:shd w:val="clear" w:color="000000" w:fill="FFFFFF"/>
            <w:hideMark/>
          </w:tcPr>
          <w:p w14:paraId="363032AD"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Plaza se asigna para colaborar con la recepción de denuncias y declaraciones indagatorias, apoyo en Violencias, Tránsito y Faltas y Contravenciones</w:t>
            </w:r>
          </w:p>
        </w:tc>
      </w:tr>
      <w:tr w:rsidR="00AB4A19" w:rsidRPr="00827A44" w14:paraId="701F4538" w14:textId="77777777" w:rsidTr="004934BD">
        <w:trPr>
          <w:trHeight w:val="920"/>
        </w:trPr>
        <w:tc>
          <w:tcPr>
            <w:tcW w:w="1395" w:type="dxa"/>
            <w:tcBorders>
              <w:top w:val="nil"/>
              <w:left w:val="single" w:sz="4" w:space="0" w:color="auto"/>
              <w:bottom w:val="single" w:sz="4" w:space="0" w:color="auto"/>
              <w:right w:val="single" w:sz="4" w:space="0" w:color="auto"/>
            </w:tcBorders>
            <w:shd w:val="clear" w:color="000000" w:fill="FFFFFF"/>
            <w:hideMark/>
          </w:tcPr>
          <w:p w14:paraId="291A5956"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72E1F036"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60C93BC1"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230649EF"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2</w:t>
            </w:r>
          </w:p>
        </w:tc>
        <w:tc>
          <w:tcPr>
            <w:tcW w:w="851" w:type="dxa"/>
            <w:tcBorders>
              <w:top w:val="nil"/>
              <w:left w:val="nil"/>
              <w:bottom w:val="single" w:sz="4" w:space="0" w:color="auto"/>
              <w:right w:val="single" w:sz="4" w:space="0" w:color="auto"/>
            </w:tcBorders>
            <w:shd w:val="clear" w:color="000000" w:fill="FFFFFF"/>
            <w:hideMark/>
          </w:tcPr>
          <w:p w14:paraId="434F221A"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w:t>
            </w:r>
          </w:p>
        </w:tc>
        <w:tc>
          <w:tcPr>
            <w:tcW w:w="1134" w:type="dxa"/>
            <w:tcBorders>
              <w:top w:val="nil"/>
              <w:left w:val="nil"/>
              <w:bottom w:val="single" w:sz="4" w:space="0" w:color="auto"/>
              <w:right w:val="single" w:sz="4" w:space="0" w:color="auto"/>
            </w:tcBorders>
            <w:shd w:val="clear" w:color="000000" w:fill="FFFFFF"/>
            <w:hideMark/>
          </w:tcPr>
          <w:p w14:paraId="4DDC15D6"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de Familia de Pococí</w:t>
            </w:r>
          </w:p>
        </w:tc>
        <w:tc>
          <w:tcPr>
            <w:tcW w:w="2693" w:type="dxa"/>
            <w:tcBorders>
              <w:top w:val="nil"/>
              <w:left w:val="nil"/>
              <w:bottom w:val="single" w:sz="4" w:space="0" w:color="auto"/>
              <w:right w:val="single" w:sz="4" w:space="0" w:color="auto"/>
            </w:tcBorders>
            <w:shd w:val="clear" w:color="000000" w:fill="FFFFFF"/>
            <w:hideMark/>
          </w:tcPr>
          <w:p w14:paraId="0F3E9D25"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Apoyo en </w:t>
            </w:r>
            <w:proofErr w:type="spellStart"/>
            <w:r w:rsidRPr="00827A44">
              <w:rPr>
                <w:rFonts w:ascii="Book Antiqua" w:hAnsi="Book Antiqua" w:cs="Arial"/>
                <w:color w:val="000000"/>
                <w:sz w:val="18"/>
                <w:szCs w:val="18"/>
                <w:lang w:val="es-419" w:eastAsia="es-419"/>
              </w:rPr>
              <w:t>tramite</w:t>
            </w:r>
            <w:proofErr w:type="spellEnd"/>
            <w:r w:rsidRPr="00827A44">
              <w:rPr>
                <w:rFonts w:ascii="Book Antiqua" w:hAnsi="Book Antiqua" w:cs="Arial"/>
                <w:color w:val="000000"/>
                <w:sz w:val="18"/>
                <w:szCs w:val="18"/>
                <w:lang w:val="es-419" w:eastAsia="es-419"/>
              </w:rPr>
              <w:t xml:space="preserve"> todas las materias, cuota 15 expedientes pasados a firmar por día, dar prioridad a la resolución de escritos por orden de antigüedad</w:t>
            </w:r>
          </w:p>
        </w:tc>
      </w:tr>
      <w:tr w:rsidR="00AB4A19" w:rsidRPr="00827A44" w14:paraId="1D97B9CA" w14:textId="77777777" w:rsidTr="004934BD">
        <w:trPr>
          <w:trHeight w:val="1380"/>
        </w:trPr>
        <w:tc>
          <w:tcPr>
            <w:tcW w:w="1395" w:type="dxa"/>
            <w:tcBorders>
              <w:top w:val="nil"/>
              <w:left w:val="single" w:sz="4" w:space="0" w:color="auto"/>
              <w:bottom w:val="single" w:sz="4" w:space="0" w:color="auto"/>
              <w:right w:val="single" w:sz="4" w:space="0" w:color="auto"/>
            </w:tcBorders>
            <w:shd w:val="clear" w:color="000000" w:fill="FFFFFF"/>
            <w:hideMark/>
          </w:tcPr>
          <w:p w14:paraId="7AAF58B2"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1374-CF-P01</w:t>
            </w:r>
          </w:p>
        </w:tc>
        <w:tc>
          <w:tcPr>
            <w:tcW w:w="1972" w:type="dxa"/>
            <w:tcBorders>
              <w:top w:val="nil"/>
              <w:left w:val="nil"/>
              <w:bottom w:val="single" w:sz="4" w:space="0" w:color="auto"/>
              <w:right w:val="single" w:sz="4" w:space="0" w:color="auto"/>
            </w:tcBorders>
            <w:shd w:val="clear" w:color="000000" w:fill="FFFFFF"/>
            <w:hideMark/>
          </w:tcPr>
          <w:p w14:paraId="33EA9F79"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de Familia</w:t>
            </w:r>
          </w:p>
        </w:tc>
        <w:tc>
          <w:tcPr>
            <w:tcW w:w="651" w:type="dxa"/>
            <w:tcBorders>
              <w:top w:val="nil"/>
              <w:left w:val="nil"/>
              <w:bottom w:val="single" w:sz="4" w:space="0" w:color="auto"/>
              <w:right w:val="single" w:sz="4" w:space="0" w:color="auto"/>
            </w:tcBorders>
            <w:shd w:val="clear" w:color="000000" w:fill="FFFFFF"/>
            <w:hideMark/>
          </w:tcPr>
          <w:p w14:paraId="4AF4B3B5"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289EFCEC"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TÉCNICO JUDICIAL 1</w:t>
            </w:r>
          </w:p>
        </w:tc>
        <w:tc>
          <w:tcPr>
            <w:tcW w:w="851" w:type="dxa"/>
            <w:tcBorders>
              <w:top w:val="nil"/>
              <w:left w:val="nil"/>
              <w:bottom w:val="single" w:sz="4" w:space="0" w:color="auto"/>
              <w:right w:val="single" w:sz="4" w:space="0" w:color="auto"/>
            </w:tcBorders>
            <w:shd w:val="clear" w:color="000000" w:fill="FFFFFF"/>
            <w:hideMark/>
          </w:tcPr>
          <w:p w14:paraId="7659BF39"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w:t>
            </w:r>
          </w:p>
        </w:tc>
        <w:tc>
          <w:tcPr>
            <w:tcW w:w="1134" w:type="dxa"/>
            <w:tcBorders>
              <w:top w:val="nil"/>
              <w:left w:val="nil"/>
              <w:bottom w:val="single" w:sz="4" w:space="0" w:color="auto"/>
              <w:right w:val="single" w:sz="4" w:space="0" w:color="auto"/>
            </w:tcBorders>
            <w:shd w:val="clear" w:color="000000" w:fill="FFFFFF"/>
            <w:hideMark/>
          </w:tcPr>
          <w:p w14:paraId="6C09F793"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Contravencional de Tilarán</w:t>
            </w:r>
          </w:p>
        </w:tc>
        <w:tc>
          <w:tcPr>
            <w:tcW w:w="2693" w:type="dxa"/>
            <w:tcBorders>
              <w:top w:val="nil"/>
              <w:left w:val="nil"/>
              <w:bottom w:val="single" w:sz="4" w:space="0" w:color="auto"/>
              <w:right w:val="single" w:sz="4" w:space="0" w:color="auto"/>
            </w:tcBorders>
            <w:shd w:val="clear" w:color="000000" w:fill="FFFFFF"/>
            <w:hideMark/>
          </w:tcPr>
          <w:p w14:paraId="556BA4A2"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Atención al público. Si la cantidad de personas usuarias lo permite, apoyo en toma de denuncias y declaraciones indagatorias en Faltas y Contravenciones, declaraciones indagatorias en Tránsito, acuerdos de Pensión Alimentaria y colaboración en emisión de apremios.</w:t>
            </w:r>
          </w:p>
        </w:tc>
      </w:tr>
      <w:tr w:rsidR="00AB4A19" w:rsidRPr="00827A44" w14:paraId="441EC9FE" w14:textId="77777777" w:rsidTr="004934BD">
        <w:trPr>
          <w:trHeight w:val="1610"/>
        </w:trPr>
        <w:tc>
          <w:tcPr>
            <w:tcW w:w="1395" w:type="dxa"/>
            <w:tcBorders>
              <w:top w:val="nil"/>
              <w:left w:val="single" w:sz="4" w:space="0" w:color="auto"/>
              <w:bottom w:val="single" w:sz="4" w:space="0" w:color="auto"/>
              <w:right w:val="single" w:sz="4" w:space="0" w:color="auto"/>
            </w:tcBorders>
            <w:shd w:val="clear" w:color="000000" w:fill="F2F2F2"/>
            <w:hideMark/>
          </w:tcPr>
          <w:p w14:paraId="60BF332D"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4000-CA-P01</w:t>
            </w:r>
          </w:p>
        </w:tc>
        <w:tc>
          <w:tcPr>
            <w:tcW w:w="1972" w:type="dxa"/>
            <w:tcBorders>
              <w:top w:val="nil"/>
              <w:left w:val="nil"/>
              <w:bottom w:val="single" w:sz="4" w:space="0" w:color="auto"/>
              <w:right w:val="single" w:sz="4" w:space="0" w:color="auto"/>
            </w:tcBorders>
            <w:shd w:val="clear" w:color="000000" w:fill="F2F2F2"/>
            <w:hideMark/>
          </w:tcPr>
          <w:p w14:paraId="221B396A"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Agrario (Comisión Agraria)</w:t>
            </w:r>
          </w:p>
        </w:tc>
        <w:tc>
          <w:tcPr>
            <w:tcW w:w="651" w:type="dxa"/>
            <w:tcBorders>
              <w:top w:val="nil"/>
              <w:left w:val="nil"/>
              <w:bottom w:val="single" w:sz="4" w:space="0" w:color="auto"/>
              <w:right w:val="single" w:sz="4" w:space="0" w:color="auto"/>
            </w:tcBorders>
            <w:shd w:val="clear" w:color="000000" w:fill="F2F2F2"/>
            <w:hideMark/>
          </w:tcPr>
          <w:p w14:paraId="097658D9"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1C3B3F4C"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2F2F2"/>
            <w:hideMark/>
          </w:tcPr>
          <w:p w14:paraId="27F7FE82"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369942</w:t>
            </w:r>
          </w:p>
        </w:tc>
        <w:tc>
          <w:tcPr>
            <w:tcW w:w="1134" w:type="dxa"/>
            <w:tcBorders>
              <w:top w:val="nil"/>
              <w:left w:val="nil"/>
              <w:bottom w:val="single" w:sz="4" w:space="0" w:color="auto"/>
              <w:right w:val="single" w:sz="4" w:space="0" w:color="auto"/>
            </w:tcBorders>
            <w:shd w:val="clear" w:color="000000" w:fill="F2F2F2"/>
            <w:hideMark/>
          </w:tcPr>
          <w:p w14:paraId="6FEB8808"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Civil, Trabajo, Familia, Agrario, Penal Juvenil Violencia Doméstica del II Circuito Judicial de Alajuela, sede Upala (Agrario)</w:t>
            </w:r>
          </w:p>
        </w:tc>
        <w:tc>
          <w:tcPr>
            <w:tcW w:w="2693" w:type="dxa"/>
            <w:tcBorders>
              <w:top w:val="nil"/>
              <w:left w:val="nil"/>
              <w:bottom w:val="single" w:sz="4" w:space="0" w:color="auto"/>
              <w:right w:val="single" w:sz="4" w:space="0" w:color="auto"/>
            </w:tcBorders>
            <w:shd w:val="clear" w:color="000000" w:fill="F2F2F2"/>
            <w:hideMark/>
          </w:tcPr>
          <w:p w14:paraId="39CE8DB2"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de trabajo propuesto por el CACMFJ en oficio 121-CACMFJ-JEF-2023, de conformidad con acuerdo del CS en sesión 43-2023 de 23 de mayo 2023, artículo LVII.</w:t>
            </w:r>
          </w:p>
        </w:tc>
      </w:tr>
      <w:tr w:rsidR="00AB4A19" w:rsidRPr="00827A44" w14:paraId="0508BAFA" w14:textId="77777777" w:rsidTr="004934BD">
        <w:trPr>
          <w:trHeight w:val="1610"/>
        </w:trPr>
        <w:tc>
          <w:tcPr>
            <w:tcW w:w="1395" w:type="dxa"/>
            <w:tcBorders>
              <w:top w:val="nil"/>
              <w:left w:val="single" w:sz="4" w:space="0" w:color="auto"/>
              <w:bottom w:val="single" w:sz="4" w:space="0" w:color="auto"/>
              <w:right w:val="single" w:sz="4" w:space="0" w:color="auto"/>
            </w:tcBorders>
            <w:shd w:val="clear" w:color="000000" w:fill="F2F2F2"/>
            <w:hideMark/>
          </w:tcPr>
          <w:p w14:paraId="6C37F76D"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4000-CA-P01</w:t>
            </w:r>
          </w:p>
        </w:tc>
        <w:tc>
          <w:tcPr>
            <w:tcW w:w="1972" w:type="dxa"/>
            <w:tcBorders>
              <w:top w:val="nil"/>
              <w:left w:val="nil"/>
              <w:bottom w:val="single" w:sz="4" w:space="0" w:color="auto"/>
              <w:right w:val="single" w:sz="4" w:space="0" w:color="auto"/>
            </w:tcBorders>
            <w:shd w:val="clear" w:color="000000" w:fill="F2F2F2"/>
            <w:hideMark/>
          </w:tcPr>
          <w:p w14:paraId="3A1C0EDA"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Agrario (Comisión Agraria)</w:t>
            </w:r>
          </w:p>
        </w:tc>
        <w:tc>
          <w:tcPr>
            <w:tcW w:w="651" w:type="dxa"/>
            <w:tcBorders>
              <w:top w:val="nil"/>
              <w:left w:val="nil"/>
              <w:bottom w:val="single" w:sz="4" w:space="0" w:color="auto"/>
              <w:right w:val="single" w:sz="4" w:space="0" w:color="auto"/>
            </w:tcBorders>
            <w:shd w:val="clear" w:color="000000" w:fill="F2F2F2"/>
            <w:hideMark/>
          </w:tcPr>
          <w:p w14:paraId="61729D95"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0514358C"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2F2F2"/>
            <w:hideMark/>
          </w:tcPr>
          <w:p w14:paraId="7356FC38"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15496</w:t>
            </w:r>
          </w:p>
        </w:tc>
        <w:tc>
          <w:tcPr>
            <w:tcW w:w="1134" w:type="dxa"/>
            <w:tcBorders>
              <w:top w:val="nil"/>
              <w:left w:val="nil"/>
              <w:bottom w:val="single" w:sz="4" w:space="0" w:color="auto"/>
              <w:right w:val="single" w:sz="4" w:space="0" w:color="auto"/>
            </w:tcBorders>
            <w:shd w:val="clear" w:color="000000" w:fill="F2F2F2"/>
            <w:hideMark/>
          </w:tcPr>
          <w:p w14:paraId="6B16F1AB"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Agrario de Pococí (CACMFJ)</w:t>
            </w:r>
          </w:p>
        </w:tc>
        <w:tc>
          <w:tcPr>
            <w:tcW w:w="2693" w:type="dxa"/>
            <w:tcBorders>
              <w:top w:val="nil"/>
              <w:left w:val="nil"/>
              <w:bottom w:val="single" w:sz="4" w:space="0" w:color="auto"/>
              <w:right w:val="single" w:sz="4" w:space="0" w:color="auto"/>
            </w:tcBorders>
            <w:shd w:val="clear" w:color="000000" w:fill="F2F2F2"/>
            <w:hideMark/>
          </w:tcPr>
          <w:p w14:paraId="6A421ABD"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Mantiene la misma cuota de trabajo definida para los planes de descongestionamiento de fallo planteados por esta Dirección en conjunto con la jueza Gestora. Mínimo 18 asuntos al mes, dicha cuota debe incluir al menos 3 asuntos ordinarios con sentencia de fondo, 6 asuntos de informaciones posesorias u </w:t>
            </w:r>
            <w:r w:rsidRPr="00827A44">
              <w:rPr>
                <w:rFonts w:ascii="Book Antiqua" w:hAnsi="Book Antiqua" w:cs="Arial"/>
                <w:color w:val="000000"/>
                <w:sz w:val="18"/>
                <w:szCs w:val="18"/>
                <w:lang w:val="es-419" w:eastAsia="es-419"/>
              </w:rPr>
              <w:lastRenderedPageBreak/>
              <w:t>otros tipos de procesos y 9 terminados por otros motivos.</w:t>
            </w:r>
          </w:p>
        </w:tc>
      </w:tr>
      <w:tr w:rsidR="00AB4A19" w:rsidRPr="00827A44" w14:paraId="22978E1A" w14:textId="77777777" w:rsidTr="004934BD">
        <w:trPr>
          <w:trHeight w:val="1610"/>
        </w:trPr>
        <w:tc>
          <w:tcPr>
            <w:tcW w:w="1395" w:type="dxa"/>
            <w:tcBorders>
              <w:top w:val="nil"/>
              <w:left w:val="single" w:sz="4" w:space="0" w:color="auto"/>
              <w:bottom w:val="single" w:sz="4" w:space="0" w:color="auto"/>
              <w:right w:val="single" w:sz="4" w:space="0" w:color="auto"/>
            </w:tcBorders>
            <w:shd w:val="clear" w:color="000000" w:fill="F2F2F2"/>
            <w:hideMark/>
          </w:tcPr>
          <w:p w14:paraId="3AF9B507"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lastRenderedPageBreak/>
              <w:t>4000-CA-P01</w:t>
            </w:r>
          </w:p>
        </w:tc>
        <w:tc>
          <w:tcPr>
            <w:tcW w:w="1972" w:type="dxa"/>
            <w:tcBorders>
              <w:top w:val="nil"/>
              <w:left w:val="nil"/>
              <w:bottom w:val="single" w:sz="4" w:space="0" w:color="auto"/>
              <w:right w:val="single" w:sz="4" w:space="0" w:color="auto"/>
            </w:tcBorders>
            <w:shd w:val="clear" w:color="000000" w:fill="F2F2F2"/>
            <w:hideMark/>
          </w:tcPr>
          <w:p w14:paraId="18A2ADD4"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Agrario (Comisión Agraria)</w:t>
            </w:r>
          </w:p>
        </w:tc>
        <w:tc>
          <w:tcPr>
            <w:tcW w:w="651" w:type="dxa"/>
            <w:tcBorders>
              <w:top w:val="nil"/>
              <w:left w:val="nil"/>
              <w:bottom w:val="single" w:sz="4" w:space="0" w:color="auto"/>
              <w:right w:val="single" w:sz="4" w:space="0" w:color="auto"/>
            </w:tcBorders>
            <w:shd w:val="clear" w:color="000000" w:fill="F2F2F2"/>
            <w:hideMark/>
          </w:tcPr>
          <w:p w14:paraId="33F36127"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1AE2E56B"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2F2F2"/>
            <w:hideMark/>
          </w:tcPr>
          <w:p w14:paraId="0D8801F5"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102241</w:t>
            </w:r>
          </w:p>
        </w:tc>
        <w:tc>
          <w:tcPr>
            <w:tcW w:w="1134" w:type="dxa"/>
            <w:tcBorders>
              <w:top w:val="nil"/>
              <w:left w:val="nil"/>
              <w:bottom w:val="single" w:sz="4" w:space="0" w:color="auto"/>
              <w:right w:val="single" w:sz="4" w:space="0" w:color="auto"/>
            </w:tcBorders>
            <w:shd w:val="clear" w:color="000000" w:fill="F2F2F2"/>
            <w:hideMark/>
          </w:tcPr>
          <w:p w14:paraId="35BFBD71"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Agrario de Limón</w:t>
            </w:r>
          </w:p>
        </w:tc>
        <w:tc>
          <w:tcPr>
            <w:tcW w:w="2693" w:type="dxa"/>
            <w:tcBorders>
              <w:top w:val="nil"/>
              <w:left w:val="nil"/>
              <w:bottom w:val="single" w:sz="4" w:space="0" w:color="auto"/>
              <w:right w:val="single" w:sz="4" w:space="0" w:color="auto"/>
            </w:tcBorders>
            <w:shd w:val="clear" w:color="000000" w:fill="F2F2F2"/>
            <w:hideMark/>
          </w:tcPr>
          <w:p w14:paraId="17D35CB0"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Mantiene la misma cuota de trabajo definida para los planes de descongestionamiento de fallo planteados por esta Dirección en conjunto con la jueza Gestora. Mínimo 18 asuntos al mes, dicha cuota debe incluir al menos 3 asuntos ordinarios con sentencia de fondo, 6 asuntos de informaciones posesorias u otros tipos de procesos y 9 terminados por otros motivos.</w:t>
            </w:r>
          </w:p>
        </w:tc>
      </w:tr>
      <w:tr w:rsidR="00AB4A19" w:rsidRPr="00827A44" w14:paraId="285A1A3F" w14:textId="77777777" w:rsidTr="004934BD">
        <w:trPr>
          <w:trHeight w:val="1610"/>
        </w:trPr>
        <w:tc>
          <w:tcPr>
            <w:tcW w:w="1395" w:type="dxa"/>
            <w:tcBorders>
              <w:top w:val="nil"/>
              <w:left w:val="single" w:sz="4" w:space="0" w:color="auto"/>
              <w:bottom w:val="single" w:sz="4" w:space="0" w:color="auto"/>
              <w:right w:val="single" w:sz="4" w:space="0" w:color="auto"/>
            </w:tcBorders>
            <w:shd w:val="clear" w:color="000000" w:fill="F2F2F2"/>
            <w:hideMark/>
          </w:tcPr>
          <w:p w14:paraId="2B333DD5"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4000-CA-P01</w:t>
            </w:r>
          </w:p>
        </w:tc>
        <w:tc>
          <w:tcPr>
            <w:tcW w:w="1972" w:type="dxa"/>
            <w:tcBorders>
              <w:top w:val="nil"/>
              <w:left w:val="nil"/>
              <w:bottom w:val="single" w:sz="4" w:space="0" w:color="auto"/>
              <w:right w:val="single" w:sz="4" w:space="0" w:color="auto"/>
            </w:tcBorders>
            <w:shd w:val="clear" w:color="000000" w:fill="F2F2F2"/>
            <w:hideMark/>
          </w:tcPr>
          <w:p w14:paraId="67D7EBAB"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Implementación del Código Procesal Agrario (Comisión Agraria)</w:t>
            </w:r>
          </w:p>
        </w:tc>
        <w:tc>
          <w:tcPr>
            <w:tcW w:w="651" w:type="dxa"/>
            <w:tcBorders>
              <w:top w:val="nil"/>
              <w:left w:val="nil"/>
              <w:bottom w:val="single" w:sz="4" w:space="0" w:color="auto"/>
              <w:right w:val="single" w:sz="4" w:space="0" w:color="auto"/>
            </w:tcBorders>
            <w:shd w:val="clear" w:color="000000" w:fill="F2F2F2"/>
            <w:hideMark/>
          </w:tcPr>
          <w:p w14:paraId="6178F069"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2F2F2"/>
            <w:hideMark/>
          </w:tcPr>
          <w:p w14:paraId="77ABDE8F"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000000" w:fill="F2F2F2"/>
            <w:hideMark/>
          </w:tcPr>
          <w:p w14:paraId="1785FBCD"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57164</w:t>
            </w:r>
          </w:p>
        </w:tc>
        <w:tc>
          <w:tcPr>
            <w:tcW w:w="1134" w:type="dxa"/>
            <w:tcBorders>
              <w:top w:val="nil"/>
              <w:left w:val="nil"/>
              <w:bottom w:val="single" w:sz="4" w:space="0" w:color="auto"/>
              <w:right w:val="single" w:sz="4" w:space="0" w:color="auto"/>
            </w:tcBorders>
            <w:shd w:val="clear" w:color="000000" w:fill="F2F2F2"/>
            <w:hideMark/>
          </w:tcPr>
          <w:p w14:paraId="0A19B806"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Juzgado Agrario de Limón</w:t>
            </w:r>
          </w:p>
        </w:tc>
        <w:tc>
          <w:tcPr>
            <w:tcW w:w="2693" w:type="dxa"/>
            <w:tcBorders>
              <w:top w:val="nil"/>
              <w:left w:val="nil"/>
              <w:bottom w:val="single" w:sz="4" w:space="0" w:color="auto"/>
              <w:right w:val="single" w:sz="4" w:space="0" w:color="auto"/>
            </w:tcBorders>
            <w:shd w:val="clear" w:color="000000" w:fill="F2F2F2"/>
            <w:hideMark/>
          </w:tcPr>
          <w:p w14:paraId="17B57BC6"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Mantiene la misma cuota de trabajo definida para los planes de descongestionamiento de fallo planteados por esta Dirección en conjunto con la jueza Gestora. Mínimo 18 asuntos al mes, dicha cuota debe incluir al menos 3 asuntos ordinarios con sentencia de fondo, 6 asuntos de informaciones posesorias u otros tipos de procesos y 9 terminados por otros motivos.</w:t>
            </w:r>
          </w:p>
        </w:tc>
      </w:tr>
      <w:tr w:rsidR="00AB4A19" w:rsidRPr="00827A44" w14:paraId="6E5367E3" w14:textId="77777777" w:rsidTr="004934BD">
        <w:trPr>
          <w:trHeight w:val="920"/>
        </w:trPr>
        <w:tc>
          <w:tcPr>
            <w:tcW w:w="1395" w:type="dxa"/>
            <w:tcBorders>
              <w:top w:val="nil"/>
              <w:left w:val="single" w:sz="4" w:space="0" w:color="auto"/>
              <w:bottom w:val="single" w:sz="4" w:space="0" w:color="auto"/>
              <w:right w:val="single" w:sz="4" w:space="0" w:color="auto"/>
            </w:tcBorders>
            <w:shd w:val="clear" w:color="000000" w:fill="FFFFFF"/>
            <w:hideMark/>
          </w:tcPr>
          <w:p w14:paraId="23ADA906"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0005-SS-P01</w:t>
            </w:r>
          </w:p>
        </w:tc>
        <w:tc>
          <w:tcPr>
            <w:tcW w:w="1972" w:type="dxa"/>
            <w:tcBorders>
              <w:top w:val="nil"/>
              <w:left w:val="nil"/>
              <w:bottom w:val="single" w:sz="4" w:space="0" w:color="auto"/>
              <w:right w:val="single" w:sz="4" w:space="0" w:color="auto"/>
            </w:tcBorders>
            <w:shd w:val="clear" w:color="000000" w:fill="FFFFFF"/>
            <w:hideMark/>
          </w:tcPr>
          <w:p w14:paraId="5839FF41"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Plan de trabajo para la gestión de los procesos de Exequátur y Cartas Rogatorias</w:t>
            </w:r>
          </w:p>
        </w:tc>
        <w:tc>
          <w:tcPr>
            <w:tcW w:w="651" w:type="dxa"/>
            <w:tcBorders>
              <w:top w:val="nil"/>
              <w:left w:val="nil"/>
              <w:bottom w:val="single" w:sz="4" w:space="0" w:color="auto"/>
              <w:right w:val="single" w:sz="4" w:space="0" w:color="auto"/>
            </w:tcBorders>
            <w:shd w:val="clear" w:color="000000" w:fill="FFFFFF"/>
            <w:hideMark/>
          </w:tcPr>
          <w:p w14:paraId="440243AB"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25EAD5E8"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PROFESIONAL EN DERECHO 3B</w:t>
            </w:r>
          </w:p>
        </w:tc>
        <w:tc>
          <w:tcPr>
            <w:tcW w:w="851" w:type="dxa"/>
            <w:tcBorders>
              <w:top w:val="nil"/>
              <w:left w:val="nil"/>
              <w:bottom w:val="single" w:sz="4" w:space="0" w:color="auto"/>
              <w:right w:val="single" w:sz="4" w:space="0" w:color="auto"/>
            </w:tcBorders>
            <w:shd w:val="clear" w:color="000000" w:fill="FFFFFF"/>
            <w:hideMark/>
          </w:tcPr>
          <w:p w14:paraId="3D1CF681"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109773</w:t>
            </w:r>
          </w:p>
        </w:tc>
        <w:tc>
          <w:tcPr>
            <w:tcW w:w="1134" w:type="dxa"/>
            <w:tcBorders>
              <w:top w:val="nil"/>
              <w:left w:val="nil"/>
              <w:bottom w:val="single" w:sz="4" w:space="0" w:color="auto"/>
              <w:right w:val="single" w:sz="4" w:space="0" w:color="auto"/>
            </w:tcBorders>
            <w:shd w:val="clear" w:color="000000" w:fill="FFFFFF"/>
            <w:hideMark/>
          </w:tcPr>
          <w:p w14:paraId="1B2988CF"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Sala Segunda</w:t>
            </w:r>
          </w:p>
        </w:tc>
        <w:tc>
          <w:tcPr>
            <w:tcW w:w="2693" w:type="dxa"/>
            <w:tcBorders>
              <w:top w:val="nil"/>
              <w:left w:val="nil"/>
              <w:bottom w:val="single" w:sz="4" w:space="0" w:color="auto"/>
              <w:right w:val="single" w:sz="4" w:space="0" w:color="auto"/>
            </w:tcBorders>
            <w:shd w:val="clear" w:color="000000" w:fill="FFFFFF"/>
            <w:hideMark/>
          </w:tcPr>
          <w:p w14:paraId="23722DCA"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Atención de asuntos expedientes pendientes de atender la fase de Admisión . Con una cuota mínima de 21 proyectos mensuales para cada Profesional en Derecho 3B.</w:t>
            </w:r>
          </w:p>
        </w:tc>
      </w:tr>
      <w:tr w:rsidR="00AB4A19" w:rsidRPr="00827A44" w14:paraId="3EF07715" w14:textId="77777777" w:rsidTr="004934BD">
        <w:trPr>
          <w:trHeight w:val="1150"/>
        </w:trPr>
        <w:tc>
          <w:tcPr>
            <w:tcW w:w="1395" w:type="dxa"/>
            <w:tcBorders>
              <w:top w:val="nil"/>
              <w:left w:val="single" w:sz="4" w:space="0" w:color="auto"/>
              <w:bottom w:val="single" w:sz="4" w:space="0" w:color="auto"/>
              <w:right w:val="single" w:sz="4" w:space="0" w:color="auto"/>
            </w:tcBorders>
            <w:shd w:val="clear" w:color="000000" w:fill="FFFFFF"/>
            <w:hideMark/>
          </w:tcPr>
          <w:p w14:paraId="10C55093"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0005-SS-P03</w:t>
            </w:r>
          </w:p>
        </w:tc>
        <w:tc>
          <w:tcPr>
            <w:tcW w:w="1972" w:type="dxa"/>
            <w:tcBorders>
              <w:top w:val="nil"/>
              <w:left w:val="nil"/>
              <w:bottom w:val="single" w:sz="4" w:space="0" w:color="auto"/>
              <w:right w:val="single" w:sz="4" w:space="0" w:color="auto"/>
            </w:tcBorders>
            <w:shd w:val="clear" w:color="000000" w:fill="FFFFFF"/>
            <w:hideMark/>
          </w:tcPr>
          <w:p w14:paraId="7CB0DA76"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Atención de procesos en fase de admisibilidad de los recursos de casación, revisión, competencias y casaciones por inadmisión, en Sala Segunda.</w:t>
            </w:r>
          </w:p>
        </w:tc>
        <w:tc>
          <w:tcPr>
            <w:tcW w:w="651" w:type="dxa"/>
            <w:tcBorders>
              <w:top w:val="nil"/>
              <w:left w:val="nil"/>
              <w:bottom w:val="single" w:sz="4" w:space="0" w:color="auto"/>
              <w:right w:val="single" w:sz="4" w:space="0" w:color="auto"/>
            </w:tcBorders>
            <w:shd w:val="clear" w:color="000000" w:fill="FFFFFF"/>
            <w:hideMark/>
          </w:tcPr>
          <w:p w14:paraId="27B9D083"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1E80FDF2"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PROFESIONAL EN DERECHO 3B</w:t>
            </w:r>
          </w:p>
        </w:tc>
        <w:tc>
          <w:tcPr>
            <w:tcW w:w="851" w:type="dxa"/>
            <w:tcBorders>
              <w:top w:val="nil"/>
              <w:left w:val="nil"/>
              <w:bottom w:val="single" w:sz="4" w:space="0" w:color="auto"/>
              <w:right w:val="single" w:sz="4" w:space="0" w:color="auto"/>
            </w:tcBorders>
            <w:shd w:val="clear" w:color="000000" w:fill="FFFFFF"/>
            <w:hideMark/>
          </w:tcPr>
          <w:p w14:paraId="559AE3E9"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FFFFF"/>
            <w:hideMark/>
          </w:tcPr>
          <w:p w14:paraId="322647EC"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Sala Segunda</w:t>
            </w:r>
          </w:p>
        </w:tc>
        <w:tc>
          <w:tcPr>
            <w:tcW w:w="2693" w:type="dxa"/>
            <w:tcBorders>
              <w:top w:val="nil"/>
              <w:left w:val="nil"/>
              <w:bottom w:val="single" w:sz="4" w:space="0" w:color="auto"/>
              <w:right w:val="single" w:sz="4" w:space="0" w:color="auto"/>
            </w:tcBorders>
            <w:shd w:val="clear" w:color="000000" w:fill="FFFFFF"/>
            <w:hideMark/>
          </w:tcPr>
          <w:p w14:paraId="01A20041"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Atención de asuntos expedientes pendientes de atender la fase de Admisión. Con una cuota mínima de 21 proyectos mensuales para cada Profesional en Derecho 3B.</w:t>
            </w:r>
          </w:p>
        </w:tc>
      </w:tr>
      <w:tr w:rsidR="00AB4A19" w:rsidRPr="00827A44" w14:paraId="291B0A5A" w14:textId="77777777" w:rsidTr="004934BD">
        <w:trPr>
          <w:trHeight w:val="1150"/>
        </w:trPr>
        <w:tc>
          <w:tcPr>
            <w:tcW w:w="1395" w:type="dxa"/>
            <w:tcBorders>
              <w:top w:val="nil"/>
              <w:left w:val="single" w:sz="4" w:space="0" w:color="auto"/>
              <w:bottom w:val="single" w:sz="4" w:space="0" w:color="auto"/>
              <w:right w:val="single" w:sz="4" w:space="0" w:color="auto"/>
            </w:tcBorders>
            <w:shd w:val="clear" w:color="000000" w:fill="FFFFFF"/>
            <w:hideMark/>
          </w:tcPr>
          <w:p w14:paraId="2A1546AF"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lastRenderedPageBreak/>
              <w:t>0005-SS-P03</w:t>
            </w:r>
          </w:p>
        </w:tc>
        <w:tc>
          <w:tcPr>
            <w:tcW w:w="1972" w:type="dxa"/>
            <w:tcBorders>
              <w:top w:val="nil"/>
              <w:left w:val="nil"/>
              <w:bottom w:val="single" w:sz="4" w:space="0" w:color="auto"/>
              <w:right w:val="single" w:sz="4" w:space="0" w:color="auto"/>
            </w:tcBorders>
            <w:shd w:val="clear" w:color="000000" w:fill="FFFFFF"/>
            <w:hideMark/>
          </w:tcPr>
          <w:p w14:paraId="0D4575A7"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Atención de procesos en fase de admisibilidad de los recursos de casación, revisión, competencias y casaciones por inadmisión, en Sala Segunda.</w:t>
            </w:r>
          </w:p>
        </w:tc>
        <w:tc>
          <w:tcPr>
            <w:tcW w:w="651" w:type="dxa"/>
            <w:tcBorders>
              <w:top w:val="nil"/>
              <w:left w:val="nil"/>
              <w:bottom w:val="single" w:sz="4" w:space="0" w:color="auto"/>
              <w:right w:val="single" w:sz="4" w:space="0" w:color="auto"/>
            </w:tcBorders>
            <w:shd w:val="clear" w:color="000000" w:fill="FFFFFF"/>
            <w:hideMark/>
          </w:tcPr>
          <w:p w14:paraId="3CBF457C"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000000" w:fill="FFFFFF"/>
            <w:hideMark/>
          </w:tcPr>
          <w:p w14:paraId="10D97A45"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PROFESIONAL EN DERECHO 3B</w:t>
            </w:r>
          </w:p>
        </w:tc>
        <w:tc>
          <w:tcPr>
            <w:tcW w:w="851" w:type="dxa"/>
            <w:tcBorders>
              <w:top w:val="nil"/>
              <w:left w:val="nil"/>
              <w:bottom w:val="single" w:sz="4" w:space="0" w:color="auto"/>
              <w:right w:val="single" w:sz="4" w:space="0" w:color="auto"/>
            </w:tcBorders>
            <w:shd w:val="clear" w:color="000000" w:fill="FFFFFF"/>
            <w:hideMark/>
          </w:tcPr>
          <w:p w14:paraId="023462D7"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100821</w:t>
            </w:r>
          </w:p>
        </w:tc>
        <w:tc>
          <w:tcPr>
            <w:tcW w:w="1134" w:type="dxa"/>
            <w:tcBorders>
              <w:top w:val="nil"/>
              <w:left w:val="nil"/>
              <w:bottom w:val="single" w:sz="4" w:space="0" w:color="auto"/>
              <w:right w:val="single" w:sz="4" w:space="0" w:color="auto"/>
            </w:tcBorders>
            <w:shd w:val="clear" w:color="000000" w:fill="FFFFFF"/>
            <w:hideMark/>
          </w:tcPr>
          <w:p w14:paraId="2EC0874E"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Sala Segunda</w:t>
            </w:r>
          </w:p>
        </w:tc>
        <w:tc>
          <w:tcPr>
            <w:tcW w:w="2693" w:type="dxa"/>
            <w:tcBorders>
              <w:top w:val="nil"/>
              <w:left w:val="nil"/>
              <w:bottom w:val="single" w:sz="4" w:space="0" w:color="auto"/>
              <w:right w:val="single" w:sz="4" w:space="0" w:color="auto"/>
            </w:tcBorders>
            <w:shd w:val="clear" w:color="000000" w:fill="FFFFFF"/>
            <w:hideMark/>
          </w:tcPr>
          <w:p w14:paraId="2B1393D5"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Atención de asuntos expedientes pendientes de atender la fase de Admisión. Con una cuota mínima de 21 proyectos mensuales para cada Profesional en Derecho 3B.</w:t>
            </w:r>
          </w:p>
        </w:tc>
      </w:tr>
      <w:tr w:rsidR="00AB4A19" w:rsidRPr="00827A44" w14:paraId="58E31706" w14:textId="77777777" w:rsidTr="004934BD">
        <w:trPr>
          <w:trHeight w:val="1380"/>
        </w:trPr>
        <w:tc>
          <w:tcPr>
            <w:tcW w:w="1395" w:type="dxa"/>
            <w:tcBorders>
              <w:top w:val="nil"/>
              <w:left w:val="single" w:sz="4" w:space="0" w:color="auto"/>
              <w:bottom w:val="single" w:sz="4" w:space="0" w:color="auto"/>
              <w:right w:val="single" w:sz="4" w:space="0" w:color="auto"/>
            </w:tcBorders>
            <w:shd w:val="clear" w:color="auto" w:fill="auto"/>
            <w:hideMark/>
          </w:tcPr>
          <w:p w14:paraId="0D68EC79"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0110-PLA-P17</w:t>
            </w:r>
          </w:p>
        </w:tc>
        <w:tc>
          <w:tcPr>
            <w:tcW w:w="1972" w:type="dxa"/>
            <w:tcBorders>
              <w:top w:val="nil"/>
              <w:left w:val="nil"/>
              <w:bottom w:val="single" w:sz="4" w:space="0" w:color="auto"/>
              <w:right w:val="single" w:sz="4" w:space="0" w:color="auto"/>
            </w:tcBorders>
            <w:shd w:val="clear" w:color="auto" w:fill="auto"/>
            <w:hideMark/>
          </w:tcPr>
          <w:p w14:paraId="0D44A644"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"Rediseño de Procesos del Tribunal Contencioso Administrativo"  Plan de descongestionamiento para amparos de legalidad</w:t>
            </w:r>
          </w:p>
        </w:tc>
        <w:tc>
          <w:tcPr>
            <w:tcW w:w="651" w:type="dxa"/>
            <w:tcBorders>
              <w:top w:val="nil"/>
              <w:left w:val="nil"/>
              <w:bottom w:val="single" w:sz="4" w:space="0" w:color="auto"/>
              <w:right w:val="single" w:sz="4" w:space="0" w:color="auto"/>
            </w:tcBorders>
            <w:shd w:val="clear" w:color="auto" w:fill="auto"/>
            <w:hideMark/>
          </w:tcPr>
          <w:p w14:paraId="1DAB3D0C"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1</w:t>
            </w:r>
          </w:p>
        </w:tc>
        <w:tc>
          <w:tcPr>
            <w:tcW w:w="1080" w:type="dxa"/>
            <w:tcBorders>
              <w:top w:val="nil"/>
              <w:left w:val="nil"/>
              <w:bottom w:val="single" w:sz="4" w:space="0" w:color="auto"/>
              <w:right w:val="single" w:sz="4" w:space="0" w:color="auto"/>
            </w:tcBorders>
            <w:shd w:val="clear" w:color="auto" w:fill="auto"/>
            <w:hideMark/>
          </w:tcPr>
          <w:p w14:paraId="4D51ADA1" w14:textId="77777777" w:rsidR="00AB4A19" w:rsidRPr="00827A44" w:rsidRDefault="00AB4A19" w:rsidP="00F0141C">
            <w:pPr>
              <w:spacing w:after="0" w:line="240" w:lineRule="auto"/>
              <w:jc w:val="center"/>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JUEZ 3</w:t>
            </w:r>
          </w:p>
        </w:tc>
        <w:tc>
          <w:tcPr>
            <w:tcW w:w="851" w:type="dxa"/>
            <w:tcBorders>
              <w:top w:val="nil"/>
              <w:left w:val="nil"/>
              <w:bottom w:val="single" w:sz="4" w:space="0" w:color="auto"/>
              <w:right w:val="single" w:sz="4" w:space="0" w:color="auto"/>
            </w:tcBorders>
            <w:shd w:val="clear" w:color="auto" w:fill="auto"/>
            <w:hideMark/>
          </w:tcPr>
          <w:p w14:paraId="517EE323"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Pendiente</w:t>
            </w:r>
          </w:p>
        </w:tc>
        <w:tc>
          <w:tcPr>
            <w:tcW w:w="1134" w:type="dxa"/>
            <w:tcBorders>
              <w:top w:val="nil"/>
              <w:left w:val="nil"/>
              <w:bottom w:val="single" w:sz="4" w:space="0" w:color="auto"/>
              <w:right w:val="single" w:sz="4" w:space="0" w:color="auto"/>
            </w:tcBorders>
            <w:shd w:val="clear" w:color="000000" w:fill="FFFFFF"/>
            <w:hideMark/>
          </w:tcPr>
          <w:p w14:paraId="0BDC93E7"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Tribunal Contencioso Administrativo</w:t>
            </w:r>
          </w:p>
        </w:tc>
        <w:tc>
          <w:tcPr>
            <w:tcW w:w="2693" w:type="dxa"/>
            <w:tcBorders>
              <w:top w:val="nil"/>
              <w:left w:val="nil"/>
              <w:bottom w:val="single" w:sz="4" w:space="0" w:color="auto"/>
              <w:right w:val="single" w:sz="4" w:space="0" w:color="auto"/>
            </w:tcBorders>
            <w:shd w:val="clear" w:color="000000" w:fill="FFFFFF"/>
            <w:hideMark/>
          </w:tcPr>
          <w:p w14:paraId="2822C4C2" w14:textId="77777777" w:rsidR="00AB4A19" w:rsidRPr="00827A44" w:rsidRDefault="00AB4A19" w:rsidP="00F0141C">
            <w:pPr>
              <w:spacing w:after="0" w:line="240" w:lineRule="auto"/>
              <w:jc w:val="both"/>
              <w:rPr>
                <w:rFonts w:ascii="Book Antiqua" w:hAnsi="Book Antiqua" w:cs="Arial"/>
                <w:color w:val="000000"/>
                <w:sz w:val="18"/>
                <w:szCs w:val="18"/>
                <w:lang w:val="es-419" w:eastAsia="es-419"/>
              </w:rPr>
            </w:pPr>
            <w:r w:rsidRPr="00827A44">
              <w:rPr>
                <w:rFonts w:ascii="Book Antiqua" w:hAnsi="Book Antiqua" w:cs="Arial"/>
                <w:color w:val="000000"/>
                <w:sz w:val="18"/>
                <w:szCs w:val="18"/>
                <w:lang w:val="es-419" w:eastAsia="es-419"/>
              </w:rPr>
              <w:t xml:space="preserve"> Resolver liquidaciones de costas, con cuota de 30 liquidaciones mínimo por mes</w:t>
            </w:r>
          </w:p>
        </w:tc>
      </w:tr>
      <w:tr w:rsidR="00AB4A19" w:rsidRPr="00827A44" w14:paraId="01731097" w14:textId="77777777" w:rsidTr="004934BD">
        <w:trPr>
          <w:trHeight w:val="230"/>
        </w:trPr>
        <w:tc>
          <w:tcPr>
            <w:tcW w:w="3367" w:type="dxa"/>
            <w:gridSpan w:val="2"/>
            <w:tcBorders>
              <w:top w:val="single" w:sz="4" w:space="0" w:color="auto"/>
              <w:left w:val="single" w:sz="4" w:space="0" w:color="auto"/>
              <w:bottom w:val="single" w:sz="4" w:space="0" w:color="auto"/>
              <w:right w:val="single" w:sz="4" w:space="0" w:color="000000"/>
            </w:tcBorders>
            <w:shd w:val="clear" w:color="000000" w:fill="D9E1F2"/>
            <w:hideMark/>
          </w:tcPr>
          <w:p w14:paraId="1AF72523" w14:textId="77777777" w:rsidR="00AB4A19" w:rsidRPr="00827A44" w:rsidRDefault="00AB4A19" w:rsidP="00F0141C">
            <w:pPr>
              <w:spacing w:after="0" w:line="240" w:lineRule="auto"/>
              <w:jc w:val="center"/>
              <w:rPr>
                <w:rFonts w:ascii="Book Antiqua" w:hAnsi="Book Antiqua" w:cs="Arial"/>
                <w:b/>
                <w:bCs/>
                <w:color w:val="000000"/>
                <w:sz w:val="18"/>
                <w:szCs w:val="18"/>
                <w:lang w:val="es-419" w:eastAsia="es-419"/>
              </w:rPr>
            </w:pPr>
            <w:r w:rsidRPr="00827A44">
              <w:rPr>
                <w:rFonts w:ascii="Book Antiqua" w:hAnsi="Book Antiqua" w:cs="Arial"/>
                <w:b/>
                <w:bCs/>
                <w:color w:val="000000"/>
                <w:sz w:val="18"/>
                <w:szCs w:val="18"/>
                <w:lang w:val="es-419" w:eastAsia="es-419"/>
              </w:rPr>
              <w:t>Total general Planes de descongestionamiento:</w:t>
            </w:r>
          </w:p>
        </w:tc>
        <w:tc>
          <w:tcPr>
            <w:tcW w:w="651" w:type="dxa"/>
            <w:tcBorders>
              <w:top w:val="nil"/>
              <w:left w:val="nil"/>
              <w:bottom w:val="single" w:sz="4" w:space="0" w:color="auto"/>
              <w:right w:val="single" w:sz="4" w:space="0" w:color="auto"/>
            </w:tcBorders>
            <w:shd w:val="clear" w:color="000000" w:fill="D9E1F2"/>
            <w:hideMark/>
          </w:tcPr>
          <w:p w14:paraId="16586F08" w14:textId="77777777" w:rsidR="00AB4A19" w:rsidRPr="00827A44" w:rsidRDefault="00AB4A19" w:rsidP="00F0141C">
            <w:pPr>
              <w:spacing w:after="0" w:line="240" w:lineRule="auto"/>
              <w:jc w:val="center"/>
              <w:rPr>
                <w:rFonts w:ascii="Book Antiqua" w:hAnsi="Book Antiqua" w:cs="Arial"/>
                <w:b/>
                <w:bCs/>
                <w:color w:val="000000"/>
                <w:sz w:val="18"/>
                <w:szCs w:val="18"/>
                <w:lang w:val="es-419" w:eastAsia="es-419"/>
              </w:rPr>
            </w:pPr>
            <w:r w:rsidRPr="00827A44">
              <w:rPr>
                <w:rFonts w:ascii="Book Antiqua" w:hAnsi="Book Antiqua" w:cs="Arial"/>
                <w:b/>
                <w:bCs/>
                <w:color w:val="000000"/>
                <w:sz w:val="18"/>
                <w:szCs w:val="18"/>
                <w:lang w:val="es-419" w:eastAsia="es-419"/>
              </w:rPr>
              <w:t>69</w:t>
            </w:r>
          </w:p>
        </w:tc>
        <w:tc>
          <w:tcPr>
            <w:tcW w:w="1080" w:type="dxa"/>
            <w:tcBorders>
              <w:top w:val="nil"/>
              <w:left w:val="nil"/>
              <w:bottom w:val="single" w:sz="4" w:space="0" w:color="auto"/>
              <w:right w:val="single" w:sz="4" w:space="0" w:color="auto"/>
            </w:tcBorders>
            <w:shd w:val="clear" w:color="000000" w:fill="D9E1F2"/>
            <w:hideMark/>
          </w:tcPr>
          <w:p w14:paraId="59A84C0A" w14:textId="77777777" w:rsidR="00AB4A19" w:rsidRPr="00827A44" w:rsidRDefault="00AB4A19" w:rsidP="00F0141C">
            <w:pPr>
              <w:spacing w:after="0" w:line="240" w:lineRule="auto"/>
              <w:jc w:val="center"/>
              <w:rPr>
                <w:rFonts w:ascii="Book Antiqua" w:hAnsi="Book Antiqua" w:cs="Arial"/>
                <w:b/>
                <w:bCs/>
                <w:color w:val="000000"/>
                <w:sz w:val="18"/>
                <w:szCs w:val="18"/>
                <w:lang w:val="es-419" w:eastAsia="es-419"/>
              </w:rPr>
            </w:pPr>
          </w:p>
        </w:tc>
        <w:tc>
          <w:tcPr>
            <w:tcW w:w="851" w:type="dxa"/>
            <w:tcBorders>
              <w:top w:val="nil"/>
              <w:left w:val="nil"/>
              <w:bottom w:val="single" w:sz="4" w:space="0" w:color="auto"/>
              <w:right w:val="single" w:sz="4" w:space="0" w:color="auto"/>
            </w:tcBorders>
            <w:shd w:val="clear" w:color="000000" w:fill="D9E1F2"/>
            <w:hideMark/>
          </w:tcPr>
          <w:p w14:paraId="2879F613" w14:textId="77777777" w:rsidR="00AB4A19" w:rsidRPr="00827A44" w:rsidRDefault="00AB4A19" w:rsidP="00F0141C">
            <w:pPr>
              <w:spacing w:after="0" w:line="240" w:lineRule="auto"/>
              <w:jc w:val="center"/>
              <w:rPr>
                <w:rFonts w:ascii="Book Antiqua" w:hAnsi="Book Antiqua" w:cs="Arial"/>
                <w:b/>
                <w:bCs/>
                <w:color w:val="000000"/>
                <w:sz w:val="18"/>
                <w:szCs w:val="18"/>
                <w:lang w:val="es-419" w:eastAsia="es-419"/>
              </w:rPr>
            </w:pPr>
            <w:r w:rsidRPr="00827A44">
              <w:rPr>
                <w:rFonts w:ascii="Book Antiqua" w:hAnsi="Book Antiqua" w:cs="Arial"/>
                <w:b/>
                <w:bCs/>
                <w:color w:val="000000"/>
                <w:sz w:val="18"/>
                <w:szCs w:val="18"/>
                <w:lang w:val="es-419" w:eastAsia="es-419"/>
              </w:rPr>
              <w:t> </w:t>
            </w:r>
          </w:p>
        </w:tc>
        <w:tc>
          <w:tcPr>
            <w:tcW w:w="1134" w:type="dxa"/>
            <w:tcBorders>
              <w:top w:val="nil"/>
              <w:left w:val="nil"/>
              <w:bottom w:val="single" w:sz="4" w:space="0" w:color="auto"/>
              <w:right w:val="single" w:sz="4" w:space="0" w:color="auto"/>
            </w:tcBorders>
            <w:shd w:val="clear" w:color="000000" w:fill="D9E1F2"/>
            <w:hideMark/>
          </w:tcPr>
          <w:p w14:paraId="69E1F398" w14:textId="77777777" w:rsidR="00AB4A19" w:rsidRPr="00827A44" w:rsidRDefault="00AB4A19" w:rsidP="00F0141C">
            <w:pPr>
              <w:spacing w:after="0" w:line="240" w:lineRule="auto"/>
              <w:jc w:val="center"/>
              <w:rPr>
                <w:rFonts w:ascii="Book Antiqua" w:hAnsi="Book Antiqua" w:cs="Arial"/>
                <w:b/>
                <w:bCs/>
                <w:color w:val="000000"/>
                <w:sz w:val="18"/>
                <w:szCs w:val="18"/>
                <w:lang w:val="es-419" w:eastAsia="es-419"/>
              </w:rPr>
            </w:pPr>
            <w:r w:rsidRPr="00827A44">
              <w:rPr>
                <w:rFonts w:ascii="Book Antiqua" w:hAnsi="Book Antiqua" w:cs="Arial"/>
                <w:b/>
                <w:bCs/>
                <w:color w:val="000000"/>
                <w:sz w:val="18"/>
                <w:szCs w:val="18"/>
                <w:lang w:val="es-419" w:eastAsia="es-419"/>
              </w:rPr>
              <w:t> </w:t>
            </w:r>
          </w:p>
        </w:tc>
        <w:tc>
          <w:tcPr>
            <w:tcW w:w="2693" w:type="dxa"/>
            <w:tcBorders>
              <w:top w:val="nil"/>
              <w:left w:val="nil"/>
              <w:bottom w:val="single" w:sz="4" w:space="0" w:color="auto"/>
              <w:right w:val="single" w:sz="4" w:space="0" w:color="auto"/>
            </w:tcBorders>
            <w:shd w:val="clear" w:color="000000" w:fill="D9E1F2"/>
            <w:hideMark/>
          </w:tcPr>
          <w:p w14:paraId="1C4AED01" w14:textId="77777777" w:rsidR="00AB4A19" w:rsidRPr="00827A44" w:rsidRDefault="00AB4A19" w:rsidP="00F0141C">
            <w:pPr>
              <w:spacing w:after="0" w:line="240" w:lineRule="auto"/>
              <w:jc w:val="center"/>
              <w:rPr>
                <w:rFonts w:ascii="Book Antiqua" w:hAnsi="Book Antiqua" w:cs="Arial"/>
                <w:b/>
                <w:bCs/>
                <w:color w:val="000000"/>
                <w:sz w:val="18"/>
                <w:szCs w:val="18"/>
                <w:lang w:val="es-419" w:eastAsia="es-419"/>
              </w:rPr>
            </w:pPr>
            <w:r w:rsidRPr="00827A44">
              <w:rPr>
                <w:rFonts w:ascii="Book Antiqua" w:hAnsi="Book Antiqua" w:cs="Arial"/>
                <w:b/>
                <w:bCs/>
                <w:color w:val="000000"/>
                <w:sz w:val="18"/>
                <w:szCs w:val="18"/>
                <w:lang w:val="es-419" w:eastAsia="es-419"/>
              </w:rPr>
              <w:t> </w:t>
            </w:r>
          </w:p>
        </w:tc>
      </w:tr>
    </w:tbl>
    <w:p w14:paraId="5793E13D" w14:textId="77777777" w:rsidR="00AB4A19" w:rsidRDefault="00AB4A19" w:rsidP="00B90908"/>
    <w:p w14:paraId="2B0EF794" w14:textId="77777777" w:rsidR="00F77026" w:rsidRPr="005C79FA" w:rsidRDefault="00F77026" w:rsidP="00EC2834">
      <w:pPr>
        <w:pStyle w:val="Prrafodelista"/>
        <w:spacing w:after="0" w:line="240" w:lineRule="auto"/>
        <w:rPr>
          <w:rFonts w:ascii="Book Antiqua" w:hAnsi="Book Antiqua"/>
          <w:sz w:val="24"/>
          <w:szCs w:val="24"/>
        </w:rPr>
      </w:pPr>
    </w:p>
    <w:p w14:paraId="0FF7EE4F" w14:textId="15B509E6" w:rsidR="00491CB1" w:rsidRDefault="4FB41EE1" w:rsidP="004934BD">
      <w:pPr>
        <w:pStyle w:val="Prrafodelista"/>
        <w:spacing w:after="0" w:line="240" w:lineRule="auto"/>
        <w:ind w:left="709"/>
        <w:jc w:val="both"/>
        <w:rPr>
          <w:rFonts w:ascii="Book Antiqua" w:hAnsi="Book Antiqua"/>
          <w:sz w:val="24"/>
          <w:szCs w:val="24"/>
        </w:rPr>
      </w:pPr>
      <w:r w:rsidRPr="100417A4">
        <w:rPr>
          <w:rFonts w:ascii="Book Antiqua" w:hAnsi="Book Antiqua"/>
          <w:sz w:val="24"/>
          <w:szCs w:val="24"/>
        </w:rPr>
        <w:t>A</w:t>
      </w:r>
      <w:r w:rsidR="790DD0BD" w:rsidRPr="100417A4">
        <w:rPr>
          <w:rFonts w:ascii="Book Antiqua" w:hAnsi="Book Antiqua"/>
          <w:sz w:val="24"/>
          <w:szCs w:val="24"/>
        </w:rPr>
        <w:t xml:space="preserve">probar </w:t>
      </w:r>
      <w:r w:rsidR="67EA4E50" w:rsidRPr="100417A4">
        <w:rPr>
          <w:rFonts w:ascii="Book Antiqua" w:hAnsi="Book Antiqua"/>
          <w:sz w:val="24"/>
          <w:szCs w:val="24"/>
        </w:rPr>
        <w:t>la propuesta de plan de trabajo</w:t>
      </w:r>
      <w:r w:rsidR="00FB6B74">
        <w:rPr>
          <w:rFonts w:ascii="Book Antiqua" w:hAnsi="Book Antiqua"/>
          <w:sz w:val="24"/>
          <w:szCs w:val="24"/>
        </w:rPr>
        <w:t xml:space="preserve"> con sus respectivas cuotas de trabajo </w:t>
      </w:r>
      <w:r w:rsidR="004E166C" w:rsidRPr="00031D37">
        <w:rPr>
          <w:rFonts w:ascii="Book Antiqua" w:hAnsi="Book Antiqua"/>
          <w:sz w:val="24"/>
          <w:szCs w:val="24"/>
        </w:rPr>
        <w:t xml:space="preserve">para las materias de Trabajo, Civil, </w:t>
      </w:r>
      <w:r w:rsidR="003273FC">
        <w:rPr>
          <w:rFonts w:ascii="Book Antiqua" w:hAnsi="Book Antiqua"/>
          <w:sz w:val="24"/>
          <w:szCs w:val="24"/>
        </w:rPr>
        <w:t xml:space="preserve">Cobro, </w:t>
      </w:r>
      <w:r w:rsidR="003273FC" w:rsidRPr="00031D37">
        <w:rPr>
          <w:rFonts w:ascii="Book Antiqua" w:hAnsi="Book Antiqua"/>
          <w:sz w:val="24"/>
          <w:szCs w:val="24"/>
        </w:rPr>
        <w:t xml:space="preserve">Concursal, </w:t>
      </w:r>
      <w:r w:rsidR="004E166C" w:rsidRPr="00031D37">
        <w:rPr>
          <w:rFonts w:ascii="Book Antiqua" w:hAnsi="Book Antiqua"/>
          <w:sz w:val="24"/>
          <w:szCs w:val="24"/>
        </w:rPr>
        <w:t>Familia, Pensiones Alimentarias, Violencia Doméstica, Notarial</w:t>
      </w:r>
      <w:r w:rsidR="003273FC">
        <w:rPr>
          <w:rFonts w:ascii="Book Antiqua" w:hAnsi="Book Antiqua"/>
          <w:sz w:val="24"/>
          <w:szCs w:val="24"/>
        </w:rPr>
        <w:t>,</w:t>
      </w:r>
      <w:r w:rsidR="00FB6B74">
        <w:rPr>
          <w:rFonts w:ascii="Book Antiqua" w:hAnsi="Book Antiqua"/>
          <w:sz w:val="24"/>
          <w:szCs w:val="24"/>
        </w:rPr>
        <w:t xml:space="preserve"> </w:t>
      </w:r>
      <w:r w:rsidR="003273FC" w:rsidRPr="00031D37">
        <w:rPr>
          <w:rFonts w:ascii="Book Antiqua" w:hAnsi="Book Antiqua"/>
          <w:sz w:val="24"/>
          <w:szCs w:val="24"/>
        </w:rPr>
        <w:t>Agrario</w:t>
      </w:r>
      <w:r w:rsidR="003273FC">
        <w:rPr>
          <w:rFonts w:ascii="Book Antiqua" w:hAnsi="Book Antiqua"/>
          <w:sz w:val="24"/>
          <w:szCs w:val="24"/>
        </w:rPr>
        <w:t xml:space="preserve">, Contencioso Administrativo </w:t>
      </w:r>
      <w:r w:rsidR="73C05201" w:rsidRPr="100417A4">
        <w:rPr>
          <w:rFonts w:ascii="Book Antiqua" w:hAnsi="Book Antiqua"/>
          <w:sz w:val="24"/>
          <w:szCs w:val="24"/>
        </w:rPr>
        <w:t xml:space="preserve">y </w:t>
      </w:r>
      <w:r w:rsidR="003273FC">
        <w:rPr>
          <w:rFonts w:ascii="Book Antiqua" w:hAnsi="Book Antiqua"/>
          <w:sz w:val="24"/>
          <w:szCs w:val="24"/>
        </w:rPr>
        <w:t>Sala Segunda</w:t>
      </w:r>
      <w:r w:rsidR="00CD2DED">
        <w:rPr>
          <w:rFonts w:ascii="Book Antiqua" w:hAnsi="Book Antiqua"/>
          <w:sz w:val="24"/>
          <w:szCs w:val="24"/>
        </w:rPr>
        <w:t xml:space="preserve"> </w:t>
      </w:r>
      <w:r w:rsidR="00597F06">
        <w:rPr>
          <w:rFonts w:ascii="Book Antiqua" w:hAnsi="Book Antiqua"/>
          <w:sz w:val="24"/>
          <w:szCs w:val="24"/>
        </w:rPr>
        <w:t>de</w:t>
      </w:r>
      <w:r w:rsidR="00491CB1" w:rsidRPr="00031D37">
        <w:rPr>
          <w:rFonts w:ascii="Book Antiqua" w:hAnsi="Book Antiqua"/>
          <w:sz w:val="24"/>
          <w:szCs w:val="24"/>
        </w:rPr>
        <w:t xml:space="preserve"> este</w:t>
      </w:r>
      <w:r w:rsidR="00161120" w:rsidRPr="00031D37">
        <w:rPr>
          <w:rFonts w:ascii="Book Antiqua" w:hAnsi="Book Antiqua"/>
          <w:sz w:val="24"/>
          <w:szCs w:val="24"/>
        </w:rPr>
        <w:t xml:space="preserve"> informe</w:t>
      </w:r>
      <w:r w:rsidR="003273FC">
        <w:rPr>
          <w:rFonts w:ascii="Book Antiqua" w:hAnsi="Book Antiqua"/>
          <w:sz w:val="24"/>
          <w:szCs w:val="24"/>
        </w:rPr>
        <w:t>.</w:t>
      </w:r>
    </w:p>
    <w:p w14:paraId="2286C24E" w14:textId="77777777" w:rsidR="000A13F3" w:rsidRDefault="000A13F3" w:rsidP="004934BD">
      <w:pPr>
        <w:pStyle w:val="Prrafodelista"/>
        <w:spacing w:after="0" w:line="240" w:lineRule="auto"/>
        <w:ind w:left="709"/>
        <w:jc w:val="both"/>
        <w:rPr>
          <w:rFonts w:ascii="Book Antiqua" w:hAnsi="Book Antiqua"/>
          <w:sz w:val="24"/>
          <w:szCs w:val="24"/>
        </w:rPr>
      </w:pPr>
    </w:p>
    <w:p w14:paraId="2A20D199" w14:textId="760284F9" w:rsidR="000A13F3" w:rsidRDefault="000A13F3" w:rsidP="004934BD">
      <w:pPr>
        <w:pStyle w:val="Prrafodelista"/>
        <w:spacing w:after="0" w:line="240" w:lineRule="auto"/>
        <w:ind w:left="709"/>
        <w:jc w:val="both"/>
        <w:rPr>
          <w:rFonts w:ascii="Book Antiqua" w:hAnsi="Book Antiqua"/>
          <w:sz w:val="24"/>
          <w:szCs w:val="24"/>
        </w:rPr>
      </w:pPr>
      <w:r>
        <w:rPr>
          <w:rFonts w:ascii="Book Antiqua" w:hAnsi="Book Antiqua"/>
          <w:sz w:val="24"/>
          <w:szCs w:val="24"/>
        </w:rPr>
        <w:t xml:space="preserve">Tener en consideración que en el oficio </w:t>
      </w:r>
      <w:r>
        <w:rPr>
          <w:rFonts w:ascii="Times New Roman" w:hAnsi="Times New Roman"/>
          <w:b/>
          <w:bCs/>
          <w:sz w:val="24"/>
          <w:szCs w:val="24"/>
          <w:lang w:eastAsia="es-CR"/>
        </w:rPr>
        <w:t xml:space="preserve">PJ-DGH-0513-2023 de la Dirección de Gestión Humana se certificó el PCGS para </w:t>
      </w:r>
      <w:r w:rsidRPr="612E7A1D">
        <w:rPr>
          <w:rFonts w:ascii="Book Antiqua" w:hAnsi="Book Antiqua"/>
          <w:sz w:val="24"/>
          <w:szCs w:val="24"/>
        </w:rPr>
        <w:t xml:space="preserve"> la plaza de Juez Supernumerario número 367914, </w:t>
      </w:r>
      <w:r>
        <w:rPr>
          <w:rFonts w:ascii="Book Antiqua" w:hAnsi="Book Antiqua"/>
          <w:sz w:val="24"/>
          <w:szCs w:val="24"/>
        </w:rPr>
        <w:t xml:space="preserve">no obstante esta Dirección solicita que los recursos certificados para ese recurso sean utilizados a partir del mes de </w:t>
      </w:r>
      <w:r w:rsidRPr="612E7A1D">
        <w:rPr>
          <w:rFonts w:ascii="Book Antiqua" w:hAnsi="Book Antiqua"/>
          <w:sz w:val="24"/>
          <w:szCs w:val="24"/>
        </w:rPr>
        <w:t xml:space="preserve"> octubre 2023</w:t>
      </w:r>
      <w:r>
        <w:rPr>
          <w:rFonts w:ascii="Book Antiqua" w:hAnsi="Book Antiqua"/>
          <w:sz w:val="24"/>
          <w:szCs w:val="24"/>
        </w:rPr>
        <w:t xml:space="preserve"> en </w:t>
      </w:r>
      <w:r w:rsidRPr="612E7A1D">
        <w:rPr>
          <w:rFonts w:ascii="Book Antiqua" w:hAnsi="Book Antiqua"/>
          <w:sz w:val="24"/>
          <w:szCs w:val="24"/>
        </w:rPr>
        <w:t xml:space="preserve"> 2 permisos con goce de salario</w:t>
      </w:r>
      <w:r>
        <w:rPr>
          <w:rFonts w:ascii="Book Antiqua" w:hAnsi="Book Antiqua"/>
          <w:sz w:val="24"/>
          <w:szCs w:val="24"/>
        </w:rPr>
        <w:t xml:space="preserve"> de persona técnica judicial, lo cual según lo indicado por la DGH no requiere de una nueva certificación dado que los montos de estos puestos homologan el contenido certificado. U</w:t>
      </w:r>
      <w:r w:rsidRPr="612E7A1D">
        <w:rPr>
          <w:rFonts w:ascii="Book Antiqua" w:hAnsi="Book Antiqua"/>
          <w:sz w:val="24"/>
          <w:szCs w:val="24"/>
        </w:rPr>
        <w:t xml:space="preserve">no </w:t>
      </w:r>
      <w:r>
        <w:rPr>
          <w:rFonts w:ascii="Book Antiqua" w:hAnsi="Book Antiqua"/>
          <w:sz w:val="24"/>
          <w:szCs w:val="24"/>
        </w:rPr>
        <w:t xml:space="preserve">de estos PCGS sería </w:t>
      </w:r>
      <w:r w:rsidRPr="612E7A1D">
        <w:rPr>
          <w:rFonts w:ascii="Book Antiqua" w:hAnsi="Book Antiqua"/>
          <w:sz w:val="24"/>
          <w:szCs w:val="24"/>
        </w:rPr>
        <w:t>de persona técnica judicial 2 para el Juzgado de Familia de Pococí y uno de persona Técnica Judicial 2 para el Juzgado Contravencional de Tilarán</w:t>
      </w:r>
      <w:r>
        <w:rPr>
          <w:rFonts w:ascii="Book Antiqua" w:hAnsi="Book Antiqua"/>
          <w:sz w:val="24"/>
          <w:szCs w:val="24"/>
        </w:rPr>
        <w:t>.</w:t>
      </w:r>
      <w:r w:rsidRPr="612E7A1D">
        <w:rPr>
          <w:rFonts w:ascii="Book Antiqua" w:hAnsi="Book Antiqua"/>
          <w:sz w:val="24"/>
          <w:szCs w:val="24"/>
        </w:rPr>
        <w:t xml:space="preserve"> </w:t>
      </w:r>
    </w:p>
    <w:p w14:paraId="00DE5452" w14:textId="77777777" w:rsidR="000A13F3" w:rsidRDefault="000A13F3" w:rsidP="004934BD">
      <w:pPr>
        <w:pStyle w:val="Prrafodelista"/>
        <w:spacing w:after="0" w:line="240" w:lineRule="auto"/>
        <w:ind w:left="709"/>
        <w:jc w:val="both"/>
        <w:rPr>
          <w:rFonts w:ascii="Book Antiqua" w:hAnsi="Book Antiqua"/>
          <w:sz w:val="24"/>
          <w:szCs w:val="24"/>
        </w:rPr>
      </w:pPr>
    </w:p>
    <w:p w14:paraId="0E79E26E" w14:textId="77777777" w:rsidR="000A13F3" w:rsidRPr="00031D37" w:rsidRDefault="000A13F3" w:rsidP="004934BD">
      <w:pPr>
        <w:pStyle w:val="Prrafodelista"/>
        <w:spacing w:after="0" w:line="240" w:lineRule="auto"/>
        <w:ind w:left="709"/>
        <w:jc w:val="both"/>
        <w:rPr>
          <w:rFonts w:ascii="Book Antiqua" w:hAnsi="Book Antiqua"/>
          <w:sz w:val="24"/>
          <w:szCs w:val="24"/>
        </w:rPr>
      </w:pPr>
    </w:p>
    <w:p w14:paraId="402CE10F" w14:textId="1D1DEF2C" w:rsidR="00901D85" w:rsidRPr="00286487" w:rsidRDefault="00901D85" w:rsidP="00286487">
      <w:pPr>
        <w:pStyle w:val="Prrafodelista"/>
        <w:numPr>
          <w:ilvl w:val="1"/>
          <w:numId w:val="12"/>
        </w:numPr>
        <w:spacing w:after="0" w:line="240" w:lineRule="auto"/>
        <w:ind w:left="709" w:hanging="709"/>
        <w:jc w:val="both"/>
        <w:rPr>
          <w:rFonts w:ascii="Book Antiqua" w:hAnsi="Book Antiqua"/>
          <w:sz w:val="24"/>
          <w:szCs w:val="24"/>
        </w:rPr>
      </w:pPr>
      <w:r w:rsidRPr="00286487">
        <w:rPr>
          <w:rFonts w:ascii="Book Antiqua" w:hAnsi="Book Antiqua"/>
          <w:sz w:val="24"/>
          <w:szCs w:val="24"/>
        </w:rPr>
        <w:t xml:space="preserve">Solicitar a la persona juzgadora que asume el rol de coordinador en el Juzgado Civil, Trabajo, Familia, Violencia Doméstica, Penal Juvenil y Agrario de Buenos Aires, que siendo que el plan de trabajo muestra un rendimiento de solo el 49% según informó el Centro de Apoyo mediante </w:t>
      </w:r>
      <w:r w:rsidRPr="00286487">
        <w:rPr>
          <w:rFonts w:ascii="Book Antiqua" w:hAnsi="Book Antiqua"/>
          <w:sz w:val="24"/>
          <w:szCs w:val="24"/>
        </w:rPr>
        <w:lastRenderedPageBreak/>
        <w:t>oficio 324-CACMFJ-REF-2023 (anexo 5) del 12 de setiembre 2023</w:t>
      </w:r>
      <w:r w:rsidR="00EB4345" w:rsidRPr="00286487">
        <w:rPr>
          <w:rFonts w:ascii="Book Antiqua" w:hAnsi="Book Antiqua"/>
          <w:sz w:val="24"/>
          <w:szCs w:val="24"/>
        </w:rPr>
        <w:t xml:space="preserve">, que en adelante semanalmente deberá informar al Centro de Apoyo los resultados obtenidos, ya que la continuidad del plan depende del cumplimiento de las metas fijadas, tanto del personal titular como de apoyo. Caso contrario, se </w:t>
      </w:r>
      <w:r w:rsidR="00EC2834" w:rsidRPr="00286487">
        <w:rPr>
          <w:rFonts w:ascii="Book Antiqua" w:hAnsi="Book Antiqua"/>
          <w:sz w:val="24"/>
          <w:szCs w:val="24"/>
        </w:rPr>
        <w:t>redireccionará</w:t>
      </w:r>
      <w:r w:rsidR="00EB4345" w:rsidRPr="00286487">
        <w:rPr>
          <w:rFonts w:ascii="Book Antiqua" w:hAnsi="Book Antiqua"/>
          <w:sz w:val="24"/>
          <w:szCs w:val="24"/>
        </w:rPr>
        <w:t xml:space="preserve"> el recurso para atención de otras necesidades.  </w:t>
      </w:r>
    </w:p>
    <w:p w14:paraId="52E3E3FE" w14:textId="77777777" w:rsidR="00901D85" w:rsidRDefault="00901D85" w:rsidP="00EC2834">
      <w:pPr>
        <w:pStyle w:val="Ttulo"/>
        <w:spacing w:before="0" w:after="0" w:line="240" w:lineRule="auto"/>
        <w:ind w:left="720"/>
        <w:jc w:val="both"/>
        <w:rPr>
          <w:b w:val="0"/>
          <w:color w:val="auto"/>
          <w:spacing w:val="0"/>
          <w:szCs w:val="24"/>
          <w:lang w:val="es-CR" w:eastAsia="en-US"/>
        </w:rPr>
      </w:pPr>
    </w:p>
    <w:p w14:paraId="66CDC85E" w14:textId="1CFA90B5" w:rsidR="004C6BF5" w:rsidRPr="00F0141C" w:rsidRDefault="004C6BF5" w:rsidP="004C6BF5">
      <w:pPr>
        <w:shd w:val="clear" w:color="auto" w:fill="FFFFFF"/>
        <w:spacing w:after="0" w:line="240" w:lineRule="auto"/>
        <w:jc w:val="both"/>
        <w:rPr>
          <w:rFonts w:ascii="Book Antiqua" w:hAnsi="Book Antiqua"/>
          <w:b/>
          <w:bCs/>
          <w:sz w:val="24"/>
          <w:szCs w:val="24"/>
          <w:u w:val="single"/>
        </w:rPr>
      </w:pPr>
      <w:r w:rsidRPr="00F0141C">
        <w:rPr>
          <w:rFonts w:ascii="Book Antiqua" w:hAnsi="Book Antiqua"/>
          <w:b/>
          <w:bCs/>
          <w:sz w:val="24"/>
          <w:szCs w:val="24"/>
          <w:u w:val="single"/>
        </w:rPr>
        <w:t>En caso de que se presente alguna situación que no permita realizar el nombramiento de alguno de los PCGS, se solicita autorización al CS para que la Dirección de Planificación gestione de forma oportuna el uso eficiente del recurso, considerando los criterios técnicos</w:t>
      </w:r>
      <w:r w:rsidR="0096052F">
        <w:rPr>
          <w:rFonts w:ascii="Book Antiqua" w:hAnsi="Book Antiqua"/>
          <w:b/>
          <w:bCs/>
          <w:sz w:val="24"/>
          <w:szCs w:val="24"/>
          <w:u w:val="single"/>
        </w:rPr>
        <w:t xml:space="preserve"> de carga de trabajo y distribución de asuntos</w:t>
      </w:r>
      <w:r w:rsidRPr="00F0141C">
        <w:rPr>
          <w:rFonts w:ascii="Book Antiqua" w:hAnsi="Book Antiqua"/>
          <w:b/>
          <w:bCs/>
          <w:sz w:val="24"/>
          <w:szCs w:val="24"/>
          <w:u w:val="single"/>
        </w:rPr>
        <w:t xml:space="preserve"> correspondiente para definir el destino y plan de trabajo del recurso</w:t>
      </w:r>
      <w:r w:rsidR="0096052F">
        <w:rPr>
          <w:rFonts w:ascii="Book Antiqua" w:hAnsi="Book Antiqua"/>
          <w:b/>
          <w:bCs/>
          <w:sz w:val="24"/>
          <w:szCs w:val="24"/>
          <w:u w:val="single"/>
        </w:rPr>
        <w:t>, siempre y cuando se mantengan en la misma materia</w:t>
      </w:r>
      <w:r w:rsidR="0001251C">
        <w:rPr>
          <w:rFonts w:ascii="Book Antiqua" w:hAnsi="Book Antiqua"/>
          <w:b/>
          <w:bCs/>
          <w:sz w:val="24"/>
          <w:szCs w:val="24"/>
          <w:u w:val="single"/>
        </w:rPr>
        <w:t xml:space="preserve">. </w:t>
      </w:r>
    </w:p>
    <w:p w14:paraId="70BAB013" w14:textId="77777777" w:rsidR="004C6BF5" w:rsidRDefault="004C6BF5" w:rsidP="00EC2834">
      <w:pPr>
        <w:pStyle w:val="Ttulo"/>
        <w:spacing w:before="0" w:after="0" w:line="240" w:lineRule="auto"/>
        <w:ind w:left="720"/>
        <w:jc w:val="both"/>
        <w:rPr>
          <w:b w:val="0"/>
          <w:color w:val="auto"/>
          <w:spacing w:val="0"/>
          <w:szCs w:val="24"/>
          <w:lang w:val="es-CR" w:eastAsia="en-US"/>
        </w:rPr>
      </w:pPr>
    </w:p>
    <w:p w14:paraId="4DB5E8C5" w14:textId="77777777" w:rsidR="004C6BF5" w:rsidRDefault="004C6BF5" w:rsidP="00EC2834">
      <w:pPr>
        <w:pStyle w:val="Ttulo"/>
        <w:spacing w:before="0" w:after="0" w:line="240" w:lineRule="auto"/>
        <w:ind w:left="720"/>
        <w:jc w:val="both"/>
        <w:rPr>
          <w:b w:val="0"/>
          <w:color w:val="auto"/>
          <w:spacing w:val="0"/>
          <w:szCs w:val="24"/>
          <w:lang w:val="es-CR" w:eastAsia="en-US"/>
        </w:rPr>
      </w:pPr>
    </w:p>
    <w:p w14:paraId="7CA29A2F" w14:textId="77777777" w:rsidR="004C6BF5" w:rsidRPr="00286487" w:rsidRDefault="004C6BF5" w:rsidP="00EC2834">
      <w:pPr>
        <w:pStyle w:val="Ttulo"/>
        <w:spacing w:before="0" w:after="0" w:line="240" w:lineRule="auto"/>
        <w:ind w:left="720"/>
        <w:jc w:val="both"/>
        <w:rPr>
          <w:b w:val="0"/>
          <w:color w:val="auto"/>
          <w:spacing w:val="0"/>
          <w:szCs w:val="24"/>
          <w:lang w:val="es-CR" w:eastAsia="en-US"/>
        </w:rPr>
      </w:pPr>
    </w:p>
    <w:p w14:paraId="2B2F0BBD" w14:textId="678E13C7" w:rsidR="008D2677" w:rsidRPr="003273FC" w:rsidRDefault="008D2677" w:rsidP="00EC2834">
      <w:pPr>
        <w:pStyle w:val="Ttulo"/>
        <w:spacing w:before="0" w:after="0" w:line="240" w:lineRule="auto"/>
        <w:jc w:val="both"/>
        <w:rPr>
          <w:bCs/>
          <w:color w:val="auto"/>
          <w:spacing w:val="0"/>
          <w:szCs w:val="24"/>
          <w:lang w:val="es-CR" w:eastAsia="en-US"/>
        </w:rPr>
      </w:pPr>
      <w:r w:rsidRPr="003273FC">
        <w:rPr>
          <w:bCs/>
          <w:color w:val="auto"/>
          <w:spacing w:val="0"/>
          <w:szCs w:val="24"/>
          <w:lang w:val="es-CR" w:eastAsia="en-US"/>
        </w:rPr>
        <w:t>Al Centro de Apoyo, Coordinación y Mejoramiento de la Función Jurisdiccional</w:t>
      </w:r>
      <w:r w:rsidR="00837D55" w:rsidRPr="003273FC">
        <w:rPr>
          <w:bCs/>
          <w:color w:val="auto"/>
          <w:spacing w:val="0"/>
          <w:szCs w:val="24"/>
          <w:lang w:val="es-CR" w:eastAsia="en-US"/>
        </w:rPr>
        <w:t xml:space="preserve"> y </w:t>
      </w:r>
      <w:r w:rsidR="00313126" w:rsidRPr="003273FC">
        <w:rPr>
          <w:bCs/>
          <w:color w:val="auto"/>
          <w:spacing w:val="0"/>
          <w:szCs w:val="24"/>
          <w:lang w:val="es-CR" w:eastAsia="en-US"/>
        </w:rPr>
        <w:t xml:space="preserve">la persona juzgadora </w:t>
      </w:r>
      <w:r w:rsidR="00CA7A2D" w:rsidRPr="003273FC">
        <w:rPr>
          <w:bCs/>
          <w:color w:val="auto"/>
          <w:spacing w:val="0"/>
          <w:szCs w:val="24"/>
          <w:lang w:val="es-CR" w:eastAsia="en-US"/>
        </w:rPr>
        <w:t xml:space="preserve">gestora </w:t>
      </w:r>
      <w:r w:rsidR="00837D55" w:rsidRPr="003273FC">
        <w:rPr>
          <w:bCs/>
          <w:color w:val="auto"/>
          <w:spacing w:val="0"/>
          <w:szCs w:val="24"/>
          <w:lang w:val="es-CR" w:eastAsia="en-US"/>
        </w:rPr>
        <w:t xml:space="preserve">en </w:t>
      </w:r>
      <w:r w:rsidR="000442CF" w:rsidRPr="003273FC">
        <w:rPr>
          <w:bCs/>
          <w:color w:val="auto"/>
          <w:spacing w:val="0"/>
          <w:szCs w:val="24"/>
          <w:lang w:val="es-CR" w:eastAsia="en-US"/>
        </w:rPr>
        <w:t>materia</w:t>
      </w:r>
      <w:r w:rsidR="005762AA" w:rsidRPr="003273FC">
        <w:rPr>
          <w:bCs/>
          <w:color w:val="auto"/>
          <w:spacing w:val="0"/>
          <w:szCs w:val="24"/>
          <w:lang w:val="es-CR" w:eastAsia="en-US"/>
        </w:rPr>
        <w:t xml:space="preserve"> de </w:t>
      </w:r>
      <w:r w:rsidR="00CF58CE" w:rsidRPr="003273FC">
        <w:rPr>
          <w:bCs/>
          <w:color w:val="auto"/>
          <w:spacing w:val="0"/>
          <w:szCs w:val="24"/>
          <w:lang w:val="es-CR" w:eastAsia="en-US"/>
        </w:rPr>
        <w:t>Trabajo,</w:t>
      </w:r>
      <w:r w:rsidR="00B57C37" w:rsidRPr="003273FC">
        <w:rPr>
          <w:bCs/>
          <w:color w:val="auto"/>
          <w:spacing w:val="0"/>
          <w:szCs w:val="24"/>
          <w:lang w:val="es-CR" w:eastAsia="en-US"/>
        </w:rPr>
        <w:t xml:space="preserve"> </w:t>
      </w:r>
      <w:r w:rsidR="0047298C" w:rsidRPr="003273FC">
        <w:rPr>
          <w:bCs/>
          <w:color w:val="auto"/>
          <w:spacing w:val="0"/>
          <w:szCs w:val="24"/>
          <w:lang w:val="es-CR" w:eastAsia="en-US"/>
        </w:rPr>
        <w:t xml:space="preserve">Agraria, </w:t>
      </w:r>
      <w:r w:rsidR="00173565" w:rsidRPr="003273FC">
        <w:rPr>
          <w:bCs/>
          <w:color w:val="auto"/>
          <w:spacing w:val="0"/>
          <w:szCs w:val="24"/>
          <w:lang w:val="es-CR" w:eastAsia="en-US"/>
        </w:rPr>
        <w:t xml:space="preserve">Civil, </w:t>
      </w:r>
      <w:r w:rsidR="00B57C37" w:rsidRPr="003273FC">
        <w:rPr>
          <w:bCs/>
          <w:color w:val="auto"/>
          <w:spacing w:val="0"/>
          <w:szCs w:val="24"/>
          <w:lang w:val="es-CR" w:eastAsia="en-US"/>
        </w:rPr>
        <w:t>Familia y Violencia</w:t>
      </w:r>
      <w:r w:rsidR="005762AA" w:rsidRPr="003273FC">
        <w:rPr>
          <w:bCs/>
          <w:color w:val="auto"/>
          <w:spacing w:val="0"/>
          <w:szCs w:val="24"/>
          <w:lang w:val="es-CR" w:eastAsia="en-US"/>
        </w:rPr>
        <w:t xml:space="preserve"> Doméstica</w:t>
      </w:r>
      <w:r w:rsidRPr="003273FC">
        <w:rPr>
          <w:bCs/>
          <w:color w:val="auto"/>
          <w:spacing w:val="0"/>
          <w:szCs w:val="24"/>
          <w:lang w:val="es-CR" w:eastAsia="en-US"/>
        </w:rPr>
        <w:t>:</w:t>
      </w:r>
    </w:p>
    <w:p w14:paraId="1974EBE4" w14:textId="77777777" w:rsidR="000944AB" w:rsidRPr="005C79FA" w:rsidRDefault="000944AB" w:rsidP="00EC2834">
      <w:pPr>
        <w:pStyle w:val="Prrafodelista"/>
        <w:suppressAutoHyphens/>
        <w:spacing w:after="0" w:line="240" w:lineRule="auto"/>
        <w:ind w:right="49"/>
        <w:jc w:val="both"/>
        <w:rPr>
          <w:rFonts w:ascii="Book Antiqua" w:hAnsi="Book Antiqua"/>
          <w:sz w:val="24"/>
          <w:szCs w:val="24"/>
          <w:lang w:eastAsia="es-CR"/>
        </w:rPr>
      </w:pPr>
    </w:p>
    <w:p w14:paraId="4E1143D1" w14:textId="5905FC60" w:rsidR="00543F1B" w:rsidRPr="00286487" w:rsidRDefault="00FF2E9C" w:rsidP="00286487">
      <w:pPr>
        <w:pStyle w:val="Prrafodelista"/>
        <w:numPr>
          <w:ilvl w:val="1"/>
          <w:numId w:val="12"/>
        </w:numPr>
        <w:spacing w:after="0" w:line="240" w:lineRule="auto"/>
        <w:ind w:left="709" w:hanging="709"/>
        <w:jc w:val="both"/>
        <w:rPr>
          <w:rFonts w:ascii="Book Antiqua" w:hAnsi="Book Antiqua"/>
          <w:sz w:val="24"/>
          <w:szCs w:val="24"/>
        </w:rPr>
      </w:pPr>
      <w:r w:rsidRPr="00286487">
        <w:rPr>
          <w:rFonts w:ascii="Book Antiqua" w:hAnsi="Book Antiqua"/>
          <w:sz w:val="24"/>
          <w:szCs w:val="24"/>
        </w:rPr>
        <w:t xml:space="preserve">Brindar seguimiento mensual al plan descrito en este documento, de forma que se maximice la utilización de los recursos asignados, así como que se garantice el suministro de recursos necesarios para su implementación. </w:t>
      </w:r>
      <w:r w:rsidR="00543F1B" w:rsidRPr="00286487">
        <w:rPr>
          <w:rFonts w:ascii="Book Antiqua" w:hAnsi="Book Antiqua"/>
          <w:sz w:val="24"/>
          <w:szCs w:val="24"/>
        </w:rPr>
        <w:t>En caso de que se identifiquen PCGS sin utilizar informar de forma inmediata a la Dirección de Planificación para que se pueda analizar y redireccionar el uso del recurso de forma eficaz y eficiente.</w:t>
      </w:r>
    </w:p>
    <w:p w14:paraId="5868F739" w14:textId="4D810E7E" w:rsidR="00A92B92" w:rsidRPr="00286487" w:rsidRDefault="6E939AA5" w:rsidP="00286487">
      <w:pPr>
        <w:pStyle w:val="Prrafodelista"/>
        <w:numPr>
          <w:ilvl w:val="1"/>
          <w:numId w:val="12"/>
        </w:numPr>
        <w:spacing w:after="0" w:line="240" w:lineRule="auto"/>
        <w:ind w:left="709" w:hanging="709"/>
        <w:jc w:val="both"/>
        <w:rPr>
          <w:rFonts w:ascii="Book Antiqua" w:hAnsi="Book Antiqua"/>
          <w:sz w:val="24"/>
          <w:szCs w:val="24"/>
        </w:rPr>
      </w:pPr>
      <w:r w:rsidRPr="00286487">
        <w:rPr>
          <w:rFonts w:ascii="Book Antiqua" w:hAnsi="Book Antiqua"/>
          <w:sz w:val="24"/>
          <w:szCs w:val="24"/>
        </w:rPr>
        <w:t>Dar seguimiento a los Despachos que reciben ayuda para verificar que su personal de planta maximice sus recursos internos</w:t>
      </w:r>
      <w:r w:rsidR="6E37F7AC" w:rsidRPr="00286487">
        <w:rPr>
          <w:rFonts w:ascii="Book Antiqua" w:hAnsi="Book Antiqua"/>
          <w:sz w:val="24"/>
          <w:szCs w:val="24"/>
        </w:rPr>
        <w:t xml:space="preserve"> </w:t>
      </w:r>
      <w:r w:rsidR="3C0458D0" w:rsidRPr="00286487">
        <w:rPr>
          <w:rFonts w:ascii="Book Antiqua" w:hAnsi="Book Antiqua"/>
          <w:sz w:val="24"/>
          <w:szCs w:val="24"/>
        </w:rPr>
        <w:t xml:space="preserve">y el </w:t>
      </w:r>
      <w:r w:rsidR="6E37F7AC" w:rsidRPr="00286487">
        <w:rPr>
          <w:rFonts w:ascii="Book Antiqua" w:hAnsi="Book Antiqua"/>
          <w:sz w:val="24"/>
          <w:szCs w:val="24"/>
        </w:rPr>
        <w:t>cumpl</w:t>
      </w:r>
      <w:r w:rsidR="3C0458D0" w:rsidRPr="00286487">
        <w:rPr>
          <w:rFonts w:ascii="Book Antiqua" w:hAnsi="Book Antiqua"/>
          <w:sz w:val="24"/>
          <w:szCs w:val="24"/>
        </w:rPr>
        <w:t>imiento de</w:t>
      </w:r>
      <w:r w:rsidR="6E37F7AC" w:rsidRPr="00286487">
        <w:rPr>
          <w:rFonts w:ascii="Book Antiqua" w:hAnsi="Book Antiqua"/>
          <w:sz w:val="24"/>
          <w:szCs w:val="24"/>
        </w:rPr>
        <w:t xml:space="preserve"> </w:t>
      </w:r>
      <w:r w:rsidR="03100F08" w:rsidRPr="00286487">
        <w:rPr>
          <w:rFonts w:ascii="Book Antiqua" w:hAnsi="Book Antiqua"/>
          <w:sz w:val="24"/>
          <w:szCs w:val="24"/>
        </w:rPr>
        <w:t>las cuotas</w:t>
      </w:r>
      <w:r w:rsidR="6E37F7AC" w:rsidRPr="00286487">
        <w:rPr>
          <w:rFonts w:ascii="Book Antiqua" w:hAnsi="Book Antiqua"/>
          <w:sz w:val="24"/>
          <w:szCs w:val="24"/>
        </w:rPr>
        <w:t xml:space="preserve"> tanto </w:t>
      </w:r>
      <w:r w:rsidR="3C0458D0" w:rsidRPr="00286487">
        <w:rPr>
          <w:rFonts w:ascii="Book Antiqua" w:hAnsi="Book Antiqua"/>
          <w:sz w:val="24"/>
          <w:szCs w:val="24"/>
        </w:rPr>
        <w:t xml:space="preserve">de las </w:t>
      </w:r>
      <w:r w:rsidR="6E37F7AC" w:rsidRPr="00286487">
        <w:rPr>
          <w:rFonts w:ascii="Book Antiqua" w:hAnsi="Book Antiqua"/>
          <w:sz w:val="24"/>
          <w:szCs w:val="24"/>
        </w:rPr>
        <w:t>plazas titulares como de apoyo</w:t>
      </w:r>
      <w:r w:rsidR="02CE953E" w:rsidRPr="00286487">
        <w:rPr>
          <w:rFonts w:ascii="Book Antiqua" w:hAnsi="Book Antiqua"/>
          <w:sz w:val="24"/>
          <w:szCs w:val="24"/>
        </w:rPr>
        <w:t xml:space="preserve"> de forma mensual, de tal forma que </w:t>
      </w:r>
      <w:r w:rsidR="682F97C8" w:rsidRPr="00286487">
        <w:rPr>
          <w:rFonts w:ascii="Book Antiqua" w:hAnsi="Book Antiqua"/>
          <w:sz w:val="24"/>
          <w:szCs w:val="24"/>
        </w:rPr>
        <w:t xml:space="preserve">se determinen desviaciones </w:t>
      </w:r>
      <w:r w:rsidR="2B619039" w:rsidRPr="00286487">
        <w:rPr>
          <w:rFonts w:ascii="Book Antiqua" w:hAnsi="Book Antiqua"/>
          <w:sz w:val="24"/>
          <w:szCs w:val="24"/>
        </w:rPr>
        <w:t>oportunamente</w:t>
      </w:r>
      <w:r w:rsidR="6E37F7AC" w:rsidRPr="00286487">
        <w:rPr>
          <w:rFonts w:ascii="Book Antiqua" w:hAnsi="Book Antiqua"/>
          <w:sz w:val="24"/>
          <w:szCs w:val="24"/>
        </w:rPr>
        <w:t xml:space="preserve">. </w:t>
      </w:r>
      <w:r w:rsidR="09AF9DFB" w:rsidRPr="00286487">
        <w:rPr>
          <w:rFonts w:ascii="Book Antiqua" w:hAnsi="Book Antiqua"/>
          <w:sz w:val="24"/>
          <w:szCs w:val="24"/>
        </w:rPr>
        <w:t xml:space="preserve"> </w:t>
      </w:r>
    </w:p>
    <w:p w14:paraId="4DE1192D" w14:textId="0E624CC3" w:rsidR="00A92B92" w:rsidRPr="00286487" w:rsidRDefault="4743B969" w:rsidP="00286487">
      <w:pPr>
        <w:pStyle w:val="Prrafodelista"/>
        <w:numPr>
          <w:ilvl w:val="1"/>
          <w:numId w:val="12"/>
        </w:numPr>
        <w:spacing w:after="0" w:line="240" w:lineRule="auto"/>
        <w:ind w:left="709" w:hanging="709"/>
        <w:jc w:val="both"/>
        <w:rPr>
          <w:rFonts w:ascii="Book Antiqua" w:hAnsi="Book Antiqua"/>
          <w:sz w:val="24"/>
          <w:szCs w:val="24"/>
        </w:rPr>
      </w:pPr>
      <w:r w:rsidRPr="00286487">
        <w:rPr>
          <w:rFonts w:ascii="Book Antiqua" w:hAnsi="Book Antiqua"/>
          <w:sz w:val="24"/>
          <w:szCs w:val="24"/>
        </w:rPr>
        <w:t>L</w:t>
      </w:r>
      <w:r w:rsidRPr="00613135">
        <w:rPr>
          <w:rFonts w:ascii="Book Antiqua" w:hAnsi="Book Antiqua"/>
          <w:sz w:val="24"/>
          <w:szCs w:val="24"/>
        </w:rPr>
        <w:t>levar el registro de la cantidad de audiencias señaladas y las efectivamente realizadas por mes por parte de la</w:t>
      </w:r>
      <w:r w:rsidR="02DE3743" w:rsidRPr="00613135">
        <w:rPr>
          <w:rFonts w:ascii="Book Antiqua" w:hAnsi="Book Antiqua"/>
          <w:sz w:val="24"/>
          <w:szCs w:val="24"/>
        </w:rPr>
        <w:t>s</w:t>
      </w:r>
      <w:r w:rsidRPr="00613135">
        <w:rPr>
          <w:rFonts w:ascii="Book Antiqua" w:hAnsi="Book Antiqua"/>
          <w:sz w:val="24"/>
          <w:szCs w:val="24"/>
        </w:rPr>
        <w:t xml:space="preserve"> plaza</w:t>
      </w:r>
      <w:r w:rsidR="02DE3743" w:rsidRPr="00613135">
        <w:rPr>
          <w:rFonts w:ascii="Book Antiqua" w:hAnsi="Book Antiqua"/>
          <w:sz w:val="24"/>
          <w:szCs w:val="24"/>
        </w:rPr>
        <w:t>s del</w:t>
      </w:r>
      <w:r w:rsidRPr="00613135">
        <w:rPr>
          <w:rFonts w:ascii="Book Antiqua" w:hAnsi="Book Antiqua"/>
          <w:sz w:val="24"/>
          <w:szCs w:val="24"/>
        </w:rPr>
        <w:t xml:space="preserve"> artículo 44 LOPJ asignadas a los juzgados</w:t>
      </w:r>
      <w:r w:rsidR="71E584B9" w:rsidRPr="00613135">
        <w:rPr>
          <w:rFonts w:ascii="Book Antiqua" w:hAnsi="Book Antiqua"/>
          <w:sz w:val="24"/>
          <w:szCs w:val="24"/>
        </w:rPr>
        <w:t xml:space="preserve"> de </w:t>
      </w:r>
      <w:r w:rsidR="1FED7DB3" w:rsidRPr="00613135">
        <w:rPr>
          <w:rFonts w:ascii="Book Antiqua" w:hAnsi="Book Antiqua"/>
          <w:sz w:val="24"/>
          <w:szCs w:val="24"/>
        </w:rPr>
        <w:t>Violencia</w:t>
      </w:r>
      <w:r w:rsidR="77DF58DF" w:rsidRPr="00613135">
        <w:rPr>
          <w:rFonts w:ascii="Book Antiqua" w:hAnsi="Book Antiqua"/>
          <w:sz w:val="24"/>
          <w:szCs w:val="24"/>
        </w:rPr>
        <w:t xml:space="preserve"> </w:t>
      </w:r>
      <w:r w:rsidR="71E584B9" w:rsidRPr="00613135">
        <w:rPr>
          <w:rFonts w:ascii="Book Antiqua" w:hAnsi="Book Antiqua"/>
          <w:sz w:val="24"/>
          <w:szCs w:val="24"/>
        </w:rPr>
        <w:t xml:space="preserve">Doméstica </w:t>
      </w:r>
      <w:r w:rsidR="77DF58DF" w:rsidRPr="00613135">
        <w:rPr>
          <w:rFonts w:ascii="Book Antiqua" w:hAnsi="Book Antiqua"/>
          <w:sz w:val="24"/>
          <w:szCs w:val="24"/>
        </w:rPr>
        <w:t xml:space="preserve">como las plazas que asumen labores igual a las plazas de planta. </w:t>
      </w:r>
    </w:p>
    <w:p w14:paraId="4F8FBA86" w14:textId="77B526C5" w:rsidR="00B57C37" w:rsidRPr="00286487" w:rsidRDefault="033E4515" w:rsidP="00286487">
      <w:pPr>
        <w:pStyle w:val="Prrafodelista"/>
        <w:numPr>
          <w:ilvl w:val="1"/>
          <w:numId w:val="12"/>
        </w:numPr>
        <w:spacing w:after="0" w:line="240" w:lineRule="auto"/>
        <w:ind w:left="709" w:hanging="709"/>
        <w:jc w:val="both"/>
        <w:rPr>
          <w:rFonts w:ascii="Book Antiqua" w:hAnsi="Book Antiqua"/>
          <w:sz w:val="24"/>
          <w:szCs w:val="24"/>
        </w:rPr>
      </w:pPr>
      <w:r w:rsidRPr="00286487">
        <w:rPr>
          <w:rFonts w:ascii="Book Antiqua" w:hAnsi="Book Antiqua"/>
          <w:sz w:val="24"/>
          <w:szCs w:val="24"/>
        </w:rPr>
        <w:t xml:space="preserve">Realizar las coordinaciones necesarias para </w:t>
      </w:r>
      <w:r w:rsidR="4533A100" w:rsidRPr="00286487">
        <w:rPr>
          <w:rFonts w:ascii="Book Antiqua" w:hAnsi="Book Antiqua"/>
          <w:sz w:val="24"/>
          <w:szCs w:val="24"/>
        </w:rPr>
        <w:t xml:space="preserve">gestionar </w:t>
      </w:r>
      <w:r w:rsidRPr="00286487">
        <w:rPr>
          <w:rFonts w:ascii="Book Antiqua" w:hAnsi="Book Antiqua"/>
          <w:sz w:val="24"/>
          <w:szCs w:val="24"/>
        </w:rPr>
        <w:t>los nombramientos de las personas con permisos con goce de salario</w:t>
      </w:r>
      <w:r w:rsidR="77DF58DF" w:rsidRPr="00286487">
        <w:rPr>
          <w:rFonts w:ascii="Book Antiqua" w:hAnsi="Book Antiqua"/>
          <w:sz w:val="24"/>
          <w:szCs w:val="24"/>
        </w:rPr>
        <w:t xml:space="preserve"> y aprovechar los permisos desde el </w:t>
      </w:r>
      <w:r w:rsidR="1351B0F8" w:rsidRPr="00286487">
        <w:rPr>
          <w:rFonts w:ascii="Book Antiqua" w:hAnsi="Book Antiqua"/>
          <w:sz w:val="24"/>
          <w:szCs w:val="24"/>
        </w:rPr>
        <w:t>1</w:t>
      </w:r>
      <w:r w:rsidR="77DF58DF" w:rsidRPr="00286487">
        <w:rPr>
          <w:rFonts w:ascii="Book Antiqua" w:hAnsi="Book Antiqua"/>
          <w:sz w:val="24"/>
          <w:szCs w:val="24"/>
        </w:rPr>
        <w:t xml:space="preserve">de </w:t>
      </w:r>
      <w:r w:rsidR="000626BD" w:rsidRPr="00286487">
        <w:rPr>
          <w:rFonts w:ascii="Book Antiqua" w:hAnsi="Book Antiqua"/>
          <w:sz w:val="24"/>
          <w:szCs w:val="24"/>
        </w:rPr>
        <w:t>octubre del</w:t>
      </w:r>
      <w:r w:rsidR="7B567AEF" w:rsidRPr="00286487">
        <w:rPr>
          <w:rFonts w:ascii="Book Antiqua" w:hAnsi="Book Antiqua"/>
          <w:sz w:val="24"/>
          <w:szCs w:val="24"/>
        </w:rPr>
        <w:t xml:space="preserve"> 2023</w:t>
      </w:r>
      <w:r w:rsidRPr="00286487">
        <w:rPr>
          <w:rFonts w:ascii="Book Antiqua" w:hAnsi="Book Antiqua"/>
          <w:sz w:val="24"/>
          <w:szCs w:val="24"/>
        </w:rPr>
        <w:t xml:space="preserve">.  </w:t>
      </w:r>
    </w:p>
    <w:p w14:paraId="04D2C7E6" w14:textId="72091641" w:rsidR="001C2705" w:rsidRPr="00286487" w:rsidRDefault="0EAC88B6" w:rsidP="00286487">
      <w:pPr>
        <w:pStyle w:val="Prrafodelista"/>
        <w:numPr>
          <w:ilvl w:val="1"/>
          <w:numId w:val="12"/>
        </w:numPr>
        <w:spacing w:after="0" w:line="240" w:lineRule="auto"/>
        <w:ind w:left="709" w:hanging="709"/>
        <w:jc w:val="both"/>
        <w:rPr>
          <w:rFonts w:ascii="Book Antiqua" w:hAnsi="Book Antiqua"/>
          <w:sz w:val="24"/>
          <w:szCs w:val="24"/>
        </w:rPr>
      </w:pPr>
      <w:r w:rsidRPr="00286487">
        <w:rPr>
          <w:rFonts w:ascii="Book Antiqua" w:hAnsi="Book Antiqua"/>
          <w:sz w:val="24"/>
          <w:szCs w:val="24"/>
        </w:rPr>
        <w:t>Informar a la Dirección de Gestión Humana los números de las plazas que</w:t>
      </w:r>
      <w:r w:rsidR="000626BD" w:rsidRPr="00286487">
        <w:rPr>
          <w:rFonts w:ascii="Book Antiqua" w:hAnsi="Book Antiqua"/>
          <w:sz w:val="24"/>
          <w:szCs w:val="24"/>
        </w:rPr>
        <w:t xml:space="preserve"> se encuentran pendientes sobre las personas que</w:t>
      </w:r>
      <w:r w:rsidRPr="00286487">
        <w:rPr>
          <w:rFonts w:ascii="Book Antiqua" w:hAnsi="Book Antiqua"/>
          <w:sz w:val="24"/>
          <w:szCs w:val="24"/>
        </w:rPr>
        <w:t xml:space="preserve"> ocuparán cada uno de los permisos con goce de salario otorgados</w:t>
      </w:r>
      <w:r w:rsidR="0BE0F133" w:rsidRPr="00286487">
        <w:rPr>
          <w:rFonts w:ascii="Book Antiqua" w:hAnsi="Book Antiqua"/>
          <w:sz w:val="24"/>
          <w:szCs w:val="24"/>
        </w:rPr>
        <w:t xml:space="preserve">, e igualmente se debe prever que </w:t>
      </w:r>
      <w:r w:rsidR="0BE0F133" w:rsidRPr="00286487">
        <w:rPr>
          <w:rFonts w:ascii="Book Antiqua" w:hAnsi="Book Antiqua"/>
          <w:sz w:val="24"/>
          <w:szCs w:val="24"/>
        </w:rPr>
        <w:lastRenderedPageBreak/>
        <w:t>las personas titulares son las que deben atender el proyecto propuesto</w:t>
      </w:r>
      <w:r w:rsidR="0001251C">
        <w:rPr>
          <w:rFonts w:ascii="Book Antiqua" w:hAnsi="Book Antiqua"/>
          <w:sz w:val="24"/>
          <w:szCs w:val="24"/>
        </w:rPr>
        <w:t xml:space="preserve"> con su debida autorización</w:t>
      </w:r>
      <w:r w:rsidR="653857AE" w:rsidRPr="00286487">
        <w:rPr>
          <w:rFonts w:ascii="Book Antiqua" w:hAnsi="Book Antiqua"/>
          <w:sz w:val="24"/>
          <w:szCs w:val="24"/>
        </w:rPr>
        <w:t>.</w:t>
      </w:r>
    </w:p>
    <w:p w14:paraId="392CAFF0" w14:textId="47BE9E60" w:rsidR="00E364B7" w:rsidRPr="00286487" w:rsidRDefault="761A9794" w:rsidP="00286487">
      <w:pPr>
        <w:pStyle w:val="Prrafodelista"/>
        <w:numPr>
          <w:ilvl w:val="1"/>
          <w:numId w:val="12"/>
        </w:numPr>
        <w:spacing w:after="0" w:line="240" w:lineRule="auto"/>
        <w:ind w:left="709" w:hanging="709"/>
        <w:jc w:val="both"/>
        <w:rPr>
          <w:rFonts w:ascii="Book Antiqua" w:hAnsi="Book Antiqua"/>
          <w:sz w:val="24"/>
          <w:szCs w:val="24"/>
        </w:rPr>
      </w:pPr>
      <w:r w:rsidRPr="00286487">
        <w:rPr>
          <w:rFonts w:ascii="Book Antiqua" w:hAnsi="Book Antiqua"/>
          <w:sz w:val="24"/>
          <w:szCs w:val="24"/>
        </w:rPr>
        <w:t>Implementar en su totalidad y dar seguimiento de cerca a plan de trabajo propuesto mediante oficio 121-CACMFJ-JEF-2023 para el Juzgado Civil, Trabajo, Familia, Penal Juvenil, Violencia Doméstica y Agrario de Upala</w:t>
      </w:r>
      <w:r w:rsidR="732E6B18" w:rsidRPr="00286487">
        <w:rPr>
          <w:rFonts w:ascii="Book Antiqua" w:hAnsi="Book Antiqua"/>
          <w:sz w:val="24"/>
          <w:szCs w:val="24"/>
        </w:rPr>
        <w:t>, el cual fue acogido por el Consejo Superior en sesión 43-2023 de 23 de mayo 2023, artículo LVII.</w:t>
      </w:r>
    </w:p>
    <w:p w14:paraId="20B706BE" w14:textId="66413BB4" w:rsidR="00730501" w:rsidRPr="00286487" w:rsidRDefault="0026446D" w:rsidP="00286487">
      <w:pPr>
        <w:pStyle w:val="Prrafodelista"/>
        <w:numPr>
          <w:ilvl w:val="1"/>
          <w:numId w:val="12"/>
        </w:numPr>
        <w:spacing w:after="0" w:line="240" w:lineRule="auto"/>
        <w:ind w:left="709" w:hanging="709"/>
        <w:jc w:val="both"/>
        <w:rPr>
          <w:rFonts w:ascii="Book Antiqua" w:hAnsi="Book Antiqua"/>
          <w:sz w:val="24"/>
          <w:szCs w:val="24"/>
        </w:rPr>
      </w:pPr>
      <w:r w:rsidRPr="00286487">
        <w:rPr>
          <w:rFonts w:ascii="Book Antiqua" w:hAnsi="Book Antiqua"/>
          <w:sz w:val="24"/>
          <w:szCs w:val="24"/>
        </w:rPr>
        <w:t xml:space="preserve">Tomar  </w:t>
      </w:r>
      <w:r w:rsidR="00ED27D0" w:rsidRPr="00286487">
        <w:rPr>
          <w:rFonts w:ascii="Book Antiqua" w:hAnsi="Book Antiqua"/>
          <w:sz w:val="24"/>
          <w:szCs w:val="24"/>
        </w:rPr>
        <w:t>en consideración la</w:t>
      </w:r>
      <w:r w:rsidRPr="00286487">
        <w:rPr>
          <w:rFonts w:ascii="Book Antiqua" w:hAnsi="Book Antiqua"/>
          <w:sz w:val="24"/>
          <w:szCs w:val="24"/>
        </w:rPr>
        <w:t xml:space="preserve"> calendarización anual para el envío de resultados de los planes de descongestionamiento al Subproceso de Moder</w:t>
      </w:r>
      <w:r w:rsidR="00ED27D0" w:rsidRPr="00286487">
        <w:rPr>
          <w:rFonts w:ascii="Book Antiqua" w:hAnsi="Book Antiqua"/>
          <w:sz w:val="24"/>
          <w:szCs w:val="24"/>
        </w:rPr>
        <w:t>nización Institucional, área No Penal, con el fin de dar cumplimiento a lo dispuesto por el Consejo Superior en sesión 58-2023, celebrada el 13 de julio del 2023, artículo XXV, en donde se dispuso que las prórrogas deben ser remitidas a la Secretaria General de la Corte con 15 días de antelación, lo relativo a las gestiones de los permisos con goce de salario para los proyectos estratégicos implementados en la institución, al amparo del artículo 44 de la Ley Orgánica del Poder Judicial:</w:t>
      </w:r>
    </w:p>
    <w:p w14:paraId="6F9C448D" w14:textId="77777777" w:rsidR="00ED27D0" w:rsidRPr="00ED27D0" w:rsidRDefault="00ED27D0" w:rsidP="00ED27D0">
      <w:pPr>
        <w:pStyle w:val="Prrafodelista"/>
        <w:spacing w:after="0" w:line="240" w:lineRule="auto"/>
        <w:jc w:val="both"/>
        <w:rPr>
          <w:rFonts w:ascii="Book Antiqua" w:hAnsi="Book Antiqua"/>
          <w:sz w:val="24"/>
          <w:szCs w:val="24"/>
          <w:lang w:eastAsia="es-CR"/>
        </w:rPr>
      </w:pPr>
    </w:p>
    <w:tbl>
      <w:tblPr>
        <w:tblW w:w="8888" w:type="dxa"/>
        <w:tblCellMar>
          <w:left w:w="70" w:type="dxa"/>
          <w:right w:w="70" w:type="dxa"/>
        </w:tblCellMar>
        <w:tblLook w:val="04A0" w:firstRow="1" w:lastRow="0" w:firstColumn="1" w:lastColumn="0" w:noHBand="0" w:noVBand="1"/>
      </w:tblPr>
      <w:tblGrid>
        <w:gridCol w:w="1009"/>
        <w:gridCol w:w="946"/>
        <w:gridCol w:w="2063"/>
        <w:gridCol w:w="1862"/>
        <w:gridCol w:w="1540"/>
        <w:gridCol w:w="1468"/>
      </w:tblGrid>
      <w:tr w:rsidR="00D92423" w:rsidRPr="00CE51D8" w14:paraId="2C85585C" w14:textId="77777777" w:rsidTr="00713891">
        <w:trPr>
          <w:trHeight w:val="702"/>
          <w:tblHeader/>
        </w:trPr>
        <w:tc>
          <w:tcPr>
            <w:tcW w:w="1009" w:type="dxa"/>
            <w:tcBorders>
              <w:top w:val="single" w:sz="8" w:space="0" w:color="auto"/>
              <w:left w:val="single" w:sz="8" w:space="0" w:color="auto"/>
              <w:bottom w:val="single" w:sz="4" w:space="0" w:color="auto"/>
              <w:right w:val="single" w:sz="4" w:space="0" w:color="auto"/>
            </w:tcBorders>
            <w:shd w:val="clear" w:color="000000" w:fill="1F4E78"/>
            <w:vAlign w:val="center"/>
            <w:hideMark/>
          </w:tcPr>
          <w:p w14:paraId="7CA71D8E" w14:textId="77777777" w:rsidR="00730501" w:rsidRPr="00CE51D8" w:rsidRDefault="00730501" w:rsidP="00730501">
            <w:pPr>
              <w:spacing w:after="0" w:line="240" w:lineRule="auto"/>
              <w:jc w:val="center"/>
              <w:rPr>
                <w:rFonts w:ascii="Book Antiqua" w:hAnsi="Book Antiqua" w:cs="Calibri"/>
                <w:b/>
                <w:bCs/>
                <w:color w:val="FFFFFF"/>
                <w:sz w:val="20"/>
                <w:szCs w:val="20"/>
                <w:lang w:val="es-419" w:eastAsia="es-419"/>
              </w:rPr>
            </w:pPr>
            <w:r w:rsidRPr="00CE51D8">
              <w:rPr>
                <w:rFonts w:ascii="Book Antiqua" w:hAnsi="Book Antiqua" w:cs="Calibri"/>
                <w:b/>
                <w:bCs/>
                <w:color w:val="FFFFFF"/>
                <w:sz w:val="20"/>
                <w:szCs w:val="20"/>
                <w:lang w:val="es-419" w:eastAsia="es-419"/>
              </w:rPr>
              <w:t>Año</w:t>
            </w:r>
          </w:p>
        </w:tc>
        <w:tc>
          <w:tcPr>
            <w:tcW w:w="946" w:type="dxa"/>
            <w:tcBorders>
              <w:top w:val="single" w:sz="8" w:space="0" w:color="auto"/>
              <w:left w:val="nil"/>
              <w:bottom w:val="single" w:sz="4" w:space="0" w:color="auto"/>
              <w:right w:val="single" w:sz="4" w:space="0" w:color="auto"/>
            </w:tcBorders>
            <w:shd w:val="clear" w:color="000000" w:fill="1F4E78"/>
            <w:vAlign w:val="center"/>
            <w:hideMark/>
          </w:tcPr>
          <w:p w14:paraId="3225C03B" w14:textId="77777777" w:rsidR="00730501" w:rsidRPr="00CE51D8" w:rsidRDefault="00730501" w:rsidP="00730501">
            <w:pPr>
              <w:spacing w:after="0" w:line="240" w:lineRule="auto"/>
              <w:jc w:val="center"/>
              <w:rPr>
                <w:rFonts w:ascii="Book Antiqua" w:hAnsi="Book Antiqua" w:cs="Calibri"/>
                <w:b/>
                <w:bCs/>
                <w:color w:val="FFFFFF"/>
                <w:sz w:val="20"/>
                <w:szCs w:val="20"/>
                <w:lang w:val="es-419" w:eastAsia="es-419"/>
              </w:rPr>
            </w:pPr>
            <w:r w:rsidRPr="00CE51D8">
              <w:rPr>
                <w:rFonts w:ascii="Book Antiqua" w:hAnsi="Book Antiqua" w:cs="Calibri"/>
                <w:b/>
                <w:bCs/>
                <w:color w:val="FFFFFF"/>
                <w:sz w:val="20"/>
                <w:szCs w:val="20"/>
                <w:lang w:val="es-419" w:eastAsia="es-419"/>
              </w:rPr>
              <w:t>Informe</w:t>
            </w:r>
          </w:p>
        </w:tc>
        <w:tc>
          <w:tcPr>
            <w:tcW w:w="2063" w:type="dxa"/>
            <w:tcBorders>
              <w:top w:val="single" w:sz="8" w:space="0" w:color="auto"/>
              <w:left w:val="nil"/>
              <w:bottom w:val="single" w:sz="4" w:space="0" w:color="auto"/>
              <w:right w:val="single" w:sz="4" w:space="0" w:color="auto"/>
            </w:tcBorders>
            <w:shd w:val="clear" w:color="000000" w:fill="1F4E78"/>
            <w:vAlign w:val="center"/>
            <w:hideMark/>
          </w:tcPr>
          <w:p w14:paraId="6D4C63C8" w14:textId="77777777" w:rsidR="00730501" w:rsidRPr="00CE51D8" w:rsidRDefault="00730501" w:rsidP="00730501">
            <w:pPr>
              <w:spacing w:after="0" w:line="240" w:lineRule="auto"/>
              <w:jc w:val="center"/>
              <w:rPr>
                <w:rFonts w:ascii="Book Antiqua" w:hAnsi="Book Antiqua" w:cs="Calibri"/>
                <w:b/>
                <w:bCs/>
                <w:color w:val="FFFFFF"/>
                <w:sz w:val="20"/>
                <w:szCs w:val="20"/>
                <w:lang w:val="es-419" w:eastAsia="es-419"/>
              </w:rPr>
            </w:pPr>
            <w:r w:rsidRPr="00CE51D8">
              <w:rPr>
                <w:rFonts w:ascii="Book Antiqua" w:hAnsi="Book Antiqua" w:cs="Calibri"/>
                <w:b/>
                <w:bCs/>
                <w:color w:val="FFFFFF"/>
                <w:sz w:val="20"/>
                <w:szCs w:val="20"/>
                <w:lang w:val="es-419" w:eastAsia="es-419"/>
              </w:rPr>
              <w:t>Fecha máxima de envío de información del CACMFJ a DPLA</w:t>
            </w:r>
          </w:p>
        </w:tc>
        <w:tc>
          <w:tcPr>
            <w:tcW w:w="1862" w:type="dxa"/>
            <w:tcBorders>
              <w:top w:val="single" w:sz="8" w:space="0" w:color="auto"/>
              <w:left w:val="nil"/>
              <w:bottom w:val="single" w:sz="4" w:space="0" w:color="auto"/>
              <w:right w:val="single" w:sz="4" w:space="0" w:color="auto"/>
            </w:tcBorders>
            <w:shd w:val="clear" w:color="000000" w:fill="1F4E78"/>
            <w:vAlign w:val="center"/>
            <w:hideMark/>
          </w:tcPr>
          <w:p w14:paraId="269CF362" w14:textId="77777777" w:rsidR="00730501" w:rsidRPr="00CE51D8" w:rsidRDefault="00730501" w:rsidP="00730501">
            <w:pPr>
              <w:spacing w:after="0" w:line="240" w:lineRule="auto"/>
              <w:jc w:val="center"/>
              <w:rPr>
                <w:rFonts w:ascii="Book Antiqua" w:hAnsi="Book Antiqua" w:cs="Calibri"/>
                <w:b/>
                <w:bCs/>
                <w:color w:val="FFFFFF"/>
                <w:sz w:val="20"/>
                <w:szCs w:val="20"/>
                <w:lang w:val="es-419" w:eastAsia="es-419"/>
              </w:rPr>
            </w:pPr>
            <w:r w:rsidRPr="00CE51D8">
              <w:rPr>
                <w:rFonts w:ascii="Book Antiqua" w:hAnsi="Book Antiqua" w:cs="Calibri"/>
                <w:b/>
                <w:bCs/>
                <w:color w:val="FFFFFF"/>
                <w:sz w:val="20"/>
                <w:szCs w:val="20"/>
                <w:lang w:val="es-419" w:eastAsia="es-419"/>
              </w:rPr>
              <w:t>Mes de Corte de Resultados</w:t>
            </w:r>
          </w:p>
        </w:tc>
        <w:tc>
          <w:tcPr>
            <w:tcW w:w="1540" w:type="dxa"/>
            <w:tcBorders>
              <w:top w:val="single" w:sz="8" w:space="0" w:color="auto"/>
              <w:left w:val="nil"/>
              <w:bottom w:val="single" w:sz="4" w:space="0" w:color="auto"/>
              <w:right w:val="single" w:sz="4" w:space="0" w:color="auto"/>
            </w:tcBorders>
            <w:shd w:val="clear" w:color="000000" w:fill="1F4E78"/>
            <w:vAlign w:val="center"/>
            <w:hideMark/>
          </w:tcPr>
          <w:p w14:paraId="6E31B6AA" w14:textId="77777777" w:rsidR="00730501" w:rsidRPr="00CE51D8" w:rsidRDefault="00730501" w:rsidP="00730501">
            <w:pPr>
              <w:spacing w:after="0" w:line="240" w:lineRule="auto"/>
              <w:jc w:val="center"/>
              <w:rPr>
                <w:rFonts w:ascii="Book Antiqua" w:hAnsi="Book Antiqua" w:cs="Calibri"/>
                <w:b/>
                <w:bCs/>
                <w:color w:val="FFFFFF"/>
                <w:sz w:val="20"/>
                <w:szCs w:val="20"/>
                <w:lang w:val="es-419" w:eastAsia="es-419"/>
              </w:rPr>
            </w:pPr>
            <w:r w:rsidRPr="00CE51D8">
              <w:rPr>
                <w:rFonts w:ascii="Book Antiqua" w:hAnsi="Book Antiqua" w:cs="Calibri"/>
                <w:b/>
                <w:bCs/>
                <w:color w:val="FFFFFF"/>
                <w:sz w:val="20"/>
                <w:szCs w:val="20"/>
                <w:lang w:val="es-419" w:eastAsia="es-419"/>
              </w:rPr>
              <w:t>Fecha prevista de envío al Consejo Superior</w:t>
            </w:r>
          </w:p>
        </w:tc>
        <w:tc>
          <w:tcPr>
            <w:tcW w:w="1468" w:type="dxa"/>
            <w:tcBorders>
              <w:top w:val="single" w:sz="8" w:space="0" w:color="auto"/>
              <w:left w:val="nil"/>
              <w:bottom w:val="single" w:sz="4" w:space="0" w:color="auto"/>
              <w:right w:val="single" w:sz="8" w:space="0" w:color="auto"/>
            </w:tcBorders>
            <w:shd w:val="clear" w:color="000000" w:fill="1F4E78"/>
            <w:vAlign w:val="center"/>
            <w:hideMark/>
          </w:tcPr>
          <w:p w14:paraId="04397D37" w14:textId="6BE8E96A" w:rsidR="00730501" w:rsidRPr="00CE51D8" w:rsidRDefault="00730501" w:rsidP="00730501">
            <w:pPr>
              <w:spacing w:after="0" w:line="240" w:lineRule="auto"/>
              <w:jc w:val="center"/>
              <w:rPr>
                <w:rFonts w:ascii="Book Antiqua" w:hAnsi="Book Antiqua" w:cs="Calibri"/>
                <w:b/>
                <w:bCs/>
                <w:color w:val="FFFFFF"/>
                <w:sz w:val="20"/>
                <w:szCs w:val="20"/>
                <w:lang w:val="es-419" w:eastAsia="es-419"/>
              </w:rPr>
            </w:pPr>
            <w:r w:rsidRPr="00CE51D8">
              <w:rPr>
                <w:rFonts w:ascii="Book Antiqua" w:hAnsi="Book Antiqua" w:cs="Calibri"/>
                <w:b/>
                <w:bCs/>
                <w:color w:val="FFFFFF"/>
                <w:sz w:val="20"/>
                <w:szCs w:val="20"/>
                <w:lang w:val="es-419" w:eastAsia="es-419"/>
              </w:rPr>
              <w:t>Periodo de Prórroga</w:t>
            </w:r>
            <w:r w:rsidR="00ED27D0" w:rsidRPr="00CE51D8">
              <w:rPr>
                <w:rFonts w:ascii="Book Antiqua" w:hAnsi="Book Antiqua" w:cs="Calibri"/>
                <w:b/>
                <w:bCs/>
                <w:color w:val="FFFFFF"/>
                <w:sz w:val="20"/>
                <w:szCs w:val="20"/>
                <w:lang w:val="es-419" w:eastAsia="es-419"/>
              </w:rPr>
              <w:t xml:space="preserve"> que  analiza continuidad</w:t>
            </w:r>
          </w:p>
        </w:tc>
      </w:tr>
      <w:tr w:rsidR="00EF3B01" w:rsidRPr="00CE51D8" w14:paraId="6993CA28" w14:textId="77777777" w:rsidTr="00713891">
        <w:trPr>
          <w:trHeight w:val="468"/>
        </w:trPr>
        <w:tc>
          <w:tcPr>
            <w:tcW w:w="1009" w:type="dxa"/>
            <w:tcBorders>
              <w:top w:val="nil"/>
              <w:left w:val="single" w:sz="8" w:space="0" w:color="auto"/>
              <w:bottom w:val="single" w:sz="8" w:space="0" w:color="000000"/>
              <w:right w:val="single" w:sz="4" w:space="0" w:color="auto"/>
            </w:tcBorders>
            <w:shd w:val="clear" w:color="000000" w:fill="FFFFFF"/>
            <w:vAlign w:val="center"/>
            <w:hideMark/>
          </w:tcPr>
          <w:p w14:paraId="129B8FCD" w14:textId="77777777" w:rsidR="00730501" w:rsidRPr="00CE51D8" w:rsidRDefault="00730501" w:rsidP="00730501">
            <w:pPr>
              <w:spacing w:after="0" w:line="240" w:lineRule="auto"/>
              <w:jc w:val="center"/>
              <w:rPr>
                <w:rFonts w:ascii="Book Antiqua" w:hAnsi="Book Antiqua" w:cs="Calibri"/>
                <w:b/>
                <w:bCs/>
                <w:color w:val="000000"/>
                <w:sz w:val="20"/>
                <w:szCs w:val="20"/>
                <w:lang w:val="es-419" w:eastAsia="es-419"/>
              </w:rPr>
            </w:pPr>
            <w:r w:rsidRPr="00CE51D8">
              <w:rPr>
                <w:rFonts w:ascii="Book Antiqua" w:hAnsi="Book Antiqua" w:cs="Calibri"/>
                <w:b/>
                <w:bCs/>
                <w:color w:val="000000"/>
                <w:sz w:val="20"/>
                <w:szCs w:val="20"/>
                <w:lang w:val="es-419" w:eastAsia="es-419"/>
              </w:rPr>
              <w:t>Periodo que trate</w:t>
            </w:r>
          </w:p>
        </w:tc>
        <w:tc>
          <w:tcPr>
            <w:tcW w:w="946" w:type="dxa"/>
            <w:tcBorders>
              <w:top w:val="nil"/>
              <w:left w:val="nil"/>
              <w:bottom w:val="single" w:sz="4" w:space="0" w:color="auto"/>
              <w:right w:val="single" w:sz="4" w:space="0" w:color="auto"/>
            </w:tcBorders>
            <w:shd w:val="clear" w:color="auto" w:fill="auto"/>
            <w:vAlign w:val="center"/>
            <w:hideMark/>
          </w:tcPr>
          <w:p w14:paraId="74E85ECC" w14:textId="33FBF141" w:rsidR="00730501" w:rsidRPr="00CE51D8" w:rsidRDefault="00730501" w:rsidP="00730501">
            <w:pPr>
              <w:spacing w:after="0" w:line="240" w:lineRule="auto"/>
              <w:jc w:val="center"/>
              <w:rPr>
                <w:rFonts w:ascii="Book Antiqua" w:hAnsi="Book Antiqua" w:cs="Calibri"/>
                <w:color w:val="000000"/>
                <w:sz w:val="20"/>
                <w:szCs w:val="20"/>
                <w:lang w:val="es-419" w:eastAsia="es-419"/>
              </w:rPr>
            </w:pPr>
            <w:r w:rsidRPr="00CE51D8">
              <w:rPr>
                <w:rFonts w:ascii="Book Antiqua" w:hAnsi="Book Antiqua" w:cs="Calibri"/>
                <w:color w:val="000000"/>
                <w:sz w:val="20"/>
                <w:szCs w:val="20"/>
                <w:lang w:val="es-419" w:eastAsia="es-419"/>
              </w:rPr>
              <w:t>I Trim</w:t>
            </w:r>
            <w:r w:rsidR="00EF3B01">
              <w:rPr>
                <w:rFonts w:ascii="Book Antiqua" w:hAnsi="Book Antiqua" w:cs="Calibri"/>
                <w:color w:val="000000"/>
                <w:sz w:val="20"/>
                <w:szCs w:val="20"/>
                <w:lang w:val="es-419" w:eastAsia="es-419"/>
              </w:rPr>
              <w:t xml:space="preserve"> 24</w:t>
            </w:r>
            <w:r w:rsidRPr="00CE51D8">
              <w:rPr>
                <w:rFonts w:ascii="Book Antiqua" w:hAnsi="Book Antiqua" w:cs="Calibri"/>
                <w:color w:val="000000"/>
                <w:sz w:val="20"/>
                <w:szCs w:val="20"/>
                <w:lang w:val="es-419" w:eastAsia="es-419"/>
              </w:rPr>
              <w:t xml:space="preserve">. </w:t>
            </w:r>
          </w:p>
        </w:tc>
        <w:tc>
          <w:tcPr>
            <w:tcW w:w="2063" w:type="dxa"/>
            <w:tcBorders>
              <w:top w:val="nil"/>
              <w:left w:val="nil"/>
              <w:bottom w:val="single" w:sz="4" w:space="0" w:color="auto"/>
              <w:right w:val="single" w:sz="4" w:space="0" w:color="auto"/>
            </w:tcBorders>
            <w:shd w:val="clear" w:color="auto" w:fill="auto"/>
            <w:vAlign w:val="center"/>
            <w:hideMark/>
          </w:tcPr>
          <w:p w14:paraId="1189A236" w14:textId="1CD70ABB" w:rsidR="00730501" w:rsidRPr="00CE51D8" w:rsidRDefault="00730501" w:rsidP="00730501">
            <w:pPr>
              <w:spacing w:after="0" w:line="240" w:lineRule="auto"/>
              <w:jc w:val="center"/>
              <w:rPr>
                <w:rFonts w:ascii="Book Antiqua" w:hAnsi="Book Antiqua" w:cs="Calibri"/>
                <w:color w:val="000000"/>
                <w:sz w:val="20"/>
                <w:szCs w:val="20"/>
                <w:lang w:val="es-419" w:eastAsia="es-419"/>
              </w:rPr>
            </w:pPr>
            <w:r w:rsidRPr="00CE51D8">
              <w:rPr>
                <w:rFonts w:ascii="Book Antiqua" w:hAnsi="Book Antiqua" w:cs="Calibri"/>
                <w:color w:val="000000"/>
                <w:sz w:val="20"/>
                <w:szCs w:val="20"/>
                <w:lang w:val="es-419" w:eastAsia="es-419"/>
              </w:rPr>
              <w:t xml:space="preserve">I Semana de </w:t>
            </w:r>
            <w:r w:rsidR="00F93E0E">
              <w:rPr>
                <w:rFonts w:ascii="Book Antiqua" w:hAnsi="Book Antiqua" w:cs="Calibri"/>
                <w:color w:val="000000"/>
                <w:sz w:val="20"/>
                <w:szCs w:val="20"/>
                <w:lang w:val="es-419" w:eastAsia="es-419"/>
              </w:rPr>
              <w:t>Noviembr</w:t>
            </w:r>
            <w:r w:rsidR="00D92423">
              <w:rPr>
                <w:rFonts w:ascii="Book Antiqua" w:hAnsi="Book Antiqua" w:cs="Calibri"/>
                <w:color w:val="000000"/>
                <w:sz w:val="20"/>
                <w:szCs w:val="20"/>
                <w:lang w:val="es-419" w:eastAsia="es-419"/>
              </w:rPr>
              <w:t>e</w:t>
            </w:r>
            <w:r w:rsidR="00F93E0E">
              <w:rPr>
                <w:rFonts w:ascii="Book Antiqua" w:hAnsi="Book Antiqua" w:cs="Calibri"/>
                <w:color w:val="000000"/>
                <w:sz w:val="20"/>
                <w:szCs w:val="20"/>
                <w:lang w:val="es-419" w:eastAsia="es-419"/>
              </w:rPr>
              <w:t xml:space="preserve"> 2023</w:t>
            </w:r>
            <w:r w:rsidRPr="00CE51D8">
              <w:rPr>
                <w:rFonts w:ascii="Book Antiqua" w:hAnsi="Book Antiqua" w:cs="Calibri"/>
                <w:color w:val="000000"/>
                <w:sz w:val="20"/>
                <w:szCs w:val="20"/>
                <w:lang w:val="es-419" w:eastAsia="es-419"/>
              </w:rPr>
              <w:t xml:space="preserve">- </w:t>
            </w:r>
          </w:p>
        </w:tc>
        <w:tc>
          <w:tcPr>
            <w:tcW w:w="1862" w:type="dxa"/>
            <w:tcBorders>
              <w:top w:val="nil"/>
              <w:left w:val="nil"/>
              <w:bottom w:val="single" w:sz="4" w:space="0" w:color="auto"/>
              <w:right w:val="single" w:sz="4" w:space="0" w:color="auto"/>
            </w:tcBorders>
            <w:shd w:val="clear" w:color="auto" w:fill="auto"/>
            <w:vAlign w:val="center"/>
            <w:hideMark/>
          </w:tcPr>
          <w:p w14:paraId="6820ACE2" w14:textId="00C363CE" w:rsidR="00730501" w:rsidRPr="00CE51D8" w:rsidRDefault="00F93E0E" w:rsidP="00730501">
            <w:pPr>
              <w:spacing w:after="0" w:line="240" w:lineRule="auto"/>
              <w:jc w:val="center"/>
              <w:rPr>
                <w:rFonts w:ascii="Book Antiqua" w:hAnsi="Book Antiqua" w:cs="Calibri"/>
                <w:color w:val="000000"/>
                <w:sz w:val="20"/>
                <w:szCs w:val="20"/>
                <w:lang w:val="es-419" w:eastAsia="es-419"/>
              </w:rPr>
            </w:pPr>
            <w:r>
              <w:rPr>
                <w:rFonts w:ascii="Book Antiqua" w:hAnsi="Book Antiqua" w:cs="Calibri"/>
                <w:color w:val="000000"/>
                <w:sz w:val="20"/>
                <w:szCs w:val="20"/>
                <w:lang w:val="es-419" w:eastAsia="es-419"/>
              </w:rPr>
              <w:t>Octubre 2023</w:t>
            </w:r>
          </w:p>
        </w:tc>
        <w:tc>
          <w:tcPr>
            <w:tcW w:w="1540" w:type="dxa"/>
            <w:tcBorders>
              <w:top w:val="nil"/>
              <w:left w:val="nil"/>
              <w:bottom w:val="single" w:sz="4" w:space="0" w:color="auto"/>
              <w:right w:val="single" w:sz="4" w:space="0" w:color="auto"/>
            </w:tcBorders>
            <w:shd w:val="clear" w:color="auto" w:fill="auto"/>
            <w:vAlign w:val="center"/>
            <w:hideMark/>
          </w:tcPr>
          <w:p w14:paraId="48954DF1" w14:textId="62D88E54" w:rsidR="00730501" w:rsidRPr="00CE51D8" w:rsidRDefault="00730501" w:rsidP="00730501">
            <w:pPr>
              <w:spacing w:after="0" w:line="240" w:lineRule="auto"/>
              <w:jc w:val="center"/>
              <w:rPr>
                <w:rFonts w:ascii="Book Antiqua" w:hAnsi="Book Antiqua" w:cs="Calibri"/>
                <w:color w:val="000000"/>
                <w:sz w:val="20"/>
                <w:szCs w:val="20"/>
                <w:lang w:val="es-419" w:eastAsia="es-419"/>
              </w:rPr>
            </w:pPr>
            <w:r w:rsidRPr="00CE51D8">
              <w:rPr>
                <w:rFonts w:ascii="Book Antiqua" w:hAnsi="Book Antiqua" w:cs="Calibri"/>
                <w:color w:val="000000"/>
                <w:sz w:val="20"/>
                <w:szCs w:val="20"/>
                <w:lang w:val="es-419" w:eastAsia="es-419"/>
              </w:rPr>
              <w:t>II Semana de Diciembre</w:t>
            </w:r>
          </w:p>
        </w:tc>
        <w:tc>
          <w:tcPr>
            <w:tcW w:w="1468" w:type="dxa"/>
            <w:tcBorders>
              <w:top w:val="nil"/>
              <w:left w:val="nil"/>
              <w:bottom w:val="single" w:sz="4" w:space="0" w:color="auto"/>
              <w:right w:val="single" w:sz="8" w:space="0" w:color="auto"/>
            </w:tcBorders>
            <w:shd w:val="clear" w:color="auto" w:fill="auto"/>
            <w:vAlign w:val="center"/>
            <w:hideMark/>
          </w:tcPr>
          <w:p w14:paraId="22DBE959" w14:textId="77777777" w:rsidR="00730501" w:rsidRPr="00CE51D8" w:rsidRDefault="00730501" w:rsidP="00730501">
            <w:pPr>
              <w:spacing w:after="0" w:line="240" w:lineRule="auto"/>
              <w:jc w:val="center"/>
              <w:rPr>
                <w:rFonts w:ascii="Book Antiqua" w:hAnsi="Book Antiqua" w:cs="Calibri"/>
                <w:color w:val="000000"/>
                <w:sz w:val="20"/>
                <w:szCs w:val="20"/>
                <w:lang w:val="es-419" w:eastAsia="es-419"/>
              </w:rPr>
            </w:pPr>
            <w:r w:rsidRPr="00CE51D8">
              <w:rPr>
                <w:rFonts w:ascii="Book Antiqua" w:hAnsi="Book Antiqua" w:cs="Calibri"/>
                <w:color w:val="000000"/>
                <w:sz w:val="20"/>
                <w:szCs w:val="20"/>
                <w:lang w:val="es-419" w:eastAsia="es-419"/>
              </w:rPr>
              <w:t>Enero- Marzo</w:t>
            </w:r>
          </w:p>
        </w:tc>
      </w:tr>
    </w:tbl>
    <w:p w14:paraId="2C792138" w14:textId="77777777" w:rsidR="005D2919" w:rsidRDefault="005D2919" w:rsidP="00EB4ED6">
      <w:pPr>
        <w:spacing w:after="0" w:line="240" w:lineRule="auto"/>
        <w:ind w:right="49"/>
        <w:jc w:val="both"/>
        <w:rPr>
          <w:rFonts w:ascii="Book Antiqua" w:hAnsi="Book Antiqua"/>
          <w:b/>
          <w:bCs/>
          <w:sz w:val="24"/>
          <w:szCs w:val="24"/>
          <w:highlight w:val="yellow"/>
          <w:lang w:eastAsia="ja-JP"/>
        </w:rPr>
      </w:pPr>
    </w:p>
    <w:p w14:paraId="09A2C4CD" w14:textId="22FDC051" w:rsidR="68F0154B" w:rsidRPr="00691CEC" w:rsidRDefault="00ED27D0" w:rsidP="00691CEC">
      <w:pPr>
        <w:pStyle w:val="Ttulo"/>
        <w:spacing w:before="0" w:after="0" w:line="240" w:lineRule="auto"/>
        <w:jc w:val="both"/>
        <w:rPr>
          <w:bCs/>
          <w:color w:val="auto"/>
          <w:spacing w:val="0"/>
          <w:szCs w:val="24"/>
          <w:lang w:val="es-CR" w:eastAsia="es-CR"/>
        </w:rPr>
      </w:pPr>
      <w:r>
        <w:rPr>
          <w:bCs/>
          <w:color w:val="auto"/>
          <w:spacing w:val="0"/>
          <w:szCs w:val="24"/>
          <w:lang w:val="es-CR" w:eastAsia="es-CR"/>
        </w:rPr>
        <w:t xml:space="preserve">A las </w:t>
      </w:r>
      <w:r w:rsidR="000626BD" w:rsidRPr="00691CEC">
        <w:rPr>
          <w:bCs/>
          <w:color w:val="auto"/>
          <w:spacing w:val="0"/>
          <w:szCs w:val="24"/>
          <w:lang w:val="es-CR" w:eastAsia="es-CR"/>
        </w:rPr>
        <w:t>Administraciones Regionales de</w:t>
      </w:r>
      <w:r w:rsidR="005D2919">
        <w:rPr>
          <w:bCs/>
          <w:color w:val="auto"/>
          <w:spacing w:val="0"/>
          <w:szCs w:val="24"/>
          <w:lang w:val="es-CR" w:eastAsia="es-CR"/>
        </w:rPr>
        <w:t xml:space="preserve"> San Carlos, Heredia, Santa Cruz, Cartago, Pococí, San José, Pérez Zeledón (Buenos Aires), Limón</w:t>
      </w:r>
      <w:r>
        <w:rPr>
          <w:bCs/>
          <w:color w:val="auto"/>
          <w:spacing w:val="0"/>
          <w:szCs w:val="24"/>
          <w:lang w:val="es-CR" w:eastAsia="es-CR"/>
        </w:rPr>
        <w:t xml:space="preserve">, Dirección Ejecutiva y </w:t>
      </w:r>
      <w:r w:rsidRPr="000626BD">
        <w:rPr>
          <w:bCs/>
          <w:color w:val="auto"/>
          <w:spacing w:val="0"/>
          <w:szCs w:val="24"/>
          <w:lang w:val="es-CR" w:eastAsia="es-CR"/>
        </w:rPr>
        <w:t>Dirección de Tecnología de la Información y Comunicaciones</w:t>
      </w:r>
    </w:p>
    <w:p w14:paraId="6CE8E1A1" w14:textId="77777777" w:rsidR="00B57C37" w:rsidRPr="007B0BF4" w:rsidRDefault="00B57C37" w:rsidP="00EB4ED6">
      <w:pPr>
        <w:suppressAutoHyphens/>
        <w:spacing w:after="0" w:line="240" w:lineRule="auto"/>
        <w:ind w:right="49"/>
        <w:jc w:val="both"/>
        <w:rPr>
          <w:rFonts w:ascii="Book Antiqua" w:hAnsi="Book Antiqua"/>
          <w:sz w:val="24"/>
          <w:szCs w:val="24"/>
          <w:highlight w:val="yellow"/>
          <w:lang w:eastAsia="es-CR"/>
        </w:rPr>
      </w:pPr>
    </w:p>
    <w:p w14:paraId="3D24C291" w14:textId="78DBAA67" w:rsidR="00B57C37" w:rsidRPr="00691CEC" w:rsidRDefault="0001251C" w:rsidP="002000AB">
      <w:pPr>
        <w:pStyle w:val="Prrafodelista"/>
        <w:numPr>
          <w:ilvl w:val="1"/>
          <w:numId w:val="12"/>
        </w:numPr>
        <w:spacing w:after="0" w:line="240" w:lineRule="auto"/>
        <w:ind w:left="567" w:hanging="513"/>
        <w:jc w:val="both"/>
        <w:rPr>
          <w:rFonts w:ascii="Book Antiqua" w:hAnsi="Book Antiqua"/>
          <w:sz w:val="24"/>
          <w:szCs w:val="24"/>
          <w:lang w:eastAsia="es-CR"/>
        </w:rPr>
      </w:pPr>
      <w:r>
        <w:rPr>
          <w:rFonts w:ascii="Book Antiqua" w:hAnsi="Book Antiqua"/>
          <w:sz w:val="24"/>
          <w:szCs w:val="24"/>
        </w:rPr>
        <w:t>Seguir v</w:t>
      </w:r>
      <w:r w:rsidR="1FED7DB3" w:rsidRPr="00691CEC">
        <w:rPr>
          <w:rFonts w:ascii="Book Antiqua" w:hAnsi="Book Antiqua"/>
          <w:sz w:val="24"/>
          <w:szCs w:val="24"/>
        </w:rPr>
        <w:t>ela</w:t>
      </w:r>
      <w:r>
        <w:rPr>
          <w:rFonts w:ascii="Book Antiqua" w:hAnsi="Book Antiqua"/>
          <w:sz w:val="24"/>
          <w:szCs w:val="24"/>
        </w:rPr>
        <w:t>ndo</w:t>
      </w:r>
      <w:r w:rsidR="1FED7DB3" w:rsidRPr="00691CEC">
        <w:rPr>
          <w:rFonts w:ascii="Book Antiqua" w:hAnsi="Book Antiqua"/>
          <w:sz w:val="24"/>
          <w:szCs w:val="24"/>
          <w:lang w:eastAsia="es-CR"/>
        </w:rPr>
        <w:t xml:space="preserve"> por facilitar las condiciones de espacio físico, equipo, licencias a las personas que participaran de los planes de trabajo.  </w:t>
      </w:r>
    </w:p>
    <w:p w14:paraId="7BF26D4B" w14:textId="498EE89D" w:rsidR="00B57C37" w:rsidRPr="007B0BF4" w:rsidRDefault="00B57C37" w:rsidP="00EB4ED6">
      <w:pPr>
        <w:suppressAutoHyphens/>
        <w:spacing w:after="0" w:line="240" w:lineRule="auto"/>
        <w:ind w:right="49"/>
        <w:jc w:val="both"/>
        <w:rPr>
          <w:rFonts w:ascii="Book Antiqua" w:hAnsi="Book Antiqua"/>
          <w:sz w:val="24"/>
          <w:szCs w:val="24"/>
          <w:highlight w:val="yellow"/>
          <w:lang w:eastAsia="es-CR"/>
        </w:rPr>
      </w:pPr>
    </w:p>
    <w:p w14:paraId="22E2A347" w14:textId="3F1FD476" w:rsidR="00600D30" w:rsidRPr="00691CEC" w:rsidRDefault="00041103" w:rsidP="00691CEC">
      <w:pPr>
        <w:pStyle w:val="Ttulo"/>
        <w:spacing w:before="0" w:after="0" w:line="240" w:lineRule="auto"/>
        <w:jc w:val="both"/>
        <w:rPr>
          <w:bCs/>
          <w:color w:val="auto"/>
          <w:spacing w:val="0"/>
          <w:szCs w:val="24"/>
          <w:lang w:val="es-CR" w:eastAsia="es-CR"/>
        </w:rPr>
      </w:pPr>
      <w:r w:rsidRPr="00691CEC">
        <w:rPr>
          <w:bCs/>
          <w:color w:val="auto"/>
          <w:spacing w:val="0"/>
          <w:szCs w:val="24"/>
          <w:lang w:val="es-CR" w:eastAsia="es-CR"/>
        </w:rPr>
        <w:t>A</w:t>
      </w:r>
      <w:r w:rsidR="0026301C" w:rsidRPr="00691CEC">
        <w:rPr>
          <w:bCs/>
          <w:color w:val="auto"/>
          <w:spacing w:val="0"/>
          <w:szCs w:val="24"/>
          <w:lang w:val="es-CR" w:eastAsia="es-CR"/>
        </w:rPr>
        <w:t xml:space="preserve"> los</w:t>
      </w:r>
      <w:r w:rsidRPr="00691CEC">
        <w:rPr>
          <w:bCs/>
          <w:color w:val="auto"/>
          <w:spacing w:val="0"/>
          <w:szCs w:val="24"/>
          <w:lang w:val="es-CR" w:eastAsia="es-CR"/>
        </w:rPr>
        <w:t xml:space="preserve"> Juzgados</w:t>
      </w:r>
      <w:r w:rsidR="00491CB1" w:rsidRPr="00691CEC">
        <w:rPr>
          <w:bCs/>
          <w:color w:val="auto"/>
          <w:spacing w:val="0"/>
          <w:szCs w:val="24"/>
          <w:lang w:val="es-CR" w:eastAsia="es-CR"/>
        </w:rPr>
        <w:t xml:space="preserve"> contra la Violencia Doméstica de</w:t>
      </w:r>
      <w:r w:rsidRPr="00691CEC">
        <w:rPr>
          <w:bCs/>
          <w:color w:val="auto"/>
          <w:spacing w:val="0"/>
          <w:szCs w:val="24"/>
          <w:lang w:val="es-CR" w:eastAsia="es-CR"/>
        </w:rPr>
        <w:t xml:space="preserve"> San Carlos y Pococí</w:t>
      </w:r>
      <w:r w:rsidR="0026301C" w:rsidRPr="00691CEC">
        <w:rPr>
          <w:bCs/>
          <w:color w:val="auto"/>
          <w:spacing w:val="0"/>
          <w:szCs w:val="24"/>
          <w:lang w:val="es-CR" w:eastAsia="es-CR"/>
        </w:rPr>
        <w:t>, Juzgado Mixto de Upala y Juzgado de Trabajo de Pococí</w:t>
      </w:r>
      <w:r w:rsidR="00EC0FBC" w:rsidRPr="00691CEC">
        <w:rPr>
          <w:bCs/>
          <w:color w:val="auto"/>
          <w:spacing w:val="0"/>
          <w:szCs w:val="24"/>
          <w:lang w:val="es-CR" w:eastAsia="es-CR"/>
        </w:rPr>
        <w:t>:</w:t>
      </w:r>
    </w:p>
    <w:p w14:paraId="58D74974" w14:textId="77777777" w:rsidR="00600D30" w:rsidRPr="007B0BF4" w:rsidRDefault="00600D30" w:rsidP="00EB4ED6">
      <w:pPr>
        <w:suppressAutoHyphens/>
        <w:spacing w:after="0" w:line="240" w:lineRule="auto"/>
        <w:ind w:right="49"/>
        <w:jc w:val="both"/>
        <w:rPr>
          <w:rFonts w:ascii="Book Antiqua" w:hAnsi="Book Antiqua"/>
          <w:b/>
          <w:spacing w:val="10"/>
          <w:sz w:val="24"/>
          <w:szCs w:val="24"/>
          <w:highlight w:val="yellow"/>
          <w:lang w:eastAsia="ja-JP"/>
        </w:rPr>
      </w:pPr>
    </w:p>
    <w:p w14:paraId="7CD67369" w14:textId="436850E1" w:rsidR="00B57C37" w:rsidRPr="00691CEC" w:rsidRDefault="43B869A7" w:rsidP="002000AB">
      <w:pPr>
        <w:pStyle w:val="Prrafodelista"/>
        <w:numPr>
          <w:ilvl w:val="1"/>
          <w:numId w:val="12"/>
        </w:numPr>
        <w:spacing w:after="0" w:line="240" w:lineRule="auto"/>
        <w:ind w:left="567" w:hanging="513"/>
        <w:jc w:val="both"/>
        <w:rPr>
          <w:rFonts w:ascii="Book Antiqua" w:hAnsi="Book Antiqua"/>
          <w:sz w:val="24"/>
          <w:szCs w:val="24"/>
          <w:lang w:eastAsia="es-CR"/>
        </w:rPr>
      </w:pPr>
      <w:r w:rsidRPr="00691CEC">
        <w:rPr>
          <w:rFonts w:ascii="Book Antiqua" w:hAnsi="Book Antiqua"/>
          <w:sz w:val="24"/>
          <w:szCs w:val="24"/>
        </w:rPr>
        <w:t>Agendar y reacomodar los señalamientos para dar el máximo aprovechamiento al recurso</w:t>
      </w:r>
      <w:r w:rsidR="45BD7F3D" w:rsidRPr="00691CEC">
        <w:rPr>
          <w:rFonts w:ascii="Book Antiqua" w:hAnsi="Book Antiqua"/>
          <w:sz w:val="24"/>
          <w:szCs w:val="24"/>
        </w:rPr>
        <w:t xml:space="preserve">. Es importante que las oficinas no agenden señalamientos para las plazas de apoyo hasta que se comunique por el Consejo Superior la aprobación del permiso.  </w:t>
      </w:r>
    </w:p>
    <w:p w14:paraId="13F3AA7F" w14:textId="5CDA6E04" w:rsidR="002F5206" w:rsidRPr="00031D37" w:rsidRDefault="002F5206" w:rsidP="00EB4ED6">
      <w:pPr>
        <w:suppressAutoHyphens/>
        <w:spacing w:after="0" w:line="240" w:lineRule="auto"/>
        <w:ind w:right="49"/>
        <w:jc w:val="both"/>
        <w:rPr>
          <w:rFonts w:ascii="Book Antiqua" w:hAnsi="Book Antiqua"/>
          <w:sz w:val="24"/>
          <w:szCs w:val="24"/>
          <w:lang w:eastAsia="es-CR"/>
        </w:rPr>
      </w:pPr>
    </w:p>
    <w:p w14:paraId="64D082A4" w14:textId="7640D446" w:rsidR="00976F97" w:rsidRPr="00031D37" w:rsidRDefault="00923948" w:rsidP="002000AB">
      <w:pPr>
        <w:pStyle w:val="Ttulo1"/>
        <w:numPr>
          <w:ilvl w:val="0"/>
          <w:numId w:val="12"/>
        </w:numPr>
        <w:pBdr>
          <w:top w:val="none" w:sz="0" w:space="0" w:color="auto"/>
          <w:left w:val="none" w:sz="0" w:space="0" w:color="auto"/>
          <w:bottom w:val="none" w:sz="0" w:space="0" w:color="auto"/>
          <w:right w:val="none" w:sz="0" w:space="0" w:color="auto"/>
        </w:pBdr>
        <w:shd w:val="clear" w:color="auto" w:fill="B4C6E7" w:themeFill="accent1" w:themeFillTint="66"/>
        <w:spacing w:before="0" w:after="0"/>
        <w:rPr>
          <w:color w:val="auto"/>
          <w:lang w:eastAsia="es-CR"/>
        </w:rPr>
      </w:pPr>
      <w:r w:rsidRPr="00031D37">
        <w:rPr>
          <w:color w:val="auto"/>
          <w:lang w:eastAsia="es-CR"/>
        </w:rPr>
        <w:t>Anexos</w:t>
      </w:r>
    </w:p>
    <w:p w14:paraId="4442DEB2" w14:textId="30FBF61E" w:rsidR="00476E2A" w:rsidRDefault="00476E2A" w:rsidP="00EB4ED6">
      <w:pPr>
        <w:spacing w:after="0" w:line="240" w:lineRule="auto"/>
        <w:jc w:val="both"/>
        <w:rPr>
          <w:rFonts w:ascii="Book Antiqua" w:hAnsi="Book Antiqua" w:cs="Book Antiqua"/>
          <w:snapToGrid w:val="0"/>
          <w:sz w:val="24"/>
          <w:szCs w:val="24"/>
        </w:rPr>
      </w:pPr>
    </w:p>
    <w:tbl>
      <w:tblPr>
        <w:tblW w:w="93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61"/>
        <w:gridCol w:w="6379"/>
        <w:gridCol w:w="1689"/>
      </w:tblGrid>
      <w:tr w:rsidR="007B0BF4" w:rsidRPr="007B0BF4" w14:paraId="5946ADB9" w14:textId="77777777" w:rsidTr="00800A47">
        <w:trPr>
          <w:trHeight w:val="335"/>
          <w:tblHeader/>
          <w:jc w:val="center"/>
        </w:trPr>
        <w:tc>
          <w:tcPr>
            <w:tcW w:w="1261" w:type="dxa"/>
            <w:shd w:val="clear" w:color="auto" w:fill="1F4E79" w:themeFill="accent5" w:themeFillShade="80"/>
            <w:noWrap/>
            <w:vAlign w:val="center"/>
            <w:hideMark/>
          </w:tcPr>
          <w:p w14:paraId="78187C82" w14:textId="77777777" w:rsidR="007B0BF4" w:rsidRPr="007B0BF4" w:rsidRDefault="007B0BF4" w:rsidP="00EB4ED6">
            <w:pPr>
              <w:spacing w:after="0" w:line="240" w:lineRule="auto"/>
              <w:jc w:val="center"/>
              <w:rPr>
                <w:rFonts w:ascii="Book Antiqua" w:hAnsi="Book Antiqua"/>
                <w:b/>
                <w:bCs/>
                <w:color w:val="FFFFFF" w:themeColor="background1"/>
                <w:sz w:val="20"/>
                <w:szCs w:val="20"/>
                <w:lang w:eastAsia="es-CR"/>
              </w:rPr>
            </w:pPr>
            <w:r w:rsidRPr="007B0BF4">
              <w:rPr>
                <w:rFonts w:ascii="Book Antiqua" w:hAnsi="Book Antiqua"/>
                <w:b/>
                <w:bCs/>
                <w:color w:val="FFFFFF" w:themeColor="background1"/>
                <w:sz w:val="20"/>
                <w:szCs w:val="20"/>
                <w:lang w:eastAsia="es-CR"/>
              </w:rPr>
              <w:lastRenderedPageBreak/>
              <w:t>Anexo</w:t>
            </w:r>
          </w:p>
        </w:tc>
        <w:tc>
          <w:tcPr>
            <w:tcW w:w="6379" w:type="dxa"/>
            <w:shd w:val="clear" w:color="auto" w:fill="1F4E79" w:themeFill="accent5" w:themeFillShade="80"/>
            <w:noWrap/>
            <w:vAlign w:val="center"/>
            <w:hideMark/>
          </w:tcPr>
          <w:p w14:paraId="5E6D6DA7" w14:textId="77777777" w:rsidR="007B0BF4" w:rsidRPr="007B0BF4" w:rsidRDefault="007B0BF4" w:rsidP="00EB4ED6">
            <w:pPr>
              <w:spacing w:after="0" w:line="240" w:lineRule="auto"/>
              <w:jc w:val="center"/>
              <w:rPr>
                <w:rFonts w:ascii="Book Antiqua" w:hAnsi="Book Antiqua"/>
                <w:b/>
                <w:bCs/>
                <w:color w:val="FFFFFF" w:themeColor="background1"/>
                <w:sz w:val="20"/>
                <w:szCs w:val="20"/>
                <w:lang w:eastAsia="es-CR"/>
              </w:rPr>
            </w:pPr>
            <w:r w:rsidRPr="007B0BF4">
              <w:rPr>
                <w:rFonts w:ascii="Book Antiqua" w:hAnsi="Book Antiqua"/>
                <w:b/>
                <w:bCs/>
                <w:color w:val="FFFFFF" w:themeColor="background1"/>
                <w:sz w:val="20"/>
                <w:szCs w:val="20"/>
                <w:lang w:eastAsia="es-CR"/>
              </w:rPr>
              <w:t>Nombre</w:t>
            </w:r>
          </w:p>
        </w:tc>
        <w:tc>
          <w:tcPr>
            <w:tcW w:w="1675" w:type="dxa"/>
            <w:shd w:val="clear" w:color="auto" w:fill="1F4E79" w:themeFill="accent5" w:themeFillShade="80"/>
            <w:noWrap/>
            <w:vAlign w:val="center"/>
            <w:hideMark/>
          </w:tcPr>
          <w:p w14:paraId="27148533" w14:textId="77777777" w:rsidR="007B0BF4" w:rsidRPr="007B0BF4" w:rsidRDefault="007B0BF4" w:rsidP="00EB4ED6">
            <w:pPr>
              <w:spacing w:after="0" w:line="240" w:lineRule="auto"/>
              <w:jc w:val="center"/>
              <w:rPr>
                <w:rFonts w:ascii="Book Antiqua" w:hAnsi="Book Antiqua"/>
                <w:b/>
                <w:bCs/>
                <w:color w:val="FFFFFF" w:themeColor="background1"/>
                <w:sz w:val="20"/>
                <w:szCs w:val="20"/>
                <w:lang w:eastAsia="es-CR"/>
              </w:rPr>
            </w:pPr>
            <w:r w:rsidRPr="007B0BF4">
              <w:rPr>
                <w:rFonts w:ascii="Book Antiqua" w:hAnsi="Book Antiqua"/>
                <w:b/>
                <w:bCs/>
                <w:color w:val="FFFFFF" w:themeColor="background1"/>
                <w:sz w:val="20"/>
                <w:szCs w:val="20"/>
                <w:lang w:eastAsia="es-CR"/>
              </w:rPr>
              <w:t>Documento</w:t>
            </w:r>
          </w:p>
        </w:tc>
      </w:tr>
      <w:tr w:rsidR="007B0BF4" w:rsidRPr="007B0BF4" w14:paraId="4B38AFC3" w14:textId="77777777" w:rsidTr="00800A47">
        <w:trPr>
          <w:trHeight w:val="335"/>
          <w:jc w:val="center"/>
        </w:trPr>
        <w:tc>
          <w:tcPr>
            <w:tcW w:w="1261" w:type="dxa"/>
            <w:shd w:val="clear" w:color="auto" w:fill="auto"/>
            <w:noWrap/>
            <w:vAlign w:val="center"/>
          </w:tcPr>
          <w:p w14:paraId="078374E4" w14:textId="77777777" w:rsidR="007B0BF4" w:rsidRPr="005C79FA" w:rsidRDefault="007B0BF4" w:rsidP="00EB4ED6">
            <w:pPr>
              <w:spacing w:after="0" w:line="240" w:lineRule="auto"/>
              <w:jc w:val="center"/>
              <w:rPr>
                <w:rFonts w:ascii="Book Antiqua" w:hAnsi="Book Antiqua"/>
                <w:b/>
                <w:sz w:val="20"/>
                <w:szCs w:val="20"/>
                <w:lang w:eastAsia="es-CR"/>
              </w:rPr>
            </w:pPr>
            <w:r w:rsidRPr="005C79FA">
              <w:rPr>
                <w:rFonts w:ascii="Book Antiqua" w:hAnsi="Book Antiqua"/>
                <w:b/>
                <w:sz w:val="20"/>
                <w:szCs w:val="20"/>
                <w:lang w:eastAsia="es-CR"/>
              </w:rPr>
              <w:t>1</w:t>
            </w:r>
          </w:p>
        </w:tc>
        <w:tc>
          <w:tcPr>
            <w:tcW w:w="6379" w:type="dxa"/>
            <w:shd w:val="clear" w:color="auto" w:fill="auto"/>
            <w:vAlign w:val="center"/>
          </w:tcPr>
          <w:p w14:paraId="59280AC5" w14:textId="5A74C468" w:rsidR="007B0BF4" w:rsidRPr="005C79FA" w:rsidRDefault="00424E32" w:rsidP="00EB4ED6">
            <w:pPr>
              <w:spacing w:after="0" w:line="240" w:lineRule="auto"/>
              <w:jc w:val="both"/>
              <w:rPr>
                <w:rFonts w:ascii="Book Antiqua" w:hAnsi="Book Antiqua"/>
                <w:sz w:val="20"/>
                <w:szCs w:val="20"/>
              </w:rPr>
            </w:pPr>
            <w:r w:rsidRPr="005C79FA">
              <w:rPr>
                <w:rFonts w:ascii="Book Antiqua" w:hAnsi="Book Antiqua"/>
                <w:sz w:val="20"/>
                <w:szCs w:val="20"/>
              </w:rPr>
              <w:t xml:space="preserve">Coordinación de apoyo para el </w:t>
            </w:r>
            <w:r w:rsidRPr="00933731">
              <w:rPr>
                <w:rFonts w:ascii="Book Antiqua" w:hAnsi="Book Antiqua"/>
                <w:sz w:val="20"/>
                <w:szCs w:val="20"/>
              </w:rPr>
              <w:t>Juzgado Contravencional de Santa Ana</w:t>
            </w:r>
          </w:p>
        </w:tc>
        <w:tc>
          <w:tcPr>
            <w:tcW w:w="1675" w:type="dxa"/>
            <w:shd w:val="clear" w:color="auto" w:fill="auto"/>
            <w:noWrap/>
            <w:vAlign w:val="center"/>
          </w:tcPr>
          <w:p w14:paraId="70320D64" w14:textId="4C9FB7DA" w:rsidR="007B0BF4" w:rsidRPr="005C79FA" w:rsidRDefault="00933731" w:rsidP="00EB4ED6">
            <w:pPr>
              <w:spacing w:after="0" w:line="240" w:lineRule="auto"/>
              <w:jc w:val="center"/>
              <w:rPr>
                <w:rFonts w:ascii="Book Antiqua" w:hAnsi="Book Antiqua"/>
                <w:sz w:val="20"/>
                <w:szCs w:val="20"/>
              </w:rPr>
            </w:pPr>
            <w:r w:rsidRPr="00141166">
              <w:object w:dxaOrig="1542" w:dyaOrig="995" w14:anchorId="19E4DB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41" o:title=""/>
                </v:shape>
                <o:OLEObject Type="Embed" ProgID="Acrobat.Document.DC" ShapeID="_x0000_i1025" DrawAspect="Icon" ObjectID="_1764400791" r:id="rId42"/>
              </w:object>
            </w:r>
          </w:p>
        </w:tc>
      </w:tr>
      <w:tr w:rsidR="007B0BF4" w:rsidRPr="007B0BF4" w14:paraId="17E213BA" w14:textId="77777777" w:rsidTr="00800A47">
        <w:trPr>
          <w:trHeight w:val="335"/>
          <w:jc w:val="center"/>
        </w:trPr>
        <w:tc>
          <w:tcPr>
            <w:tcW w:w="1261" w:type="dxa"/>
            <w:shd w:val="clear" w:color="auto" w:fill="auto"/>
            <w:noWrap/>
            <w:vAlign w:val="center"/>
          </w:tcPr>
          <w:p w14:paraId="58BB9E2F" w14:textId="77777777" w:rsidR="007B0BF4" w:rsidRPr="005C79FA" w:rsidRDefault="007B0BF4" w:rsidP="00EB4ED6">
            <w:pPr>
              <w:spacing w:after="0" w:line="240" w:lineRule="auto"/>
              <w:jc w:val="center"/>
              <w:rPr>
                <w:rFonts w:ascii="Book Antiqua" w:hAnsi="Book Antiqua"/>
                <w:b/>
                <w:sz w:val="20"/>
                <w:szCs w:val="20"/>
                <w:lang w:eastAsia="es-CR"/>
              </w:rPr>
            </w:pPr>
            <w:r w:rsidRPr="005C79FA">
              <w:rPr>
                <w:rFonts w:ascii="Book Antiqua" w:hAnsi="Book Antiqua"/>
                <w:b/>
                <w:sz w:val="20"/>
                <w:szCs w:val="20"/>
                <w:lang w:eastAsia="es-CR"/>
              </w:rPr>
              <w:t>2</w:t>
            </w:r>
          </w:p>
        </w:tc>
        <w:tc>
          <w:tcPr>
            <w:tcW w:w="6379" w:type="dxa"/>
            <w:shd w:val="clear" w:color="auto" w:fill="auto"/>
            <w:vAlign w:val="center"/>
          </w:tcPr>
          <w:p w14:paraId="30B062D1" w14:textId="57DD1631" w:rsidR="007B0BF4" w:rsidRPr="005C79FA" w:rsidRDefault="009259D5" w:rsidP="00EB4ED6">
            <w:pPr>
              <w:spacing w:after="0" w:line="240" w:lineRule="auto"/>
              <w:jc w:val="both"/>
              <w:rPr>
                <w:rFonts w:ascii="Book Antiqua" w:hAnsi="Book Antiqua"/>
                <w:sz w:val="20"/>
                <w:szCs w:val="20"/>
              </w:rPr>
            </w:pPr>
            <w:r w:rsidRPr="009F38DD">
              <w:rPr>
                <w:rFonts w:ascii="Book Antiqua" w:hAnsi="Book Antiqua"/>
                <w:sz w:val="20"/>
                <w:szCs w:val="20"/>
              </w:rPr>
              <w:t>Matriz</w:t>
            </w:r>
            <w:r w:rsidR="00202F91" w:rsidRPr="009F38DD">
              <w:rPr>
                <w:rFonts w:ascii="Book Antiqua" w:hAnsi="Book Antiqua"/>
                <w:sz w:val="20"/>
                <w:szCs w:val="20"/>
              </w:rPr>
              <w:t xml:space="preserve"> de indicadores </w:t>
            </w:r>
            <w:r w:rsidR="00424E32" w:rsidRPr="0061060F">
              <w:rPr>
                <w:rFonts w:ascii="Book Antiqua" w:hAnsi="Book Antiqua"/>
                <w:sz w:val="20"/>
                <w:szCs w:val="20"/>
              </w:rPr>
              <w:t xml:space="preserve">Juzgado Contravencional de Santa </w:t>
            </w:r>
            <w:r w:rsidRPr="0061060F">
              <w:rPr>
                <w:rFonts w:ascii="Book Antiqua" w:hAnsi="Book Antiqua"/>
                <w:sz w:val="20"/>
                <w:szCs w:val="20"/>
              </w:rPr>
              <w:t>Ana</w:t>
            </w:r>
          </w:p>
        </w:tc>
        <w:bookmarkStart w:id="15" w:name="_MON_1755932152"/>
        <w:bookmarkEnd w:id="15"/>
        <w:tc>
          <w:tcPr>
            <w:tcW w:w="1675" w:type="dxa"/>
            <w:shd w:val="clear" w:color="auto" w:fill="auto"/>
            <w:noWrap/>
            <w:vAlign w:val="center"/>
          </w:tcPr>
          <w:p w14:paraId="79CBBB6C" w14:textId="57A93C74" w:rsidR="007B0BF4" w:rsidRPr="005C79FA" w:rsidRDefault="00CE323E" w:rsidP="00EB4ED6">
            <w:pPr>
              <w:spacing w:after="0" w:line="240" w:lineRule="auto"/>
              <w:jc w:val="center"/>
            </w:pPr>
            <w:r w:rsidRPr="001424C0">
              <w:rPr>
                <w:rFonts w:ascii="Book Antiqua" w:hAnsi="Book Antiqua"/>
                <w:sz w:val="20"/>
                <w:szCs w:val="20"/>
              </w:rPr>
              <w:object w:dxaOrig="1542" w:dyaOrig="995" w14:anchorId="73EAB3C1">
                <v:shape id="_x0000_i1026" type="#_x0000_t75" style="width:77.25pt;height:49.5pt" o:ole="">
                  <v:imagedata r:id="rId43" o:title=""/>
                </v:shape>
                <o:OLEObject Type="Embed" ProgID="Excel.Sheet.12" ShapeID="_x0000_i1026" DrawAspect="Icon" ObjectID="_1764400792" r:id="rId44"/>
              </w:object>
            </w:r>
          </w:p>
        </w:tc>
      </w:tr>
      <w:tr w:rsidR="00E609C2" w:rsidRPr="007B0BF4" w14:paraId="0C0E6235" w14:textId="77777777" w:rsidTr="00800A47">
        <w:trPr>
          <w:trHeight w:val="335"/>
          <w:jc w:val="center"/>
        </w:trPr>
        <w:tc>
          <w:tcPr>
            <w:tcW w:w="1261" w:type="dxa"/>
            <w:shd w:val="clear" w:color="auto" w:fill="auto"/>
            <w:noWrap/>
            <w:vAlign w:val="center"/>
          </w:tcPr>
          <w:p w14:paraId="0020A0F8" w14:textId="1AE575A0" w:rsidR="00E609C2" w:rsidRPr="007B0BF4" w:rsidRDefault="00E609C2" w:rsidP="00EB4ED6">
            <w:pPr>
              <w:spacing w:after="0" w:line="240" w:lineRule="auto"/>
              <w:jc w:val="center"/>
              <w:rPr>
                <w:rFonts w:ascii="Book Antiqua" w:hAnsi="Book Antiqua"/>
                <w:b/>
                <w:bCs/>
                <w:sz w:val="20"/>
                <w:szCs w:val="20"/>
                <w:highlight w:val="yellow"/>
                <w:lang w:eastAsia="es-CR"/>
              </w:rPr>
            </w:pPr>
            <w:r w:rsidRPr="005C79FA">
              <w:rPr>
                <w:rFonts w:ascii="Book Antiqua" w:hAnsi="Book Antiqua"/>
                <w:b/>
                <w:sz w:val="20"/>
                <w:szCs w:val="20"/>
                <w:lang w:eastAsia="es-CR"/>
              </w:rPr>
              <w:t>3</w:t>
            </w:r>
          </w:p>
        </w:tc>
        <w:tc>
          <w:tcPr>
            <w:tcW w:w="6379" w:type="dxa"/>
            <w:shd w:val="clear" w:color="auto" w:fill="auto"/>
            <w:vAlign w:val="center"/>
          </w:tcPr>
          <w:p w14:paraId="7ECBFE17" w14:textId="5C3DBE21" w:rsidR="00E609C2" w:rsidRPr="005C79FA" w:rsidRDefault="00094DC8" w:rsidP="00EB4ED6">
            <w:pPr>
              <w:spacing w:after="0" w:line="240" w:lineRule="auto"/>
              <w:jc w:val="both"/>
              <w:rPr>
                <w:rFonts w:ascii="Book Antiqua" w:hAnsi="Book Antiqua"/>
                <w:sz w:val="20"/>
                <w:szCs w:val="20"/>
              </w:rPr>
            </w:pPr>
            <w:r w:rsidRPr="005C79FA">
              <w:rPr>
                <w:rFonts w:ascii="Book Antiqua" w:hAnsi="Book Antiqua"/>
                <w:sz w:val="20"/>
                <w:szCs w:val="20"/>
              </w:rPr>
              <w:t>Información Matriz de indicadores, plan remedial</w:t>
            </w:r>
            <w:r w:rsidR="004E3ABD" w:rsidRPr="004E3ABD">
              <w:rPr>
                <w:rFonts w:ascii="Book Antiqua" w:hAnsi="Book Antiqua"/>
                <w:sz w:val="20"/>
                <w:szCs w:val="20"/>
              </w:rPr>
              <w:t xml:space="preserve"> Juzgado de Familia de Pococí</w:t>
            </w:r>
          </w:p>
        </w:tc>
        <w:tc>
          <w:tcPr>
            <w:tcW w:w="1675" w:type="dxa"/>
            <w:shd w:val="clear" w:color="auto" w:fill="auto"/>
            <w:noWrap/>
            <w:vAlign w:val="center"/>
          </w:tcPr>
          <w:p w14:paraId="72DFBACE" w14:textId="36AF68C2" w:rsidR="00E609C2" w:rsidRPr="005C79FA" w:rsidRDefault="004E3ABD" w:rsidP="00EB4ED6">
            <w:pPr>
              <w:spacing w:after="0" w:line="240" w:lineRule="auto"/>
              <w:jc w:val="center"/>
              <w:rPr>
                <w:rFonts w:ascii="Book Antiqua" w:hAnsi="Book Antiqua"/>
                <w:sz w:val="20"/>
                <w:szCs w:val="20"/>
              </w:rPr>
            </w:pPr>
            <w:r w:rsidRPr="00BB3C1B">
              <w:rPr>
                <w:rFonts w:ascii="Book Antiqua" w:hAnsi="Book Antiqua"/>
                <w:sz w:val="20"/>
                <w:szCs w:val="20"/>
              </w:rPr>
              <w:object w:dxaOrig="1542" w:dyaOrig="995" w14:anchorId="0252B106">
                <v:shape id="_x0000_i1027" type="#_x0000_t75" style="width:77.25pt;height:49.5pt" o:ole="">
                  <v:imagedata r:id="rId45" o:title=""/>
                </v:shape>
                <o:OLEObject Type="Embed" ProgID="Package" ShapeID="_x0000_i1027" DrawAspect="Icon" ObjectID="_1764400793" r:id="rId46"/>
              </w:object>
            </w:r>
          </w:p>
        </w:tc>
      </w:tr>
      <w:tr w:rsidR="009259D5" w:rsidRPr="007B0BF4" w14:paraId="2323049C" w14:textId="77777777" w:rsidTr="00800A47">
        <w:trPr>
          <w:trHeight w:val="335"/>
          <w:jc w:val="center"/>
        </w:trPr>
        <w:tc>
          <w:tcPr>
            <w:tcW w:w="1261" w:type="dxa"/>
            <w:shd w:val="clear" w:color="auto" w:fill="auto"/>
            <w:noWrap/>
            <w:vAlign w:val="center"/>
          </w:tcPr>
          <w:p w14:paraId="7F42B46F" w14:textId="215633EF" w:rsidR="009259D5" w:rsidRPr="007B0BF4" w:rsidRDefault="009259D5" w:rsidP="00EB4ED6">
            <w:pPr>
              <w:spacing w:after="0" w:line="240" w:lineRule="auto"/>
              <w:jc w:val="center"/>
              <w:rPr>
                <w:rFonts w:ascii="Book Antiqua" w:hAnsi="Book Antiqua"/>
                <w:b/>
                <w:bCs/>
                <w:sz w:val="20"/>
                <w:szCs w:val="20"/>
                <w:highlight w:val="yellow"/>
                <w:lang w:eastAsia="es-CR"/>
              </w:rPr>
            </w:pPr>
            <w:r w:rsidRPr="005C79FA">
              <w:rPr>
                <w:rFonts w:ascii="Book Antiqua" w:hAnsi="Book Antiqua"/>
                <w:b/>
                <w:sz w:val="20"/>
                <w:szCs w:val="20"/>
                <w:lang w:eastAsia="es-CR"/>
              </w:rPr>
              <w:t>4</w:t>
            </w:r>
          </w:p>
        </w:tc>
        <w:tc>
          <w:tcPr>
            <w:tcW w:w="6379" w:type="dxa"/>
            <w:shd w:val="clear" w:color="auto" w:fill="auto"/>
            <w:vAlign w:val="center"/>
          </w:tcPr>
          <w:p w14:paraId="3D10F2BF" w14:textId="5AEAEE5D" w:rsidR="009259D5" w:rsidRPr="005C79FA" w:rsidRDefault="009259D5" w:rsidP="00EB4ED6">
            <w:pPr>
              <w:spacing w:after="0" w:line="240" w:lineRule="auto"/>
              <w:jc w:val="both"/>
              <w:rPr>
                <w:rFonts w:ascii="Book Antiqua" w:hAnsi="Book Antiqua"/>
                <w:sz w:val="20"/>
                <w:szCs w:val="20"/>
              </w:rPr>
            </w:pPr>
            <w:r w:rsidRPr="00D90CA2">
              <w:rPr>
                <w:rFonts w:ascii="Book Antiqua" w:hAnsi="Book Antiqua"/>
                <w:sz w:val="20"/>
                <w:szCs w:val="20"/>
              </w:rPr>
              <w:t>Matriz de indicadores Juzgado Contravencional de Tilarán</w:t>
            </w:r>
          </w:p>
        </w:tc>
        <w:tc>
          <w:tcPr>
            <w:tcW w:w="1675" w:type="dxa"/>
            <w:shd w:val="clear" w:color="auto" w:fill="auto"/>
            <w:noWrap/>
            <w:vAlign w:val="center"/>
          </w:tcPr>
          <w:p w14:paraId="4E3D5CEE" w14:textId="06610669" w:rsidR="009259D5" w:rsidRPr="005C79FA" w:rsidRDefault="001652AF" w:rsidP="00EB4ED6">
            <w:pPr>
              <w:spacing w:after="0" w:line="240" w:lineRule="auto"/>
              <w:jc w:val="center"/>
              <w:rPr>
                <w:rFonts w:ascii="Book Antiqua" w:hAnsi="Book Antiqua"/>
                <w:sz w:val="20"/>
                <w:szCs w:val="20"/>
              </w:rPr>
            </w:pPr>
            <w:r w:rsidRPr="005C79FA">
              <w:rPr>
                <w:rFonts w:ascii="Book Antiqua" w:hAnsi="Book Antiqua"/>
                <w:sz w:val="20"/>
                <w:szCs w:val="20"/>
              </w:rPr>
              <w:object w:dxaOrig="1520" w:dyaOrig="987" w14:anchorId="533F9AC6">
                <v:shape id="_x0000_i1028" type="#_x0000_t75" style="width:76.5pt;height:49.5pt" o:ole="">
                  <v:imagedata r:id="rId47" o:title=""/>
                </v:shape>
                <o:OLEObject Type="Embed" ProgID="Excel.Sheet.8" ShapeID="_x0000_i1028" DrawAspect="Icon" ObjectID="_1764400794" r:id="rId48"/>
              </w:object>
            </w:r>
          </w:p>
        </w:tc>
      </w:tr>
      <w:tr w:rsidR="0000650A" w:rsidRPr="007B0BF4" w14:paraId="388E1A46" w14:textId="77777777" w:rsidTr="00800A47">
        <w:trPr>
          <w:trHeight w:val="335"/>
          <w:jc w:val="center"/>
        </w:trPr>
        <w:tc>
          <w:tcPr>
            <w:tcW w:w="1261" w:type="dxa"/>
            <w:shd w:val="clear" w:color="auto" w:fill="auto"/>
            <w:noWrap/>
            <w:vAlign w:val="center"/>
          </w:tcPr>
          <w:p w14:paraId="45D86B8E" w14:textId="4F58330B" w:rsidR="0000650A" w:rsidRPr="00ED0403" w:rsidRDefault="0000650A" w:rsidP="00EB4ED6">
            <w:pPr>
              <w:spacing w:after="0" w:line="240" w:lineRule="auto"/>
              <w:jc w:val="center"/>
              <w:rPr>
                <w:rFonts w:ascii="Book Antiqua" w:hAnsi="Book Antiqua"/>
                <w:b/>
                <w:bCs/>
                <w:sz w:val="20"/>
                <w:szCs w:val="20"/>
                <w:lang w:eastAsia="es-CR"/>
              </w:rPr>
            </w:pPr>
            <w:r w:rsidRPr="00ED0403">
              <w:rPr>
                <w:rFonts w:ascii="Book Antiqua" w:hAnsi="Book Antiqua"/>
                <w:b/>
                <w:bCs/>
                <w:sz w:val="20"/>
                <w:szCs w:val="20"/>
                <w:lang w:eastAsia="es-CR"/>
              </w:rPr>
              <w:t>5</w:t>
            </w:r>
          </w:p>
        </w:tc>
        <w:tc>
          <w:tcPr>
            <w:tcW w:w="6379" w:type="dxa"/>
            <w:shd w:val="clear" w:color="auto" w:fill="auto"/>
            <w:vAlign w:val="center"/>
          </w:tcPr>
          <w:p w14:paraId="52598B7B" w14:textId="77777777" w:rsidR="00195218" w:rsidRPr="00ED0403" w:rsidRDefault="0000650A" w:rsidP="00EB4ED6">
            <w:pPr>
              <w:spacing w:after="0" w:line="240" w:lineRule="auto"/>
              <w:jc w:val="both"/>
              <w:rPr>
                <w:rFonts w:ascii="Book Antiqua" w:hAnsi="Book Antiqua"/>
                <w:sz w:val="20"/>
                <w:szCs w:val="20"/>
              </w:rPr>
            </w:pPr>
            <w:r w:rsidRPr="00ED0403">
              <w:rPr>
                <w:rFonts w:ascii="Book Antiqua" w:hAnsi="Book Antiqua"/>
                <w:sz w:val="20"/>
                <w:szCs w:val="20"/>
              </w:rPr>
              <w:t>Oficio 324-CACMFJ-REF-2023</w:t>
            </w:r>
          </w:p>
          <w:p w14:paraId="1AA306B9" w14:textId="3805D217" w:rsidR="0000650A" w:rsidRPr="00ED0403" w:rsidRDefault="00024A62" w:rsidP="00EB4ED6">
            <w:pPr>
              <w:spacing w:after="0" w:line="240" w:lineRule="auto"/>
              <w:jc w:val="both"/>
              <w:rPr>
                <w:rFonts w:ascii="Book Antiqua" w:hAnsi="Book Antiqua"/>
                <w:sz w:val="20"/>
                <w:szCs w:val="20"/>
              </w:rPr>
            </w:pPr>
            <w:r w:rsidRPr="00ED0403">
              <w:rPr>
                <w:rFonts w:ascii="Book Antiqua" w:hAnsi="Book Antiqua"/>
                <w:sz w:val="20"/>
                <w:szCs w:val="20"/>
              </w:rPr>
              <w:t xml:space="preserve"> </w:t>
            </w:r>
            <w:r w:rsidR="00195218" w:rsidRPr="00ED0403">
              <w:rPr>
                <w:rFonts w:ascii="Book Antiqua" w:hAnsi="Book Antiqua"/>
                <w:sz w:val="20"/>
                <w:szCs w:val="20"/>
              </w:rPr>
              <w:t>Archivo con datos actualizados a agosto 2023</w:t>
            </w:r>
          </w:p>
        </w:tc>
        <w:tc>
          <w:tcPr>
            <w:tcW w:w="1675" w:type="dxa"/>
            <w:shd w:val="clear" w:color="auto" w:fill="auto"/>
            <w:noWrap/>
            <w:vAlign w:val="center"/>
          </w:tcPr>
          <w:p w14:paraId="621FE790" w14:textId="5909BC1D" w:rsidR="0000650A" w:rsidRPr="00ED0403" w:rsidRDefault="00AA39FF" w:rsidP="00EB4ED6">
            <w:pPr>
              <w:spacing w:after="0" w:line="240" w:lineRule="auto"/>
              <w:jc w:val="center"/>
              <w:rPr>
                <w:rFonts w:ascii="Book Antiqua" w:hAnsi="Book Antiqua"/>
                <w:sz w:val="20"/>
                <w:szCs w:val="20"/>
              </w:rPr>
            </w:pPr>
            <w:r w:rsidRPr="00ED0403">
              <w:rPr>
                <w:rFonts w:ascii="Book Antiqua" w:hAnsi="Book Antiqua"/>
                <w:sz w:val="20"/>
                <w:szCs w:val="20"/>
              </w:rPr>
              <w:object w:dxaOrig="1155" w:dyaOrig="747" w14:anchorId="0720B0A0">
                <v:shape id="_x0000_i1029" type="#_x0000_t75" style="width:57.75pt;height:37.5pt" o:ole="">
                  <v:imagedata r:id="rId49" o:title=""/>
                </v:shape>
                <o:OLEObject Type="Embed" ProgID="Acrobat.Document.DC" ShapeID="_x0000_i1029" DrawAspect="Icon" ObjectID="_1764400795" r:id="rId50"/>
              </w:object>
            </w:r>
          </w:p>
          <w:p w14:paraId="7B459C67" w14:textId="39CECF4E" w:rsidR="0000650A" w:rsidRPr="00ED0403" w:rsidRDefault="00725E67" w:rsidP="00EB4ED6">
            <w:pPr>
              <w:spacing w:after="0" w:line="240" w:lineRule="auto"/>
              <w:jc w:val="center"/>
              <w:rPr>
                <w:rFonts w:ascii="Book Antiqua" w:hAnsi="Book Antiqua"/>
                <w:sz w:val="20"/>
                <w:szCs w:val="20"/>
              </w:rPr>
            </w:pPr>
            <w:r w:rsidRPr="00ED0403">
              <w:rPr>
                <w:rFonts w:ascii="Book Antiqua" w:hAnsi="Book Antiqua"/>
                <w:sz w:val="20"/>
                <w:szCs w:val="20"/>
              </w:rPr>
              <w:object w:dxaOrig="1508" w:dyaOrig="984" w14:anchorId="4DF3AB7E">
                <v:shape id="_x0000_i1030" type="#_x0000_t75" style="width:77.25pt;height:49.5pt" o:ole="">
                  <v:imagedata r:id="rId51" o:title=""/>
                </v:shape>
                <o:OLEObject Type="Embed" ProgID="Excel.Sheet.12" ShapeID="_x0000_i1030" DrawAspect="Icon" ObjectID="_1764400796" r:id="rId52"/>
              </w:object>
            </w:r>
          </w:p>
        </w:tc>
      </w:tr>
      <w:tr w:rsidR="00ED27D0" w:rsidRPr="007B0BF4" w14:paraId="4CB0D92D" w14:textId="77777777" w:rsidTr="00800A47">
        <w:trPr>
          <w:trHeight w:val="335"/>
          <w:jc w:val="center"/>
        </w:trPr>
        <w:tc>
          <w:tcPr>
            <w:tcW w:w="1261" w:type="dxa"/>
            <w:shd w:val="clear" w:color="auto" w:fill="auto"/>
            <w:noWrap/>
            <w:vAlign w:val="center"/>
          </w:tcPr>
          <w:p w14:paraId="337B3B42" w14:textId="37888264" w:rsidR="00ED27D0" w:rsidRPr="00ED0403" w:rsidRDefault="00ED27D0" w:rsidP="00EB4ED6">
            <w:pPr>
              <w:spacing w:after="0" w:line="240" w:lineRule="auto"/>
              <w:jc w:val="center"/>
              <w:rPr>
                <w:rFonts w:ascii="Book Antiqua" w:hAnsi="Book Antiqua"/>
                <w:b/>
                <w:bCs/>
                <w:sz w:val="20"/>
                <w:szCs w:val="20"/>
                <w:lang w:eastAsia="es-CR"/>
              </w:rPr>
            </w:pPr>
            <w:r>
              <w:rPr>
                <w:rFonts w:ascii="Book Antiqua" w:hAnsi="Book Antiqua"/>
                <w:b/>
                <w:bCs/>
                <w:sz w:val="20"/>
                <w:szCs w:val="20"/>
                <w:lang w:eastAsia="es-CR"/>
              </w:rPr>
              <w:t>6</w:t>
            </w:r>
          </w:p>
        </w:tc>
        <w:tc>
          <w:tcPr>
            <w:tcW w:w="6379" w:type="dxa"/>
            <w:shd w:val="clear" w:color="auto" w:fill="auto"/>
            <w:vAlign w:val="center"/>
          </w:tcPr>
          <w:p w14:paraId="199D14B1" w14:textId="0B0E1F17" w:rsidR="00ED27D0" w:rsidRPr="00ED0403" w:rsidRDefault="005D5403" w:rsidP="00EB4ED6">
            <w:pPr>
              <w:spacing w:after="0" w:line="240" w:lineRule="auto"/>
              <w:jc w:val="both"/>
              <w:rPr>
                <w:rFonts w:ascii="Book Antiqua" w:hAnsi="Book Antiqua"/>
                <w:sz w:val="20"/>
                <w:szCs w:val="20"/>
              </w:rPr>
            </w:pPr>
            <w:r w:rsidRPr="00ED0403">
              <w:rPr>
                <w:rFonts w:ascii="Book Antiqua" w:hAnsi="Book Antiqua"/>
                <w:sz w:val="20"/>
                <w:szCs w:val="20"/>
              </w:rPr>
              <w:t xml:space="preserve">Oficio </w:t>
            </w:r>
            <w:r w:rsidRPr="005D5403">
              <w:rPr>
                <w:rFonts w:ascii="Book Antiqua" w:hAnsi="Book Antiqua"/>
                <w:sz w:val="20"/>
                <w:szCs w:val="20"/>
              </w:rPr>
              <w:t>335-CACMFJ-JEF-2023</w:t>
            </w:r>
          </w:p>
        </w:tc>
        <w:tc>
          <w:tcPr>
            <w:tcW w:w="1675" w:type="dxa"/>
            <w:shd w:val="clear" w:color="auto" w:fill="auto"/>
            <w:noWrap/>
            <w:vAlign w:val="center"/>
          </w:tcPr>
          <w:p w14:paraId="3A2F893E" w14:textId="798B4BF1" w:rsidR="00ED27D0" w:rsidRPr="00ED0403" w:rsidRDefault="005D5403" w:rsidP="00EB4ED6">
            <w:pPr>
              <w:spacing w:after="0" w:line="240" w:lineRule="auto"/>
              <w:jc w:val="center"/>
              <w:rPr>
                <w:rFonts w:ascii="Book Antiqua" w:hAnsi="Book Antiqua"/>
                <w:sz w:val="20"/>
                <w:szCs w:val="20"/>
              </w:rPr>
            </w:pPr>
            <w:r>
              <w:rPr>
                <w:rFonts w:ascii="Book Antiqua" w:hAnsi="Book Antiqua"/>
                <w:sz w:val="20"/>
                <w:szCs w:val="20"/>
              </w:rPr>
              <w:object w:dxaOrig="1508" w:dyaOrig="984" w14:anchorId="6FED4599">
                <v:shape id="_x0000_i1031" type="#_x0000_t75" style="width:75pt;height:49.5pt" o:ole="">
                  <v:imagedata r:id="rId53" o:title=""/>
                </v:shape>
                <o:OLEObject Type="Embed" ProgID="Acrobat.Document.DC" ShapeID="_x0000_i1031" DrawAspect="Icon" ObjectID="_1764400797" r:id="rId54"/>
              </w:object>
            </w:r>
          </w:p>
        </w:tc>
      </w:tr>
      <w:tr w:rsidR="00054B1A" w:rsidRPr="007B0BF4" w14:paraId="257883D0" w14:textId="77777777" w:rsidTr="00800A47">
        <w:trPr>
          <w:trHeight w:val="335"/>
          <w:jc w:val="center"/>
        </w:trPr>
        <w:tc>
          <w:tcPr>
            <w:tcW w:w="1261" w:type="dxa"/>
            <w:shd w:val="clear" w:color="auto" w:fill="auto"/>
            <w:noWrap/>
            <w:vAlign w:val="center"/>
          </w:tcPr>
          <w:p w14:paraId="1CF683EF" w14:textId="1B6582DB" w:rsidR="00054B1A" w:rsidRDefault="00054B1A" w:rsidP="00EB4ED6">
            <w:pPr>
              <w:spacing w:after="0" w:line="240" w:lineRule="auto"/>
              <w:jc w:val="center"/>
              <w:rPr>
                <w:rFonts w:ascii="Book Antiqua" w:hAnsi="Book Antiqua"/>
                <w:b/>
                <w:bCs/>
                <w:sz w:val="20"/>
                <w:szCs w:val="20"/>
                <w:lang w:eastAsia="es-CR"/>
              </w:rPr>
            </w:pPr>
            <w:r>
              <w:rPr>
                <w:rFonts w:ascii="Book Antiqua" w:hAnsi="Book Antiqua"/>
                <w:b/>
                <w:bCs/>
                <w:sz w:val="20"/>
                <w:szCs w:val="20"/>
                <w:lang w:eastAsia="es-CR"/>
              </w:rPr>
              <w:t>7</w:t>
            </w:r>
          </w:p>
        </w:tc>
        <w:tc>
          <w:tcPr>
            <w:tcW w:w="6379" w:type="dxa"/>
            <w:shd w:val="clear" w:color="auto" w:fill="auto"/>
            <w:vAlign w:val="center"/>
          </w:tcPr>
          <w:p w14:paraId="38302F88" w14:textId="2B2B53F3" w:rsidR="00054B1A" w:rsidRPr="00ED0403" w:rsidRDefault="00054B1A" w:rsidP="00EB4ED6">
            <w:pPr>
              <w:spacing w:after="0" w:line="240" w:lineRule="auto"/>
              <w:jc w:val="both"/>
              <w:rPr>
                <w:rFonts w:ascii="Book Antiqua" w:hAnsi="Book Antiqua"/>
                <w:sz w:val="20"/>
                <w:szCs w:val="20"/>
              </w:rPr>
            </w:pPr>
            <w:r w:rsidRPr="00ED0403">
              <w:rPr>
                <w:rFonts w:ascii="Book Antiqua" w:hAnsi="Book Antiqua"/>
                <w:sz w:val="20"/>
                <w:szCs w:val="20"/>
              </w:rPr>
              <w:t xml:space="preserve">Oficio </w:t>
            </w:r>
            <w:r w:rsidRPr="005D5403">
              <w:rPr>
                <w:rFonts w:ascii="Book Antiqua" w:hAnsi="Book Antiqua"/>
                <w:sz w:val="20"/>
                <w:szCs w:val="20"/>
              </w:rPr>
              <w:t>33</w:t>
            </w:r>
            <w:r>
              <w:rPr>
                <w:rFonts w:ascii="Book Antiqua" w:hAnsi="Book Antiqua"/>
                <w:sz w:val="20"/>
                <w:szCs w:val="20"/>
              </w:rPr>
              <w:t>3</w:t>
            </w:r>
            <w:r w:rsidRPr="005D5403">
              <w:rPr>
                <w:rFonts w:ascii="Book Antiqua" w:hAnsi="Book Antiqua"/>
                <w:sz w:val="20"/>
                <w:szCs w:val="20"/>
              </w:rPr>
              <w:t>-CACMFJ-JEF-2023</w:t>
            </w:r>
          </w:p>
        </w:tc>
        <w:tc>
          <w:tcPr>
            <w:tcW w:w="1675" w:type="dxa"/>
            <w:shd w:val="clear" w:color="auto" w:fill="auto"/>
            <w:noWrap/>
            <w:vAlign w:val="center"/>
          </w:tcPr>
          <w:p w14:paraId="2B9C47BA" w14:textId="09600E34" w:rsidR="00054B1A" w:rsidRDefault="00054B1A" w:rsidP="00EB4ED6">
            <w:pPr>
              <w:spacing w:after="0" w:line="240" w:lineRule="auto"/>
              <w:jc w:val="center"/>
              <w:rPr>
                <w:rFonts w:ascii="Book Antiqua" w:hAnsi="Book Antiqua"/>
                <w:sz w:val="20"/>
                <w:szCs w:val="20"/>
              </w:rPr>
            </w:pPr>
            <w:r>
              <w:rPr>
                <w:rFonts w:ascii="Book Antiqua" w:hAnsi="Book Antiqua"/>
                <w:sz w:val="20"/>
                <w:szCs w:val="20"/>
              </w:rPr>
              <w:object w:dxaOrig="1508" w:dyaOrig="984" w14:anchorId="450D8B73">
                <v:shape id="_x0000_i1032" type="#_x0000_t75" style="width:75pt;height:49.5pt" o:ole="">
                  <v:imagedata r:id="rId55" o:title=""/>
                </v:shape>
                <o:OLEObject Type="Embed" ProgID="Acrobat.Document.DC" ShapeID="_x0000_i1032" DrawAspect="Icon" ObjectID="_1764400798" r:id="rId56"/>
              </w:object>
            </w:r>
          </w:p>
        </w:tc>
      </w:tr>
      <w:tr w:rsidR="005D5403" w:rsidRPr="007B0BF4" w14:paraId="78B5808E" w14:textId="77777777" w:rsidTr="00800A47">
        <w:trPr>
          <w:trHeight w:val="335"/>
          <w:jc w:val="center"/>
        </w:trPr>
        <w:tc>
          <w:tcPr>
            <w:tcW w:w="1261" w:type="dxa"/>
            <w:shd w:val="clear" w:color="auto" w:fill="auto"/>
            <w:noWrap/>
            <w:vAlign w:val="center"/>
          </w:tcPr>
          <w:p w14:paraId="7C50A4BF" w14:textId="2D225808" w:rsidR="005D5403" w:rsidRDefault="00054B1A" w:rsidP="00EB4ED6">
            <w:pPr>
              <w:spacing w:after="0" w:line="240" w:lineRule="auto"/>
              <w:jc w:val="center"/>
              <w:rPr>
                <w:rFonts w:ascii="Book Antiqua" w:hAnsi="Book Antiqua"/>
                <w:b/>
                <w:bCs/>
                <w:sz w:val="20"/>
                <w:szCs w:val="20"/>
                <w:lang w:eastAsia="es-CR"/>
              </w:rPr>
            </w:pPr>
            <w:r>
              <w:rPr>
                <w:rFonts w:ascii="Book Antiqua" w:hAnsi="Book Antiqua"/>
                <w:b/>
                <w:bCs/>
                <w:sz w:val="20"/>
                <w:szCs w:val="20"/>
                <w:lang w:eastAsia="es-CR"/>
              </w:rPr>
              <w:t>8</w:t>
            </w:r>
          </w:p>
        </w:tc>
        <w:tc>
          <w:tcPr>
            <w:tcW w:w="6379" w:type="dxa"/>
            <w:shd w:val="clear" w:color="auto" w:fill="auto"/>
            <w:vAlign w:val="center"/>
          </w:tcPr>
          <w:p w14:paraId="3CCD3995" w14:textId="287CD7AD" w:rsidR="005D5403" w:rsidRPr="00ED0403" w:rsidRDefault="005D5403" w:rsidP="00EB4ED6">
            <w:pPr>
              <w:spacing w:after="0" w:line="240" w:lineRule="auto"/>
              <w:jc w:val="both"/>
              <w:rPr>
                <w:rFonts w:ascii="Book Antiqua" w:hAnsi="Book Antiqua"/>
                <w:sz w:val="20"/>
                <w:szCs w:val="20"/>
              </w:rPr>
            </w:pPr>
            <w:r w:rsidRPr="005D5403">
              <w:rPr>
                <w:rFonts w:ascii="Book Antiqua" w:hAnsi="Book Antiqua"/>
                <w:sz w:val="20"/>
                <w:szCs w:val="20"/>
              </w:rPr>
              <w:t>Oficio 750-PLA-MI (NPL)-2022</w:t>
            </w:r>
            <w:r>
              <w:rPr>
                <w:rFonts w:ascii="Book Antiqua" w:hAnsi="Book Antiqua"/>
                <w:sz w:val="20"/>
                <w:szCs w:val="20"/>
              </w:rPr>
              <w:t>, Plan Juzgado Mixto de Buenos Aires</w:t>
            </w:r>
          </w:p>
        </w:tc>
        <w:tc>
          <w:tcPr>
            <w:tcW w:w="1675" w:type="dxa"/>
            <w:shd w:val="clear" w:color="auto" w:fill="auto"/>
            <w:noWrap/>
            <w:vAlign w:val="center"/>
          </w:tcPr>
          <w:p w14:paraId="2826EF42" w14:textId="7D8FC6E6" w:rsidR="005D5403" w:rsidRDefault="005D5403" w:rsidP="00EB4ED6">
            <w:pPr>
              <w:spacing w:after="0" w:line="240" w:lineRule="auto"/>
              <w:jc w:val="center"/>
              <w:rPr>
                <w:rFonts w:ascii="Book Antiqua" w:hAnsi="Book Antiqua"/>
                <w:sz w:val="20"/>
                <w:szCs w:val="20"/>
              </w:rPr>
            </w:pPr>
            <w:r w:rsidRPr="00031D37">
              <w:rPr>
                <w:rFonts w:ascii="Book Antiqua" w:hAnsi="Book Antiqua"/>
                <w:sz w:val="20"/>
                <w:szCs w:val="20"/>
              </w:rPr>
              <w:object w:dxaOrig="1155" w:dyaOrig="752" w14:anchorId="55F044E4">
                <v:shape id="_x0000_i1033" type="#_x0000_t75" style="width:57.75pt;height:36pt" o:ole="">
                  <v:imagedata r:id="rId57" o:title=""/>
                </v:shape>
                <o:OLEObject Type="Embed" ProgID="Acrobat.Document.DC" ShapeID="_x0000_i1033" DrawAspect="Icon" ObjectID="_1764400799" r:id="rId58"/>
              </w:object>
            </w:r>
          </w:p>
        </w:tc>
      </w:tr>
      <w:tr w:rsidR="00054B1A" w:rsidRPr="007B0BF4" w14:paraId="0923C233" w14:textId="77777777" w:rsidTr="00800A47">
        <w:trPr>
          <w:trHeight w:val="335"/>
          <w:jc w:val="center"/>
        </w:trPr>
        <w:tc>
          <w:tcPr>
            <w:tcW w:w="1261" w:type="dxa"/>
            <w:shd w:val="clear" w:color="auto" w:fill="auto"/>
            <w:noWrap/>
            <w:vAlign w:val="center"/>
          </w:tcPr>
          <w:p w14:paraId="21524758" w14:textId="3BDDE58F" w:rsidR="00054B1A" w:rsidRDefault="00054B1A" w:rsidP="00EB4ED6">
            <w:pPr>
              <w:spacing w:after="0" w:line="240" w:lineRule="auto"/>
              <w:jc w:val="center"/>
              <w:rPr>
                <w:rFonts w:ascii="Book Antiqua" w:hAnsi="Book Antiqua"/>
                <w:b/>
                <w:bCs/>
                <w:sz w:val="20"/>
                <w:szCs w:val="20"/>
                <w:lang w:eastAsia="es-CR"/>
              </w:rPr>
            </w:pPr>
            <w:r>
              <w:rPr>
                <w:rFonts w:ascii="Book Antiqua" w:hAnsi="Book Antiqua"/>
                <w:b/>
                <w:bCs/>
                <w:sz w:val="20"/>
                <w:szCs w:val="20"/>
                <w:lang w:eastAsia="es-CR"/>
              </w:rPr>
              <w:t>9</w:t>
            </w:r>
          </w:p>
        </w:tc>
        <w:tc>
          <w:tcPr>
            <w:tcW w:w="6379" w:type="dxa"/>
            <w:shd w:val="clear" w:color="auto" w:fill="auto"/>
            <w:vAlign w:val="center"/>
          </w:tcPr>
          <w:p w14:paraId="6C87BAF5" w14:textId="203026E2" w:rsidR="00054B1A" w:rsidRPr="005D5403" w:rsidRDefault="00054B1A" w:rsidP="00EB4ED6">
            <w:pPr>
              <w:spacing w:after="0" w:line="240" w:lineRule="auto"/>
              <w:jc w:val="both"/>
              <w:rPr>
                <w:rFonts w:ascii="Book Antiqua" w:hAnsi="Book Antiqua"/>
                <w:sz w:val="20"/>
                <w:szCs w:val="20"/>
              </w:rPr>
            </w:pPr>
            <w:r>
              <w:rPr>
                <w:rFonts w:ascii="Book Antiqua" w:hAnsi="Book Antiqua"/>
                <w:sz w:val="20"/>
                <w:szCs w:val="20"/>
              </w:rPr>
              <w:t xml:space="preserve">Modificación propuesta del oficio </w:t>
            </w:r>
            <w:r w:rsidRPr="005D5403">
              <w:rPr>
                <w:rFonts w:ascii="Book Antiqua" w:hAnsi="Book Antiqua"/>
                <w:sz w:val="20"/>
                <w:szCs w:val="20"/>
              </w:rPr>
              <w:t>33</w:t>
            </w:r>
            <w:r>
              <w:rPr>
                <w:rFonts w:ascii="Book Antiqua" w:hAnsi="Book Antiqua"/>
                <w:sz w:val="20"/>
                <w:szCs w:val="20"/>
              </w:rPr>
              <w:t>3</w:t>
            </w:r>
            <w:r w:rsidRPr="005D5403">
              <w:rPr>
                <w:rFonts w:ascii="Book Antiqua" w:hAnsi="Book Antiqua"/>
                <w:sz w:val="20"/>
                <w:szCs w:val="20"/>
              </w:rPr>
              <w:t>-CACMFJ-JEF-2023</w:t>
            </w:r>
          </w:p>
        </w:tc>
        <w:tc>
          <w:tcPr>
            <w:tcW w:w="1675" w:type="dxa"/>
            <w:shd w:val="clear" w:color="auto" w:fill="auto"/>
            <w:noWrap/>
            <w:vAlign w:val="center"/>
          </w:tcPr>
          <w:p w14:paraId="2E1C277D" w14:textId="1B1F46D9" w:rsidR="00054B1A" w:rsidRPr="00031D37" w:rsidRDefault="00054B1A" w:rsidP="00EB4ED6">
            <w:pPr>
              <w:spacing w:after="0" w:line="240" w:lineRule="auto"/>
              <w:jc w:val="center"/>
              <w:rPr>
                <w:rFonts w:ascii="Book Antiqua" w:hAnsi="Book Antiqua"/>
                <w:sz w:val="20"/>
                <w:szCs w:val="20"/>
              </w:rPr>
            </w:pPr>
            <w:r>
              <w:rPr>
                <w:rFonts w:ascii="Book Antiqua" w:hAnsi="Book Antiqua"/>
                <w:sz w:val="20"/>
                <w:szCs w:val="20"/>
              </w:rPr>
              <w:object w:dxaOrig="1508" w:dyaOrig="984" w14:anchorId="49AD5A32">
                <v:shape id="_x0000_i1034" type="#_x0000_t75" style="width:75pt;height:49.5pt" o:ole="">
                  <v:imagedata r:id="rId59" o:title=""/>
                </v:shape>
                <o:OLEObject Type="Embed" ProgID="Package" ShapeID="_x0000_i1034" DrawAspect="Icon" ObjectID="_1764400800" r:id="rId60"/>
              </w:object>
            </w:r>
          </w:p>
        </w:tc>
      </w:tr>
    </w:tbl>
    <w:p w14:paraId="4D1DA56E" w14:textId="77777777" w:rsidR="007B0BF4" w:rsidRDefault="007B0BF4" w:rsidP="00EB4ED6">
      <w:pPr>
        <w:spacing w:after="0" w:line="240" w:lineRule="auto"/>
        <w:jc w:val="both"/>
        <w:rPr>
          <w:rFonts w:ascii="Book Antiqua" w:hAnsi="Book Antiqua" w:cs="Book Antiqua"/>
          <w:snapToGrid w:val="0"/>
          <w:sz w:val="24"/>
          <w:szCs w:val="24"/>
        </w:rPr>
      </w:pPr>
    </w:p>
    <w:p w14:paraId="1D12F398" w14:textId="1E9B3B69" w:rsidR="002F5206" w:rsidRPr="00031D37" w:rsidRDefault="002F5206" w:rsidP="00EB4ED6">
      <w:pPr>
        <w:spacing w:after="0" w:line="240" w:lineRule="auto"/>
        <w:jc w:val="both"/>
        <w:rPr>
          <w:rFonts w:ascii="Book Antiqua" w:hAnsi="Book Antiqua"/>
          <w:sz w:val="24"/>
          <w:szCs w:val="24"/>
          <w:lang w:eastAsia="es-CR"/>
        </w:rPr>
      </w:pPr>
      <w:r w:rsidRPr="00031D37">
        <w:rPr>
          <w:rFonts w:ascii="Book Antiqua" w:hAnsi="Book Antiqua" w:cs="Book Antiqua"/>
          <w:snapToGrid w:val="0"/>
          <w:sz w:val="24"/>
          <w:szCs w:val="24"/>
        </w:rPr>
        <w:t>Atentamente,</w:t>
      </w:r>
    </w:p>
    <w:p w14:paraId="1A739999" w14:textId="428C0E17" w:rsidR="00F24407" w:rsidRDefault="00F24407" w:rsidP="00EB4ED6">
      <w:pPr>
        <w:spacing w:after="0" w:line="240" w:lineRule="auto"/>
        <w:jc w:val="both"/>
        <w:rPr>
          <w:rFonts w:ascii="Book Antiqua" w:hAnsi="Book Antiqua"/>
          <w:sz w:val="24"/>
          <w:szCs w:val="24"/>
          <w:lang w:eastAsia="es-CR"/>
        </w:rPr>
      </w:pPr>
    </w:p>
    <w:p w14:paraId="1205528A" w14:textId="77777777" w:rsidR="00700CB6" w:rsidRPr="00031D37" w:rsidRDefault="00700CB6" w:rsidP="00EB4ED6">
      <w:pPr>
        <w:spacing w:after="0" w:line="240" w:lineRule="auto"/>
        <w:jc w:val="both"/>
        <w:rPr>
          <w:rFonts w:ascii="Book Antiqua" w:hAnsi="Book Antiqua"/>
          <w:sz w:val="24"/>
          <w:szCs w:val="24"/>
          <w:lang w:eastAsia="es-CR"/>
        </w:rPr>
      </w:pPr>
    </w:p>
    <w:p w14:paraId="2C71E40B" w14:textId="77777777" w:rsidR="002F5206" w:rsidRPr="00031D37" w:rsidDel="000E23D4" w:rsidRDefault="002F5206" w:rsidP="00EB4ED6">
      <w:pPr>
        <w:spacing w:after="0" w:line="240" w:lineRule="auto"/>
        <w:jc w:val="both"/>
        <w:rPr>
          <w:rFonts w:ascii="Book Antiqua" w:hAnsi="Book Antiqua"/>
          <w:sz w:val="24"/>
          <w:szCs w:val="24"/>
          <w:lang w:eastAsia="es-CR"/>
        </w:rPr>
      </w:pPr>
      <w:r w:rsidRPr="00031D37">
        <w:rPr>
          <w:rFonts w:ascii="Book Antiqua" w:hAnsi="Book Antiqua"/>
          <w:sz w:val="24"/>
          <w:szCs w:val="24"/>
          <w:lang w:eastAsia="es-CR"/>
        </w:rPr>
        <w:t>Máster</w:t>
      </w:r>
      <w:r w:rsidRPr="00031D37" w:rsidDel="000E23D4">
        <w:rPr>
          <w:rFonts w:ascii="Book Antiqua" w:hAnsi="Book Antiqua"/>
          <w:sz w:val="24"/>
          <w:szCs w:val="24"/>
          <w:lang w:eastAsia="es-CR"/>
        </w:rPr>
        <w:t xml:space="preserve"> </w:t>
      </w:r>
      <w:r w:rsidRPr="00031D37">
        <w:rPr>
          <w:rFonts w:ascii="Book Antiqua" w:hAnsi="Book Antiqua"/>
          <w:sz w:val="24"/>
          <w:szCs w:val="24"/>
          <w:lang w:eastAsia="es-CR"/>
        </w:rPr>
        <w:t>Yesenia Salazar Guzmán</w:t>
      </w:r>
      <w:r w:rsidRPr="00031D37" w:rsidDel="000E23D4">
        <w:rPr>
          <w:rFonts w:ascii="Book Antiqua" w:hAnsi="Book Antiqua"/>
          <w:sz w:val="24"/>
          <w:szCs w:val="24"/>
          <w:lang w:eastAsia="es-CR"/>
        </w:rPr>
        <w:t>, Jef</w:t>
      </w:r>
      <w:r w:rsidRPr="00031D37">
        <w:rPr>
          <w:rFonts w:ascii="Book Antiqua" w:hAnsi="Book Antiqua"/>
          <w:sz w:val="24"/>
          <w:szCs w:val="24"/>
          <w:lang w:eastAsia="es-CR"/>
        </w:rPr>
        <w:t>a</w:t>
      </w:r>
      <w:r w:rsidRPr="00031D37" w:rsidDel="000E23D4">
        <w:rPr>
          <w:rFonts w:ascii="Book Antiqua" w:hAnsi="Book Antiqua"/>
          <w:sz w:val="24"/>
          <w:szCs w:val="24"/>
          <w:lang w:eastAsia="es-CR"/>
        </w:rPr>
        <w:t xml:space="preserve"> a.i.</w:t>
      </w:r>
    </w:p>
    <w:p w14:paraId="58C83E4E" w14:textId="136E5B67" w:rsidR="002F5206" w:rsidRPr="00031D37" w:rsidRDefault="00736BDA" w:rsidP="00EB4ED6">
      <w:pPr>
        <w:tabs>
          <w:tab w:val="left" w:pos="1740"/>
        </w:tabs>
        <w:spacing w:after="0" w:line="240" w:lineRule="auto"/>
        <w:rPr>
          <w:rFonts w:ascii="Book Antiqua" w:eastAsia="Calibri" w:hAnsi="Book Antiqua"/>
          <w:sz w:val="24"/>
          <w:szCs w:val="24"/>
          <w:lang w:eastAsia="es-CR"/>
        </w:rPr>
      </w:pPr>
      <w:r w:rsidRPr="00031D37">
        <w:rPr>
          <w:rFonts w:ascii="Book Antiqua" w:eastAsia="Calibri" w:hAnsi="Book Antiqua"/>
          <w:sz w:val="24"/>
          <w:szCs w:val="24"/>
          <w:lang w:eastAsia="es-CR"/>
        </w:rPr>
        <w:t>Subproceso de Modernización Institucional –</w:t>
      </w:r>
      <w:r w:rsidR="00143553" w:rsidRPr="00031D37">
        <w:rPr>
          <w:rFonts w:ascii="Book Antiqua" w:eastAsia="Calibri" w:hAnsi="Book Antiqua"/>
          <w:sz w:val="24"/>
          <w:szCs w:val="24"/>
          <w:lang w:eastAsia="es-CR"/>
        </w:rPr>
        <w:t xml:space="preserve"> No Penal</w:t>
      </w:r>
    </w:p>
    <w:p w14:paraId="5A59D6B2" w14:textId="5FD839CD" w:rsidR="00F24407" w:rsidRDefault="00F24407" w:rsidP="00EB4ED6">
      <w:pPr>
        <w:spacing w:after="0" w:line="240" w:lineRule="auto"/>
        <w:rPr>
          <w:rFonts w:ascii="Book Antiqua" w:hAnsi="Book Antiqua" w:cs="Book Antiqua"/>
          <w:i/>
          <w:iCs/>
          <w:sz w:val="24"/>
          <w:szCs w:val="24"/>
          <w:lang w:eastAsia="ar-SA"/>
        </w:rPr>
      </w:pPr>
      <w:r>
        <w:rPr>
          <w:rFonts w:ascii="Book Antiqua" w:hAnsi="Book Antiqua" w:cs="Book Antiqua"/>
          <w:i/>
          <w:iCs/>
          <w:sz w:val="24"/>
          <w:szCs w:val="24"/>
          <w:lang w:eastAsia="ar-SA"/>
        </w:rPr>
        <w:br w:type="page"/>
      </w:r>
    </w:p>
    <w:p w14:paraId="052E68A9" w14:textId="77777777" w:rsidR="00E657A5" w:rsidRPr="00031D37" w:rsidRDefault="00E657A5" w:rsidP="00EB4ED6">
      <w:pPr>
        <w:suppressAutoHyphens/>
        <w:spacing w:after="0" w:line="240" w:lineRule="auto"/>
        <w:jc w:val="both"/>
        <w:rPr>
          <w:rFonts w:ascii="Book Antiqua" w:hAnsi="Book Antiqua" w:cs="Book Antiqua"/>
          <w:i/>
          <w:iCs/>
          <w:sz w:val="24"/>
          <w:szCs w:val="24"/>
          <w:lang w:eastAsia="ar-SA"/>
        </w:rPr>
      </w:pPr>
    </w:p>
    <w:p w14:paraId="6E6F439D" w14:textId="2EF69851" w:rsidR="000E23D4" w:rsidRDefault="000E23D4" w:rsidP="00EB4ED6">
      <w:pPr>
        <w:suppressAutoHyphens/>
        <w:spacing w:after="0" w:line="240" w:lineRule="auto"/>
        <w:jc w:val="both"/>
        <w:rPr>
          <w:rFonts w:ascii="Book Antiqua" w:hAnsi="Book Antiqua" w:cs="Book Antiqua"/>
          <w:sz w:val="24"/>
          <w:szCs w:val="24"/>
          <w:lang w:eastAsia="ar-SA"/>
        </w:rPr>
      </w:pPr>
      <w:r w:rsidRPr="00031D37">
        <w:rPr>
          <w:rFonts w:ascii="Book Antiqua" w:hAnsi="Book Antiqua" w:cs="Book Antiqua"/>
          <w:i/>
          <w:iCs/>
          <w:sz w:val="24"/>
          <w:szCs w:val="24"/>
          <w:lang w:eastAsia="ar-SA"/>
        </w:rPr>
        <w:t>Este informe cuenta con las revisiones y ajustes correspondientes de las jefaturas indicadas</w:t>
      </w:r>
      <w:r w:rsidRPr="00031D37">
        <w:rPr>
          <w:rFonts w:ascii="Book Antiqua" w:hAnsi="Book Antiqua" w:cs="Book Antiqua"/>
          <w:sz w:val="24"/>
          <w:szCs w:val="24"/>
          <w:lang w:eastAsia="ar-SA"/>
        </w:rPr>
        <w:t>.</w:t>
      </w:r>
    </w:p>
    <w:p w14:paraId="453E2647" w14:textId="77777777" w:rsidR="009D4F73" w:rsidRPr="00031D37" w:rsidRDefault="009D4F73" w:rsidP="00EB4ED6">
      <w:pPr>
        <w:suppressAutoHyphens/>
        <w:spacing w:after="0" w:line="240" w:lineRule="auto"/>
        <w:jc w:val="both"/>
        <w:rPr>
          <w:rFonts w:ascii="Book Antiqua" w:hAnsi="Book Antiqua" w:cs="Book Antiqua"/>
          <w:sz w:val="24"/>
          <w:szCs w:val="24"/>
          <w:lang w:eastAsia="ar-SA"/>
        </w:rPr>
      </w:pPr>
    </w:p>
    <w:tbl>
      <w:tblPr>
        <w:tblW w:w="552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96"/>
        <w:gridCol w:w="3756"/>
        <w:gridCol w:w="3595"/>
      </w:tblGrid>
      <w:tr w:rsidR="007B0BF4" w:rsidRPr="007B0BF4" w14:paraId="12CD3CFE" w14:textId="77777777" w:rsidTr="00A102D9">
        <w:trPr>
          <w:trHeight w:val="257"/>
          <w:jc w:val="center"/>
        </w:trPr>
        <w:tc>
          <w:tcPr>
            <w:tcW w:w="1150" w:type="pct"/>
            <w:shd w:val="clear" w:color="auto" w:fill="1F4E79" w:themeFill="accent5" w:themeFillShade="80"/>
            <w:vAlign w:val="center"/>
          </w:tcPr>
          <w:p w14:paraId="6F072D0C" w14:textId="77777777" w:rsidR="00781CA0" w:rsidRPr="007B0BF4" w:rsidRDefault="00781CA0" w:rsidP="00EB4ED6">
            <w:pPr>
              <w:widowControl w:val="0"/>
              <w:autoSpaceDE w:val="0"/>
              <w:autoSpaceDN w:val="0"/>
              <w:adjustRightInd w:val="0"/>
              <w:spacing w:after="0" w:line="240" w:lineRule="auto"/>
              <w:jc w:val="center"/>
              <w:rPr>
                <w:rFonts w:ascii="Book Antiqua" w:hAnsi="Book Antiqua" w:cs="Arial"/>
                <w:b/>
                <w:color w:val="FFFFFF" w:themeColor="background1"/>
                <w:sz w:val="20"/>
                <w:szCs w:val="20"/>
                <w:lang w:val="es-ES" w:eastAsia="es-CR"/>
              </w:rPr>
            </w:pPr>
            <w:bookmarkStart w:id="16" w:name="_Hlk138861849"/>
            <w:r w:rsidRPr="007B0BF4">
              <w:rPr>
                <w:rFonts w:ascii="Book Antiqua" w:hAnsi="Book Antiqua" w:cs="Arial"/>
                <w:b/>
                <w:color w:val="FFFFFF" w:themeColor="background1"/>
                <w:sz w:val="20"/>
                <w:szCs w:val="20"/>
                <w:lang w:val="es-ES" w:eastAsia="es-CR"/>
              </w:rPr>
              <w:t>INFORME</w:t>
            </w:r>
          </w:p>
        </w:tc>
        <w:tc>
          <w:tcPr>
            <w:tcW w:w="1967" w:type="pct"/>
            <w:shd w:val="clear" w:color="auto" w:fill="1F4E79" w:themeFill="accent5" w:themeFillShade="80"/>
            <w:vAlign w:val="center"/>
          </w:tcPr>
          <w:p w14:paraId="0158299D" w14:textId="77777777" w:rsidR="00781CA0" w:rsidRPr="007B0BF4" w:rsidRDefault="00781CA0" w:rsidP="00EB4ED6">
            <w:pPr>
              <w:widowControl w:val="0"/>
              <w:autoSpaceDE w:val="0"/>
              <w:autoSpaceDN w:val="0"/>
              <w:adjustRightInd w:val="0"/>
              <w:spacing w:after="0" w:line="240" w:lineRule="auto"/>
              <w:jc w:val="center"/>
              <w:rPr>
                <w:rFonts w:ascii="Book Antiqua" w:hAnsi="Book Antiqua" w:cs="Arial"/>
                <w:b/>
                <w:color w:val="FFFFFF" w:themeColor="background1"/>
                <w:sz w:val="20"/>
                <w:szCs w:val="20"/>
                <w:lang w:val="es-ES" w:eastAsia="es-ES"/>
              </w:rPr>
            </w:pPr>
            <w:r w:rsidRPr="007B0BF4">
              <w:rPr>
                <w:rFonts w:ascii="Book Antiqua" w:hAnsi="Book Antiqua" w:cs="Arial"/>
                <w:b/>
                <w:color w:val="FFFFFF" w:themeColor="background1"/>
                <w:sz w:val="20"/>
                <w:szCs w:val="20"/>
                <w:lang w:val="es-ES" w:eastAsia="es-ES"/>
              </w:rPr>
              <w:t>NOMBRE</w:t>
            </w:r>
          </w:p>
        </w:tc>
        <w:tc>
          <w:tcPr>
            <w:tcW w:w="1883" w:type="pct"/>
            <w:shd w:val="clear" w:color="auto" w:fill="1F4E79" w:themeFill="accent5" w:themeFillShade="80"/>
            <w:vAlign w:val="center"/>
          </w:tcPr>
          <w:p w14:paraId="2E411B9E" w14:textId="77777777" w:rsidR="00781CA0" w:rsidRPr="007B0BF4" w:rsidRDefault="00781CA0" w:rsidP="00EB4ED6">
            <w:pPr>
              <w:widowControl w:val="0"/>
              <w:autoSpaceDE w:val="0"/>
              <w:autoSpaceDN w:val="0"/>
              <w:adjustRightInd w:val="0"/>
              <w:spacing w:after="0" w:line="240" w:lineRule="auto"/>
              <w:jc w:val="center"/>
              <w:rPr>
                <w:rFonts w:ascii="Book Antiqua" w:hAnsi="Book Antiqua" w:cs="Arial"/>
                <w:b/>
                <w:color w:val="FFFFFF" w:themeColor="background1"/>
                <w:sz w:val="20"/>
                <w:szCs w:val="20"/>
                <w:lang w:val="es-ES" w:eastAsia="es-ES"/>
              </w:rPr>
            </w:pPr>
            <w:r w:rsidRPr="007B0BF4">
              <w:rPr>
                <w:rFonts w:ascii="Book Antiqua" w:hAnsi="Book Antiqua" w:cs="Arial"/>
                <w:b/>
                <w:color w:val="FFFFFF" w:themeColor="background1"/>
                <w:sz w:val="20"/>
                <w:szCs w:val="20"/>
                <w:lang w:val="es-ES" w:eastAsia="es-ES"/>
              </w:rPr>
              <w:t>PUESTO</w:t>
            </w:r>
          </w:p>
        </w:tc>
      </w:tr>
      <w:tr w:rsidR="003365FC" w:rsidRPr="00031D37" w14:paraId="1D130DF1" w14:textId="77777777" w:rsidTr="00A102D9">
        <w:trPr>
          <w:trHeight w:val="543"/>
          <w:jc w:val="center"/>
        </w:trPr>
        <w:tc>
          <w:tcPr>
            <w:tcW w:w="1150" w:type="pct"/>
            <w:shd w:val="clear" w:color="auto" w:fill="F2F2F2" w:themeFill="background1" w:themeFillShade="F2"/>
            <w:vAlign w:val="center"/>
          </w:tcPr>
          <w:p w14:paraId="619D80A8" w14:textId="3D40EF66" w:rsidR="003365FC" w:rsidRPr="00AB6FCB" w:rsidRDefault="007B0BF4" w:rsidP="00EB4ED6">
            <w:pPr>
              <w:widowControl w:val="0"/>
              <w:autoSpaceDE w:val="0"/>
              <w:autoSpaceDN w:val="0"/>
              <w:adjustRightInd w:val="0"/>
              <w:spacing w:after="0" w:line="240" w:lineRule="auto"/>
              <w:jc w:val="center"/>
              <w:rPr>
                <w:rFonts w:ascii="Book Antiqua" w:hAnsi="Book Antiqua" w:cs="Arial"/>
                <w:b/>
                <w:lang w:val="es-ES" w:eastAsia="es-CR"/>
              </w:rPr>
            </w:pPr>
            <w:r w:rsidRPr="00AB6FCB">
              <w:rPr>
                <w:rFonts w:ascii="Book Antiqua" w:hAnsi="Book Antiqua" w:cs="Arial"/>
                <w:b/>
                <w:lang w:val="es-ES" w:eastAsia="es-CR"/>
              </w:rPr>
              <w:t>Elaborado por:</w:t>
            </w:r>
          </w:p>
        </w:tc>
        <w:tc>
          <w:tcPr>
            <w:tcW w:w="1967" w:type="pct"/>
            <w:vAlign w:val="center"/>
          </w:tcPr>
          <w:p w14:paraId="23730DCC" w14:textId="6903DDD7" w:rsidR="003365FC" w:rsidRPr="00AB6FCB" w:rsidRDefault="00CE1E68" w:rsidP="00EB4ED6">
            <w:pPr>
              <w:widowControl w:val="0"/>
              <w:autoSpaceDE w:val="0"/>
              <w:autoSpaceDN w:val="0"/>
              <w:adjustRightInd w:val="0"/>
              <w:spacing w:after="0" w:line="240" w:lineRule="auto"/>
              <w:rPr>
                <w:rFonts w:ascii="Book Antiqua" w:hAnsi="Book Antiqua"/>
              </w:rPr>
            </w:pPr>
            <w:r w:rsidRPr="00AB6FCB">
              <w:rPr>
                <w:rFonts w:ascii="Book Antiqua" w:hAnsi="Book Antiqua"/>
              </w:rPr>
              <w:t xml:space="preserve">Licda. </w:t>
            </w:r>
            <w:r w:rsidR="003365FC" w:rsidRPr="00AB6FCB">
              <w:rPr>
                <w:rFonts w:ascii="Book Antiqua" w:hAnsi="Book Antiqua"/>
              </w:rPr>
              <w:t xml:space="preserve">Denise </w:t>
            </w:r>
            <w:r w:rsidR="00EB772D" w:rsidRPr="00AB6FCB">
              <w:rPr>
                <w:rFonts w:ascii="Book Antiqua" w:hAnsi="Book Antiqua"/>
              </w:rPr>
              <w:t>Frago Piedra</w:t>
            </w:r>
          </w:p>
          <w:p w14:paraId="081DFE83" w14:textId="1DF54897" w:rsidR="00EB772D" w:rsidRPr="00AB6FCB" w:rsidRDefault="00CE1E68" w:rsidP="00EB4ED6">
            <w:pPr>
              <w:widowControl w:val="0"/>
              <w:autoSpaceDE w:val="0"/>
              <w:autoSpaceDN w:val="0"/>
              <w:adjustRightInd w:val="0"/>
              <w:spacing w:after="0" w:line="240" w:lineRule="auto"/>
              <w:rPr>
                <w:rFonts w:ascii="Book Antiqua" w:hAnsi="Book Antiqua"/>
              </w:rPr>
            </w:pPr>
            <w:r w:rsidRPr="00AB6FCB">
              <w:rPr>
                <w:rFonts w:ascii="Book Antiqua" w:hAnsi="Book Antiqua"/>
              </w:rPr>
              <w:t xml:space="preserve">Licda. </w:t>
            </w:r>
            <w:r w:rsidR="00EB772D" w:rsidRPr="00AB6FCB">
              <w:rPr>
                <w:rFonts w:ascii="Book Antiqua" w:hAnsi="Book Antiqua"/>
              </w:rPr>
              <w:t>Diana Cordero Villalobos</w:t>
            </w:r>
          </w:p>
          <w:p w14:paraId="5484631D" w14:textId="4BEAB9E9" w:rsidR="00CE1E68" w:rsidRPr="00AB6FCB" w:rsidRDefault="00CE1E68" w:rsidP="00EB4ED6">
            <w:pPr>
              <w:widowControl w:val="0"/>
              <w:autoSpaceDE w:val="0"/>
              <w:autoSpaceDN w:val="0"/>
              <w:adjustRightInd w:val="0"/>
              <w:spacing w:after="0" w:line="240" w:lineRule="auto"/>
              <w:rPr>
                <w:rFonts w:ascii="Book Antiqua" w:hAnsi="Book Antiqua"/>
              </w:rPr>
            </w:pPr>
            <w:r w:rsidRPr="00AB6FCB">
              <w:rPr>
                <w:rFonts w:ascii="Book Antiqua" w:hAnsi="Book Antiqua"/>
              </w:rPr>
              <w:t xml:space="preserve">Licda. </w:t>
            </w:r>
            <w:r w:rsidR="00EB772D" w:rsidRPr="00AB6FCB">
              <w:rPr>
                <w:rFonts w:ascii="Book Antiqua" w:hAnsi="Book Antiqua"/>
              </w:rPr>
              <w:t xml:space="preserve">Yahaira Meléndez </w:t>
            </w:r>
            <w:r w:rsidRPr="00AB6FCB">
              <w:rPr>
                <w:rFonts w:ascii="Book Antiqua" w:hAnsi="Book Antiqua"/>
              </w:rPr>
              <w:t>Benavide</w:t>
            </w:r>
            <w:r w:rsidR="00F80045" w:rsidRPr="00AB6FCB">
              <w:rPr>
                <w:rFonts w:ascii="Book Antiqua" w:hAnsi="Book Antiqua"/>
              </w:rPr>
              <w:t>s</w:t>
            </w:r>
          </w:p>
          <w:p w14:paraId="22138101" w14:textId="77777777" w:rsidR="00CE1E68" w:rsidRPr="00AB6FCB" w:rsidRDefault="00054A08" w:rsidP="00EB4ED6">
            <w:pPr>
              <w:widowControl w:val="0"/>
              <w:autoSpaceDE w:val="0"/>
              <w:autoSpaceDN w:val="0"/>
              <w:adjustRightInd w:val="0"/>
              <w:spacing w:after="0" w:line="240" w:lineRule="auto"/>
              <w:rPr>
                <w:rFonts w:ascii="Book Antiqua" w:hAnsi="Book Antiqua"/>
              </w:rPr>
            </w:pPr>
            <w:r w:rsidRPr="00AB6FCB">
              <w:rPr>
                <w:rFonts w:ascii="Book Antiqua" w:hAnsi="Book Antiqua"/>
              </w:rPr>
              <w:t>Licda. Verónica Sánchez Calderón</w:t>
            </w:r>
          </w:p>
          <w:p w14:paraId="4F0522D9" w14:textId="77777777" w:rsidR="00AB6FCB" w:rsidRPr="00AB6FCB" w:rsidRDefault="00AB6FCB" w:rsidP="00EB4ED6">
            <w:pPr>
              <w:widowControl w:val="0"/>
              <w:autoSpaceDE w:val="0"/>
              <w:autoSpaceDN w:val="0"/>
              <w:adjustRightInd w:val="0"/>
              <w:spacing w:after="0" w:line="240" w:lineRule="auto"/>
              <w:rPr>
                <w:rFonts w:ascii="Book Antiqua" w:hAnsi="Book Antiqua"/>
              </w:rPr>
            </w:pPr>
            <w:r w:rsidRPr="00AB6FCB">
              <w:rPr>
                <w:rFonts w:ascii="Book Antiqua" w:hAnsi="Book Antiqua"/>
              </w:rPr>
              <w:t>Lic. Olger Gustavo Quesada Abarca</w:t>
            </w:r>
          </w:p>
          <w:p w14:paraId="4C282F2E" w14:textId="7536A871" w:rsidR="00AB6FCB" w:rsidRPr="00AB6FCB" w:rsidRDefault="00AB6FCB" w:rsidP="00EB4ED6">
            <w:pPr>
              <w:widowControl w:val="0"/>
              <w:autoSpaceDE w:val="0"/>
              <w:autoSpaceDN w:val="0"/>
              <w:adjustRightInd w:val="0"/>
              <w:spacing w:after="0" w:line="240" w:lineRule="auto"/>
              <w:rPr>
                <w:rFonts w:ascii="Book Antiqua" w:hAnsi="Book Antiqua"/>
              </w:rPr>
            </w:pPr>
            <w:r w:rsidRPr="00AB6FCB">
              <w:rPr>
                <w:rFonts w:ascii="Book Antiqua" w:hAnsi="Book Antiqua"/>
              </w:rPr>
              <w:t>Lic. Michael Garita Jiménez</w:t>
            </w:r>
          </w:p>
          <w:p w14:paraId="136CF91E" w14:textId="3FDEEC10" w:rsidR="00AB6FCB" w:rsidRPr="00AB6FCB" w:rsidRDefault="00AB6FCB" w:rsidP="00EB4ED6">
            <w:pPr>
              <w:widowControl w:val="0"/>
              <w:autoSpaceDE w:val="0"/>
              <w:autoSpaceDN w:val="0"/>
              <w:adjustRightInd w:val="0"/>
              <w:spacing w:after="0" w:line="240" w:lineRule="auto"/>
              <w:rPr>
                <w:rFonts w:ascii="Book Antiqua" w:hAnsi="Book Antiqua"/>
              </w:rPr>
            </w:pPr>
            <w:r w:rsidRPr="00AB6FCB">
              <w:rPr>
                <w:rFonts w:ascii="Book Antiqua" w:hAnsi="Book Antiqua"/>
              </w:rPr>
              <w:t>Lic. Ronald Durán Fallas</w:t>
            </w:r>
          </w:p>
          <w:p w14:paraId="0708BBBD" w14:textId="45B2DBA0" w:rsidR="00AB6FCB" w:rsidRDefault="00AB6FCB" w:rsidP="00EB4ED6">
            <w:pPr>
              <w:widowControl w:val="0"/>
              <w:autoSpaceDE w:val="0"/>
              <w:autoSpaceDN w:val="0"/>
              <w:adjustRightInd w:val="0"/>
              <w:spacing w:after="0" w:line="240" w:lineRule="auto"/>
              <w:rPr>
                <w:rFonts w:ascii="Book Antiqua" w:hAnsi="Book Antiqua"/>
              </w:rPr>
            </w:pPr>
            <w:r w:rsidRPr="00AB6FCB">
              <w:rPr>
                <w:rFonts w:ascii="Book Antiqua" w:hAnsi="Book Antiqua"/>
              </w:rPr>
              <w:t>Ing. Steven Pérez Campos</w:t>
            </w:r>
          </w:p>
          <w:p w14:paraId="725D93E8" w14:textId="36EE4916" w:rsidR="00AB6FCB" w:rsidRPr="00AB6FCB" w:rsidRDefault="00B64285" w:rsidP="00EB4ED6">
            <w:pPr>
              <w:widowControl w:val="0"/>
              <w:autoSpaceDE w:val="0"/>
              <w:autoSpaceDN w:val="0"/>
              <w:adjustRightInd w:val="0"/>
              <w:spacing w:after="0" w:line="240" w:lineRule="auto"/>
              <w:rPr>
                <w:rFonts w:ascii="Book Antiqua" w:hAnsi="Book Antiqua"/>
              </w:rPr>
            </w:pPr>
            <w:r>
              <w:rPr>
                <w:rFonts w:ascii="Book Antiqua" w:hAnsi="Book Antiqua"/>
              </w:rPr>
              <w:t>MSc. Melissa Durán Gamboa</w:t>
            </w:r>
          </w:p>
        </w:tc>
        <w:tc>
          <w:tcPr>
            <w:tcW w:w="1883" w:type="pct"/>
            <w:vAlign w:val="center"/>
          </w:tcPr>
          <w:p w14:paraId="5CAF32A7" w14:textId="45B2DBA0" w:rsidR="00B64285" w:rsidRDefault="00054A08" w:rsidP="00EB4ED6">
            <w:pPr>
              <w:widowControl w:val="0"/>
              <w:autoSpaceDE w:val="0"/>
              <w:autoSpaceDN w:val="0"/>
              <w:adjustRightInd w:val="0"/>
              <w:spacing w:after="0" w:line="240" w:lineRule="auto"/>
              <w:rPr>
                <w:rFonts w:ascii="Book Antiqua" w:hAnsi="Book Antiqua" w:cs="Arial"/>
                <w:lang w:val="es-ES" w:eastAsia="es-CR"/>
              </w:rPr>
            </w:pPr>
            <w:r>
              <w:rPr>
                <w:rFonts w:ascii="Book Antiqua" w:hAnsi="Book Antiqua" w:cs="Arial"/>
                <w:lang w:val="es-ES" w:eastAsia="es-CR"/>
              </w:rPr>
              <w:t>Profesional</w:t>
            </w:r>
            <w:r w:rsidR="00476E2A">
              <w:rPr>
                <w:rFonts w:ascii="Book Antiqua" w:hAnsi="Book Antiqua" w:cs="Arial"/>
                <w:lang w:val="es-ES" w:eastAsia="es-CR"/>
              </w:rPr>
              <w:t>es</w:t>
            </w:r>
            <w:r>
              <w:rPr>
                <w:rFonts w:ascii="Book Antiqua" w:hAnsi="Book Antiqua" w:cs="Arial"/>
                <w:lang w:val="es-ES" w:eastAsia="es-CR"/>
              </w:rPr>
              <w:t xml:space="preserve"> 2</w:t>
            </w:r>
          </w:p>
          <w:p w14:paraId="5750A5E3" w14:textId="45B2DBA0" w:rsidR="00B64285" w:rsidRDefault="00B64285" w:rsidP="00EB4ED6">
            <w:pPr>
              <w:widowControl w:val="0"/>
              <w:autoSpaceDE w:val="0"/>
              <w:autoSpaceDN w:val="0"/>
              <w:adjustRightInd w:val="0"/>
              <w:spacing w:after="0" w:line="240" w:lineRule="auto"/>
              <w:rPr>
                <w:rFonts w:ascii="Book Antiqua" w:hAnsi="Book Antiqua" w:cs="Arial"/>
                <w:lang w:val="es-ES" w:eastAsia="es-CR"/>
              </w:rPr>
            </w:pPr>
          </w:p>
          <w:p w14:paraId="02A7D8FE" w14:textId="45B2DBA0" w:rsidR="00B64285" w:rsidRDefault="00B64285" w:rsidP="00EB4ED6">
            <w:pPr>
              <w:widowControl w:val="0"/>
              <w:autoSpaceDE w:val="0"/>
              <w:autoSpaceDN w:val="0"/>
              <w:adjustRightInd w:val="0"/>
              <w:spacing w:after="0" w:line="240" w:lineRule="auto"/>
              <w:rPr>
                <w:rFonts w:ascii="Book Antiqua" w:hAnsi="Book Antiqua" w:cs="Arial"/>
                <w:lang w:val="es-ES" w:eastAsia="es-CR"/>
              </w:rPr>
            </w:pPr>
          </w:p>
          <w:p w14:paraId="368B4584" w14:textId="45B2DBA0" w:rsidR="00B64285" w:rsidRDefault="00B64285" w:rsidP="00EB4ED6">
            <w:pPr>
              <w:widowControl w:val="0"/>
              <w:autoSpaceDE w:val="0"/>
              <w:autoSpaceDN w:val="0"/>
              <w:adjustRightInd w:val="0"/>
              <w:spacing w:after="0" w:line="240" w:lineRule="auto"/>
              <w:rPr>
                <w:rFonts w:ascii="Book Antiqua" w:hAnsi="Book Antiqua" w:cs="Arial"/>
                <w:lang w:val="es-ES" w:eastAsia="es-CR"/>
              </w:rPr>
            </w:pPr>
          </w:p>
          <w:p w14:paraId="5F2B0E15" w14:textId="45B2DBA0" w:rsidR="00B64285" w:rsidRDefault="00B64285" w:rsidP="00EB4ED6">
            <w:pPr>
              <w:widowControl w:val="0"/>
              <w:autoSpaceDE w:val="0"/>
              <w:autoSpaceDN w:val="0"/>
              <w:adjustRightInd w:val="0"/>
              <w:spacing w:after="0" w:line="240" w:lineRule="auto"/>
              <w:rPr>
                <w:rFonts w:ascii="Book Antiqua" w:hAnsi="Book Antiqua" w:cs="Arial"/>
                <w:lang w:val="es-ES" w:eastAsia="es-CR"/>
              </w:rPr>
            </w:pPr>
          </w:p>
          <w:p w14:paraId="1E3D78C4" w14:textId="45B2DBA0" w:rsidR="00B64285" w:rsidRDefault="00B64285" w:rsidP="00EB4ED6">
            <w:pPr>
              <w:widowControl w:val="0"/>
              <w:autoSpaceDE w:val="0"/>
              <w:autoSpaceDN w:val="0"/>
              <w:adjustRightInd w:val="0"/>
              <w:spacing w:after="0" w:line="240" w:lineRule="auto"/>
              <w:rPr>
                <w:rFonts w:ascii="Book Antiqua" w:hAnsi="Book Antiqua" w:cs="Arial"/>
                <w:lang w:val="es-ES" w:eastAsia="es-CR"/>
              </w:rPr>
            </w:pPr>
          </w:p>
          <w:p w14:paraId="3CF7ABDD" w14:textId="45B2DBA0" w:rsidR="00B64285" w:rsidRDefault="00B64285" w:rsidP="00EB4ED6">
            <w:pPr>
              <w:widowControl w:val="0"/>
              <w:autoSpaceDE w:val="0"/>
              <w:autoSpaceDN w:val="0"/>
              <w:adjustRightInd w:val="0"/>
              <w:spacing w:after="0" w:line="240" w:lineRule="auto"/>
              <w:rPr>
                <w:rFonts w:ascii="Book Antiqua" w:hAnsi="Book Antiqua" w:cs="Arial"/>
                <w:lang w:val="es-ES" w:eastAsia="es-CR"/>
              </w:rPr>
            </w:pPr>
          </w:p>
          <w:p w14:paraId="6B79207B" w14:textId="45B2DBA0" w:rsidR="00B64285" w:rsidRDefault="00B64285" w:rsidP="00EB4ED6">
            <w:pPr>
              <w:widowControl w:val="0"/>
              <w:autoSpaceDE w:val="0"/>
              <w:autoSpaceDN w:val="0"/>
              <w:adjustRightInd w:val="0"/>
              <w:spacing w:after="0" w:line="240" w:lineRule="auto"/>
              <w:rPr>
                <w:rFonts w:ascii="Book Antiqua" w:hAnsi="Book Antiqua" w:cs="Arial"/>
                <w:lang w:val="es-ES" w:eastAsia="es-CR"/>
              </w:rPr>
            </w:pPr>
          </w:p>
          <w:p w14:paraId="0B00142F" w14:textId="7E4D3C3B" w:rsidR="003365FC" w:rsidRPr="00031D37" w:rsidRDefault="00B64285" w:rsidP="00EB4ED6">
            <w:pPr>
              <w:widowControl w:val="0"/>
              <w:autoSpaceDE w:val="0"/>
              <w:autoSpaceDN w:val="0"/>
              <w:adjustRightInd w:val="0"/>
              <w:spacing w:after="0" w:line="240" w:lineRule="auto"/>
              <w:rPr>
                <w:rFonts w:ascii="Book Antiqua" w:hAnsi="Book Antiqua" w:cs="Arial"/>
                <w:lang w:val="es-ES" w:eastAsia="es-CR"/>
              </w:rPr>
            </w:pPr>
            <w:r>
              <w:rPr>
                <w:rFonts w:ascii="Book Antiqua" w:hAnsi="Book Antiqua" w:cs="Arial"/>
                <w:lang w:val="es-ES" w:eastAsia="es-CR"/>
              </w:rPr>
              <w:t xml:space="preserve">Coordinadora </w:t>
            </w:r>
            <w:r w:rsidR="001833ED">
              <w:rPr>
                <w:rFonts w:ascii="Book Antiqua" w:hAnsi="Book Antiqua" w:cs="Arial"/>
                <w:lang w:val="es-ES" w:eastAsia="es-CR"/>
              </w:rPr>
              <w:t xml:space="preserve">a.í </w:t>
            </w:r>
            <w:r>
              <w:rPr>
                <w:rFonts w:ascii="Book Antiqua" w:hAnsi="Book Antiqua" w:cs="Arial"/>
                <w:lang w:val="es-ES" w:eastAsia="es-CR"/>
              </w:rPr>
              <w:t xml:space="preserve">de Unidad 3 </w:t>
            </w:r>
          </w:p>
        </w:tc>
      </w:tr>
      <w:tr w:rsidR="007B0BF4" w:rsidRPr="00031D37" w14:paraId="5478CC8A" w14:textId="77777777" w:rsidTr="00A102D9">
        <w:trPr>
          <w:trHeight w:val="543"/>
          <w:jc w:val="center"/>
        </w:trPr>
        <w:tc>
          <w:tcPr>
            <w:tcW w:w="1150" w:type="pct"/>
            <w:shd w:val="clear" w:color="auto" w:fill="F2F2F2" w:themeFill="background1" w:themeFillShade="F2"/>
            <w:vAlign w:val="center"/>
          </w:tcPr>
          <w:p w14:paraId="1FC8F622" w14:textId="201C9A36" w:rsidR="007B0BF4" w:rsidRDefault="000D5752" w:rsidP="00EB4ED6">
            <w:pPr>
              <w:widowControl w:val="0"/>
              <w:autoSpaceDE w:val="0"/>
              <w:autoSpaceDN w:val="0"/>
              <w:adjustRightInd w:val="0"/>
              <w:spacing w:after="0" w:line="240" w:lineRule="auto"/>
              <w:jc w:val="center"/>
              <w:rPr>
                <w:rFonts w:ascii="Book Antiqua" w:hAnsi="Book Antiqua" w:cs="Arial"/>
                <w:b/>
                <w:lang w:val="es-ES" w:eastAsia="es-CR"/>
              </w:rPr>
            </w:pPr>
            <w:r>
              <w:rPr>
                <w:rFonts w:ascii="Book Antiqua" w:hAnsi="Book Antiqua" w:cs="Arial"/>
                <w:b/>
                <w:lang w:val="es-ES" w:eastAsia="es-CR"/>
              </w:rPr>
              <w:t>Revisado por</w:t>
            </w:r>
            <w:r w:rsidR="007B0BF4">
              <w:rPr>
                <w:rFonts w:ascii="Book Antiqua" w:hAnsi="Book Antiqua" w:cs="Arial"/>
                <w:b/>
                <w:lang w:val="es-ES" w:eastAsia="es-CR"/>
              </w:rPr>
              <w:t>:</w:t>
            </w:r>
          </w:p>
        </w:tc>
        <w:tc>
          <w:tcPr>
            <w:tcW w:w="1967" w:type="pct"/>
            <w:vAlign w:val="center"/>
          </w:tcPr>
          <w:p w14:paraId="7B972C85" w14:textId="694A5972" w:rsidR="007B0BF4" w:rsidRPr="00031D37" w:rsidRDefault="007B0BF4" w:rsidP="00EB4ED6">
            <w:pPr>
              <w:widowControl w:val="0"/>
              <w:autoSpaceDE w:val="0"/>
              <w:autoSpaceDN w:val="0"/>
              <w:adjustRightInd w:val="0"/>
              <w:spacing w:after="0" w:line="240" w:lineRule="auto"/>
              <w:rPr>
                <w:rFonts w:ascii="Book Antiqua" w:hAnsi="Book Antiqua"/>
              </w:rPr>
            </w:pPr>
            <w:r>
              <w:rPr>
                <w:rFonts w:ascii="Book Antiqua" w:hAnsi="Book Antiqua"/>
              </w:rPr>
              <w:t>Licda. Priscilla Masís Alpízar</w:t>
            </w:r>
          </w:p>
        </w:tc>
        <w:tc>
          <w:tcPr>
            <w:tcW w:w="1883" w:type="pct"/>
            <w:vAlign w:val="center"/>
          </w:tcPr>
          <w:p w14:paraId="7193F707" w14:textId="26B9DC00" w:rsidR="007B0BF4" w:rsidRPr="00031D37" w:rsidRDefault="007B0BF4" w:rsidP="00EB4ED6">
            <w:pPr>
              <w:widowControl w:val="0"/>
              <w:autoSpaceDE w:val="0"/>
              <w:autoSpaceDN w:val="0"/>
              <w:adjustRightInd w:val="0"/>
              <w:spacing w:after="0" w:line="240" w:lineRule="auto"/>
              <w:rPr>
                <w:rFonts w:ascii="Book Antiqua" w:hAnsi="Book Antiqua" w:cs="Arial"/>
                <w:lang w:val="es-ES" w:eastAsia="es-ES"/>
              </w:rPr>
            </w:pPr>
            <w:r w:rsidRPr="00031D37">
              <w:rPr>
                <w:rFonts w:ascii="Book Antiqua" w:hAnsi="Book Antiqua" w:cs="Arial"/>
                <w:lang w:val="es-ES" w:eastAsia="es-ES"/>
              </w:rPr>
              <w:t>Coordinador</w:t>
            </w:r>
            <w:r>
              <w:rPr>
                <w:rFonts w:ascii="Book Antiqua" w:hAnsi="Book Antiqua" w:cs="Arial"/>
                <w:lang w:val="es-ES" w:eastAsia="es-ES"/>
              </w:rPr>
              <w:t>a</w:t>
            </w:r>
            <w:r w:rsidRPr="00031D37">
              <w:rPr>
                <w:rFonts w:ascii="Book Antiqua" w:hAnsi="Book Antiqua" w:cs="Arial"/>
                <w:lang w:val="es-ES" w:eastAsia="es-ES"/>
              </w:rPr>
              <w:t xml:space="preserve"> </w:t>
            </w:r>
            <w:r w:rsidR="001833ED" w:rsidRPr="00031D37">
              <w:rPr>
                <w:rFonts w:ascii="Book Antiqua" w:hAnsi="Book Antiqua" w:cs="Arial"/>
                <w:lang w:val="es-ES" w:eastAsia="es-ES"/>
              </w:rPr>
              <w:t>a.</w:t>
            </w:r>
            <w:r w:rsidR="001833ED" w:rsidRPr="3B1D3542">
              <w:rPr>
                <w:rFonts w:ascii="Book Antiqua" w:hAnsi="Book Antiqua" w:cs="Arial"/>
                <w:lang w:val="es-ES" w:eastAsia="es-ES"/>
              </w:rPr>
              <w:t>í</w:t>
            </w:r>
            <w:r w:rsidR="001833ED" w:rsidRPr="00031D37">
              <w:rPr>
                <w:rFonts w:ascii="Book Antiqua" w:hAnsi="Book Antiqua" w:cs="Arial"/>
                <w:lang w:val="es-ES" w:eastAsia="es-ES"/>
              </w:rPr>
              <w:t xml:space="preserve"> </w:t>
            </w:r>
            <w:r w:rsidRPr="00031D37">
              <w:rPr>
                <w:rFonts w:ascii="Book Antiqua" w:hAnsi="Book Antiqua" w:cs="Arial"/>
                <w:lang w:val="es-ES" w:eastAsia="es-ES"/>
              </w:rPr>
              <w:t xml:space="preserve">de Unidad 3 </w:t>
            </w:r>
          </w:p>
        </w:tc>
      </w:tr>
      <w:tr w:rsidR="00B05385" w:rsidRPr="00031D37" w14:paraId="2AF7AAAF" w14:textId="77777777" w:rsidTr="00A102D9">
        <w:trPr>
          <w:trHeight w:val="543"/>
          <w:jc w:val="center"/>
        </w:trPr>
        <w:tc>
          <w:tcPr>
            <w:tcW w:w="1150" w:type="pct"/>
            <w:shd w:val="clear" w:color="auto" w:fill="F2F2F2" w:themeFill="background1" w:themeFillShade="F2"/>
            <w:vAlign w:val="center"/>
          </w:tcPr>
          <w:p w14:paraId="68C5E623" w14:textId="5204D238" w:rsidR="00781CA0" w:rsidRPr="00031D37" w:rsidRDefault="000D5752" w:rsidP="00EB4ED6">
            <w:pPr>
              <w:widowControl w:val="0"/>
              <w:autoSpaceDE w:val="0"/>
              <w:autoSpaceDN w:val="0"/>
              <w:adjustRightInd w:val="0"/>
              <w:spacing w:after="0" w:line="240" w:lineRule="auto"/>
              <w:jc w:val="center"/>
              <w:rPr>
                <w:rFonts w:ascii="Book Antiqua" w:hAnsi="Book Antiqua" w:cs="Arial"/>
                <w:b/>
                <w:lang w:val="es-ES" w:eastAsia="es-CR"/>
              </w:rPr>
            </w:pPr>
            <w:r>
              <w:rPr>
                <w:rFonts w:ascii="Book Antiqua" w:hAnsi="Book Antiqua" w:cs="Arial"/>
                <w:b/>
                <w:lang w:val="es-ES" w:eastAsia="es-CR"/>
              </w:rPr>
              <w:t>Aprobado</w:t>
            </w:r>
            <w:r w:rsidR="00FE718C">
              <w:rPr>
                <w:rFonts w:ascii="Book Antiqua" w:hAnsi="Book Antiqua" w:cs="Arial"/>
                <w:b/>
                <w:lang w:val="es-ES" w:eastAsia="es-CR"/>
              </w:rPr>
              <w:t xml:space="preserve"> </w:t>
            </w:r>
            <w:r w:rsidR="00781CA0" w:rsidRPr="00031D37">
              <w:rPr>
                <w:rFonts w:ascii="Book Antiqua" w:hAnsi="Book Antiqua" w:cs="Arial"/>
                <w:b/>
                <w:lang w:val="es-ES" w:eastAsia="es-CR"/>
              </w:rPr>
              <w:t>por:</w:t>
            </w:r>
          </w:p>
        </w:tc>
        <w:tc>
          <w:tcPr>
            <w:tcW w:w="1967" w:type="pct"/>
            <w:vAlign w:val="center"/>
          </w:tcPr>
          <w:p w14:paraId="0B1AAA74" w14:textId="716FCDC3" w:rsidR="00781CA0" w:rsidRPr="00031D37" w:rsidRDefault="00781CA0" w:rsidP="00EB4ED6">
            <w:pPr>
              <w:widowControl w:val="0"/>
              <w:autoSpaceDE w:val="0"/>
              <w:autoSpaceDN w:val="0"/>
              <w:adjustRightInd w:val="0"/>
              <w:spacing w:after="0" w:line="240" w:lineRule="auto"/>
              <w:rPr>
                <w:rFonts w:ascii="Book Antiqua" w:hAnsi="Book Antiqua" w:cs="Arial"/>
                <w:lang w:val="es-ES" w:eastAsia="es-CR"/>
              </w:rPr>
            </w:pPr>
            <w:r w:rsidRPr="00031D37">
              <w:rPr>
                <w:rFonts w:ascii="Book Antiqua" w:hAnsi="Book Antiqua"/>
              </w:rPr>
              <w:t>Máster Yesenia Salazar Guzmán</w:t>
            </w:r>
          </w:p>
        </w:tc>
        <w:tc>
          <w:tcPr>
            <w:tcW w:w="1883" w:type="pct"/>
            <w:vAlign w:val="center"/>
          </w:tcPr>
          <w:p w14:paraId="1909E089" w14:textId="0D33ABBE" w:rsidR="00781CA0" w:rsidRPr="00031D37" w:rsidRDefault="00781CA0" w:rsidP="00EB4ED6">
            <w:pPr>
              <w:widowControl w:val="0"/>
              <w:autoSpaceDE w:val="0"/>
              <w:autoSpaceDN w:val="0"/>
              <w:adjustRightInd w:val="0"/>
              <w:spacing w:after="0" w:line="240" w:lineRule="auto"/>
              <w:rPr>
                <w:rFonts w:ascii="Book Antiqua" w:hAnsi="Book Antiqua" w:cs="Arial"/>
                <w:lang w:val="es-ES" w:eastAsia="es-CR"/>
              </w:rPr>
            </w:pPr>
            <w:r w:rsidRPr="00031D37">
              <w:rPr>
                <w:rFonts w:ascii="Book Antiqua" w:hAnsi="Book Antiqua" w:cs="Arial"/>
                <w:lang w:val="es-ES" w:eastAsia="es-CR"/>
              </w:rPr>
              <w:t>Jef</w:t>
            </w:r>
            <w:r w:rsidR="00476E2A">
              <w:rPr>
                <w:rFonts w:ascii="Book Antiqua" w:hAnsi="Book Antiqua" w:cs="Arial"/>
                <w:lang w:val="es-ES" w:eastAsia="es-CR"/>
              </w:rPr>
              <w:t>a a.i.</w:t>
            </w:r>
            <w:r w:rsidRPr="00031D37">
              <w:rPr>
                <w:rFonts w:ascii="Book Antiqua" w:hAnsi="Book Antiqua" w:cs="Arial"/>
                <w:lang w:val="es-ES" w:eastAsia="es-CR"/>
              </w:rPr>
              <w:t xml:space="preserve"> Subproceso de </w:t>
            </w:r>
            <w:r w:rsidRPr="00031D37">
              <w:rPr>
                <w:rFonts w:ascii="Book Antiqua" w:eastAsia="Calibri" w:hAnsi="Book Antiqua"/>
                <w:lang w:eastAsia="es-CR"/>
              </w:rPr>
              <w:t>Modernización Institucional – No Penal</w:t>
            </w:r>
          </w:p>
        </w:tc>
      </w:tr>
      <w:tr w:rsidR="00B05385" w:rsidRPr="00031D37" w14:paraId="18C09405" w14:textId="77777777" w:rsidTr="00A102D9">
        <w:trPr>
          <w:trHeight w:val="438"/>
          <w:jc w:val="center"/>
        </w:trPr>
        <w:tc>
          <w:tcPr>
            <w:tcW w:w="1150" w:type="pct"/>
            <w:shd w:val="clear" w:color="auto" w:fill="F2F2F2" w:themeFill="background1" w:themeFillShade="F2"/>
            <w:vAlign w:val="center"/>
          </w:tcPr>
          <w:p w14:paraId="7A5BB6EA" w14:textId="1E017E5F" w:rsidR="00781CA0" w:rsidRPr="00031D37" w:rsidRDefault="00781CA0" w:rsidP="00EB4ED6">
            <w:pPr>
              <w:widowControl w:val="0"/>
              <w:autoSpaceDE w:val="0"/>
              <w:autoSpaceDN w:val="0"/>
              <w:adjustRightInd w:val="0"/>
              <w:spacing w:after="0" w:line="240" w:lineRule="auto"/>
              <w:jc w:val="center"/>
              <w:rPr>
                <w:rFonts w:ascii="Book Antiqua" w:hAnsi="Book Antiqua" w:cs="Arial"/>
                <w:b/>
                <w:lang w:val="es-ES" w:eastAsia="es-CR"/>
              </w:rPr>
            </w:pPr>
            <w:r w:rsidRPr="00031D37">
              <w:rPr>
                <w:rFonts w:ascii="Book Antiqua" w:hAnsi="Book Antiqua" w:cs="Arial"/>
                <w:b/>
                <w:lang w:val="es-ES" w:eastAsia="es-CR"/>
              </w:rPr>
              <w:t>Visto Bueno:</w:t>
            </w:r>
          </w:p>
        </w:tc>
        <w:tc>
          <w:tcPr>
            <w:tcW w:w="1967" w:type="pct"/>
            <w:vAlign w:val="center"/>
          </w:tcPr>
          <w:p w14:paraId="2B8529D1" w14:textId="09E3EF68" w:rsidR="00781CA0" w:rsidRPr="00031D37" w:rsidRDefault="00781CA0" w:rsidP="00EB4ED6">
            <w:pPr>
              <w:widowControl w:val="0"/>
              <w:autoSpaceDE w:val="0"/>
              <w:autoSpaceDN w:val="0"/>
              <w:adjustRightInd w:val="0"/>
              <w:spacing w:after="0" w:line="240" w:lineRule="auto"/>
              <w:rPr>
                <w:rFonts w:ascii="Book Antiqua" w:hAnsi="Book Antiqua" w:cs="Arial"/>
                <w:lang w:val="es-ES" w:eastAsia="es-CR"/>
              </w:rPr>
            </w:pPr>
            <w:r w:rsidRPr="00031D37">
              <w:rPr>
                <w:rFonts w:ascii="Book Antiqua" w:hAnsi="Book Antiqua" w:cs="Arial"/>
                <w:lang w:eastAsia="es-CR"/>
              </w:rPr>
              <w:t>Licda. Nacira Valverde Bermúdez</w:t>
            </w:r>
          </w:p>
        </w:tc>
        <w:tc>
          <w:tcPr>
            <w:tcW w:w="1883" w:type="pct"/>
            <w:vAlign w:val="center"/>
          </w:tcPr>
          <w:p w14:paraId="2EA205AD" w14:textId="0F876DF6" w:rsidR="00781CA0" w:rsidRPr="00031D37" w:rsidRDefault="00781CA0" w:rsidP="00EB4ED6">
            <w:pPr>
              <w:widowControl w:val="0"/>
              <w:autoSpaceDE w:val="0"/>
              <w:autoSpaceDN w:val="0"/>
              <w:adjustRightInd w:val="0"/>
              <w:spacing w:after="0" w:line="240" w:lineRule="auto"/>
              <w:rPr>
                <w:rFonts w:ascii="Book Antiqua" w:hAnsi="Book Antiqua" w:cs="Arial"/>
                <w:lang w:val="es-ES" w:eastAsia="es-CR"/>
              </w:rPr>
            </w:pPr>
            <w:r w:rsidRPr="00031D37">
              <w:rPr>
                <w:rFonts w:ascii="Book Antiqua" w:hAnsi="Book Antiqua"/>
              </w:rPr>
              <w:t xml:space="preserve">Directora </w:t>
            </w:r>
            <w:bookmarkStart w:id="17" w:name="_Int_WsBR6F39"/>
            <w:r w:rsidRPr="00031D37">
              <w:rPr>
                <w:rFonts w:ascii="Book Antiqua" w:hAnsi="Book Antiqua"/>
              </w:rPr>
              <w:t>a.í</w:t>
            </w:r>
            <w:bookmarkEnd w:id="17"/>
            <w:r w:rsidRPr="00031D37">
              <w:rPr>
                <w:rFonts w:ascii="Book Antiqua" w:hAnsi="Book Antiqua"/>
              </w:rPr>
              <w:t>. de Planificación</w:t>
            </w:r>
          </w:p>
        </w:tc>
      </w:tr>
      <w:bookmarkEnd w:id="16"/>
    </w:tbl>
    <w:p w14:paraId="0091A8D9" w14:textId="77777777" w:rsidR="00781CA0" w:rsidRPr="00031D37" w:rsidRDefault="00781CA0" w:rsidP="00EB4ED6">
      <w:pPr>
        <w:tabs>
          <w:tab w:val="left" w:pos="1164"/>
        </w:tabs>
        <w:spacing w:after="0" w:line="240" w:lineRule="auto"/>
        <w:rPr>
          <w:lang w:eastAsia="es-CR"/>
        </w:rPr>
      </w:pPr>
    </w:p>
    <w:sectPr w:rsidR="00781CA0" w:rsidRPr="00031D37" w:rsidSect="00DF242F">
      <w:headerReference w:type="default" r:id="rId61"/>
      <w:footerReference w:type="default" r:id="rId62"/>
      <w:pgSz w:w="12240" w:h="15840"/>
      <w:pgMar w:top="1417" w:right="1892"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CB4132" w14:textId="77777777" w:rsidR="004D4F5E" w:rsidRDefault="004D4F5E" w:rsidP="00CF1091">
      <w:pPr>
        <w:spacing w:after="0" w:line="240" w:lineRule="auto"/>
      </w:pPr>
      <w:r>
        <w:separator/>
      </w:r>
    </w:p>
  </w:endnote>
  <w:endnote w:type="continuationSeparator" w:id="0">
    <w:p w14:paraId="2DB5185A" w14:textId="77777777" w:rsidR="004D4F5E" w:rsidRDefault="004D4F5E" w:rsidP="00CF1091">
      <w:pPr>
        <w:spacing w:after="0" w:line="240" w:lineRule="auto"/>
      </w:pPr>
      <w:r>
        <w:continuationSeparator/>
      </w:r>
    </w:p>
  </w:endnote>
  <w:endnote w:type="continuationNotice" w:id="1">
    <w:p w14:paraId="55B6F50C" w14:textId="77777777" w:rsidR="004D4F5E" w:rsidRDefault="004D4F5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77F2A2" w14:textId="77777777" w:rsidR="00336069" w:rsidRDefault="008E3F97" w:rsidP="008E3F97">
    <w:pPr>
      <w:pBdr>
        <w:top w:val="single" w:sz="4" w:space="1" w:color="auto"/>
      </w:pBdr>
      <w:spacing w:after="0" w:line="240" w:lineRule="auto"/>
      <w:ind w:right="360"/>
      <w:jc w:val="center"/>
      <w:rPr>
        <w:rFonts w:ascii="Book Antiqua" w:hAnsi="Book Antiqua"/>
        <w:b/>
        <w:bCs/>
        <w:color w:val="000000"/>
        <w:sz w:val="24"/>
        <w:szCs w:val="24"/>
        <w:lang w:eastAsia="es-ES"/>
      </w:rPr>
    </w:pPr>
    <w:r w:rsidRPr="008E3F97">
      <w:rPr>
        <w:rFonts w:ascii="Book Antiqua" w:hAnsi="Book Antiqua"/>
        <w:b/>
        <w:bCs/>
        <w:color w:val="000000"/>
        <w:sz w:val="24"/>
        <w:szCs w:val="24"/>
        <w:lang w:eastAsia="es-ES"/>
      </w:rPr>
      <w:t>Trabajamos por el desarrollo de la administración de justicia</w:t>
    </w:r>
  </w:p>
  <w:p w14:paraId="0FD4F73A" w14:textId="1F2B0B6F" w:rsidR="008E3F97" w:rsidRPr="008E3F97" w:rsidRDefault="008E3F97" w:rsidP="008E3F97">
    <w:pPr>
      <w:pBdr>
        <w:top w:val="single" w:sz="4" w:space="1" w:color="auto"/>
      </w:pBdr>
      <w:spacing w:after="0" w:line="240" w:lineRule="auto"/>
      <w:ind w:right="360"/>
      <w:jc w:val="center"/>
      <w:rPr>
        <w:rFonts w:ascii="Book Antiqua" w:hAnsi="Book Antiqua"/>
        <w:b/>
        <w:bCs/>
        <w:color w:val="000000"/>
        <w:sz w:val="24"/>
        <w:szCs w:val="24"/>
        <w:lang w:eastAsia="es-ES"/>
      </w:rPr>
    </w:pPr>
    <w:r w:rsidRPr="008E3F97">
      <w:rPr>
        <w:rFonts w:ascii="Book Antiqua" w:hAnsi="Book Antiqua"/>
        <w:b/>
        <w:bCs/>
        <w:color w:val="000000"/>
        <w:sz w:val="24"/>
        <w:szCs w:val="24"/>
        <w:lang w:eastAsia="es-ES"/>
      </w:rPr>
      <w:t>con proyección e innovación</w:t>
    </w:r>
  </w:p>
  <w:p w14:paraId="4DF68266" w14:textId="77777777" w:rsidR="001468E7" w:rsidRDefault="001468E7">
    <w:pPr>
      <w:jc w:val="right"/>
    </w:pPr>
    <w:r>
      <w:fldChar w:fldCharType="begin"/>
    </w:r>
    <w:r>
      <w:instrText>PAGE   \* MERGEFORMAT</w:instrText>
    </w:r>
    <w:r>
      <w:fldChar w:fldCharType="separate"/>
    </w:r>
    <w:r>
      <w:rPr>
        <w:lang w:val="es-ES"/>
      </w:rP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DB1803" w14:textId="77777777" w:rsidR="004D4F5E" w:rsidRDefault="004D4F5E" w:rsidP="00CF1091">
      <w:pPr>
        <w:spacing w:after="0" w:line="240" w:lineRule="auto"/>
      </w:pPr>
      <w:r>
        <w:separator/>
      </w:r>
    </w:p>
  </w:footnote>
  <w:footnote w:type="continuationSeparator" w:id="0">
    <w:p w14:paraId="7D45729A" w14:textId="77777777" w:rsidR="004D4F5E" w:rsidRDefault="004D4F5E" w:rsidP="00CF1091">
      <w:pPr>
        <w:spacing w:after="0" w:line="240" w:lineRule="auto"/>
      </w:pPr>
      <w:r>
        <w:continuationSeparator/>
      </w:r>
    </w:p>
  </w:footnote>
  <w:footnote w:type="continuationNotice" w:id="1">
    <w:p w14:paraId="02013C1B" w14:textId="77777777" w:rsidR="004D4F5E" w:rsidRDefault="004D4F5E">
      <w:pPr>
        <w:spacing w:after="0" w:line="240" w:lineRule="auto"/>
      </w:pPr>
    </w:p>
  </w:footnote>
  <w:footnote w:id="2">
    <w:p w14:paraId="5EA8F56F" w14:textId="6E049078" w:rsidR="00D07615" w:rsidRPr="008A718C" w:rsidRDefault="00D07615">
      <w:pPr>
        <w:pStyle w:val="Textonotapie"/>
        <w:rPr>
          <w:lang w:val="es-ES"/>
        </w:rPr>
      </w:pPr>
      <w:r>
        <w:rPr>
          <w:rStyle w:val="Refdenotaalpie"/>
        </w:rPr>
        <w:footnoteRef/>
      </w:r>
      <w:r>
        <w:t xml:space="preserve"> </w:t>
      </w:r>
      <w:r w:rsidRPr="00D07615">
        <w:t>Inicialmente el permiso se solicitó para apoyo en amparos de legalidad, pero se modificó el destino para utilizarlo en medidas cautelares según oficio 817-PLA-MI(NPL)-2023, aprobado por acuerdo del Consejo Superior en sesión 68-2023 celebrada el 17 de agosto del 2023artículo II. Sin embargo el permiso no se utilizó.</w:t>
      </w:r>
    </w:p>
  </w:footnote>
  <w:footnote w:id="3">
    <w:p w14:paraId="7290425B" w14:textId="391AAAEC" w:rsidR="000F160E" w:rsidRDefault="000F160E">
      <w:pPr>
        <w:pStyle w:val="Textonotapie"/>
      </w:pPr>
      <w:r w:rsidRPr="005C79FA">
        <w:rPr>
          <w:rStyle w:val="Refdenotaalpie"/>
          <w:sz w:val="18"/>
          <w:szCs w:val="18"/>
        </w:rPr>
        <w:footnoteRef/>
      </w:r>
      <w:r w:rsidRPr="005C79FA">
        <w:rPr>
          <w:sz w:val="18"/>
          <w:szCs w:val="18"/>
        </w:rPr>
        <w:t xml:space="preserve"> </w:t>
      </w:r>
      <w:r w:rsidR="00757233" w:rsidRPr="005C79FA">
        <w:rPr>
          <w:rFonts w:ascii="Book Antiqua" w:hAnsi="Book Antiqua"/>
          <w:sz w:val="18"/>
          <w:szCs w:val="18"/>
        </w:rPr>
        <w:t xml:space="preserve">Se realizó una modificación del proyecto. A partir del </w:t>
      </w:r>
      <w:r w:rsidR="004F7029">
        <w:rPr>
          <w:rFonts w:ascii="Book Antiqua" w:hAnsi="Book Antiqua"/>
          <w:sz w:val="18"/>
          <w:szCs w:val="18"/>
        </w:rPr>
        <w:t>25</w:t>
      </w:r>
      <w:r w:rsidR="00757233" w:rsidRPr="005C79FA">
        <w:rPr>
          <w:rFonts w:ascii="Book Antiqua" w:hAnsi="Book Antiqua"/>
          <w:sz w:val="18"/>
          <w:szCs w:val="18"/>
        </w:rPr>
        <w:t xml:space="preserve"> de julio se inició con un permiso en una plaza de Profesional en Derecho 3B.</w:t>
      </w:r>
    </w:p>
  </w:footnote>
  <w:footnote w:id="4">
    <w:p w14:paraId="1F5B7671" w14:textId="3C28E747" w:rsidR="00272518" w:rsidRPr="00597F5E" w:rsidRDefault="00440750" w:rsidP="00440750">
      <w:pPr>
        <w:pStyle w:val="Textonotapie"/>
        <w:jc w:val="both"/>
      </w:pPr>
      <w:r>
        <w:rPr>
          <w:rStyle w:val="Refdenotaalpie"/>
        </w:rPr>
        <w:footnoteRef/>
      </w:r>
      <w:r>
        <w:t xml:space="preserve"> Datos según estadísticas judiciales 2019-2020, cejilla </w:t>
      </w:r>
      <w:r w:rsidRPr="00597F5E">
        <w:t>Materia civil: duración promedio de las sentencias dictadas en los juzgados</w:t>
      </w:r>
      <w:r>
        <w:t xml:space="preserve">. </w:t>
      </w:r>
    </w:p>
  </w:footnote>
  <w:footnote w:id="5">
    <w:p w14:paraId="7640B273" w14:textId="77777777" w:rsidR="00440750" w:rsidRPr="008E3EBB" w:rsidRDefault="00440750" w:rsidP="00440750">
      <w:pPr>
        <w:pStyle w:val="Textonotapie"/>
      </w:pPr>
      <w:r>
        <w:rPr>
          <w:rStyle w:val="Refdenotaalpie"/>
        </w:rPr>
        <w:footnoteRef/>
      </w:r>
      <w:r>
        <w:t xml:space="preserve"> </w:t>
      </w:r>
      <w:r w:rsidRPr="008E3EBB">
        <w:t>Expedientes de hasta 17000 folios</w:t>
      </w:r>
      <w:r>
        <w:t>.</w:t>
      </w:r>
    </w:p>
  </w:footnote>
  <w:footnote w:id="6">
    <w:p w14:paraId="0285151B" w14:textId="77777777" w:rsidR="00ED0403" w:rsidRPr="00280382" w:rsidRDefault="00ED0403" w:rsidP="00ED0403">
      <w:pPr>
        <w:pStyle w:val="Textonotapie"/>
        <w:rPr>
          <w:sz w:val="16"/>
          <w:szCs w:val="16"/>
        </w:rPr>
      </w:pPr>
      <w:r>
        <w:rPr>
          <w:rStyle w:val="Refdenotaalpie"/>
        </w:rPr>
        <w:footnoteRef/>
      </w:r>
      <w:r>
        <w:t xml:space="preserve"> </w:t>
      </w:r>
      <w:r w:rsidRPr="00280382">
        <w:rPr>
          <w:sz w:val="16"/>
          <w:szCs w:val="16"/>
        </w:rPr>
        <w:t>Dos de las plazas destacadas en atención a nivel nacional.</w:t>
      </w:r>
    </w:p>
  </w:footnote>
  <w:footnote w:id="7">
    <w:p w14:paraId="46875B30" w14:textId="77777777" w:rsidR="00ED0403" w:rsidRPr="00280382" w:rsidRDefault="00ED0403" w:rsidP="00ED0403">
      <w:pPr>
        <w:pStyle w:val="Textonotapie"/>
        <w:rPr>
          <w:sz w:val="16"/>
          <w:szCs w:val="16"/>
        </w:rPr>
      </w:pPr>
      <w:r w:rsidRPr="00280382">
        <w:rPr>
          <w:sz w:val="16"/>
          <w:szCs w:val="16"/>
        </w:rPr>
        <w:footnoteRef/>
      </w:r>
      <w:r w:rsidRPr="00280382">
        <w:rPr>
          <w:sz w:val="16"/>
          <w:szCs w:val="16"/>
        </w:rPr>
        <w:t xml:space="preserve"> Plan audiencias, actualmente asignado a FA Pococí, cambia mensualmente.</w:t>
      </w:r>
    </w:p>
  </w:footnote>
  <w:footnote w:id="8">
    <w:p w14:paraId="3F6CA1F2" w14:textId="600AC3A9" w:rsidR="00280382" w:rsidRPr="00280382" w:rsidRDefault="00280382">
      <w:pPr>
        <w:pStyle w:val="Textonotapie"/>
        <w:rPr>
          <w:sz w:val="16"/>
          <w:szCs w:val="16"/>
        </w:rPr>
      </w:pPr>
      <w:r w:rsidRPr="00280382">
        <w:rPr>
          <w:sz w:val="16"/>
          <w:szCs w:val="16"/>
        </w:rPr>
        <w:footnoteRef/>
      </w:r>
      <w:r w:rsidRPr="00280382">
        <w:rPr>
          <w:sz w:val="16"/>
          <w:szCs w:val="16"/>
        </w:rPr>
        <w:t xml:space="preserve"> A partir de setiembre 2023 (antes asignada a Niñez y Adolescencia).</w:t>
      </w:r>
    </w:p>
  </w:footnote>
  <w:footnote w:id="9">
    <w:p w14:paraId="3903D43E" w14:textId="09A1ABAF" w:rsidR="00280382" w:rsidRPr="00280382" w:rsidRDefault="00280382">
      <w:pPr>
        <w:pStyle w:val="Textonotapie"/>
        <w:rPr>
          <w:sz w:val="16"/>
          <w:szCs w:val="16"/>
          <w:lang w:val="es-ES"/>
        </w:rPr>
      </w:pPr>
      <w:r w:rsidRPr="00280382">
        <w:rPr>
          <w:sz w:val="16"/>
          <w:szCs w:val="16"/>
        </w:rPr>
        <w:footnoteRef/>
      </w:r>
      <w:r w:rsidRPr="00280382">
        <w:rPr>
          <w:sz w:val="16"/>
          <w:szCs w:val="16"/>
        </w:rPr>
        <w:t xml:space="preserve"> El sustituto se asignó al Juzgado de Familia de Desamparados, en sustitución de la Licda. Maureen Solís. Acuerdo del CS en sesión 62-2023 celebrada el 27 de julio del 2023, artículo XXXVI.</w:t>
      </w:r>
    </w:p>
  </w:footnote>
  <w:footnote w:id="10">
    <w:p w14:paraId="37CF0711" w14:textId="733F1096" w:rsidR="001A518C" w:rsidRDefault="001A518C" w:rsidP="001A518C">
      <w:pPr>
        <w:spacing w:after="0" w:line="240" w:lineRule="auto"/>
        <w:jc w:val="both"/>
      </w:pPr>
      <w:r>
        <w:rPr>
          <w:rStyle w:val="Refdenotaalpie"/>
        </w:rPr>
        <w:footnoteRef/>
      </w:r>
      <w:r>
        <w:t xml:space="preserve"> </w:t>
      </w:r>
      <w:r w:rsidRPr="00B66153">
        <w:rPr>
          <w:rFonts w:ascii="Book Antiqua" w:hAnsi="Book Antiqua"/>
          <w:sz w:val="20"/>
          <w:szCs w:val="20"/>
        </w:rPr>
        <w:t>A</w:t>
      </w:r>
      <w:r w:rsidRPr="00B66153">
        <w:rPr>
          <w:rFonts w:ascii="Book Antiqua" w:hAnsi="Book Antiqua"/>
          <w:sz w:val="20"/>
          <w:szCs w:val="20"/>
          <w:lang w:eastAsia="es-CR"/>
        </w:rPr>
        <w:t>probado en sesión extraordinaria (presupuesto) del Consejo Superior 3</w:t>
      </w:r>
      <w:r w:rsidR="00B27016">
        <w:rPr>
          <w:rFonts w:ascii="Book Antiqua" w:hAnsi="Book Antiqua"/>
          <w:sz w:val="20"/>
          <w:szCs w:val="20"/>
          <w:lang w:eastAsia="es-CR"/>
        </w:rPr>
        <w:t>4</w:t>
      </w:r>
      <w:r w:rsidRPr="00B66153">
        <w:rPr>
          <w:rFonts w:ascii="Book Antiqua" w:hAnsi="Book Antiqua"/>
          <w:sz w:val="20"/>
          <w:szCs w:val="20"/>
          <w:lang w:eastAsia="es-CR"/>
        </w:rPr>
        <w:t>-202</w:t>
      </w:r>
      <w:r w:rsidR="00B27016">
        <w:rPr>
          <w:rFonts w:ascii="Book Antiqua" w:hAnsi="Book Antiqua"/>
          <w:sz w:val="20"/>
          <w:szCs w:val="20"/>
          <w:lang w:eastAsia="es-CR"/>
        </w:rPr>
        <w:t>3</w:t>
      </w:r>
      <w:r w:rsidRPr="00B66153">
        <w:rPr>
          <w:rFonts w:ascii="Book Antiqua" w:hAnsi="Book Antiqua"/>
          <w:sz w:val="20"/>
          <w:szCs w:val="20"/>
          <w:lang w:eastAsia="es-CR"/>
        </w:rPr>
        <w:t xml:space="preserve"> celebrada el 2</w:t>
      </w:r>
      <w:r w:rsidR="00FE3911">
        <w:rPr>
          <w:rFonts w:ascii="Book Antiqua" w:hAnsi="Book Antiqua"/>
          <w:sz w:val="20"/>
          <w:szCs w:val="20"/>
          <w:lang w:eastAsia="es-CR"/>
        </w:rPr>
        <w:t xml:space="preserve">5 </w:t>
      </w:r>
      <w:r w:rsidRPr="00B66153">
        <w:rPr>
          <w:rFonts w:ascii="Book Antiqua" w:hAnsi="Book Antiqua"/>
          <w:sz w:val="20"/>
          <w:szCs w:val="20"/>
          <w:lang w:eastAsia="es-CR"/>
        </w:rPr>
        <w:t>de abril de 202</w:t>
      </w:r>
      <w:r w:rsidR="00FE3911">
        <w:rPr>
          <w:rFonts w:ascii="Book Antiqua" w:hAnsi="Book Antiqua"/>
          <w:sz w:val="20"/>
          <w:szCs w:val="20"/>
          <w:lang w:eastAsia="es-CR"/>
        </w:rPr>
        <w:t>3</w:t>
      </w:r>
      <w:r w:rsidRPr="00B66153">
        <w:rPr>
          <w:rFonts w:ascii="Book Antiqua" w:hAnsi="Book Antiqua"/>
          <w:sz w:val="20"/>
          <w:szCs w:val="20"/>
          <w:lang w:eastAsia="es-CR"/>
        </w:rPr>
        <w:t>, artículo X</w:t>
      </w:r>
      <w:r w:rsidR="00FE3911">
        <w:rPr>
          <w:rFonts w:ascii="Book Antiqua" w:hAnsi="Book Antiqua"/>
          <w:sz w:val="20"/>
          <w:szCs w:val="20"/>
          <w:lang w:eastAsia="es-CR"/>
        </w:rPr>
        <w:t xml:space="preserve">LVI </w:t>
      </w:r>
    </w:p>
  </w:footnote>
  <w:footnote w:id="11">
    <w:p w14:paraId="0E345083" w14:textId="77777777" w:rsidR="00C466F7" w:rsidRDefault="00C466F7" w:rsidP="00C466F7">
      <w:pPr>
        <w:spacing w:after="0" w:line="240" w:lineRule="auto"/>
        <w:jc w:val="both"/>
      </w:pPr>
      <w:r>
        <w:rPr>
          <w:rStyle w:val="Refdenotaalpie"/>
        </w:rPr>
        <w:footnoteRef/>
      </w:r>
      <w:r>
        <w:t xml:space="preserve"> </w:t>
      </w:r>
      <w:r w:rsidRPr="00B66153">
        <w:rPr>
          <w:rFonts w:ascii="Book Antiqua" w:hAnsi="Book Antiqua"/>
          <w:sz w:val="20"/>
          <w:szCs w:val="20"/>
        </w:rPr>
        <w:t>A</w:t>
      </w:r>
      <w:r w:rsidRPr="00B66153">
        <w:rPr>
          <w:rFonts w:ascii="Book Antiqua" w:hAnsi="Book Antiqua"/>
          <w:sz w:val="20"/>
          <w:szCs w:val="20"/>
          <w:lang w:eastAsia="es-CR"/>
        </w:rPr>
        <w:t>probado en sesión extraordinaria (presupuesto) del Consejo Superior 36-2022 celebrada el 29 de abril de 2022, artículo XXI y por Corte Plena en la sesión extraordinaria 25-2022 celebrada el 30 de mayo de 2022, artículo VIII.</w:t>
      </w:r>
    </w:p>
  </w:footnote>
  <w:footnote w:id="12">
    <w:p w14:paraId="08015C3A" w14:textId="77777777" w:rsidR="00C466F7" w:rsidRPr="00B66153" w:rsidRDefault="00C466F7" w:rsidP="00C466F7">
      <w:pPr>
        <w:spacing w:after="0" w:line="240" w:lineRule="auto"/>
        <w:jc w:val="both"/>
        <w:rPr>
          <w:rFonts w:ascii="Book Antiqua" w:hAnsi="Book Antiqua"/>
          <w:sz w:val="20"/>
          <w:szCs w:val="20"/>
          <w:lang w:eastAsia="es-CR"/>
        </w:rPr>
      </w:pPr>
      <w:r>
        <w:rPr>
          <w:rStyle w:val="Refdenotaalpie"/>
        </w:rPr>
        <w:footnoteRef/>
      </w:r>
      <w:r>
        <w:t xml:space="preserve"> </w:t>
      </w:r>
      <w:r w:rsidRPr="00B66153">
        <w:rPr>
          <w:rFonts w:ascii="Book Antiqua" w:hAnsi="Book Antiqua"/>
          <w:sz w:val="20"/>
          <w:szCs w:val="20"/>
          <w:lang w:eastAsia="es-CR"/>
        </w:rPr>
        <w:t>Aprobado en sesión extraordinaria (presupuesto) del Consejo Superior 30-2021 celebrada el 16 de abril de 2021, artículo XXII, y sesión del Consejo Superior extraordinaria de presupuesto del 30 de abril de 2021, y sesión de Corte Plena 21-2021 del 1 de julio de 2021, artículo II.</w:t>
      </w:r>
    </w:p>
    <w:p w14:paraId="373BDE1C" w14:textId="77777777" w:rsidR="00C466F7" w:rsidRDefault="00C466F7" w:rsidP="00C466F7">
      <w:pPr>
        <w:spacing w:after="0" w:line="240" w:lineRule="auto"/>
        <w:jc w:val="both"/>
      </w:pPr>
    </w:p>
  </w:footnote>
  <w:footnote w:id="13">
    <w:p w14:paraId="3F9A2DC1" w14:textId="0D7C4C37" w:rsidR="00671DD7" w:rsidRPr="00EB4ED6" w:rsidRDefault="00671DD7">
      <w:pPr>
        <w:pStyle w:val="Textonotapie"/>
        <w:rPr>
          <w:lang w:val="es-ES"/>
        </w:rPr>
      </w:pPr>
      <w:r>
        <w:rPr>
          <w:rStyle w:val="Refdenotaalpie"/>
        </w:rPr>
        <w:footnoteRef/>
      </w:r>
      <w:r>
        <w:t xml:space="preserve"> </w:t>
      </w:r>
      <w:r>
        <w:rPr>
          <w:lang w:val="es-ES"/>
        </w:rPr>
        <w:t>Dato proporcionado por el despacho el 13-9-2023</w:t>
      </w:r>
    </w:p>
  </w:footnote>
  <w:footnote w:id="14">
    <w:p w14:paraId="45678AE5" w14:textId="2CAD5B1B" w:rsidR="00152627" w:rsidRPr="00EB4ED6" w:rsidRDefault="00152627" w:rsidP="00EB4ED6">
      <w:pPr>
        <w:pStyle w:val="Textonotapie"/>
        <w:jc w:val="both"/>
        <w:rPr>
          <w:lang w:val="es-ES"/>
        </w:rPr>
      </w:pPr>
      <w:r>
        <w:rPr>
          <w:rStyle w:val="Refdenotaalpie"/>
        </w:rPr>
        <w:footnoteRef/>
      </w:r>
      <w:r>
        <w:t xml:space="preserve"> </w:t>
      </w:r>
      <w:r>
        <w:rPr>
          <w:lang w:val="es-ES"/>
        </w:rPr>
        <w:t xml:space="preserve">Oficio conocido y aprobado por el Consejo Superior en sesión del 12 de setiembre 2023, </w:t>
      </w:r>
      <w:r w:rsidR="009C0D51">
        <w:rPr>
          <w:lang w:val="es-ES"/>
        </w:rPr>
        <w:t xml:space="preserve">artículo 31, </w:t>
      </w:r>
      <w:r>
        <w:rPr>
          <w:lang w:val="es-ES"/>
        </w:rPr>
        <w:t xml:space="preserve">acuerdo pendiente de comunicación por parte de la SGC. </w:t>
      </w:r>
    </w:p>
  </w:footnote>
  <w:footnote w:id="15">
    <w:p w14:paraId="6F4D0671" w14:textId="77777777" w:rsidR="0087769A" w:rsidRDefault="005378FE" w:rsidP="005378FE">
      <w:pPr>
        <w:spacing w:after="0" w:line="240" w:lineRule="auto"/>
        <w:jc w:val="both"/>
      </w:pPr>
      <w:r>
        <w:rPr>
          <w:rStyle w:val="Refdenotaalpie"/>
        </w:rPr>
        <w:footnoteRef/>
      </w:r>
      <w:r>
        <w:t xml:space="preserve"> </w:t>
      </w:r>
      <w:r w:rsidRPr="009E3BA1">
        <w:rPr>
          <w:rFonts w:ascii="Book Antiqua" w:hAnsi="Book Antiqua"/>
          <w:sz w:val="20"/>
          <w:szCs w:val="20"/>
        </w:rPr>
        <w:t>A</w:t>
      </w:r>
      <w:r w:rsidRPr="009E3BA1">
        <w:rPr>
          <w:rFonts w:ascii="Book Antiqua" w:hAnsi="Book Antiqua"/>
          <w:sz w:val="20"/>
          <w:szCs w:val="20"/>
          <w:lang w:eastAsia="es-CR"/>
        </w:rPr>
        <w:t>probado en sesión extraordinaria (presupuesto) del Consejo Superior 36-2022 celebrada el 29 de abril de 2022, artículo XXI y por Corte Plena en la sesión extraordinaria 25-2022 celebrada el 30 de mayo de 2022, artículo VIII.</w:t>
      </w:r>
    </w:p>
  </w:footnote>
  <w:footnote w:id="16">
    <w:p w14:paraId="3A6E5E6A" w14:textId="2CEFE181" w:rsidR="00092C6D" w:rsidRPr="005C79FA" w:rsidRDefault="00092C6D">
      <w:pPr>
        <w:pStyle w:val="Textonotapie"/>
        <w:rPr>
          <w:lang w:val="es-ES"/>
        </w:rPr>
      </w:pPr>
      <w:r>
        <w:rPr>
          <w:rStyle w:val="Refdenotaalpie"/>
        </w:rPr>
        <w:footnoteRef/>
      </w:r>
      <w:r>
        <w:t xml:space="preserve"> </w:t>
      </w:r>
      <w:r>
        <w:rPr>
          <w:lang w:val="es-ES"/>
        </w:rPr>
        <w:t xml:space="preserve">También se corroboró la información con el Lic. José </w:t>
      </w:r>
      <w:r w:rsidR="00F53D3A">
        <w:rPr>
          <w:lang w:val="es-ES"/>
        </w:rPr>
        <w:t xml:space="preserve">Bernal Rodríguez el 8 de setiembre 2023 mediante llamada </w:t>
      </w:r>
      <w:r w:rsidR="003C6C4E">
        <w:rPr>
          <w:lang w:val="es-ES"/>
        </w:rPr>
        <w:t>telefónica</w:t>
      </w:r>
      <w:r w:rsidR="00F53D3A">
        <w:rPr>
          <w:lang w:val="es-ES"/>
        </w:rPr>
        <w:t xml:space="preserve">, el Lic. Rodríguez </w:t>
      </w:r>
      <w:r w:rsidR="003C6C4E">
        <w:rPr>
          <w:lang w:val="es-ES"/>
        </w:rPr>
        <w:t>en este momento</w:t>
      </w:r>
      <w:r w:rsidR="00F53D3A">
        <w:rPr>
          <w:lang w:val="es-ES"/>
        </w:rPr>
        <w:t xml:space="preserve"> tiene el rol de Juez Coordinador</w:t>
      </w:r>
      <w:r w:rsidR="003C6C4E">
        <w:rPr>
          <w:lang w:val="es-ES"/>
        </w:rPr>
        <w:t xml:space="preserve"> por las vacaciones del Lic. </w:t>
      </w:r>
      <w:r w:rsidR="002C209C" w:rsidRPr="002C209C">
        <w:rPr>
          <w:lang w:val="es-ES"/>
        </w:rPr>
        <w:t>Carlos Andrés Aguilar Arrieta</w:t>
      </w:r>
      <w:r w:rsidR="00F53D3A">
        <w:rPr>
          <w:lang w:val="es-ES"/>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1A0D9C" w14:textId="77777777" w:rsidR="001F7EA3" w:rsidRPr="00923871" w:rsidRDefault="001F7EA3" w:rsidP="001F7EA3">
    <w:pPr>
      <w:tabs>
        <w:tab w:val="center" w:pos="8804"/>
        <w:tab w:val="right" w:pos="8875"/>
      </w:tabs>
      <w:spacing w:after="0" w:line="240" w:lineRule="auto"/>
      <w:jc w:val="center"/>
      <w:rPr>
        <w:rFonts w:ascii="Book Antiqua" w:hAnsi="Book Antiqua" w:cs="Book Antiqua"/>
        <w:i/>
        <w:iCs/>
        <w:sz w:val="18"/>
        <w:szCs w:val="18"/>
        <w:lang w:eastAsia="es-ES"/>
      </w:rPr>
    </w:pPr>
    <w:r>
      <w:rPr>
        <w:rFonts w:ascii="Book Antiqua" w:hAnsi="Book Antiqua" w:cs="Book Antiqua"/>
        <w:i/>
        <w:iCs/>
        <w:sz w:val="18"/>
        <w:szCs w:val="18"/>
        <w:lang w:eastAsia="es-ES"/>
      </w:rPr>
      <w:t xml:space="preserve">    </w:t>
    </w:r>
    <w:r w:rsidRPr="00923871">
      <w:rPr>
        <w:rFonts w:ascii="Book Antiqua" w:hAnsi="Book Antiqua" w:cs="Book Antiqua"/>
        <w:i/>
        <w:iCs/>
        <w:sz w:val="18"/>
        <w:szCs w:val="18"/>
        <w:lang w:eastAsia="es-ES"/>
      </w:rPr>
      <w:t xml:space="preserve">Poder Judicial - </w:t>
    </w:r>
    <w:r w:rsidR="00DA13F7" w:rsidRPr="00923871">
      <w:rPr>
        <w:rFonts w:ascii="Book Antiqua" w:hAnsi="Book Antiqua" w:cs="Book Antiqua"/>
        <w:i/>
        <w:iCs/>
        <w:sz w:val="18"/>
        <w:szCs w:val="18"/>
        <w:lang w:eastAsia="es-ES"/>
      </w:rPr>
      <w:t>Dirección de</w:t>
    </w:r>
    <w:r w:rsidRPr="00923871">
      <w:rPr>
        <w:rFonts w:ascii="Book Antiqua" w:hAnsi="Book Antiqua" w:cs="Book Antiqua"/>
        <w:i/>
        <w:iCs/>
        <w:sz w:val="18"/>
        <w:szCs w:val="18"/>
        <w:lang w:eastAsia="es-ES"/>
      </w:rPr>
      <w:t xml:space="preserve"> Planificación</w:t>
    </w:r>
    <w:r w:rsidR="00000000">
      <w:rPr>
        <w:rFonts w:ascii="Times New Roman" w:hAnsi="Times New Roman"/>
        <w:i/>
        <w:iCs/>
        <w:sz w:val="24"/>
        <w:szCs w:val="24"/>
        <w:lang w:eastAsia="es-ES"/>
      </w:rPr>
      <w:pict w14:anchorId="63BE4E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28.5pt;height:28.5pt" o:ole="">
          <v:imagedata r:id="rId1" o:title=""/>
        </v:shape>
      </w:pict>
    </w:r>
  </w:p>
  <w:p w14:paraId="4388D803" w14:textId="77777777" w:rsidR="001F7EA3" w:rsidRPr="00923871" w:rsidRDefault="001F7EA3" w:rsidP="001F7EA3">
    <w:pPr>
      <w:tabs>
        <w:tab w:val="center" w:pos="4252"/>
        <w:tab w:val="right" w:pos="8875"/>
      </w:tabs>
      <w:spacing w:after="0" w:line="240" w:lineRule="auto"/>
      <w:jc w:val="center"/>
      <w:rPr>
        <w:rFonts w:ascii="Book Antiqua" w:hAnsi="Book Antiqua" w:cs="Book Antiqua"/>
        <w:i/>
        <w:iCs/>
        <w:sz w:val="18"/>
        <w:szCs w:val="18"/>
        <w:lang w:eastAsia="es-ES"/>
      </w:rPr>
    </w:pPr>
    <w:r w:rsidRPr="00923871">
      <w:rPr>
        <w:rFonts w:ascii="Book Antiqua" w:hAnsi="Book Antiqua" w:cs="Book Antiqua"/>
        <w:i/>
        <w:iCs/>
        <w:sz w:val="18"/>
        <w:szCs w:val="18"/>
        <w:lang w:eastAsia="es-ES"/>
      </w:rPr>
      <w:t xml:space="preserve">San José </w:t>
    </w:r>
    <w:r w:rsidR="00DA13F7" w:rsidRPr="00923871">
      <w:rPr>
        <w:rFonts w:ascii="Book Antiqua" w:hAnsi="Book Antiqua" w:cs="Book Antiqua"/>
        <w:i/>
        <w:iCs/>
        <w:sz w:val="18"/>
        <w:szCs w:val="18"/>
        <w:lang w:eastAsia="es-ES"/>
      </w:rPr>
      <w:t>- Costa</w:t>
    </w:r>
    <w:r w:rsidRPr="00923871">
      <w:rPr>
        <w:rFonts w:ascii="Book Antiqua" w:hAnsi="Book Antiqua" w:cs="Book Antiqua"/>
        <w:i/>
        <w:iCs/>
        <w:sz w:val="18"/>
        <w:szCs w:val="18"/>
        <w:lang w:eastAsia="es-ES"/>
      </w:rPr>
      <w:t xml:space="preserve"> Rica</w:t>
    </w:r>
  </w:p>
  <w:p w14:paraId="73D3C9B9" w14:textId="77777777" w:rsidR="001F7EA3" w:rsidRPr="00434228" w:rsidRDefault="001F7EA3" w:rsidP="001F7EA3">
    <w:pPr>
      <w:tabs>
        <w:tab w:val="center" w:pos="4252"/>
        <w:tab w:val="right" w:pos="8504"/>
      </w:tabs>
      <w:spacing w:after="0" w:line="240" w:lineRule="auto"/>
      <w:jc w:val="center"/>
      <w:rPr>
        <w:rFonts w:ascii="Times New Roman" w:hAnsi="Times New Roman"/>
        <w:i/>
        <w:iCs/>
        <w:sz w:val="20"/>
        <w:szCs w:val="20"/>
        <w:lang w:eastAsia="es-ES"/>
      </w:rPr>
    </w:pPr>
    <w:r w:rsidRPr="00434228">
      <w:rPr>
        <w:rFonts w:ascii="Book Antiqua" w:hAnsi="Book Antiqua" w:cs="Book Antiqua"/>
        <w:i/>
        <w:iCs/>
        <w:sz w:val="18"/>
        <w:szCs w:val="18"/>
        <w:lang w:eastAsia="es-ES"/>
      </w:rPr>
      <w:t>Telf.   2295-3600 / 3599 / Apdo.  95-</w:t>
    </w:r>
    <w:r w:rsidR="00DA13F7" w:rsidRPr="00434228">
      <w:rPr>
        <w:rFonts w:ascii="Book Antiqua" w:hAnsi="Book Antiqua" w:cs="Book Antiqua"/>
        <w:i/>
        <w:iCs/>
        <w:sz w:val="18"/>
        <w:szCs w:val="18"/>
        <w:lang w:eastAsia="es-ES"/>
      </w:rPr>
      <w:t>1003 /</w:t>
    </w:r>
    <w:r w:rsidRPr="00434228">
      <w:rPr>
        <w:rFonts w:ascii="Book Antiqua" w:hAnsi="Book Antiqua" w:cs="Book Antiqua"/>
        <w:i/>
        <w:iCs/>
        <w:sz w:val="18"/>
        <w:szCs w:val="18"/>
        <w:lang w:eastAsia="es-ES"/>
      </w:rPr>
      <w:t xml:space="preserve"> planificacion@poder-judicial.go.cr</w:t>
    </w:r>
  </w:p>
  <w:p w14:paraId="1EEEA7DC" w14:textId="77777777" w:rsidR="001F7EA3" w:rsidRPr="00434228" w:rsidRDefault="001F7EA3" w:rsidP="001F7EA3">
    <w:pPr>
      <w:pBdr>
        <w:bottom w:val="single" w:sz="6" w:space="0" w:color="auto"/>
      </w:pBdr>
      <w:spacing w:after="20" w:line="240" w:lineRule="auto"/>
      <w:jc w:val="center"/>
      <w:rPr>
        <w:rFonts w:ascii="Times New Roman" w:hAnsi="Times New Roman"/>
        <w:i/>
        <w:iCs/>
        <w:sz w:val="20"/>
        <w:szCs w:val="20"/>
        <w:lang w:eastAsia="es-ES"/>
      </w:rPr>
    </w:pPr>
  </w:p>
</w:hdr>
</file>

<file path=word/intelligence2.xml><?xml version="1.0" encoding="utf-8"?>
<int2:intelligence xmlns:int2="http://schemas.microsoft.com/office/intelligence/2020/intelligence" xmlns:oel="http://schemas.microsoft.com/office/2019/extlst">
  <int2:observations>
    <int2:textHash int2:hashCode="StWDryLC59QMHJ" int2:id="WLvLl8QF">
      <int2:state int2:value="Rejected" int2:type="AugLoop_Text_Critique"/>
    </int2:textHash>
    <int2:textHash int2:hashCode="wCzQdlRL7cAW/L" int2:id="qIhKR7zB">
      <int2:state int2:value="Rejected" int2:type="AugLoop_Text_Critique"/>
    </int2:textHash>
    <int2:bookmark int2:bookmarkName="_Int_WsBR6F39" int2:invalidationBookmarkName="" int2:hashCode="gTWTwKJG3PJKzx" int2:id="e7bXx43e">
      <int2:state int2:value="Rejected" int2:type="AugLoop_Text_Critique"/>
    </int2:bookmark>
    <int2:bookmark int2:bookmarkName="_Int_aBAdgoPV" int2:invalidationBookmarkName="" int2:hashCode="NwQ2n70pQf9Q9s" int2:id="haidsMQm">
      <int2:state int2:value="Rejected" int2:type="AugLoop_Acronyms_Acronyms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922BC3"/>
    <w:multiLevelType w:val="multilevel"/>
    <w:tmpl w:val="42ECDB04"/>
    <w:lvl w:ilvl="0">
      <w:start w:val="2"/>
      <w:numFmt w:val="decimal"/>
      <w:lvlText w:val="%1"/>
      <w:lvlJc w:val="left"/>
      <w:pPr>
        <w:ind w:left="480" w:hanging="480"/>
      </w:pPr>
      <w:rPr>
        <w:rFonts w:hint="default"/>
      </w:rPr>
    </w:lvl>
    <w:lvl w:ilvl="1">
      <w:start w:val="5"/>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40CCA67"/>
    <w:multiLevelType w:val="hybridMultilevel"/>
    <w:tmpl w:val="FA0A116E"/>
    <w:lvl w:ilvl="0" w:tplc="02FAAB06">
      <w:start w:val="1"/>
      <w:numFmt w:val="bullet"/>
      <w:lvlText w:val="·"/>
      <w:lvlJc w:val="left"/>
      <w:pPr>
        <w:ind w:left="720" w:hanging="360"/>
      </w:pPr>
      <w:rPr>
        <w:rFonts w:ascii="Symbol" w:hAnsi="Symbol" w:hint="default"/>
      </w:rPr>
    </w:lvl>
    <w:lvl w:ilvl="1" w:tplc="82A6BA5C">
      <w:start w:val="1"/>
      <w:numFmt w:val="bullet"/>
      <w:lvlText w:val="o"/>
      <w:lvlJc w:val="left"/>
      <w:pPr>
        <w:ind w:left="1440" w:hanging="360"/>
      </w:pPr>
      <w:rPr>
        <w:rFonts w:ascii="Courier New" w:hAnsi="Courier New" w:hint="default"/>
      </w:rPr>
    </w:lvl>
    <w:lvl w:ilvl="2" w:tplc="F5C6757E">
      <w:start w:val="1"/>
      <w:numFmt w:val="bullet"/>
      <w:lvlText w:val=""/>
      <w:lvlJc w:val="left"/>
      <w:pPr>
        <w:ind w:left="2160" w:hanging="360"/>
      </w:pPr>
      <w:rPr>
        <w:rFonts w:ascii="Wingdings" w:hAnsi="Wingdings" w:hint="default"/>
      </w:rPr>
    </w:lvl>
    <w:lvl w:ilvl="3" w:tplc="BD0603DC">
      <w:start w:val="1"/>
      <w:numFmt w:val="bullet"/>
      <w:lvlText w:val=""/>
      <w:lvlJc w:val="left"/>
      <w:pPr>
        <w:ind w:left="2880" w:hanging="360"/>
      </w:pPr>
      <w:rPr>
        <w:rFonts w:ascii="Symbol" w:hAnsi="Symbol" w:hint="default"/>
      </w:rPr>
    </w:lvl>
    <w:lvl w:ilvl="4" w:tplc="807485D2">
      <w:start w:val="1"/>
      <w:numFmt w:val="bullet"/>
      <w:lvlText w:val="o"/>
      <w:lvlJc w:val="left"/>
      <w:pPr>
        <w:ind w:left="3600" w:hanging="360"/>
      </w:pPr>
      <w:rPr>
        <w:rFonts w:ascii="Courier New" w:hAnsi="Courier New" w:hint="default"/>
      </w:rPr>
    </w:lvl>
    <w:lvl w:ilvl="5" w:tplc="4C364CA0">
      <w:start w:val="1"/>
      <w:numFmt w:val="bullet"/>
      <w:lvlText w:val=""/>
      <w:lvlJc w:val="left"/>
      <w:pPr>
        <w:ind w:left="4320" w:hanging="360"/>
      </w:pPr>
      <w:rPr>
        <w:rFonts w:ascii="Wingdings" w:hAnsi="Wingdings" w:hint="default"/>
      </w:rPr>
    </w:lvl>
    <w:lvl w:ilvl="6" w:tplc="F67CA0F0">
      <w:start w:val="1"/>
      <w:numFmt w:val="bullet"/>
      <w:lvlText w:val=""/>
      <w:lvlJc w:val="left"/>
      <w:pPr>
        <w:ind w:left="5040" w:hanging="360"/>
      </w:pPr>
      <w:rPr>
        <w:rFonts w:ascii="Symbol" w:hAnsi="Symbol" w:hint="default"/>
      </w:rPr>
    </w:lvl>
    <w:lvl w:ilvl="7" w:tplc="7DF6A91E">
      <w:start w:val="1"/>
      <w:numFmt w:val="bullet"/>
      <w:lvlText w:val="o"/>
      <w:lvlJc w:val="left"/>
      <w:pPr>
        <w:ind w:left="5760" w:hanging="360"/>
      </w:pPr>
      <w:rPr>
        <w:rFonts w:ascii="Courier New" w:hAnsi="Courier New" w:hint="default"/>
      </w:rPr>
    </w:lvl>
    <w:lvl w:ilvl="8" w:tplc="5FA0F512">
      <w:start w:val="1"/>
      <w:numFmt w:val="bullet"/>
      <w:lvlText w:val=""/>
      <w:lvlJc w:val="left"/>
      <w:pPr>
        <w:ind w:left="6480" w:hanging="360"/>
      </w:pPr>
      <w:rPr>
        <w:rFonts w:ascii="Wingdings" w:hAnsi="Wingdings" w:hint="default"/>
      </w:rPr>
    </w:lvl>
  </w:abstractNum>
  <w:abstractNum w:abstractNumId="2" w15:restartNumberingAfterBreak="0">
    <w:nsid w:val="0A5F0905"/>
    <w:multiLevelType w:val="multilevel"/>
    <w:tmpl w:val="0BB6AEC2"/>
    <w:lvl w:ilvl="0">
      <w:start w:val="1"/>
      <w:numFmt w:val="decimal"/>
      <w:lvlText w:val="%1"/>
      <w:lvlJc w:val="left"/>
      <w:pPr>
        <w:ind w:left="360" w:hanging="360"/>
      </w:pPr>
      <w:rPr>
        <w:rFonts w:hint="default"/>
      </w:rPr>
    </w:lvl>
    <w:lvl w:ilvl="1">
      <w:start w:val="7"/>
      <w:numFmt w:val="decimal"/>
      <w:pStyle w:val="Ttulo2"/>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C68263B"/>
    <w:multiLevelType w:val="hybridMultilevel"/>
    <w:tmpl w:val="211A4102"/>
    <w:lvl w:ilvl="0" w:tplc="140A0001">
      <w:start w:val="1"/>
      <w:numFmt w:val="bullet"/>
      <w:lvlText w:val=""/>
      <w:lvlJc w:val="left"/>
      <w:pPr>
        <w:ind w:left="720" w:hanging="360"/>
      </w:pPr>
      <w:rPr>
        <w:rFonts w:ascii="Symbol" w:hAnsi="Symbol" w:hint="default"/>
      </w:rPr>
    </w:lvl>
    <w:lvl w:ilvl="1" w:tplc="410CDAF6">
      <w:start w:val="1"/>
      <w:numFmt w:val="lowerLetter"/>
      <w:lvlText w:val="%2."/>
      <w:lvlJc w:val="left"/>
      <w:pPr>
        <w:ind w:left="1440" w:hanging="360"/>
      </w:pPr>
      <w:rPr>
        <w:rFonts w:ascii="Book Antiqua" w:eastAsia="Times New Roman" w:hAnsi="Book Antiqua" w:cs="Times New Roman"/>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DAA52BE"/>
    <w:multiLevelType w:val="multilevel"/>
    <w:tmpl w:val="8190D200"/>
    <w:lvl w:ilvl="0">
      <w:start w:val="1"/>
      <w:numFmt w:val="decimal"/>
      <w:pStyle w:val="Ttulo1"/>
      <w:suff w:val="space"/>
      <w:lvlText w:val="%1"/>
      <w:lvlJc w:val="left"/>
      <w:rPr>
        <w:rFonts w:cs="Times New Roman" w:hint="default"/>
        <w:b/>
        <w:color w:val="FFFFFF"/>
        <w:u w:color="FFFFFF"/>
      </w:rPr>
    </w:lvl>
    <w:lvl w:ilvl="1">
      <w:start w:val="1"/>
      <w:numFmt w:val="decimal"/>
      <w:suff w:val="space"/>
      <w:lvlText w:val="%1.%2"/>
      <w:lvlJc w:val="left"/>
      <w:pPr>
        <w:ind w:left="576" w:hanging="576"/>
      </w:pPr>
      <w:rPr>
        <w:rFonts w:cs="Times New Roman" w:hint="default"/>
      </w:rPr>
    </w:lvl>
    <w:lvl w:ilvl="2">
      <w:start w:val="1"/>
      <w:numFmt w:val="decimal"/>
      <w:suff w:val="space"/>
      <w:lvlText w:val="%1.%2.%3"/>
      <w:lvlJc w:val="left"/>
      <w:rPr>
        <w:rFonts w:ascii="Times New Roman" w:hAnsi="Times New Roman" w:cs="Times New Roman" w:hint="default"/>
        <w:b/>
        <w:bCs/>
        <w:i w:val="0"/>
        <w:iCs w:val="0"/>
        <w:caps w:val="0"/>
        <w:smallCaps w:val="0"/>
        <w:strike w:val="0"/>
        <w:dstrike w:val="0"/>
        <w:vanish w:val="0"/>
        <w:color w:val="000000"/>
        <w:spacing w:val="0"/>
        <w:kern w:val="0"/>
        <w:position w:val="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Ttulo4"/>
      <w:lvlText w:val="%1.%2.%3.%4"/>
      <w:lvlJc w:val="left"/>
      <w:pPr>
        <w:ind w:left="864" w:hanging="864"/>
      </w:pPr>
      <w:rPr>
        <w:rFonts w:cs="Times New Roman" w:hint="default"/>
      </w:rPr>
    </w:lvl>
    <w:lvl w:ilvl="4">
      <w:start w:val="1"/>
      <w:numFmt w:val="decimal"/>
      <w:pStyle w:val="Ttulo5"/>
      <w:lvlText w:val="%1.%2.%3.%4.%5"/>
      <w:lvlJc w:val="left"/>
      <w:pPr>
        <w:ind w:left="1008" w:hanging="1008"/>
      </w:pPr>
      <w:rPr>
        <w:rFonts w:cs="Times New Roman" w:hint="default"/>
      </w:rPr>
    </w:lvl>
    <w:lvl w:ilvl="5">
      <w:start w:val="1"/>
      <w:numFmt w:val="decimal"/>
      <w:pStyle w:val="Ttulo6"/>
      <w:lvlText w:val="%1.%2.%3.%4.%5.%6"/>
      <w:lvlJc w:val="left"/>
      <w:pPr>
        <w:ind w:left="1152" w:hanging="1152"/>
      </w:pPr>
      <w:rPr>
        <w:rFonts w:cs="Times New Roman" w:hint="default"/>
      </w:rPr>
    </w:lvl>
    <w:lvl w:ilvl="6">
      <w:start w:val="1"/>
      <w:numFmt w:val="decimal"/>
      <w:pStyle w:val="Ttulo7"/>
      <w:lvlText w:val="%1.%2.%3.%4.%5.%6.%7"/>
      <w:lvlJc w:val="left"/>
      <w:pPr>
        <w:ind w:left="1296" w:hanging="1296"/>
      </w:pPr>
      <w:rPr>
        <w:rFonts w:cs="Times New Roman" w:hint="default"/>
      </w:rPr>
    </w:lvl>
    <w:lvl w:ilvl="7">
      <w:start w:val="1"/>
      <w:numFmt w:val="decimal"/>
      <w:pStyle w:val="Ttulo8"/>
      <w:lvlText w:val="%1.%2.%3.%4.%5.%6.%7.%8"/>
      <w:lvlJc w:val="left"/>
      <w:pPr>
        <w:ind w:left="1440" w:hanging="1440"/>
      </w:pPr>
      <w:rPr>
        <w:rFonts w:cs="Times New Roman" w:hint="default"/>
      </w:rPr>
    </w:lvl>
    <w:lvl w:ilvl="8">
      <w:start w:val="1"/>
      <w:numFmt w:val="decimal"/>
      <w:pStyle w:val="Ttulo9"/>
      <w:lvlText w:val="%1.%2.%3.%4.%5.%6.%7.%8.%9"/>
      <w:lvlJc w:val="left"/>
      <w:pPr>
        <w:ind w:left="1584" w:hanging="1584"/>
      </w:pPr>
      <w:rPr>
        <w:rFonts w:cs="Times New Roman" w:hint="default"/>
      </w:rPr>
    </w:lvl>
  </w:abstractNum>
  <w:abstractNum w:abstractNumId="5" w15:restartNumberingAfterBreak="0">
    <w:nsid w:val="10925C72"/>
    <w:multiLevelType w:val="hybridMultilevel"/>
    <w:tmpl w:val="FFFFFFFF"/>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1410DF26"/>
    <w:multiLevelType w:val="hybridMultilevel"/>
    <w:tmpl w:val="483CBAE8"/>
    <w:lvl w:ilvl="0" w:tplc="F8D0EA66">
      <w:start w:val="1"/>
      <w:numFmt w:val="bullet"/>
      <w:lvlText w:val="·"/>
      <w:lvlJc w:val="left"/>
      <w:pPr>
        <w:ind w:left="720" w:hanging="360"/>
      </w:pPr>
      <w:rPr>
        <w:rFonts w:ascii="Symbol" w:hAnsi="Symbol" w:hint="default"/>
      </w:rPr>
    </w:lvl>
    <w:lvl w:ilvl="1" w:tplc="E01C275A">
      <w:start w:val="1"/>
      <w:numFmt w:val="bullet"/>
      <w:lvlText w:val="o"/>
      <w:lvlJc w:val="left"/>
      <w:pPr>
        <w:ind w:left="1440" w:hanging="360"/>
      </w:pPr>
      <w:rPr>
        <w:rFonts w:ascii="Courier New" w:hAnsi="Courier New" w:hint="default"/>
      </w:rPr>
    </w:lvl>
    <w:lvl w:ilvl="2" w:tplc="15967792">
      <w:start w:val="1"/>
      <w:numFmt w:val="bullet"/>
      <w:lvlText w:val=""/>
      <w:lvlJc w:val="left"/>
      <w:pPr>
        <w:ind w:left="2160" w:hanging="360"/>
      </w:pPr>
      <w:rPr>
        <w:rFonts w:ascii="Wingdings" w:hAnsi="Wingdings" w:hint="default"/>
      </w:rPr>
    </w:lvl>
    <w:lvl w:ilvl="3" w:tplc="BF863144">
      <w:start w:val="1"/>
      <w:numFmt w:val="bullet"/>
      <w:lvlText w:val=""/>
      <w:lvlJc w:val="left"/>
      <w:pPr>
        <w:ind w:left="2880" w:hanging="360"/>
      </w:pPr>
      <w:rPr>
        <w:rFonts w:ascii="Symbol" w:hAnsi="Symbol" w:hint="default"/>
      </w:rPr>
    </w:lvl>
    <w:lvl w:ilvl="4" w:tplc="6CEC2C08">
      <w:start w:val="1"/>
      <w:numFmt w:val="bullet"/>
      <w:lvlText w:val="o"/>
      <w:lvlJc w:val="left"/>
      <w:pPr>
        <w:ind w:left="3600" w:hanging="360"/>
      </w:pPr>
      <w:rPr>
        <w:rFonts w:ascii="Courier New" w:hAnsi="Courier New" w:hint="default"/>
      </w:rPr>
    </w:lvl>
    <w:lvl w:ilvl="5" w:tplc="7B085334">
      <w:start w:val="1"/>
      <w:numFmt w:val="bullet"/>
      <w:lvlText w:val=""/>
      <w:lvlJc w:val="left"/>
      <w:pPr>
        <w:ind w:left="4320" w:hanging="360"/>
      </w:pPr>
      <w:rPr>
        <w:rFonts w:ascii="Wingdings" w:hAnsi="Wingdings" w:hint="default"/>
      </w:rPr>
    </w:lvl>
    <w:lvl w:ilvl="6" w:tplc="70E6A8EE">
      <w:start w:val="1"/>
      <w:numFmt w:val="bullet"/>
      <w:lvlText w:val=""/>
      <w:lvlJc w:val="left"/>
      <w:pPr>
        <w:ind w:left="5040" w:hanging="360"/>
      </w:pPr>
      <w:rPr>
        <w:rFonts w:ascii="Symbol" w:hAnsi="Symbol" w:hint="default"/>
      </w:rPr>
    </w:lvl>
    <w:lvl w:ilvl="7" w:tplc="3000D92E">
      <w:start w:val="1"/>
      <w:numFmt w:val="bullet"/>
      <w:lvlText w:val="o"/>
      <w:lvlJc w:val="left"/>
      <w:pPr>
        <w:ind w:left="5760" w:hanging="360"/>
      </w:pPr>
      <w:rPr>
        <w:rFonts w:ascii="Courier New" w:hAnsi="Courier New" w:hint="default"/>
      </w:rPr>
    </w:lvl>
    <w:lvl w:ilvl="8" w:tplc="73329FB2">
      <w:start w:val="1"/>
      <w:numFmt w:val="bullet"/>
      <w:lvlText w:val=""/>
      <w:lvlJc w:val="left"/>
      <w:pPr>
        <w:ind w:left="6480" w:hanging="360"/>
      </w:pPr>
      <w:rPr>
        <w:rFonts w:ascii="Wingdings" w:hAnsi="Wingdings" w:hint="default"/>
      </w:rPr>
    </w:lvl>
  </w:abstractNum>
  <w:abstractNum w:abstractNumId="7" w15:restartNumberingAfterBreak="0">
    <w:nsid w:val="1933A43A"/>
    <w:multiLevelType w:val="hybridMultilevel"/>
    <w:tmpl w:val="A02A15B8"/>
    <w:lvl w:ilvl="0" w:tplc="94CA7CD6">
      <w:start w:val="1"/>
      <w:numFmt w:val="bullet"/>
      <w:lvlText w:val="·"/>
      <w:lvlJc w:val="left"/>
      <w:pPr>
        <w:ind w:left="720" w:hanging="360"/>
      </w:pPr>
      <w:rPr>
        <w:rFonts w:ascii="Symbol" w:hAnsi="Symbol" w:hint="default"/>
      </w:rPr>
    </w:lvl>
    <w:lvl w:ilvl="1" w:tplc="AA18F508">
      <w:start w:val="1"/>
      <w:numFmt w:val="bullet"/>
      <w:lvlText w:val="o"/>
      <w:lvlJc w:val="left"/>
      <w:pPr>
        <w:ind w:left="1440" w:hanging="360"/>
      </w:pPr>
      <w:rPr>
        <w:rFonts w:ascii="Courier New" w:hAnsi="Courier New" w:hint="default"/>
      </w:rPr>
    </w:lvl>
    <w:lvl w:ilvl="2" w:tplc="D31ED17A">
      <w:start w:val="1"/>
      <w:numFmt w:val="bullet"/>
      <w:lvlText w:val=""/>
      <w:lvlJc w:val="left"/>
      <w:pPr>
        <w:ind w:left="2160" w:hanging="360"/>
      </w:pPr>
      <w:rPr>
        <w:rFonts w:ascii="Wingdings" w:hAnsi="Wingdings" w:hint="default"/>
      </w:rPr>
    </w:lvl>
    <w:lvl w:ilvl="3" w:tplc="C5E68E20">
      <w:start w:val="1"/>
      <w:numFmt w:val="bullet"/>
      <w:lvlText w:val=""/>
      <w:lvlJc w:val="left"/>
      <w:pPr>
        <w:ind w:left="2880" w:hanging="360"/>
      </w:pPr>
      <w:rPr>
        <w:rFonts w:ascii="Symbol" w:hAnsi="Symbol" w:hint="default"/>
      </w:rPr>
    </w:lvl>
    <w:lvl w:ilvl="4" w:tplc="E07A36CA">
      <w:start w:val="1"/>
      <w:numFmt w:val="bullet"/>
      <w:lvlText w:val="o"/>
      <w:lvlJc w:val="left"/>
      <w:pPr>
        <w:ind w:left="3600" w:hanging="360"/>
      </w:pPr>
      <w:rPr>
        <w:rFonts w:ascii="Courier New" w:hAnsi="Courier New" w:hint="default"/>
      </w:rPr>
    </w:lvl>
    <w:lvl w:ilvl="5" w:tplc="55704218">
      <w:start w:val="1"/>
      <w:numFmt w:val="bullet"/>
      <w:lvlText w:val=""/>
      <w:lvlJc w:val="left"/>
      <w:pPr>
        <w:ind w:left="4320" w:hanging="360"/>
      </w:pPr>
      <w:rPr>
        <w:rFonts w:ascii="Wingdings" w:hAnsi="Wingdings" w:hint="default"/>
      </w:rPr>
    </w:lvl>
    <w:lvl w:ilvl="6" w:tplc="E4B0E986">
      <w:start w:val="1"/>
      <w:numFmt w:val="bullet"/>
      <w:lvlText w:val=""/>
      <w:lvlJc w:val="left"/>
      <w:pPr>
        <w:ind w:left="5040" w:hanging="360"/>
      </w:pPr>
      <w:rPr>
        <w:rFonts w:ascii="Symbol" w:hAnsi="Symbol" w:hint="default"/>
      </w:rPr>
    </w:lvl>
    <w:lvl w:ilvl="7" w:tplc="45AE81C8">
      <w:start w:val="1"/>
      <w:numFmt w:val="bullet"/>
      <w:lvlText w:val="o"/>
      <w:lvlJc w:val="left"/>
      <w:pPr>
        <w:ind w:left="5760" w:hanging="360"/>
      </w:pPr>
      <w:rPr>
        <w:rFonts w:ascii="Courier New" w:hAnsi="Courier New" w:hint="default"/>
      </w:rPr>
    </w:lvl>
    <w:lvl w:ilvl="8" w:tplc="5152056A">
      <w:start w:val="1"/>
      <w:numFmt w:val="bullet"/>
      <w:lvlText w:val=""/>
      <w:lvlJc w:val="left"/>
      <w:pPr>
        <w:ind w:left="6480" w:hanging="360"/>
      </w:pPr>
      <w:rPr>
        <w:rFonts w:ascii="Wingdings" w:hAnsi="Wingdings" w:hint="default"/>
      </w:rPr>
    </w:lvl>
  </w:abstractNum>
  <w:abstractNum w:abstractNumId="8" w15:restartNumberingAfterBreak="0">
    <w:nsid w:val="1E02634B"/>
    <w:multiLevelType w:val="multilevel"/>
    <w:tmpl w:val="F2D2E9C6"/>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223976D5"/>
    <w:multiLevelType w:val="hybridMultilevel"/>
    <w:tmpl w:val="C51AF310"/>
    <w:lvl w:ilvl="0" w:tplc="77A42F84">
      <w:start w:val="1"/>
      <w:numFmt w:val="bullet"/>
      <w:lvlText w:val="·"/>
      <w:lvlJc w:val="left"/>
      <w:pPr>
        <w:ind w:left="720" w:hanging="360"/>
      </w:pPr>
      <w:rPr>
        <w:rFonts w:ascii="Symbol" w:hAnsi="Symbol" w:hint="default"/>
      </w:rPr>
    </w:lvl>
    <w:lvl w:ilvl="1" w:tplc="677C7276">
      <w:start w:val="1"/>
      <w:numFmt w:val="bullet"/>
      <w:lvlText w:val="o"/>
      <w:lvlJc w:val="left"/>
      <w:pPr>
        <w:ind w:left="1440" w:hanging="360"/>
      </w:pPr>
      <w:rPr>
        <w:rFonts w:ascii="Courier New" w:hAnsi="Courier New" w:hint="default"/>
      </w:rPr>
    </w:lvl>
    <w:lvl w:ilvl="2" w:tplc="9774B07C">
      <w:start w:val="1"/>
      <w:numFmt w:val="bullet"/>
      <w:lvlText w:val=""/>
      <w:lvlJc w:val="left"/>
      <w:pPr>
        <w:ind w:left="2160" w:hanging="360"/>
      </w:pPr>
      <w:rPr>
        <w:rFonts w:ascii="Wingdings" w:hAnsi="Wingdings" w:hint="default"/>
      </w:rPr>
    </w:lvl>
    <w:lvl w:ilvl="3" w:tplc="34040560">
      <w:start w:val="1"/>
      <w:numFmt w:val="bullet"/>
      <w:lvlText w:val=""/>
      <w:lvlJc w:val="left"/>
      <w:pPr>
        <w:ind w:left="2880" w:hanging="360"/>
      </w:pPr>
      <w:rPr>
        <w:rFonts w:ascii="Symbol" w:hAnsi="Symbol" w:hint="default"/>
      </w:rPr>
    </w:lvl>
    <w:lvl w:ilvl="4" w:tplc="A55404DE">
      <w:start w:val="1"/>
      <w:numFmt w:val="bullet"/>
      <w:lvlText w:val="o"/>
      <w:lvlJc w:val="left"/>
      <w:pPr>
        <w:ind w:left="3600" w:hanging="360"/>
      </w:pPr>
      <w:rPr>
        <w:rFonts w:ascii="Courier New" w:hAnsi="Courier New" w:hint="default"/>
      </w:rPr>
    </w:lvl>
    <w:lvl w:ilvl="5" w:tplc="01D253FE">
      <w:start w:val="1"/>
      <w:numFmt w:val="bullet"/>
      <w:lvlText w:val=""/>
      <w:lvlJc w:val="left"/>
      <w:pPr>
        <w:ind w:left="4320" w:hanging="360"/>
      </w:pPr>
      <w:rPr>
        <w:rFonts w:ascii="Wingdings" w:hAnsi="Wingdings" w:hint="default"/>
      </w:rPr>
    </w:lvl>
    <w:lvl w:ilvl="6" w:tplc="ACAA8A2C">
      <w:start w:val="1"/>
      <w:numFmt w:val="bullet"/>
      <w:lvlText w:val=""/>
      <w:lvlJc w:val="left"/>
      <w:pPr>
        <w:ind w:left="5040" w:hanging="360"/>
      </w:pPr>
      <w:rPr>
        <w:rFonts w:ascii="Symbol" w:hAnsi="Symbol" w:hint="default"/>
      </w:rPr>
    </w:lvl>
    <w:lvl w:ilvl="7" w:tplc="57EA2EC0">
      <w:start w:val="1"/>
      <w:numFmt w:val="bullet"/>
      <w:lvlText w:val="o"/>
      <w:lvlJc w:val="left"/>
      <w:pPr>
        <w:ind w:left="5760" w:hanging="360"/>
      </w:pPr>
      <w:rPr>
        <w:rFonts w:ascii="Courier New" w:hAnsi="Courier New" w:hint="default"/>
      </w:rPr>
    </w:lvl>
    <w:lvl w:ilvl="8" w:tplc="EE2496DA">
      <w:start w:val="1"/>
      <w:numFmt w:val="bullet"/>
      <w:lvlText w:val=""/>
      <w:lvlJc w:val="left"/>
      <w:pPr>
        <w:ind w:left="6480" w:hanging="360"/>
      </w:pPr>
      <w:rPr>
        <w:rFonts w:ascii="Wingdings" w:hAnsi="Wingdings" w:hint="default"/>
      </w:rPr>
    </w:lvl>
  </w:abstractNum>
  <w:abstractNum w:abstractNumId="10" w15:restartNumberingAfterBreak="0">
    <w:nsid w:val="238E2CBD"/>
    <w:multiLevelType w:val="multilevel"/>
    <w:tmpl w:val="1DA6ECBE"/>
    <w:lvl w:ilvl="0">
      <w:start w:val="4"/>
      <w:numFmt w:val="decimal"/>
      <w:lvlText w:val="%1"/>
      <w:lvlJc w:val="left"/>
      <w:pPr>
        <w:ind w:left="360" w:hanging="360"/>
      </w:pPr>
      <w:rPr>
        <w:rFonts w:hint="default"/>
      </w:rPr>
    </w:lvl>
    <w:lvl w:ilvl="1">
      <w:start w:val="1"/>
      <w:numFmt w:val="decimal"/>
      <w:lvlText w:val="%1.%2"/>
      <w:lvlJc w:val="left"/>
      <w:pPr>
        <w:ind w:left="360" w:hanging="360"/>
      </w:pPr>
      <w:rPr>
        <w:rFonts w:ascii="Book Antiqua" w:hAnsi="Book Antiqua" w:hint="default"/>
        <w:b/>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31E02C5F"/>
    <w:multiLevelType w:val="multilevel"/>
    <w:tmpl w:val="E40411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15:restartNumberingAfterBreak="0">
    <w:nsid w:val="34793F1B"/>
    <w:multiLevelType w:val="hybridMultilevel"/>
    <w:tmpl w:val="5516910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396507CB"/>
    <w:multiLevelType w:val="hybridMultilevel"/>
    <w:tmpl w:val="9C2E0FA8"/>
    <w:lvl w:ilvl="0" w:tplc="F97EF746">
      <w:start w:val="1"/>
      <w:numFmt w:val="bullet"/>
      <w:lvlText w:val=""/>
      <w:lvlJc w:val="left"/>
      <w:pPr>
        <w:ind w:left="720" w:hanging="360"/>
      </w:pPr>
      <w:rPr>
        <w:rFonts w:ascii="Symbol" w:hAnsi="Symbol" w:hint="default"/>
      </w:rPr>
    </w:lvl>
    <w:lvl w:ilvl="1" w:tplc="F3F82FD6">
      <w:start w:val="1"/>
      <w:numFmt w:val="bullet"/>
      <w:lvlText w:val="o"/>
      <w:lvlJc w:val="left"/>
      <w:pPr>
        <w:ind w:left="1440" w:hanging="360"/>
      </w:pPr>
      <w:rPr>
        <w:rFonts w:ascii="Courier New" w:hAnsi="Courier New" w:hint="default"/>
      </w:rPr>
    </w:lvl>
    <w:lvl w:ilvl="2" w:tplc="8438B6AA">
      <w:start w:val="1"/>
      <w:numFmt w:val="bullet"/>
      <w:lvlText w:val=""/>
      <w:lvlJc w:val="left"/>
      <w:pPr>
        <w:ind w:left="2160" w:hanging="360"/>
      </w:pPr>
      <w:rPr>
        <w:rFonts w:ascii="Wingdings" w:hAnsi="Wingdings" w:hint="default"/>
      </w:rPr>
    </w:lvl>
    <w:lvl w:ilvl="3" w:tplc="0E10CE44">
      <w:start w:val="1"/>
      <w:numFmt w:val="bullet"/>
      <w:lvlText w:val=""/>
      <w:lvlJc w:val="left"/>
      <w:pPr>
        <w:ind w:left="2880" w:hanging="360"/>
      </w:pPr>
      <w:rPr>
        <w:rFonts w:ascii="Symbol" w:hAnsi="Symbol" w:hint="default"/>
      </w:rPr>
    </w:lvl>
    <w:lvl w:ilvl="4" w:tplc="AF886594">
      <w:start w:val="1"/>
      <w:numFmt w:val="bullet"/>
      <w:lvlText w:val="o"/>
      <w:lvlJc w:val="left"/>
      <w:pPr>
        <w:ind w:left="3600" w:hanging="360"/>
      </w:pPr>
      <w:rPr>
        <w:rFonts w:ascii="Courier New" w:hAnsi="Courier New" w:hint="default"/>
      </w:rPr>
    </w:lvl>
    <w:lvl w:ilvl="5" w:tplc="3E82618E">
      <w:start w:val="1"/>
      <w:numFmt w:val="bullet"/>
      <w:lvlText w:val=""/>
      <w:lvlJc w:val="left"/>
      <w:pPr>
        <w:ind w:left="4320" w:hanging="360"/>
      </w:pPr>
      <w:rPr>
        <w:rFonts w:ascii="Wingdings" w:hAnsi="Wingdings" w:hint="default"/>
      </w:rPr>
    </w:lvl>
    <w:lvl w:ilvl="6" w:tplc="22DC92BE">
      <w:start w:val="1"/>
      <w:numFmt w:val="bullet"/>
      <w:lvlText w:val=""/>
      <w:lvlJc w:val="left"/>
      <w:pPr>
        <w:ind w:left="5040" w:hanging="360"/>
      </w:pPr>
      <w:rPr>
        <w:rFonts w:ascii="Symbol" w:hAnsi="Symbol" w:hint="default"/>
      </w:rPr>
    </w:lvl>
    <w:lvl w:ilvl="7" w:tplc="0204B268">
      <w:start w:val="1"/>
      <w:numFmt w:val="bullet"/>
      <w:lvlText w:val="o"/>
      <w:lvlJc w:val="left"/>
      <w:pPr>
        <w:ind w:left="5760" w:hanging="360"/>
      </w:pPr>
      <w:rPr>
        <w:rFonts w:ascii="Courier New" w:hAnsi="Courier New" w:hint="default"/>
      </w:rPr>
    </w:lvl>
    <w:lvl w:ilvl="8" w:tplc="BB80AF10">
      <w:start w:val="1"/>
      <w:numFmt w:val="bullet"/>
      <w:lvlText w:val=""/>
      <w:lvlJc w:val="left"/>
      <w:pPr>
        <w:ind w:left="6480" w:hanging="360"/>
      </w:pPr>
      <w:rPr>
        <w:rFonts w:ascii="Wingdings" w:hAnsi="Wingdings" w:hint="default"/>
      </w:rPr>
    </w:lvl>
  </w:abstractNum>
  <w:abstractNum w:abstractNumId="14" w15:restartNumberingAfterBreak="0">
    <w:nsid w:val="3C133B84"/>
    <w:multiLevelType w:val="hybridMultilevel"/>
    <w:tmpl w:val="8996AB14"/>
    <w:lvl w:ilvl="0" w:tplc="A46ADE54">
      <w:start w:val="1"/>
      <w:numFmt w:val="bullet"/>
      <w:lvlText w:val="·"/>
      <w:lvlJc w:val="left"/>
      <w:pPr>
        <w:ind w:left="720" w:hanging="360"/>
      </w:pPr>
      <w:rPr>
        <w:rFonts w:ascii="Symbol" w:hAnsi="Symbol" w:hint="default"/>
      </w:rPr>
    </w:lvl>
    <w:lvl w:ilvl="1" w:tplc="EB280058">
      <w:start w:val="1"/>
      <w:numFmt w:val="bullet"/>
      <w:lvlText w:val="o"/>
      <w:lvlJc w:val="left"/>
      <w:pPr>
        <w:ind w:left="1440" w:hanging="360"/>
      </w:pPr>
      <w:rPr>
        <w:rFonts w:ascii="Courier New" w:hAnsi="Courier New" w:hint="default"/>
      </w:rPr>
    </w:lvl>
    <w:lvl w:ilvl="2" w:tplc="7264CB4E">
      <w:start w:val="1"/>
      <w:numFmt w:val="bullet"/>
      <w:lvlText w:val=""/>
      <w:lvlJc w:val="left"/>
      <w:pPr>
        <w:ind w:left="2160" w:hanging="360"/>
      </w:pPr>
      <w:rPr>
        <w:rFonts w:ascii="Wingdings" w:hAnsi="Wingdings" w:hint="default"/>
      </w:rPr>
    </w:lvl>
    <w:lvl w:ilvl="3" w:tplc="25127C3C">
      <w:start w:val="1"/>
      <w:numFmt w:val="bullet"/>
      <w:lvlText w:val=""/>
      <w:lvlJc w:val="left"/>
      <w:pPr>
        <w:ind w:left="2880" w:hanging="360"/>
      </w:pPr>
      <w:rPr>
        <w:rFonts w:ascii="Symbol" w:hAnsi="Symbol" w:hint="default"/>
      </w:rPr>
    </w:lvl>
    <w:lvl w:ilvl="4" w:tplc="8C8C37A4">
      <w:start w:val="1"/>
      <w:numFmt w:val="bullet"/>
      <w:lvlText w:val="o"/>
      <w:lvlJc w:val="left"/>
      <w:pPr>
        <w:ind w:left="3600" w:hanging="360"/>
      </w:pPr>
      <w:rPr>
        <w:rFonts w:ascii="Courier New" w:hAnsi="Courier New" w:hint="default"/>
      </w:rPr>
    </w:lvl>
    <w:lvl w:ilvl="5" w:tplc="E4563368">
      <w:start w:val="1"/>
      <w:numFmt w:val="bullet"/>
      <w:lvlText w:val=""/>
      <w:lvlJc w:val="left"/>
      <w:pPr>
        <w:ind w:left="4320" w:hanging="360"/>
      </w:pPr>
      <w:rPr>
        <w:rFonts w:ascii="Wingdings" w:hAnsi="Wingdings" w:hint="default"/>
      </w:rPr>
    </w:lvl>
    <w:lvl w:ilvl="6" w:tplc="7D5CA660">
      <w:start w:val="1"/>
      <w:numFmt w:val="bullet"/>
      <w:lvlText w:val=""/>
      <w:lvlJc w:val="left"/>
      <w:pPr>
        <w:ind w:left="5040" w:hanging="360"/>
      </w:pPr>
      <w:rPr>
        <w:rFonts w:ascii="Symbol" w:hAnsi="Symbol" w:hint="default"/>
      </w:rPr>
    </w:lvl>
    <w:lvl w:ilvl="7" w:tplc="3288016E">
      <w:start w:val="1"/>
      <w:numFmt w:val="bullet"/>
      <w:lvlText w:val="o"/>
      <w:lvlJc w:val="left"/>
      <w:pPr>
        <w:ind w:left="5760" w:hanging="360"/>
      </w:pPr>
      <w:rPr>
        <w:rFonts w:ascii="Courier New" w:hAnsi="Courier New" w:hint="default"/>
      </w:rPr>
    </w:lvl>
    <w:lvl w:ilvl="8" w:tplc="4E4AC72E">
      <w:start w:val="1"/>
      <w:numFmt w:val="bullet"/>
      <w:lvlText w:val=""/>
      <w:lvlJc w:val="left"/>
      <w:pPr>
        <w:ind w:left="6480" w:hanging="360"/>
      </w:pPr>
      <w:rPr>
        <w:rFonts w:ascii="Wingdings" w:hAnsi="Wingdings" w:hint="default"/>
      </w:rPr>
    </w:lvl>
  </w:abstractNum>
  <w:abstractNum w:abstractNumId="15" w15:restartNumberingAfterBreak="0">
    <w:nsid w:val="3F5F54B2"/>
    <w:multiLevelType w:val="multilevel"/>
    <w:tmpl w:val="AE1AA354"/>
    <w:lvl w:ilvl="0">
      <w:start w:val="1"/>
      <w:numFmt w:val="decimal"/>
      <w:lvlText w:val="%1."/>
      <w:lvlJc w:val="left"/>
      <w:pPr>
        <w:ind w:left="1080" w:hanging="360"/>
      </w:pPr>
      <w:rPr>
        <w:rFonts w:hint="default"/>
      </w:rPr>
    </w:lvl>
    <w:lvl w:ilvl="1">
      <w:start w:val="1"/>
      <w:numFmt w:val="decimal"/>
      <w:isLgl/>
      <w:lvlText w:val="%1.%2"/>
      <w:lvlJc w:val="left"/>
      <w:pPr>
        <w:ind w:left="1176" w:hanging="390"/>
      </w:pPr>
      <w:rPr>
        <w:rFonts w:hint="default"/>
      </w:rPr>
    </w:lvl>
    <w:lvl w:ilvl="2">
      <w:start w:val="1"/>
      <w:numFmt w:val="decimal"/>
      <w:isLgl/>
      <w:lvlText w:val="%1.%2.%3"/>
      <w:lvlJc w:val="left"/>
      <w:pPr>
        <w:ind w:left="1572" w:hanging="720"/>
      </w:pPr>
      <w:rPr>
        <w:rFonts w:hint="default"/>
      </w:rPr>
    </w:lvl>
    <w:lvl w:ilvl="3">
      <w:start w:val="1"/>
      <w:numFmt w:val="decimal"/>
      <w:isLgl/>
      <w:lvlText w:val="%1.%2.%3.%4"/>
      <w:lvlJc w:val="left"/>
      <w:pPr>
        <w:ind w:left="1638" w:hanging="720"/>
      </w:pPr>
      <w:rPr>
        <w:rFonts w:hint="default"/>
      </w:rPr>
    </w:lvl>
    <w:lvl w:ilvl="4">
      <w:start w:val="1"/>
      <w:numFmt w:val="decimal"/>
      <w:isLgl/>
      <w:lvlText w:val="%1.%2.%3.%4.%5"/>
      <w:lvlJc w:val="left"/>
      <w:pPr>
        <w:ind w:left="2064" w:hanging="1080"/>
      </w:pPr>
      <w:rPr>
        <w:rFonts w:hint="default"/>
      </w:rPr>
    </w:lvl>
    <w:lvl w:ilvl="5">
      <w:start w:val="1"/>
      <w:numFmt w:val="decimal"/>
      <w:isLgl/>
      <w:lvlText w:val="%1.%2.%3.%4.%5.%6"/>
      <w:lvlJc w:val="left"/>
      <w:pPr>
        <w:ind w:left="2130" w:hanging="1080"/>
      </w:pPr>
      <w:rPr>
        <w:rFonts w:hint="default"/>
      </w:rPr>
    </w:lvl>
    <w:lvl w:ilvl="6">
      <w:start w:val="1"/>
      <w:numFmt w:val="decimal"/>
      <w:isLgl/>
      <w:lvlText w:val="%1.%2.%3.%4.%5.%6.%7"/>
      <w:lvlJc w:val="left"/>
      <w:pPr>
        <w:ind w:left="2556" w:hanging="1440"/>
      </w:pPr>
      <w:rPr>
        <w:rFonts w:hint="default"/>
      </w:rPr>
    </w:lvl>
    <w:lvl w:ilvl="7">
      <w:start w:val="1"/>
      <w:numFmt w:val="decimal"/>
      <w:isLgl/>
      <w:lvlText w:val="%1.%2.%3.%4.%5.%6.%7.%8"/>
      <w:lvlJc w:val="left"/>
      <w:pPr>
        <w:ind w:left="2982" w:hanging="1800"/>
      </w:pPr>
      <w:rPr>
        <w:rFonts w:hint="default"/>
      </w:rPr>
    </w:lvl>
    <w:lvl w:ilvl="8">
      <w:start w:val="1"/>
      <w:numFmt w:val="decimal"/>
      <w:isLgl/>
      <w:lvlText w:val="%1.%2.%3.%4.%5.%6.%7.%8.%9"/>
      <w:lvlJc w:val="left"/>
      <w:pPr>
        <w:ind w:left="3048" w:hanging="1800"/>
      </w:pPr>
      <w:rPr>
        <w:rFonts w:hint="default"/>
      </w:rPr>
    </w:lvl>
  </w:abstractNum>
  <w:abstractNum w:abstractNumId="16" w15:restartNumberingAfterBreak="0">
    <w:nsid w:val="53065D8B"/>
    <w:multiLevelType w:val="hybridMultilevel"/>
    <w:tmpl w:val="B728EB4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555E4466"/>
    <w:multiLevelType w:val="multilevel"/>
    <w:tmpl w:val="5DFC1040"/>
    <w:lvl w:ilvl="0">
      <w:start w:val="1"/>
      <w:numFmt w:val="decimal"/>
      <w:lvlText w:val="%1."/>
      <w:lvlJc w:val="left"/>
      <w:pPr>
        <w:ind w:left="720" w:hanging="360"/>
      </w:pPr>
      <w:rPr>
        <w:rFonts w:hint="default"/>
        <w:color w:val="000000" w:themeColor="text1"/>
      </w:rPr>
    </w:lvl>
    <w:lvl w:ilvl="1">
      <w:start w:val="1"/>
      <w:numFmt w:val="decimal"/>
      <w:isLgl/>
      <w:lvlText w:val="%1.%2."/>
      <w:lvlJc w:val="left"/>
      <w:pPr>
        <w:ind w:left="1080" w:hanging="720"/>
      </w:pPr>
      <w:rPr>
        <w:rFonts w:hint="default"/>
        <w:b/>
        <w:bCs/>
      </w:rPr>
    </w:lvl>
    <w:lvl w:ilvl="2">
      <w:start w:val="1"/>
      <w:numFmt w:val="decimal"/>
      <w:isLgl/>
      <w:lvlText w:val="%1.%2.%3."/>
      <w:lvlJc w:val="left"/>
      <w:pPr>
        <w:ind w:left="1004"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 w15:restartNumberingAfterBreak="0">
    <w:nsid w:val="5FF7BC9F"/>
    <w:multiLevelType w:val="hybridMultilevel"/>
    <w:tmpl w:val="3AAE7948"/>
    <w:lvl w:ilvl="0" w:tplc="53A8B5F4">
      <w:start w:val="1"/>
      <w:numFmt w:val="bullet"/>
      <w:lvlText w:val="·"/>
      <w:lvlJc w:val="left"/>
      <w:pPr>
        <w:ind w:left="720" w:hanging="360"/>
      </w:pPr>
      <w:rPr>
        <w:rFonts w:ascii="Symbol" w:hAnsi="Symbol" w:hint="default"/>
      </w:rPr>
    </w:lvl>
    <w:lvl w:ilvl="1" w:tplc="D856FFF8">
      <w:start w:val="1"/>
      <w:numFmt w:val="bullet"/>
      <w:lvlText w:val="o"/>
      <w:lvlJc w:val="left"/>
      <w:pPr>
        <w:ind w:left="1440" w:hanging="360"/>
      </w:pPr>
      <w:rPr>
        <w:rFonts w:ascii="Courier New" w:hAnsi="Courier New" w:hint="default"/>
      </w:rPr>
    </w:lvl>
    <w:lvl w:ilvl="2" w:tplc="5A0039F0">
      <w:start w:val="1"/>
      <w:numFmt w:val="bullet"/>
      <w:lvlText w:val=""/>
      <w:lvlJc w:val="left"/>
      <w:pPr>
        <w:ind w:left="2160" w:hanging="360"/>
      </w:pPr>
      <w:rPr>
        <w:rFonts w:ascii="Wingdings" w:hAnsi="Wingdings" w:hint="default"/>
      </w:rPr>
    </w:lvl>
    <w:lvl w:ilvl="3" w:tplc="F48EB384">
      <w:start w:val="1"/>
      <w:numFmt w:val="bullet"/>
      <w:lvlText w:val=""/>
      <w:lvlJc w:val="left"/>
      <w:pPr>
        <w:ind w:left="2880" w:hanging="360"/>
      </w:pPr>
      <w:rPr>
        <w:rFonts w:ascii="Symbol" w:hAnsi="Symbol" w:hint="default"/>
      </w:rPr>
    </w:lvl>
    <w:lvl w:ilvl="4" w:tplc="57EEA74E">
      <w:start w:val="1"/>
      <w:numFmt w:val="bullet"/>
      <w:lvlText w:val="o"/>
      <w:lvlJc w:val="left"/>
      <w:pPr>
        <w:ind w:left="3600" w:hanging="360"/>
      </w:pPr>
      <w:rPr>
        <w:rFonts w:ascii="Courier New" w:hAnsi="Courier New" w:hint="default"/>
      </w:rPr>
    </w:lvl>
    <w:lvl w:ilvl="5" w:tplc="DFB835BE">
      <w:start w:val="1"/>
      <w:numFmt w:val="bullet"/>
      <w:lvlText w:val=""/>
      <w:lvlJc w:val="left"/>
      <w:pPr>
        <w:ind w:left="4320" w:hanging="360"/>
      </w:pPr>
      <w:rPr>
        <w:rFonts w:ascii="Wingdings" w:hAnsi="Wingdings" w:hint="default"/>
      </w:rPr>
    </w:lvl>
    <w:lvl w:ilvl="6" w:tplc="040E0548">
      <w:start w:val="1"/>
      <w:numFmt w:val="bullet"/>
      <w:lvlText w:val=""/>
      <w:lvlJc w:val="left"/>
      <w:pPr>
        <w:ind w:left="5040" w:hanging="360"/>
      </w:pPr>
      <w:rPr>
        <w:rFonts w:ascii="Symbol" w:hAnsi="Symbol" w:hint="default"/>
      </w:rPr>
    </w:lvl>
    <w:lvl w:ilvl="7" w:tplc="D9D8BFD0">
      <w:start w:val="1"/>
      <w:numFmt w:val="bullet"/>
      <w:lvlText w:val="o"/>
      <w:lvlJc w:val="left"/>
      <w:pPr>
        <w:ind w:left="5760" w:hanging="360"/>
      </w:pPr>
      <w:rPr>
        <w:rFonts w:ascii="Courier New" w:hAnsi="Courier New" w:hint="default"/>
      </w:rPr>
    </w:lvl>
    <w:lvl w:ilvl="8" w:tplc="42C4A8F4">
      <w:start w:val="1"/>
      <w:numFmt w:val="bullet"/>
      <w:lvlText w:val=""/>
      <w:lvlJc w:val="left"/>
      <w:pPr>
        <w:ind w:left="6480" w:hanging="360"/>
      </w:pPr>
      <w:rPr>
        <w:rFonts w:ascii="Wingdings" w:hAnsi="Wingdings" w:hint="default"/>
      </w:rPr>
    </w:lvl>
  </w:abstractNum>
  <w:abstractNum w:abstractNumId="19" w15:restartNumberingAfterBreak="0">
    <w:nsid w:val="62CB4C53"/>
    <w:multiLevelType w:val="hybridMultilevel"/>
    <w:tmpl w:val="76FAE3AC"/>
    <w:lvl w:ilvl="0" w:tplc="FFFFFFFF">
      <w:start w:val="1"/>
      <w:numFmt w:val="decimal"/>
      <w:lvlText w:val="%1."/>
      <w:lvlJc w:val="left"/>
      <w:pPr>
        <w:ind w:left="783" w:hanging="360"/>
      </w:pPr>
    </w:lvl>
    <w:lvl w:ilvl="1" w:tplc="FFFFFFFF" w:tentative="1">
      <w:start w:val="1"/>
      <w:numFmt w:val="lowerLetter"/>
      <w:lvlText w:val="%2."/>
      <w:lvlJc w:val="left"/>
      <w:pPr>
        <w:ind w:left="1503" w:hanging="360"/>
      </w:pPr>
    </w:lvl>
    <w:lvl w:ilvl="2" w:tplc="FFFFFFFF" w:tentative="1">
      <w:start w:val="1"/>
      <w:numFmt w:val="lowerRoman"/>
      <w:lvlText w:val="%3."/>
      <w:lvlJc w:val="right"/>
      <w:pPr>
        <w:ind w:left="2223" w:hanging="180"/>
      </w:pPr>
    </w:lvl>
    <w:lvl w:ilvl="3" w:tplc="FFFFFFFF" w:tentative="1">
      <w:start w:val="1"/>
      <w:numFmt w:val="decimal"/>
      <w:lvlText w:val="%4."/>
      <w:lvlJc w:val="left"/>
      <w:pPr>
        <w:ind w:left="2943" w:hanging="360"/>
      </w:pPr>
    </w:lvl>
    <w:lvl w:ilvl="4" w:tplc="FFFFFFFF" w:tentative="1">
      <w:start w:val="1"/>
      <w:numFmt w:val="lowerLetter"/>
      <w:lvlText w:val="%5."/>
      <w:lvlJc w:val="left"/>
      <w:pPr>
        <w:ind w:left="3663" w:hanging="360"/>
      </w:pPr>
    </w:lvl>
    <w:lvl w:ilvl="5" w:tplc="FFFFFFFF" w:tentative="1">
      <w:start w:val="1"/>
      <w:numFmt w:val="lowerRoman"/>
      <w:lvlText w:val="%6."/>
      <w:lvlJc w:val="right"/>
      <w:pPr>
        <w:ind w:left="4383" w:hanging="180"/>
      </w:pPr>
    </w:lvl>
    <w:lvl w:ilvl="6" w:tplc="FFFFFFFF" w:tentative="1">
      <w:start w:val="1"/>
      <w:numFmt w:val="decimal"/>
      <w:lvlText w:val="%7."/>
      <w:lvlJc w:val="left"/>
      <w:pPr>
        <w:ind w:left="5103" w:hanging="360"/>
      </w:pPr>
    </w:lvl>
    <w:lvl w:ilvl="7" w:tplc="FFFFFFFF" w:tentative="1">
      <w:start w:val="1"/>
      <w:numFmt w:val="lowerLetter"/>
      <w:lvlText w:val="%8."/>
      <w:lvlJc w:val="left"/>
      <w:pPr>
        <w:ind w:left="5823" w:hanging="360"/>
      </w:pPr>
    </w:lvl>
    <w:lvl w:ilvl="8" w:tplc="FFFFFFFF" w:tentative="1">
      <w:start w:val="1"/>
      <w:numFmt w:val="lowerRoman"/>
      <w:lvlText w:val="%9."/>
      <w:lvlJc w:val="right"/>
      <w:pPr>
        <w:ind w:left="6543" w:hanging="180"/>
      </w:pPr>
    </w:lvl>
  </w:abstractNum>
  <w:abstractNum w:abstractNumId="20" w15:restartNumberingAfterBreak="0">
    <w:nsid w:val="6AF04DEC"/>
    <w:multiLevelType w:val="multilevel"/>
    <w:tmpl w:val="6AC69CDC"/>
    <w:lvl w:ilvl="0">
      <w:start w:val="4"/>
      <w:numFmt w:val="decimal"/>
      <w:lvlText w:val="%1."/>
      <w:lvlJc w:val="left"/>
      <w:pPr>
        <w:ind w:left="480" w:hanging="480"/>
      </w:pPr>
    </w:lvl>
    <w:lvl w:ilvl="1">
      <w:start w:val="1"/>
      <w:numFmt w:val="decimal"/>
      <w:lvlText w:val="%1.%2."/>
      <w:lvlJc w:val="left"/>
      <w:pPr>
        <w:ind w:left="720" w:hanging="720"/>
      </w:pPr>
      <w:rPr>
        <w:rFonts w:ascii="Book Antiqua" w:hAnsi="Book Antiqua" w:hint="default"/>
        <w:b/>
        <w:bCs/>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21" w15:restartNumberingAfterBreak="0">
    <w:nsid w:val="6BCE0E16"/>
    <w:multiLevelType w:val="hybridMultilevel"/>
    <w:tmpl w:val="247E584A"/>
    <w:lvl w:ilvl="0" w:tplc="140A0001">
      <w:start w:val="1"/>
      <w:numFmt w:val="bullet"/>
      <w:lvlText w:val=""/>
      <w:lvlJc w:val="left"/>
      <w:pPr>
        <w:ind w:left="1080" w:hanging="360"/>
      </w:pPr>
      <w:rPr>
        <w:rFonts w:ascii="Symbol" w:hAnsi="Symbol"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22" w15:restartNumberingAfterBreak="0">
    <w:nsid w:val="6D3C5D72"/>
    <w:multiLevelType w:val="hybridMultilevel"/>
    <w:tmpl w:val="FFFFFFFF"/>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6FFF6011"/>
    <w:multiLevelType w:val="hybridMultilevel"/>
    <w:tmpl w:val="76FAE3AC"/>
    <w:lvl w:ilvl="0" w:tplc="580A000F">
      <w:start w:val="1"/>
      <w:numFmt w:val="decimal"/>
      <w:lvlText w:val="%1."/>
      <w:lvlJc w:val="left"/>
      <w:pPr>
        <w:ind w:left="783" w:hanging="360"/>
      </w:pPr>
    </w:lvl>
    <w:lvl w:ilvl="1" w:tplc="580A0019" w:tentative="1">
      <w:start w:val="1"/>
      <w:numFmt w:val="lowerLetter"/>
      <w:lvlText w:val="%2."/>
      <w:lvlJc w:val="left"/>
      <w:pPr>
        <w:ind w:left="1503" w:hanging="360"/>
      </w:pPr>
    </w:lvl>
    <w:lvl w:ilvl="2" w:tplc="580A001B" w:tentative="1">
      <w:start w:val="1"/>
      <w:numFmt w:val="lowerRoman"/>
      <w:lvlText w:val="%3."/>
      <w:lvlJc w:val="right"/>
      <w:pPr>
        <w:ind w:left="2223" w:hanging="180"/>
      </w:pPr>
    </w:lvl>
    <w:lvl w:ilvl="3" w:tplc="580A000F" w:tentative="1">
      <w:start w:val="1"/>
      <w:numFmt w:val="decimal"/>
      <w:lvlText w:val="%4."/>
      <w:lvlJc w:val="left"/>
      <w:pPr>
        <w:ind w:left="2943" w:hanging="360"/>
      </w:pPr>
    </w:lvl>
    <w:lvl w:ilvl="4" w:tplc="580A0019" w:tentative="1">
      <w:start w:val="1"/>
      <w:numFmt w:val="lowerLetter"/>
      <w:lvlText w:val="%5."/>
      <w:lvlJc w:val="left"/>
      <w:pPr>
        <w:ind w:left="3663" w:hanging="360"/>
      </w:pPr>
    </w:lvl>
    <w:lvl w:ilvl="5" w:tplc="580A001B" w:tentative="1">
      <w:start w:val="1"/>
      <w:numFmt w:val="lowerRoman"/>
      <w:lvlText w:val="%6."/>
      <w:lvlJc w:val="right"/>
      <w:pPr>
        <w:ind w:left="4383" w:hanging="180"/>
      </w:pPr>
    </w:lvl>
    <w:lvl w:ilvl="6" w:tplc="580A000F" w:tentative="1">
      <w:start w:val="1"/>
      <w:numFmt w:val="decimal"/>
      <w:lvlText w:val="%7."/>
      <w:lvlJc w:val="left"/>
      <w:pPr>
        <w:ind w:left="5103" w:hanging="360"/>
      </w:pPr>
    </w:lvl>
    <w:lvl w:ilvl="7" w:tplc="580A0019" w:tentative="1">
      <w:start w:val="1"/>
      <w:numFmt w:val="lowerLetter"/>
      <w:lvlText w:val="%8."/>
      <w:lvlJc w:val="left"/>
      <w:pPr>
        <w:ind w:left="5823" w:hanging="360"/>
      </w:pPr>
    </w:lvl>
    <w:lvl w:ilvl="8" w:tplc="580A001B" w:tentative="1">
      <w:start w:val="1"/>
      <w:numFmt w:val="lowerRoman"/>
      <w:lvlText w:val="%9."/>
      <w:lvlJc w:val="right"/>
      <w:pPr>
        <w:ind w:left="6543" w:hanging="180"/>
      </w:pPr>
    </w:lvl>
  </w:abstractNum>
  <w:abstractNum w:abstractNumId="24" w15:restartNumberingAfterBreak="0">
    <w:nsid w:val="70B47F46"/>
    <w:multiLevelType w:val="hybridMultilevel"/>
    <w:tmpl w:val="E866380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5" w15:restartNumberingAfterBreak="0">
    <w:nsid w:val="78385C77"/>
    <w:multiLevelType w:val="multilevel"/>
    <w:tmpl w:val="18B41974"/>
    <w:lvl w:ilvl="0">
      <w:start w:val="2"/>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7E752D01"/>
    <w:multiLevelType w:val="hybridMultilevel"/>
    <w:tmpl w:val="81400AD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7EBA035E"/>
    <w:multiLevelType w:val="multilevel"/>
    <w:tmpl w:val="B1989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52279986">
    <w:abstractNumId w:val="14"/>
  </w:num>
  <w:num w:numId="2" w16cid:durableId="1378817621">
    <w:abstractNumId w:val="6"/>
  </w:num>
  <w:num w:numId="3" w16cid:durableId="1650400098">
    <w:abstractNumId w:val="9"/>
  </w:num>
  <w:num w:numId="4" w16cid:durableId="598217174">
    <w:abstractNumId w:val="7"/>
  </w:num>
  <w:num w:numId="5" w16cid:durableId="1272974805">
    <w:abstractNumId w:val="1"/>
  </w:num>
  <w:num w:numId="6" w16cid:durableId="1991474920">
    <w:abstractNumId w:val="18"/>
  </w:num>
  <w:num w:numId="7" w16cid:durableId="961233637">
    <w:abstractNumId w:val="13"/>
  </w:num>
  <w:num w:numId="8" w16cid:durableId="1118330276">
    <w:abstractNumId w:val="4"/>
  </w:num>
  <w:num w:numId="9" w16cid:durableId="955869591">
    <w:abstractNumId w:val="22"/>
  </w:num>
  <w:num w:numId="10" w16cid:durableId="1609655132">
    <w:abstractNumId w:val="5"/>
  </w:num>
  <w:num w:numId="11" w16cid:durableId="1861046808">
    <w:abstractNumId w:val="3"/>
  </w:num>
  <w:num w:numId="12" w16cid:durableId="1331521095">
    <w:abstractNumId w:val="17"/>
  </w:num>
  <w:num w:numId="13" w16cid:durableId="1024329262">
    <w:abstractNumId w:val="10"/>
  </w:num>
  <w:num w:numId="14" w16cid:durableId="65805493">
    <w:abstractNumId w:val="26"/>
  </w:num>
  <w:num w:numId="15" w16cid:durableId="1394082345">
    <w:abstractNumId w:val="12"/>
  </w:num>
  <w:num w:numId="16" w16cid:durableId="532229445">
    <w:abstractNumId w:val="16"/>
  </w:num>
  <w:num w:numId="17" w16cid:durableId="203037247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294412304">
    <w:abstractNumId w:val="21"/>
  </w:num>
  <w:num w:numId="19" w16cid:durableId="978731167">
    <w:abstractNumId w:val="24"/>
  </w:num>
  <w:num w:numId="20" w16cid:durableId="1220634095">
    <w:abstractNumId w:val="23"/>
  </w:num>
  <w:num w:numId="21" w16cid:durableId="264196688">
    <w:abstractNumId w:val="19"/>
  </w:num>
  <w:num w:numId="22" w16cid:durableId="440533884">
    <w:abstractNumId w:val="2"/>
  </w:num>
  <w:num w:numId="23" w16cid:durableId="481429138">
    <w:abstractNumId w:val="20"/>
  </w:num>
  <w:num w:numId="24" w16cid:durableId="2097626189">
    <w:abstractNumId w:val="17"/>
    <w:lvlOverride w:ilvl="0">
      <w:startOverride w:val="2"/>
    </w:lvlOverride>
    <w:lvlOverride w:ilvl="1">
      <w:startOverride w:val="2"/>
    </w:lvlOverride>
    <w:lvlOverride w:ilvl="2">
      <w:startOverride w:val="1"/>
    </w:lvlOverride>
  </w:num>
  <w:num w:numId="25" w16cid:durableId="1543708851">
    <w:abstractNumId w:val="25"/>
  </w:num>
  <w:num w:numId="26" w16cid:durableId="1630939804">
    <w:abstractNumId w:val="17"/>
    <w:lvlOverride w:ilvl="0">
      <w:startOverride w:val="2"/>
    </w:lvlOverride>
    <w:lvlOverride w:ilvl="1">
      <w:startOverride w:val="5"/>
    </w:lvlOverride>
    <w:lvlOverride w:ilvl="2">
      <w:startOverride w:val="2"/>
    </w:lvlOverride>
  </w:num>
  <w:num w:numId="27" w16cid:durableId="1797333803">
    <w:abstractNumId w:val="0"/>
  </w:num>
  <w:num w:numId="28" w16cid:durableId="1825505327">
    <w:abstractNumId w:val="8"/>
  </w:num>
  <w:num w:numId="29" w16cid:durableId="386995818">
    <w:abstractNumId w:val="27"/>
  </w:num>
  <w:num w:numId="30" w16cid:durableId="1852715732">
    <w:abstractNumId w:val="15"/>
  </w:num>
  <w:num w:numId="31" w16cid:durableId="347563625">
    <w:abstractNumId w:val="2"/>
    <w:lvlOverride w:ilvl="0">
      <w:startOverride w:val="1"/>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978147489">
    <w:abstractNumId w:val="2"/>
    <w:lvlOverride w:ilvl="0">
      <w:startOverride w:val="2"/>
    </w:lvlOverride>
    <w:lvlOverride w:ilvl="1">
      <w:startOverride w:val="2"/>
    </w:lvlOverride>
    <w:lvlOverride w:ilvl="2">
      <w:startOverride w:val="1"/>
    </w:lvlOverride>
  </w:num>
  <w:num w:numId="33" w16cid:durableId="930895462">
    <w:abstractNumId w:val="2"/>
    <w:lvlOverride w:ilvl="0">
      <w:startOverride w:val="2"/>
    </w:lvlOverride>
    <w:lvlOverride w:ilvl="1">
      <w:startOverride w:val="2"/>
    </w:lvlOverride>
    <w:lvlOverride w:ilvl="2">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9"/>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1091"/>
    <w:rsid w:val="0000022D"/>
    <w:rsid w:val="00000368"/>
    <w:rsid w:val="000005C4"/>
    <w:rsid w:val="000008B9"/>
    <w:rsid w:val="00000A15"/>
    <w:rsid w:val="00000AC1"/>
    <w:rsid w:val="00000B6C"/>
    <w:rsid w:val="00000D5D"/>
    <w:rsid w:val="00000D6B"/>
    <w:rsid w:val="00000E34"/>
    <w:rsid w:val="00000F86"/>
    <w:rsid w:val="00001156"/>
    <w:rsid w:val="0000169D"/>
    <w:rsid w:val="00001DA7"/>
    <w:rsid w:val="00002489"/>
    <w:rsid w:val="00002898"/>
    <w:rsid w:val="000028E7"/>
    <w:rsid w:val="00002987"/>
    <w:rsid w:val="00002C9E"/>
    <w:rsid w:val="00002E03"/>
    <w:rsid w:val="00003859"/>
    <w:rsid w:val="0000388C"/>
    <w:rsid w:val="00003FFC"/>
    <w:rsid w:val="00004057"/>
    <w:rsid w:val="0000446B"/>
    <w:rsid w:val="00004726"/>
    <w:rsid w:val="00004D18"/>
    <w:rsid w:val="00004DC1"/>
    <w:rsid w:val="00004F05"/>
    <w:rsid w:val="00004F43"/>
    <w:rsid w:val="000054E2"/>
    <w:rsid w:val="000054FD"/>
    <w:rsid w:val="00005551"/>
    <w:rsid w:val="00005900"/>
    <w:rsid w:val="00005A3A"/>
    <w:rsid w:val="00005C2D"/>
    <w:rsid w:val="00005D5B"/>
    <w:rsid w:val="00005FA9"/>
    <w:rsid w:val="000062C4"/>
    <w:rsid w:val="00006460"/>
    <w:rsid w:val="000064D9"/>
    <w:rsid w:val="0000650A"/>
    <w:rsid w:val="00007130"/>
    <w:rsid w:val="000076E0"/>
    <w:rsid w:val="00007799"/>
    <w:rsid w:val="00007A61"/>
    <w:rsid w:val="00007BA0"/>
    <w:rsid w:val="00007CBF"/>
    <w:rsid w:val="00007E09"/>
    <w:rsid w:val="00010355"/>
    <w:rsid w:val="000103B9"/>
    <w:rsid w:val="00010458"/>
    <w:rsid w:val="00010B03"/>
    <w:rsid w:val="00011955"/>
    <w:rsid w:val="00011DBF"/>
    <w:rsid w:val="0001251C"/>
    <w:rsid w:val="000127DC"/>
    <w:rsid w:val="00012EDF"/>
    <w:rsid w:val="00012F36"/>
    <w:rsid w:val="000130A0"/>
    <w:rsid w:val="000131B2"/>
    <w:rsid w:val="00013298"/>
    <w:rsid w:val="00013D01"/>
    <w:rsid w:val="0001413B"/>
    <w:rsid w:val="000141F9"/>
    <w:rsid w:val="00014544"/>
    <w:rsid w:val="0001475F"/>
    <w:rsid w:val="0001492F"/>
    <w:rsid w:val="00014937"/>
    <w:rsid w:val="00014A51"/>
    <w:rsid w:val="00014BF5"/>
    <w:rsid w:val="00014CC9"/>
    <w:rsid w:val="00015019"/>
    <w:rsid w:val="0001501E"/>
    <w:rsid w:val="00015306"/>
    <w:rsid w:val="00015673"/>
    <w:rsid w:val="0001573E"/>
    <w:rsid w:val="000157A6"/>
    <w:rsid w:val="00015935"/>
    <w:rsid w:val="0001658D"/>
    <w:rsid w:val="0001671A"/>
    <w:rsid w:val="00016880"/>
    <w:rsid w:val="00016CE4"/>
    <w:rsid w:val="00016D7E"/>
    <w:rsid w:val="00016EF6"/>
    <w:rsid w:val="00017169"/>
    <w:rsid w:val="000174F8"/>
    <w:rsid w:val="0001787E"/>
    <w:rsid w:val="000178AB"/>
    <w:rsid w:val="00017F5A"/>
    <w:rsid w:val="0002046B"/>
    <w:rsid w:val="000204AC"/>
    <w:rsid w:val="000208F3"/>
    <w:rsid w:val="00021197"/>
    <w:rsid w:val="00021382"/>
    <w:rsid w:val="00021531"/>
    <w:rsid w:val="000215C5"/>
    <w:rsid w:val="000217FD"/>
    <w:rsid w:val="00021A0A"/>
    <w:rsid w:val="00021F73"/>
    <w:rsid w:val="00021FAB"/>
    <w:rsid w:val="000221A2"/>
    <w:rsid w:val="00022357"/>
    <w:rsid w:val="00022457"/>
    <w:rsid w:val="0002247D"/>
    <w:rsid w:val="00022566"/>
    <w:rsid w:val="000225CE"/>
    <w:rsid w:val="00022781"/>
    <w:rsid w:val="000227F0"/>
    <w:rsid w:val="00022D3B"/>
    <w:rsid w:val="00023145"/>
    <w:rsid w:val="00023A5A"/>
    <w:rsid w:val="00023BA8"/>
    <w:rsid w:val="00023F8C"/>
    <w:rsid w:val="000246D4"/>
    <w:rsid w:val="00024A28"/>
    <w:rsid w:val="00024A62"/>
    <w:rsid w:val="00024C08"/>
    <w:rsid w:val="00024DF7"/>
    <w:rsid w:val="00025027"/>
    <w:rsid w:val="00025089"/>
    <w:rsid w:val="0002521C"/>
    <w:rsid w:val="00025338"/>
    <w:rsid w:val="00025383"/>
    <w:rsid w:val="0002550F"/>
    <w:rsid w:val="00025630"/>
    <w:rsid w:val="00025A7A"/>
    <w:rsid w:val="00025F20"/>
    <w:rsid w:val="0002620A"/>
    <w:rsid w:val="00026B15"/>
    <w:rsid w:val="00026D20"/>
    <w:rsid w:val="00027034"/>
    <w:rsid w:val="0002726C"/>
    <w:rsid w:val="00027639"/>
    <w:rsid w:val="00027A43"/>
    <w:rsid w:val="00027CFE"/>
    <w:rsid w:val="00030270"/>
    <w:rsid w:val="00030647"/>
    <w:rsid w:val="000306AF"/>
    <w:rsid w:val="00030937"/>
    <w:rsid w:val="00030B3D"/>
    <w:rsid w:val="00030E74"/>
    <w:rsid w:val="00031643"/>
    <w:rsid w:val="000318B3"/>
    <w:rsid w:val="00031D37"/>
    <w:rsid w:val="00032444"/>
    <w:rsid w:val="0003274D"/>
    <w:rsid w:val="00032B2A"/>
    <w:rsid w:val="00032B8B"/>
    <w:rsid w:val="00032C8B"/>
    <w:rsid w:val="00032EC1"/>
    <w:rsid w:val="00032F95"/>
    <w:rsid w:val="00032FD5"/>
    <w:rsid w:val="00033269"/>
    <w:rsid w:val="00033896"/>
    <w:rsid w:val="00034442"/>
    <w:rsid w:val="000345BD"/>
    <w:rsid w:val="000346FB"/>
    <w:rsid w:val="00034769"/>
    <w:rsid w:val="000348BA"/>
    <w:rsid w:val="00034C9F"/>
    <w:rsid w:val="00034EF7"/>
    <w:rsid w:val="0003540F"/>
    <w:rsid w:val="000356B9"/>
    <w:rsid w:val="00035722"/>
    <w:rsid w:val="00035B05"/>
    <w:rsid w:val="00036316"/>
    <w:rsid w:val="00036735"/>
    <w:rsid w:val="00036974"/>
    <w:rsid w:val="00036D4F"/>
    <w:rsid w:val="00036F39"/>
    <w:rsid w:val="0003712E"/>
    <w:rsid w:val="0003771F"/>
    <w:rsid w:val="00037AC4"/>
    <w:rsid w:val="00037B7F"/>
    <w:rsid w:val="00037D5A"/>
    <w:rsid w:val="00040661"/>
    <w:rsid w:val="000408B5"/>
    <w:rsid w:val="0004091E"/>
    <w:rsid w:val="00040A09"/>
    <w:rsid w:val="00040EED"/>
    <w:rsid w:val="00041103"/>
    <w:rsid w:val="000414D5"/>
    <w:rsid w:val="000414EB"/>
    <w:rsid w:val="00041567"/>
    <w:rsid w:val="0004176B"/>
    <w:rsid w:val="00041C78"/>
    <w:rsid w:val="00041CEB"/>
    <w:rsid w:val="00041DEA"/>
    <w:rsid w:val="0004239C"/>
    <w:rsid w:val="0004263D"/>
    <w:rsid w:val="000426DE"/>
    <w:rsid w:val="000427D2"/>
    <w:rsid w:val="0004305A"/>
    <w:rsid w:val="00043523"/>
    <w:rsid w:val="000439A6"/>
    <w:rsid w:val="00043EF2"/>
    <w:rsid w:val="00043F0E"/>
    <w:rsid w:val="00044195"/>
    <w:rsid w:val="000442CF"/>
    <w:rsid w:val="00044495"/>
    <w:rsid w:val="00044A86"/>
    <w:rsid w:val="00044B01"/>
    <w:rsid w:val="00045154"/>
    <w:rsid w:val="0004535C"/>
    <w:rsid w:val="00045811"/>
    <w:rsid w:val="00045A4A"/>
    <w:rsid w:val="00045C7B"/>
    <w:rsid w:val="00045C9B"/>
    <w:rsid w:val="00046162"/>
    <w:rsid w:val="0004649A"/>
    <w:rsid w:val="0004679D"/>
    <w:rsid w:val="0004681D"/>
    <w:rsid w:val="00046ADE"/>
    <w:rsid w:val="00046BEC"/>
    <w:rsid w:val="00047118"/>
    <w:rsid w:val="0004727F"/>
    <w:rsid w:val="00047552"/>
    <w:rsid w:val="00047592"/>
    <w:rsid w:val="000477FC"/>
    <w:rsid w:val="0005062C"/>
    <w:rsid w:val="000509FD"/>
    <w:rsid w:val="00050D10"/>
    <w:rsid w:val="00051631"/>
    <w:rsid w:val="00051E0C"/>
    <w:rsid w:val="000521BB"/>
    <w:rsid w:val="000526E6"/>
    <w:rsid w:val="00052E69"/>
    <w:rsid w:val="00052EEF"/>
    <w:rsid w:val="00052FA0"/>
    <w:rsid w:val="00052FC8"/>
    <w:rsid w:val="00052FD0"/>
    <w:rsid w:val="00053865"/>
    <w:rsid w:val="00053901"/>
    <w:rsid w:val="00053931"/>
    <w:rsid w:val="00053AEC"/>
    <w:rsid w:val="00053BA6"/>
    <w:rsid w:val="00053C07"/>
    <w:rsid w:val="00053C17"/>
    <w:rsid w:val="00053C19"/>
    <w:rsid w:val="00053D95"/>
    <w:rsid w:val="00053E33"/>
    <w:rsid w:val="00054280"/>
    <w:rsid w:val="0005455C"/>
    <w:rsid w:val="00054A08"/>
    <w:rsid w:val="00054B06"/>
    <w:rsid w:val="00054B1A"/>
    <w:rsid w:val="00054D43"/>
    <w:rsid w:val="00054D9F"/>
    <w:rsid w:val="00054F6C"/>
    <w:rsid w:val="000558A2"/>
    <w:rsid w:val="000559B9"/>
    <w:rsid w:val="000562A5"/>
    <w:rsid w:val="000562D4"/>
    <w:rsid w:val="00057046"/>
    <w:rsid w:val="000571CD"/>
    <w:rsid w:val="00057275"/>
    <w:rsid w:val="000573A9"/>
    <w:rsid w:val="00057952"/>
    <w:rsid w:val="00057EB6"/>
    <w:rsid w:val="00060604"/>
    <w:rsid w:val="00060B94"/>
    <w:rsid w:val="00060D6E"/>
    <w:rsid w:val="0006113D"/>
    <w:rsid w:val="0006115A"/>
    <w:rsid w:val="0006118A"/>
    <w:rsid w:val="000618FA"/>
    <w:rsid w:val="00061A28"/>
    <w:rsid w:val="0006203D"/>
    <w:rsid w:val="000622E4"/>
    <w:rsid w:val="0006257A"/>
    <w:rsid w:val="000626BD"/>
    <w:rsid w:val="00062759"/>
    <w:rsid w:val="000628AF"/>
    <w:rsid w:val="00062D3D"/>
    <w:rsid w:val="00062E6A"/>
    <w:rsid w:val="00062F77"/>
    <w:rsid w:val="00063C25"/>
    <w:rsid w:val="00064100"/>
    <w:rsid w:val="00064232"/>
    <w:rsid w:val="00064434"/>
    <w:rsid w:val="00064622"/>
    <w:rsid w:val="00064677"/>
    <w:rsid w:val="00064952"/>
    <w:rsid w:val="00064D98"/>
    <w:rsid w:val="00064E13"/>
    <w:rsid w:val="00065331"/>
    <w:rsid w:val="00065783"/>
    <w:rsid w:val="00065A18"/>
    <w:rsid w:val="00065D2F"/>
    <w:rsid w:val="00065FD5"/>
    <w:rsid w:val="00066040"/>
    <w:rsid w:val="000660B6"/>
    <w:rsid w:val="000662F8"/>
    <w:rsid w:val="0006655F"/>
    <w:rsid w:val="0006660A"/>
    <w:rsid w:val="000667C2"/>
    <w:rsid w:val="00066D75"/>
    <w:rsid w:val="00067058"/>
    <w:rsid w:val="00067461"/>
    <w:rsid w:val="00067B32"/>
    <w:rsid w:val="00070590"/>
    <w:rsid w:val="00070E00"/>
    <w:rsid w:val="00070E0F"/>
    <w:rsid w:val="00070F0B"/>
    <w:rsid w:val="0007144A"/>
    <w:rsid w:val="00071618"/>
    <w:rsid w:val="0007165C"/>
    <w:rsid w:val="00071F29"/>
    <w:rsid w:val="00071F7D"/>
    <w:rsid w:val="00072069"/>
    <w:rsid w:val="0007229A"/>
    <w:rsid w:val="00072A6C"/>
    <w:rsid w:val="00072E81"/>
    <w:rsid w:val="000733E7"/>
    <w:rsid w:val="00073522"/>
    <w:rsid w:val="00073543"/>
    <w:rsid w:val="0007367C"/>
    <w:rsid w:val="00073776"/>
    <w:rsid w:val="000737F4"/>
    <w:rsid w:val="000738DB"/>
    <w:rsid w:val="00073BED"/>
    <w:rsid w:val="00073CDD"/>
    <w:rsid w:val="00074A10"/>
    <w:rsid w:val="00074D21"/>
    <w:rsid w:val="00074E6C"/>
    <w:rsid w:val="000753A3"/>
    <w:rsid w:val="00075B1A"/>
    <w:rsid w:val="000767B4"/>
    <w:rsid w:val="00076C19"/>
    <w:rsid w:val="00076E53"/>
    <w:rsid w:val="00076E7E"/>
    <w:rsid w:val="00076F23"/>
    <w:rsid w:val="00076F5B"/>
    <w:rsid w:val="000770B3"/>
    <w:rsid w:val="00077428"/>
    <w:rsid w:val="000776B9"/>
    <w:rsid w:val="000777AF"/>
    <w:rsid w:val="000778EF"/>
    <w:rsid w:val="00077AC4"/>
    <w:rsid w:val="00077D87"/>
    <w:rsid w:val="00077F15"/>
    <w:rsid w:val="00080053"/>
    <w:rsid w:val="0008029E"/>
    <w:rsid w:val="00080485"/>
    <w:rsid w:val="00080A53"/>
    <w:rsid w:val="00080A95"/>
    <w:rsid w:val="00080D50"/>
    <w:rsid w:val="000814B4"/>
    <w:rsid w:val="000814BA"/>
    <w:rsid w:val="00081EDC"/>
    <w:rsid w:val="0008294E"/>
    <w:rsid w:val="00082BE1"/>
    <w:rsid w:val="00083295"/>
    <w:rsid w:val="000832F1"/>
    <w:rsid w:val="00083369"/>
    <w:rsid w:val="00083A73"/>
    <w:rsid w:val="00083DF1"/>
    <w:rsid w:val="00084B02"/>
    <w:rsid w:val="00084B2F"/>
    <w:rsid w:val="00084BB8"/>
    <w:rsid w:val="00084D25"/>
    <w:rsid w:val="00084EB8"/>
    <w:rsid w:val="0008527A"/>
    <w:rsid w:val="00085480"/>
    <w:rsid w:val="00085622"/>
    <w:rsid w:val="00085890"/>
    <w:rsid w:val="000858F8"/>
    <w:rsid w:val="0008595B"/>
    <w:rsid w:val="00085A9C"/>
    <w:rsid w:val="00085C40"/>
    <w:rsid w:val="00085D5A"/>
    <w:rsid w:val="00085FDD"/>
    <w:rsid w:val="0008627E"/>
    <w:rsid w:val="00086833"/>
    <w:rsid w:val="000868AA"/>
    <w:rsid w:val="00086D29"/>
    <w:rsid w:val="00087175"/>
    <w:rsid w:val="000874D1"/>
    <w:rsid w:val="00087BBD"/>
    <w:rsid w:val="00087ECE"/>
    <w:rsid w:val="0009021F"/>
    <w:rsid w:val="000902E9"/>
    <w:rsid w:val="0009030E"/>
    <w:rsid w:val="00090392"/>
    <w:rsid w:val="000903C0"/>
    <w:rsid w:val="00090511"/>
    <w:rsid w:val="00090644"/>
    <w:rsid w:val="0009096A"/>
    <w:rsid w:val="00090B20"/>
    <w:rsid w:val="00090BA8"/>
    <w:rsid w:val="00090D65"/>
    <w:rsid w:val="00091836"/>
    <w:rsid w:val="0009187D"/>
    <w:rsid w:val="00091944"/>
    <w:rsid w:val="00091999"/>
    <w:rsid w:val="00091CA6"/>
    <w:rsid w:val="00091DD1"/>
    <w:rsid w:val="00092C6D"/>
    <w:rsid w:val="00093287"/>
    <w:rsid w:val="000932A6"/>
    <w:rsid w:val="000934A8"/>
    <w:rsid w:val="00093A53"/>
    <w:rsid w:val="000944AB"/>
    <w:rsid w:val="00094629"/>
    <w:rsid w:val="00094B8C"/>
    <w:rsid w:val="00094C11"/>
    <w:rsid w:val="00094CA9"/>
    <w:rsid w:val="00094DC8"/>
    <w:rsid w:val="00094F4B"/>
    <w:rsid w:val="00095033"/>
    <w:rsid w:val="000951FA"/>
    <w:rsid w:val="00095892"/>
    <w:rsid w:val="0009655C"/>
    <w:rsid w:val="0009658F"/>
    <w:rsid w:val="000973E4"/>
    <w:rsid w:val="000973FE"/>
    <w:rsid w:val="00097408"/>
    <w:rsid w:val="00097669"/>
    <w:rsid w:val="000976BC"/>
    <w:rsid w:val="00097861"/>
    <w:rsid w:val="0009793A"/>
    <w:rsid w:val="000979C1"/>
    <w:rsid w:val="00097B1D"/>
    <w:rsid w:val="00097F60"/>
    <w:rsid w:val="00097F68"/>
    <w:rsid w:val="000A07F6"/>
    <w:rsid w:val="000A084A"/>
    <w:rsid w:val="000A0EE3"/>
    <w:rsid w:val="000A1270"/>
    <w:rsid w:val="000A136F"/>
    <w:rsid w:val="000A13AD"/>
    <w:rsid w:val="000A13F3"/>
    <w:rsid w:val="000A148A"/>
    <w:rsid w:val="000A1E49"/>
    <w:rsid w:val="000A1F2E"/>
    <w:rsid w:val="000A1F8F"/>
    <w:rsid w:val="000A209B"/>
    <w:rsid w:val="000A20AC"/>
    <w:rsid w:val="000A2165"/>
    <w:rsid w:val="000A229F"/>
    <w:rsid w:val="000A24B0"/>
    <w:rsid w:val="000A282E"/>
    <w:rsid w:val="000A2A7B"/>
    <w:rsid w:val="000A2C75"/>
    <w:rsid w:val="000A2D84"/>
    <w:rsid w:val="000A308F"/>
    <w:rsid w:val="000A32C8"/>
    <w:rsid w:val="000A34D4"/>
    <w:rsid w:val="000A350F"/>
    <w:rsid w:val="000A36BA"/>
    <w:rsid w:val="000A3990"/>
    <w:rsid w:val="000A39A2"/>
    <w:rsid w:val="000A40CA"/>
    <w:rsid w:val="000A437F"/>
    <w:rsid w:val="000A4C16"/>
    <w:rsid w:val="000A4D28"/>
    <w:rsid w:val="000A4FDA"/>
    <w:rsid w:val="000A5105"/>
    <w:rsid w:val="000A517A"/>
    <w:rsid w:val="000A5632"/>
    <w:rsid w:val="000A5BAD"/>
    <w:rsid w:val="000A5CEC"/>
    <w:rsid w:val="000A645E"/>
    <w:rsid w:val="000A7039"/>
    <w:rsid w:val="000A709D"/>
    <w:rsid w:val="000A7153"/>
    <w:rsid w:val="000A7382"/>
    <w:rsid w:val="000A75C1"/>
    <w:rsid w:val="000A7C26"/>
    <w:rsid w:val="000B0262"/>
    <w:rsid w:val="000B02B1"/>
    <w:rsid w:val="000B0341"/>
    <w:rsid w:val="000B0578"/>
    <w:rsid w:val="000B0E3C"/>
    <w:rsid w:val="000B0F0A"/>
    <w:rsid w:val="000B1601"/>
    <w:rsid w:val="000B1774"/>
    <w:rsid w:val="000B202D"/>
    <w:rsid w:val="000B20A6"/>
    <w:rsid w:val="000B263D"/>
    <w:rsid w:val="000B26C6"/>
    <w:rsid w:val="000B29CF"/>
    <w:rsid w:val="000B2B06"/>
    <w:rsid w:val="000B2BBA"/>
    <w:rsid w:val="000B2FC4"/>
    <w:rsid w:val="000B307E"/>
    <w:rsid w:val="000B318E"/>
    <w:rsid w:val="000B344D"/>
    <w:rsid w:val="000B35FD"/>
    <w:rsid w:val="000B3730"/>
    <w:rsid w:val="000B378C"/>
    <w:rsid w:val="000B37AB"/>
    <w:rsid w:val="000B3E0C"/>
    <w:rsid w:val="000B3FE7"/>
    <w:rsid w:val="000B409E"/>
    <w:rsid w:val="000B4230"/>
    <w:rsid w:val="000B443A"/>
    <w:rsid w:val="000B47AC"/>
    <w:rsid w:val="000B50B8"/>
    <w:rsid w:val="000B5129"/>
    <w:rsid w:val="000B5723"/>
    <w:rsid w:val="000B5BCC"/>
    <w:rsid w:val="000B5D21"/>
    <w:rsid w:val="000B5E17"/>
    <w:rsid w:val="000B5FE0"/>
    <w:rsid w:val="000B69A8"/>
    <w:rsid w:val="000B6B2B"/>
    <w:rsid w:val="000B6C61"/>
    <w:rsid w:val="000B6D33"/>
    <w:rsid w:val="000B6FA2"/>
    <w:rsid w:val="000B7273"/>
    <w:rsid w:val="000B7895"/>
    <w:rsid w:val="000B7ACD"/>
    <w:rsid w:val="000C0526"/>
    <w:rsid w:val="000C09D6"/>
    <w:rsid w:val="000C0B4A"/>
    <w:rsid w:val="000C17F5"/>
    <w:rsid w:val="000C23C4"/>
    <w:rsid w:val="000C2671"/>
    <w:rsid w:val="000C297B"/>
    <w:rsid w:val="000C2B7F"/>
    <w:rsid w:val="000C2EFE"/>
    <w:rsid w:val="000C3327"/>
    <w:rsid w:val="000C3825"/>
    <w:rsid w:val="000C3C6D"/>
    <w:rsid w:val="000C3CD7"/>
    <w:rsid w:val="000C3F6D"/>
    <w:rsid w:val="000C446C"/>
    <w:rsid w:val="000C4662"/>
    <w:rsid w:val="000C4AEA"/>
    <w:rsid w:val="000C4B89"/>
    <w:rsid w:val="000C5122"/>
    <w:rsid w:val="000C5CB5"/>
    <w:rsid w:val="000C5DD5"/>
    <w:rsid w:val="000C6944"/>
    <w:rsid w:val="000C6C20"/>
    <w:rsid w:val="000C70D2"/>
    <w:rsid w:val="000C7247"/>
    <w:rsid w:val="000C7352"/>
    <w:rsid w:val="000C74B2"/>
    <w:rsid w:val="000C7520"/>
    <w:rsid w:val="000C76E2"/>
    <w:rsid w:val="000C788D"/>
    <w:rsid w:val="000D0682"/>
    <w:rsid w:val="000D08E7"/>
    <w:rsid w:val="000D133E"/>
    <w:rsid w:val="000D1365"/>
    <w:rsid w:val="000D178A"/>
    <w:rsid w:val="000D1E35"/>
    <w:rsid w:val="000D2146"/>
    <w:rsid w:val="000D25DF"/>
    <w:rsid w:val="000D271E"/>
    <w:rsid w:val="000D27F0"/>
    <w:rsid w:val="000D2ABE"/>
    <w:rsid w:val="000D302A"/>
    <w:rsid w:val="000D3881"/>
    <w:rsid w:val="000D3B84"/>
    <w:rsid w:val="000D3E07"/>
    <w:rsid w:val="000D426A"/>
    <w:rsid w:val="000D4461"/>
    <w:rsid w:val="000D47D6"/>
    <w:rsid w:val="000D4ABB"/>
    <w:rsid w:val="000D4FEB"/>
    <w:rsid w:val="000D5061"/>
    <w:rsid w:val="000D5752"/>
    <w:rsid w:val="000D5D1E"/>
    <w:rsid w:val="000D60A7"/>
    <w:rsid w:val="000D61D7"/>
    <w:rsid w:val="000D6CE2"/>
    <w:rsid w:val="000D6F69"/>
    <w:rsid w:val="000D6FBF"/>
    <w:rsid w:val="000D706D"/>
    <w:rsid w:val="000D79C9"/>
    <w:rsid w:val="000E0054"/>
    <w:rsid w:val="000E00F3"/>
    <w:rsid w:val="000E01D9"/>
    <w:rsid w:val="000E02CC"/>
    <w:rsid w:val="000E0341"/>
    <w:rsid w:val="000E0423"/>
    <w:rsid w:val="000E04CB"/>
    <w:rsid w:val="000E0912"/>
    <w:rsid w:val="000E0A62"/>
    <w:rsid w:val="000E0DCA"/>
    <w:rsid w:val="000E0DD1"/>
    <w:rsid w:val="000E1110"/>
    <w:rsid w:val="000E1284"/>
    <w:rsid w:val="000E1303"/>
    <w:rsid w:val="000E1E78"/>
    <w:rsid w:val="000E217C"/>
    <w:rsid w:val="000E235D"/>
    <w:rsid w:val="000E23D4"/>
    <w:rsid w:val="000E2816"/>
    <w:rsid w:val="000E289F"/>
    <w:rsid w:val="000E2A24"/>
    <w:rsid w:val="000E2B52"/>
    <w:rsid w:val="000E2C4D"/>
    <w:rsid w:val="000E2DEB"/>
    <w:rsid w:val="000E33DD"/>
    <w:rsid w:val="000E36DB"/>
    <w:rsid w:val="000E38A6"/>
    <w:rsid w:val="000E3C40"/>
    <w:rsid w:val="000E3DC2"/>
    <w:rsid w:val="000E3E30"/>
    <w:rsid w:val="000E4C26"/>
    <w:rsid w:val="000E4C4E"/>
    <w:rsid w:val="000E517C"/>
    <w:rsid w:val="000E5748"/>
    <w:rsid w:val="000E5896"/>
    <w:rsid w:val="000E619C"/>
    <w:rsid w:val="000E6383"/>
    <w:rsid w:val="000E6A04"/>
    <w:rsid w:val="000E6BBE"/>
    <w:rsid w:val="000E7104"/>
    <w:rsid w:val="000E7172"/>
    <w:rsid w:val="000E7320"/>
    <w:rsid w:val="000E756E"/>
    <w:rsid w:val="000E7F8A"/>
    <w:rsid w:val="000F04AA"/>
    <w:rsid w:val="000F06CB"/>
    <w:rsid w:val="000F0727"/>
    <w:rsid w:val="000F07E5"/>
    <w:rsid w:val="000F08F4"/>
    <w:rsid w:val="000F0A4F"/>
    <w:rsid w:val="000F0C1B"/>
    <w:rsid w:val="000F0CA0"/>
    <w:rsid w:val="000F0EFE"/>
    <w:rsid w:val="000F1454"/>
    <w:rsid w:val="000F14CB"/>
    <w:rsid w:val="000F160E"/>
    <w:rsid w:val="000F1EFE"/>
    <w:rsid w:val="000F1F76"/>
    <w:rsid w:val="000F2009"/>
    <w:rsid w:val="000F2026"/>
    <w:rsid w:val="000F2036"/>
    <w:rsid w:val="000F2570"/>
    <w:rsid w:val="000F2CE2"/>
    <w:rsid w:val="000F2E04"/>
    <w:rsid w:val="000F2EDA"/>
    <w:rsid w:val="000F31CE"/>
    <w:rsid w:val="000F3277"/>
    <w:rsid w:val="000F35BD"/>
    <w:rsid w:val="000F35C8"/>
    <w:rsid w:val="000F3675"/>
    <w:rsid w:val="000F3714"/>
    <w:rsid w:val="000F37F0"/>
    <w:rsid w:val="000F380F"/>
    <w:rsid w:val="000F3853"/>
    <w:rsid w:val="000F3935"/>
    <w:rsid w:val="000F3D13"/>
    <w:rsid w:val="000F3D7E"/>
    <w:rsid w:val="000F41AF"/>
    <w:rsid w:val="000F47DE"/>
    <w:rsid w:val="000F47F9"/>
    <w:rsid w:val="000F48C5"/>
    <w:rsid w:val="000F4AC4"/>
    <w:rsid w:val="000F4B82"/>
    <w:rsid w:val="000F4D63"/>
    <w:rsid w:val="000F4E33"/>
    <w:rsid w:val="000F509F"/>
    <w:rsid w:val="000F53B3"/>
    <w:rsid w:val="000F570B"/>
    <w:rsid w:val="000F58E2"/>
    <w:rsid w:val="000F5A70"/>
    <w:rsid w:val="000F5B3D"/>
    <w:rsid w:val="000F606D"/>
    <w:rsid w:val="000F650B"/>
    <w:rsid w:val="000F6515"/>
    <w:rsid w:val="000F6997"/>
    <w:rsid w:val="000F69DE"/>
    <w:rsid w:val="000F6BDB"/>
    <w:rsid w:val="000F6F90"/>
    <w:rsid w:val="000F743B"/>
    <w:rsid w:val="000F78D5"/>
    <w:rsid w:val="000F7A39"/>
    <w:rsid w:val="000F7C26"/>
    <w:rsid w:val="000F7E7D"/>
    <w:rsid w:val="000F7EA2"/>
    <w:rsid w:val="00100399"/>
    <w:rsid w:val="00100971"/>
    <w:rsid w:val="00100B28"/>
    <w:rsid w:val="00100EAF"/>
    <w:rsid w:val="001010AD"/>
    <w:rsid w:val="00101154"/>
    <w:rsid w:val="00101918"/>
    <w:rsid w:val="00101F83"/>
    <w:rsid w:val="0010209E"/>
    <w:rsid w:val="00102352"/>
    <w:rsid w:val="0010237B"/>
    <w:rsid w:val="001028A0"/>
    <w:rsid w:val="00102F8D"/>
    <w:rsid w:val="00103343"/>
    <w:rsid w:val="00103396"/>
    <w:rsid w:val="00103E03"/>
    <w:rsid w:val="0010410E"/>
    <w:rsid w:val="0010434D"/>
    <w:rsid w:val="001045E3"/>
    <w:rsid w:val="00104842"/>
    <w:rsid w:val="001048B6"/>
    <w:rsid w:val="001049B2"/>
    <w:rsid w:val="00104B68"/>
    <w:rsid w:val="00104F41"/>
    <w:rsid w:val="00104F4B"/>
    <w:rsid w:val="001051FF"/>
    <w:rsid w:val="00105218"/>
    <w:rsid w:val="00105246"/>
    <w:rsid w:val="00105308"/>
    <w:rsid w:val="00105371"/>
    <w:rsid w:val="001054C2"/>
    <w:rsid w:val="00105616"/>
    <w:rsid w:val="0010586A"/>
    <w:rsid w:val="00105EDB"/>
    <w:rsid w:val="00106553"/>
    <w:rsid w:val="001066ED"/>
    <w:rsid w:val="0010675B"/>
    <w:rsid w:val="00106835"/>
    <w:rsid w:val="00106BE2"/>
    <w:rsid w:val="00106EF1"/>
    <w:rsid w:val="00106F0B"/>
    <w:rsid w:val="00107096"/>
    <w:rsid w:val="0010727D"/>
    <w:rsid w:val="0010736A"/>
    <w:rsid w:val="0010739F"/>
    <w:rsid w:val="001073E6"/>
    <w:rsid w:val="00107665"/>
    <w:rsid w:val="001078C6"/>
    <w:rsid w:val="001079D9"/>
    <w:rsid w:val="00107A9D"/>
    <w:rsid w:val="00107E12"/>
    <w:rsid w:val="00107F68"/>
    <w:rsid w:val="0011032A"/>
    <w:rsid w:val="00110DF1"/>
    <w:rsid w:val="0011124A"/>
    <w:rsid w:val="001114DE"/>
    <w:rsid w:val="001115B5"/>
    <w:rsid w:val="00111B82"/>
    <w:rsid w:val="00111C50"/>
    <w:rsid w:val="00111D63"/>
    <w:rsid w:val="0011220D"/>
    <w:rsid w:val="001123D0"/>
    <w:rsid w:val="001124EE"/>
    <w:rsid w:val="001125EE"/>
    <w:rsid w:val="0011281D"/>
    <w:rsid w:val="00112C86"/>
    <w:rsid w:val="00112DA6"/>
    <w:rsid w:val="0011321C"/>
    <w:rsid w:val="001136D5"/>
    <w:rsid w:val="00113890"/>
    <w:rsid w:val="00113A11"/>
    <w:rsid w:val="00114049"/>
    <w:rsid w:val="00114B0B"/>
    <w:rsid w:val="00114B58"/>
    <w:rsid w:val="00115096"/>
    <w:rsid w:val="001150DA"/>
    <w:rsid w:val="001156D2"/>
    <w:rsid w:val="0011582F"/>
    <w:rsid w:val="0011586F"/>
    <w:rsid w:val="001159B4"/>
    <w:rsid w:val="00115A02"/>
    <w:rsid w:val="00115AC8"/>
    <w:rsid w:val="00116A6A"/>
    <w:rsid w:val="00116C4D"/>
    <w:rsid w:val="001174CD"/>
    <w:rsid w:val="001175E4"/>
    <w:rsid w:val="001178C5"/>
    <w:rsid w:val="00117BD0"/>
    <w:rsid w:val="00117CF7"/>
    <w:rsid w:val="00117DD2"/>
    <w:rsid w:val="00117F87"/>
    <w:rsid w:val="0012040A"/>
    <w:rsid w:val="0012040D"/>
    <w:rsid w:val="0012081C"/>
    <w:rsid w:val="00120A07"/>
    <w:rsid w:val="00120A7C"/>
    <w:rsid w:val="00120FBB"/>
    <w:rsid w:val="00121152"/>
    <w:rsid w:val="00121FC5"/>
    <w:rsid w:val="00122028"/>
    <w:rsid w:val="00122AF0"/>
    <w:rsid w:val="00122C06"/>
    <w:rsid w:val="00122DFD"/>
    <w:rsid w:val="00122ED4"/>
    <w:rsid w:val="0012304A"/>
    <w:rsid w:val="001236A9"/>
    <w:rsid w:val="00123768"/>
    <w:rsid w:val="001238F4"/>
    <w:rsid w:val="00123B0F"/>
    <w:rsid w:val="00123C1D"/>
    <w:rsid w:val="00123D34"/>
    <w:rsid w:val="00123F45"/>
    <w:rsid w:val="001240F5"/>
    <w:rsid w:val="0012410F"/>
    <w:rsid w:val="0012420E"/>
    <w:rsid w:val="001242DB"/>
    <w:rsid w:val="00124323"/>
    <w:rsid w:val="00124963"/>
    <w:rsid w:val="00124A4C"/>
    <w:rsid w:val="00124AF9"/>
    <w:rsid w:val="00124B25"/>
    <w:rsid w:val="00124B61"/>
    <w:rsid w:val="00124BD0"/>
    <w:rsid w:val="00124D35"/>
    <w:rsid w:val="00124F5C"/>
    <w:rsid w:val="001253B3"/>
    <w:rsid w:val="00125795"/>
    <w:rsid w:val="00125BC1"/>
    <w:rsid w:val="00125BCC"/>
    <w:rsid w:val="00126548"/>
    <w:rsid w:val="001265E3"/>
    <w:rsid w:val="001266E5"/>
    <w:rsid w:val="00126715"/>
    <w:rsid w:val="0012677B"/>
    <w:rsid w:val="00126811"/>
    <w:rsid w:val="00126C01"/>
    <w:rsid w:val="00126FE8"/>
    <w:rsid w:val="00127254"/>
    <w:rsid w:val="001276A2"/>
    <w:rsid w:val="0012F9E4"/>
    <w:rsid w:val="00130038"/>
    <w:rsid w:val="00130099"/>
    <w:rsid w:val="0013076A"/>
    <w:rsid w:val="00130A3F"/>
    <w:rsid w:val="00130C07"/>
    <w:rsid w:val="00130D4A"/>
    <w:rsid w:val="00130E33"/>
    <w:rsid w:val="0013103B"/>
    <w:rsid w:val="00131497"/>
    <w:rsid w:val="0013176A"/>
    <w:rsid w:val="001317EC"/>
    <w:rsid w:val="00131A2F"/>
    <w:rsid w:val="00131A3B"/>
    <w:rsid w:val="00131AE0"/>
    <w:rsid w:val="00131B1D"/>
    <w:rsid w:val="00131BC7"/>
    <w:rsid w:val="00131C20"/>
    <w:rsid w:val="00131D7C"/>
    <w:rsid w:val="00131DAE"/>
    <w:rsid w:val="0013232B"/>
    <w:rsid w:val="00132878"/>
    <w:rsid w:val="00132B7A"/>
    <w:rsid w:val="00133256"/>
    <w:rsid w:val="00133B9D"/>
    <w:rsid w:val="0013423B"/>
    <w:rsid w:val="001342B9"/>
    <w:rsid w:val="00134354"/>
    <w:rsid w:val="00134451"/>
    <w:rsid w:val="0013458B"/>
    <w:rsid w:val="001347FA"/>
    <w:rsid w:val="00134C09"/>
    <w:rsid w:val="00134D74"/>
    <w:rsid w:val="0013510C"/>
    <w:rsid w:val="001356FE"/>
    <w:rsid w:val="001357C8"/>
    <w:rsid w:val="00135912"/>
    <w:rsid w:val="00135F65"/>
    <w:rsid w:val="0013646E"/>
    <w:rsid w:val="0013661F"/>
    <w:rsid w:val="00136AF6"/>
    <w:rsid w:val="00136BAA"/>
    <w:rsid w:val="00136CDC"/>
    <w:rsid w:val="00136E71"/>
    <w:rsid w:val="0013720E"/>
    <w:rsid w:val="001372D8"/>
    <w:rsid w:val="00137AE3"/>
    <w:rsid w:val="00137BF5"/>
    <w:rsid w:val="001403BB"/>
    <w:rsid w:val="00140892"/>
    <w:rsid w:val="001409C4"/>
    <w:rsid w:val="00141031"/>
    <w:rsid w:val="00141166"/>
    <w:rsid w:val="0014160C"/>
    <w:rsid w:val="001419B8"/>
    <w:rsid w:val="00142439"/>
    <w:rsid w:val="00142498"/>
    <w:rsid w:val="001424C0"/>
    <w:rsid w:val="001425D1"/>
    <w:rsid w:val="0014263B"/>
    <w:rsid w:val="00142A42"/>
    <w:rsid w:val="00142B60"/>
    <w:rsid w:val="0014333F"/>
    <w:rsid w:val="00143394"/>
    <w:rsid w:val="00143553"/>
    <w:rsid w:val="0014356B"/>
    <w:rsid w:val="00143ADB"/>
    <w:rsid w:val="00143AEC"/>
    <w:rsid w:val="00143DDC"/>
    <w:rsid w:val="0014401B"/>
    <w:rsid w:val="001454F2"/>
    <w:rsid w:val="00145660"/>
    <w:rsid w:val="001456EF"/>
    <w:rsid w:val="001457F1"/>
    <w:rsid w:val="001458A7"/>
    <w:rsid w:val="00145981"/>
    <w:rsid w:val="00145AB6"/>
    <w:rsid w:val="00145AFF"/>
    <w:rsid w:val="00145DC4"/>
    <w:rsid w:val="00146071"/>
    <w:rsid w:val="0014617E"/>
    <w:rsid w:val="00146748"/>
    <w:rsid w:val="001468E7"/>
    <w:rsid w:val="00147BD3"/>
    <w:rsid w:val="00150F04"/>
    <w:rsid w:val="00151051"/>
    <w:rsid w:val="00151B12"/>
    <w:rsid w:val="00151BDB"/>
    <w:rsid w:val="00151D14"/>
    <w:rsid w:val="00151D7B"/>
    <w:rsid w:val="00151F19"/>
    <w:rsid w:val="00152032"/>
    <w:rsid w:val="0015216C"/>
    <w:rsid w:val="001523CA"/>
    <w:rsid w:val="0015246B"/>
    <w:rsid w:val="00152627"/>
    <w:rsid w:val="00152902"/>
    <w:rsid w:val="00152A1D"/>
    <w:rsid w:val="00152B3C"/>
    <w:rsid w:val="00152B77"/>
    <w:rsid w:val="00153198"/>
    <w:rsid w:val="001531E7"/>
    <w:rsid w:val="001539E0"/>
    <w:rsid w:val="0015402C"/>
    <w:rsid w:val="00154456"/>
    <w:rsid w:val="0015475F"/>
    <w:rsid w:val="001549AB"/>
    <w:rsid w:val="00154C7D"/>
    <w:rsid w:val="001550DC"/>
    <w:rsid w:val="0015517A"/>
    <w:rsid w:val="001551B0"/>
    <w:rsid w:val="001554F3"/>
    <w:rsid w:val="00155AD0"/>
    <w:rsid w:val="00155BAA"/>
    <w:rsid w:val="0015607D"/>
    <w:rsid w:val="0015609C"/>
    <w:rsid w:val="001566C3"/>
    <w:rsid w:val="00156B64"/>
    <w:rsid w:val="00156DBD"/>
    <w:rsid w:val="00157B07"/>
    <w:rsid w:val="00157B34"/>
    <w:rsid w:val="00160213"/>
    <w:rsid w:val="00160399"/>
    <w:rsid w:val="001606BE"/>
    <w:rsid w:val="00160ACD"/>
    <w:rsid w:val="00160E5D"/>
    <w:rsid w:val="00160E8C"/>
    <w:rsid w:val="00161120"/>
    <w:rsid w:val="0016131A"/>
    <w:rsid w:val="00161501"/>
    <w:rsid w:val="001616C9"/>
    <w:rsid w:val="00161FD2"/>
    <w:rsid w:val="00161FFB"/>
    <w:rsid w:val="001620FF"/>
    <w:rsid w:val="001624DA"/>
    <w:rsid w:val="0016306B"/>
    <w:rsid w:val="0016313B"/>
    <w:rsid w:val="001634F9"/>
    <w:rsid w:val="001636A8"/>
    <w:rsid w:val="00163B7F"/>
    <w:rsid w:val="00163BC2"/>
    <w:rsid w:val="001640B0"/>
    <w:rsid w:val="0016456D"/>
    <w:rsid w:val="001645E7"/>
    <w:rsid w:val="00164C28"/>
    <w:rsid w:val="00164E34"/>
    <w:rsid w:val="001651A2"/>
    <w:rsid w:val="001652AF"/>
    <w:rsid w:val="00165DCE"/>
    <w:rsid w:val="00165F0E"/>
    <w:rsid w:val="001666C5"/>
    <w:rsid w:val="0016680E"/>
    <w:rsid w:val="001669E7"/>
    <w:rsid w:val="00166C3D"/>
    <w:rsid w:val="00166E1F"/>
    <w:rsid w:val="00166F24"/>
    <w:rsid w:val="0016748B"/>
    <w:rsid w:val="00167B2B"/>
    <w:rsid w:val="001704D7"/>
    <w:rsid w:val="001704EF"/>
    <w:rsid w:val="001707D9"/>
    <w:rsid w:val="00170A55"/>
    <w:rsid w:val="00170AEA"/>
    <w:rsid w:val="00170CF3"/>
    <w:rsid w:val="00170DFA"/>
    <w:rsid w:val="00170FAE"/>
    <w:rsid w:val="001717E1"/>
    <w:rsid w:val="00171E26"/>
    <w:rsid w:val="00171F9E"/>
    <w:rsid w:val="00171FAE"/>
    <w:rsid w:val="00171FCB"/>
    <w:rsid w:val="00172233"/>
    <w:rsid w:val="001728DB"/>
    <w:rsid w:val="00173534"/>
    <w:rsid w:val="00173565"/>
    <w:rsid w:val="00173AB7"/>
    <w:rsid w:val="00173C45"/>
    <w:rsid w:val="0017424B"/>
    <w:rsid w:val="00174349"/>
    <w:rsid w:val="00174C63"/>
    <w:rsid w:val="00174DF6"/>
    <w:rsid w:val="001750E4"/>
    <w:rsid w:val="00175193"/>
    <w:rsid w:val="00175860"/>
    <w:rsid w:val="0017599E"/>
    <w:rsid w:val="00175E2D"/>
    <w:rsid w:val="00175E7A"/>
    <w:rsid w:val="00175F8A"/>
    <w:rsid w:val="00175FC1"/>
    <w:rsid w:val="00176097"/>
    <w:rsid w:val="001760B7"/>
    <w:rsid w:val="0017644D"/>
    <w:rsid w:val="00176460"/>
    <w:rsid w:val="0017662F"/>
    <w:rsid w:val="001766D8"/>
    <w:rsid w:val="00176E0C"/>
    <w:rsid w:val="00176ECD"/>
    <w:rsid w:val="00177096"/>
    <w:rsid w:val="00177200"/>
    <w:rsid w:val="00177201"/>
    <w:rsid w:val="0017747A"/>
    <w:rsid w:val="0017764B"/>
    <w:rsid w:val="00177EEC"/>
    <w:rsid w:val="00180158"/>
    <w:rsid w:val="00180177"/>
    <w:rsid w:val="001802CC"/>
    <w:rsid w:val="001805EB"/>
    <w:rsid w:val="00180B1E"/>
    <w:rsid w:val="00180F82"/>
    <w:rsid w:val="00181181"/>
    <w:rsid w:val="00181532"/>
    <w:rsid w:val="00181E48"/>
    <w:rsid w:val="0018210E"/>
    <w:rsid w:val="00182375"/>
    <w:rsid w:val="00182405"/>
    <w:rsid w:val="00182529"/>
    <w:rsid w:val="00182997"/>
    <w:rsid w:val="00182A86"/>
    <w:rsid w:val="00182AA5"/>
    <w:rsid w:val="00182DDF"/>
    <w:rsid w:val="00182F9B"/>
    <w:rsid w:val="001833DF"/>
    <w:rsid w:val="001833ED"/>
    <w:rsid w:val="001834E2"/>
    <w:rsid w:val="001834F4"/>
    <w:rsid w:val="00183987"/>
    <w:rsid w:val="0018399B"/>
    <w:rsid w:val="0018399C"/>
    <w:rsid w:val="00183BC3"/>
    <w:rsid w:val="00183EC4"/>
    <w:rsid w:val="001841CD"/>
    <w:rsid w:val="001842F0"/>
    <w:rsid w:val="001846C7"/>
    <w:rsid w:val="00184872"/>
    <w:rsid w:val="00184A51"/>
    <w:rsid w:val="00184C3C"/>
    <w:rsid w:val="001857B1"/>
    <w:rsid w:val="001857D7"/>
    <w:rsid w:val="0018588B"/>
    <w:rsid w:val="00185D7C"/>
    <w:rsid w:val="00186057"/>
    <w:rsid w:val="00186244"/>
    <w:rsid w:val="00186726"/>
    <w:rsid w:val="0018686A"/>
    <w:rsid w:val="001870FB"/>
    <w:rsid w:val="00187578"/>
    <w:rsid w:val="00187810"/>
    <w:rsid w:val="00187883"/>
    <w:rsid w:val="00187B0F"/>
    <w:rsid w:val="00187CAB"/>
    <w:rsid w:val="00187E67"/>
    <w:rsid w:val="0019008A"/>
    <w:rsid w:val="00190B3E"/>
    <w:rsid w:val="00191116"/>
    <w:rsid w:val="001913D8"/>
    <w:rsid w:val="00191620"/>
    <w:rsid w:val="00191A38"/>
    <w:rsid w:val="00191E7F"/>
    <w:rsid w:val="00191FA7"/>
    <w:rsid w:val="0019244F"/>
    <w:rsid w:val="001925F2"/>
    <w:rsid w:val="00192691"/>
    <w:rsid w:val="00192A15"/>
    <w:rsid w:val="00192C5B"/>
    <w:rsid w:val="00192F9E"/>
    <w:rsid w:val="001931ED"/>
    <w:rsid w:val="001932F9"/>
    <w:rsid w:val="00193373"/>
    <w:rsid w:val="00193516"/>
    <w:rsid w:val="001936EA"/>
    <w:rsid w:val="0019374A"/>
    <w:rsid w:val="00193FDE"/>
    <w:rsid w:val="00194160"/>
    <w:rsid w:val="00194601"/>
    <w:rsid w:val="0019484D"/>
    <w:rsid w:val="00194955"/>
    <w:rsid w:val="00194D0C"/>
    <w:rsid w:val="00194FA4"/>
    <w:rsid w:val="001950A4"/>
    <w:rsid w:val="00195218"/>
    <w:rsid w:val="001954D1"/>
    <w:rsid w:val="0019564E"/>
    <w:rsid w:val="001959B3"/>
    <w:rsid w:val="00195ABC"/>
    <w:rsid w:val="00196214"/>
    <w:rsid w:val="0019636C"/>
    <w:rsid w:val="001965A8"/>
    <w:rsid w:val="001965DE"/>
    <w:rsid w:val="00196766"/>
    <w:rsid w:val="001967EC"/>
    <w:rsid w:val="00196CE6"/>
    <w:rsid w:val="00196D32"/>
    <w:rsid w:val="00196DED"/>
    <w:rsid w:val="00197155"/>
    <w:rsid w:val="0019789F"/>
    <w:rsid w:val="001978CB"/>
    <w:rsid w:val="001978FA"/>
    <w:rsid w:val="00197BD7"/>
    <w:rsid w:val="00197D7B"/>
    <w:rsid w:val="001A03C3"/>
    <w:rsid w:val="001A0B64"/>
    <w:rsid w:val="001A1331"/>
    <w:rsid w:val="001A1A74"/>
    <w:rsid w:val="001A30AF"/>
    <w:rsid w:val="001A30EC"/>
    <w:rsid w:val="001A31A3"/>
    <w:rsid w:val="001A32D2"/>
    <w:rsid w:val="001A38CA"/>
    <w:rsid w:val="001A3B7E"/>
    <w:rsid w:val="001A3C22"/>
    <w:rsid w:val="001A4123"/>
    <w:rsid w:val="001A4267"/>
    <w:rsid w:val="001A4E57"/>
    <w:rsid w:val="001A518C"/>
    <w:rsid w:val="001A5235"/>
    <w:rsid w:val="001A5667"/>
    <w:rsid w:val="001A5856"/>
    <w:rsid w:val="001A5E30"/>
    <w:rsid w:val="001A616E"/>
    <w:rsid w:val="001A6177"/>
    <w:rsid w:val="001A6379"/>
    <w:rsid w:val="001A64A8"/>
    <w:rsid w:val="001A6894"/>
    <w:rsid w:val="001A6A67"/>
    <w:rsid w:val="001A6B13"/>
    <w:rsid w:val="001A6D56"/>
    <w:rsid w:val="001A6D92"/>
    <w:rsid w:val="001A6EC4"/>
    <w:rsid w:val="001A71E0"/>
    <w:rsid w:val="001A72C6"/>
    <w:rsid w:val="001A750C"/>
    <w:rsid w:val="001A7776"/>
    <w:rsid w:val="001A7937"/>
    <w:rsid w:val="001A7B5C"/>
    <w:rsid w:val="001A7CA9"/>
    <w:rsid w:val="001A7E69"/>
    <w:rsid w:val="001A7E8A"/>
    <w:rsid w:val="001A7FA6"/>
    <w:rsid w:val="001B00F5"/>
    <w:rsid w:val="001B0158"/>
    <w:rsid w:val="001B0C07"/>
    <w:rsid w:val="001B151C"/>
    <w:rsid w:val="001B1E96"/>
    <w:rsid w:val="001B2136"/>
    <w:rsid w:val="001B28A7"/>
    <w:rsid w:val="001B28B2"/>
    <w:rsid w:val="001B2E67"/>
    <w:rsid w:val="001B2F6C"/>
    <w:rsid w:val="001B31A7"/>
    <w:rsid w:val="001B31C5"/>
    <w:rsid w:val="001B382E"/>
    <w:rsid w:val="001B3CEF"/>
    <w:rsid w:val="001B3D15"/>
    <w:rsid w:val="001B4744"/>
    <w:rsid w:val="001B4D4C"/>
    <w:rsid w:val="001B4E8F"/>
    <w:rsid w:val="001B504E"/>
    <w:rsid w:val="001B54C7"/>
    <w:rsid w:val="001B550C"/>
    <w:rsid w:val="001B5B18"/>
    <w:rsid w:val="001B64DD"/>
    <w:rsid w:val="001B65FC"/>
    <w:rsid w:val="001B6615"/>
    <w:rsid w:val="001B6723"/>
    <w:rsid w:val="001B6BB5"/>
    <w:rsid w:val="001B6F90"/>
    <w:rsid w:val="001B6FA3"/>
    <w:rsid w:val="001B722F"/>
    <w:rsid w:val="001B75CC"/>
    <w:rsid w:val="001B79EF"/>
    <w:rsid w:val="001C0001"/>
    <w:rsid w:val="001C00D4"/>
    <w:rsid w:val="001C048A"/>
    <w:rsid w:val="001C07A0"/>
    <w:rsid w:val="001C15BA"/>
    <w:rsid w:val="001C1761"/>
    <w:rsid w:val="001C1C0B"/>
    <w:rsid w:val="001C1CD4"/>
    <w:rsid w:val="001C1DF4"/>
    <w:rsid w:val="001C1F49"/>
    <w:rsid w:val="001C222D"/>
    <w:rsid w:val="001C2705"/>
    <w:rsid w:val="001C28D2"/>
    <w:rsid w:val="001C2BF9"/>
    <w:rsid w:val="001C2D2C"/>
    <w:rsid w:val="001C2DE5"/>
    <w:rsid w:val="001C2DEC"/>
    <w:rsid w:val="001C2E08"/>
    <w:rsid w:val="001C339A"/>
    <w:rsid w:val="001C34D8"/>
    <w:rsid w:val="001C34E1"/>
    <w:rsid w:val="001C36F5"/>
    <w:rsid w:val="001C3F31"/>
    <w:rsid w:val="001C4D18"/>
    <w:rsid w:val="001C5196"/>
    <w:rsid w:val="001C55B9"/>
    <w:rsid w:val="001C5A71"/>
    <w:rsid w:val="001C610D"/>
    <w:rsid w:val="001C6197"/>
    <w:rsid w:val="001C6469"/>
    <w:rsid w:val="001C6AD9"/>
    <w:rsid w:val="001C6ED8"/>
    <w:rsid w:val="001C7089"/>
    <w:rsid w:val="001C748E"/>
    <w:rsid w:val="001C76AF"/>
    <w:rsid w:val="001C777E"/>
    <w:rsid w:val="001C7BB5"/>
    <w:rsid w:val="001C7D00"/>
    <w:rsid w:val="001D0A36"/>
    <w:rsid w:val="001D0A3E"/>
    <w:rsid w:val="001D0B08"/>
    <w:rsid w:val="001D0FE0"/>
    <w:rsid w:val="001D1604"/>
    <w:rsid w:val="001D18A6"/>
    <w:rsid w:val="001D1A4B"/>
    <w:rsid w:val="001D1CA5"/>
    <w:rsid w:val="001D1E48"/>
    <w:rsid w:val="001D1FBA"/>
    <w:rsid w:val="001D244A"/>
    <w:rsid w:val="001D328F"/>
    <w:rsid w:val="001D37C7"/>
    <w:rsid w:val="001D3A8B"/>
    <w:rsid w:val="001D3F45"/>
    <w:rsid w:val="001D42A8"/>
    <w:rsid w:val="001D48DF"/>
    <w:rsid w:val="001D49F5"/>
    <w:rsid w:val="001D577B"/>
    <w:rsid w:val="001D583B"/>
    <w:rsid w:val="001D585F"/>
    <w:rsid w:val="001D5CE3"/>
    <w:rsid w:val="001D63E6"/>
    <w:rsid w:val="001D64E0"/>
    <w:rsid w:val="001D6853"/>
    <w:rsid w:val="001D6DFE"/>
    <w:rsid w:val="001D6EAB"/>
    <w:rsid w:val="001D6F14"/>
    <w:rsid w:val="001D6F2C"/>
    <w:rsid w:val="001D70A0"/>
    <w:rsid w:val="001D73DF"/>
    <w:rsid w:val="001D7C32"/>
    <w:rsid w:val="001E00F2"/>
    <w:rsid w:val="001E016D"/>
    <w:rsid w:val="001E0294"/>
    <w:rsid w:val="001E03BC"/>
    <w:rsid w:val="001E0774"/>
    <w:rsid w:val="001E0A29"/>
    <w:rsid w:val="001E0AEE"/>
    <w:rsid w:val="001E0AFA"/>
    <w:rsid w:val="001E110E"/>
    <w:rsid w:val="001E1163"/>
    <w:rsid w:val="001E1E02"/>
    <w:rsid w:val="001E1EA4"/>
    <w:rsid w:val="001E1F41"/>
    <w:rsid w:val="001E204E"/>
    <w:rsid w:val="001E223C"/>
    <w:rsid w:val="001E23AD"/>
    <w:rsid w:val="001E26F5"/>
    <w:rsid w:val="001E2780"/>
    <w:rsid w:val="001E3096"/>
    <w:rsid w:val="001E33F5"/>
    <w:rsid w:val="001E37FC"/>
    <w:rsid w:val="001E3A30"/>
    <w:rsid w:val="001E3B7C"/>
    <w:rsid w:val="001E3FD2"/>
    <w:rsid w:val="001E4540"/>
    <w:rsid w:val="001E4701"/>
    <w:rsid w:val="001E477D"/>
    <w:rsid w:val="001E4814"/>
    <w:rsid w:val="001E4CD9"/>
    <w:rsid w:val="001E5233"/>
    <w:rsid w:val="001E52BF"/>
    <w:rsid w:val="001E56C5"/>
    <w:rsid w:val="001E58C8"/>
    <w:rsid w:val="001E5C37"/>
    <w:rsid w:val="001E5D64"/>
    <w:rsid w:val="001E6121"/>
    <w:rsid w:val="001E6378"/>
    <w:rsid w:val="001E648C"/>
    <w:rsid w:val="001E6687"/>
    <w:rsid w:val="001E6C11"/>
    <w:rsid w:val="001E6D2E"/>
    <w:rsid w:val="001E6D3B"/>
    <w:rsid w:val="001E70A6"/>
    <w:rsid w:val="001E7769"/>
    <w:rsid w:val="001E7968"/>
    <w:rsid w:val="001E7C9E"/>
    <w:rsid w:val="001E7CED"/>
    <w:rsid w:val="001E7D11"/>
    <w:rsid w:val="001E7E1B"/>
    <w:rsid w:val="001F0003"/>
    <w:rsid w:val="001F0032"/>
    <w:rsid w:val="001F03BE"/>
    <w:rsid w:val="001F0B71"/>
    <w:rsid w:val="001F0E8F"/>
    <w:rsid w:val="001F0F2A"/>
    <w:rsid w:val="001F1212"/>
    <w:rsid w:val="001F122B"/>
    <w:rsid w:val="001F1261"/>
    <w:rsid w:val="001F12E2"/>
    <w:rsid w:val="001F1609"/>
    <w:rsid w:val="001F1A60"/>
    <w:rsid w:val="001F1CC4"/>
    <w:rsid w:val="001F1ED0"/>
    <w:rsid w:val="001F1F55"/>
    <w:rsid w:val="001F1F99"/>
    <w:rsid w:val="001F213F"/>
    <w:rsid w:val="001F2376"/>
    <w:rsid w:val="001F2554"/>
    <w:rsid w:val="001F2B69"/>
    <w:rsid w:val="001F2C59"/>
    <w:rsid w:val="001F2E12"/>
    <w:rsid w:val="001F2E2E"/>
    <w:rsid w:val="001F3377"/>
    <w:rsid w:val="001F353B"/>
    <w:rsid w:val="001F3717"/>
    <w:rsid w:val="001F3E3D"/>
    <w:rsid w:val="001F4A78"/>
    <w:rsid w:val="001F4C6A"/>
    <w:rsid w:val="001F50A8"/>
    <w:rsid w:val="001F5331"/>
    <w:rsid w:val="001F5C14"/>
    <w:rsid w:val="001F5EED"/>
    <w:rsid w:val="001F650B"/>
    <w:rsid w:val="001F674B"/>
    <w:rsid w:val="001F68DA"/>
    <w:rsid w:val="001F7125"/>
    <w:rsid w:val="001F7EA3"/>
    <w:rsid w:val="002000AB"/>
    <w:rsid w:val="002001C9"/>
    <w:rsid w:val="002001CB"/>
    <w:rsid w:val="00200787"/>
    <w:rsid w:val="00200C15"/>
    <w:rsid w:val="00200F3A"/>
    <w:rsid w:val="00200F71"/>
    <w:rsid w:val="0020111A"/>
    <w:rsid w:val="0020139F"/>
    <w:rsid w:val="0020140D"/>
    <w:rsid w:val="00201690"/>
    <w:rsid w:val="00201CC1"/>
    <w:rsid w:val="00201E9B"/>
    <w:rsid w:val="00201F8D"/>
    <w:rsid w:val="0020211B"/>
    <w:rsid w:val="00202936"/>
    <w:rsid w:val="00202C1C"/>
    <w:rsid w:val="00202DC6"/>
    <w:rsid w:val="00202F91"/>
    <w:rsid w:val="0020364E"/>
    <w:rsid w:val="00203E7B"/>
    <w:rsid w:val="00203F33"/>
    <w:rsid w:val="00204215"/>
    <w:rsid w:val="002043A5"/>
    <w:rsid w:val="002046FA"/>
    <w:rsid w:val="00204727"/>
    <w:rsid w:val="00204781"/>
    <w:rsid w:val="00204C86"/>
    <w:rsid w:val="00204DC3"/>
    <w:rsid w:val="00204F9A"/>
    <w:rsid w:val="00205156"/>
    <w:rsid w:val="0020520F"/>
    <w:rsid w:val="0020521D"/>
    <w:rsid w:val="0020587D"/>
    <w:rsid w:val="002059DD"/>
    <w:rsid w:val="00205B51"/>
    <w:rsid w:val="00205BAC"/>
    <w:rsid w:val="00205D90"/>
    <w:rsid w:val="00205FFE"/>
    <w:rsid w:val="00206268"/>
    <w:rsid w:val="00206B43"/>
    <w:rsid w:val="00206FF6"/>
    <w:rsid w:val="00207078"/>
    <w:rsid w:val="00207994"/>
    <w:rsid w:val="00207AF5"/>
    <w:rsid w:val="00210159"/>
    <w:rsid w:val="00210889"/>
    <w:rsid w:val="00210ED5"/>
    <w:rsid w:val="00210FF6"/>
    <w:rsid w:val="0021178A"/>
    <w:rsid w:val="00211E25"/>
    <w:rsid w:val="002120E0"/>
    <w:rsid w:val="0021288D"/>
    <w:rsid w:val="00212CC7"/>
    <w:rsid w:val="002131A5"/>
    <w:rsid w:val="002136B6"/>
    <w:rsid w:val="00213975"/>
    <w:rsid w:val="00213DD9"/>
    <w:rsid w:val="00213E52"/>
    <w:rsid w:val="00213E98"/>
    <w:rsid w:val="002141D8"/>
    <w:rsid w:val="002143ED"/>
    <w:rsid w:val="002149C8"/>
    <w:rsid w:val="00214D7D"/>
    <w:rsid w:val="00214E06"/>
    <w:rsid w:val="00215403"/>
    <w:rsid w:val="002155DC"/>
    <w:rsid w:val="00215895"/>
    <w:rsid w:val="00215AA0"/>
    <w:rsid w:val="00215D99"/>
    <w:rsid w:val="00215ED7"/>
    <w:rsid w:val="00216134"/>
    <w:rsid w:val="002162D5"/>
    <w:rsid w:val="0021637D"/>
    <w:rsid w:val="002166AC"/>
    <w:rsid w:val="00216C18"/>
    <w:rsid w:val="00216F7B"/>
    <w:rsid w:val="0021725E"/>
    <w:rsid w:val="00217461"/>
    <w:rsid w:val="002200CD"/>
    <w:rsid w:val="0022039A"/>
    <w:rsid w:val="002211E0"/>
    <w:rsid w:val="002212E9"/>
    <w:rsid w:val="002215CB"/>
    <w:rsid w:val="00221793"/>
    <w:rsid w:val="002218B9"/>
    <w:rsid w:val="00221C1A"/>
    <w:rsid w:val="00221E91"/>
    <w:rsid w:val="00222007"/>
    <w:rsid w:val="0022223B"/>
    <w:rsid w:val="00222433"/>
    <w:rsid w:val="00222590"/>
    <w:rsid w:val="002225B4"/>
    <w:rsid w:val="00222727"/>
    <w:rsid w:val="00222F1E"/>
    <w:rsid w:val="002236ED"/>
    <w:rsid w:val="002239B4"/>
    <w:rsid w:val="00223C24"/>
    <w:rsid w:val="00224375"/>
    <w:rsid w:val="00224761"/>
    <w:rsid w:val="002249FE"/>
    <w:rsid w:val="00224BA5"/>
    <w:rsid w:val="00224F3F"/>
    <w:rsid w:val="00224FC6"/>
    <w:rsid w:val="002251D4"/>
    <w:rsid w:val="0022527A"/>
    <w:rsid w:val="00225C5A"/>
    <w:rsid w:val="00225EFD"/>
    <w:rsid w:val="0022619D"/>
    <w:rsid w:val="002266FB"/>
    <w:rsid w:val="00226CB7"/>
    <w:rsid w:val="00226EC0"/>
    <w:rsid w:val="002274E4"/>
    <w:rsid w:val="00227534"/>
    <w:rsid w:val="0022769E"/>
    <w:rsid w:val="0022776C"/>
    <w:rsid w:val="00227799"/>
    <w:rsid w:val="00227DBE"/>
    <w:rsid w:val="00227DCD"/>
    <w:rsid w:val="00227EBF"/>
    <w:rsid w:val="0023008A"/>
    <w:rsid w:val="0023018B"/>
    <w:rsid w:val="0023029A"/>
    <w:rsid w:val="0023038F"/>
    <w:rsid w:val="002308E8"/>
    <w:rsid w:val="00230C7D"/>
    <w:rsid w:val="00231068"/>
    <w:rsid w:val="00231455"/>
    <w:rsid w:val="00231959"/>
    <w:rsid w:val="00231FC3"/>
    <w:rsid w:val="00232201"/>
    <w:rsid w:val="002324E7"/>
    <w:rsid w:val="00232D9E"/>
    <w:rsid w:val="002332C5"/>
    <w:rsid w:val="0023349C"/>
    <w:rsid w:val="00233664"/>
    <w:rsid w:val="002336F4"/>
    <w:rsid w:val="002338E7"/>
    <w:rsid w:val="00233F5B"/>
    <w:rsid w:val="00234282"/>
    <w:rsid w:val="002343E4"/>
    <w:rsid w:val="002344F5"/>
    <w:rsid w:val="002347A4"/>
    <w:rsid w:val="00234CFF"/>
    <w:rsid w:val="00234D4A"/>
    <w:rsid w:val="00234D9B"/>
    <w:rsid w:val="00234FDD"/>
    <w:rsid w:val="00235268"/>
    <w:rsid w:val="00235944"/>
    <w:rsid w:val="00235C7E"/>
    <w:rsid w:val="002362F1"/>
    <w:rsid w:val="0023635C"/>
    <w:rsid w:val="00236505"/>
    <w:rsid w:val="00236BFC"/>
    <w:rsid w:val="00236DE5"/>
    <w:rsid w:val="00237538"/>
    <w:rsid w:val="00240138"/>
    <w:rsid w:val="0024028A"/>
    <w:rsid w:val="00240CE3"/>
    <w:rsid w:val="00240EB6"/>
    <w:rsid w:val="0024146F"/>
    <w:rsid w:val="002417B4"/>
    <w:rsid w:val="00241A44"/>
    <w:rsid w:val="00241B0C"/>
    <w:rsid w:val="00241E8B"/>
    <w:rsid w:val="00241E9C"/>
    <w:rsid w:val="00242532"/>
    <w:rsid w:val="002425CC"/>
    <w:rsid w:val="0024283D"/>
    <w:rsid w:val="002429EB"/>
    <w:rsid w:val="002429FF"/>
    <w:rsid w:val="00242AE6"/>
    <w:rsid w:val="00242B6C"/>
    <w:rsid w:val="00242D0A"/>
    <w:rsid w:val="00242DDD"/>
    <w:rsid w:val="00242E4B"/>
    <w:rsid w:val="002430C3"/>
    <w:rsid w:val="002433E5"/>
    <w:rsid w:val="002436B2"/>
    <w:rsid w:val="00243C39"/>
    <w:rsid w:val="00243F5D"/>
    <w:rsid w:val="00244606"/>
    <w:rsid w:val="00244789"/>
    <w:rsid w:val="00244C1F"/>
    <w:rsid w:val="00244D52"/>
    <w:rsid w:val="00245208"/>
    <w:rsid w:val="00245358"/>
    <w:rsid w:val="002453D4"/>
    <w:rsid w:val="00245770"/>
    <w:rsid w:val="00245C19"/>
    <w:rsid w:val="00245EA5"/>
    <w:rsid w:val="00245F2A"/>
    <w:rsid w:val="002460B5"/>
    <w:rsid w:val="0024612A"/>
    <w:rsid w:val="002462A5"/>
    <w:rsid w:val="00246394"/>
    <w:rsid w:val="002465A7"/>
    <w:rsid w:val="002469A6"/>
    <w:rsid w:val="00246CFE"/>
    <w:rsid w:val="00246E09"/>
    <w:rsid w:val="00247056"/>
    <w:rsid w:val="0024722E"/>
    <w:rsid w:val="0024753C"/>
    <w:rsid w:val="00247DDF"/>
    <w:rsid w:val="00250042"/>
    <w:rsid w:val="00250E37"/>
    <w:rsid w:val="00250E77"/>
    <w:rsid w:val="0025149B"/>
    <w:rsid w:val="002517C6"/>
    <w:rsid w:val="002517FB"/>
    <w:rsid w:val="00251CCE"/>
    <w:rsid w:val="00251CD3"/>
    <w:rsid w:val="00251FDD"/>
    <w:rsid w:val="002523DF"/>
    <w:rsid w:val="002523E0"/>
    <w:rsid w:val="002527D6"/>
    <w:rsid w:val="00252E38"/>
    <w:rsid w:val="00252FBB"/>
    <w:rsid w:val="00252FE2"/>
    <w:rsid w:val="00253A54"/>
    <w:rsid w:val="00253CB8"/>
    <w:rsid w:val="00253CD5"/>
    <w:rsid w:val="00253D9B"/>
    <w:rsid w:val="00253FF6"/>
    <w:rsid w:val="002544C0"/>
    <w:rsid w:val="00254588"/>
    <w:rsid w:val="0025470C"/>
    <w:rsid w:val="00254AB8"/>
    <w:rsid w:val="00254C35"/>
    <w:rsid w:val="00254C76"/>
    <w:rsid w:val="00254CC1"/>
    <w:rsid w:val="00254D0F"/>
    <w:rsid w:val="00255163"/>
    <w:rsid w:val="00255485"/>
    <w:rsid w:val="002557D7"/>
    <w:rsid w:val="00255C42"/>
    <w:rsid w:val="00255F3F"/>
    <w:rsid w:val="002560B5"/>
    <w:rsid w:val="002561DB"/>
    <w:rsid w:val="00256276"/>
    <w:rsid w:val="002563A0"/>
    <w:rsid w:val="00256406"/>
    <w:rsid w:val="00256AF5"/>
    <w:rsid w:val="00256D7D"/>
    <w:rsid w:val="00257036"/>
    <w:rsid w:val="002573FC"/>
    <w:rsid w:val="002575C7"/>
    <w:rsid w:val="0025766E"/>
    <w:rsid w:val="002576AE"/>
    <w:rsid w:val="002579E5"/>
    <w:rsid w:val="00257D91"/>
    <w:rsid w:val="00260070"/>
    <w:rsid w:val="00260365"/>
    <w:rsid w:val="00260668"/>
    <w:rsid w:val="0026090F"/>
    <w:rsid w:val="00260B75"/>
    <w:rsid w:val="00260C9E"/>
    <w:rsid w:val="00260DF5"/>
    <w:rsid w:val="00260E5F"/>
    <w:rsid w:val="00260F8B"/>
    <w:rsid w:val="00261A11"/>
    <w:rsid w:val="00261BCA"/>
    <w:rsid w:val="00261EBE"/>
    <w:rsid w:val="00262412"/>
    <w:rsid w:val="002629C0"/>
    <w:rsid w:val="0026301C"/>
    <w:rsid w:val="00263128"/>
    <w:rsid w:val="002634BB"/>
    <w:rsid w:val="0026389D"/>
    <w:rsid w:val="00263DDD"/>
    <w:rsid w:val="0026446D"/>
    <w:rsid w:val="0026453F"/>
    <w:rsid w:val="00264BB2"/>
    <w:rsid w:val="00264F75"/>
    <w:rsid w:val="00265012"/>
    <w:rsid w:val="00265061"/>
    <w:rsid w:val="002655EF"/>
    <w:rsid w:val="00265601"/>
    <w:rsid w:val="0026595C"/>
    <w:rsid w:val="00265D7D"/>
    <w:rsid w:val="00265E00"/>
    <w:rsid w:val="002660E6"/>
    <w:rsid w:val="0026661B"/>
    <w:rsid w:val="002666A9"/>
    <w:rsid w:val="002668B3"/>
    <w:rsid w:val="00266961"/>
    <w:rsid w:val="0026696B"/>
    <w:rsid w:val="0026697B"/>
    <w:rsid w:val="002669E6"/>
    <w:rsid w:val="00266B78"/>
    <w:rsid w:val="00267379"/>
    <w:rsid w:val="002675DC"/>
    <w:rsid w:val="00267629"/>
    <w:rsid w:val="00267631"/>
    <w:rsid w:val="0026763C"/>
    <w:rsid w:val="00267FCB"/>
    <w:rsid w:val="0027034B"/>
    <w:rsid w:val="00270440"/>
    <w:rsid w:val="00270797"/>
    <w:rsid w:val="00270ED2"/>
    <w:rsid w:val="00270F6F"/>
    <w:rsid w:val="0027100E"/>
    <w:rsid w:val="0027184A"/>
    <w:rsid w:val="002719F4"/>
    <w:rsid w:val="00271FBC"/>
    <w:rsid w:val="00272091"/>
    <w:rsid w:val="00272227"/>
    <w:rsid w:val="00272467"/>
    <w:rsid w:val="00272518"/>
    <w:rsid w:val="002728FB"/>
    <w:rsid w:val="00272D02"/>
    <w:rsid w:val="00272DE1"/>
    <w:rsid w:val="00272DE3"/>
    <w:rsid w:val="00272E3B"/>
    <w:rsid w:val="002730DB"/>
    <w:rsid w:val="00273436"/>
    <w:rsid w:val="0027366C"/>
    <w:rsid w:val="00273755"/>
    <w:rsid w:val="00273E14"/>
    <w:rsid w:val="00273EE8"/>
    <w:rsid w:val="00273FF2"/>
    <w:rsid w:val="00273FF4"/>
    <w:rsid w:val="002744B0"/>
    <w:rsid w:val="002749C3"/>
    <w:rsid w:val="00274C2E"/>
    <w:rsid w:val="00274ED7"/>
    <w:rsid w:val="00275243"/>
    <w:rsid w:val="002754C0"/>
    <w:rsid w:val="0027564E"/>
    <w:rsid w:val="002757E2"/>
    <w:rsid w:val="00275DF3"/>
    <w:rsid w:val="00275F2E"/>
    <w:rsid w:val="002760EF"/>
    <w:rsid w:val="002764AB"/>
    <w:rsid w:val="00276644"/>
    <w:rsid w:val="00276731"/>
    <w:rsid w:val="002768CE"/>
    <w:rsid w:val="00276A4B"/>
    <w:rsid w:val="00276EB8"/>
    <w:rsid w:val="00277092"/>
    <w:rsid w:val="00277370"/>
    <w:rsid w:val="00277E1D"/>
    <w:rsid w:val="00280382"/>
    <w:rsid w:val="0028066F"/>
    <w:rsid w:val="00280984"/>
    <w:rsid w:val="00280ED8"/>
    <w:rsid w:val="00280FDF"/>
    <w:rsid w:val="002810A6"/>
    <w:rsid w:val="00281590"/>
    <w:rsid w:val="00281CB9"/>
    <w:rsid w:val="00281EBF"/>
    <w:rsid w:val="00281FE3"/>
    <w:rsid w:val="002820BE"/>
    <w:rsid w:val="002825C6"/>
    <w:rsid w:val="0028262A"/>
    <w:rsid w:val="00282777"/>
    <w:rsid w:val="00282943"/>
    <w:rsid w:val="00282A9D"/>
    <w:rsid w:val="00282C4D"/>
    <w:rsid w:val="00283373"/>
    <w:rsid w:val="0028338D"/>
    <w:rsid w:val="00283F2B"/>
    <w:rsid w:val="0028421D"/>
    <w:rsid w:val="00284477"/>
    <w:rsid w:val="00284A84"/>
    <w:rsid w:val="00284B5C"/>
    <w:rsid w:val="00284C20"/>
    <w:rsid w:val="00284C7A"/>
    <w:rsid w:val="00284C95"/>
    <w:rsid w:val="00284CE4"/>
    <w:rsid w:val="002851FF"/>
    <w:rsid w:val="0028524F"/>
    <w:rsid w:val="002852B9"/>
    <w:rsid w:val="002857F3"/>
    <w:rsid w:val="00285C89"/>
    <w:rsid w:val="00285DE5"/>
    <w:rsid w:val="00285E94"/>
    <w:rsid w:val="00286487"/>
    <w:rsid w:val="002865D9"/>
    <w:rsid w:val="002865E1"/>
    <w:rsid w:val="002869AF"/>
    <w:rsid w:val="00286AAF"/>
    <w:rsid w:val="00286C57"/>
    <w:rsid w:val="00286D81"/>
    <w:rsid w:val="00286F31"/>
    <w:rsid w:val="00286FBB"/>
    <w:rsid w:val="00286FDF"/>
    <w:rsid w:val="002876B3"/>
    <w:rsid w:val="00287AA0"/>
    <w:rsid w:val="00287ED9"/>
    <w:rsid w:val="002903DB"/>
    <w:rsid w:val="002905C7"/>
    <w:rsid w:val="00290B33"/>
    <w:rsid w:val="00290C9A"/>
    <w:rsid w:val="002916D7"/>
    <w:rsid w:val="00291A16"/>
    <w:rsid w:val="00292AAA"/>
    <w:rsid w:val="00292CE3"/>
    <w:rsid w:val="00292E0E"/>
    <w:rsid w:val="00292F35"/>
    <w:rsid w:val="002931EE"/>
    <w:rsid w:val="00293699"/>
    <w:rsid w:val="00293EB2"/>
    <w:rsid w:val="00293F91"/>
    <w:rsid w:val="002940A0"/>
    <w:rsid w:val="00294522"/>
    <w:rsid w:val="002949D7"/>
    <w:rsid w:val="00294B5A"/>
    <w:rsid w:val="00294F86"/>
    <w:rsid w:val="002950CF"/>
    <w:rsid w:val="0029588A"/>
    <w:rsid w:val="002958BD"/>
    <w:rsid w:val="002963E9"/>
    <w:rsid w:val="002964DB"/>
    <w:rsid w:val="0029678C"/>
    <w:rsid w:val="0029698E"/>
    <w:rsid w:val="00296C65"/>
    <w:rsid w:val="00297137"/>
    <w:rsid w:val="002975E9"/>
    <w:rsid w:val="00297608"/>
    <w:rsid w:val="002977FA"/>
    <w:rsid w:val="00297E7D"/>
    <w:rsid w:val="002A047C"/>
    <w:rsid w:val="002A04A6"/>
    <w:rsid w:val="002A0DD5"/>
    <w:rsid w:val="002A100E"/>
    <w:rsid w:val="002A13E4"/>
    <w:rsid w:val="002A1450"/>
    <w:rsid w:val="002A1475"/>
    <w:rsid w:val="002A1495"/>
    <w:rsid w:val="002A192C"/>
    <w:rsid w:val="002A201B"/>
    <w:rsid w:val="002A2359"/>
    <w:rsid w:val="002A2360"/>
    <w:rsid w:val="002A295D"/>
    <w:rsid w:val="002A2F89"/>
    <w:rsid w:val="002A3201"/>
    <w:rsid w:val="002A3521"/>
    <w:rsid w:val="002A3CCD"/>
    <w:rsid w:val="002A3F11"/>
    <w:rsid w:val="002A3F1F"/>
    <w:rsid w:val="002A4094"/>
    <w:rsid w:val="002A49E2"/>
    <w:rsid w:val="002A4D44"/>
    <w:rsid w:val="002A50A6"/>
    <w:rsid w:val="002A5368"/>
    <w:rsid w:val="002A552C"/>
    <w:rsid w:val="002A577A"/>
    <w:rsid w:val="002A5AE9"/>
    <w:rsid w:val="002A5B14"/>
    <w:rsid w:val="002A5D23"/>
    <w:rsid w:val="002A5E14"/>
    <w:rsid w:val="002A63C1"/>
    <w:rsid w:val="002A64CA"/>
    <w:rsid w:val="002A6B20"/>
    <w:rsid w:val="002A6C37"/>
    <w:rsid w:val="002A6D92"/>
    <w:rsid w:val="002A6EF1"/>
    <w:rsid w:val="002A6F66"/>
    <w:rsid w:val="002A7276"/>
    <w:rsid w:val="002A75AC"/>
    <w:rsid w:val="002A75CA"/>
    <w:rsid w:val="002A790F"/>
    <w:rsid w:val="002A7BD0"/>
    <w:rsid w:val="002A7DCA"/>
    <w:rsid w:val="002A7F54"/>
    <w:rsid w:val="002B01F1"/>
    <w:rsid w:val="002B058D"/>
    <w:rsid w:val="002B05F9"/>
    <w:rsid w:val="002B071E"/>
    <w:rsid w:val="002B07AB"/>
    <w:rsid w:val="002B0AA8"/>
    <w:rsid w:val="002B1036"/>
    <w:rsid w:val="002B12F7"/>
    <w:rsid w:val="002B1690"/>
    <w:rsid w:val="002B171B"/>
    <w:rsid w:val="002B1866"/>
    <w:rsid w:val="002B221A"/>
    <w:rsid w:val="002B230C"/>
    <w:rsid w:val="002B283D"/>
    <w:rsid w:val="002B2865"/>
    <w:rsid w:val="002B31B2"/>
    <w:rsid w:val="002B33AB"/>
    <w:rsid w:val="002B3476"/>
    <w:rsid w:val="002B362A"/>
    <w:rsid w:val="002B3722"/>
    <w:rsid w:val="002B3930"/>
    <w:rsid w:val="002B3B0F"/>
    <w:rsid w:val="002B3C05"/>
    <w:rsid w:val="002B3D79"/>
    <w:rsid w:val="002B3F8B"/>
    <w:rsid w:val="002B41D0"/>
    <w:rsid w:val="002B4704"/>
    <w:rsid w:val="002B4712"/>
    <w:rsid w:val="002B484B"/>
    <w:rsid w:val="002B4B13"/>
    <w:rsid w:val="002B4D2C"/>
    <w:rsid w:val="002B567B"/>
    <w:rsid w:val="002B56FF"/>
    <w:rsid w:val="002B587E"/>
    <w:rsid w:val="002B5BF4"/>
    <w:rsid w:val="002B5CCB"/>
    <w:rsid w:val="002B5CE2"/>
    <w:rsid w:val="002B5E3E"/>
    <w:rsid w:val="002B6184"/>
    <w:rsid w:val="002B6765"/>
    <w:rsid w:val="002B67A1"/>
    <w:rsid w:val="002B6974"/>
    <w:rsid w:val="002B6F88"/>
    <w:rsid w:val="002B7112"/>
    <w:rsid w:val="002B7181"/>
    <w:rsid w:val="002B7198"/>
    <w:rsid w:val="002B73E1"/>
    <w:rsid w:val="002B751F"/>
    <w:rsid w:val="002B75A5"/>
    <w:rsid w:val="002B75EC"/>
    <w:rsid w:val="002B75ED"/>
    <w:rsid w:val="002B7969"/>
    <w:rsid w:val="002B79CB"/>
    <w:rsid w:val="002B7CB4"/>
    <w:rsid w:val="002B7FDE"/>
    <w:rsid w:val="002C095D"/>
    <w:rsid w:val="002C0A33"/>
    <w:rsid w:val="002C0D97"/>
    <w:rsid w:val="002C0F04"/>
    <w:rsid w:val="002C0FFE"/>
    <w:rsid w:val="002C1660"/>
    <w:rsid w:val="002C1950"/>
    <w:rsid w:val="002C1A72"/>
    <w:rsid w:val="002C1B39"/>
    <w:rsid w:val="002C1EDB"/>
    <w:rsid w:val="002C209C"/>
    <w:rsid w:val="002C2292"/>
    <w:rsid w:val="002C2B8B"/>
    <w:rsid w:val="002C2D6D"/>
    <w:rsid w:val="002C2DEC"/>
    <w:rsid w:val="002C3052"/>
    <w:rsid w:val="002C337D"/>
    <w:rsid w:val="002C3A3C"/>
    <w:rsid w:val="002C40E0"/>
    <w:rsid w:val="002C4155"/>
    <w:rsid w:val="002C4985"/>
    <w:rsid w:val="002C51C8"/>
    <w:rsid w:val="002C51F8"/>
    <w:rsid w:val="002C53B2"/>
    <w:rsid w:val="002C60F7"/>
    <w:rsid w:val="002C614C"/>
    <w:rsid w:val="002C63B3"/>
    <w:rsid w:val="002C670F"/>
    <w:rsid w:val="002C6854"/>
    <w:rsid w:val="002C6D10"/>
    <w:rsid w:val="002C71D5"/>
    <w:rsid w:val="002D03F0"/>
    <w:rsid w:val="002D0557"/>
    <w:rsid w:val="002D0963"/>
    <w:rsid w:val="002D10D3"/>
    <w:rsid w:val="002D15B9"/>
    <w:rsid w:val="002D1879"/>
    <w:rsid w:val="002D1BD5"/>
    <w:rsid w:val="002D1EF0"/>
    <w:rsid w:val="002D1FAB"/>
    <w:rsid w:val="002D20C6"/>
    <w:rsid w:val="002D22BF"/>
    <w:rsid w:val="002D2724"/>
    <w:rsid w:val="002D2AE6"/>
    <w:rsid w:val="002D2B05"/>
    <w:rsid w:val="002D2B98"/>
    <w:rsid w:val="002D306B"/>
    <w:rsid w:val="002D35D6"/>
    <w:rsid w:val="002D3B8E"/>
    <w:rsid w:val="002D4391"/>
    <w:rsid w:val="002D446C"/>
    <w:rsid w:val="002D49E4"/>
    <w:rsid w:val="002D4A83"/>
    <w:rsid w:val="002D4AC6"/>
    <w:rsid w:val="002D4AFB"/>
    <w:rsid w:val="002D5186"/>
    <w:rsid w:val="002D54F9"/>
    <w:rsid w:val="002D57F1"/>
    <w:rsid w:val="002D5AD4"/>
    <w:rsid w:val="002D5B7E"/>
    <w:rsid w:val="002D6202"/>
    <w:rsid w:val="002D63A1"/>
    <w:rsid w:val="002D68D4"/>
    <w:rsid w:val="002D696F"/>
    <w:rsid w:val="002D6BC9"/>
    <w:rsid w:val="002D6FC1"/>
    <w:rsid w:val="002D71B5"/>
    <w:rsid w:val="002D76A7"/>
    <w:rsid w:val="002D7B6C"/>
    <w:rsid w:val="002D7BD6"/>
    <w:rsid w:val="002D7D09"/>
    <w:rsid w:val="002E008E"/>
    <w:rsid w:val="002E06A3"/>
    <w:rsid w:val="002E082E"/>
    <w:rsid w:val="002E0B8D"/>
    <w:rsid w:val="002E0BED"/>
    <w:rsid w:val="002E0BEE"/>
    <w:rsid w:val="002E0D1B"/>
    <w:rsid w:val="002E0DED"/>
    <w:rsid w:val="002E1648"/>
    <w:rsid w:val="002E1B23"/>
    <w:rsid w:val="002E1BF9"/>
    <w:rsid w:val="002E1EE8"/>
    <w:rsid w:val="002E20A7"/>
    <w:rsid w:val="002E273F"/>
    <w:rsid w:val="002E32D5"/>
    <w:rsid w:val="002E333D"/>
    <w:rsid w:val="002E3434"/>
    <w:rsid w:val="002E386E"/>
    <w:rsid w:val="002E3CA9"/>
    <w:rsid w:val="002E3E6E"/>
    <w:rsid w:val="002E4530"/>
    <w:rsid w:val="002E465F"/>
    <w:rsid w:val="002E4E29"/>
    <w:rsid w:val="002E4FCD"/>
    <w:rsid w:val="002E5227"/>
    <w:rsid w:val="002E5386"/>
    <w:rsid w:val="002E5403"/>
    <w:rsid w:val="002E5C18"/>
    <w:rsid w:val="002E5DC0"/>
    <w:rsid w:val="002E65A0"/>
    <w:rsid w:val="002E66BC"/>
    <w:rsid w:val="002E68EE"/>
    <w:rsid w:val="002E69A1"/>
    <w:rsid w:val="002E6A0E"/>
    <w:rsid w:val="002E6A7F"/>
    <w:rsid w:val="002E6BA3"/>
    <w:rsid w:val="002E6BAD"/>
    <w:rsid w:val="002E7656"/>
    <w:rsid w:val="002E7A06"/>
    <w:rsid w:val="002E7ACD"/>
    <w:rsid w:val="002E7CD4"/>
    <w:rsid w:val="002E7F9B"/>
    <w:rsid w:val="002E7FB3"/>
    <w:rsid w:val="002F0171"/>
    <w:rsid w:val="002F05C5"/>
    <w:rsid w:val="002F0623"/>
    <w:rsid w:val="002F08A5"/>
    <w:rsid w:val="002F08B4"/>
    <w:rsid w:val="002F0BE9"/>
    <w:rsid w:val="002F0DCD"/>
    <w:rsid w:val="002F0F38"/>
    <w:rsid w:val="002F15B1"/>
    <w:rsid w:val="002F1A32"/>
    <w:rsid w:val="002F1BA4"/>
    <w:rsid w:val="002F1D07"/>
    <w:rsid w:val="002F32D3"/>
    <w:rsid w:val="002F33A3"/>
    <w:rsid w:val="002F33FB"/>
    <w:rsid w:val="002F3541"/>
    <w:rsid w:val="002F3697"/>
    <w:rsid w:val="002F3A07"/>
    <w:rsid w:val="002F3A2C"/>
    <w:rsid w:val="002F3C61"/>
    <w:rsid w:val="002F4327"/>
    <w:rsid w:val="002F4369"/>
    <w:rsid w:val="002F471E"/>
    <w:rsid w:val="002F4840"/>
    <w:rsid w:val="002F4B23"/>
    <w:rsid w:val="002F505A"/>
    <w:rsid w:val="002F5206"/>
    <w:rsid w:val="002F529A"/>
    <w:rsid w:val="002F56C6"/>
    <w:rsid w:val="002F5853"/>
    <w:rsid w:val="002F589E"/>
    <w:rsid w:val="002F5981"/>
    <w:rsid w:val="002F5A93"/>
    <w:rsid w:val="002F623E"/>
    <w:rsid w:val="002F633B"/>
    <w:rsid w:val="002F6BD8"/>
    <w:rsid w:val="002F7206"/>
    <w:rsid w:val="002F727B"/>
    <w:rsid w:val="002F78AD"/>
    <w:rsid w:val="002F7915"/>
    <w:rsid w:val="002F7EBB"/>
    <w:rsid w:val="002F7F9F"/>
    <w:rsid w:val="002F85A0"/>
    <w:rsid w:val="00300374"/>
    <w:rsid w:val="0030065F"/>
    <w:rsid w:val="0030077C"/>
    <w:rsid w:val="00300A75"/>
    <w:rsid w:val="00300AEB"/>
    <w:rsid w:val="00300E05"/>
    <w:rsid w:val="0030107A"/>
    <w:rsid w:val="003012C8"/>
    <w:rsid w:val="00302584"/>
    <w:rsid w:val="003026EF"/>
    <w:rsid w:val="003027D6"/>
    <w:rsid w:val="00302BD9"/>
    <w:rsid w:val="00302D58"/>
    <w:rsid w:val="00302E4D"/>
    <w:rsid w:val="00302E65"/>
    <w:rsid w:val="0030357A"/>
    <w:rsid w:val="00303EFA"/>
    <w:rsid w:val="00304338"/>
    <w:rsid w:val="003044C0"/>
    <w:rsid w:val="0030460B"/>
    <w:rsid w:val="00304728"/>
    <w:rsid w:val="003049BD"/>
    <w:rsid w:val="00304E7B"/>
    <w:rsid w:val="003051B1"/>
    <w:rsid w:val="0030521B"/>
    <w:rsid w:val="00305745"/>
    <w:rsid w:val="00305861"/>
    <w:rsid w:val="003058C0"/>
    <w:rsid w:val="0030689E"/>
    <w:rsid w:val="00306AA9"/>
    <w:rsid w:val="00306BC1"/>
    <w:rsid w:val="00306FC1"/>
    <w:rsid w:val="003072C4"/>
    <w:rsid w:val="00307328"/>
    <w:rsid w:val="0030750F"/>
    <w:rsid w:val="003077E3"/>
    <w:rsid w:val="00307863"/>
    <w:rsid w:val="00310813"/>
    <w:rsid w:val="00310E6C"/>
    <w:rsid w:val="00311540"/>
    <w:rsid w:val="00311C69"/>
    <w:rsid w:val="00311D30"/>
    <w:rsid w:val="00311D31"/>
    <w:rsid w:val="00311DB9"/>
    <w:rsid w:val="00311F32"/>
    <w:rsid w:val="00311FB7"/>
    <w:rsid w:val="00312140"/>
    <w:rsid w:val="00312499"/>
    <w:rsid w:val="003124B7"/>
    <w:rsid w:val="003127E0"/>
    <w:rsid w:val="00312B14"/>
    <w:rsid w:val="00312C86"/>
    <w:rsid w:val="00312F6F"/>
    <w:rsid w:val="00313126"/>
    <w:rsid w:val="0031335F"/>
    <w:rsid w:val="003138AF"/>
    <w:rsid w:val="00313BA0"/>
    <w:rsid w:val="00313DBA"/>
    <w:rsid w:val="00313EF2"/>
    <w:rsid w:val="00314065"/>
    <w:rsid w:val="003140BD"/>
    <w:rsid w:val="0031417C"/>
    <w:rsid w:val="00314DBA"/>
    <w:rsid w:val="00315621"/>
    <w:rsid w:val="00315769"/>
    <w:rsid w:val="003159CA"/>
    <w:rsid w:val="00315E29"/>
    <w:rsid w:val="003161F2"/>
    <w:rsid w:val="0031630A"/>
    <w:rsid w:val="00316739"/>
    <w:rsid w:val="003167BB"/>
    <w:rsid w:val="00316AAF"/>
    <w:rsid w:val="00316B13"/>
    <w:rsid w:val="00316B2C"/>
    <w:rsid w:val="0031705C"/>
    <w:rsid w:val="00317329"/>
    <w:rsid w:val="00317345"/>
    <w:rsid w:val="003173F9"/>
    <w:rsid w:val="003178ED"/>
    <w:rsid w:val="0031791A"/>
    <w:rsid w:val="00317A0C"/>
    <w:rsid w:val="00317AC8"/>
    <w:rsid w:val="00317AF8"/>
    <w:rsid w:val="00317DA4"/>
    <w:rsid w:val="003200DA"/>
    <w:rsid w:val="003201DC"/>
    <w:rsid w:val="00320256"/>
    <w:rsid w:val="003203CC"/>
    <w:rsid w:val="0032071D"/>
    <w:rsid w:val="0032093E"/>
    <w:rsid w:val="003209C1"/>
    <w:rsid w:val="00320B77"/>
    <w:rsid w:val="003210EC"/>
    <w:rsid w:val="003213EF"/>
    <w:rsid w:val="003214D8"/>
    <w:rsid w:val="003216A6"/>
    <w:rsid w:val="00321C7A"/>
    <w:rsid w:val="00321F31"/>
    <w:rsid w:val="00322088"/>
    <w:rsid w:val="00322527"/>
    <w:rsid w:val="00322A1E"/>
    <w:rsid w:val="00322A92"/>
    <w:rsid w:val="00322B87"/>
    <w:rsid w:val="00322BE9"/>
    <w:rsid w:val="00322C18"/>
    <w:rsid w:val="003234A6"/>
    <w:rsid w:val="003238F4"/>
    <w:rsid w:val="00323CA0"/>
    <w:rsid w:val="00323ED4"/>
    <w:rsid w:val="0032435A"/>
    <w:rsid w:val="003243B8"/>
    <w:rsid w:val="003245FF"/>
    <w:rsid w:val="00324621"/>
    <w:rsid w:val="00324640"/>
    <w:rsid w:val="00324AA1"/>
    <w:rsid w:val="00324E7F"/>
    <w:rsid w:val="003253CA"/>
    <w:rsid w:val="00325C19"/>
    <w:rsid w:val="00325C4C"/>
    <w:rsid w:val="00325CAF"/>
    <w:rsid w:val="00325CBF"/>
    <w:rsid w:val="00326B07"/>
    <w:rsid w:val="00326C84"/>
    <w:rsid w:val="00326D7B"/>
    <w:rsid w:val="003271D0"/>
    <w:rsid w:val="00327239"/>
    <w:rsid w:val="003273FC"/>
    <w:rsid w:val="003277C7"/>
    <w:rsid w:val="003279AA"/>
    <w:rsid w:val="00327FAF"/>
    <w:rsid w:val="0033042B"/>
    <w:rsid w:val="00330466"/>
    <w:rsid w:val="003306BE"/>
    <w:rsid w:val="003306CC"/>
    <w:rsid w:val="00330C3A"/>
    <w:rsid w:val="00330F7E"/>
    <w:rsid w:val="00330FEE"/>
    <w:rsid w:val="003310C3"/>
    <w:rsid w:val="0033128A"/>
    <w:rsid w:val="0033139A"/>
    <w:rsid w:val="00331517"/>
    <w:rsid w:val="003315EE"/>
    <w:rsid w:val="00331F2D"/>
    <w:rsid w:val="00331FEE"/>
    <w:rsid w:val="00332214"/>
    <w:rsid w:val="003325D0"/>
    <w:rsid w:val="00332AEC"/>
    <w:rsid w:val="00332C22"/>
    <w:rsid w:val="00332F7B"/>
    <w:rsid w:val="00333281"/>
    <w:rsid w:val="003337C2"/>
    <w:rsid w:val="003337E7"/>
    <w:rsid w:val="00333A53"/>
    <w:rsid w:val="00333B63"/>
    <w:rsid w:val="00334476"/>
    <w:rsid w:val="00334700"/>
    <w:rsid w:val="00334709"/>
    <w:rsid w:val="00334AA1"/>
    <w:rsid w:val="003351C8"/>
    <w:rsid w:val="003351EB"/>
    <w:rsid w:val="0033557C"/>
    <w:rsid w:val="003355DD"/>
    <w:rsid w:val="003356A4"/>
    <w:rsid w:val="003357A4"/>
    <w:rsid w:val="00335808"/>
    <w:rsid w:val="0033583B"/>
    <w:rsid w:val="00335FDD"/>
    <w:rsid w:val="00336069"/>
    <w:rsid w:val="003361DB"/>
    <w:rsid w:val="00336267"/>
    <w:rsid w:val="0033649A"/>
    <w:rsid w:val="003365FC"/>
    <w:rsid w:val="00336E6A"/>
    <w:rsid w:val="003372B6"/>
    <w:rsid w:val="003377E4"/>
    <w:rsid w:val="003378BE"/>
    <w:rsid w:val="00337A8F"/>
    <w:rsid w:val="00337EDC"/>
    <w:rsid w:val="003403FD"/>
    <w:rsid w:val="003406BF"/>
    <w:rsid w:val="00340A3B"/>
    <w:rsid w:val="0034107F"/>
    <w:rsid w:val="003415B2"/>
    <w:rsid w:val="00342355"/>
    <w:rsid w:val="003426A3"/>
    <w:rsid w:val="003426D8"/>
    <w:rsid w:val="00342800"/>
    <w:rsid w:val="00342881"/>
    <w:rsid w:val="00342D38"/>
    <w:rsid w:val="00342D74"/>
    <w:rsid w:val="0034301E"/>
    <w:rsid w:val="00343709"/>
    <w:rsid w:val="003438F5"/>
    <w:rsid w:val="00343A41"/>
    <w:rsid w:val="00344513"/>
    <w:rsid w:val="00344C54"/>
    <w:rsid w:val="00344DE7"/>
    <w:rsid w:val="00344F40"/>
    <w:rsid w:val="00344FB2"/>
    <w:rsid w:val="003452D3"/>
    <w:rsid w:val="003455E7"/>
    <w:rsid w:val="00345BFE"/>
    <w:rsid w:val="00345D7F"/>
    <w:rsid w:val="0034602F"/>
    <w:rsid w:val="00346373"/>
    <w:rsid w:val="003465A5"/>
    <w:rsid w:val="003465D9"/>
    <w:rsid w:val="003467E0"/>
    <w:rsid w:val="0034680D"/>
    <w:rsid w:val="00346E30"/>
    <w:rsid w:val="00347246"/>
    <w:rsid w:val="003472BA"/>
    <w:rsid w:val="00347B90"/>
    <w:rsid w:val="00347DB2"/>
    <w:rsid w:val="00350467"/>
    <w:rsid w:val="0035059C"/>
    <w:rsid w:val="003506D8"/>
    <w:rsid w:val="003508A7"/>
    <w:rsid w:val="003509F9"/>
    <w:rsid w:val="00350C06"/>
    <w:rsid w:val="00350F4D"/>
    <w:rsid w:val="00351341"/>
    <w:rsid w:val="0035193F"/>
    <w:rsid w:val="00351D7E"/>
    <w:rsid w:val="00351E72"/>
    <w:rsid w:val="0035208C"/>
    <w:rsid w:val="003521D8"/>
    <w:rsid w:val="003523B8"/>
    <w:rsid w:val="00352465"/>
    <w:rsid w:val="003526DA"/>
    <w:rsid w:val="003527C8"/>
    <w:rsid w:val="00352C66"/>
    <w:rsid w:val="00352C9C"/>
    <w:rsid w:val="00352CED"/>
    <w:rsid w:val="0035305D"/>
    <w:rsid w:val="00353132"/>
    <w:rsid w:val="00353976"/>
    <w:rsid w:val="00353978"/>
    <w:rsid w:val="003541EA"/>
    <w:rsid w:val="00354448"/>
    <w:rsid w:val="003544EB"/>
    <w:rsid w:val="00354848"/>
    <w:rsid w:val="00354916"/>
    <w:rsid w:val="00354D32"/>
    <w:rsid w:val="0035512A"/>
    <w:rsid w:val="003553B6"/>
    <w:rsid w:val="003554B0"/>
    <w:rsid w:val="003557D7"/>
    <w:rsid w:val="0035586D"/>
    <w:rsid w:val="00355A36"/>
    <w:rsid w:val="00355DBF"/>
    <w:rsid w:val="00355E28"/>
    <w:rsid w:val="00355E5A"/>
    <w:rsid w:val="00355FE2"/>
    <w:rsid w:val="00356296"/>
    <w:rsid w:val="00356451"/>
    <w:rsid w:val="0035665D"/>
    <w:rsid w:val="00356A24"/>
    <w:rsid w:val="00356C7E"/>
    <w:rsid w:val="00356D63"/>
    <w:rsid w:val="00357010"/>
    <w:rsid w:val="00357158"/>
    <w:rsid w:val="003572E7"/>
    <w:rsid w:val="0035744C"/>
    <w:rsid w:val="003574DA"/>
    <w:rsid w:val="00357620"/>
    <w:rsid w:val="003578FF"/>
    <w:rsid w:val="00357F1F"/>
    <w:rsid w:val="00360231"/>
    <w:rsid w:val="003604C8"/>
    <w:rsid w:val="00360535"/>
    <w:rsid w:val="00360A23"/>
    <w:rsid w:val="00360BD1"/>
    <w:rsid w:val="00360D1C"/>
    <w:rsid w:val="00360F93"/>
    <w:rsid w:val="003614B0"/>
    <w:rsid w:val="003615BC"/>
    <w:rsid w:val="003615D0"/>
    <w:rsid w:val="00361669"/>
    <w:rsid w:val="00361BA5"/>
    <w:rsid w:val="00361BC5"/>
    <w:rsid w:val="00361DC1"/>
    <w:rsid w:val="003624E5"/>
    <w:rsid w:val="003627AE"/>
    <w:rsid w:val="0036297E"/>
    <w:rsid w:val="00363C29"/>
    <w:rsid w:val="00363D51"/>
    <w:rsid w:val="00363FA4"/>
    <w:rsid w:val="00364039"/>
    <w:rsid w:val="00364AA8"/>
    <w:rsid w:val="00364AC7"/>
    <w:rsid w:val="00364C6E"/>
    <w:rsid w:val="00364D68"/>
    <w:rsid w:val="00364DA1"/>
    <w:rsid w:val="00364F40"/>
    <w:rsid w:val="0036556A"/>
    <w:rsid w:val="0036599D"/>
    <w:rsid w:val="00365C9B"/>
    <w:rsid w:val="003663C9"/>
    <w:rsid w:val="003668ED"/>
    <w:rsid w:val="00366C58"/>
    <w:rsid w:val="00366E4A"/>
    <w:rsid w:val="00366EC4"/>
    <w:rsid w:val="00367164"/>
    <w:rsid w:val="0036729B"/>
    <w:rsid w:val="0036752F"/>
    <w:rsid w:val="003678BF"/>
    <w:rsid w:val="00367A15"/>
    <w:rsid w:val="00367B98"/>
    <w:rsid w:val="00370336"/>
    <w:rsid w:val="003706F9"/>
    <w:rsid w:val="003709F7"/>
    <w:rsid w:val="00370C44"/>
    <w:rsid w:val="00370D6F"/>
    <w:rsid w:val="00370F38"/>
    <w:rsid w:val="0037134D"/>
    <w:rsid w:val="0037151E"/>
    <w:rsid w:val="0037152D"/>
    <w:rsid w:val="00371620"/>
    <w:rsid w:val="0037212C"/>
    <w:rsid w:val="00372252"/>
    <w:rsid w:val="00372655"/>
    <w:rsid w:val="00372867"/>
    <w:rsid w:val="003728FA"/>
    <w:rsid w:val="0037294E"/>
    <w:rsid w:val="00372AAF"/>
    <w:rsid w:val="00372C9F"/>
    <w:rsid w:val="00372F5A"/>
    <w:rsid w:val="00373290"/>
    <w:rsid w:val="0037337B"/>
    <w:rsid w:val="0037356A"/>
    <w:rsid w:val="0037362B"/>
    <w:rsid w:val="00373771"/>
    <w:rsid w:val="00373911"/>
    <w:rsid w:val="00373957"/>
    <w:rsid w:val="00373A3D"/>
    <w:rsid w:val="00373B36"/>
    <w:rsid w:val="00373C96"/>
    <w:rsid w:val="0037437A"/>
    <w:rsid w:val="003749A4"/>
    <w:rsid w:val="00374AA4"/>
    <w:rsid w:val="00374AA8"/>
    <w:rsid w:val="00374DC1"/>
    <w:rsid w:val="00375645"/>
    <w:rsid w:val="00375FF9"/>
    <w:rsid w:val="0037618E"/>
    <w:rsid w:val="0037619C"/>
    <w:rsid w:val="00376751"/>
    <w:rsid w:val="00376754"/>
    <w:rsid w:val="00376890"/>
    <w:rsid w:val="00376904"/>
    <w:rsid w:val="00376947"/>
    <w:rsid w:val="00376B88"/>
    <w:rsid w:val="00376DC9"/>
    <w:rsid w:val="003772EF"/>
    <w:rsid w:val="00377360"/>
    <w:rsid w:val="003774A3"/>
    <w:rsid w:val="003777FD"/>
    <w:rsid w:val="00377D31"/>
    <w:rsid w:val="00380155"/>
    <w:rsid w:val="00380375"/>
    <w:rsid w:val="003805D2"/>
    <w:rsid w:val="003811C5"/>
    <w:rsid w:val="00382053"/>
    <w:rsid w:val="00382102"/>
    <w:rsid w:val="00382584"/>
    <w:rsid w:val="003826FB"/>
    <w:rsid w:val="00382720"/>
    <w:rsid w:val="003828CC"/>
    <w:rsid w:val="00382B8D"/>
    <w:rsid w:val="00382C07"/>
    <w:rsid w:val="00382FA2"/>
    <w:rsid w:val="00383083"/>
    <w:rsid w:val="00383391"/>
    <w:rsid w:val="003833AA"/>
    <w:rsid w:val="00383471"/>
    <w:rsid w:val="0038368C"/>
    <w:rsid w:val="00383C18"/>
    <w:rsid w:val="003840D4"/>
    <w:rsid w:val="00384BA3"/>
    <w:rsid w:val="00384BE9"/>
    <w:rsid w:val="00384F22"/>
    <w:rsid w:val="0038507A"/>
    <w:rsid w:val="0038513C"/>
    <w:rsid w:val="0038520C"/>
    <w:rsid w:val="00385271"/>
    <w:rsid w:val="0038544C"/>
    <w:rsid w:val="0038545A"/>
    <w:rsid w:val="00385494"/>
    <w:rsid w:val="003854BB"/>
    <w:rsid w:val="003855EF"/>
    <w:rsid w:val="00385A04"/>
    <w:rsid w:val="00385A76"/>
    <w:rsid w:val="00385B73"/>
    <w:rsid w:val="00385D8D"/>
    <w:rsid w:val="0038610B"/>
    <w:rsid w:val="003863A7"/>
    <w:rsid w:val="0038673D"/>
    <w:rsid w:val="003867E2"/>
    <w:rsid w:val="00386ADE"/>
    <w:rsid w:val="00386B50"/>
    <w:rsid w:val="00386BB3"/>
    <w:rsid w:val="003873E9"/>
    <w:rsid w:val="00387643"/>
    <w:rsid w:val="0038771D"/>
    <w:rsid w:val="00387924"/>
    <w:rsid w:val="00387EC0"/>
    <w:rsid w:val="00390017"/>
    <w:rsid w:val="003903D3"/>
    <w:rsid w:val="00390703"/>
    <w:rsid w:val="003907A0"/>
    <w:rsid w:val="00390DA8"/>
    <w:rsid w:val="00390E0F"/>
    <w:rsid w:val="00390F10"/>
    <w:rsid w:val="0039109B"/>
    <w:rsid w:val="003915B7"/>
    <w:rsid w:val="00391F4F"/>
    <w:rsid w:val="003920BC"/>
    <w:rsid w:val="00392993"/>
    <w:rsid w:val="003932BD"/>
    <w:rsid w:val="003932E8"/>
    <w:rsid w:val="0039340F"/>
    <w:rsid w:val="00393447"/>
    <w:rsid w:val="003939C5"/>
    <w:rsid w:val="00393E16"/>
    <w:rsid w:val="00394109"/>
    <w:rsid w:val="0039420D"/>
    <w:rsid w:val="0039445B"/>
    <w:rsid w:val="00394B99"/>
    <w:rsid w:val="00394D1B"/>
    <w:rsid w:val="0039527E"/>
    <w:rsid w:val="003952B9"/>
    <w:rsid w:val="003952EF"/>
    <w:rsid w:val="0039532D"/>
    <w:rsid w:val="003955C7"/>
    <w:rsid w:val="00395A0B"/>
    <w:rsid w:val="00395CB7"/>
    <w:rsid w:val="00395E1A"/>
    <w:rsid w:val="00395F34"/>
    <w:rsid w:val="00396030"/>
    <w:rsid w:val="00396340"/>
    <w:rsid w:val="0039637B"/>
    <w:rsid w:val="0039655F"/>
    <w:rsid w:val="00396988"/>
    <w:rsid w:val="003971A3"/>
    <w:rsid w:val="003975E0"/>
    <w:rsid w:val="00397996"/>
    <w:rsid w:val="00397B30"/>
    <w:rsid w:val="00397B9D"/>
    <w:rsid w:val="00397CE2"/>
    <w:rsid w:val="00397DC3"/>
    <w:rsid w:val="003A0261"/>
    <w:rsid w:val="003A09C0"/>
    <w:rsid w:val="003A09FF"/>
    <w:rsid w:val="003A0CE7"/>
    <w:rsid w:val="003A120C"/>
    <w:rsid w:val="003A17AD"/>
    <w:rsid w:val="003A1A56"/>
    <w:rsid w:val="003A1AB6"/>
    <w:rsid w:val="003A30AE"/>
    <w:rsid w:val="003A3750"/>
    <w:rsid w:val="003A3A4F"/>
    <w:rsid w:val="003A3BA4"/>
    <w:rsid w:val="003A3D9E"/>
    <w:rsid w:val="003A409C"/>
    <w:rsid w:val="003A40DA"/>
    <w:rsid w:val="003A42B6"/>
    <w:rsid w:val="003A42F7"/>
    <w:rsid w:val="003A4443"/>
    <w:rsid w:val="003A489E"/>
    <w:rsid w:val="003A4F6C"/>
    <w:rsid w:val="003A56B7"/>
    <w:rsid w:val="003A5EC6"/>
    <w:rsid w:val="003A7040"/>
    <w:rsid w:val="003A72A6"/>
    <w:rsid w:val="003A7591"/>
    <w:rsid w:val="003B002D"/>
    <w:rsid w:val="003B00F6"/>
    <w:rsid w:val="003B03A7"/>
    <w:rsid w:val="003B04BB"/>
    <w:rsid w:val="003B04EA"/>
    <w:rsid w:val="003B0D32"/>
    <w:rsid w:val="003B0D41"/>
    <w:rsid w:val="003B0E53"/>
    <w:rsid w:val="003B1099"/>
    <w:rsid w:val="003B1112"/>
    <w:rsid w:val="003B1565"/>
    <w:rsid w:val="003B1815"/>
    <w:rsid w:val="003B1872"/>
    <w:rsid w:val="003B187C"/>
    <w:rsid w:val="003B195B"/>
    <w:rsid w:val="003B1A1A"/>
    <w:rsid w:val="003B1B2F"/>
    <w:rsid w:val="003B1B40"/>
    <w:rsid w:val="003B1B75"/>
    <w:rsid w:val="003B1DEC"/>
    <w:rsid w:val="003B1F73"/>
    <w:rsid w:val="003B1F88"/>
    <w:rsid w:val="003B202E"/>
    <w:rsid w:val="003B2373"/>
    <w:rsid w:val="003B2393"/>
    <w:rsid w:val="003B25AF"/>
    <w:rsid w:val="003B267A"/>
    <w:rsid w:val="003B2788"/>
    <w:rsid w:val="003B2ADC"/>
    <w:rsid w:val="003B2C6C"/>
    <w:rsid w:val="003B2D13"/>
    <w:rsid w:val="003B3033"/>
    <w:rsid w:val="003B3081"/>
    <w:rsid w:val="003B33EC"/>
    <w:rsid w:val="003B3785"/>
    <w:rsid w:val="003B383F"/>
    <w:rsid w:val="003B3BC5"/>
    <w:rsid w:val="003B4536"/>
    <w:rsid w:val="003B4673"/>
    <w:rsid w:val="003B46BC"/>
    <w:rsid w:val="003B4915"/>
    <w:rsid w:val="003B4C80"/>
    <w:rsid w:val="003B521B"/>
    <w:rsid w:val="003B52AB"/>
    <w:rsid w:val="003B53B6"/>
    <w:rsid w:val="003B54B8"/>
    <w:rsid w:val="003B5A4A"/>
    <w:rsid w:val="003B5B8B"/>
    <w:rsid w:val="003B6228"/>
    <w:rsid w:val="003B698B"/>
    <w:rsid w:val="003B6CEC"/>
    <w:rsid w:val="003B70BC"/>
    <w:rsid w:val="003B7612"/>
    <w:rsid w:val="003B7CEA"/>
    <w:rsid w:val="003B7DD1"/>
    <w:rsid w:val="003C0AA8"/>
    <w:rsid w:val="003C0AF1"/>
    <w:rsid w:val="003C0B8B"/>
    <w:rsid w:val="003C0CFE"/>
    <w:rsid w:val="003C0EFD"/>
    <w:rsid w:val="003C10B6"/>
    <w:rsid w:val="003C121A"/>
    <w:rsid w:val="003C1285"/>
    <w:rsid w:val="003C1858"/>
    <w:rsid w:val="003C1D8B"/>
    <w:rsid w:val="003C1DBD"/>
    <w:rsid w:val="003C2198"/>
    <w:rsid w:val="003C279B"/>
    <w:rsid w:val="003C28AB"/>
    <w:rsid w:val="003C2925"/>
    <w:rsid w:val="003C2D8D"/>
    <w:rsid w:val="003C2F95"/>
    <w:rsid w:val="003C3155"/>
    <w:rsid w:val="003C338E"/>
    <w:rsid w:val="003C3814"/>
    <w:rsid w:val="003C3A69"/>
    <w:rsid w:val="003C3B37"/>
    <w:rsid w:val="003C3BCA"/>
    <w:rsid w:val="003C3C47"/>
    <w:rsid w:val="003C4051"/>
    <w:rsid w:val="003C440E"/>
    <w:rsid w:val="003C4B41"/>
    <w:rsid w:val="003C4D76"/>
    <w:rsid w:val="003C4E09"/>
    <w:rsid w:val="003C4EC7"/>
    <w:rsid w:val="003C538C"/>
    <w:rsid w:val="003C58A3"/>
    <w:rsid w:val="003C5BD9"/>
    <w:rsid w:val="003C61EA"/>
    <w:rsid w:val="003C6951"/>
    <w:rsid w:val="003C6C4E"/>
    <w:rsid w:val="003C6D15"/>
    <w:rsid w:val="003C6DAF"/>
    <w:rsid w:val="003C6FC8"/>
    <w:rsid w:val="003C7423"/>
    <w:rsid w:val="003C7586"/>
    <w:rsid w:val="003C7841"/>
    <w:rsid w:val="003C7C3D"/>
    <w:rsid w:val="003D0208"/>
    <w:rsid w:val="003D0212"/>
    <w:rsid w:val="003D0235"/>
    <w:rsid w:val="003D0709"/>
    <w:rsid w:val="003D07D2"/>
    <w:rsid w:val="003D0858"/>
    <w:rsid w:val="003D08D0"/>
    <w:rsid w:val="003D08F2"/>
    <w:rsid w:val="003D0E1F"/>
    <w:rsid w:val="003D0F4D"/>
    <w:rsid w:val="003D16AB"/>
    <w:rsid w:val="003D1C56"/>
    <w:rsid w:val="003D1E28"/>
    <w:rsid w:val="003D1FEE"/>
    <w:rsid w:val="003D20A6"/>
    <w:rsid w:val="003D2118"/>
    <w:rsid w:val="003D219C"/>
    <w:rsid w:val="003D2602"/>
    <w:rsid w:val="003D26D5"/>
    <w:rsid w:val="003D2878"/>
    <w:rsid w:val="003D2AF2"/>
    <w:rsid w:val="003D2B2F"/>
    <w:rsid w:val="003D2D67"/>
    <w:rsid w:val="003D3198"/>
    <w:rsid w:val="003D31F6"/>
    <w:rsid w:val="003D3321"/>
    <w:rsid w:val="003D350F"/>
    <w:rsid w:val="003D35B7"/>
    <w:rsid w:val="003D36A4"/>
    <w:rsid w:val="003D3774"/>
    <w:rsid w:val="003D3AEA"/>
    <w:rsid w:val="003D3C41"/>
    <w:rsid w:val="003D43D4"/>
    <w:rsid w:val="003D45B2"/>
    <w:rsid w:val="003D4742"/>
    <w:rsid w:val="003D5082"/>
    <w:rsid w:val="003D573D"/>
    <w:rsid w:val="003D5ECA"/>
    <w:rsid w:val="003D6123"/>
    <w:rsid w:val="003D6149"/>
    <w:rsid w:val="003D6474"/>
    <w:rsid w:val="003D68AE"/>
    <w:rsid w:val="003D6A08"/>
    <w:rsid w:val="003D6C37"/>
    <w:rsid w:val="003D6E16"/>
    <w:rsid w:val="003D744D"/>
    <w:rsid w:val="003D788E"/>
    <w:rsid w:val="003D7C12"/>
    <w:rsid w:val="003D7E33"/>
    <w:rsid w:val="003D7E71"/>
    <w:rsid w:val="003E044D"/>
    <w:rsid w:val="003E0BDC"/>
    <w:rsid w:val="003E0D45"/>
    <w:rsid w:val="003E1073"/>
    <w:rsid w:val="003E1A20"/>
    <w:rsid w:val="003E1AB4"/>
    <w:rsid w:val="003E1C4C"/>
    <w:rsid w:val="003E1E07"/>
    <w:rsid w:val="003E2A21"/>
    <w:rsid w:val="003E2BA2"/>
    <w:rsid w:val="003E2F23"/>
    <w:rsid w:val="003E3010"/>
    <w:rsid w:val="003E31A6"/>
    <w:rsid w:val="003E36EE"/>
    <w:rsid w:val="003E3870"/>
    <w:rsid w:val="003E3CA9"/>
    <w:rsid w:val="003E410F"/>
    <w:rsid w:val="003E4651"/>
    <w:rsid w:val="003E4E0D"/>
    <w:rsid w:val="003E5005"/>
    <w:rsid w:val="003E503C"/>
    <w:rsid w:val="003E50CF"/>
    <w:rsid w:val="003E55F2"/>
    <w:rsid w:val="003E59CD"/>
    <w:rsid w:val="003E5D36"/>
    <w:rsid w:val="003E5DB1"/>
    <w:rsid w:val="003E6033"/>
    <w:rsid w:val="003E60AF"/>
    <w:rsid w:val="003E68DF"/>
    <w:rsid w:val="003E6B71"/>
    <w:rsid w:val="003E6C54"/>
    <w:rsid w:val="003E7480"/>
    <w:rsid w:val="003E78C6"/>
    <w:rsid w:val="003F044F"/>
    <w:rsid w:val="003F0499"/>
    <w:rsid w:val="003F05A8"/>
    <w:rsid w:val="003F0B6B"/>
    <w:rsid w:val="003F0BD3"/>
    <w:rsid w:val="003F10D5"/>
    <w:rsid w:val="003F1325"/>
    <w:rsid w:val="003F1370"/>
    <w:rsid w:val="003F15E3"/>
    <w:rsid w:val="003F17FE"/>
    <w:rsid w:val="003F1C05"/>
    <w:rsid w:val="003F1E45"/>
    <w:rsid w:val="003F2221"/>
    <w:rsid w:val="003F2325"/>
    <w:rsid w:val="003F234E"/>
    <w:rsid w:val="003F2407"/>
    <w:rsid w:val="003F2B68"/>
    <w:rsid w:val="003F2CCD"/>
    <w:rsid w:val="003F2CDE"/>
    <w:rsid w:val="003F2CF8"/>
    <w:rsid w:val="003F3552"/>
    <w:rsid w:val="003F3A3F"/>
    <w:rsid w:val="003F3AC8"/>
    <w:rsid w:val="003F4C21"/>
    <w:rsid w:val="003F4CDD"/>
    <w:rsid w:val="003F517D"/>
    <w:rsid w:val="003F5896"/>
    <w:rsid w:val="003F5939"/>
    <w:rsid w:val="003F5E89"/>
    <w:rsid w:val="003F5FE3"/>
    <w:rsid w:val="003F6768"/>
    <w:rsid w:val="003F6C93"/>
    <w:rsid w:val="003F7115"/>
    <w:rsid w:val="003F72A8"/>
    <w:rsid w:val="003F749D"/>
    <w:rsid w:val="003F7757"/>
    <w:rsid w:val="003F7C81"/>
    <w:rsid w:val="00400C29"/>
    <w:rsid w:val="004018CD"/>
    <w:rsid w:val="00401D23"/>
    <w:rsid w:val="00401D95"/>
    <w:rsid w:val="00401F09"/>
    <w:rsid w:val="00401F5C"/>
    <w:rsid w:val="00402DFD"/>
    <w:rsid w:val="00402EAE"/>
    <w:rsid w:val="00403063"/>
    <w:rsid w:val="004030A5"/>
    <w:rsid w:val="0040325B"/>
    <w:rsid w:val="0040360D"/>
    <w:rsid w:val="00403A2E"/>
    <w:rsid w:val="00403BD1"/>
    <w:rsid w:val="00403FAF"/>
    <w:rsid w:val="004042FE"/>
    <w:rsid w:val="00404340"/>
    <w:rsid w:val="00404342"/>
    <w:rsid w:val="004043AE"/>
    <w:rsid w:val="0040461D"/>
    <w:rsid w:val="0040480D"/>
    <w:rsid w:val="004048E8"/>
    <w:rsid w:val="00404984"/>
    <w:rsid w:val="00404C57"/>
    <w:rsid w:val="0040503B"/>
    <w:rsid w:val="00405107"/>
    <w:rsid w:val="00405472"/>
    <w:rsid w:val="004059C8"/>
    <w:rsid w:val="00405F47"/>
    <w:rsid w:val="00406509"/>
    <w:rsid w:val="00406BC1"/>
    <w:rsid w:val="00406CA8"/>
    <w:rsid w:val="00407324"/>
    <w:rsid w:val="00407396"/>
    <w:rsid w:val="00407430"/>
    <w:rsid w:val="00407748"/>
    <w:rsid w:val="0040798D"/>
    <w:rsid w:val="00410A9D"/>
    <w:rsid w:val="00410BBD"/>
    <w:rsid w:val="004111F5"/>
    <w:rsid w:val="0041180F"/>
    <w:rsid w:val="0041194A"/>
    <w:rsid w:val="00411AB7"/>
    <w:rsid w:val="00411C0D"/>
    <w:rsid w:val="00411EEB"/>
    <w:rsid w:val="004123D0"/>
    <w:rsid w:val="00412AEA"/>
    <w:rsid w:val="004132FA"/>
    <w:rsid w:val="004137DA"/>
    <w:rsid w:val="00413840"/>
    <w:rsid w:val="00413AFD"/>
    <w:rsid w:val="00413C0F"/>
    <w:rsid w:val="00413C12"/>
    <w:rsid w:val="00413C80"/>
    <w:rsid w:val="004140B8"/>
    <w:rsid w:val="00414259"/>
    <w:rsid w:val="00414603"/>
    <w:rsid w:val="00414C5D"/>
    <w:rsid w:val="004153EC"/>
    <w:rsid w:val="004155B4"/>
    <w:rsid w:val="00415824"/>
    <w:rsid w:val="00416020"/>
    <w:rsid w:val="0041630E"/>
    <w:rsid w:val="00416604"/>
    <w:rsid w:val="00416662"/>
    <w:rsid w:val="00416741"/>
    <w:rsid w:val="004167FA"/>
    <w:rsid w:val="004169FF"/>
    <w:rsid w:val="0041717E"/>
    <w:rsid w:val="0041775C"/>
    <w:rsid w:val="00417957"/>
    <w:rsid w:val="00417ADB"/>
    <w:rsid w:val="00417CB4"/>
    <w:rsid w:val="00417EF7"/>
    <w:rsid w:val="00417F87"/>
    <w:rsid w:val="00420246"/>
    <w:rsid w:val="004204E7"/>
    <w:rsid w:val="0042052C"/>
    <w:rsid w:val="004209C1"/>
    <w:rsid w:val="004209D4"/>
    <w:rsid w:val="004212E8"/>
    <w:rsid w:val="00421641"/>
    <w:rsid w:val="004216EC"/>
    <w:rsid w:val="0042232C"/>
    <w:rsid w:val="00422656"/>
    <w:rsid w:val="00422684"/>
    <w:rsid w:val="00422F79"/>
    <w:rsid w:val="0042310B"/>
    <w:rsid w:val="0042394E"/>
    <w:rsid w:val="00423A4E"/>
    <w:rsid w:val="00423CFC"/>
    <w:rsid w:val="00423D64"/>
    <w:rsid w:val="00423E2F"/>
    <w:rsid w:val="00423F0F"/>
    <w:rsid w:val="00424282"/>
    <w:rsid w:val="004243E3"/>
    <w:rsid w:val="00424733"/>
    <w:rsid w:val="0042478C"/>
    <w:rsid w:val="00424A26"/>
    <w:rsid w:val="00424B12"/>
    <w:rsid w:val="00424B66"/>
    <w:rsid w:val="00424D48"/>
    <w:rsid w:val="00424E32"/>
    <w:rsid w:val="00424F8F"/>
    <w:rsid w:val="004252EB"/>
    <w:rsid w:val="0042540A"/>
    <w:rsid w:val="00425430"/>
    <w:rsid w:val="00425535"/>
    <w:rsid w:val="0042584A"/>
    <w:rsid w:val="004258F9"/>
    <w:rsid w:val="00425BC1"/>
    <w:rsid w:val="00425CC7"/>
    <w:rsid w:val="0042659C"/>
    <w:rsid w:val="004267FA"/>
    <w:rsid w:val="00426B4D"/>
    <w:rsid w:val="00426D10"/>
    <w:rsid w:val="00426D74"/>
    <w:rsid w:val="00426E08"/>
    <w:rsid w:val="004270FD"/>
    <w:rsid w:val="0042737F"/>
    <w:rsid w:val="004273AD"/>
    <w:rsid w:val="004276DB"/>
    <w:rsid w:val="004278D2"/>
    <w:rsid w:val="00427AD5"/>
    <w:rsid w:val="00427BB9"/>
    <w:rsid w:val="00427C39"/>
    <w:rsid w:val="00427FE8"/>
    <w:rsid w:val="00430011"/>
    <w:rsid w:val="00430088"/>
    <w:rsid w:val="004301D6"/>
    <w:rsid w:val="00430205"/>
    <w:rsid w:val="00430830"/>
    <w:rsid w:val="004308FC"/>
    <w:rsid w:val="00430906"/>
    <w:rsid w:val="00430BD1"/>
    <w:rsid w:val="004311DC"/>
    <w:rsid w:val="0043128D"/>
    <w:rsid w:val="00431299"/>
    <w:rsid w:val="004312BA"/>
    <w:rsid w:val="00431342"/>
    <w:rsid w:val="004313CB"/>
    <w:rsid w:val="004313F1"/>
    <w:rsid w:val="00431681"/>
    <w:rsid w:val="0043197A"/>
    <w:rsid w:val="00431AC2"/>
    <w:rsid w:val="0043251A"/>
    <w:rsid w:val="0043253A"/>
    <w:rsid w:val="00432613"/>
    <w:rsid w:val="004328EC"/>
    <w:rsid w:val="00432AFF"/>
    <w:rsid w:val="00432C6F"/>
    <w:rsid w:val="00433FE2"/>
    <w:rsid w:val="004341FE"/>
    <w:rsid w:val="00434228"/>
    <w:rsid w:val="004343D1"/>
    <w:rsid w:val="00434FE2"/>
    <w:rsid w:val="00435064"/>
    <w:rsid w:val="00435194"/>
    <w:rsid w:val="0043524B"/>
    <w:rsid w:val="004357B8"/>
    <w:rsid w:val="00435CED"/>
    <w:rsid w:val="00435DDE"/>
    <w:rsid w:val="00436174"/>
    <w:rsid w:val="00436195"/>
    <w:rsid w:val="004365A6"/>
    <w:rsid w:val="0043677F"/>
    <w:rsid w:val="0043692B"/>
    <w:rsid w:val="00436AC3"/>
    <w:rsid w:val="0043719C"/>
    <w:rsid w:val="00437523"/>
    <w:rsid w:val="0043769A"/>
    <w:rsid w:val="004376F2"/>
    <w:rsid w:val="0043792C"/>
    <w:rsid w:val="00437A77"/>
    <w:rsid w:val="00437ECA"/>
    <w:rsid w:val="00440456"/>
    <w:rsid w:val="0044056E"/>
    <w:rsid w:val="00440750"/>
    <w:rsid w:val="00441361"/>
    <w:rsid w:val="00441619"/>
    <w:rsid w:val="0044189A"/>
    <w:rsid w:val="00441B77"/>
    <w:rsid w:val="004421C8"/>
    <w:rsid w:val="00442254"/>
    <w:rsid w:val="00442A50"/>
    <w:rsid w:val="00442B6B"/>
    <w:rsid w:val="00442CBB"/>
    <w:rsid w:val="00443052"/>
    <w:rsid w:val="00443063"/>
    <w:rsid w:val="00443354"/>
    <w:rsid w:val="004434E8"/>
    <w:rsid w:val="00443D95"/>
    <w:rsid w:val="00444053"/>
    <w:rsid w:val="00444471"/>
    <w:rsid w:val="00444661"/>
    <w:rsid w:val="004446FB"/>
    <w:rsid w:val="00445288"/>
    <w:rsid w:val="0044534C"/>
    <w:rsid w:val="00445BBB"/>
    <w:rsid w:val="00446114"/>
    <w:rsid w:val="00446715"/>
    <w:rsid w:val="004467E2"/>
    <w:rsid w:val="00446900"/>
    <w:rsid w:val="0044696F"/>
    <w:rsid w:val="004471DB"/>
    <w:rsid w:val="004472EE"/>
    <w:rsid w:val="004479EB"/>
    <w:rsid w:val="00447A10"/>
    <w:rsid w:val="00447DB5"/>
    <w:rsid w:val="00447E7A"/>
    <w:rsid w:val="00450041"/>
    <w:rsid w:val="004502A9"/>
    <w:rsid w:val="00450806"/>
    <w:rsid w:val="00450866"/>
    <w:rsid w:val="00450A09"/>
    <w:rsid w:val="00450A38"/>
    <w:rsid w:val="00450DEB"/>
    <w:rsid w:val="004510C7"/>
    <w:rsid w:val="0045148E"/>
    <w:rsid w:val="00451565"/>
    <w:rsid w:val="00451B4D"/>
    <w:rsid w:val="00451DBC"/>
    <w:rsid w:val="00452072"/>
    <w:rsid w:val="00452144"/>
    <w:rsid w:val="0045222E"/>
    <w:rsid w:val="00452513"/>
    <w:rsid w:val="004526E6"/>
    <w:rsid w:val="0045286F"/>
    <w:rsid w:val="004529B2"/>
    <w:rsid w:val="00452D39"/>
    <w:rsid w:val="00452EB1"/>
    <w:rsid w:val="00452FC7"/>
    <w:rsid w:val="0045305C"/>
    <w:rsid w:val="0045372B"/>
    <w:rsid w:val="00453767"/>
    <w:rsid w:val="00453A7A"/>
    <w:rsid w:val="00453E3D"/>
    <w:rsid w:val="00454123"/>
    <w:rsid w:val="0045473A"/>
    <w:rsid w:val="00454BA8"/>
    <w:rsid w:val="00454CE4"/>
    <w:rsid w:val="00454ECA"/>
    <w:rsid w:val="0045511D"/>
    <w:rsid w:val="0045535E"/>
    <w:rsid w:val="0045561C"/>
    <w:rsid w:val="00455735"/>
    <w:rsid w:val="004558AF"/>
    <w:rsid w:val="00455CFF"/>
    <w:rsid w:val="00455D44"/>
    <w:rsid w:val="00455D9D"/>
    <w:rsid w:val="0045600A"/>
    <w:rsid w:val="004567EE"/>
    <w:rsid w:val="00456804"/>
    <w:rsid w:val="00456926"/>
    <w:rsid w:val="00456E29"/>
    <w:rsid w:val="004575FB"/>
    <w:rsid w:val="00457A3E"/>
    <w:rsid w:val="004601FF"/>
    <w:rsid w:val="004606AF"/>
    <w:rsid w:val="00460F60"/>
    <w:rsid w:val="004610F7"/>
    <w:rsid w:val="00461754"/>
    <w:rsid w:val="004617ED"/>
    <w:rsid w:val="00461E97"/>
    <w:rsid w:val="0046221F"/>
    <w:rsid w:val="00462273"/>
    <w:rsid w:val="00462803"/>
    <w:rsid w:val="00462843"/>
    <w:rsid w:val="00462A87"/>
    <w:rsid w:val="00462C42"/>
    <w:rsid w:val="0046304D"/>
    <w:rsid w:val="00463B15"/>
    <w:rsid w:val="00463C90"/>
    <w:rsid w:val="00464C09"/>
    <w:rsid w:val="00464F6A"/>
    <w:rsid w:val="00465069"/>
    <w:rsid w:val="0046508F"/>
    <w:rsid w:val="00465183"/>
    <w:rsid w:val="0046528B"/>
    <w:rsid w:val="0046563C"/>
    <w:rsid w:val="00465732"/>
    <w:rsid w:val="00465CAE"/>
    <w:rsid w:val="004660E3"/>
    <w:rsid w:val="0046645B"/>
    <w:rsid w:val="004669B8"/>
    <w:rsid w:val="00466AAB"/>
    <w:rsid w:val="0046703D"/>
    <w:rsid w:val="00467202"/>
    <w:rsid w:val="00467239"/>
    <w:rsid w:val="004676CC"/>
    <w:rsid w:val="00467A96"/>
    <w:rsid w:val="00467B46"/>
    <w:rsid w:val="00467B6B"/>
    <w:rsid w:val="00467E72"/>
    <w:rsid w:val="00467F94"/>
    <w:rsid w:val="00470831"/>
    <w:rsid w:val="0047093E"/>
    <w:rsid w:val="00470989"/>
    <w:rsid w:val="00470D09"/>
    <w:rsid w:val="00470F5C"/>
    <w:rsid w:val="00470F96"/>
    <w:rsid w:val="0047146A"/>
    <w:rsid w:val="0047148A"/>
    <w:rsid w:val="00471868"/>
    <w:rsid w:val="00471BDA"/>
    <w:rsid w:val="00472467"/>
    <w:rsid w:val="0047298C"/>
    <w:rsid w:val="00472B37"/>
    <w:rsid w:val="00472B73"/>
    <w:rsid w:val="00472EC4"/>
    <w:rsid w:val="00473204"/>
    <w:rsid w:val="00473218"/>
    <w:rsid w:val="00473360"/>
    <w:rsid w:val="00473376"/>
    <w:rsid w:val="00473849"/>
    <w:rsid w:val="00473931"/>
    <w:rsid w:val="00473D9A"/>
    <w:rsid w:val="004740F0"/>
    <w:rsid w:val="0047418F"/>
    <w:rsid w:val="0047474A"/>
    <w:rsid w:val="00474E44"/>
    <w:rsid w:val="00475311"/>
    <w:rsid w:val="00475AAC"/>
    <w:rsid w:val="00476056"/>
    <w:rsid w:val="00476279"/>
    <w:rsid w:val="0047666B"/>
    <w:rsid w:val="00476A54"/>
    <w:rsid w:val="00476A94"/>
    <w:rsid w:val="00476D8E"/>
    <w:rsid w:val="00476E11"/>
    <w:rsid w:val="00476E1A"/>
    <w:rsid w:val="00476E2A"/>
    <w:rsid w:val="00477118"/>
    <w:rsid w:val="0047739C"/>
    <w:rsid w:val="0047795D"/>
    <w:rsid w:val="00477B3D"/>
    <w:rsid w:val="00477EB8"/>
    <w:rsid w:val="00477F03"/>
    <w:rsid w:val="00480183"/>
    <w:rsid w:val="0048072D"/>
    <w:rsid w:val="004807C8"/>
    <w:rsid w:val="00481370"/>
    <w:rsid w:val="00481C65"/>
    <w:rsid w:val="00481DC7"/>
    <w:rsid w:val="00481FB3"/>
    <w:rsid w:val="00482032"/>
    <w:rsid w:val="004824A1"/>
    <w:rsid w:val="00482A36"/>
    <w:rsid w:val="00482CC9"/>
    <w:rsid w:val="00482CEC"/>
    <w:rsid w:val="00482E29"/>
    <w:rsid w:val="004834BC"/>
    <w:rsid w:val="004837A7"/>
    <w:rsid w:val="004843DA"/>
    <w:rsid w:val="00484D94"/>
    <w:rsid w:val="00484DCD"/>
    <w:rsid w:val="00484F28"/>
    <w:rsid w:val="004851F5"/>
    <w:rsid w:val="00485495"/>
    <w:rsid w:val="00485864"/>
    <w:rsid w:val="00485A01"/>
    <w:rsid w:val="004868DF"/>
    <w:rsid w:val="00486A8C"/>
    <w:rsid w:val="00486B6F"/>
    <w:rsid w:val="00486D61"/>
    <w:rsid w:val="00487173"/>
    <w:rsid w:val="0048755A"/>
    <w:rsid w:val="0048758E"/>
    <w:rsid w:val="00487688"/>
    <w:rsid w:val="00487872"/>
    <w:rsid w:val="00487B88"/>
    <w:rsid w:val="00487CEA"/>
    <w:rsid w:val="00487E22"/>
    <w:rsid w:val="00490098"/>
    <w:rsid w:val="004903CB"/>
    <w:rsid w:val="00490430"/>
    <w:rsid w:val="0049045D"/>
    <w:rsid w:val="00490900"/>
    <w:rsid w:val="00490B96"/>
    <w:rsid w:val="00490EAE"/>
    <w:rsid w:val="004913D3"/>
    <w:rsid w:val="004917B9"/>
    <w:rsid w:val="00491843"/>
    <w:rsid w:val="00491CB1"/>
    <w:rsid w:val="00491D20"/>
    <w:rsid w:val="00491D95"/>
    <w:rsid w:val="00491FDF"/>
    <w:rsid w:val="00492097"/>
    <w:rsid w:val="004921D3"/>
    <w:rsid w:val="0049226D"/>
    <w:rsid w:val="00492405"/>
    <w:rsid w:val="004929A1"/>
    <w:rsid w:val="00492A01"/>
    <w:rsid w:val="00492CB9"/>
    <w:rsid w:val="004932F3"/>
    <w:rsid w:val="00493457"/>
    <w:rsid w:val="004934BD"/>
    <w:rsid w:val="0049362B"/>
    <w:rsid w:val="00493A86"/>
    <w:rsid w:val="00493EAB"/>
    <w:rsid w:val="00494054"/>
    <w:rsid w:val="004941EA"/>
    <w:rsid w:val="004941EB"/>
    <w:rsid w:val="00494F81"/>
    <w:rsid w:val="00495229"/>
    <w:rsid w:val="00495580"/>
    <w:rsid w:val="0049570C"/>
    <w:rsid w:val="00495B76"/>
    <w:rsid w:val="00495CE1"/>
    <w:rsid w:val="00495D1B"/>
    <w:rsid w:val="00495D9B"/>
    <w:rsid w:val="00495E2D"/>
    <w:rsid w:val="00496261"/>
    <w:rsid w:val="004964FF"/>
    <w:rsid w:val="00496715"/>
    <w:rsid w:val="004967B2"/>
    <w:rsid w:val="0049682C"/>
    <w:rsid w:val="00496CE6"/>
    <w:rsid w:val="004973C6"/>
    <w:rsid w:val="004974E0"/>
    <w:rsid w:val="004978B6"/>
    <w:rsid w:val="00497A22"/>
    <w:rsid w:val="00497C58"/>
    <w:rsid w:val="00497E78"/>
    <w:rsid w:val="004A0152"/>
    <w:rsid w:val="004A0578"/>
    <w:rsid w:val="004A07D3"/>
    <w:rsid w:val="004A0C47"/>
    <w:rsid w:val="004A0D16"/>
    <w:rsid w:val="004A0E9E"/>
    <w:rsid w:val="004A10FE"/>
    <w:rsid w:val="004A1161"/>
    <w:rsid w:val="004A144D"/>
    <w:rsid w:val="004A1634"/>
    <w:rsid w:val="004A17F0"/>
    <w:rsid w:val="004A18DA"/>
    <w:rsid w:val="004A1BBB"/>
    <w:rsid w:val="004A20FE"/>
    <w:rsid w:val="004A225F"/>
    <w:rsid w:val="004A274C"/>
    <w:rsid w:val="004A28A2"/>
    <w:rsid w:val="004A2A55"/>
    <w:rsid w:val="004A2ABF"/>
    <w:rsid w:val="004A3330"/>
    <w:rsid w:val="004A343D"/>
    <w:rsid w:val="004A3446"/>
    <w:rsid w:val="004A355F"/>
    <w:rsid w:val="004A38F6"/>
    <w:rsid w:val="004A3902"/>
    <w:rsid w:val="004A3B4B"/>
    <w:rsid w:val="004A3CAD"/>
    <w:rsid w:val="004A3E18"/>
    <w:rsid w:val="004A4552"/>
    <w:rsid w:val="004A4974"/>
    <w:rsid w:val="004A4A76"/>
    <w:rsid w:val="004A4B83"/>
    <w:rsid w:val="004A4BDE"/>
    <w:rsid w:val="004A4C89"/>
    <w:rsid w:val="004A4D6B"/>
    <w:rsid w:val="004A5619"/>
    <w:rsid w:val="004A5874"/>
    <w:rsid w:val="004A5CA0"/>
    <w:rsid w:val="004A5CBD"/>
    <w:rsid w:val="004A5EB4"/>
    <w:rsid w:val="004A5F59"/>
    <w:rsid w:val="004A62DE"/>
    <w:rsid w:val="004A65BE"/>
    <w:rsid w:val="004A6997"/>
    <w:rsid w:val="004A6A6B"/>
    <w:rsid w:val="004A6FF1"/>
    <w:rsid w:val="004A72EE"/>
    <w:rsid w:val="004A7475"/>
    <w:rsid w:val="004A78BF"/>
    <w:rsid w:val="004B0761"/>
    <w:rsid w:val="004B11AB"/>
    <w:rsid w:val="004B163A"/>
    <w:rsid w:val="004B1BE3"/>
    <w:rsid w:val="004B1D4F"/>
    <w:rsid w:val="004B20BF"/>
    <w:rsid w:val="004B2190"/>
    <w:rsid w:val="004B263C"/>
    <w:rsid w:val="004B2733"/>
    <w:rsid w:val="004B2B6C"/>
    <w:rsid w:val="004B2D59"/>
    <w:rsid w:val="004B329E"/>
    <w:rsid w:val="004B382A"/>
    <w:rsid w:val="004B38CD"/>
    <w:rsid w:val="004B3A48"/>
    <w:rsid w:val="004B3A93"/>
    <w:rsid w:val="004B3FC9"/>
    <w:rsid w:val="004B40F7"/>
    <w:rsid w:val="004B4261"/>
    <w:rsid w:val="004B45DE"/>
    <w:rsid w:val="004B502F"/>
    <w:rsid w:val="004B538A"/>
    <w:rsid w:val="004B54D6"/>
    <w:rsid w:val="004B567D"/>
    <w:rsid w:val="004B581B"/>
    <w:rsid w:val="004B5BA6"/>
    <w:rsid w:val="004B5BE4"/>
    <w:rsid w:val="004B5C12"/>
    <w:rsid w:val="004B60B1"/>
    <w:rsid w:val="004B6215"/>
    <w:rsid w:val="004B629F"/>
    <w:rsid w:val="004B63BD"/>
    <w:rsid w:val="004B65B5"/>
    <w:rsid w:val="004B6874"/>
    <w:rsid w:val="004B6B40"/>
    <w:rsid w:val="004B70C1"/>
    <w:rsid w:val="004B7158"/>
    <w:rsid w:val="004B7166"/>
    <w:rsid w:val="004B72F8"/>
    <w:rsid w:val="004B7412"/>
    <w:rsid w:val="004B75BA"/>
    <w:rsid w:val="004B75F6"/>
    <w:rsid w:val="004B787B"/>
    <w:rsid w:val="004B7965"/>
    <w:rsid w:val="004B7F4E"/>
    <w:rsid w:val="004C02C7"/>
    <w:rsid w:val="004C0745"/>
    <w:rsid w:val="004C0863"/>
    <w:rsid w:val="004C0884"/>
    <w:rsid w:val="004C08A5"/>
    <w:rsid w:val="004C08C0"/>
    <w:rsid w:val="004C112D"/>
    <w:rsid w:val="004C131C"/>
    <w:rsid w:val="004C149E"/>
    <w:rsid w:val="004C1AA0"/>
    <w:rsid w:val="004C1BEB"/>
    <w:rsid w:val="004C1CD8"/>
    <w:rsid w:val="004C1D93"/>
    <w:rsid w:val="004C280F"/>
    <w:rsid w:val="004C2919"/>
    <w:rsid w:val="004C2EA2"/>
    <w:rsid w:val="004C37B6"/>
    <w:rsid w:val="004C3C7C"/>
    <w:rsid w:val="004C425D"/>
    <w:rsid w:val="004C4295"/>
    <w:rsid w:val="004C42B3"/>
    <w:rsid w:val="004C4858"/>
    <w:rsid w:val="004C4BF0"/>
    <w:rsid w:val="004C4C14"/>
    <w:rsid w:val="004C4E43"/>
    <w:rsid w:val="004C52A3"/>
    <w:rsid w:val="004C540B"/>
    <w:rsid w:val="004C5B0C"/>
    <w:rsid w:val="004C5B6E"/>
    <w:rsid w:val="004C6220"/>
    <w:rsid w:val="004C64BD"/>
    <w:rsid w:val="004C6BF5"/>
    <w:rsid w:val="004C7104"/>
    <w:rsid w:val="004C7373"/>
    <w:rsid w:val="004C79A9"/>
    <w:rsid w:val="004C7F2E"/>
    <w:rsid w:val="004C7FCF"/>
    <w:rsid w:val="004D00BC"/>
    <w:rsid w:val="004D0442"/>
    <w:rsid w:val="004D05D7"/>
    <w:rsid w:val="004D0697"/>
    <w:rsid w:val="004D08BE"/>
    <w:rsid w:val="004D0BEA"/>
    <w:rsid w:val="004D0EC9"/>
    <w:rsid w:val="004D1113"/>
    <w:rsid w:val="004D1C43"/>
    <w:rsid w:val="004D22C3"/>
    <w:rsid w:val="004D22D8"/>
    <w:rsid w:val="004D2413"/>
    <w:rsid w:val="004D2874"/>
    <w:rsid w:val="004D2A60"/>
    <w:rsid w:val="004D2BA8"/>
    <w:rsid w:val="004D2BCE"/>
    <w:rsid w:val="004D2D6E"/>
    <w:rsid w:val="004D2DE0"/>
    <w:rsid w:val="004D2EF9"/>
    <w:rsid w:val="004D308C"/>
    <w:rsid w:val="004D30B2"/>
    <w:rsid w:val="004D30F3"/>
    <w:rsid w:val="004D3384"/>
    <w:rsid w:val="004D35E2"/>
    <w:rsid w:val="004D3C18"/>
    <w:rsid w:val="004D3D13"/>
    <w:rsid w:val="004D4095"/>
    <w:rsid w:val="004D4344"/>
    <w:rsid w:val="004D4950"/>
    <w:rsid w:val="004D4AF0"/>
    <w:rsid w:val="004D4F5E"/>
    <w:rsid w:val="004D4FAF"/>
    <w:rsid w:val="004D508C"/>
    <w:rsid w:val="004D5414"/>
    <w:rsid w:val="004D5572"/>
    <w:rsid w:val="004D55EE"/>
    <w:rsid w:val="004D5718"/>
    <w:rsid w:val="004D5887"/>
    <w:rsid w:val="004D5973"/>
    <w:rsid w:val="004D5B57"/>
    <w:rsid w:val="004D5D47"/>
    <w:rsid w:val="004D5F5C"/>
    <w:rsid w:val="004D63C9"/>
    <w:rsid w:val="004D6650"/>
    <w:rsid w:val="004D6AE3"/>
    <w:rsid w:val="004D700E"/>
    <w:rsid w:val="004D709E"/>
    <w:rsid w:val="004D7175"/>
    <w:rsid w:val="004D75A8"/>
    <w:rsid w:val="004D75DE"/>
    <w:rsid w:val="004D7764"/>
    <w:rsid w:val="004D78C3"/>
    <w:rsid w:val="004D79DE"/>
    <w:rsid w:val="004D7A97"/>
    <w:rsid w:val="004D7B85"/>
    <w:rsid w:val="004E025D"/>
    <w:rsid w:val="004E03ED"/>
    <w:rsid w:val="004E05DB"/>
    <w:rsid w:val="004E0797"/>
    <w:rsid w:val="004E0B41"/>
    <w:rsid w:val="004E1219"/>
    <w:rsid w:val="004E166C"/>
    <w:rsid w:val="004E16CA"/>
    <w:rsid w:val="004E16ED"/>
    <w:rsid w:val="004E1910"/>
    <w:rsid w:val="004E1D8E"/>
    <w:rsid w:val="004E1E83"/>
    <w:rsid w:val="004E1FB6"/>
    <w:rsid w:val="004E2063"/>
    <w:rsid w:val="004E26C2"/>
    <w:rsid w:val="004E274F"/>
    <w:rsid w:val="004E28E2"/>
    <w:rsid w:val="004E28FA"/>
    <w:rsid w:val="004E2ABE"/>
    <w:rsid w:val="004E328C"/>
    <w:rsid w:val="004E363D"/>
    <w:rsid w:val="004E3A6C"/>
    <w:rsid w:val="004E3ABD"/>
    <w:rsid w:val="004E3BCE"/>
    <w:rsid w:val="004E3FF7"/>
    <w:rsid w:val="004E456F"/>
    <w:rsid w:val="004E463E"/>
    <w:rsid w:val="004E4D36"/>
    <w:rsid w:val="004E4D83"/>
    <w:rsid w:val="004E4EC3"/>
    <w:rsid w:val="004E5004"/>
    <w:rsid w:val="004E502A"/>
    <w:rsid w:val="004E5C4C"/>
    <w:rsid w:val="004E5EE9"/>
    <w:rsid w:val="004E5FC3"/>
    <w:rsid w:val="004E608F"/>
    <w:rsid w:val="004E60D1"/>
    <w:rsid w:val="004E61E1"/>
    <w:rsid w:val="004E6318"/>
    <w:rsid w:val="004E6926"/>
    <w:rsid w:val="004E692E"/>
    <w:rsid w:val="004E6A53"/>
    <w:rsid w:val="004E6BE2"/>
    <w:rsid w:val="004E6BFE"/>
    <w:rsid w:val="004E6EE6"/>
    <w:rsid w:val="004E7178"/>
    <w:rsid w:val="004E71E1"/>
    <w:rsid w:val="004E791B"/>
    <w:rsid w:val="004E7D4E"/>
    <w:rsid w:val="004E7F8F"/>
    <w:rsid w:val="004F00D0"/>
    <w:rsid w:val="004F03E5"/>
    <w:rsid w:val="004F0701"/>
    <w:rsid w:val="004F0AAB"/>
    <w:rsid w:val="004F0D9F"/>
    <w:rsid w:val="004F185A"/>
    <w:rsid w:val="004F19DC"/>
    <w:rsid w:val="004F19FB"/>
    <w:rsid w:val="004F213F"/>
    <w:rsid w:val="004F226A"/>
    <w:rsid w:val="004F2332"/>
    <w:rsid w:val="004F2A1A"/>
    <w:rsid w:val="004F2EC1"/>
    <w:rsid w:val="004F3140"/>
    <w:rsid w:val="004F32C3"/>
    <w:rsid w:val="004F3856"/>
    <w:rsid w:val="004F386D"/>
    <w:rsid w:val="004F3A10"/>
    <w:rsid w:val="004F3ACD"/>
    <w:rsid w:val="004F3D52"/>
    <w:rsid w:val="004F40F5"/>
    <w:rsid w:val="004F42A6"/>
    <w:rsid w:val="004F481A"/>
    <w:rsid w:val="004F4EB2"/>
    <w:rsid w:val="004F558A"/>
    <w:rsid w:val="004F5632"/>
    <w:rsid w:val="004F566F"/>
    <w:rsid w:val="004F56DD"/>
    <w:rsid w:val="004F5707"/>
    <w:rsid w:val="004F5812"/>
    <w:rsid w:val="004F5B1C"/>
    <w:rsid w:val="004F5E1B"/>
    <w:rsid w:val="004F5F02"/>
    <w:rsid w:val="004F5FCC"/>
    <w:rsid w:val="004F64EA"/>
    <w:rsid w:val="004F64FF"/>
    <w:rsid w:val="004F66C9"/>
    <w:rsid w:val="004F6C83"/>
    <w:rsid w:val="004F6E27"/>
    <w:rsid w:val="004F6FCE"/>
    <w:rsid w:val="004F7029"/>
    <w:rsid w:val="004F7134"/>
    <w:rsid w:val="004F71AE"/>
    <w:rsid w:val="004F74CB"/>
    <w:rsid w:val="004F7AB6"/>
    <w:rsid w:val="004F7FB0"/>
    <w:rsid w:val="0050014B"/>
    <w:rsid w:val="005007F9"/>
    <w:rsid w:val="005009EA"/>
    <w:rsid w:val="00500ADD"/>
    <w:rsid w:val="00500BA9"/>
    <w:rsid w:val="00500CDB"/>
    <w:rsid w:val="00500E43"/>
    <w:rsid w:val="00501B8F"/>
    <w:rsid w:val="00501CFF"/>
    <w:rsid w:val="005020BC"/>
    <w:rsid w:val="005023B3"/>
    <w:rsid w:val="00502A2A"/>
    <w:rsid w:val="00503196"/>
    <w:rsid w:val="005033D3"/>
    <w:rsid w:val="00503859"/>
    <w:rsid w:val="00504020"/>
    <w:rsid w:val="0050432F"/>
    <w:rsid w:val="00504390"/>
    <w:rsid w:val="005043A2"/>
    <w:rsid w:val="005044C7"/>
    <w:rsid w:val="00504529"/>
    <w:rsid w:val="005046FB"/>
    <w:rsid w:val="005047BB"/>
    <w:rsid w:val="00504886"/>
    <w:rsid w:val="00504D33"/>
    <w:rsid w:val="005051F4"/>
    <w:rsid w:val="0050539A"/>
    <w:rsid w:val="0050573A"/>
    <w:rsid w:val="00505A99"/>
    <w:rsid w:val="00505B4B"/>
    <w:rsid w:val="00505F52"/>
    <w:rsid w:val="0050605F"/>
    <w:rsid w:val="00506C17"/>
    <w:rsid w:val="00507002"/>
    <w:rsid w:val="0050705A"/>
    <w:rsid w:val="005073B7"/>
    <w:rsid w:val="005078AA"/>
    <w:rsid w:val="00507B74"/>
    <w:rsid w:val="00507EE5"/>
    <w:rsid w:val="0051002B"/>
    <w:rsid w:val="0051011F"/>
    <w:rsid w:val="00510132"/>
    <w:rsid w:val="005110C2"/>
    <w:rsid w:val="0051132D"/>
    <w:rsid w:val="0051151A"/>
    <w:rsid w:val="005115A7"/>
    <w:rsid w:val="0051160F"/>
    <w:rsid w:val="00511AA9"/>
    <w:rsid w:val="00511B92"/>
    <w:rsid w:val="00511BCC"/>
    <w:rsid w:val="00511BEF"/>
    <w:rsid w:val="00512375"/>
    <w:rsid w:val="00512705"/>
    <w:rsid w:val="00512B28"/>
    <w:rsid w:val="00512EF3"/>
    <w:rsid w:val="00512F54"/>
    <w:rsid w:val="005133D2"/>
    <w:rsid w:val="0051352A"/>
    <w:rsid w:val="005136E5"/>
    <w:rsid w:val="005137C9"/>
    <w:rsid w:val="00513A27"/>
    <w:rsid w:val="00513AAA"/>
    <w:rsid w:val="00514281"/>
    <w:rsid w:val="005144ED"/>
    <w:rsid w:val="00514D04"/>
    <w:rsid w:val="00514ECF"/>
    <w:rsid w:val="00515445"/>
    <w:rsid w:val="00515725"/>
    <w:rsid w:val="0051584B"/>
    <w:rsid w:val="00515A9D"/>
    <w:rsid w:val="00515AE3"/>
    <w:rsid w:val="00515BD9"/>
    <w:rsid w:val="00515FD0"/>
    <w:rsid w:val="005165D4"/>
    <w:rsid w:val="00516958"/>
    <w:rsid w:val="00516CC0"/>
    <w:rsid w:val="00516E57"/>
    <w:rsid w:val="0051725E"/>
    <w:rsid w:val="00517778"/>
    <w:rsid w:val="0051796D"/>
    <w:rsid w:val="005179E3"/>
    <w:rsid w:val="00517BB1"/>
    <w:rsid w:val="00517BF9"/>
    <w:rsid w:val="00517F42"/>
    <w:rsid w:val="00517FF7"/>
    <w:rsid w:val="005202CF"/>
    <w:rsid w:val="005202FD"/>
    <w:rsid w:val="0052032B"/>
    <w:rsid w:val="0052037C"/>
    <w:rsid w:val="00520616"/>
    <w:rsid w:val="00520E43"/>
    <w:rsid w:val="00520FF3"/>
    <w:rsid w:val="00521266"/>
    <w:rsid w:val="00521CB3"/>
    <w:rsid w:val="00521E1A"/>
    <w:rsid w:val="00522805"/>
    <w:rsid w:val="00522A16"/>
    <w:rsid w:val="00522B34"/>
    <w:rsid w:val="00522E43"/>
    <w:rsid w:val="005230D8"/>
    <w:rsid w:val="00523130"/>
    <w:rsid w:val="005234F5"/>
    <w:rsid w:val="005238CB"/>
    <w:rsid w:val="00523AFC"/>
    <w:rsid w:val="00523C26"/>
    <w:rsid w:val="00523C6C"/>
    <w:rsid w:val="00523DF9"/>
    <w:rsid w:val="00523E32"/>
    <w:rsid w:val="00523E38"/>
    <w:rsid w:val="00523E4D"/>
    <w:rsid w:val="0052414C"/>
    <w:rsid w:val="005241E1"/>
    <w:rsid w:val="005247BD"/>
    <w:rsid w:val="00524CB9"/>
    <w:rsid w:val="00524D2D"/>
    <w:rsid w:val="00524D81"/>
    <w:rsid w:val="00525014"/>
    <w:rsid w:val="0052528C"/>
    <w:rsid w:val="00525326"/>
    <w:rsid w:val="0052533E"/>
    <w:rsid w:val="005254BD"/>
    <w:rsid w:val="00525F44"/>
    <w:rsid w:val="00526059"/>
    <w:rsid w:val="00526189"/>
    <w:rsid w:val="005262AC"/>
    <w:rsid w:val="005272A7"/>
    <w:rsid w:val="00527374"/>
    <w:rsid w:val="00527376"/>
    <w:rsid w:val="0052747E"/>
    <w:rsid w:val="00527AD3"/>
    <w:rsid w:val="00527C23"/>
    <w:rsid w:val="00527DB3"/>
    <w:rsid w:val="00530A67"/>
    <w:rsid w:val="00530C9E"/>
    <w:rsid w:val="00530E97"/>
    <w:rsid w:val="00530FA4"/>
    <w:rsid w:val="005314D2"/>
    <w:rsid w:val="00531527"/>
    <w:rsid w:val="0053155E"/>
    <w:rsid w:val="005318B4"/>
    <w:rsid w:val="00531900"/>
    <w:rsid w:val="005319E4"/>
    <w:rsid w:val="00531C5D"/>
    <w:rsid w:val="00531E0F"/>
    <w:rsid w:val="00531E64"/>
    <w:rsid w:val="0053213B"/>
    <w:rsid w:val="00532224"/>
    <w:rsid w:val="005323C3"/>
    <w:rsid w:val="00532474"/>
    <w:rsid w:val="005326D9"/>
    <w:rsid w:val="0053273A"/>
    <w:rsid w:val="005327B1"/>
    <w:rsid w:val="005328D0"/>
    <w:rsid w:val="005329F3"/>
    <w:rsid w:val="00532ACE"/>
    <w:rsid w:val="00532B9D"/>
    <w:rsid w:val="00532DA7"/>
    <w:rsid w:val="00532DCA"/>
    <w:rsid w:val="00532E21"/>
    <w:rsid w:val="00532ECE"/>
    <w:rsid w:val="00532EFD"/>
    <w:rsid w:val="00533278"/>
    <w:rsid w:val="0053333D"/>
    <w:rsid w:val="0053375A"/>
    <w:rsid w:val="0053384C"/>
    <w:rsid w:val="00533C66"/>
    <w:rsid w:val="00533E9D"/>
    <w:rsid w:val="00533EC0"/>
    <w:rsid w:val="005341A8"/>
    <w:rsid w:val="0053431D"/>
    <w:rsid w:val="0053456A"/>
    <w:rsid w:val="0053482A"/>
    <w:rsid w:val="00534911"/>
    <w:rsid w:val="005350B0"/>
    <w:rsid w:val="00535185"/>
    <w:rsid w:val="00535341"/>
    <w:rsid w:val="00535487"/>
    <w:rsid w:val="0053558E"/>
    <w:rsid w:val="0053578C"/>
    <w:rsid w:val="00535A35"/>
    <w:rsid w:val="00535B34"/>
    <w:rsid w:val="00536056"/>
    <w:rsid w:val="00536422"/>
    <w:rsid w:val="00536CED"/>
    <w:rsid w:val="00536FBB"/>
    <w:rsid w:val="00537105"/>
    <w:rsid w:val="005378FE"/>
    <w:rsid w:val="00537944"/>
    <w:rsid w:val="00537B7C"/>
    <w:rsid w:val="00537BD7"/>
    <w:rsid w:val="0054008E"/>
    <w:rsid w:val="005403B3"/>
    <w:rsid w:val="00540446"/>
    <w:rsid w:val="005404B7"/>
    <w:rsid w:val="005406E5"/>
    <w:rsid w:val="00540BA9"/>
    <w:rsid w:val="00540CD1"/>
    <w:rsid w:val="00540E9F"/>
    <w:rsid w:val="005410F4"/>
    <w:rsid w:val="0054117D"/>
    <w:rsid w:val="00541383"/>
    <w:rsid w:val="005414C9"/>
    <w:rsid w:val="0054180C"/>
    <w:rsid w:val="005418A4"/>
    <w:rsid w:val="00541924"/>
    <w:rsid w:val="00541930"/>
    <w:rsid w:val="00541CBE"/>
    <w:rsid w:val="00542233"/>
    <w:rsid w:val="00542642"/>
    <w:rsid w:val="00542681"/>
    <w:rsid w:val="00542919"/>
    <w:rsid w:val="00542971"/>
    <w:rsid w:val="00542AA2"/>
    <w:rsid w:val="00543168"/>
    <w:rsid w:val="0054354F"/>
    <w:rsid w:val="00543575"/>
    <w:rsid w:val="00543582"/>
    <w:rsid w:val="005435C9"/>
    <w:rsid w:val="00543BCE"/>
    <w:rsid w:val="00543F1B"/>
    <w:rsid w:val="00543FA9"/>
    <w:rsid w:val="005441AB"/>
    <w:rsid w:val="0054420D"/>
    <w:rsid w:val="00544289"/>
    <w:rsid w:val="00544669"/>
    <w:rsid w:val="00544941"/>
    <w:rsid w:val="00544E76"/>
    <w:rsid w:val="00544F1C"/>
    <w:rsid w:val="00545304"/>
    <w:rsid w:val="00545828"/>
    <w:rsid w:val="00545A31"/>
    <w:rsid w:val="0054611C"/>
    <w:rsid w:val="005462FE"/>
    <w:rsid w:val="0054654A"/>
    <w:rsid w:val="00546849"/>
    <w:rsid w:val="00546B4C"/>
    <w:rsid w:val="005471C3"/>
    <w:rsid w:val="00547273"/>
    <w:rsid w:val="00547336"/>
    <w:rsid w:val="00547925"/>
    <w:rsid w:val="00547994"/>
    <w:rsid w:val="0054799A"/>
    <w:rsid w:val="00547A6C"/>
    <w:rsid w:val="00547D69"/>
    <w:rsid w:val="00547DED"/>
    <w:rsid w:val="00547F4B"/>
    <w:rsid w:val="00550078"/>
    <w:rsid w:val="00550555"/>
    <w:rsid w:val="00550592"/>
    <w:rsid w:val="005507FF"/>
    <w:rsid w:val="00550819"/>
    <w:rsid w:val="00551205"/>
    <w:rsid w:val="00551766"/>
    <w:rsid w:val="00551DCE"/>
    <w:rsid w:val="0055233A"/>
    <w:rsid w:val="0055273B"/>
    <w:rsid w:val="00552AAB"/>
    <w:rsid w:val="0055351A"/>
    <w:rsid w:val="00553ADC"/>
    <w:rsid w:val="00553B43"/>
    <w:rsid w:val="00553BA1"/>
    <w:rsid w:val="00553CA9"/>
    <w:rsid w:val="005545E5"/>
    <w:rsid w:val="005549FA"/>
    <w:rsid w:val="00554B5D"/>
    <w:rsid w:val="00554CF4"/>
    <w:rsid w:val="005552D2"/>
    <w:rsid w:val="005553A3"/>
    <w:rsid w:val="005559F1"/>
    <w:rsid w:val="00555E58"/>
    <w:rsid w:val="00555E6E"/>
    <w:rsid w:val="00556422"/>
    <w:rsid w:val="00556530"/>
    <w:rsid w:val="0055653C"/>
    <w:rsid w:val="00556869"/>
    <w:rsid w:val="00556E99"/>
    <w:rsid w:val="00556EA9"/>
    <w:rsid w:val="0055701D"/>
    <w:rsid w:val="00557138"/>
    <w:rsid w:val="00557526"/>
    <w:rsid w:val="00557724"/>
    <w:rsid w:val="0055798C"/>
    <w:rsid w:val="00557C96"/>
    <w:rsid w:val="00557FD1"/>
    <w:rsid w:val="00560054"/>
    <w:rsid w:val="00560599"/>
    <w:rsid w:val="00560750"/>
    <w:rsid w:val="00560CA8"/>
    <w:rsid w:val="00561378"/>
    <w:rsid w:val="00561AFD"/>
    <w:rsid w:val="00561CC4"/>
    <w:rsid w:val="00561DFC"/>
    <w:rsid w:val="00561EE4"/>
    <w:rsid w:val="005622DA"/>
    <w:rsid w:val="005632F0"/>
    <w:rsid w:val="00563614"/>
    <w:rsid w:val="00563CC2"/>
    <w:rsid w:val="0056407B"/>
    <w:rsid w:val="0056425E"/>
    <w:rsid w:val="00564352"/>
    <w:rsid w:val="00564380"/>
    <w:rsid w:val="0056439B"/>
    <w:rsid w:val="005643A8"/>
    <w:rsid w:val="005644EA"/>
    <w:rsid w:val="0056455F"/>
    <w:rsid w:val="005649AA"/>
    <w:rsid w:val="00564D33"/>
    <w:rsid w:val="00564D71"/>
    <w:rsid w:val="0056545A"/>
    <w:rsid w:val="005656F5"/>
    <w:rsid w:val="0056587B"/>
    <w:rsid w:val="00565C8D"/>
    <w:rsid w:val="005667B4"/>
    <w:rsid w:val="005669F7"/>
    <w:rsid w:val="00566C54"/>
    <w:rsid w:val="00566E55"/>
    <w:rsid w:val="00566E77"/>
    <w:rsid w:val="00566FEE"/>
    <w:rsid w:val="0056700B"/>
    <w:rsid w:val="0056755B"/>
    <w:rsid w:val="0056774C"/>
    <w:rsid w:val="00567CDE"/>
    <w:rsid w:val="00567CEE"/>
    <w:rsid w:val="00567EA4"/>
    <w:rsid w:val="00567EC3"/>
    <w:rsid w:val="0057017A"/>
    <w:rsid w:val="0057064B"/>
    <w:rsid w:val="005707E1"/>
    <w:rsid w:val="00570AF7"/>
    <w:rsid w:val="005711BC"/>
    <w:rsid w:val="0057142F"/>
    <w:rsid w:val="005716D9"/>
    <w:rsid w:val="005718C9"/>
    <w:rsid w:val="00571A21"/>
    <w:rsid w:val="0057251B"/>
    <w:rsid w:val="00572705"/>
    <w:rsid w:val="0057271E"/>
    <w:rsid w:val="005728E8"/>
    <w:rsid w:val="00572A03"/>
    <w:rsid w:val="00572C07"/>
    <w:rsid w:val="00572C37"/>
    <w:rsid w:val="00572E9E"/>
    <w:rsid w:val="00572F47"/>
    <w:rsid w:val="0057319A"/>
    <w:rsid w:val="00573453"/>
    <w:rsid w:val="005734C8"/>
    <w:rsid w:val="00573737"/>
    <w:rsid w:val="005739CE"/>
    <w:rsid w:val="005740D9"/>
    <w:rsid w:val="00574115"/>
    <w:rsid w:val="0057434E"/>
    <w:rsid w:val="00574543"/>
    <w:rsid w:val="005748CB"/>
    <w:rsid w:val="00574D70"/>
    <w:rsid w:val="00574DCD"/>
    <w:rsid w:val="0057541E"/>
    <w:rsid w:val="005755E4"/>
    <w:rsid w:val="0057579B"/>
    <w:rsid w:val="00575CC6"/>
    <w:rsid w:val="0057600F"/>
    <w:rsid w:val="005762AA"/>
    <w:rsid w:val="00576310"/>
    <w:rsid w:val="00576512"/>
    <w:rsid w:val="00576676"/>
    <w:rsid w:val="005767B1"/>
    <w:rsid w:val="0057708D"/>
    <w:rsid w:val="00577095"/>
    <w:rsid w:val="0057717A"/>
    <w:rsid w:val="0057741B"/>
    <w:rsid w:val="00577760"/>
    <w:rsid w:val="00577C66"/>
    <w:rsid w:val="00580907"/>
    <w:rsid w:val="00580B5B"/>
    <w:rsid w:val="00580B64"/>
    <w:rsid w:val="00581226"/>
    <w:rsid w:val="0058136B"/>
    <w:rsid w:val="0058184C"/>
    <w:rsid w:val="0058237D"/>
    <w:rsid w:val="00582897"/>
    <w:rsid w:val="0058306B"/>
    <w:rsid w:val="00583A0D"/>
    <w:rsid w:val="00583AA5"/>
    <w:rsid w:val="00583F5E"/>
    <w:rsid w:val="005845C0"/>
    <w:rsid w:val="005848D9"/>
    <w:rsid w:val="005849AF"/>
    <w:rsid w:val="00584AF2"/>
    <w:rsid w:val="00584D4F"/>
    <w:rsid w:val="00584E06"/>
    <w:rsid w:val="00584E8D"/>
    <w:rsid w:val="00584F42"/>
    <w:rsid w:val="00585209"/>
    <w:rsid w:val="0058524C"/>
    <w:rsid w:val="00585636"/>
    <w:rsid w:val="00585C66"/>
    <w:rsid w:val="00585E3F"/>
    <w:rsid w:val="00586220"/>
    <w:rsid w:val="00586B3D"/>
    <w:rsid w:val="005870FD"/>
    <w:rsid w:val="005871F3"/>
    <w:rsid w:val="00587418"/>
    <w:rsid w:val="0058749D"/>
    <w:rsid w:val="005876D5"/>
    <w:rsid w:val="00587732"/>
    <w:rsid w:val="00587C40"/>
    <w:rsid w:val="00587CD6"/>
    <w:rsid w:val="00587D35"/>
    <w:rsid w:val="00590004"/>
    <w:rsid w:val="00590358"/>
    <w:rsid w:val="00590402"/>
    <w:rsid w:val="0059072B"/>
    <w:rsid w:val="00590942"/>
    <w:rsid w:val="00590BC8"/>
    <w:rsid w:val="00590DEE"/>
    <w:rsid w:val="00591040"/>
    <w:rsid w:val="005910D4"/>
    <w:rsid w:val="00591224"/>
    <w:rsid w:val="005912A0"/>
    <w:rsid w:val="005915FB"/>
    <w:rsid w:val="005918D8"/>
    <w:rsid w:val="005919B3"/>
    <w:rsid w:val="00591BBA"/>
    <w:rsid w:val="00591EBF"/>
    <w:rsid w:val="005920F2"/>
    <w:rsid w:val="00592392"/>
    <w:rsid w:val="00592621"/>
    <w:rsid w:val="005926A6"/>
    <w:rsid w:val="005926D7"/>
    <w:rsid w:val="00592A56"/>
    <w:rsid w:val="0059304C"/>
    <w:rsid w:val="005939D3"/>
    <w:rsid w:val="00595423"/>
    <w:rsid w:val="00595440"/>
    <w:rsid w:val="005955B5"/>
    <w:rsid w:val="00595610"/>
    <w:rsid w:val="00595759"/>
    <w:rsid w:val="00595A09"/>
    <w:rsid w:val="00595ABC"/>
    <w:rsid w:val="00596667"/>
    <w:rsid w:val="005966B3"/>
    <w:rsid w:val="005969B4"/>
    <w:rsid w:val="00596A49"/>
    <w:rsid w:val="00596F43"/>
    <w:rsid w:val="005977AD"/>
    <w:rsid w:val="005979C2"/>
    <w:rsid w:val="00597ACE"/>
    <w:rsid w:val="00597F06"/>
    <w:rsid w:val="005A007B"/>
    <w:rsid w:val="005A00D0"/>
    <w:rsid w:val="005A0111"/>
    <w:rsid w:val="005A04C5"/>
    <w:rsid w:val="005A052C"/>
    <w:rsid w:val="005A0964"/>
    <w:rsid w:val="005A0CA3"/>
    <w:rsid w:val="005A0E24"/>
    <w:rsid w:val="005A0E65"/>
    <w:rsid w:val="005A0FEE"/>
    <w:rsid w:val="005A165D"/>
    <w:rsid w:val="005A1812"/>
    <w:rsid w:val="005A1A24"/>
    <w:rsid w:val="005A2DDB"/>
    <w:rsid w:val="005A2F98"/>
    <w:rsid w:val="005A357E"/>
    <w:rsid w:val="005A35C8"/>
    <w:rsid w:val="005A3989"/>
    <w:rsid w:val="005A3A72"/>
    <w:rsid w:val="005A3E06"/>
    <w:rsid w:val="005A3E35"/>
    <w:rsid w:val="005A3E73"/>
    <w:rsid w:val="005A4309"/>
    <w:rsid w:val="005A4357"/>
    <w:rsid w:val="005A443E"/>
    <w:rsid w:val="005A5288"/>
    <w:rsid w:val="005A534E"/>
    <w:rsid w:val="005A53C9"/>
    <w:rsid w:val="005A573D"/>
    <w:rsid w:val="005A57A3"/>
    <w:rsid w:val="005A598B"/>
    <w:rsid w:val="005A5999"/>
    <w:rsid w:val="005A5CEA"/>
    <w:rsid w:val="005A5F58"/>
    <w:rsid w:val="005A6490"/>
    <w:rsid w:val="005A66AC"/>
    <w:rsid w:val="005A6C07"/>
    <w:rsid w:val="005A6E94"/>
    <w:rsid w:val="005A71B5"/>
    <w:rsid w:val="005A73B6"/>
    <w:rsid w:val="005A7688"/>
    <w:rsid w:val="005A7A1D"/>
    <w:rsid w:val="005A7B40"/>
    <w:rsid w:val="005A7BB7"/>
    <w:rsid w:val="005B02F2"/>
    <w:rsid w:val="005B0357"/>
    <w:rsid w:val="005B0369"/>
    <w:rsid w:val="005B047E"/>
    <w:rsid w:val="005B0860"/>
    <w:rsid w:val="005B0A16"/>
    <w:rsid w:val="005B0AF7"/>
    <w:rsid w:val="005B0EE9"/>
    <w:rsid w:val="005B1456"/>
    <w:rsid w:val="005B1761"/>
    <w:rsid w:val="005B1A3D"/>
    <w:rsid w:val="005B1FA1"/>
    <w:rsid w:val="005B29C3"/>
    <w:rsid w:val="005B29C4"/>
    <w:rsid w:val="005B2B6F"/>
    <w:rsid w:val="005B2B98"/>
    <w:rsid w:val="005B2EA0"/>
    <w:rsid w:val="005B30C4"/>
    <w:rsid w:val="005B30C5"/>
    <w:rsid w:val="005B327F"/>
    <w:rsid w:val="005B394A"/>
    <w:rsid w:val="005B3A12"/>
    <w:rsid w:val="005B3F25"/>
    <w:rsid w:val="005B3FAA"/>
    <w:rsid w:val="005B472C"/>
    <w:rsid w:val="005B4898"/>
    <w:rsid w:val="005B4A7D"/>
    <w:rsid w:val="005B4B7F"/>
    <w:rsid w:val="005B4F4F"/>
    <w:rsid w:val="005B5069"/>
    <w:rsid w:val="005B51B6"/>
    <w:rsid w:val="005B53B4"/>
    <w:rsid w:val="005B5635"/>
    <w:rsid w:val="005B56CF"/>
    <w:rsid w:val="005B58DF"/>
    <w:rsid w:val="005B59F5"/>
    <w:rsid w:val="005B5B4D"/>
    <w:rsid w:val="005B6076"/>
    <w:rsid w:val="005B61E8"/>
    <w:rsid w:val="005B6343"/>
    <w:rsid w:val="005B6696"/>
    <w:rsid w:val="005B68E4"/>
    <w:rsid w:val="005B6EA1"/>
    <w:rsid w:val="005B73AA"/>
    <w:rsid w:val="005B7829"/>
    <w:rsid w:val="005B7D59"/>
    <w:rsid w:val="005B7EA2"/>
    <w:rsid w:val="005C0398"/>
    <w:rsid w:val="005C03A7"/>
    <w:rsid w:val="005C043C"/>
    <w:rsid w:val="005C0AA7"/>
    <w:rsid w:val="005C0B5E"/>
    <w:rsid w:val="005C0E4E"/>
    <w:rsid w:val="005C10F0"/>
    <w:rsid w:val="005C1698"/>
    <w:rsid w:val="005C19C3"/>
    <w:rsid w:val="005C1D40"/>
    <w:rsid w:val="005C1F15"/>
    <w:rsid w:val="005C21A1"/>
    <w:rsid w:val="005C247F"/>
    <w:rsid w:val="005C25A0"/>
    <w:rsid w:val="005C29DC"/>
    <w:rsid w:val="005C2C99"/>
    <w:rsid w:val="005C2D20"/>
    <w:rsid w:val="005C2F8B"/>
    <w:rsid w:val="005C3205"/>
    <w:rsid w:val="005C3326"/>
    <w:rsid w:val="005C3905"/>
    <w:rsid w:val="005C3C8B"/>
    <w:rsid w:val="005C418C"/>
    <w:rsid w:val="005C4A5A"/>
    <w:rsid w:val="005C4C8A"/>
    <w:rsid w:val="005C4CBE"/>
    <w:rsid w:val="005C4D85"/>
    <w:rsid w:val="005C4DA1"/>
    <w:rsid w:val="005C5054"/>
    <w:rsid w:val="005C50AE"/>
    <w:rsid w:val="005C51C2"/>
    <w:rsid w:val="005C5668"/>
    <w:rsid w:val="005C5839"/>
    <w:rsid w:val="005C5905"/>
    <w:rsid w:val="005C59E8"/>
    <w:rsid w:val="005C5A82"/>
    <w:rsid w:val="005C6858"/>
    <w:rsid w:val="005C6922"/>
    <w:rsid w:val="005C6B8F"/>
    <w:rsid w:val="005C6CD7"/>
    <w:rsid w:val="005C73B9"/>
    <w:rsid w:val="005C7789"/>
    <w:rsid w:val="005C79FA"/>
    <w:rsid w:val="005C7BFC"/>
    <w:rsid w:val="005C7D31"/>
    <w:rsid w:val="005C7DDE"/>
    <w:rsid w:val="005C7E30"/>
    <w:rsid w:val="005C7FA2"/>
    <w:rsid w:val="005D05F4"/>
    <w:rsid w:val="005D079F"/>
    <w:rsid w:val="005D07C0"/>
    <w:rsid w:val="005D094F"/>
    <w:rsid w:val="005D09DB"/>
    <w:rsid w:val="005D0BE9"/>
    <w:rsid w:val="005D0CBD"/>
    <w:rsid w:val="005D0D6B"/>
    <w:rsid w:val="005D0E1F"/>
    <w:rsid w:val="005D1046"/>
    <w:rsid w:val="005D1644"/>
    <w:rsid w:val="005D1950"/>
    <w:rsid w:val="005D1BF6"/>
    <w:rsid w:val="005D1D4F"/>
    <w:rsid w:val="005D248B"/>
    <w:rsid w:val="005D284C"/>
    <w:rsid w:val="005D285F"/>
    <w:rsid w:val="005D28B7"/>
    <w:rsid w:val="005D2919"/>
    <w:rsid w:val="005D2BE4"/>
    <w:rsid w:val="005D2FFB"/>
    <w:rsid w:val="005D3591"/>
    <w:rsid w:val="005D35C5"/>
    <w:rsid w:val="005D38B0"/>
    <w:rsid w:val="005D3A83"/>
    <w:rsid w:val="005D40DC"/>
    <w:rsid w:val="005D41CC"/>
    <w:rsid w:val="005D43E2"/>
    <w:rsid w:val="005D456F"/>
    <w:rsid w:val="005D498B"/>
    <w:rsid w:val="005D4AE4"/>
    <w:rsid w:val="005D4D16"/>
    <w:rsid w:val="005D4E05"/>
    <w:rsid w:val="005D50FA"/>
    <w:rsid w:val="005D51BD"/>
    <w:rsid w:val="005D5403"/>
    <w:rsid w:val="005D5461"/>
    <w:rsid w:val="005D54D6"/>
    <w:rsid w:val="005D56E5"/>
    <w:rsid w:val="005D5790"/>
    <w:rsid w:val="005D58CB"/>
    <w:rsid w:val="005D5E23"/>
    <w:rsid w:val="005D5F37"/>
    <w:rsid w:val="005D5FF6"/>
    <w:rsid w:val="005D6499"/>
    <w:rsid w:val="005D659B"/>
    <w:rsid w:val="005D6627"/>
    <w:rsid w:val="005D676B"/>
    <w:rsid w:val="005D6E3F"/>
    <w:rsid w:val="005D71DB"/>
    <w:rsid w:val="005D74E6"/>
    <w:rsid w:val="005D7A41"/>
    <w:rsid w:val="005D7B4C"/>
    <w:rsid w:val="005D7F82"/>
    <w:rsid w:val="005E0794"/>
    <w:rsid w:val="005E14ED"/>
    <w:rsid w:val="005E176B"/>
    <w:rsid w:val="005E18D0"/>
    <w:rsid w:val="005E1C0E"/>
    <w:rsid w:val="005E20AA"/>
    <w:rsid w:val="005E2443"/>
    <w:rsid w:val="005E2531"/>
    <w:rsid w:val="005E2721"/>
    <w:rsid w:val="005E284C"/>
    <w:rsid w:val="005E2887"/>
    <w:rsid w:val="005E2D49"/>
    <w:rsid w:val="005E2DB3"/>
    <w:rsid w:val="005E2EAD"/>
    <w:rsid w:val="005E32DC"/>
    <w:rsid w:val="005E357A"/>
    <w:rsid w:val="005E3653"/>
    <w:rsid w:val="005E404E"/>
    <w:rsid w:val="005E4187"/>
    <w:rsid w:val="005E418A"/>
    <w:rsid w:val="005E4518"/>
    <w:rsid w:val="005E4674"/>
    <w:rsid w:val="005E4740"/>
    <w:rsid w:val="005E4902"/>
    <w:rsid w:val="005E4CD6"/>
    <w:rsid w:val="005E4D46"/>
    <w:rsid w:val="005E511F"/>
    <w:rsid w:val="005E51C2"/>
    <w:rsid w:val="005E5440"/>
    <w:rsid w:val="005E54D7"/>
    <w:rsid w:val="005E5935"/>
    <w:rsid w:val="005E625D"/>
    <w:rsid w:val="005E64EE"/>
    <w:rsid w:val="005E68C3"/>
    <w:rsid w:val="005E690D"/>
    <w:rsid w:val="005E6A4B"/>
    <w:rsid w:val="005E6F2B"/>
    <w:rsid w:val="005E708F"/>
    <w:rsid w:val="005E7109"/>
    <w:rsid w:val="005E7163"/>
    <w:rsid w:val="005E75BD"/>
    <w:rsid w:val="005E785D"/>
    <w:rsid w:val="005E789F"/>
    <w:rsid w:val="005E7AFE"/>
    <w:rsid w:val="005E7B3C"/>
    <w:rsid w:val="005E7CB6"/>
    <w:rsid w:val="005E7D85"/>
    <w:rsid w:val="005E7FBA"/>
    <w:rsid w:val="005F04B8"/>
    <w:rsid w:val="005F0796"/>
    <w:rsid w:val="005F08B8"/>
    <w:rsid w:val="005F0B2F"/>
    <w:rsid w:val="005F0B6F"/>
    <w:rsid w:val="005F0D87"/>
    <w:rsid w:val="005F13B8"/>
    <w:rsid w:val="005F1B02"/>
    <w:rsid w:val="005F1B6B"/>
    <w:rsid w:val="005F22F3"/>
    <w:rsid w:val="005F26DC"/>
    <w:rsid w:val="005F285D"/>
    <w:rsid w:val="005F2AF6"/>
    <w:rsid w:val="005F2CF8"/>
    <w:rsid w:val="005F2F45"/>
    <w:rsid w:val="005F3D82"/>
    <w:rsid w:val="005F3DBA"/>
    <w:rsid w:val="005F3DD7"/>
    <w:rsid w:val="005F3E2A"/>
    <w:rsid w:val="005F412E"/>
    <w:rsid w:val="005F41EA"/>
    <w:rsid w:val="005F444B"/>
    <w:rsid w:val="005F489C"/>
    <w:rsid w:val="005F4E26"/>
    <w:rsid w:val="005F506D"/>
    <w:rsid w:val="005F524B"/>
    <w:rsid w:val="005F5266"/>
    <w:rsid w:val="005F5529"/>
    <w:rsid w:val="005F5C17"/>
    <w:rsid w:val="005F61A9"/>
    <w:rsid w:val="005F6A7B"/>
    <w:rsid w:val="005F6F72"/>
    <w:rsid w:val="005F70E5"/>
    <w:rsid w:val="005F72D6"/>
    <w:rsid w:val="005F7370"/>
    <w:rsid w:val="005F7912"/>
    <w:rsid w:val="005F7C83"/>
    <w:rsid w:val="00600176"/>
    <w:rsid w:val="00600795"/>
    <w:rsid w:val="006007CD"/>
    <w:rsid w:val="006009FE"/>
    <w:rsid w:val="00600D30"/>
    <w:rsid w:val="00600FC8"/>
    <w:rsid w:val="006010B1"/>
    <w:rsid w:val="006019E8"/>
    <w:rsid w:val="0060204A"/>
    <w:rsid w:val="00602813"/>
    <w:rsid w:val="00602982"/>
    <w:rsid w:val="006029E1"/>
    <w:rsid w:val="00602A71"/>
    <w:rsid w:val="00603505"/>
    <w:rsid w:val="00603AFE"/>
    <w:rsid w:val="00604115"/>
    <w:rsid w:val="0060438C"/>
    <w:rsid w:val="006044F7"/>
    <w:rsid w:val="00604AFE"/>
    <w:rsid w:val="00604C51"/>
    <w:rsid w:val="00604E53"/>
    <w:rsid w:val="00604F3F"/>
    <w:rsid w:val="00605306"/>
    <w:rsid w:val="0060537E"/>
    <w:rsid w:val="006056EA"/>
    <w:rsid w:val="0060580E"/>
    <w:rsid w:val="00605BE4"/>
    <w:rsid w:val="00605C9B"/>
    <w:rsid w:val="00605D73"/>
    <w:rsid w:val="00605F4D"/>
    <w:rsid w:val="00605FF7"/>
    <w:rsid w:val="0060608F"/>
    <w:rsid w:val="00606225"/>
    <w:rsid w:val="006062A7"/>
    <w:rsid w:val="006067E8"/>
    <w:rsid w:val="00606CDC"/>
    <w:rsid w:val="00607437"/>
    <w:rsid w:val="006077A5"/>
    <w:rsid w:val="00607860"/>
    <w:rsid w:val="006078E0"/>
    <w:rsid w:val="0060793F"/>
    <w:rsid w:val="00607ADD"/>
    <w:rsid w:val="00607C29"/>
    <w:rsid w:val="00607DD6"/>
    <w:rsid w:val="00607DE3"/>
    <w:rsid w:val="00607FED"/>
    <w:rsid w:val="006102A0"/>
    <w:rsid w:val="0061060F"/>
    <w:rsid w:val="0061076B"/>
    <w:rsid w:val="0061080B"/>
    <w:rsid w:val="00610A49"/>
    <w:rsid w:val="00610A5A"/>
    <w:rsid w:val="00611430"/>
    <w:rsid w:val="00611CFD"/>
    <w:rsid w:val="00612042"/>
    <w:rsid w:val="0061224F"/>
    <w:rsid w:val="00612A75"/>
    <w:rsid w:val="00612B00"/>
    <w:rsid w:val="00612CC0"/>
    <w:rsid w:val="00613029"/>
    <w:rsid w:val="006130A7"/>
    <w:rsid w:val="00613135"/>
    <w:rsid w:val="0061361E"/>
    <w:rsid w:val="00613777"/>
    <w:rsid w:val="006137FE"/>
    <w:rsid w:val="0061398B"/>
    <w:rsid w:val="006139CA"/>
    <w:rsid w:val="00613EDA"/>
    <w:rsid w:val="00613EEB"/>
    <w:rsid w:val="006141EB"/>
    <w:rsid w:val="006143BB"/>
    <w:rsid w:val="0061472F"/>
    <w:rsid w:val="00614776"/>
    <w:rsid w:val="00614981"/>
    <w:rsid w:val="00614A69"/>
    <w:rsid w:val="00614BAE"/>
    <w:rsid w:val="00614C3A"/>
    <w:rsid w:val="00614D95"/>
    <w:rsid w:val="00614FA7"/>
    <w:rsid w:val="0061510C"/>
    <w:rsid w:val="0061543C"/>
    <w:rsid w:val="006156B3"/>
    <w:rsid w:val="006157ED"/>
    <w:rsid w:val="006161E5"/>
    <w:rsid w:val="00616CF3"/>
    <w:rsid w:val="00616DCF"/>
    <w:rsid w:val="00616F1A"/>
    <w:rsid w:val="00616FE3"/>
    <w:rsid w:val="0061720B"/>
    <w:rsid w:val="0061778F"/>
    <w:rsid w:val="00617869"/>
    <w:rsid w:val="006179D1"/>
    <w:rsid w:val="00617AB8"/>
    <w:rsid w:val="00617D91"/>
    <w:rsid w:val="006203ED"/>
    <w:rsid w:val="0062088B"/>
    <w:rsid w:val="00620A01"/>
    <w:rsid w:val="00620A7C"/>
    <w:rsid w:val="00620B64"/>
    <w:rsid w:val="00620B85"/>
    <w:rsid w:val="00620D4B"/>
    <w:rsid w:val="00621889"/>
    <w:rsid w:val="00621EF3"/>
    <w:rsid w:val="00622024"/>
    <w:rsid w:val="0062226C"/>
    <w:rsid w:val="006222C8"/>
    <w:rsid w:val="00622387"/>
    <w:rsid w:val="006225AC"/>
    <w:rsid w:val="0062309D"/>
    <w:rsid w:val="00623506"/>
    <w:rsid w:val="006238BB"/>
    <w:rsid w:val="006240C9"/>
    <w:rsid w:val="0062427C"/>
    <w:rsid w:val="0062429D"/>
    <w:rsid w:val="00624AD9"/>
    <w:rsid w:val="00624D6F"/>
    <w:rsid w:val="00624EF7"/>
    <w:rsid w:val="00624FAD"/>
    <w:rsid w:val="00624FF9"/>
    <w:rsid w:val="00625012"/>
    <w:rsid w:val="006251AA"/>
    <w:rsid w:val="0062568D"/>
    <w:rsid w:val="006258B0"/>
    <w:rsid w:val="00625A4F"/>
    <w:rsid w:val="00625BEE"/>
    <w:rsid w:val="00625DF1"/>
    <w:rsid w:val="00625EF1"/>
    <w:rsid w:val="006262FD"/>
    <w:rsid w:val="006264F1"/>
    <w:rsid w:val="00626E84"/>
    <w:rsid w:val="00626F51"/>
    <w:rsid w:val="0062704C"/>
    <w:rsid w:val="0062718C"/>
    <w:rsid w:val="0062726A"/>
    <w:rsid w:val="00627294"/>
    <w:rsid w:val="00627325"/>
    <w:rsid w:val="006273C0"/>
    <w:rsid w:val="006275FE"/>
    <w:rsid w:val="00627696"/>
    <w:rsid w:val="00627ABF"/>
    <w:rsid w:val="00630000"/>
    <w:rsid w:val="00630265"/>
    <w:rsid w:val="00630381"/>
    <w:rsid w:val="006304F3"/>
    <w:rsid w:val="0063078C"/>
    <w:rsid w:val="006309B0"/>
    <w:rsid w:val="00631099"/>
    <w:rsid w:val="00631286"/>
    <w:rsid w:val="0063205C"/>
    <w:rsid w:val="006323DC"/>
    <w:rsid w:val="00632675"/>
    <w:rsid w:val="00632ADA"/>
    <w:rsid w:val="00632E40"/>
    <w:rsid w:val="006330E7"/>
    <w:rsid w:val="00633506"/>
    <w:rsid w:val="00633589"/>
    <w:rsid w:val="00633B08"/>
    <w:rsid w:val="00633B56"/>
    <w:rsid w:val="00633F5F"/>
    <w:rsid w:val="0063429B"/>
    <w:rsid w:val="006342E0"/>
    <w:rsid w:val="006347AB"/>
    <w:rsid w:val="006347BC"/>
    <w:rsid w:val="006347F4"/>
    <w:rsid w:val="00634B21"/>
    <w:rsid w:val="00635258"/>
    <w:rsid w:val="006354A6"/>
    <w:rsid w:val="00635854"/>
    <w:rsid w:val="00635BC8"/>
    <w:rsid w:val="00635D0A"/>
    <w:rsid w:val="00636605"/>
    <w:rsid w:val="00636696"/>
    <w:rsid w:val="00636F47"/>
    <w:rsid w:val="006370F5"/>
    <w:rsid w:val="006374B4"/>
    <w:rsid w:val="00637556"/>
    <w:rsid w:val="006377CD"/>
    <w:rsid w:val="0063789D"/>
    <w:rsid w:val="006401B3"/>
    <w:rsid w:val="006402E5"/>
    <w:rsid w:val="00641790"/>
    <w:rsid w:val="00641BFF"/>
    <w:rsid w:val="00641CF8"/>
    <w:rsid w:val="00641F01"/>
    <w:rsid w:val="00642210"/>
    <w:rsid w:val="00642F77"/>
    <w:rsid w:val="0064329A"/>
    <w:rsid w:val="00643588"/>
    <w:rsid w:val="00643C1E"/>
    <w:rsid w:val="00643FD2"/>
    <w:rsid w:val="00644803"/>
    <w:rsid w:val="0064485E"/>
    <w:rsid w:val="00644B1D"/>
    <w:rsid w:val="00644BE4"/>
    <w:rsid w:val="00645BAC"/>
    <w:rsid w:val="00645C8D"/>
    <w:rsid w:val="00645F5C"/>
    <w:rsid w:val="00646033"/>
    <w:rsid w:val="006461CF"/>
    <w:rsid w:val="00646253"/>
    <w:rsid w:val="0064691F"/>
    <w:rsid w:val="00646F2C"/>
    <w:rsid w:val="006470ED"/>
    <w:rsid w:val="006473AF"/>
    <w:rsid w:val="00650276"/>
    <w:rsid w:val="006503D3"/>
    <w:rsid w:val="00650AF8"/>
    <w:rsid w:val="00650EB9"/>
    <w:rsid w:val="00651247"/>
    <w:rsid w:val="00651860"/>
    <w:rsid w:val="006518AC"/>
    <w:rsid w:val="00651DF1"/>
    <w:rsid w:val="00651EA7"/>
    <w:rsid w:val="006522A5"/>
    <w:rsid w:val="006524FC"/>
    <w:rsid w:val="0065262F"/>
    <w:rsid w:val="00652975"/>
    <w:rsid w:val="00652F40"/>
    <w:rsid w:val="006537D4"/>
    <w:rsid w:val="0065381E"/>
    <w:rsid w:val="00653913"/>
    <w:rsid w:val="00653A5D"/>
    <w:rsid w:val="00653C4C"/>
    <w:rsid w:val="00653CC6"/>
    <w:rsid w:val="00653CDE"/>
    <w:rsid w:val="00654A96"/>
    <w:rsid w:val="00654EB1"/>
    <w:rsid w:val="0065573F"/>
    <w:rsid w:val="006559D8"/>
    <w:rsid w:val="00655AD8"/>
    <w:rsid w:val="006561DC"/>
    <w:rsid w:val="00656911"/>
    <w:rsid w:val="00656956"/>
    <w:rsid w:val="00656E4A"/>
    <w:rsid w:val="006575A2"/>
    <w:rsid w:val="0065786D"/>
    <w:rsid w:val="006579F9"/>
    <w:rsid w:val="006579FE"/>
    <w:rsid w:val="00657A2A"/>
    <w:rsid w:val="00657C3A"/>
    <w:rsid w:val="0066000A"/>
    <w:rsid w:val="00660295"/>
    <w:rsid w:val="00660511"/>
    <w:rsid w:val="006608BA"/>
    <w:rsid w:val="00660AA4"/>
    <w:rsid w:val="00660AB6"/>
    <w:rsid w:val="00660DCF"/>
    <w:rsid w:val="006616A6"/>
    <w:rsid w:val="00662723"/>
    <w:rsid w:val="00662FD3"/>
    <w:rsid w:val="0066310C"/>
    <w:rsid w:val="006631B0"/>
    <w:rsid w:val="006632FD"/>
    <w:rsid w:val="006634DF"/>
    <w:rsid w:val="006640E0"/>
    <w:rsid w:val="00664564"/>
    <w:rsid w:val="006646A1"/>
    <w:rsid w:val="00664837"/>
    <w:rsid w:val="00664940"/>
    <w:rsid w:val="00664C5B"/>
    <w:rsid w:val="00664E16"/>
    <w:rsid w:val="006657E5"/>
    <w:rsid w:val="00665A46"/>
    <w:rsid w:val="00665A81"/>
    <w:rsid w:val="00665AB7"/>
    <w:rsid w:val="0066613B"/>
    <w:rsid w:val="006668FC"/>
    <w:rsid w:val="00666A5E"/>
    <w:rsid w:val="00666AC8"/>
    <w:rsid w:val="00666BDC"/>
    <w:rsid w:val="00667229"/>
    <w:rsid w:val="00667A68"/>
    <w:rsid w:val="00667B51"/>
    <w:rsid w:val="00667EE3"/>
    <w:rsid w:val="006702BC"/>
    <w:rsid w:val="006702C2"/>
    <w:rsid w:val="006709B9"/>
    <w:rsid w:val="00670B25"/>
    <w:rsid w:val="00670C3E"/>
    <w:rsid w:val="006718B0"/>
    <w:rsid w:val="00671C63"/>
    <w:rsid w:val="00671DD7"/>
    <w:rsid w:val="006720CE"/>
    <w:rsid w:val="00672598"/>
    <w:rsid w:val="0067282E"/>
    <w:rsid w:val="0067335C"/>
    <w:rsid w:val="00673396"/>
    <w:rsid w:val="00673A12"/>
    <w:rsid w:val="00673A81"/>
    <w:rsid w:val="00673AEC"/>
    <w:rsid w:val="00673B40"/>
    <w:rsid w:val="00674307"/>
    <w:rsid w:val="006743D7"/>
    <w:rsid w:val="00674502"/>
    <w:rsid w:val="006746F8"/>
    <w:rsid w:val="0067482B"/>
    <w:rsid w:val="006748D5"/>
    <w:rsid w:val="00674943"/>
    <w:rsid w:val="00674A72"/>
    <w:rsid w:val="00674BAF"/>
    <w:rsid w:val="00674E3B"/>
    <w:rsid w:val="00674FD5"/>
    <w:rsid w:val="00675289"/>
    <w:rsid w:val="006752DE"/>
    <w:rsid w:val="00675791"/>
    <w:rsid w:val="00675850"/>
    <w:rsid w:val="00675C67"/>
    <w:rsid w:val="00675DAC"/>
    <w:rsid w:val="00675F4E"/>
    <w:rsid w:val="00676B5F"/>
    <w:rsid w:val="00676C2D"/>
    <w:rsid w:val="00676E64"/>
    <w:rsid w:val="0067770C"/>
    <w:rsid w:val="00677746"/>
    <w:rsid w:val="00677774"/>
    <w:rsid w:val="006777C9"/>
    <w:rsid w:val="006778A8"/>
    <w:rsid w:val="00677C8A"/>
    <w:rsid w:val="00677DA1"/>
    <w:rsid w:val="00680179"/>
    <w:rsid w:val="00680B43"/>
    <w:rsid w:val="006811EC"/>
    <w:rsid w:val="0068194E"/>
    <w:rsid w:val="0068196B"/>
    <w:rsid w:val="00681B7F"/>
    <w:rsid w:val="00681D0D"/>
    <w:rsid w:val="00682859"/>
    <w:rsid w:val="00682912"/>
    <w:rsid w:val="00682A1C"/>
    <w:rsid w:val="00682C3C"/>
    <w:rsid w:val="0068320A"/>
    <w:rsid w:val="00683555"/>
    <w:rsid w:val="00683846"/>
    <w:rsid w:val="00683DBC"/>
    <w:rsid w:val="006841E2"/>
    <w:rsid w:val="006844AA"/>
    <w:rsid w:val="006844C2"/>
    <w:rsid w:val="00684834"/>
    <w:rsid w:val="00684CCA"/>
    <w:rsid w:val="00684CEF"/>
    <w:rsid w:val="00684DBA"/>
    <w:rsid w:val="00684EA6"/>
    <w:rsid w:val="006850A8"/>
    <w:rsid w:val="0068575E"/>
    <w:rsid w:val="006858E8"/>
    <w:rsid w:val="00685D85"/>
    <w:rsid w:val="00686196"/>
    <w:rsid w:val="0068681B"/>
    <w:rsid w:val="00686856"/>
    <w:rsid w:val="00686A6C"/>
    <w:rsid w:val="00686B28"/>
    <w:rsid w:val="006870F3"/>
    <w:rsid w:val="00687B40"/>
    <w:rsid w:val="00687DD3"/>
    <w:rsid w:val="006900AF"/>
    <w:rsid w:val="00690110"/>
    <w:rsid w:val="00690832"/>
    <w:rsid w:val="00690DA1"/>
    <w:rsid w:val="006912B7"/>
    <w:rsid w:val="006913D8"/>
    <w:rsid w:val="00691B49"/>
    <w:rsid w:val="00691BAF"/>
    <w:rsid w:val="00691C5A"/>
    <w:rsid w:val="00691C74"/>
    <w:rsid w:val="00691CEC"/>
    <w:rsid w:val="00691CFF"/>
    <w:rsid w:val="00691D86"/>
    <w:rsid w:val="00691FCE"/>
    <w:rsid w:val="006920A2"/>
    <w:rsid w:val="0069297C"/>
    <w:rsid w:val="00692ADC"/>
    <w:rsid w:val="00692C21"/>
    <w:rsid w:val="00692D60"/>
    <w:rsid w:val="00693060"/>
    <w:rsid w:val="00693239"/>
    <w:rsid w:val="00693B74"/>
    <w:rsid w:val="00693C19"/>
    <w:rsid w:val="00693DC2"/>
    <w:rsid w:val="0069414C"/>
    <w:rsid w:val="0069417C"/>
    <w:rsid w:val="00694510"/>
    <w:rsid w:val="0069458B"/>
    <w:rsid w:val="006946FC"/>
    <w:rsid w:val="00694C30"/>
    <w:rsid w:val="006955A4"/>
    <w:rsid w:val="00695D0F"/>
    <w:rsid w:val="00695E73"/>
    <w:rsid w:val="00695EB7"/>
    <w:rsid w:val="00695FF7"/>
    <w:rsid w:val="0069615E"/>
    <w:rsid w:val="0069624D"/>
    <w:rsid w:val="006962B2"/>
    <w:rsid w:val="00696477"/>
    <w:rsid w:val="0069692F"/>
    <w:rsid w:val="00696C08"/>
    <w:rsid w:val="00696E0B"/>
    <w:rsid w:val="00696EDE"/>
    <w:rsid w:val="00696F2F"/>
    <w:rsid w:val="0069725B"/>
    <w:rsid w:val="0069753A"/>
    <w:rsid w:val="006975AE"/>
    <w:rsid w:val="00697A29"/>
    <w:rsid w:val="00697A39"/>
    <w:rsid w:val="00697AD3"/>
    <w:rsid w:val="00697EB8"/>
    <w:rsid w:val="00697F05"/>
    <w:rsid w:val="006A0595"/>
    <w:rsid w:val="006A064D"/>
    <w:rsid w:val="006A07A3"/>
    <w:rsid w:val="006A09D7"/>
    <w:rsid w:val="006A0ADA"/>
    <w:rsid w:val="006A0F78"/>
    <w:rsid w:val="006A13CB"/>
    <w:rsid w:val="006A1657"/>
    <w:rsid w:val="006A17DE"/>
    <w:rsid w:val="006A1AF6"/>
    <w:rsid w:val="006A1B5F"/>
    <w:rsid w:val="006A1F22"/>
    <w:rsid w:val="006A1F2A"/>
    <w:rsid w:val="006A1FD2"/>
    <w:rsid w:val="006A2191"/>
    <w:rsid w:val="006A23D5"/>
    <w:rsid w:val="006A2A24"/>
    <w:rsid w:val="006A2CA0"/>
    <w:rsid w:val="006A2CB9"/>
    <w:rsid w:val="006A2EEF"/>
    <w:rsid w:val="006A38EC"/>
    <w:rsid w:val="006A3AE0"/>
    <w:rsid w:val="006A3B32"/>
    <w:rsid w:val="006A3BAE"/>
    <w:rsid w:val="006A3FCA"/>
    <w:rsid w:val="006A4264"/>
    <w:rsid w:val="006A459F"/>
    <w:rsid w:val="006A49AD"/>
    <w:rsid w:val="006A53A6"/>
    <w:rsid w:val="006A5DD8"/>
    <w:rsid w:val="006A5EA2"/>
    <w:rsid w:val="006A610B"/>
    <w:rsid w:val="006A65D5"/>
    <w:rsid w:val="006A67AE"/>
    <w:rsid w:val="006A7190"/>
    <w:rsid w:val="006A7228"/>
    <w:rsid w:val="006A7287"/>
    <w:rsid w:val="006A75A4"/>
    <w:rsid w:val="006A766C"/>
    <w:rsid w:val="006A7845"/>
    <w:rsid w:val="006A7D66"/>
    <w:rsid w:val="006A7FE5"/>
    <w:rsid w:val="006B016B"/>
    <w:rsid w:val="006B0743"/>
    <w:rsid w:val="006B0906"/>
    <w:rsid w:val="006B0B5B"/>
    <w:rsid w:val="006B0C27"/>
    <w:rsid w:val="006B0E50"/>
    <w:rsid w:val="006B0F1D"/>
    <w:rsid w:val="006B0FCC"/>
    <w:rsid w:val="006B1038"/>
    <w:rsid w:val="006B17E4"/>
    <w:rsid w:val="006B19B8"/>
    <w:rsid w:val="006B1E79"/>
    <w:rsid w:val="006B1F00"/>
    <w:rsid w:val="006B1F3F"/>
    <w:rsid w:val="006B2442"/>
    <w:rsid w:val="006B2575"/>
    <w:rsid w:val="006B2870"/>
    <w:rsid w:val="006B3043"/>
    <w:rsid w:val="006B334F"/>
    <w:rsid w:val="006B3402"/>
    <w:rsid w:val="006B3771"/>
    <w:rsid w:val="006B3913"/>
    <w:rsid w:val="006B39A5"/>
    <w:rsid w:val="006B3A29"/>
    <w:rsid w:val="006B3B48"/>
    <w:rsid w:val="006B3C1D"/>
    <w:rsid w:val="006B3D04"/>
    <w:rsid w:val="006B3E08"/>
    <w:rsid w:val="006B408C"/>
    <w:rsid w:val="006B4C00"/>
    <w:rsid w:val="006B53DD"/>
    <w:rsid w:val="006B59E9"/>
    <w:rsid w:val="006B5A97"/>
    <w:rsid w:val="006B5C5E"/>
    <w:rsid w:val="006B5DA5"/>
    <w:rsid w:val="006B5F70"/>
    <w:rsid w:val="006B63C2"/>
    <w:rsid w:val="006B6709"/>
    <w:rsid w:val="006B6C15"/>
    <w:rsid w:val="006B7024"/>
    <w:rsid w:val="006B7250"/>
    <w:rsid w:val="006B73DC"/>
    <w:rsid w:val="006B7643"/>
    <w:rsid w:val="006B76CA"/>
    <w:rsid w:val="006B77D6"/>
    <w:rsid w:val="006B7EF7"/>
    <w:rsid w:val="006C09FF"/>
    <w:rsid w:val="006C0B03"/>
    <w:rsid w:val="006C13B9"/>
    <w:rsid w:val="006C17D0"/>
    <w:rsid w:val="006C1C83"/>
    <w:rsid w:val="006C1E66"/>
    <w:rsid w:val="006C222F"/>
    <w:rsid w:val="006C242F"/>
    <w:rsid w:val="006C27C7"/>
    <w:rsid w:val="006C295A"/>
    <w:rsid w:val="006C38B2"/>
    <w:rsid w:val="006C3FEE"/>
    <w:rsid w:val="006C41B5"/>
    <w:rsid w:val="006C47AA"/>
    <w:rsid w:val="006C49A5"/>
    <w:rsid w:val="006C49DB"/>
    <w:rsid w:val="006C4AF9"/>
    <w:rsid w:val="006C50A6"/>
    <w:rsid w:val="006C513B"/>
    <w:rsid w:val="006C5325"/>
    <w:rsid w:val="006C53EA"/>
    <w:rsid w:val="006C5560"/>
    <w:rsid w:val="006C55D4"/>
    <w:rsid w:val="006C55E8"/>
    <w:rsid w:val="006C56A5"/>
    <w:rsid w:val="006C571A"/>
    <w:rsid w:val="006C5851"/>
    <w:rsid w:val="006C5AAF"/>
    <w:rsid w:val="006C5E3C"/>
    <w:rsid w:val="006C612F"/>
    <w:rsid w:val="006C625A"/>
    <w:rsid w:val="006C627A"/>
    <w:rsid w:val="006C6F64"/>
    <w:rsid w:val="006C7785"/>
    <w:rsid w:val="006C77D7"/>
    <w:rsid w:val="006C7917"/>
    <w:rsid w:val="006C7C07"/>
    <w:rsid w:val="006C7EA8"/>
    <w:rsid w:val="006C7FE5"/>
    <w:rsid w:val="006D01FD"/>
    <w:rsid w:val="006D08B0"/>
    <w:rsid w:val="006D0B1E"/>
    <w:rsid w:val="006D0B8D"/>
    <w:rsid w:val="006D1294"/>
    <w:rsid w:val="006D15DF"/>
    <w:rsid w:val="006D1707"/>
    <w:rsid w:val="006D1EE6"/>
    <w:rsid w:val="006D2161"/>
    <w:rsid w:val="006D220F"/>
    <w:rsid w:val="006D2529"/>
    <w:rsid w:val="006D2DFB"/>
    <w:rsid w:val="006D365C"/>
    <w:rsid w:val="006D36AB"/>
    <w:rsid w:val="006D386F"/>
    <w:rsid w:val="006D3AC6"/>
    <w:rsid w:val="006D3C27"/>
    <w:rsid w:val="006D3D96"/>
    <w:rsid w:val="006D4298"/>
    <w:rsid w:val="006D45C7"/>
    <w:rsid w:val="006D4886"/>
    <w:rsid w:val="006D4C25"/>
    <w:rsid w:val="006D4E12"/>
    <w:rsid w:val="006D4F70"/>
    <w:rsid w:val="006D50A3"/>
    <w:rsid w:val="006D5217"/>
    <w:rsid w:val="006D55E5"/>
    <w:rsid w:val="006D55F8"/>
    <w:rsid w:val="006D5673"/>
    <w:rsid w:val="006D5BD1"/>
    <w:rsid w:val="006D6133"/>
    <w:rsid w:val="006D63BB"/>
    <w:rsid w:val="006D67B0"/>
    <w:rsid w:val="006D683F"/>
    <w:rsid w:val="006D6842"/>
    <w:rsid w:val="006D69B1"/>
    <w:rsid w:val="006D6B42"/>
    <w:rsid w:val="006D6D1F"/>
    <w:rsid w:val="006D74A2"/>
    <w:rsid w:val="006D7629"/>
    <w:rsid w:val="006D79C7"/>
    <w:rsid w:val="006D7B86"/>
    <w:rsid w:val="006D7F4E"/>
    <w:rsid w:val="006E0574"/>
    <w:rsid w:val="006E08C2"/>
    <w:rsid w:val="006E0ACD"/>
    <w:rsid w:val="006E0E05"/>
    <w:rsid w:val="006E1513"/>
    <w:rsid w:val="006E156F"/>
    <w:rsid w:val="006E1804"/>
    <w:rsid w:val="006E1881"/>
    <w:rsid w:val="006E1B0E"/>
    <w:rsid w:val="006E2105"/>
    <w:rsid w:val="006E27BB"/>
    <w:rsid w:val="006E29BE"/>
    <w:rsid w:val="006E2BD2"/>
    <w:rsid w:val="006E3491"/>
    <w:rsid w:val="006E34E5"/>
    <w:rsid w:val="006E361E"/>
    <w:rsid w:val="006E376B"/>
    <w:rsid w:val="006E4200"/>
    <w:rsid w:val="006E4369"/>
    <w:rsid w:val="006E466B"/>
    <w:rsid w:val="006E490A"/>
    <w:rsid w:val="006E4925"/>
    <w:rsid w:val="006E4B9A"/>
    <w:rsid w:val="006E4D8F"/>
    <w:rsid w:val="006E503B"/>
    <w:rsid w:val="006E50DA"/>
    <w:rsid w:val="006E5377"/>
    <w:rsid w:val="006E5421"/>
    <w:rsid w:val="006E55E5"/>
    <w:rsid w:val="006E588B"/>
    <w:rsid w:val="006E5E89"/>
    <w:rsid w:val="006E5F09"/>
    <w:rsid w:val="006E64E9"/>
    <w:rsid w:val="006E666C"/>
    <w:rsid w:val="006E6778"/>
    <w:rsid w:val="006E743E"/>
    <w:rsid w:val="006E762C"/>
    <w:rsid w:val="006F0447"/>
    <w:rsid w:val="006F05B3"/>
    <w:rsid w:val="006F068B"/>
    <w:rsid w:val="006F09BB"/>
    <w:rsid w:val="006F0DEA"/>
    <w:rsid w:val="006F0E31"/>
    <w:rsid w:val="006F1031"/>
    <w:rsid w:val="006F1238"/>
    <w:rsid w:val="006F15EE"/>
    <w:rsid w:val="006F15F5"/>
    <w:rsid w:val="006F1608"/>
    <w:rsid w:val="006F1778"/>
    <w:rsid w:val="006F19C1"/>
    <w:rsid w:val="006F2217"/>
    <w:rsid w:val="006F23A8"/>
    <w:rsid w:val="006F24B3"/>
    <w:rsid w:val="006F2898"/>
    <w:rsid w:val="006F2924"/>
    <w:rsid w:val="006F3116"/>
    <w:rsid w:val="006F3233"/>
    <w:rsid w:val="006F33C3"/>
    <w:rsid w:val="006F3903"/>
    <w:rsid w:val="006F3E6B"/>
    <w:rsid w:val="006F3E9D"/>
    <w:rsid w:val="006F3F59"/>
    <w:rsid w:val="006F43C3"/>
    <w:rsid w:val="006F4475"/>
    <w:rsid w:val="006F455B"/>
    <w:rsid w:val="006F4A91"/>
    <w:rsid w:val="006F4ADC"/>
    <w:rsid w:val="006F4B66"/>
    <w:rsid w:val="006F5207"/>
    <w:rsid w:val="006F522A"/>
    <w:rsid w:val="006F534B"/>
    <w:rsid w:val="006F554F"/>
    <w:rsid w:val="006F5E8B"/>
    <w:rsid w:val="006F5EE6"/>
    <w:rsid w:val="006F61CA"/>
    <w:rsid w:val="006F62A0"/>
    <w:rsid w:val="006F68CB"/>
    <w:rsid w:val="006F6976"/>
    <w:rsid w:val="006F699E"/>
    <w:rsid w:val="006F72C9"/>
    <w:rsid w:val="006F74DF"/>
    <w:rsid w:val="006F7BD4"/>
    <w:rsid w:val="007000BB"/>
    <w:rsid w:val="007003A1"/>
    <w:rsid w:val="00700724"/>
    <w:rsid w:val="007007D0"/>
    <w:rsid w:val="00700CB6"/>
    <w:rsid w:val="00700CF4"/>
    <w:rsid w:val="0070112A"/>
    <w:rsid w:val="00701238"/>
    <w:rsid w:val="0070159E"/>
    <w:rsid w:val="007017EB"/>
    <w:rsid w:val="00701898"/>
    <w:rsid w:val="00701927"/>
    <w:rsid w:val="00701DC0"/>
    <w:rsid w:val="00702465"/>
    <w:rsid w:val="0070257C"/>
    <w:rsid w:val="007025B1"/>
    <w:rsid w:val="00702644"/>
    <w:rsid w:val="00702A3F"/>
    <w:rsid w:val="00702E6B"/>
    <w:rsid w:val="00703067"/>
    <w:rsid w:val="00703398"/>
    <w:rsid w:val="00703499"/>
    <w:rsid w:val="007035B0"/>
    <w:rsid w:val="007035EC"/>
    <w:rsid w:val="0070370C"/>
    <w:rsid w:val="0070374E"/>
    <w:rsid w:val="00703A8F"/>
    <w:rsid w:val="0070408A"/>
    <w:rsid w:val="00704585"/>
    <w:rsid w:val="007046F9"/>
    <w:rsid w:val="00704E39"/>
    <w:rsid w:val="00704E43"/>
    <w:rsid w:val="00704F32"/>
    <w:rsid w:val="00705079"/>
    <w:rsid w:val="007052DD"/>
    <w:rsid w:val="00705406"/>
    <w:rsid w:val="00705B6A"/>
    <w:rsid w:val="00705BB9"/>
    <w:rsid w:val="00705BE1"/>
    <w:rsid w:val="00706083"/>
    <w:rsid w:val="00706113"/>
    <w:rsid w:val="0070613E"/>
    <w:rsid w:val="0070618B"/>
    <w:rsid w:val="0070691C"/>
    <w:rsid w:val="00707040"/>
    <w:rsid w:val="0070740C"/>
    <w:rsid w:val="007075BE"/>
    <w:rsid w:val="00707D8D"/>
    <w:rsid w:val="00707D91"/>
    <w:rsid w:val="00707E48"/>
    <w:rsid w:val="00710471"/>
    <w:rsid w:val="00710ADE"/>
    <w:rsid w:val="00710B1B"/>
    <w:rsid w:val="00710B67"/>
    <w:rsid w:val="00710D27"/>
    <w:rsid w:val="007110B7"/>
    <w:rsid w:val="0071113F"/>
    <w:rsid w:val="00711301"/>
    <w:rsid w:val="00711321"/>
    <w:rsid w:val="00711499"/>
    <w:rsid w:val="00711A21"/>
    <w:rsid w:val="00711A62"/>
    <w:rsid w:val="00711FB9"/>
    <w:rsid w:val="007121AD"/>
    <w:rsid w:val="00712566"/>
    <w:rsid w:val="00712B04"/>
    <w:rsid w:val="00712CAA"/>
    <w:rsid w:val="00712CEC"/>
    <w:rsid w:val="00712E1F"/>
    <w:rsid w:val="0071368F"/>
    <w:rsid w:val="00713769"/>
    <w:rsid w:val="00713784"/>
    <w:rsid w:val="00713891"/>
    <w:rsid w:val="00713983"/>
    <w:rsid w:val="007139CF"/>
    <w:rsid w:val="00713CA0"/>
    <w:rsid w:val="00713F66"/>
    <w:rsid w:val="007141B6"/>
    <w:rsid w:val="0071426E"/>
    <w:rsid w:val="007146B5"/>
    <w:rsid w:val="00714CC6"/>
    <w:rsid w:val="007151BD"/>
    <w:rsid w:val="00715301"/>
    <w:rsid w:val="007153C6"/>
    <w:rsid w:val="00715691"/>
    <w:rsid w:val="00715842"/>
    <w:rsid w:val="00715B6A"/>
    <w:rsid w:val="00715B8A"/>
    <w:rsid w:val="00715C5A"/>
    <w:rsid w:val="00715DB6"/>
    <w:rsid w:val="00716212"/>
    <w:rsid w:val="00716297"/>
    <w:rsid w:val="00716308"/>
    <w:rsid w:val="00716429"/>
    <w:rsid w:val="0071672C"/>
    <w:rsid w:val="00716919"/>
    <w:rsid w:val="00716974"/>
    <w:rsid w:val="00716BC5"/>
    <w:rsid w:val="00716ECF"/>
    <w:rsid w:val="00717A25"/>
    <w:rsid w:val="00717B2F"/>
    <w:rsid w:val="00717D09"/>
    <w:rsid w:val="0072007B"/>
    <w:rsid w:val="0072072C"/>
    <w:rsid w:val="00720735"/>
    <w:rsid w:val="0072097B"/>
    <w:rsid w:val="00720E24"/>
    <w:rsid w:val="007215BD"/>
    <w:rsid w:val="007215EE"/>
    <w:rsid w:val="007215F4"/>
    <w:rsid w:val="00721633"/>
    <w:rsid w:val="0072174E"/>
    <w:rsid w:val="007217F2"/>
    <w:rsid w:val="00721F3C"/>
    <w:rsid w:val="0072203A"/>
    <w:rsid w:val="007221D4"/>
    <w:rsid w:val="007222E3"/>
    <w:rsid w:val="00722597"/>
    <w:rsid w:val="007227C5"/>
    <w:rsid w:val="00722B11"/>
    <w:rsid w:val="00722B94"/>
    <w:rsid w:val="00722D26"/>
    <w:rsid w:val="00722ECE"/>
    <w:rsid w:val="00722FA7"/>
    <w:rsid w:val="007236F7"/>
    <w:rsid w:val="00723765"/>
    <w:rsid w:val="0072387F"/>
    <w:rsid w:val="00723EC2"/>
    <w:rsid w:val="00724269"/>
    <w:rsid w:val="007242BA"/>
    <w:rsid w:val="007247CD"/>
    <w:rsid w:val="00724BC1"/>
    <w:rsid w:val="00724D6C"/>
    <w:rsid w:val="00724FAE"/>
    <w:rsid w:val="007258B7"/>
    <w:rsid w:val="0072599E"/>
    <w:rsid w:val="00725E67"/>
    <w:rsid w:val="00725EFA"/>
    <w:rsid w:val="007261C6"/>
    <w:rsid w:val="00726625"/>
    <w:rsid w:val="00726AB0"/>
    <w:rsid w:val="00726E41"/>
    <w:rsid w:val="0072704F"/>
    <w:rsid w:val="00727191"/>
    <w:rsid w:val="007273E4"/>
    <w:rsid w:val="00727789"/>
    <w:rsid w:val="007277E7"/>
    <w:rsid w:val="00727801"/>
    <w:rsid w:val="00727A31"/>
    <w:rsid w:val="00727D8F"/>
    <w:rsid w:val="00730199"/>
    <w:rsid w:val="00730501"/>
    <w:rsid w:val="0073099A"/>
    <w:rsid w:val="00730ECE"/>
    <w:rsid w:val="007310D8"/>
    <w:rsid w:val="0073130C"/>
    <w:rsid w:val="0073139E"/>
    <w:rsid w:val="00731427"/>
    <w:rsid w:val="007315E1"/>
    <w:rsid w:val="00731912"/>
    <w:rsid w:val="00731C89"/>
    <w:rsid w:val="00731F08"/>
    <w:rsid w:val="00732149"/>
    <w:rsid w:val="00732462"/>
    <w:rsid w:val="00732685"/>
    <w:rsid w:val="007328A3"/>
    <w:rsid w:val="007328D2"/>
    <w:rsid w:val="00732951"/>
    <w:rsid w:val="00732971"/>
    <w:rsid w:val="00732B89"/>
    <w:rsid w:val="00732F13"/>
    <w:rsid w:val="00733330"/>
    <w:rsid w:val="00733458"/>
    <w:rsid w:val="0073391A"/>
    <w:rsid w:val="00733FD4"/>
    <w:rsid w:val="00735198"/>
    <w:rsid w:val="00735264"/>
    <w:rsid w:val="00735480"/>
    <w:rsid w:val="007357A1"/>
    <w:rsid w:val="0073594B"/>
    <w:rsid w:val="00735BC1"/>
    <w:rsid w:val="00735D21"/>
    <w:rsid w:val="00735E52"/>
    <w:rsid w:val="00735E55"/>
    <w:rsid w:val="007365B2"/>
    <w:rsid w:val="007365F5"/>
    <w:rsid w:val="00736BDA"/>
    <w:rsid w:val="00736D18"/>
    <w:rsid w:val="0073704E"/>
    <w:rsid w:val="007370E2"/>
    <w:rsid w:val="007375D6"/>
    <w:rsid w:val="0073794C"/>
    <w:rsid w:val="00737A02"/>
    <w:rsid w:val="00737B9D"/>
    <w:rsid w:val="00737DD3"/>
    <w:rsid w:val="00737EB1"/>
    <w:rsid w:val="0073FC25"/>
    <w:rsid w:val="00740514"/>
    <w:rsid w:val="00740650"/>
    <w:rsid w:val="0074098F"/>
    <w:rsid w:val="00740BE4"/>
    <w:rsid w:val="00741275"/>
    <w:rsid w:val="007413C3"/>
    <w:rsid w:val="00741625"/>
    <w:rsid w:val="00741D07"/>
    <w:rsid w:val="00741E74"/>
    <w:rsid w:val="0074243D"/>
    <w:rsid w:val="007429DD"/>
    <w:rsid w:val="00742AD9"/>
    <w:rsid w:val="00742CE3"/>
    <w:rsid w:val="00742FEF"/>
    <w:rsid w:val="007432C1"/>
    <w:rsid w:val="007433D1"/>
    <w:rsid w:val="00743483"/>
    <w:rsid w:val="00743796"/>
    <w:rsid w:val="00743883"/>
    <w:rsid w:val="007439D1"/>
    <w:rsid w:val="00743A3A"/>
    <w:rsid w:val="00743B67"/>
    <w:rsid w:val="00743C70"/>
    <w:rsid w:val="0074400A"/>
    <w:rsid w:val="0074421F"/>
    <w:rsid w:val="00744296"/>
    <w:rsid w:val="007447F5"/>
    <w:rsid w:val="00745573"/>
    <w:rsid w:val="00745676"/>
    <w:rsid w:val="00745B86"/>
    <w:rsid w:val="00745D2F"/>
    <w:rsid w:val="00746994"/>
    <w:rsid w:val="007469F5"/>
    <w:rsid w:val="00746AD6"/>
    <w:rsid w:val="00746EB3"/>
    <w:rsid w:val="00747496"/>
    <w:rsid w:val="00750168"/>
    <w:rsid w:val="007502D6"/>
    <w:rsid w:val="007503D8"/>
    <w:rsid w:val="007505DB"/>
    <w:rsid w:val="007506C2"/>
    <w:rsid w:val="00750906"/>
    <w:rsid w:val="0075096A"/>
    <w:rsid w:val="00750BCE"/>
    <w:rsid w:val="00750D3D"/>
    <w:rsid w:val="00750DA2"/>
    <w:rsid w:val="007513E4"/>
    <w:rsid w:val="00751507"/>
    <w:rsid w:val="00751574"/>
    <w:rsid w:val="00751791"/>
    <w:rsid w:val="00751884"/>
    <w:rsid w:val="00751A3F"/>
    <w:rsid w:val="00751B7B"/>
    <w:rsid w:val="00751BDF"/>
    <w:rsid w:val="00751C4C"/>
    <w:rsid w:val="00751C87"/>
    <w:rsid w:val="0075265C"/>
    <w:rsid w:val="00752871"/>
    <w:rsid w:val="00752A97"/>
    <w:rsid w:val="00752CA2"/>
    <w:rsid w:val="00752D0A"/>
    <w:rsid w:val="00753041"/>
    <w:rsid w:val="007533C4"/>
    <w:rsid w:val="0075344F"/>
    <w:rsid w:val="007535F6"/>
    <w:rsid w:val="007538E9"/>
    <w:rsid w:val="00754008"/>
    <w:rsid w:val="00754455"/>
    <w:rsid w:val="007544E0"/>
    <w:rsid w:val="00754D99"/>
    <w:rsid w:val="007553CC"/>
    <w:rsid w:val="007555A1"/>
    <w:rsid w:val="00755726"/>
    <w:rsid w:val="00755C24"/>
    <w:rsid w:val="00756046"/>
    <w:rsid w:val="007564B2"/>
    <w:rsid w:val="00757233"/>
    <w:rsid w:val="007574C5"/>
    <w:rsid w:val="00757FE5"/>
    <w:rsid w:val="007603FA"/>
    <w:rsid w:val="00760799"/>
    <w:rsid w:val="00760966"/>
    <w:rsid w:val="00760E9C"/>
    <w:rsid w:val="007610AA"/>
    <w:rsid w:val="00761637"/>
    <w:rsid w:val="00761960"/>
    <w:rsid w:val="00761B70"/>
    <w:rsid w:val="00761D41"/>
    <w:rsid w:val="007626A8"/>
    <w:rsid w:val="007626BE"/>
    <w:rsid w:val="0076286A"/>
    <w:rsid w:val="00762A9F"/>
    <w:rsid w:val="00762DA5"/>
    <w:rsid w:val="00763117"/>
    <w:rsid w:val="00763599"/>
    <w:rsid w:val="00763896"/>
    <w:rsid w:val="00763BAF"/>
    <w:rsid w:val="00763C5F"/>
    <w:rsid w:val="00764034"/>
    <w:rsid w:val="007640AC"/>
    <w:rsid w:val="00764177"/>
    <w:rsid w:val="0076431F"/>
    <w:rsid w:val="007644D7"/>
    <w:rsid w:val="007645EE"/>
    <w:rsid w:val="0076480E"/>
    <w:rsid w:val="00764852"/>
    <w:rsid w:val="00764887"/>
    <w:rsid w:val="007649EC"/>
    <w:rsid w:val="00764A1F"/>
    <w:rsid w:val="00764BDE"/>
    <w:rsid w:val="00764E62"/>
    <w:rsid w:val="00764ED0"/>
    <w:rsid w:val="00764FE6"/>
    <w:rsid w:val="00765078"/>
    <w:rsid w:val="007652C7"/>
    <w:rsid w:val="00765316"/>
    <w:rsid w:val="007653F9"/>
    <w:rsid w:val="00765BB8"/>
    <w:rsid w:val="0076670D"/>
    <w:rsid w:val="007667F1"/>
    <w:rsid w:val="007668CE"/>
    <w:rsid w:val="007669DD"/>
    <w:rsid w:val="00766ADF"/>
    <w:rsid w:val="00766C98"/>
    <w:rsid w:val="00766DB3"/>
    <w:rsid w:val="0076709D"/>
    <w:rsid w:val="00767177"/>
    <w:rsid w:val="00767286"/>
    <w:rsid w:val="007677C1"/>
    <w:rsid w:val="00767ADF"/>
    <w:rsid w:val="00767B92"/>
    <w:rsid w:val="00767BA6"/>
    <w:rsid w:val="00767D2C"/>
    <w:rsid w:val="0077008B"/>
    <w:rsid w:val="007700F1"/>
    <w:rsid w:val="0077019C"/>
    <w:rsid w:val="00770255"/>
    <w:rsid w:val="00770889"/>
    <w:rsid w:val="007709AE"/>
    <w:rsid w:val="00770AE9"/>
    <w:rsid w:val="00770D1B"/>
    <w:rsid w:val="00770D3E"/>
    <w:rsid w:val="007711CF"/>
    <w:rsid w:val="007713C8"/>
    <w:rsid w:val="00771757"/>
    <w:rsid w:val="00772076"/>
    <w:rsid w:val="007720F3"/>
    <w:rsid w:val="007721D4"/>
    <w:rsid w:val="007728A9"/>
    <w:rsid w:val="00772986"/>
    <w:rsid w:val="00772B4B"/>
    <w:rsid w:val="00772C47"/>
    <w:rsid w:val="00772F09"/>
    <w:rsid w:val="0077322F"/>
    <w:rsid w:val="0077345D"/>
    <w:rsid w:val="00773A4C"/>
    <w:rsid w:val="00773E5C"/>
    <w:rsid w:val="007747DC"/>
    <w:rsid w:val="007748F7"/>
    <w:rsid w:val="00774B43"/>
    <w:rsid w:val="0077501D"/>
    <w:rsid w:val="0077560A"/>
    <w:rsid w:val="00775715"/>
    <w:rsid w:val="00775A25"/>
    <w:rsid w:val="00775DCA"/>
    <w:rsid w:val="00775F7A"/>
    <w:rsid w:val="00776006"/>
    <w:rsid w:val="007760CB"/>
    <w:rsid w:val="0077614B"/>
    <w:rsid w:val="00776161"/>
    <w:rsid w:val="00776215"/>
    <w:rsid w:val="0077639D"/>
    <w:rsid w:val="007764F4"/>
    <w:rsid w:val="00776628"/>
    <w:rsid w:val="00776BD8"/>
    <w:rsid w:val="00776C79"/>
    <w:rsid w:val="00776FD2"/>
    <w:rsid w:val="007774F9"/>
    <w:rsid w:val="00777C5D"/>
    <w:rsid w:val="00777FA7"/>
    <w:rsid w:val="007801A3"/>
    <w:rsid w:val="007802C6"/>
    <w:rsid w:val="007802D9"/>
    <w:rsid w:val="00780A72"/>
    <w:rsid w:val="0078105E"/>
    <w:rsid w:val="007814B1"/>
    <w:rsid w:val="007814FF"/>
    <w:rsid w:val="007816FF"/>
    <w:rsid w:val="00781819"/>
    <w:rsid w:val="00781975"/>
    <w:rsid w:val="007819DF"/>
    <w:rsid w:val="00781B0F"/>
    <w:rsid w:val="00781CA0"/>
    <w:rsid w:val="00781D6D"/>
    <w:rsid w:val="00781DA6"/>
    <w:rsid w:val="00782ABF"/>
    <w:rsid w:val="00782B30"/>
    <w:rsid w:val="00782B84"/>
    <w:rsid w:val="00782DEF"/>
    <w:rsid w:val="00782EBC"/>
    <w:rsid w:val="0078303E"/>
    <w:rsid w:val="007834DE"/>
    <w:rsid w:val="00783C11"/>
    <w:rsid w:val="00783DFE"/>
    <w:rsid w:val="00784706"/>
    <w:rsid w:val="007847D1"/>
    <w:rsid w:val="00785005"/>
    <w:rsid w:val="007853B1"/>
    <w:rsid w:val="0078587D"/>
    <w:rsid w:val="007861B7"/>
    <w:rsid w:val="0078643B"/>
    <w:rsid w:val="007868DF"/>
    <w:rsid w:val="00786D6B"/>
    <w:rsid w:val="00787307"/>
    <w:rsid w:val="00787476"/>
    <w:rsid w:val="007876CC"/>
    <w:rsid w:val="00787832"/>
    <w:rsid w:val="00787906"/>
    <w:rsid w:val="00787BB1"/>
    <w:rsid w:val="00787BEA"/>
    <w:rsid w:val="00787C69"/>
    <w:rsid w:val="00787D8F"/>
    <w:rsid w:val="007901FE"/>
    <w:rsid w:val="00790558"/>
    <w:rsid w:val="007908F3"/>
    <w:rsid w:val="0079091F"/>
    <w:rsid w:val="00790A83"/>
    <w:rsid w:val="00790AB2"/>
    <w:rsid w:val="0079133E"/>
    <w:rsid w:val="007917EF"/>
    <w:rsid w:val="007920EF"/>
    <w:rsid w:val="0079212A"/>
    <w:rsid w:val="00792371"/>
    <w:rsid w:val="00792419"/>
    <w:rsid w:val="0079242E"/>
    <w:rsid w:val="00792604"/>
    <w:rsid w:val="00792778"/>
    <w:rsid w:val="00792AC7"/>
    <w:rsid w:val="00792C0F"/>
    <w:rsid w:val="00793082"/>
    <w:rsid w:val="00793298"/>
    <w:rsid w:val="007933BD"/>
    <w:rsid w:val="00793600"/>
    <w:rsid w:val="00793736"/>
    <w:rsid w:val="00793824"/>
    <w:rsid w:val="00794002"/>
    <w:rsid w:val="00794166"/>
    <w:rsid w:val="00794320"/>
    <w:rsid w:val="007948EC"/>
    <w:rsid w:val="00794C57"/>
    <w:rsid w:val="00794C73"/>
    <w:rsid w:val="00794D3D"/>
    <w:rsid w:val="00794F94"/>
    <w:rsid w:val="00795772"/>
    <w:rsid w:val="00795923"/>
    <w:rsid w:val="007960C7"/>
    <w:rsid w:val="007962AD"/>
    <w:rsid w:val="007967B9"/>
    <w:rsid w:val="00796993"/>
    <w:rsid w:val="00796C1F"/>
    <w:rsid w:val="00796D4E"/>
    <w:rsid w:val="00796D9E"/>
    <w:rsid w:val="007970C1"/>
    <w:rsid w:val="007970D7"/>
    <w:rsid w:val="00797452"/>
    <w:rsid w:val="007974EA"/>
    <w:rsid w:val="00797856"/>
    <w:rsid w:val="007978E6"/>
    <w:rsid w:val="00797BFE"/>
    <w:rsid w:val="00797F5B"/>
    <w:rsid w:val="00797FA8"/>
    <w:rsid w:val="00797FAA"/>
    <w:rsid w:val="007A0309"/>
    <w:rsid w:val="007A0761"/>
    <w:rsid w:val="007A0E92"/>
    <w:rsid w:val="007A14FC"/>
    <w:rsid w:val="007A17F6"/>
    <w:rsid w:val="007A1880"/>
    <w:rsid w:val="007A18FA"/>
    <w:rsid w:val="007A2250"/>
    <w:rsid w:val="007A2493"/>
    <w:rsid w:val="007A26E7"/>
    <w:rsid w:val="007A28F3"/>
    <w:rsid w:val="007A2B1A"/>
    <w:rsid w:val="007A2E6D"/>
    <w:rsid w:val="007A2E80"/>
    <w:rsid w:val="007A2EDB"/>
    <w:rsid w:val="007A309C"/>
    <w:rsid w:val="007A35F6"/>
    <w:rsid w:val="007A36CD"/>
    <w:rsid w:val="007A3716"/>
    <w:rsid w:val="007A37FA"/>
    <w:rsid w:val="007A39B0"/>
    <w:rsid w:val="007A3C8D"/>
    <w:rsid w:val="007A45D1"/>
    <w:rsid w:val="007A59D8"/>
    <w:rsid w:val="007A5A54"/>
    <w:rsid w:val="007A5D19"/>
    <w:rsid w:val="007A5D34"/>
    <w:rsid w:val="007A5D79"/>
    <w:rsid w:val="007A5EB9"/>
    <w:rsid w:val="007A6241"/>
    <w:rsid w:val="007A67CC"/>
    <w:rsid w:val="007A6DB9"/>
    <w:rsid w:val="007A6E5E"/>
    <w:rsid w:val="007A6F6B"/>
    <w:rsid w:val="007A7852"/>
    <w:rsid w:val="007A78D8"/>
    <w:rsid w:val="007A7B61"/>
    <w:rsid w:val="007A7D03"/>
    <w:rsid w:val="007A7E7A"/>
    <w:rsid w:val="007A7F96"/>
    <w:rsid w:val="007B0036"/>
    <w:rsid w:val="007B0203"/>
    <w:rsid w:val="007B0279"/>
    <w:rsid w:val="007B030A"/>
    <w:rsid w:val="007B03C2"/>
    <w:rsid w:val="007B04A7"/>
    <w:rsid w:val="007B074A"/>
    <w:rsid w:val="007B07F7"/>
    <w:rsid w:val="007B097A"/>
    <w:rsid w:val="007B0BF4"/>
    <w:rsid w:val="007B0CA2"/>
    <w:rsid w:val="007B0D9D"/>
    <w:rsid w:val="007B10A7"/>
    <w:rsid w:val="007B1218"/>
    <w:rsid w:val="007B1287"/>
    <w:rsid w:val="007B168D"/>
    <w:rsid w:val="007B1703"/>
    <w:rsid w:val="007B1A22"/>
    <w:rsid w:val="007B1CD3"/>
    <w:rsid w:val="007B2366"/>
    <w:rsid w:val="007B24B2"/>
    <w:rsid w:val="007B24EA"/>
    <w:rsid w:val="007B2A40"/>
    <w:rsid w:val="007B3571"/>
    <w:rsid w:val="007B374A"/>
    <w:rsid w:val="007B37C9"/>
    <w:rsid w:val="007B3A65"/>
    <w:rsid w:val="007B41E9"/>
    <w:rsid w:val="007B42F3"/>
    <w:rsid w:val="007B43E4"/>
    <w:rsid w:val="007B4402"/>
    <w:rsid w:val="007B46A8"/>
    <w:rsid w:val="007B46E7"/>
    <w:rsid w:val="007B5024"/>
    <w:rsid w:val="007B53F1"/>
    <w:rsid w:val="007B5780"/>
    <w:rsid w:val="007B58F7"/>
    <w:rsid w:val="007B5DEC"/>
    <w:rsid w:val="007B6082"/>
    <w:rsid w:val="007B622E"/>
    <w:rsid w:val="007B62F8"/>
    <w:rsid w:val="007B67D8"/>
    <w:rsid w:val="007B6AFA"/>
    <w:rsid w:val="007B6D42"/>
    <w:rsid w:val="007B6EA1"/>
    <w:rsid w:val="007B703B"/>
    <w:rsid w:val="007B7066"/>
    <w:rsid w:val="007B7606"/>
    <w:rsid w:val="007B772C"/>
    <w:rsid w:val="007B77BA"/>
    <w:rsid w:val="007B7843"/>
    <w:rsid w:val="007B7853"/>
    <w:rsid w:val="007B7957"/>
    <w:rsid w:val="007B7A74"/>
    <w:rsid w:val="007B7D9A"/>
    <w:rsid w:val="007C01A4"/>
    <w:rsid w:val="007C02D3"/>
    <w:rsid w:val="007C0907"/>
    <w:rsid w:val="007C09F5"/>
    <w:rsid w:val="007C0A24"/>
    <w:rsid w:val="007C0B18"/>
    <w:rsid w:val="007C0BFE"/>
    <w:rsid w:val="007C103F"/>
    <w:rsid w:val="007C128C"/>
    <w:rsid w:val="007C130D"/>
    <w:rsid w:val="007C1610"/>
    <w:rsid w:val="007C167B"/>
    <w:rsid w:val="007C1BF8"/>
    <w:rsid w:val="007C1C62"/>
    <w:rsid w:val="007C1D42"/>
    <w:rsid w:val="007C1F89"/>
    <w:rsid w:val="007C2908"/>
    <w:rsid w:val="007C2995"/>
    <w:rsid w:val="007C29D2"/>
    <w:rsid w:val="007C2A67"/>
    <w:rsid w:val="007C2DD7"/>
    <w:rsid w:val="007C2E03"/>
    <w:rsid w:val="007C2E7F"/>
    <w:rsid w:val="007C31D7"/>
    <w:rsid w:val="007C3320"/>
    <w:rsid w:val="007C34CA"/>
    <w:rsid w:val="007C382D"/>
    <w:rsid w:val="007C3853"/>
    <w:rsid w:val="007C38B2"/>
    <w:rsid w:val="007C3B04"/>
    <w:rsid w:val="007C3DC8"/>
    <w:rsid w:val="007C3DEF"/>
    <w:rsid w:val="007C4324"/>
    <w:rsid w:val="007C4383"/>
    <w:rsid w:val="007C4C8F"/>
    <w:rsid w:val="007C4E53"/>
    <w:rsid w:val="007C5155"/>
    <w:rsid w:val="007C55A8"/>
    <w:rsid w:val="007C57CB"/>
    <w:rsid w:val="007C5D0D"/>
    <w:rsid w:val="007C5FE7"/>
    <w:rsid w:val="007C63D0"/>
    <w:rsid w:val="007C644C"/>
    <w:rsid w:val="007C6C9C"/>
    <w:rsid w:val="007C6ED8"/>
    <w:rsid w:val="007CCB02"/>
    <w:rsid w:val="007D0672"/>
    <w:rsid w:val="007D06F3"/>
    <w:rsid w:val="007D0A3F"/>
    <w:rsid w:val="007D0C91"/>
    <w:rsid w:val="007D0CC7"/>
    <w:rsid w:val="007D0FDB"/>
    <w:rsid w:val="007D1D97"/>
    <w:rsid w:val="007D224B"/>
    <w:rsid w:val="007D2748"/>
    <w:rsid w:val="007D306A"/>
    <w:rsid w:val="007D31A3"/>
    <w:rsid w:val="007D3533"/>
    <w:rsid w:val="007D369F"/>
    <w:rsid w:val="007D3C80"/>
    <w:rsid w:val="007D3CFE"/>
    <w:rsid w:val="007D3F78"/>
    <w:rsid w:val="007D42CE"/>
    <w:rsid w:val="007D481A"/>
    <w:rsid w:val="007D4DC7"/>
    <w:rsid w:val="007D4E7A"/>
    <w:rsid w:val="007D4EF4"/>
    <w:rsid w:val="007D5314"/>
    <w:rsid w:val="007D553F"/>
    <w:rsid w:val="007D5726"/>
    <w:rsid w:val="007D59D4"/>
    <w:rsid w:val="007D5B27"/>
    <w:rsid w:val="007D5F00"/>
    <w:rsid w:val="007D62A7"/>
    <w:rsid w:val="007D65F6"/>
    <w:rsid w:val="007D6653"/>
    <w:rsid w:val="007D667C"/>
    <w:rsid w:val="007D68B8"/>
    <w:rsid w:val="007D6A78"/>
    <w:rsid w:val="007D6B1F"/>
    <w:rsid w:val="007D6B46"/>
    <w:rsid w:val="007D7026"/>
    <w:rsid w:val="007D752F"/>
    <w:rsid w:val="007D7B3E"/>
    <w:rsid w:val="007D7D94"/>
    <w:rsid w:val="007D7F08"/>
    <w:rsid w:val="007D7F26"/>
    <w:rsid w:val="007D7FFC"/>
    <w:rsid w:val="007E0010"/>
    <w:rsid w:val="007E067E"/>
    <w:rsid w:val="007E0966"/>
    <w:rsid w:val="007E0A59"/>
    <w:rsid w:val="007E1238"/>
    <w:rsid w:val="007E17B1"/>
    <w:rsid w:val="007E20C6"/>
    <w:rsid w:val="007E2DEC"/>
    <w:rsid w:val="007E346D"/>
    <w:rsid w:val="007E3927"/>
    <w:rsid w:val="007E3B1B"/>
    <w:rsid w:val="007E3EB0"/>
    <w:rsid w:val="007E44DA"/>
    <w:rsid w:val="007E45B1"/>
    <w:rsid w:val="007E45DE"/>
    <w:rsid w:val="007E45ED"/>
    <w:rsid w:val="007E4B92"/>
    <w:rsid w:val="007E5453"/>
    <w:rsid w:val="007E54C0"/>
    <w:rsid w:val="007E54E8"/>
    <w:rsid w:val="007E57A2"/>
    <w:rsid w:val="007E5E09"/>
    <w:rsid w:val="007E61F4"/>
    <w:rsid w:val="007E672C"/>
    <w:rsid w:val="007E6C0A"/>
    <w:rsid w:val="007E6F90"/>
    <w:rsid w:val="007E7322"/>
    <w:rsid w:val="007E75AC"/>
    <w:rsid w:val="007E7883"/>
    <w:rsid w:val="007E79F0"/>
    <w:rsid w:val="007E7EAB"/>
    <w:rsid w:val="007F003F"/>
    <w:rsid w:val="007F0AE4"/>
    <w:rsid w:val="007F0C1E"/>
    <w:rsid w:val="007F0E64"/>
    <w:rsid w:val="007F0EDF"/>
    <w:rsid w:val="007F0FFA"/>
    <w:rsid w:val="007F1337"/>
    <w:rsid w:val="007F21D3"/>
    <w:rsid w:val="007F23A9"/>
    <w:rsid w:val="007F25D9"/>
    <w:rsid w:val="007F26B6"/>
    <w:rsid w:val="007F27B1"/>
    <w:rsid w:val="007F2CB3"/>
    <w:rsid w:val="007F2F39"/>
    <w:rsid w:val="007F2FA8"/>
    <w:rsid w:val="007F30DD"/>
    <w:rsid w:val="007F325D"/>
    <w:rsid w:val="007F32EB"/>
    <w:rsid w:val="007F3328"/>
    <w:rsid w:val="007F39A2"/>
    <w:rsid w:val="007F3D4D"/>
    <w:rsid w:val="007F41EF"/>
    <w:rsid w:val="007F42F2"/>
    <w:rsid w:val="007F4827"/>
    <w:rsid w:val="007F4A65"/>
    <w:rsid w:val="007F4CAB"/>
    <w:rsid w:val="007F4CF9"/>
    <w:rsid w:val="007F543D"/>
    <w:rsid w:val="007F55EF"/>
    <w:rsid w:val="007F58BD"/>
    <w:rsid w:val="007F5E08"/>
    <w:rsid w:val="007F5F13"/>
    <w:rsid w:val="007F6028"/>
    <w:rsid w:val="007F6487"/>
    <w:rsid w:val="007F6562"/>
    <w:rsid w:val="007F6B22"/>
    <w:rsid w:val="007F7D6F"/>
    <w:rsid w:val="00800431"/>
    <w:rsid w:val="00800A47"/>
    <w:rsid w:val="00800ADD"/>
    <w:rsid w:val="008010A9"/>
    <w:rsid w:val="008010C0"/>
    <w:rsid w:val="008011A2"/>
    <w:rsid w:val="00801806"/>
    <w:rsid w:val="00801F92"/>
    <w:rsid w:val="00802338"/>
    <w:rsid w:val="00802382"/>
    <w:rsid w:val="00802FAF"/>
    <w:rsid w:val="008030BC"/>
    <w:rsid w:val="00803350"/>
    <w:rsid w:val="00803473"/>
    <w:rsid w:val="008034C9"/>
    <w:rsid w:val="0080384A"/>
    <w:rsid w:val="00803D84"/>
    <w:rsid w:val="00803F79"/>
    <w:rsid w:val="00804219"/>
    <w:rsid w:val="00804273"/>
    <w:rsid w:val="00804FC5"/>
    <w:rsid w:val="00805552"/>
    <w:rsid w:val="00805836"/>
    <w:rsid w:val="00805967"/>
    <w:rsid w:val="00805D1C"/>
    <w:rsid w:val="00805D4E"/>
    <w:rsid w:val="00805E95"/>
    <w:rsid w:val="0080654B"/>
    <w:rsid w:val="00806578"/>
    <w:rsid w:val="008068E7"/>
    <w:rsid w:val="00806AB5"/>
    <w:rsid w:val="00806B3F"/>
    <w:rsid w:val="00806CCF"/>
    <w:rsid w:val="00806FC2"/>
    <w:rsid w:val="008074EE"/>
    <w:rsid w:val="008075B0"/>
    <w:rsid w:val="008078E6"/>
    <w:rsid w:val="00807A71"/>
    <w:rsid w:val="00807B47"/>
    <w:rsid w:val="00810234"/>
    <w:rsid w:val="0081073A"/>
    <w:rsid w:val="00810A74"/>
    <w:rsid w:val="00810AC8"/>
    <w:rsid w:val="00810F96"/>
    <w:rsid w:val="00811224"/>
    <w:rsid w:val="008112C6"/>
    <w:rsid w:val="00811397"/>
    <w:rsid w:val="008117C6"/>
    <w:rsid w:val="0081198A"/>
    <w:rsid w:val="00811CFF"/>
    <w:rsid w:val="00812598"/>
    <w:rsid w:val="008125EF"/>
    <w:rsid w:val="008126B5"/>
    <w:rsid w:val="00812CE6"/>
    <w:rsid w:val="00812F86"/>
    <w:rsid w:val="00813706"/>
    <w:rsid w:val="00813B15"/>
    <w:rsid w:val="00813C39"/>
    <w:rsid w:val="00813CD1"/>
    <w:rsid w:val="00813D32"/>
    <w:rsid w:val="00813DCA"/>
    <w:rsid w:val="00813EE6"/>
    <w:rsid w:val="00813F36"/>
    <w:rsid w:val="0081420D"/>
    <w:rsid w:val="00814A85"/>
    <w:rsid w:val="00814BE4"/>
    <w:rsid w:val="00814C29"/>
    <w:rsid w:val="00815588"/>
    <w:rsid w:val="00815EE4"/>
    <w:rsid w:val="00816A35"/>
    <w:rsid w:val="00816BF6"/>
    <w:rsid w:val="00816E24"/>
    <w:rsid w:val="00817051"/>
    <w:rsid w:val="008172D6"/>
    <w:rsid w:val="008174BF"/>
    <w:rsid w:val="008175FE"/>
    <w:rsid w:val="008179C7"/>
    <w:rsid w:val="008201A2"/>
    <w:rsid w:val="0082029F"/>
    <w:rsid w:val="00820976"/>
    <w:rsid w:val="00820AA5"/>
    <w:rsid w:val="00820DBC"/>
    <w:rsid w:val="00820E54"/>
    <w:rsid w:val="0082107B"/>
    <w:rsid w:val="0082111D"/>
    <w:rsid w:val="00821167"/>
    <w:rsid w:val="008213BF"/>
    <w:rsid w:val="008215A0"/>
    <w:rsid w:val="00821656"/>
    <w:rsid w:val="00821709"/>
    <w:rsid w:val="00821E3D"/>
    <w:rsid w:val="00821E56"/>
    <w:rsid w:val="0082253E"/>
    <w:rsid w:val="0082277A"/>
    <w:rsid w:val="00822A2C"/>
    <w:rsid w:val="00822A6D"/>
    <w:rsid w:val="00823210"/>
    <w:rsid w:val="0082384E"/>
    <w:rsid w:val="0082396A"/>
    <w:rsid w:val="00823A21"/>
    <w:rsid w:val="00823DAB"/>
    <w:rsid w:val="008242C3"/>
    <w:rsid w:val="00824362"/>
    <w:rsid w:val="00824681"/>
    <w:rsid w:val="008248EA"/>
    <w:rsid w:val="00824DA9"/>
    <w:rsid w:val="00825176"/>
    <w:rsid w:val="008253A6"/>
    <w:rsid w:val="0082559F"/>
    <w:rsid w:val="00825EA1"/>
    <w:rsid w:val="00826479"/>
    <w:rsid w:val="008265F1"/>
    <w:rsid w:val="00826ABF"/>
    <w:rsid w:val="00826AF7"/>
    <w:rsid w:val="0082708E"/>
    <w:rsid w:val="00827193"/>
    <w:rsid w:val="008271CB"/>
    <w:rsid w:val="00827570"/>
    <w:rsid w:val="00827A44"/>
    <w:rsid w:val="008302A2"/>
    <w:rsid w:val="00830472"/>
    <w:rsid w:val="00830626"/>
    <w:rsid w:val="0083072C"/>
    <w:rsid w:val="008309C1"/>
    <w:rsid w:val="00830B49"/>
    <w:rsid w:val="00830C5D"/>
    <w:rsid w:val="008313BC"/>
    <w:rsid w:val="008315F1"/>
    <w:rsid w:val="00831926"/>
    <w:rsid w:val="00831E34"/>
    <w:rsid w:val="00831F52"/>
    <w:rsid w:val="00832730"/>
    <w:rsid w:val="00832A38"/>
    <w:rsid w:val="00832E2C"/>
    <w:rsid w:val="008333A6"/>
    <w:rsid w:val="0083363E"/>
    <w:rsid w:val="00833B8F"/>
    <w:rsid w:val="00833EC1"/>
    <w:rsid w:val="0083422D"/>
    <w:rsid w:val="008349BC"/>
    <w:rsid w:val="00834E2E"/>
    <w:rsid w:val="00834EB2"/>
    <w:rsid w:val="00834FB8"/>
    <w:rsid w:val="00835356"/>
    <w:rsid w:val="008356F1"/>
    <w:rsid w:val="008357A4"/>
    <w:rsid w:val="00835A0E"/>
    <w:rsid w:val="00835DBA"/>
    <w:rsid w:val="00835ED1"/>
    <w:rsid w:val="0083640D"/>
    <w:rsid w:val="00836542"/>
    <w:rsid w:val="008365B3"/>
    <w:rsid w:val="00836696"/>
    <w:rsid w:val="00836770"/>
    <w:rsid w:val="0083677E"/>
    <w:rsid w:val="008367D6"/>
    <w:rsid w:val="00836896"/>
    <w:rsid w:val="0083693E"/>
    <w:rsid w:val="00836976"/>
    <w:rsid w:val="00836CD8"/>
    <w:rsid w:val="00836DEC"/>
    <w:rsid w:val="0083731B"/>
    <w:rsid w:val="008378C3"/>
    <w:rsid w:val="0083795B"/>
    <w:rsid w:val="00837D55"/>
    <w:rsid w:val="00837EF7"/>
    <w:rsid w:val="00837FEF"/>
    <w:rsid w:val="0084011F"/>
    <w:rsid w:val="00840205"/>
    <w:rsid w:val="00840873"/>
    <w:rsid w:val="00840A85"/>
    <w:rsid w:val="00840B55"/>
    <w:rsid w:val="00840CA5"/>
    <w:rsid w:val="0084119F"/>
    <w:rsid w:val="0084126B"/>
    <w:rsid w:val="00841497"/>
    <w:rsid w:val="0084193A"/>
    <w:rsid w:val="00841C41"/>
    <w:rsid w:val="008420AF"/>
    <w:rsid w:val="008422C3"/>
    <w:rsid w:val="008427AB"/>
    <w:rsid w:val="0084289F"/>
    <w:rsid w:val="00842D13"/>
    <w:rsid w:val="00842D85"/>
    <w:rsid w:val="00843457"/>
    <w:rsid w:val="0084369F"/>
    <w:rsid w:val="00843C83"/>
    <w:rsid w:val="00843DC9"/>
    <w:rsid w:val="00843EF2"/>
    <w:rsid w:val="008445CA"/>
    <w:rsid w:val="008446A2"/>
    <w:rsid w:val="00844748"/>
    <w:rsid w:val="0084486F"/>
    <w:rsid w:val="00844ED4"/>
    <w:rsid w:val="00844F1D"/>
    <w:rsid w:val="00844FA0"/>
    <w:rsid w:val="008450D1"/>
    <w:rsid w:val="008464D6"/>
    <w:rsid w:val="0084676D"/>
    <w:rsid w:val="00847835"/>
    <w:rsid w:val="00847C95"/>
    <w:rsid w:val="00847F82"/>
    <w:rsid w:val="00847F91"/>
    <w:rsid w:val="008505A7"/>
    <w:rsid w:val="00850A8D"/>
    <w:rsid w:val="00850C67"/>
    <w:rsid w:val="00851329"/>
    <w:rsid w:val="008517A4"/>
    <w:rsid w:val="00851BF9"/>
    <w:rsid w:val="00851E55"/>
    <w:rsid w:val="0085217D"/>
    <w:rsid w:val="008523E1"/>
    <w:rsid w:val="008528EF"/>
    <w:rsid w:val="00852A9B"/>
    <w:rsid w:val="00853C5E"/>
    <w:rsid w:val="00853D83"/>
    <w:rsid w:val="00853FD2"/>
    <w:rsid w:val="00854284"/>
    <w:rsid w:val="008542B6"/>
    <w:rsid w:val="00854471"/>
    <w:rsid w:val="00854564"/>
    <w:rsid w:val="00854676"/>
    <w:rsid w:val="0085474D"/>
    <w:rsid w:val="008547F1"/>
    <w:rsid w:val="00854B4F"/>
    <w:rsid w:val="00854C4B"/>
    <w:rsid w:val="008550D9"/>
    <w:rsid w:val="0085527B"/>
    <w:rsid w:val="008552B8"/>
    <w:rsid w:val="0085576A"/>
    <w:rsid w:val="008557D1"/>
    <w:rsid w:val="008557E3"/>
    <w:rsid w:val="00856061"/>
    <w:rsid w:val="00856188"/>
    <w:rsid w:val="0085632C"/>
    <w:rsid w:val="00856374"/>
    <w:rsid w:val="00856386"/>
    <w:rsid w:val="0085649D"/>
    <w:rsid w:val="00856DEC"/>
    <w:rsid w:val="00856FDD"/>
    <w:rsid w:val="008571E9"/>
    <w:rsid w:val="00857360"/>
    <w:rsid w:val="00857790"/>
    <w:rsid w:val="0085799E"/>
    <w:rsid w:val="00857C14"/>
    <w:rsid w:val="00857C5D"/>
    <w:rsid w:val="00857D1C"/>
    <w:rsid w:val="00857FB2"/>
    <w:rsid w:val="008601B4"/>
    <w:rsid w:val="008607F0"/>
    <w:rsid w:val="008612A3"/>
    <w:rsid w:val="008612A7"/>
    <w:rsid w:val="00861766"/>
    <w:rsid w:val="00861996"/>
    <w:rsid w:val="00861A77"/>
    <w:rsid w:val="00861C61"/>
    <w:rsid w:val="00861D42"/>
    <w:rsid w:val="00861DBF"/>
    <w:rsid w:val="00861DEE"/>
    <w:rsid w:val="00862087"/>
    <w:rsid w:val="00862201"/>
    <w:rsid w:val="00862435"/>
    <w:rsid w:val="00862655"/>
    <w:rsid w:val="008628E2"/>
    <w:rsid w:val="00862A4D"/>
    <w:rsid w:val="00863018"/>
    <w:rsid w:val="008633EB"/>
    <w:rsid w:val="0086344B"/>
    <w:rsid w:val="0086367E"/>
    <w:rsid w:val="00863DF8"/>
    <w:rsid w:val="008651AA"/>
    <w:rsid w:val="00865334"/>
    <w:rsid w:val="008654B0"/>
    <w:rsid w:val="008655E4"/>
    <w:rsid w:val="00865A9C"/>
    <w:rsid w:val="00865E14"/>
    <w:rsid w:val="00865E7A"/>
    <w:rsid w:val="00866042"/>
    <w:rsid w:val="008666C0"/>
    <w:rsid w:val="0086696C"/>
    <w:rsid w:val="00866E51"/>
    <w:rsid w:val="00867591"/>
    <w:rsid w:val="00867AA2"/>
    <w:rsid w:val="00867DD8"/>
    <w:rsid w:val="00867F36"/>
    <w:rsid w:val="00870C85"/>
    <w:rsid w:val="00870FFB"/>
    <w:rsid w:val="008711A7"/>
    <w:rsid w:val="0087121C"/>
    <w:rsid w:val="00871317"/>
    <w:rsid w:val="008713C9"/>
    <w:rsid w:val="008713CB"/>
    <w:rsid w:val="00871441"/>
    <w:rsid w:val="0087198F"/>
    <w:rsid w:val="00871B62"/>
    <w:rsid w:val="00871DA2"/>
    <w:rsid w:val="00872013"/>
    <w:rsid w:val="008721AB"/>
    <w:rsid w:val="00872BF6"/>
    <w:rsid w:val="00872D40"/>
    <w:rsid w:val="00872D87"/>
    <w:rsid w:val="00872FEF"/>
    <w:rsid w:val="00873014"/>
    <w:rsid w:val="0087320D"/>
    <w:rsid w:val="00873802"/>
    <w:rsid w:val="00873A95"/>
    <w:rsid w:val="00873B8C"/>
    <w:rsid w:val="00873D73"/>
    <w:rsid w:val="00873E29"/>
    <w:rsid w:val="00874245"/>
    <w:rsid w:val="008747C1"/>
    <w:rsid w:val="00874B74"/>
    <w:rsid w:val="00874C48"/>
    <w:rsid w:val="00874D27"/>
    <w:rsid w:val="00874D8F"/>
    <w:rsid w:val="00874E99"/>
    <w:rsid w:val="00874F93"/>
    <w:rsid w:val="008756CA"/>
    <w:rsid w:val="008758B2"/>
    <w:rsid w:val="00875E83"/>
    <w:rsid w:val="00875F43"/>
    <w:rsid w:val="008760CF"/>
    <w:rsid w:val="008760EB"/>
    <w:rsid w:val="00876656"/>
    <w:rsid w:val="00876B17"/>
    <w:rsid w:val="00876BCF"/>
    <w:rsid w:val="00876E11"/>
    <w:rsid w:val="00876F07"/>
    <w:rsid w:val="00876F5D"/>
    <w:rsid w:val="0087705E"/>
    <w:rsid w:val="0087723F"/>
    <w:rsid w:val="00877368"/>
    <w:rsid w:val="00877386"/>
    <w:rsid w:val="00877421"/>
    <w:rsid w:val="0087769A"/>
    <w:rsid w:val="00877B74"/>
    <w:rsid w:val="00877F6B"/>
    <w:rsid w:val="0088013E"/>
    <w:rsid w:val="008805D1"/>
    <w:rsid w:val="00880616"/>
    <w:rsid w:val="0088092E"/>
    <w:rsid w:val="00880980"/>
    <w:rsid w:val="00881025"/>
    <w:rsid w:val="00881283"/>
    <w:rsid w:val="00881582"/>
    <w:rsid w:val="00882211"/>
    <w:rsid w:val="008828D8"/>
    <w:rsid w:val="00882B04"/>
    <w:rsid w:val="00882BA7"/>
    <w:rsid w:val="008833C2"/>
    <w:rsid w:val="0088386C"/>
    <w:rsid w:val="008847EB"/>
    <w:rsid w:val="00884A02"/>
    <w:rsid w:val="00884CE4"/>
    <w:rsid w:val="00885848"/>
    <w:rsid w:val="00885C56"/>
    <w:rsid w:val="00885FB3"/>
    <w:rsid w:val="00886261"/>
    <w:rsid w:val="008867B1"/>
    <w:rsid w:val="008867CD"/>
    <w:rsid w:val="00887302"/>
    <w:rsid w:val="008873A5"/>
    <w:rsid w:val="008875CF"/>
    <w:rsid w:val="00887722"/>
    <w:rsid w:val="00887E2B"/>
    <w:rsid w:val="008901CF"/>
    <w:rsid w:val="008902E2"/>
    <w:rsid w:val="0089030C"/>
    <w:rsid w:val="00890412"/>
    <w:rsid w:val="0089043C"/>
    <w:rsid w:val="008905B7"/>
    <w:rsid w:val="00890955"/>
    <w:rsid w:val="00890EDD"/>
    <w:rsid w:val="008914DC"/>
    <w:rsid w:val="00891654"/>
    <w:rsid w:val="008918D3"/>
    <w:rsid w:val="00891920"/>
    <w:rsid w:val="00891956"/>
    <w:rsid w:val="00891AEE"/>
    <w:rsid w:val="00891BB4"/>
    <w:rsid w:val="00891CD2"/>
    <w:rsid w:val="0089251C"/>
    <w:rsid w:val="0089257C"/>
    <w:rsid w:val="00892628"/>
    <w:rsid w:val="00892B4B"/>
    <w:rsid w:val="00892C8E"/>
    <w:rsid w:val="00892CB5"/>
    <w:rsid w:val="0089300E"/>
    <w:rsid w:val="0089326D"/>
    <w:rsid w:val="00893351"/>
    <w:rsid w:val="00893460"/>
    <w:rsid w:val="008936F3"/>
    <w:rsid w:val="00893814"/>
    <w:rsid w:val="00893A40"/>
    <w:rsid w:val="0089406A"/>
    <w:rsid w:val="008943E0"/>
    <w:rsid w:val="0089441F"/>
    <w:rsid w:val="008944D7"/>
    <w:rsid w:val="008949CB"/>
    <w:rsid w:val="00894D7E"/>
    <w:rsid w:val="00894D9D"/>
    <w:rsid w:val="00894E23"/>
    <w:rsid w:val="00894F11"/>
    <w:rsid w:val="00895556"/>
    <w:rsid w:val="0089581D"/>
    <w:rsid w:val="00895886"/>
    <w:rsid w:val="008958C4"/>
    <w:rsid w:val="00895CFE"/>
    <w:rsid w:val="00895EEE"/>
    <w:rsid w:val="00896001"/>
    <w:rsid w:val="00896045"/>
    <w:rsid w:val="00896CF6"/>
    <w:rsid w:val="0089707B"/>
    <w:rsid w:val="0089786F"/>
    <w:rsid w:val="00897886"/>
    <w:rsid w:val="00897930"/>
    <w:rsid w:val="00897CE7"/>
    <w:rsid w:val="00897E22"/>
    <w:rsid w:val="008A03CF"/>
    <w:rsid w:val="008A0457"/>
    <w:rsid w:val="008A0528"/>
    <w:rsid w:val="008A09DC"/>
    <w:rsid w:val="008A0A73"/>
    <w:rsid w:val="008A0EC3"/>
    <w:rsid w:val="008A151F"/>
    <w:rsid w:val="008A19E2"/>
    <w:rsid w:val="008A1B9F"/>
    <w:rsid w:val="008A1D72"/>
    <w:rsid w:val="008A2564"/>
    <w:rsid w:val="008A2CB3"/>
    <w:rsid w:val="008A33F7"/>
    <w:rsid w:val="008A34F7"/>
    <w:rsid w:val="008A35AF"/>
    <w:rsid w:val="008A378E"/>
    <w:rsid w:val="008A384F"/>
    <w:rsid w:val="008A3A84"/>
    <w:rsid w:val="008A3EB0"/>
    <w:rsid w:val="008A424E"/>
    <w:rsid w:val="008A43BD"/>
    <w:rsid w:val="008A451A"/>
    <w:rsid w:val="008A4670"/>
    <w:rsid w:val="008A4760"/>
    <w:rsid w:val="008A48AA"/>
    <w:rsid w:val="008A49F1"/>
    <w:rsid w:val="008A4AC9"/>
    <w:rsid w:val="008A5B0F"/>
    <w:rsid w:val="008A5C8B"/>
    <w:rsid w:val="008A5D17"/>
    <w:rsid w:val="008A5F30"/>
    <w:rsid w:val="008A615B"/>
    <w:rsid w:val="008A6707"/>
    <w:rsid w:val="008A6A50"/>
    <w:rsid w:val="008A6E2B"/>
    <w:rsid w:val="008A718C"/>
    <w:rsid w:val="008A7260"/>
    <w:rsid w:val="008A726F"/>
    <w:rsid w:val="008A73C5"/>
    <w:rsid w:val="008A7768"/>
    <w:rsid w:val="008A7DD3"/>
    <w:rsid w:val="008A7F76"/>
    <w:rsid w:val="008B01E3"/>
    <w:rsid w:val="008B01E8"/>
    <w:rsid w:val="008B021D"/>
    <w:rsid w:val="008B05CF"/>
    <w:rsid w:val="008B0899"/>
    <w:rsid w:val="008B08A0"/>
    <w:rsid w:val="008B0BF3"/>
    <w:rsid w:val="008B0CDC"/>
    <w:rsid w:val="008B101A"/>
    <w:rsid w:val="008B1211"/>
    <w:rsid w:val="008B14A8"/>
    <w:rsid w:val="008B1988"/>
    <w:rsid w:val="008B19CA"/>
    <w:rsid w:val="008B2091"/>
    <w:rsid w:val="008B216C"/>
    <w:rsid w:val="008B21BB"/>
    <w:rsid w:val="008B25ED"/>
    <w:rsid w:val="008B2AA4"/>
    <w:rsid w:val="008B2B76"/>
    <w:rsid w:val="008B2D63"/>
    <w:rsid w:val="008B34CC"/>
    <w:rsid w:val="008B34DA"/>
    <w:rsid w:val="008B415B"/>
    <w:rsid w:val="008B4830"/>
    <w:rsid w:val="008B4E06"/>
    <w:rsid w:val="008B4F5D"/>
    <w:rsid w:val="008B50D9"/>
    <w:rsid w:val="008B5366"/>
    <w:rsid w:val="008B53AF"/>
    <w:rsid w:val="008B5B33"/>
    <w:rsid w:val="008B5BCF"/>
    <w:rsid w:val="008B5D0D"/>
    <w:rsid w:val="008B5DA5"/>
    <w:rsid w:val="008B632C"/>
    <w:rsid w:val="008B6842"/>
    <w:rsid w:val="008B6DDD"/>
    <w:rsid w:val="008B6EE0"/>
    <w:rsid w:val="008B740C"/>
    <w:rsid w:val="008B78C1"/>
    <w:rsid w:val="008B78CD"/>
    <w:rsid w:val="008B7C95"/>
    <w:rsid w:val="008B7EA8"/>
    <w:rsid w:val="008C006A"/>
    <w:rsid w:val="008C0B98"/>
    <w:rsid w:val="008C0D7C"/>
    <w:rsid w:val="008C168B"/>
    <w:rsid w:val="008C1A5F"/>
    <w:rsid w:val="008C1D5E"/>
    <w:rsid w:val="008C1F1A"/>
    <w:rsid w:val="008C1F7E"/>
    <w:rsid w:val="008C22B2"/>
    <w:rsid w:val="008C28E9"/>
    <w:rsid w:val="008C2A94"/>
    <w:rsid w:val="008C2EBF"/>
    <w:rsid w:val="008C307A"/>
    <w:rsid w:val="008C3142"/>
    <w:rsid w:val="008C338F"/>
    <w:rsid w:val="008C33B9"/>
    <w:rsid w:val="008C3EE5"/>
    <w:rsid w:val="008C3F82"/>
    <w:rsid w:val="008C431A"/>
    <w:rsid w:val="008C45E1"/>
    <w:rsid w:val="008C4766"/>
    <w:rsid w:val="008C4BD2"/>
    <w:rsid w:val="008C4DEF"/>
    <w:rsid w:val="008C4DFC"/>
    <w:rsid w:val="008C5838"/>
    <w:rsid w:val="008C5ABC"/>
    <w:rsid w:val="008C5B3C"/>
    <w:rsid w:val="008C5DF8"/>
    <w:rsid w:val="008C6235"/>
    <w:rsid w:val="008C62FC"/>
    <w:rsid w:val="008C6465"/>
    <w:rsid w:val="008C6466"/>
    <w:rsid w:val="008C6634"/>
    <w:rsid w:val="008C67AC"/>
    <w:rsid w:val="008C6856"/>
    <w:rsid w:val="008C68D8"/>
    <w:rsid w:val="008C69A8"/>
    <w:rsid w:val="008C70E0"/>
    <w:rsid w:val="008C765D"/>
    <w:rsid w:val="008C7855"/>
    <w:rsid w:val="008C7AFE"/>
    <w:rsid w:val="008C7B9E"/>
    <w:rsid w:val="008C7D24"/>
    <w:rsid w:val="008C7D94"/>
    <w:rsid w:val="008C7E96"/>
    <w:rsid w:val="008D0448"/>
    <w:rsid w:val="008D063E"/>
    <w:rsid w:val="008D07A2"/>
    <w:rsid w:val="008D0C60"/>
    <w:rsid w:val="008D1095"/>
    <w:rsid w:val="008D17BF"/>
    <w:rsid w:val="008D19E2"/>
    <w:rsid w:val="008D1C66"/>
    <w:rsid w:val="008D1CA6"/>
    <w:rsid w:val="008D23AD"/>
    <w:rsid w:val="008D2592"/>
    <w:rsid w:val="008D2677"/>
    <w:rsid w:val="008D27F5"/>
    <w:rsid w:val="008D2840"/>
    <w:rsid w:val="008D2C3D"/>
    <w:rsid w:val="008D2E29"/>
    <w:rsid w:val="008D2EA8"/>
    <w:rsid w:val="008D357B"/>
    <w:rsid w:val="008D3636"/>
    <w:rsid w:val="008D3697"/>
    <w:rsid w:val="008D374B"/>
    <w:rsid w:val="008D3896"/>
    <w:rsid w:val="008D38CE"/>
    <w:rsid w:val="008D39EE"/>
    <w:rsid w:val="008D3B33"/>
    <w:rsid w:val="008D40B3"/>
    <w:rsid w:val="008D417D"/>
    <w:rsid w:val="008D45B5"/>
    <w:rsid w:val="008D4651"/>
    <w:rsid w:val="008D4652"/>
    <w:rsid w:val="008D4C2C"/>
    <w:rsid w:val="008D4FA7"/>
    <w:rsid w:val="008D5582"/>
    <w:rsid w:val="008D567F"/>
    <w:rsid w:val="008D5808"/>
    <w:rsid w:val="008D589F"/>
    <w:rsid w:val="008D595E"/>
    <w:rsid w:val="008D5A85"/>
    <w:rsid w:val="008D5B12"/>
    <w:rsid w:val="008D5DC7"/>
    <w:rsid w:val="008D6294"/>
    <w:rsid w:val="008D645B"/>
    <w:rsid w:val="008D6805"/>
    <w:rsid w:val="008D68FE"/>
    <w:rsid w:val="008D6BD2"/>
    <w:rsid w:val="008D6FB0"/>
    <w:rsid w:val="008D748D"/>
    <w:rsid w:val="008D76C3"/>
    <w:rsid w:val="008D7783"/>
    <w:rsid w:val="008D78F5"/>
    <w:rsid w:val="008E025C"/>
    <w:rsid w:val="008E0494"/>
    <w:rsid w:val="008E05E5"/>
    <w:rsid w:val="008E0AE9"/>
    <w:rsid w:val="008E0EB6"/>
    <w:rsid w:val="008E0F0E"/>
    <w:rsid w:val="008E1084"/>
    <w:rsid w:val="008E159F"/>
    <w:rsid w:val="008E1912"/>
    <w:rsid w:val="008E1A61"/>
    <w:rsid w:val="008E1CFE"/>
    <w:rsid w:val="008E2038"/>
    <w:rsid w:val="008E2175"/>
    <w:rsid w:val="008E26B8"/>
    <w:rsid w:val="008E26E0"/>
    <w:rsid w:val="008E3389"/>
    <w:rsid w:val="008E3424"/>
    <w:rsid w:val="008E39AC"/>
    <w:rsid w:val="008E3E17"/>
    <w:rsid w:val="008E3F97"/>
    <w:rsid w:val="008E41EE"/>
    <w:rsid w:val="008E427B"/>
    <w:rsid w:val="008E4804"/>
    <w:rsid w:val="008E48AC"/>
    <w:rsid w:val="008E4F00"/>
    <w:rsid w:val="008E4F91"/>
    <w:rsid w:val="008E53E2"/>
    <w:rsid w:val="008E5976"/>
    <w:rsid w:val="008E5AC9"/>
    <w:rsid w:val="008E5B76"/>
    <w:rsid w:val="008E5E25"/>
    <w:rsid w:val="008E6116"/>
    <w:rsid w:val="008E62D8"/>
    <w:rsid w:val="008E62E0"/>
    <w:rsid w:val="008E66DC"/>
    <w:rsid w:val="008E6900"/>
    <w:rsid w:val="008E6AA7"/>
    <w:rsid w:val="008E6C72"/>
    <w:rsid w:val="008E6E8B"/>
    <w:rsid w:val="008E6F2D"/>
    <w:rsid w:val="008E737B"/>
    <w:rsid w:val="008E78BB"/>
    <w:rsid w:val="008E79B3"/>
    <w:rsid w:val="008E7A07"/>
    <w:rsid w:val="008E7ABD"/>
    <w:rsid w:val="008F003B"/>
    <w:rsid w:val="008F02A2"/>
    <w:rsid w:val="008F02CB"/>
    <w:rsid w:val="008F04E4"/>
    <w:rsid w:val="008F0979"/>
    <w:rsid w:val="008F1514"/>
    <w:rsid w:val="008F1AC9"/>
    <w:rsid w:val="008F1BDE"/>
    <w:rsid w:val="008F1E1A"/>
    <w:rsid w:val="008F21D2"/>
    <w:rsid w:val="008F2A05"/>
    <w:rsid w:val="008F2B45"/>
    <w:rsid w:val="008F35CB"/>
    <w:rsid w:val="008F3C56"/>
    <w:rsid w:val="008F3D19"/>
    <w:rsid w:val="008F3D46"/>
    <w:rsid w:val="008F3FEB"/>
    <w:rsid w:val="008F42C8"/>
    <w:rsid w:val="008F43B6"/>
    <w:rsid w:val="008F4505"/>
    <w:rsid w:val="008F491D"/>
    <w:rsid w:val="008F4D81"/>
    <w:rsid w:val="008F4DF2"/>
    <w:rsid w:val="008F5443"/>
    <w:rsid w:val="008F564F"/>
    <w:rsid w:val="008F573A"/>
    <w:rsid w:val="008F57EA"/>
    <w:rsid w:val="008F5919"/>
    <w:rsid w:val="008F5D22"/>
    <w:rsid w:val="008F60C0"/>
    <w:rsid w:val="008F60C4"/>
    <w:rsid w:val="008F662E"/>
    <w:rsid w:val="008F67B0"/>
    <w:rsid w:val="008F69AB"/>
    <w:rsid w:val="008F6B2D"/>
    <w:rsid w:val="008F6C20"/>
    <w:rsid w:val="008F6D4F"/>
    <w:rsid w:val="008F6E10"/>
    <w:rsid w:val="008F7048"/>
    <w:rsid w:val="008F751E"/>
    <w:rsid w:val="008F7542"/>
    <w:rsid w:val="008F79F9"/>
    <w:rsid w:val="00900359"/>
    <w:rsid w:val="0090085E"/>
    <w:rsid w:val="00900C65"/>
    <w:rsid w:val="00900FEE"/>
    <w:rsid w:val="00901D85"/>
    <w:rsid w:val="009020C5"/>
    <w:rsid w:val="009021D7"/>
    <w:rsid w:val="0090236C"/>
    <w:rsid w:val="009025E9"/>
    <w:rsid w:val="00902A26"/>
    <w:rsid w:val="00903333"/>
    <w:rsid w:val="009036EE"/>
    <w:rsid w:val="009037A2"/>
    <w:rsid w:val="00903804"/>
    <w:rsid w:val="00903898"/>
    <w:rsid w:val="00903954"/>
    <w:rsid w:val="00903A5A"/>
    <w:rsid w:val="00903B49"/>
    <w:rsid w:val="00903DE3"/>
    <w:rsid w:val="00903F11"/>
    <w:rsid w:val="00903FE9"/>
    <w:rsid w:val="00904063"/>
    <w:rsid w:val="0090438F"/>
    <w:rsid w:val="009044F3"/>
    <w:rsid w:val="009049FC"/>
    <w:rsid w:val="0090507D"/>
    <w:rsid w:val="00905099"/>
    <w:rsid w:val="00905401"/>
    <w:rsid w:val="00905614"/>
    <w:rsid w:val="009056DF"/>
    <w:rsid w:val="0090579E"/>
    <w:rsid w:val="009057F9"/>
    <w:rsid w:val="009058C1"/>
    <w:rsid w:val="0090632D"/>
    <w:rsid w:val="00906724"/>
    <w:rsid w:val="0090683B"/>
    <w:rsid w:val="00906905"/>
    <w:rsid w:val="00906E4B"/>
    <w:rsid w:val="00907B0E"/>
    <w:rsid w:val="00907EA1"/>
    <w:rsid w:val="00910E1B"/>
    <w:rsid w:val="00910FBA"/>
    <w:rsid w:val="00911733"/>
    <w:rsid w:val="009118CE"/>
    <w:rsid w:val="00911ABA"/>
    <w:rsid w:val="00911AFC"/>
    <w:rsid w:val="00911DD3"/>
    <w:rsid w:val="00911EBF"/>
    <w:rsid w:val="009123AB"/>
    <w:rsid w:val="009124BF"/>
    <w:rsid w:val="00912A8B"/>
    <w:rsid w:val="00912B15"/>
    <w:rsid w:val="00913052"/>
    <w:rsid w:val="0091316D"/>
    <w:rsid w:val="00913474"/>
    <w:rsid w:val="00913603"/>
    <w:rsid w:val="009136AD"/>
    <w:rsid w:val="009137D2"/>
    <w:rsid w:val="00913860"/>
    <w:rsid w:val="00913AE0"/>
    <w:rsid w:val="00913D0A"/>
    <w:rsid w:val="00914036"/>
    <w:rsid w:val="009141B4"/>
    <w:rsid w:val="0091444F"/>
    <w:rsid w:val="009144C0"/>
    <w:rsid w:val="00914732"/>
    <w:rsid w:val="00914835"/>
    <w:rsid w:val="00914B09"/>
    <w:rsid w:val="00914C0D"/>
    <w:rsid w:val="009152A5"/>
    <w:rsid w:val="009156F8"/>
    <w:rsid w:val="00915709"/>
    <w:rsid w:val="0091592C"/>
    <w:rsid w:val="009168EC"/>
    <w:rsid w:val="00916B19"/>
    <w:rsid w:val="00917113"/>
    <w:rsid w:val="009173DE"/>
    <w:rsid w:val="00917813"/>
    <w:rsid w:val="00917C87"/>
    <w:rsid w:val="00917D22"/>
    <w:rsid w:val="00917E5A"/>
    <w:rsid w:val="00917E6D"/>
    <w:rsid w:val="00917F92"/>
    <w:rsid w:val="00917F95"/>
    <w:rsid w:val="0092034F"/>
    <w:rsid w:val="00920BC4"/>
    <w:rsid w:val="00920F46"/>
    <w:rsid w:val="00920FBA"/>
    <w:rsid w:val="0092110A"/>
    <w:rsid w:val="009213EB"/>
    <w:rsid w:val="0092174F"/>
    <w:rsid w:val="00921AE9"/>
    <w:rsid w:val="009220CE"/>
    <w:rsid w:val="00922A9A"/>
    <w:rsid w:val="00922C22"/>
    <w:rsid w:val="00922E71"/>
    <w:rsid w:val="0092343F"/>
    <w:rsid w:val="00923871"/>
    <w:rsid w:val="00923948"/>
    <w:rsid w:val="00924281"/>
    <w:rsid w:val="00924555"/>
    <w:rsid w:val="00924557"/>
    <w:rsid w:val="009251EA"/>
    <w:rsid w:val="0092521E"/>
    <w:rsid w:val="00925228"/>
    <w:rsid w:val="009256F8"/>
    <w:rsid w:val="009257DC"/>
    <w:rsid w:val="00925812"/>
    <w:rsid w:val="00925898"/>
    <w:rsid w:val="009259D5"/>
    <w:rsid w:val="00925A2A"/>
    <w:rsid w:val="00925E5C"/>
    <w:rsid w:val="00926179"/>
    <w:rsid w:val="009262D7"/>
    <w:rsid w:val="009265E6"/>
    <w:rsid w:val="009266A8"/>
    <w:rsid w:val="0092687D"/>
    <w:rsid w:val="00926A91"/>
    <w:rsid w:val="00926D0C"/>
    <w:rsid w:val="00926D67"/>
    <w:rsid w:val="00927101"/>
    <w:rsid w:val="009273D6"/>
    <w:rsid w:val="009273E0"/>
    <w:rsid w:val="00927785"/>
    <w:rsid w:val="009279E6"/>
    <w:rsid w:val="00927BEE"/>
    <w:rsid w:val="00927D9F"/>
    <w:rsid w:val="0093018F"/>
    <w:rsid w:val="0093023F"/>
    <w:rsid w:val="00930245"/>
    <w:rsid w:val="0093049B"/>
    <w:rsid w:val="00930683"/>
    <w:rsid w:val="00930899"/>
    <w:rsid w:val="009308E4"/>
    <w:rsid w:val="00930C8E"/>
    <w:rsid w:val="00931161"/>
    <w:rsid w:val="009317C0"/>
    <w:rsid w:val="009319B2"/>
    <w:rsid w:val="00931B35"/>
    <w:rsid w:val="00931CCB"/>
    <w:rsid w:val="0093245E"/>
    <w:rsid w:val="00932674"/>
    <w:rsid w:val="00932CA1"/>
    <w:rsid w:val="00932CC8"/>
    <w:rsid w:val="009331E5"/>
    <w:rsid w:val="0093325A"/>
    <w:rsid w:val="00933260"/>
    <w:rsid w:val="00933524"/>
    <w:rsid w:val="00933731"/>
    <w:rsid w:val="009340AE"/>
    <w:rsid w:val="00934277"/>
    <w:rsid w:val="00934732"/>
    <w:rsid w:val="00934FD9"/>
    <w:rsid w:val="00935364"/>
    <w:rsid w:val="0093539C"/>
    <w:rsid w:val="00935B5C"/>
    <w:rsid w:val="0093608C"/>
    <w:rsid w:val="00936332"/>
    <w:rsid w:val="00936424"/>
    <w:rsid w:val="0093661E"/>
    <w:rsid w:val="009367D0"/>
    <w:rsid w:val="009369E4"/>
    <w:rsid w:val="00936DA1"/>
    <w:rsid w:val="009373DE"/>
    <w:rsid w:val="0093763B"/>
    <w:rsid w:val="009378CF"/>
    <w:rsid w:val="00937CE4"/>
    <w:rsid w:val="00937E62"/>
    <w:rsid w:val="00940D4C"/>
    <w:rsid w:val="00940D9D"/>
    <w:rsid w:val="0094102F"/>
    <w:rsid w:val="009411C7"/>
    <w:rsid w:val="00941497"/>
    <w:rsid w:val="00941758"/>
    <w:rsid w:val="00941C29"/>
    <w:rsid w:val="00941D89"/>
    <w:rsid w:val="00942003"/>
    <w:rsid w:val="00942132"/>
    <w:rsid w:val="00942211"/>
    <w:rsid w:val="0094263F"/>
    <w:rsid w:val="009427DF"/>
    <w:rsid w:val="00942812"/>
    <w:rsid w:val="00942907"/>
    <w:rsid w:val="00942FD0"/>
    <w:rsid w:val="00943432"/>
    <w:rsid w:val="0094386E"/>
    <w:rsid w:val="0094397A"/>
    <w:rsid w:val="00943B9E"/>
    <w:rsid w:val="00943F02"/>
    <w:rsid w:val="00944144"/>
    <w:rsid w:val="00944226"/>
    <w:rsid w:val="00944CEA"/>
    <w:rsid w:val="00944E1D"/>
    <w:rsid w:val="009456DD"/>
    <w:rsid w:val="00945F2E"/>
    <w:rsid w:val="00946537"/>
    <w:rsid w:val="009469F8"/>
    <w:rsid w:val="00946A57"/>
    <w:rsid w:val="00947829"/>
    <w:rsid w:val="00947A3B"/>
    <w:rsid w:val="00950390"/>
    <w:rsid w:val="00950EA7"/>
    <w:rsid w:val="00951141"/>
    <w:rsid w:val="0095117B"/>
    <w:rsid w:val="00951278"/>
    <w:rsid w:val="0095130E"/>
    <w:rsid w:val="00951690"/>
    <w:rsid w:val="00951BCA"/>
    <w:rsid w:val="00951D7C"/>
    <w:rsid w:val="00952356"/>
    <w:rsid w:val="0095241A"/>
    <w:rsid w:val="00952479"/>
    <w:rsid w:val="00952C0D"/>
    <w:rsid w:val="00953332"/>
    <w:rsid w:val="009537DF"/>
    <w:rsid w:val="0095382C"/>
    <w:rsid w:val="00953913"/>
    <w:rsid w:val="009540C3"/>
    <w:rsid w:val="00954316"/>
    <w:rsid w:val="00954402"/>
    <w:rsid w:val="00954B2A"/>
    <w:rsid w:val="00954E42"/>
    <w:rsid w:val="0095515E"/>
    <w:rsid w:val="009552EE"/>
    <w:rsid w:val="009553FC"/>
    <w:rsid w:val="00955965"/>
    <w:rsid w:val="00955A49"/>
    <w:rsid w:val="00955B83"/>
    <w:rsid w:val="00955C83"/>
    <w:rsid w:val="00956014"/>
    <w:rsid w:val="009561E8"/>
    <w:rsid w:val="00956275"/>
    <w:rsid w:val="009565DB"/>
    <w:rsid w:val="0095667D"/>
    <w:rsid w:val="009567D8"/>
    <w:rsid w:val="009568FE"/>
    <w:rsid w:val="00956C7E"/>
    <w:rsid w:val="0095759D"/>
    <w:rsid w:val="00957813"/>
    <w:rsid w:val="00957C97"/>
    <w:rsid w:val="00957D05"/>
    <w:rsid w:val="009600C8"/>
    <w:rsid w:val="0096052F"/>
    <w:rsid w:val="00960853"/>
    <w:rsid w:val="009608AE"/>
    <w:rsid w:val="009609AA"/>
    <w:rsid w:val="00960AAD"/>
    <w:rsid w:val="00960BAA"/>
    <w:rsid w:val="009611D8"/>
    <w:rsid w:val="00961203"/>
    <w:rsid w:val="009612C6"/>
    <w:rsid w:val="00961575"/>
    <w:rsid w:val="0096169E"/>
    <w:rsid w:val="0096191B"/>
    <w:rsid w:val="00961A3E"/>
    <w:rsid w:val="00961F46"/>
    <w:rsid w:val="00961F9A"/>
    <w:rsid w:val="00962A3F"/>
    <w:rsid w:val="00962DCE"/>
    <w:rsid w:val="00962F78"/>
    <w:rsid w:val="0096325A"/>
    <w:rsid w:val="0096327B"/>
    <w:rsid w:val="00963425"/>
    <w:rsid w:val="00963553"/>
    <w:rsid w:val="0096362C"/>
    <w:rsid w:val="00963A1D"/>
    <w:rsid w:val="00963DBF"/>
    <w:rsid w:val="00963DFF"/>
    <w:rsid w:val="00964983"/>
    <w:rsid w:val="00964D9B"/>
    <w:rsid w:val="00964FD2"/>
    <w:rsid w:val="0096524F"/>
    <w:rsid w:val="009653B2"/>
    <w:rsid w:val="009656CC"/>
    <w:rsid w:val="00965D22"/>
    <w:rsid w:val="00965FF1"/>
    <w:rsid w:val="00966782"/>
    <w:rsid w:val="00966963"/>
    <w:rsid w:val="00966AEA"/>
    <w:rsid w:val="00966CFA"/>
    <w:rsid w:val="00966D01"/>
    <w:rsid w:val="00966FDA"/>
    <w:rsid w:val="0096710B"/>
    <w:rsid w:val="009674D8"/>
    <w:rsid w:val="009703D5"/>
    <w:rsid w:val="00970557"/>
    <w:rsid w:val="009706A0"/>
    <w:rsid w:val="009708B0"/>
    <w:rsid w:val="0097090F"/>
    <w:rsid w:val="0097093F"/>
    <w:rsid w:val="00970D36"/>
    <w:rsid w:val="0097188B"/>
    <w:rsid w:val="009718C8"/>
    <w:rsid w:val="00972011"/>
    <w:rsid w:val="00972161"/>
    <w:rsid w:val="0097240B"/>
    <w:rsid w:val="00972A18"/>
    <w:rsid w:val="00972B73"/>
    <w:rsid w:val="00972C66"/>
    <w:rsid w:val="00972E23"/>
    <w:rsid w:val="00972FDB"/>
    <w:rsid w:val="00973052"/>
    <w:rsid w:val="009732FA"/>
    <w:rsid w:val="0097346E"/>
    <w:rsid w:val="009735BF"/>
    <w:rsid w:val="009739F3"/>
    <w:rsid w:val="009745BE"/>
    <w:rsid w:val="00974C34"/>
    <w:rsid w:val="00974E96"/>
    <w:rsid w:val="00974F43"/>
    <w:rsid w:val="0097513B"/>
    <w:rsid w:val="0097523B"/>
    <w:rsid w:val="0097532D"/>
    <w:rsid w:val="00975745"/>
    <w:rsid w:val="0097578C"/>
    <w:rsid w:val="00975A27"/>
    <w:rsid w:val="00975BEC"/>
    <w:rsid w:val="00975C08"/>
    <w:rsid w:val="00975CC7"/>
    <w:rsid w:val="00975D7A"/>
    <w:rsid w:val="00976545"/>
    <w:rsid w:val="00976B3F"/>
    <w:rsid w:val="00976F97"/>
    <w:rsid w:val="00977133"/>
    <w:rsid w:val="009771B5"/>
    <w:rsid w:val="0097736C"/>
    <w:rsid w:val="009776DB"/>
    <w:rsid w:val="00977A28"/>
    <w:rsid w:val="00980098"/>
    <w:rsid w:val="00980CAA"/>
    <w:rsid w:val="00981167"/>
    <w:rsid w:val="009813DB"/>
    <w:rsid w:val="0098144C"/>
    <w:rsid w:val="009817F6"/>
    <w:rsid w:val="00981F0E"/>
    <w:rsid w:val="009823DB"/>
    <w:rsid w:val="009823E1"/>
    <w:rsid w:val="00982B91"/>
    <w:rsid w:val="00982CAC"/>
    <w:rsid w:val="00982ED1"/>
    <w:rsid w:val="00982EF8"/>
    <w:rsid w:val="0098341A"/>
    <w:rsid w:val="0098349F"/>
    <w:rsid w:val="0098370C"/>
    <w:rsid w:val="00983876"/>
    <w:rsid w:val="00983A07"/>
    <w:rsid w:val="00983D6B"/>
    <w:rsid w:val="00983FA1"/>
    <w:rsid w:val="00984353"/>
    <w:rsid w:val="009846C4"/>
    <w:rsid w:val="0098475B"/>
    <w:rsid w:val="00984CE1"/>
    <w:rsid w:val="00984D9D"/>
    <w:rsid w:val="00984DB3"/>
    <w:rsid w:val="00984E08"/>
    <w:rsid w:val="009851A1"/>
    <w:rsid w:val="0098582D"/>
    <w:rsid w:val="009867AB"/>
    <w:rsid w:val="009867D4"/>
    <w:rsid w:val="00986C20"/>
    <w:rsid w:val="009873C5"/>
    <w:rsid w:val="00987521"/>
    <w:rsid w:val="00987639"/>
    <w:rsid w:val="00987C90"/>
    <w:rsid w:val="00987FBA"/>
    <w:rsid w:val="0099005A"/>
    <w:rsid w:val="00990112"/>
    <w:rsid w:val="00990321"/>
    <w:rsid w:val="00990879"/>
    <w:rsid w:val="0099097E"/>
    <w:rsid w:val="00990B2C"/>
    <w:rsid w:val="00990CB9"/>
    <w:rsid w:val="00990DAF"/>
    <w:rsid w:val="00990E25"/>
    <w:rsid w:val="00991874"/>
    <w:rsid w:val="00991A92"/>
    <w:rsid w:val="00991BD2"/>
    <w:rsid w:val="00991DD6"/>
    <w:rsid w:val="00992200"/>
    <w:rsid w:val="0099236B"/>
    <w:rsid w:val="009923B5"/>
    <w:rsid w:val="00992473"/>
    <w:rsid w:val="00992C17"/>
    <w:rsid w:val="00992EB4"/>
    <w:rsid w:val="00992FEE"/>
    <w:rsid w:val="00993292"/>
    <w:rsid w:val="00993AAF"/>
    <w:rsid w:val="00993EC8"/>
    <w:rsid w:val="00994322"/>
    <w:rsid w:val="0099489C"/>
    <w:rsid w:val="00995269"/>
    <w:rsid w:val="009953BE"/>
    <w:rsid w:val="00995458"/>
    <w:rsid w:val="009955F2"/>
    <w:rsid w:val="0099577A"/>
    <w:rsid w:val="00995A36"/>
    <w:rsid w:val="00995B9C"/>
    <w:rsid w:val="00995DCE"/>
    <w:rsid w:val="009960B0"/>
    <w:rsid w:val="009966F3"/>
    <w:rsid w:val="00996A16"/>
    <w:rsid w:val="00997201"/>
    <w:rsid w:val="00997C2E"/>
    <w:rsid w:val="009A05DD"/>
    <w:rsid w:val="009A065C"/>
    <w:rsid w:val="009A06B5"/>
    <w:rsid w:val="009A08BF"/>
    <w:rsid w:val="009A0BA0"/>
    <w:rsid w:val="009A0E0B"/>
    <w:rsid w:val="009A1153"/>
    <w:rsid w:val="009A1F77"/>
    <w:rsid w:val="009A1FFB"/>
    <w:rsid w:val="009A2107"/>
    <w:rsid w:val="009A22CB"/>
    <w:rsid w:val="009A24BE"/>
    <w:rsid w:val="009A25D6"/>
    <w:rsid w:val="009A2B6F"/>
    <w:rsid w:val="009A2B94"/>
    <w:rsid w:val="009A2F1A"/>
    <w:rsid w:val="009A30F0"/>
    <w:rsid w:val="009A3151"/>
    <w:rsid w:val="009A31FF"/>
    <w:rsid w:val="009A33A5"/>
    <w:rsid w:val="009A34E7"/>
    <w:rsid w:val="009A363C"/>
    <w:rsid w:val="009A36CD"/>
    <w:rsid w:val="009A36CE"/>
    <w:rsid w:val="009A3909"/>
    <w:rsid w:val="009A3C12"/>
    <w:rsid w:val="009A3C42"/>
    <w:rsid w:val="009A404E"/>
    <w:rsid w:val="009A4B6C"/>
    <w:rsid w:val="009A4D84"/>
    <w:rsid w:val="009A544F"/>
    <w:rsid w:val="009A54A7"/>
    <w:rsid w:val="009A55DB"/>
    <w:rsid w:val="009A5AD3"/>
    <w:rsid w:val="009A5CA7"/>
    <w:rsid w:val="009A5D0A"/>
    <w:rsid w:val="009A6422"/>
    <w:rsid w:val="009A691B"/>
    <w:rsid w:val="009A6F8C"/>
    <w:rsid w:val="009A768D"/>
    <w:rsid w:val="009A781B"/>
    <w:rsid w:val="009A7E6D"/>
    <w:rsid w:val="009A7F24"/>
    <w:rsid w:val="009B0176"/>
    <w:rsid w:val="009B0799"/>
    <w:rsid w:val="009B0B00"/>
    <w:rsid w:val="009B0BDD"/>
    <w:rsid w:val="009B135B"/>
    <w:rsid w:val="009B15C2"/>
    <w:rsid w:val="009B16D9"/>
    <w:rsid w:val="009B1DB2"/>
    <w:rsid w:val="009B245A"/>
    <w:rsid w:val="009B256B"/>
    <w:rsid w:val="009B2582"/>
    <w:rsid w:val="009B272E"/>
    <w:rsid w:val="009B2735"/>
    <w:rsid w:val="009B2805"/>
    <w:rsid w:val="009B2D43"/>
    <w:rsid w:val="009B2FC4"/>
    <w:rsid w:val="009B33B9"/>
    <w:rsid w:val="009B3713"/>
    <w:rsid w:val="009B3CAA"/>
    <w:rsid w:val="009B3CE2"/>
    <w:rsid w:val="009B4AF2"/>
    <w:rsid w:val="009B515F"/>
    <w:rsid w:val="009B579C"/>
    <w:rsid w:val="009B5934"/>
    <w:rsid w:val="009B5B66"/>
    <w:rsid w:val="009B65C5"/>
    <w:rsid w:val="009B6928"/>
    <w:rsid w:val="009B696F"/>
    <w:rsid w:val="009B6EEC"/>
    <w:rsid w:val="009B717F"/>
    <w:rsid w:val="009B7317"/>
    <w:rsid w:val="009B749F"/>
    <w:rsid w:val="009B77FE"/>
    <w:rsid w:val="009C00BE"/>
    <w:rsid w:val="009C0148"/>
    <w:rsid w:val="009C068E"/>
    <w:rsid w:val="009C06B0"/>
    <w:rsid w:val="009C0775"/>
    <w:rsid w:val="009C09C0"/>
    <w:rsid w:val="009C0C9E"/>
    <w:rsid w:val="009C0D51"/>
    <w:rsid w:val="009C0F6C"/>
    <w:rsid w:val="009C0FCC"/>
    <w:rsid w:val="009C11BC"/>
    <w:rsid w:val="009C12CC"/>
    <w:rsid w:val="009C1A44"/>
    <w:rsid w:val="009C1B25"/>
    <w:rsid w:val="009C1D27"/>
    <w:rsid w:val="009C2010"/>
    <w:rsid w:val="009C20CC"/>
    <w:rsid w:val="009C250C"/>
    <w:rsid w:val="009C2AE4"/>
    <w:rsid w:val="009C2FBD"/>
    <w:rsid w:val="009C37DC"/>
    <w:rsid w:val="009C3911"/>
    <w:rsid w:val="009C3AC3"/>
    <w:rsid w:val="009C3F48"/>
    <w:rsid w:val="009C44E5"/>
    <w:rsid w:val="009C45A7"/>
    <w:rsid w:val="009C48FD"/>
    <w:rsid w:val="009C492E"/>
    <w:rsid w:val="009C49AF"/>
    <w:rsid w:val="009C4A54"/>
    <w:rsid w:val="009C4AB2"/>
    <w:rsid w:val="009C4E44"/>
    <w:rsid w:val="009C5508"/>
    <w:rsid w:val="009C57F3"/>
    <w:rsid w:val="009C5964"/>
    <w:rsid w:val="009C5D1A"/>
    <w:rsid w:val="009C5E52"/>
    <w:rsid w:val="009C5E99"/>
    <w:rsid w:val="009C5F58"/>
    <w:rsid w:val="009C6291"/>
    <w:rsid w:val="009C6607"/>
    <w:rsid w:val="009C6614"/>
    <w:rsid w:val="009C66E5"/>
    <w:rsid w:val="009C68C0"/>
    <w:rsid w:val="009C6995"/>
    <w:rsid w:val="009C69FC"/>
    <w:rsid w:val="009C6A01"/>
    <w:rsid w:val="009C6D31"/>
    <w:rsid w:val="009C6D57"/>
    <w:rsid w:val="009C7532"/>
    <w:rsid w:val="009C7E01"/>
    <w:rsid w:val="009C7FF4"/>
    <w:rsid w:val="009D03F2"/>
    <w:rsid w:val="009D06F5"/>
    <w:rsid w:val="009D0741"/>
    <w:rsid w:val="009D0983"/>
    <w:rsid w:val="009D0E90"/>
    <w:rsid w:val="009D0EC5"/>
    <w:rsid w:val="009D13CC"/>
    <w:rsid w:val="009D175A"/>
    <w:rsid w:val="009D2172"/>
    <w:rsid w:val="009D25F0"/>
    <w:rsid w:val="009D2D1C"/>
    <w:rsid w:val="009D30B7"/>
    <w:rsid w:val="009D3437"/>
    <w:rsid w:val="009D34AD"/>
    <w:rsid w:val="009D3518"/>
    <w:rsid w:val="009D3696"/>
    <w:rsid w:val="009D3BF4"/>
    <w:rsid w:val="009D3C71"/>
    <w:rsid w:val="009D3E54"/>
    <w:rsid w:val="009D421B"/>
    <w:rsid w:val="009D4223"/>
    <w:rsid w:val="009D4268"/>
    <w:rsid w:val="009D4915"/>
    <w:rsid w:val="009D49A9"/>
    <w:rsid w:val="009D4AB6"/>
    <w:rsid w:val="009D4BC4"/>
    <w:rsid w:val="009D4F73"/>
    <w:rsid w:val="009D5062"/>
    <w:rsid w:val="009D5291"/>
    <w:rsid w:val="009D55BD"/>
    <w:rsid w:val="009D57F6"/>
    <w:rsid w:val="009D5887"/>
    <w:rsid w:val="009D594E"/>
    <w:rsid w:val="009D595C"/>
    <w:rsid w:val="009D5B16"/>
    <w:rsid w:val="009D5E52"/>
    <w:rsid w:val="009D5F3E"/>
    <w:rsid w:val="009D61DE"/>
    <w:rsid w:val="009D637C"/>
    <w:rsid w:val="009D639D"/>
    <w:rsid w:val="009D682D"/>
    <w:rsid w:val="009D6BC4"/>
    <w:rsid w:val="009D6E72"/>
    <w:rsid w:val="009D7241"/>
    <w:rsid w:val="009D795A"/>
    <w:rsid w:val="009E0473"/>
    <w:rsid w:val="009E087E"/>
    <w:rsid w:val="009E0E49"/>
    <w:rsid w:val="009E0F35"/>
    <w:rsid w:val="009E0FE0"/>
    <w:rsid w:val="009E1380"/>
    <w:rsid w:val="009E167B"/>
    <w:rsid w:val="009E193F"/>
    <w:rsid w:val="009E1F56"/>
    <w:rsid w:val="009E1FD7"/>
    <w:rsid w:val="009E2062"/>
    <w:rsid w:val="009E223E"/>
    <w:rsid w:val="009E2D7C"/>
    <w:rsid w:val="009E2E4F"/>
    <w:rsid w:val="009E2E57"/>
    <w:rsid w:val="009E3159"/>
    <w:rsid w:val="009E36F4"/>
    <w:rsid w:val="009E3B4B"/>
    <w:rsid w:val="009E3BA1"/>
    <w:rsid w:val="009E440A"/>
    <w:rsid w:val="009E46E2"/>
    <w:rsid w:val="009E4B19"/>
    <w:rsid w:val="009E4E93"/>
    <w:rsid w:val="009E4E9D"/>
    <w:rsid w:val="009E565F"/>
    <w:rsid w:val="009E59B2"/>
    <w:rsid w:val="009E5AA1"/>
    <w:rsid w:val="009E5DDF"/>
    <w:rsid w:val="009E6074"/>
    <w:rsid w:val="009E660D"/>
    <w:rsid w:val="009E679A"/>
    <w:rsid w:val="009E67B9"/>
    <w:rsid w:val="009E6881"/>
    <w:rsid w:val="009E6A93"/>
    <w:rsid w:val="009E6D61"/>
    <w:rsid w:val="009E6EBE"/>
    <w:rsid w:val="009E731A"/>
    <w:rsid w:val="009E73B0"/>
    <w:rsid w:val="009E75AB"/>
    <w:rsid w:val="009E76DC"/>
    <w:rsid w:val="009E7822"/>
    <w:rsid w:val="009F01DD"/>
    <w:rsid w:val="009F043D"/>
    <w:rsid w:val="009F0547"/>
    <w:rsid w:val="009F093F"/>
    <w:rsid w:val="009F0A0F"/>
    <w:rsid w:val="009F0A7C"/>
    <w:rsid w:val="009F1108"/>
    <w:rsid w:val="009F182D"/>
    <w:rsid w:val="009F1862"/>
    <w:rsid w:val="009F1C83"/>
    <w:rsid w:val="009F1E1F"/>
    <w:rsid w:val="009F2016"/>
    <w:rsid w:val="009F21C1"/>
    <w:rsid w:val="009F24A6"/>
    <w:rsid w:val="009F2860"/>
    <w:rsid w:val="009F3012"/>
    <w:rsid w:val="009F33C8"/>
    <w:rsid w:val="009F3462"/>
    <w:rsid w:val="009F3867"/>
    <w:rsid w:val="009F3B36"/>
    <w:rsid w:val="009F3CDB"/>
    <w:rsid w:val="009F3D18"/>
    <w:rsid w:val="009F3EB5"/>
    <w:rsid w:val="009F411D"/>
    <w:rsid w:val="009F4537"/>
    <w:rsid w:val="009F49BA"/>
    <w:rsid w:val="009F4BC6"/>
    <w:rsid w:val="009F4EA8"/>
    <w:rsid w:val="009F4FF6"/>
    <w:rsid w:val="009F5193"/>
    <w:rsid w:val="009F5BE2"/>
    <w:rsid w:val="009F5F5A"/>
    <w:rsid w:val="009F5FE7"/>
    <w:rsid w:val="009F65A2"/>
    <w:rsid w:val="009F66B6"/>
    <w:rsid w:val="009F6A73"/>
    <w:rsid w:val="009F6DD9"/>
    <w:rsid w:val="009F7091"/>
    <w:rsid w:val="009F724F"/>
    <w:rsid w:val="009F732E"/>
    <w:rsid w:val="009F73DD"/>
    <w:rsid w:val="009F7723"/>
    <w:rsid w:val="009F7E28"/>
    <w:rsid w:val="009F7E6F"/>
    <w:rsid w:val="00A00663"/>
    <w:rsid w:val="00A0088F"/>
    <w:rsid w:val="00A00A35"/>
    <w:rsid w:val="00A00B49"/>
    <w:rsid w:val="00A00C93"/>
    <w:rsid w:val="00A010F4"/>
    <w:rsid w:val="00A0124D"/>
    <w:rsid w:val="00A014B1"/>
    <w:rsid w:val="00A0158F"/>
    <w:rsid w:val="00A015AF"/>
    <w:rsid w:val="00A01C5A"/>
    <w:rsid w:val="00A02155"/>
    <w:rsid w:val="00A0299F"/>
    <w:rsid w:val="00A02C35"/>
    <w:rsid w:val="00A02E1C"/>
    <w:rsid w:val="00A03115"/>
    <w:rsid w:val="00A0314A"/>
    <w:rsid w:val="00A034CE"/>
    <w:rsid w:val="00A03B7C"/>
    <w:rsid w:val="00A03E59"/>
    <w:rsid w:val="00A040C8"/>
    <w:rsid w:val="00A05EDB"/>
    <w:rsid w:val="00A06841"/>
    <w:rsid w:val="00A0688A"/>
    <w:rsid w:val="00A069DB"/>
    <w:rsid w:val="00A06C4E"/>
    <w:rsid w:val="00A06DF6"/>
    <w:rsid w:val="00A0700F"/>
    <w:rsid w:val="00A07086"/>
    <w:rsid w:val="00A0718B"/>
    <w:rsid w:val="00A07ABF"/>
    <w:rsid w:val="00A101C3"/>
    <w:rsid w:val="00A102D9"/>
    <w:rsid w:val="00A104B3"/>
    <w:rsid w:val="00A1081A"/>
    <w:rsid w:val="00A108BC"/>
    <w:rsid w:val="00A10F89"/>
    <w:rsid w:val="00A11130"/>
    <w:rsid w:val="00A11228"/>
    <w:rsid w:val="00A114BF"/>
    <w:rsid w:val="00A11666"/>
    <w:rsid w:val="00A11876"/>
    <w:rsid w:val="00A11996"/>
    <w:rsid w:val="00A11A6D"/>
    <w:rsid w:val="00A1209B"/>
    <w:rsid w:val="00A120BA"/>
    <w:rsid w:val="00A1258C"/>
    <w:rsid w:val="00A128D7"/>
    <w:rsid w:val="00A12CFA"/>
    <w:rsid w:val="00A12F67"/>
    <w:rsid w:val="00A131E6"/>
    <w:rsid w:val="00A13217"/>
    <w:rsid w:val="00A1369D"/>
    <w:rsid w:val="00A136C5"/>
    <w:rsid w:val="00A1380F"/>
    <w:rsid w:val="00A13930"/>
    <w:rsid w:val="00A139F9"/>
    <w:rsid w:val="00A13DF0"/>
    <w:rsid w:val="00A144BE"/>
    <w:rsid w:val="00A145BD"/>
    <w:rsid w:val="00A149D6"/>
    <w:rsid w:val="00A14A12"/>
    <w:rsid w:val="00A14A40"/>
    <w:rsid w:val="00A14A6B"/>
    <w:rsid w:val="00A14BF6"/>
    <w:rsid w:val="00A15017"/>
    <w:rsid w:val="00A15178"/>
    <w:rsid w:val="00A153EA"/>
    <w:rsid w:val="00A15435"/>
    <w:rsid w:val="00A154D8"/>
    <w:rsid w:val="00A15548"/>
    <w:rsid w:val="00A1587B"/>
    <w:rsid w:val="00A16156"/>
    <w:rsid w:val="00A163A1"/>
    <w:rsid w:val="00A16421"/>
    <w:rsid w:val="00A16436"/>
    <w:rsid w:val="00A169CF"/>
    <w:rsid w:val="00A16A76"/>
    <w:rsid w:val="00A16C84"/>
    <w:rsid w:val="00A17800"/>
    <w:rsid w:val="00A1784E"/>
    <w:rsid w:val="00A178C0"/>
    <w:rsid w:val="00A17BDF"/>
    <w:rsid w:val="00A17DD0"/>
    <w:rsid w:val="00A17E93"/>
    <w:rsid w:val="00A17F22"/>
    <w:rsid w:val="00A201EA"/>
    <w:rsid w:val="00A2034F"/>
    <w:rsid w:val="00A20419"/>
    <w:rsid w:val="00A20BFD"/>
    <w:rsid w:val="00A20DB3"/>
    <w:rsid w:val="00A216A4"/>
    <w:rsid w:val="00A21DC8"/>
    <w:rsid w:val="00A222FF"/>
    <w:rsid w:val="00A22556"/>
    <w:rsid w:val="00A2271D"/>
    <w:rsid w:val="00A22C0D"/>
    <w:rsid w:val="00A22CFB"/>
    <w:rsid w:val="00A22EBB"/>
    <w:rsid w:val="00A2322C"/>
    <w:rsid w:val="00A235AF"/>
    <w:rsid w:val="00A23936"/>
    <w:rsid w:val="00A23DF8"/>
    <w:rsid w:val="00A23EBB"/>
    <w:rsid w:val="00A23FA6"/>
    <w:rsid w:val="00A2422F"/>
    <w:rsid w:val="00A244B2"/>
    <w:rsid w:val="00A246D0"/>
    <w:rsid w:val="00A249E4"/>
    <w:rsid w:val="00A24CBB"/>
    <w:rsid w:val="00A24D11"/>
    <w:rsid w:val="00A24D6B"/>
    <w:rsid w:val="00A25030"/>
    <w:rsid w:val="00A252F1"/>
    <w:rsid w:val="00A253CF"/>
    <w:rsid w:val="00A2575E"/>
    <w:rsid w:val="00A25A0B"/>
    <w:rsid w:val="00A25D29"/>
    <w:rsid w:val="00A25DB8"/>
    <w:rsid w:val="00A262C4"/>
    <w:rsid w:val="00A265E0"/>
    <w:rsid w:val="00A269E3"/>
    <w:rsid w:val="00A26A2F"/>
    <w:rsid w:val="00A26CB2"/>
    <w:rsid w:val="00A26CD6"/>
    <w:rsid w:val="00A277F8"/>
    <w:rsid w:val="00A27C7C"/>
    <w:rsid w:val="00A27F7F"/>
    <w:rsid w:val="00A27FD9"/>
    <w:rsid w:val="00A304B5"/>
    <w:rsid w:val="00A308D4"/>
    <w:rsid w:val="00A30A21"/>
    <w:rsid w:val="00A30B12"/>
    <w:rsid w:val="00A30DCD"/>
    <w:rsid w:val="00A31359"/>
    <w:rsid w:val="00A314C5"/>
    <w:rsid w:val="00A31594"/>
    <w:rsid w:val="00A315EC"/>
    <w:rsid w:val="00A31A45"/>
    <w:rsid w:val="00A32917"/>
    <w:rsid w:val="00A329AD"/>
    <w:rsid w:val="00A32BF1"/>
    <w:rsid w:val="00A32CFC"/>
    <w:rsid w:val="00A32EA6"/>
    <w:rsid w:val="00A330AD"/>
    <w:rsid w:val="00A33160"/>
    <w:rsid w:val="00A3323C"/>
    <w:rsid w:val="00A33890"/>
    <w:rsid w:val="00A338DB"/>
    <w:rsid w:val="00A33A75"/>
    <w:rsid w:val="00A33D33"/>
    <w:rsid w:val="00A341C0"/>
    <w:rsid w:val="00A342B5"/>
    <w:rsid w:val="00A34461"/>
    <w:rsid w:val="00A348B4"/>
    <w:rsid w:val="00A34B70"/>
    <w:rsid w:val="00A34EC1"/>
    <w:rsid w:val="00A34EE1"/>
    <w:rsid w:val="00A351DD"/>
    <w:rsid w:val="00A354EC"/>
    <w:rsid w:val="00A3560C"/>
    <w:rsid w:val="00A356E7"/>
    <w:rsid w:val="00A357E0"/>
    <w:rsid w:val="00A359A4"/>
    <w:rsid w:val="00A35D0C"/>
    <w:rsid w:val="00A35DEE"/>
    <w:rsid w:val="00A35FA2"/>
    <w:rsid w:val="00A3608F"/>
    <w:rsid w:val="00A36401"/>
    <w:rsid w:val="00A37405"/>
    <w:rsid w:val="00A3755A"/>
    <w:rsid w:val="00A376F0"/>
    <w:rsid w:val="00A37820"/>
    <w:rsid w:val="00A4014E"/>
    <w:rsid w:val="00A402EC"/>
    <w:rsid w:val="00A403E8"/>
    <w:rsid w:val="00A407D9"/>
    <w:rsid w:val="00A40951"/>
    <w:rsid w:val="00A40C0F"/>
    <w:rsid w:val="00A40D7D"/>
    <w:rsid w:val="00A410E9"/>
    <w:rsid w:val="00A41220"/>
    <w:rsid w:val="00A413A3"/>
    <w:rsid w:val="00A41B5B"/>
    <w:rsid w:val="00A42561"/>
    <w:rsid w:val="00A425EF"/>
    <w:rsid w:val="00A42649"/>
    <w:rsid w:val="00A42654"/>
    <w:rsid w:val="00A427F7"/>
    <w:rsid w:val="00A42A26"/>
    <w:rsid w:val="00A43031"/>
    <w:rsid w:val="00A4305D"/>
    <w:rsid w:val="00A430F5"/>
    <w:rsid w:val="00A4319E"/>
    <w:rsid w:val="00A435DB"/>
    <w:rsid w:val="00A43C22"/>
    <w:rsid w:val="00A43C8C"/>
    <w:rsid w:val="00A43D09"/>
    <w:rsid w:val="00A43DD7"/>
    <w:rsid w:val="00A442E5"/>
    <w:rsid w:val="00A445C9"/>
    <w:rsid w:val="00A44606"/>
    <w:rsid w:val="00A4476D"/>
    <w:rsid w:val="00A44E2D"/>
    <w:rsid w:val="00A44E8D"/>
    <w:rsid w:val="00A44E9F"/>
    <w:rsid w:val="00A44EB6"/>
    <w:rsid w:val="00A452E4"/>
    <w:rsid w:val="00A454A3"/>
    <w:rsid w:val="00A45643"/>
    <w:rsid w:val="00A45BB4"/>
    <w:rsid w:val="00A45BC6"/>
    <w:rsid w:val="00A45C70"/>
    <w:rsid w:val="00A4607A"/>
    <w:rsid w:val="00A461B4"/>
    <w:rsid w:val="00A46480"/>
    <w:rsid w:val="00A46500"/>
    <w:rsid w:val="00A4696F"/>
    <w:rsid w:val="00A46BAF"/>
    <w:rsid w:val="00A46DD1"/>
    <w:rsid w:val="00A4711C"/>
    <w:rsid w:val="00A4711F"/>
    <w:rsid w:val="00A47C2C"/>
    <w:rsid w:val="00A5033E"/>
    <w:rsid w:val="00A50442"/>
    <w:rsid w:val="00A50495"/>
    <w:rsid w:val="00A5051B"/>
    <w:rsid w:val="00A50701"/>
    <w:rsid w:val="00A50A4F"/>
    <w:rsid w:val="00A50BE4"/>
    <w:rsid w:val="00A50D33"/>
    <w:rsid w:val="00A50DB6"/>
    <w:rsid w:val="00A50F3B"/>
    <w:rsid w:val="00A50FE7"/>
    <w:rsid w:val="00A51173"/>
    <w:rsid w:val="00A5126B"/>
    <w:rsid w:val="00A512BD"/>
    <w:rsid w:val="00A5141E"/>
    <w:rsid w:val="00A51594"/>
    <w:rsid w:val="00A51682"/>
    <w:rsid w:val="00A51769"/>
    <w:rsid w:val="00A51B1C"/>
    <w:rsid w:val="00A520DE"/>
    <w:rsid w:val="00A520E3"/>
    <w:rsid w:val="00A524E4"/>
    <w:rsid w:val="00A52A69"/>
    <w:rsid w:val="00A52E69"/>
    <w:rsid w:val="00A533A7"/>
    <w:rsid w:val="00A53539"/>
    <w:rsid w:val="00A53A4D"/>
    <w:rsid w:val="00A53C6E"/>
    <w:rsid w:val="00A53D4B"/>
    <w:rsid w:val="00A53E90"/>
    <w:rsid w:val="00A540CD"/>
    <w:rsid w:val="00A541AF"/>
    <w:rsid w:val="00A54627"/>
    <w:rsid w:val="00A5487D"/>
    <w:rsid w:val="00A54C65"/>
    <w:rsid w:val="00A5557A"/>
    <w:rsid w:val="00A55E98"/>
    <w:rsid w:val="00A560CC"/>
    <w:rsid w:val="00A563CD"/>
    <w:rsid w:val="00A576AD"/>
    <w:rsid w:val="00A57CAC"/>
    <w:rsid w:val="00A6020A"/>
    <w:rsid w:val="00A60E4E"/>
    <w:rsid w:val="00A6107E"/>
    <w:rsid w:val="00A612DE"/>
    <w:rsid w:val="00A6131A"/>
    <w:rsid w:val="00A617E1"/>
    <w:rsid w:val="00A61A3F"/>
    <w:rsid w:val="00A61BAB"/>
    <w:rsid w:val="00A61BAC"/>
    <w:rsid w:val="00A627A5"/>
    <w:rsid w:val="00A628E4"/>
    <w:rsid w:val="00A62A77"/>
    <w:rsid w:val="00A62BEB"/>
    <w:rsid w:val="00A630AD"/>
    <w:rsid w:val="00A630BC"/>
    <w:rsid w:val="00A63235"/>
    <w:rsid w:val="00A6382A"/>
    <w:rsid w:val="00A63B03"/>
    <w:rsid w:val="00A641BB"/>
    <w:rsid w:val="00A648CF"/>
    <w:rsid w:val="00A65555"/>
    <w:rsid w:val="00A656C4"/>
    <w:rsid w:val="00A65980"/>
    <w:rsid w:val="00A65A21"/>
    <w:rsid w:val="00A65A97"/>
    <w:rsid w:val="00A65F1F"/>
    <w:rsid w:val="00A65FCA"/>
    <w:rsid w:val="00A66D4D"/>
    <w:rsid w:val="00A66E11"/>
    <w:rsid w:val="00A66E43"/>
    <w:rsid w:val="00A67285"/>
    <w:rsid w:val="00A6790E"/>
    <w:rsid w:val="00A67A99"/>
    <w:rsid w:val="00A704F7"/>
    <w:rsid w:val="00A70798"/>
    <w:rsid w:val="00A70EE9"/>
    <w:rsid w:val="00A7147B"/>
    <w:rsid w:val="00A71735"/>
    <w:rsid w:val="00A71A15"/>
    <w:rsid w:val="00A71F37"/>
    <w:rsid w:val="00A71F91"/>
    <w:rsid w:val="00A720CA"/>
    <w:rsid w:val="00A721DF"/>
    <w:rsid w:val="00A7299B"/>
    <w:rsid w:val="00A72EA9"/>
    <w:rsid w:val="00A72EBB"/>
    <w:rsid w:val="00A72EF3"/>
    <w:rsid w:val="00A7323C"/>
    <w:rsid w:val="00A732BC"/>
    <w:rsid w:val="00A73328"/>
    <w:rsid w:val="00A735D1"/>
    <w:rsid w:val="00A736DE"/>
    <w:rsid w:val="00A73862"/>
    <w:rsid w:val="00A73A72"/>
    <w:rsid w:val="00A73A7E"/>
    <w:rsid w:val="00A73B87"/>
    <w:rsid w:val="00A73BCD"/>
    <w:rsid w:val="00A74202"/>
    <w:rsid w:val="00A742FE"/>
    <w:rsid w:val="00A747C9"/>
    <w:rsid w:val="00A74E83"/>
    <w:rsid w:val="00A75226"/>
    <w:rsid w:val="00A758C1"/>
    <w:rsid w:val="00A7643D"/>
    <w:rsid w:val="00A765ED"/>
    <w:rsid w:val="00A77124"/>
    <w:rsid w:val="00A77247"/>
    <w:rsid w:val="00A77423"/>
    <w:rsid w:val="00A77715"/>
    <w:rsid w:val="00A77B41"/>
    <w:rsid w:val="00A77CB3"/>
    <w:rsid w:val="00A77DBB"/>
    <w:rsid w:val="00A80405"/>
    <w:rsid w:val="00A80653"/>
    <w:rsid w:val="00A806C4"/>
    <w:rsid w:val="00A80850"/>
    <w:rsid w:val="00A809C4"/>
    <w:rsid w:val="00A80D93"/>
    <w:rsid w:val="00A80F84"/>
    <w:rsid w:val="00A80F90"/>
    <w:rsid w:val="00A8105B"/>
    <w:rsid w:val="00A8106D"/>
    <w:rsid w:val="00A8162C"/>
    <w:rsid w:val="00A816A3"/>
    <w:rsid w:val="00A81999"/>
    <w:rsid w:val="00A821F5"/>
    <w:rsid w:val="00A82588"/>
    <w:rsid w:val="00A82C66"/>
    <w:rsid w:val="00A82CD1"/>
    <w:rsid w:val="00A82DDF"/>
    <w:rsid w:val="00A82F86"/>
    <w:rsid w:val="00A82FF5"/>
    <w:rsid w:val="00A838BD"/>
    <w:rsid w:val="00A83A50"/>
    <w:rsid w:val="00A83A7A"/>
    <w:rsid w:val="00A83E6C"/>
    <w:rsid w:val="00A83F34"/>
    <w:rsid w:val="00A84710"/>
    <w:rsid w:val="00A847DC"/>
    <w:rsid w:val="00A84C06"/>
    <w:rsid w:val="00A84E8F"/>
    <w:rsid w:val="00A85259"/>
    <w:rsid w:val="00A85620"/>
    <w:rsid w:val="00A8566A"/>
    <w:rsid w:val="00A8601D"/>
    <w:rsid w:val="00A86228"/>
    <w:rsid w:val="00A864D1"/>
    <w:rsid w:val="00A86590"/>
    <w:rsid w:val="00A86AAF"/>
    <w:rsid w:val="00A87EFD"/>
    <w:rsid w:val="00A90415"/>
    <w:rsid w:val="00A905CD"/>
    <w:rsid w:val="00A905DC"/>
    <w:rsid w:val="00A90602"/>
    <w:rsid w:val="00A90A00"/>
    <w:rsid w:val="00A90B91"/>
    <w:rsid w:val="00A9168A"/>
    <w:rsid w:val="00A917C9"/>
    <w:rsid w:val="00A91C51"/>
    <w:rsid w:val="00A91C9E"/>
    <w:rsid w:val="00A92578"/>
    <w:rsid w:val="00A928BC"/>
    <w:rsid w:val="00A92B18"/>
    <w:rsid w:val="00A92B92"/>
    <w:rsid w:val="00A92BF5"/>
    <w:rsid w:val="00A92C7B"/>
    <w:rsid w:val="00A930CF"/>
    <w:rsid w:val="00A93692"/>
    <w:rsid w:val="00A939C3"/>
    <w:rsid w:val="00A93A51"/>
    <w:rsid w:val="00A93DD8"/>
    <w:rsid w:val="00A94468"/>
    <w:rsid w:val="00A944E8"/>
    <w:rsid w:val="00A945C5"/>
    <w:rsid w:val="00A94BFE"/>
    <w:rsid w:val="00A95214"/>
    <w:rsid w:val="00A95404"/>
    <w:rsid w:val="00A955C4"/>
    <w:rsid w:val="00A95B77"/>
    <w:rsid w:val="00A95BB8"/>
    <w:rsid w:val="00A95E14"/>
    <w:rsid w:val="00A95F00"/>
    <w:rsid w:val="00A96224"/>
    <w:rsid w:val="00A96664"/>
    <w:rsid w:val="00A969A1"/>
    <w:rsid w:val="00A96BE8"/>
    <w:rsid w:val="00A96D2D"/>
    <w:rsid w:val="00A96F96"/>
    <w:rsid w:val="00A9759E"/>
    <w:rsid w:val="00A976B8"/>
    <w:rsid w:val="00A9775C"/>
    <w:rsid w:val="00A97C72"/>
    <w:rsid w:val="00A97E71"/>
    <w:rsid w:val="00A97F57"/>
    <w:rsid w:val="00AA007A"/>
    <w:rsid w:val="00AA07A8"/>
    <w:rsid w:val="00AA0866"/>
    <w:rsid w:val="00AA0AB0"/>
    <w:rsid w:val="00AA0CD8"/>
    <w:rsid w:val="00AA0FF4"/>
    <w:rsid w:val="00AA1124"/>
    <w:rsid w:val="00AA11A5"/>
    <w:rsid w:val="00AA1372"/>
    <w:rsid w:val="00AA155B"/>
    <w:rsid w:val="00AA1A36"/>
    <w:rsid w:val="00AA1CAB"/>
    <w:rsid w:val="00AA1F4D"/>
    <w:rsid w:val="00AA224A"/>
    <w:rsid w:val="00AA2543"/>
    <w:rsid w:val="00AA25AA"/>
    <w:rsid w:val="00AA2B07"/>
    <w:rsid w:val="00AA32D9"/>
    <w:rsid w:val="00AA33BE"/>
    <w:rsid w:val="00AA3504"/>
    <w:rsid w:val="00AA392C"/>
    <w:rsid w:val="00AA39FF"/>
    <w:rsid w:val="00AA3A74"/>
    <w:rsid w:val="00AA3D75"/>
    <w:rsid w:val="00AA3D7D"/>
    <w:rsid w:val="00AA4102"/>
    <w:rsid w:val="00AA4220"/>
    <w:rsid w:val="00AA4274"/>
    <w:rsid w:val="00AA43D0"/>
    <w:rsid w:val="00AA49A5"/>
    <w:rsid w:val="00AA4DA2"/>
    <w:rsid w:val="00AA5090"/>
    <w:rsid w:val="00AA609F"/>
    <w:rsid w:val="00AA6395"/>
    <w:rsid w:val="00AA6539"/>
    <w:rsid w:val="00AA6693"/>
    <w:rsid w:val="00AA6711"/>
    <w:rsid w:val="00AA6D10"/>
    <w:rsid w:val="00AA702D"/>
    <w:rsid w:val="00AA721A"/>
    <w:rsid w:val="00AA729A"/>
    <w:rsid w:val="00AA7C48"/>
    <w:rsid w:val="00AB035B"/>
    <w:rsid w:val="00AB0421"/>
    <w:rsid w:val="00AB04CE"/>
    <w:rsid w:val="00AB075B"/>
    <w:rsid w:val="00AB0807"/>
    <w:rsid w:val="00AB0ACC"/>
    <w:rsid w:val="00AB0D6E"/>
    <w:rsid w:val="00AB0F7E"/>
    <w:rsid w:val="00AB16C6"/>
    <w:rsid w:val="00AB1786"/>
    <w:rsid w:val="00AB1A29"/>
    <w:rsid w:val="00AB2784"/>
    <w:rsid w:val="00AB2ED8"/>
    <w:rsid w:val="00AB2FB2"/>
    <w:rsid w:val="00AB308C"/>
    <w:rsid w:val="00AB3394"/>
    <w:rsid w:val="00AB3958"/>
    <w:rsid w:val="00AB3AD6"/>
    <w:rsid w:val="00AB3C16"/>
    <w:rsid w:val="00AB3CD7"/>
    <w:rsid w:val="00AB3FED"/>
    <w:rsid w:val="00AB4105"/>
    <w:rsid w:val="00AB4484"/>
    <w:rsid w:val="00AB457E"/>
    <w:rsid w:val="00AB46F1"/>
    <w:rsid w:val="00AB4A19"/>
    <w:rsid w:val="00AB50B6"/>
    <w:rsid w:val="00AB50FB"/>
    <w:rsid w:val="00AB5549"/>
    <w:rsid w:val="00AB5B6E"/>
    <w:rsid w:val="00AB6A2F"/>
    <w:rsid w:val="00AB6F95"/>
    <w:rsid w:val="00AB6FCB"/>
    <w:rsid w:val="00AB7042"/>
    <w:rsid w:val="00AB70BB"/>
    <w:rsid w:val="00AB71D7"/>
    <w:rsid w:val="00AB7328"/>
    <w:rsid w:val="00AB78D1"/>
    <w:rsid w:val="00AB79D4"/>
    <w:rsid w:val="00AB7A41"/>
    <w:rsid w:val="00AB7D16"/>
    <w:rsid w:val="00AB7DC9"/>
    <w:rsid w:val="00AB7E9B"/>
    <w:rsid w:val="00AC0098"/>
    <w:rsid w:val="00AC0135"/>
    <w:rsid w:val="00AC07BE"/>
    <w:rsid w:val="00AC082F"/>
    <w:rsid w:val="00AC0B41"/>
    <w:rsid w:val="00AC0B69"/>
    <w:rsid w:val="00AC0DC7"/>
    <w:rsid w:val="00AC18A4"/>
    <w:rsid w:val="00AC199C"/>
    <w:rsid w:val="00AC1D8B"/>
    <w:rsid w:val="00AC245F"/>
    <w:rsid w:val="00AC24BF"/>
    <w:rsid w:val="00AC26E6"/>
    <w:rsid w:val="00AC29DC"/>
    <w:rsid w:val="00AC2B88"/>
    <w:rsid w:val="00AC2D75"/>
    <w:rsid w:val="00AC2D9A"/>
    <w:rsid w:val="00AC2F7C"/>
    <w:rsid w:val="00AC2FB9"/>
    <w:rsid w:val="00AC30AB"/>
    <w:rsid w:val="00AC33F6"/>
    <w:rsid w:val="00AC3813"/>
    <w:rsid w:val="00AC3C5A"/>
    <w:rsid w:val="00AC3CE8"/>
    <w:rsid w:val="00AC3E33"/>
    <w:rsid w:val="00AC4007"/>
    <w:rsid w:val="00AC40FC"/>
    <w:rsid w:val="00AC450B"/>
    <w:rsid w:val="00AC4538"/>
    <w:rsid w:val="00AC54EE"/>
    <w:rsid w:val="00AC5F06"/>
    <w:rsid w:val="00AC66A1"/>
    <w:rsid w:val="00AC6A3E"/>
    <w:rsid w:val="00AC6AA6"/>
    <w:rsid w:val="00AC7060"/>
    <w:rsid w:val="00AC738A"/>
    <w:rsid w:val="00AC78C9"/>
    <w:rsid w:val="00AC7AB3"/>
    <w:rsid w:val="00AC7B52"/>
    <w:rsid w:val="00AD0231"/>
    <w:rsid w:val="00AD0242"/>
    <w:rsid w:val="00AD104C"/>
    <w:rsid w:val="00AD11BD"/>
    <w:rsid w:val="00AD1483"/>
    <w:rsid w:val="00AD190F"/>
    <w:rsid w:val="00AD1B23"/>
    <w:rsid w:val="00AD1B43"/>
    <w:rsid w:val="00AD1B7D"/>
    <w:rsid w:val="00AD1F76"/>
    <w:rsid w:val="00AD2A84"/>
    <w:rsid w:val="00AD3156"/>
    <w:rsid w:val="00AD3ABF"/>
    <w:rsid w:val="00AD3EAC"/>
    <w:rsid w:val="00AD3EF8"/>
    <w:rsid w:val="00AD4179"/>
    <w:rsid w:val="00AD4280"/>
    <w:rsid w:val="00AD445A"/>
    <w:rsid w:val="00AD4616"/>
    <w:rsid w:val="00AD47F3"/>
    <w:rsid w:val="00AD4834"/>
    <w:rsid w:val="00AD4A7D"/>
    <w:rsid w:val="00AD4CE9"/>
    <w:rsid w:val="00AD4E03"/>
    <w:rsid w:val="00AD5300"/>
    <w:rsid w:val="00AD54BA"/>
    <w:rsid w:val="00AD57CC"/>
    <w:rsid w:val="00AD5DA8"/>
    <w:rsid w:val="00AD6342"/>
    <w:rsid w:val="00AD6C69"/>
    <w:rsid w:val="00AD6C75"/>
    <w:rsid w:val="00AD6CEC"/>
    <w:rsid w:val="00AD6F0E"/>
    <w:rsid w:val="00AD7252"/>
    <w:rsid w:val="00AD72DF"/>
    <w:rsid w:val="00AD72E2"/>
    <w:rsid w:val="00AD75DA"/>
    <w:rsid w:val="00AD7937"/>
    <w:rsid w:val="00AD7A0E"/>
    <w:rsid w:val="00AD7A8A"/>
    <w:rsid w:val="00AD7CE8"/>
    <w:rsid w:val="00AD7D07"/>
    <w:rsid w:val="00AD7DD5"/>
    <w:rsid w:val="00AE0613"/>
    <w:rsid w:val="00AE0653"/>
    <w:rsid w:val="00AE069C"/>
    <w:rsid w:val="00AE0763"/>
    <w:rsid w:val="00AE076E"/>
    <w:rsid w:val="00AE0AE5"/>
    <w:rsid w:val="00AE0B7A"/>
    <w:rsid w:val="00AE0C44"/>
    <w:rsid w:val="00AE0D97"/>
    <w:rsid w:val="00AE1094"/>
    <w:rsid w:val="00AE220A"/>
    <w:rsid w:val="00AE2DF6"/>
    <w:rsid w:val="00AE315E"/>
    <w:rsid w:val="00AE3578"/>
    <w:rsid w:val="00AE3818"/>
    <w:rsid w:val="00AE447A"/>
    <w:rsid w:val="00AE5059"/>
    <w:rsid w:val="00AE512E"/>
    <w:rsid w:val="00AE52A0"/>
    <w:rsid w:val="00AE569F"/>
    <w:rsid w:val="00AE5BE9"/>
    <w:rsid w:val="00AE5C84"/>
    <w:rsid w:val="00AE5CED"/>
    <w:rsid w:val="00AE67D1"/>
    <w:rsid w:val="00AE6C81"/>
    <w:rsid w:val="00AE6E70"/>
    <w:rsid w:val="00AE71C5"/>
    <w:rsid w:val="00AE7587"/>
    <w:rsid w:val="00AE75DB"/>
    <w:rsid w:val="00AE7D02"/>
    <w:rsid w:val="00AF001A"/>
    <w:rsid w:val="00AF02DF"/>
    <w:rsid w:val="00AF0579"/>
    <w:rsid w:val="00AF07E0"/>
    <w:rsid w:val="00AF0BFD"/>
    <w:rsid w:val="00AF0E2E"/>
    <w:rsid w:val="00AF0F70"/>
    <w:rsid w:val="00AF107B"/>
    <w:rsid w:val="00AF11F1"/>
    <w:rsid w:val="00AF12E5"/>
    <w:rsid w:val="00AF1595"/>
    <w:rsid w:val="00AF1ADC"/>
    <w:rsid w:val="00AF2177"/>
    <w:rsid w:val="00AF2295"/>
    <w:rsid w:val="00AF237D"/>
    <w:rsid w:val="00AF2714"/>
    <w:rsid w:val="00AF2E12"/>
    <w:rsid w:val="00AF3091"/>
    <w:rsid w:val="00AF33A8"/>
    <w:rsid w:val="00AF3844"/>
    <w:rsid w:val="00AF3A86"/>
    <w:rsid w:val="00AF3E44"/>
    <w:rsid w:val="00AF4156"/>
    <w:rsid w:val="00AF419D"/>
    <w:rsid w:val="00AF41A3"/>
    <w:rsid w:val="00AF488F"/>
    <w:rsid w:val="00AF498D"/>
    <w:rsid w:val="00AF4A97"/>
    <w:rsid w:val="00AF4BF3"/>
    <w:rsid w:val="00AF5370"/>
    <w:rsid w:val="00AF5B45"/>
    <w:rsid w:val="00AF5C88"/>
    <w:rsid w:val="00AF5F1F"/>
    <w:rsid w:val="00AF60AB"/>
    <w:rsid w:val="00AF63B6"/>
    <w:rsid w:val="00AF65CD"/>
    <w:rsid w:val="00AF66E2"/>
    <w:rsid w:val="00AF693B"/>
    <w:rsid w:val="00AF6A74"/>
    <w:rsid w:val="00AF6CB9"/>
    <w:rsid w:val="00AF6CED"/>
    <w:rsid w:val="00AF74B9"/>
    <w:rsid w:val="00AF7577"/>
    <w:rsid w:val="00AF7754"/>
    <w:rsid w:val="00AF77F7"/>
    <w:rsid w:val="00AF7A0E"/>
    <w:rsid w:val="00B0004A"/>
    <w:rsid w:val="00B005CB"/>
    <w:rsid w:val="00B009AC"/>
    <w:rsid w:val="00B00B83"/>
    <w:rsid w:val="00B00C0C"/>
    <w:rsid w:val="00B00D55"/>
    <w:rsid w:val="00B0117C"/>
    <w:rsid w:val="00B01275"/>
    <w:rsid w:val="00B01512"/>
    <w:rsid w:val="00B01872"/>
    <w:rsid w:val="00B01A1B"/>
    <w:rsid w:val="00B01C89"/>
    <w:rsid w:val="00B01CD1"/>
    <w:rsid w:val="00B01FBA"/>
    <w:rsid w:val="00B02342"/>
    <w:rsid w:val="00B02630"/>
    <w:rsid w:val="00B02740"/>
    <w:rsid w:val="00B029F2"/>
    <w:rsid w:val="00B02CCE"/>
    <w:rsid w:val="00B03341"/>
    <w:rsid w:val="00B03C9C"/>
    <w:rsid w:val="00B0431A"/>
    <w:rsid w:val="00B0443E"/>
    <w:rsid w:val="00B04750"/>
    <w:rsid w:val="00B04903"/>
    <w:rsid w:val="00B04A2E"/>
    <w:rsid w:val="00B04B0A"/>
    <w:rsid w:val="00B05011"/>
    <w:rsid w:val="00B05148"/>
    <w:rsid w:val="00B05385"/>
    <w:rsid w:val="00B05785"/>
    <w:rsid w:val="00B0585A"/>
    <w:rsid w:val="00B0595F"/>
    <w:rsid w:val="00B05AE5"/>
    <w:rsid w:val="00B05D38"/>
    <w:rsid w:val="00B064CD"/>
    <w:rsid w:val="00B06BE6"/>
    <w:rsid w:val="00B06C51"/>
    <w:rsid w:val="00B071FA"/>
    <w:rsid w:val="00B074DA"/>
    <w:rsid w:val="00B074EA"/>
    <w:rsid w:val="00B07C03"/>
    <w:rsid w:val="00B100A6"/>
    <w:rsid w:val="00B10304"/>
    <w:rsid w:val="00B10404"/>
    <w:rsid w:val="00B10552"/>
    <w:rsid w:val="00B1070E"/>
    <w:rsid w:val="00B10A42"/>
    <w:rsid w:val="00B10AFF"/>
    <w:rsid w:val="00B10D4C"/>
    <w:rsid w:val="00B10F19"/>
    <w:rsid w:val="00B10F92"/>
    <w:rsid w:val="00B10FD7"/>
    <w:rsid w:val="00B111A3"/>
    <w:rsid w:val="00B11DB6"/>
    <w:rsid w:val="00B11F6D"/>
    <w:rsid w:val="00B12226"/>
    <w:rsid w:val="00B1290C"/>
    <w:rsid w:val="00B12923"/>
    <w:rsid w:val="00B129CC"/>
    <w:rsid w:val="00B132AE"/>
    <w:rsid w:val="00B13720"/>
    <w:rsid w:val="00B13AE8"/>
    <w:rsid w:val="00B143AA"/>
    <w:rsid w:val="00B1443A"/>
    <w:rsid w:val="00B1449E"/>
    <w:rsid w:val="00B1466B"/>
    <w:rsid w:val="00B14934"/>
    <w:rsid w:val="00B1508B"/>
    <w:rsid w:val="00B152EF"/>
    <w:rsid w:val="00B15305"/>
    <w:rsid w:val="00B15844"/>
    <w:rsid w:val="00B15B62"/>
    <w:rsid w:val="00B15E2E"/>
    <w:rsid w:val="00B16012"/>
    <w:rsid w:val="00B16195"/>
    <w:rsid w:val="00B16378"/>
    <w:rsid w:val="00B165B2"/>
    <w:rsid w:val="00B16B0D"/>
    <w:rsid w:val="00B16B58"/>
    <w:rsid w:val="00B17445"/>
    <w:rsid w:val="00B1767D"/>
    <w:rsid w:val="00B1774E"/>
    <w:rsid w:val="00B178A4"/>
    <w:rsid w:val="00B178D4"/>
    <w:rsid w:val="00B20047"/>
    <w:rsid w:val="00B2017F"/>
    <w:rsid w:val="00B20A6E"/>
    <w:rsid w:val="00B20C32"/>
    <w:rsid w:val="00B21301"/>
    <w:rsid w:val="00B21382"/>
    <w:rsid w:val="00B21598"/>
    <w:rsid w:val="00B21BF0"/>
    <w:rsid w:val="00B22993"/>
    <w:rsid w:val="00B22B67"/>
    <w:rsid w:val="00B22C86"/>
    <w:rsid w:val="00B22EFC"/>
    <w:rsid w:val="00B239FB"/>
    <w:rsid w:val="00B23AC0"/>
    <w:rsid w:val="00B23D89"/>
    <w:rsid w:val="00B242CF"/>
    <w:rsid w:val="00B243D7"/>
    <w:rsid w:val="00B2476F"/>
    <w:rsid w:val="00B247C5"/>
    <w:rsid w:val="00B24868"/>
    <w:rsid w:val="00B24B67"/>
    <w:rsid w:val="00B24D4D"/>
    <w:rsid w:val="00B24ED3"/>
    <w:rsid w:val="00B250CA"/>
    <w:rsid w:val="00B257B7"/>
    <w:rsid w:val="00B258D5"/>
    <w:rsid w:val="00B25F79"/>
    <w:rsid w:val="00B25FEE"/>
    <w:rsid w:val="00B26031"/>
    <w:rsid w:val="00B264A7"/>
    <w:rsid w:val="00B265EA"/>
    <w:rsid w:val="00B2680E"/>
    <w:rsid w:val="00B26E8E"/>
    <w:rsid w:val="00B26F0E"/>
    <w:rsid w:val="00B26F0F"/>
    <w:rsid w:val="00B26F34"/>
    <w:rsid w:val="00B27016"/>
    <w:rsid w:val="00B27176"/>
    <w:rsid w:val="00B271D5"/>
    <w:rsid w:val="00B273A7"/>
    <w:rsid w:val="00B27410"/>
    <w:rsid w:val="00B27464"/>
    <w:rsid w:val="00B274AD"/>
    <w:rsid w:val="00B27C9C"/>
    <w:rsid w:val="00B27DAA"/>
    <w:rsid w:val="00B27DF4"/>
    <w:rsid w:val="00B301B6"/>
    <w:rsid w:val="00B301F0"/>
    <w:rsid w:val="00B30358"/>
    <w:rsid w:val="00B30511"/>
    <w:rsid w:val="00B30525"/>
    <w:rsid w:val="00B3092A"/>
    <w:rsid w:val="00B30B6C"/>
    <w:rsid w:val="00B30C43"/>
    <w:rsid w:val="00B30D0E"/>
    <w:rsid w:val="00B30EE3"/>
    <w:rsid w:val="00B31019"/>
    <w:rsid w:val="00B31092"/>
    <w:rsid w:val="00B3142B"/>
    <w:rsid w:val="00B31753"/>
    <w:rsid w:val="00B31CF9"/>
    <w:rsid w:val="00B32A6C"/>
    <w:rsid w:val="00B32AFA"/>
    <w:rsid w:val="00B32EC4"/>
    <w:rsid w:val="00B330F9"/>
    <w:rsid w:val="00B3321C"/>
    <w:rsid w:val="00B3321D"/>
    <w:rsid w:val="00B33593"/>
    <w:rsid w:val="00B3364F"/>
    <w:rsid w:val="00B338A3"/>
    <w:rsid w:val="00B33946"/>
    <w:rsid w:val="00B33964"/>
    <w:rsid w:val="00B33B91"/>
    <w:rsid w:val="00B3405D"/>
    <w:rsid w:val="00B34254"/>
    <w:rsid w:val="00B34668"/>
    <w:rsid w:val="00B3527C"/>
    <w:rsid w:val="00B352BA"/>
    <w:rsid w:val="00B353E7"/>
    <w:rsid w:val="00B35883"/>
    <w:rsid w:val="00B358A8"/>
    <w:rsid w:val="00B35C08"/>
    <w:rsid w:val="00B36058"/>
    <w:rsid w:val="00B360DF"/>
    <w:rsid w:val="00B36451"/>
    <w:rsid w:val="00B364DB"/>
    <w:rsid w:val="00B36660"/>
    <w:rsid w:val="00B368A4"/>
    <w:rsid w:val="00B368C4"/>
    <w:rsid w:val="00B368F9"/>
    <w:rsid w:val="00B36974"/>
    <w:rsid w:val="00B36AD5"/>
    <w:rsid w:val="00B36CFB"/>
    <w:rsid w:val="00B36D3A"/>
    <w:rsid w:val="00B36FB8"/>
    <w:rsid w:val="00B3718F"/>
    <w:rsid w:val="00B37677"/>
    <w:rsid w:val="00B376F4"/>
    <w:rsid w:val="00B37EEA"/>
    <w:rsid w:val="00B37EFC"/>
    <w:rsid w:val="00B37F05"/>
    <w:rsid w:val="00B37F5F"/>
    <w:rsid w:val="00B37FA8"/>
    <w:rsid w:val="00B402A3"/>
    <w:rsid w:val="00B404B8"/>
    <w:rsid w:val="00B40709"/>
    <w:rsid w:val="00B40814"/>
    <w:rsid w:val="00B40817"/>
    <w:rsid w:val="00B40BC8"/>
    <w:rsid w:val="00B40CCD"/>
    <w:rsid w:val="00B40D66"/>
    <w:rsid w:val="00B41463"/>
    <w:rsid w:val="00B41A84"/>
    <w:rsid w:val="00B41F10"/>
    <w:rsid w:val="00B4279A"/>
    <w:rsid w:val="00B427C6"/>
    <w:rsid w:val="00B43471"/>
    <w:rsid w:val="00B43639"/>
    <w:rsid w:val="00B43654"/>
    <w:rsid w:val="00B43D89"/>
    <w:rsid w:val="00B43E87"/>
    <w:rsid w:val="00B4443B"/>
    <w:rsid w:val="00B44463"/>
    <w:rsid w:val="00B448BD"/>
    <w:rsid w:val="00B448CB"/>
    <w:rsid w:val="00B449B0"/>
    <w:rsid w:val="00B44ABD"/>
    <w:rsid w:val="00B45381"/>
    <w:rsid w:val="00B45534"/>
    <w:rsid w:val="00B45773"/>
    <w:rsid w:val="00B457EA"/>
    <w:rsid w:val="00B45830"/>
    <w:rsid w:val="00B46199"/>
    <w:rsid w:val="00B461CF"/>
    <w:rsid w:val="00B4672E"/>
    <w:rsid w:val="00B46923"/>
    <w:rsid w:val="00B46CE0"/>
    <w:rsid w:val="00B473AA"/>
    <w:rsid w:val="00B4756F"/>
    <w:rsid w:val="00B47C11"/>
    <w:rsid w:val="00B47DAB"/>
    <w:rsid w:val="00B47EF9"/>
    <w:rsid w:val="00B501AE"/>
    <w:rsid w:val="00B5025E"/>
    <w:rsid w:val="00B50305"/>
    <w:rsid w:val="00B50A31"/>
    <w:rsid w:val="00B50CE7"/>
    <w:rsid w:val="00B50E29"/>
    <w:rsid w:val="00B5106D"/>
    <w:rsid w:val="00B51075"/>
    <w:rsid w:val="00B51095"/>
    <w:rsid w:val="00B5191F"/>
    <w:rsid w:val="00B51A83"/>
    <w:rsid w:val="00B51B44"/>
    <w:rsid w:val="00B51C13"/>
    <w:rsid w:val="00B51D1F"/>
    <w:rsid w:val="00B5214F"/>
    <w:rsid w:val="00B52DB4"/>
    <w:rsid w:val="00B52F51"/>
    <w:rsid w:val="00B53266"/>
    <w:rsid w:val="00B5367C"/>
    <w:rsid w:val="00B537F4"/>
    <w:rsid w:val="00B53D43"/>
    <w:rsid w:val="00B53F02"/>
    <w:rsid w:val="00B54152"/>
    <w:rsid w:val="00B54DC3"/>
    <w:rsid w:val="00B54E2D"/>
    <w:rsid w:val="00B55064"/>
    <w:rsid w:val="00B551AE"/>
    <w:rsid w:val="00B551F9"/>
    <w:rsid w:val="00B55EB1"/>
    <w:rsid w:val="00B55F97"/>
    <w:rsid w:val="00B56521"/>
    <w:rsid w:val="00B5681A"/>
    <w:rsid w:val="00B56891"/>
    <w:rsid w:val="00B56935"/>
    <w:rsid w:val="00B56A2C"/>
    <w:rsid w:val="00B56E2C"/>
    <w:rsid w:val="00B570C2"/>
    <w:rsid w:val="00B572CD"/>
    <w:rsid w:val="00B57449"/>
    <w:rsid w:val="00B57595"/>
    <w:rsid w:val="00B57971"/>
    <w:rsid w:val="00B57C37"/>
    <w:rsid w:val="00B57DDE"/>
    <w:rsid w:val="00B57E09"/>
    <w:rsid w:val="00B57FFB"/>
    <w:rsid w:val="00B600CB"/>
    <w:rsid w:val="00B60156"/>
    <w:rsid w:val="00B60480"/>
    <w:rsid w:val="00B6062A"/>
    <w:rsid w:val="00B60699"/>
    <w:rsid w:val="00B607CF"/>
    <w:rsid w:val="00B608FF"/>
    <w:rsid w:val="00B60C8D"/>
    <w:rsid w:val="00B60CD2"/>
    <w:rsid w:val="00B60EE1"/>
    <w:rsid w:val="00B620DD"/>
    <w:rsid w:val="00B620FB"/>
    <w:rsid w:val="00B621E4"/>
    <w:rsid w:val="00B62276"/>
    <w:rsid w:val="00B62904"/>
    <w:rsid w:val="00B6299E"/>
    <w:rsid w:val="00B62B6C"/>
    <w:rsid w:val="00B62DC8"/>
    <w:rsid w:val="00B62F7A"/>
    <w:rsid w:val="00B636FB"/>
    <w:rsid w:val="00B639B2"/>
    <w:rsid w:val="00B63A0D"/>
    <w:rsid w:val="00B63B50"/>
    <w:rsid w:val="00B63CB6"/>
    <w:rsid w:val="00B63F1F"/>
    <w:rsid w:val="00B640E6"/>
    <w:rsid w:val="00B64175"/>
    <w:rsid w:val="00B641F6"/>
    <w:rsid w:val="00B64285"/>
    <w:rsid w:val="00B6447E"/>
    <w:rsid w:val="00B64977"/>
    <w:rsid w:val="00B64A85"/>
    <w:rsid w:val="00B6551F"/>
    <w:rsid w:val="00B6571F"/>
    <w:rsid w:val="00B65BAD"/>
    <w:rsid w:val="00B65C50"/>
    <w:rsid w:val="00B66153"/>
    <w:rsid w:val="00B6633D"/>
    <w:rsid w:val="00B66585"/>
    <w:rsid w:val="00B66731"/>
    <w:rsid w:val="00B66BFF"/>
    <w:rsid w:val="00B66DBB"/>
    <w:rsid w:val="00B67334"/>
    <w:rsid w:val="00B673C1"/>
    <w:rsid w:val="00B6776A"/>
    <w:rsid w:val="00B7013B"/>
    <w:rsid w:val="00B7063A"/>
    <w:rsid w:val="00B70646"/>
    <w:rsid w:val="00B70A15"/>
    <w:rsid w:val="00B70B5A"/>
    <w:rsid w:val="00B70CC1"/>
    <w:rsid w:val="00B71067"/>
    <w:rsid w:val="00B712D4"/>
    <w:rsid w:val="00B713FC"/>
    <w:rsid w:val="00B717DA"/>
    <w:rsid w:val="00B71855"/>
    <w:rsid w:val="00B718B2"/>
    <w:rsid w:val="00B71B4C"/>
    <w:rsid w:val="00B72048"/>
    <w:rsid w:val="00B722B9"/>
    <w:rsid w:val="00B72687"/>
    <w:rsid w:val="00B72695"/>
    <w:rsid w:val="00B72893"/>
    <w:rsid w:val="00B72D97"/>
    <w:rsid w:val="00B73326"/>
    <w:rsid w:val="00B733F3"/>
    <w:rsid w:val="00B73E30"/>
    <w:rsid w:val="00B740BC"/>
    <w:rsid w:val="00B74131"/>
    <w:rsid w:val="00B7473B"/>
    <w:rsid w:val="00B74BE4"/>
    <w:rsid w:val="00B750C8"/>
    <w:rsid w:val="00B7515B"/>
    <w:rsid w:val="00B75173"/>
    <w:rsid w:val="00B751C0"/>
    <w:rsid w:val="00B751C4"/>
    <w:rsid w:val="00B75439"/>
    <w:rsid w:val="00B7559A"/>
    <w:rsid w:val="00B756EF"/>
    <w:rsid w:val="00B75709"/>
    <w:rsid w:val="00B75F6C"/>
    <w:rsid w:val="00B76203"/>
    <w:rsid w:val="00B76C53"/>
    <w:rsid w:val="00B76D17"/>
    <w:rsid w:val="00B76D7F"/>
    <w:rsid w:val="00B76E06"/>
    <w:rsid w:val="00B76FE0"/>
    <w:rsid w:val="00B773E3"/>
    <w:rsid w:val="00B77A77"/>
    <w:rsid w:val="00B77DFF"/>
    <w:rsid w:val="00B801DF"/>
    <w:rsid w:val="00B80724"/>
    <w:rsid w:val="00B80B14"/>
    <w:rsid w:val="00B80B50"/>
    <w:rsid w:val="00B80CA9"/>
    <w:rsid w:val="00B80DE7"/>
    <w:rsid w:val="00B80F33"/>
    <w:rsid w:val="00B8140B"/>
    <w:rsid w:val="00B8151B"/>
    <w:rsid w:val="00B81568"/>
    <w:rsid w:val="00B8196C"/>
    <w:rsid w:val="00B81AF1"/>
    <w:rsid w:val="00B81F2D"/>
    <w:rsid w:val="00B821FB"/>
    <w:rsid w:val="00B82299"/>
    <w:rsid w:val="00B8292B"/>
    <w:rsid w:val="00B82DDF"/>
    <w:rsid w:val="00B835A6"/>
    <w:rsid w:val="00B83788"/>
    <w:rsid w:val="00B8396A"/>
    <w:rsid w:val="00B839BC"/>
    <w:rsid w:val="00B83E08"/>
    <w:rsid w:val="00B83F57"/>
    <w:rsid w:val="00B83FB4"/>
    <w:rsid w:val="00B84071"/>
    <w:rsid w:val="00B84105"/>
    <w:rsid w:val="00B846F4"/>
    <w:rsid w:val="00B84BB9"/>
    <w:rsid w:val="00B84BF9"/>
    <w:rsid w:val="00B850D1"/>
    <w:rsid w:val="00B85941"/>
    <w:rsid w:val="00B85D65"/>
    <w:rsid w:val="00B86079"/>
    <w:rsid w:val="00B86259"/>
    <w:rsid w:val="00B864FD"/>
    <w:rsid w:val="00B865B5"/>
    <w:rsid w:val="00B8688D"/>
    <w:rsid w:val="00B86AAE"/>
    <w:rsid w:val="00B86C3C"/>
    <w:rsid w:val="00B87CBF"/>
    <w:rsid w:val="00B87E46"/>
    <w:rsid w:val="00B90390"/>
    <w:rsid w:val="00B90624"/>
    <w:rsid w:val="00B90810"/>
    <w:rsid w:val="00B90857"/>
    <w:rsid w:val="00B90908"/>
    <w:rsid w:val="00B9095D"/>
    <w:rsid w:val="00B915C7"/>
    <w:rsid w:val="00B916E1"/>
    <w:rsid w:val="00B919C3"/>
    <w:rsid w:val="00B91CFE"/>
    <w:rsid w:val="00B923AE"/>
    <w:rsid w:val="00B92926"/>
    <w:rsid w:val="00B92A10"/>
    <w:rsid w:val="00B92A13"/>
    <w:rsid w:val="00B92AA0"/>
    <w:rsid w:val="00B92DF7"/>
    <w:rsid w:val="00B932A0"/>
    <w:rsid w:val="00B93A0E"/>
    <w:rsid w:val="00B93E57"/>
    <w:rsid w:val="00B94373"/>
    <w:rsid w:val="00B948FD"/>
    <w:rsid w:val="00B94DF0"/>
    <w:rsid w:val="00B94E6E"/>
    <w:rsid w:val="00B94EF1"/>
    <w:rsid w:val="00B95A52"/>
    <w:rsid w:val="00B95C71"/>
    <w:rsid w:val="00B95D53"/>
    <w:rsid w:val="00B9635C"/>
    <w:rsid w:val="00B963C8"/>
    <w:rsid w:val="00B9667E"/>
    <w:rsid w:val="00B96782"/>
    <w:rsid w:val="00B967E5"/>
    <w:rsid w:val="00B96957"/>
    <w:rsid w:val="00B96B0B"/>
    <w:rsid w:val="00B96E5F"/>
    <w:rsid w:val="00B96E9E"/>
    <w:rsid w:val="00B97014"/>
    <w:rsid w:val="00B9791F"/>
    <w:rsid w:val="00B97A61"/>
    <w:rsid w:val="00B97AFA"/>
    <w:rsid w:val="00B97DF8"/>
    <w:rsid w:val="00B97FAB"/>
    <w:rsid w:val="00BA03A1"/>
    <w:rsid w:val="00BA0661"/>
    <w:rsid w:val="00BA0C3A"/>
    <w:rsid w:val="00BA1297"/>
    <w:rsid w:val="00BA131D"/>
    <w:rsid w:val="00BA14EA"/>
    <w:rsid w:val="00BA1ABC"/>
    <w:rsid w:val="00BA1C2E"/>
    <w:rsid w:val="00BA1ED7"/>
    <w:rsid w:val="00BA1F66"/>
    <w:rsid w:val="00BA21C9"/>
    <w:rsid w:val="00BA2363"/>
    <w:rsid w:val="00BA2705"/>
    <w:rsid w:val="00BA2853"/>
    <w:rsid w:val="00BA2AFA"/>
    <w:rsid w:val="00BA2D9A"/>
    <w:rsid w:val="00BA33C5"/>
    <w:rsid w:val="00BA3418"/>
    <w:rsid w:val="00BA362B"/>
    <w:rsid w:val="00BA367F"/>
    <w:rsid w:val="00BA38E4"/>
    <w:rsid w:val="00BA391D"/>
    <w:rsid w:val="00BA3BDA"/>
    <w:rsid w:val="00BA4126"/>
    <w:rsid w:val="00BA4BC7"/>
    <w:rsid w:val="00BA4DB9"/>
    <w:rsid w:val="00BA5D6A"/>
    <w:rsid w:val="00BA6089"/>
    <w:rsid w:val="00BA628F"/>
    <w:rsid w:val="00BA650C"/>
    <w:rsid w:val="00BA6778"/>
    <w:rsid w:val="00BA6A53"/>
    <w:rsid w:val="00BA6DC3"/>
    <w:rsid w:val="00BA71B4"/>
    <w:rsid w:val="00BA72FD"/>
    <w:rsid w:val="00BA7494"/>
    <w:rsid w:val="00BA769F"/>
    <w:rsid w:val="00BA78DF"/>
    <w:rsid w:val="00BA7DDF"/>
    <w:rsid w:val="00BB011A"/>
    <w:rsid w:val="00BB02E6"/>
    <w:rsid w:val="00BB0D0A"/>
    <w:rsid w:val="00BB120C"/>
    <w:rsid w:val="00BB1306"/>
    <w:rsid w:val="00BB1446"/>
    <w:rsid w:val="00BB1540"/>
    <w:rsid w:val="00BB1737"/>
    <w:rsid w:val="00BB17A3"/>
    <w:rsid w:val="00BB1872"/>
    <w:rsid w:val="00BB1A9B"/>
    <w:rsid w:val="00BB1C07"/>
    <w:rsid w:val="00BB1DE6"/>
    <w:rsid w:val="00BB282D"/>
    <w:rsid w:val="00BB2AAC"/>
    <w:rsid w:val="00BB2D31"/>
    <w:rsid w:val="00BB314F"/>
    <w:rsid w:val="00BB3161"/>
    <w:rsid w:val="00BB3192"/>
    <w:rsid w:val="00BB3293"/>
    <w:rsid w:val="00BB330D"/>
    <w:rsid w:val="00BB38D6"/>
    <w:rsid w:val="00BB3A5E"/>
    <w:rsid w:val="00BB3C1B"/>
    <w:rsid w:val="00BB3F9E"/>
    <w:rsid w:val="00BB4019"/>
    <w:rsid w:val="00BB4072"/>
    <w:rsid w:val="00BB46F9"/>
    <w:rsid w:val="00BB4A1C"/>
    <w:rsid w:val="00BB4E97"/>
    <w:rsid w:val="00BB5163"/>
    <w:rsid w:val="00BB539B"/>
    <w:rsid w:val="00BB56E8"/>
    <w:rsid w:val="00BB5A04"/>
    <w:rsid w:val="00BB5BA6"/>
    <w:rsid w:val="00BB5C0E"/>
    <w:rsid w:val="00BB641E"/>
    <w:rsid w:val="00BB6428"/>
    <w:rsid w:val="00BB6503"/>
    <w:rsid w:val="00BB6670"/>
    <w:rsid w:val="00BB6BD6"/>
    <w:rsid w:val="00BB6BF6"/>
    <w:rsid w:val="00BB6C3E"/>
    <w:rsid w:val="00BB755E"/>
    <w:rsid w:val="00BB76C3"/>
    <w:rsid w:val="00BB76C6"/>
    <w:rsid w:val="00BB794B"/>
    <w:rsid w:val="00BB7CE7"/>
    <w:rsid w:val="00BB7D21"/>
    <w:rsid w:val="00BC003A"/>
    <w:rsid w:val="00BC044E"/>
    <w:rsid w:val="00BC05F0"/>
    <w:rsid w:val="00BC097D"/>
    <w:rsid w:val="00BC0D19"/>
    <w:rsid w:val="00BC0E58"/>
    <w:rsid w:val="00BC0ED8"/>
    <w:rsid w:val="00BC1107"/>
    <w:rsid w:val="00BC11EA"/>
    <w:rsid w:val="00BC15CA"/>
    <w:rsid w:val="00BC16E9"/>
    <w:rsid w:val="00BC18E4"/>
    <w:rsid w:val="00BC2534"/>
    <w:rsid w:val="00BC2624"/>
    <w:rsid w:val="00BC26AD"/>
    <w:rsid w:val="00BC28C5"/>
    <w:rsid w:val="00BC2B1E"/>
    <w:rsid w:val="00BC2C69"/>
    <w:rsid w:val="00BC2E76"/>
    <w:rsid w:val="00BC2EF1"/>
    <w:rsid w:val="00BC2F4B"/>
    <w:rsid w:val="00BC3163"/>
    <w:rsid w:val="00BC3193"/>
    <w:rsid w:val="00BC3755"/>
    <w:rsid w:val="00BC37DB"/>
    <w:rsid w:val="00BC3A4E"/>
    <w:rsid w:val="00BC3B8A"/>
    <w:rsid w:val="00BC4014"/>
    <w:rsid w:val="00BC40F9"/>
    <w:rsid w:val="00BC49D1"/>
    <w:rsid w:val="00BC4A72"/>
    <w:rsid w:val="00BC4E9F"/>
    <w:rsid w:val="00BC522F"/>
    <w:rsid w:val="00BC5613"/>
    <w:rsid w:val="00BC579E"/>
    <w:rsid w:val="00BC5B02"/>
    <w:rsid w:val="00BC5CE8"/>
    <w:rsid w:val="00BC5D24"/>
    <w:rsid w:val="00BC5F4C"/>
    <w:rsid w:val="00BC5FB4"/>
    <w:rsid w:val="00BC6212"/>
    <w:rsid w:val="00BC63E3"/>
    <w:rsid w:val="00BC653D"/>
    <w:rsid w:val="00BC6713"/>
    <w:rsid w:val="00BC6C2C"/>
    <w:rsid w:val="00BC6E2C"/>
    <w:rsid w:val="00BC6FA0"/>
    <w:rsid w:val="00BC70C5"/>
    <w:rsid w:val="00BC72EA"/>
    <w:rsid w:val="00BC7887"/>
    <w:rsid w:val="00BC7AB6"/>
    <w:rsid w:val="00BC7CF1"/>
    <w:rsid w:val="00BC7DCA"/>
    <w:rsid w:val="00BD036E"/>
    <w:rsid w:val="00BD046F"/>
    <w:rsid w:val="00BD0698"/>
    <w:rsid w:val="00BD09A6"/>
    <w:rsid w:val="00BD121D"/>
    <w:rsid w:val="00BD15BE"/>
    <w:rsid w:val="00BD16CD"/>
    <w:rsid w:val="00BD172A"/>
    <w:rsid w:val="00BD1929"/>
    <w:rsid w:val="00BD1D1D"/>
    <w:rsid w:val="00BD2708"/>
    <w:rsid w:val="00BD2BAC"/>
    <w:rsid w:val="00BD2BC8"/>
    <w:rsid w:val="00BD305A"/>
    <w:rsid w:val="00BD35CA"/>
    <w:rsid w:val="00BD362F"/>
    <w:rsid w:val="00BD36B2"/>
    <w:rsid w:val="00BD37F5"/>
    <w:rsid w:val="00BD38AA"/>
    <w:rsid w:val="00BD3D15"/>
    <w:rsid w:val="00BD3DAD"/>
    <w:rsid w:val="00BD4324"/>
    <w:rsid w:val="00BD440F"/>
    <w:rsid w:val="00BD4653"/>
    <w:rsid w:val="00BD4AAF"/>
    <w:rsid w:val="00BD53CA"/>
    <w:rsid w:val="00BD54CE"/>
    <w:rsid w:val="00BD56E5"/>
    <w:rsid w:val="00BD596A"/>
    <w:rsid w:val="00BD5A29"/>
    <w:rsid w:val="00BD5B68"/>
    <w:rsid w:val="00BD5BAD"/>
    <w:rsid w:val="00BD5F5E"/>
    <w:rsid w:val="00BD5FF9"/>
    <w:rsid w:val="00BD61B2"/>
    <w:rsid w:val="00BD6354"/>
    <w:rsid w:val="00BD663E"/>
    <w:rsid w:val="00BD6B01"/>
    <w:rsid w:val="00BD6D02"/>
    <w:rsid w:val="00BD7289"/>
    <w:rsid w:val="00BD732B"/>
    <w:rsid w:val="00BD7748"/>
    <w:rsid w:val="00BD7793"/>
    <w:rsid w:val="00BD7855"/>
    <w:rsid w:val="00BD794E"/>
    <w:rsid w:val="00BD7993"/>
    <w:rsid w:val="00BD7E64"/>
    <w:rsid w:val="00BD7ED8"/>
    <w:rsid w:val="00BE01CD"/>
    <w:rsid w:val="00BE049C"/>
    <w:rsid w:val="00BE0615"/>
    <w:rsid w:val="00BE08D7"/>
    <w:rsid w:val="00BE093A"/>
    <w:rsid w:val="00BE09A8"/>
    <w:rsid w:val="00BE0C7A"/>
    <w:rsid w:val="00BE0E89"/>
    <w:rsid w:val="00BE0F0B"/>
    <w:rsid w:val="00BE1140"/>
    <w:rsid w:val="00BE122A"/>
    <w:rsid w:val="00BE1275"/>
    <w:rsid w:val="00BE14DE"/>
    <w:rsid w:val="00BE19C5"/>
    <w:rsid w:val="00BE19E7"/>
    <w:rsid w:val="00BE1D12"/>
    <w:rsid w:val="00BE1E56"/>
    <w:rsid w:val="00BE22D1"/>
    <w:rsid w:val="00BE23F6"/>
    <w:rsid w:val="00BE2608"/>
    <w:rsid w:val="00BE26BD"/>
    <w:rsid w:val="00BE2B14"/>
    <w:rsid w:val="00BE2B5D"/>
    <w:rsid w:val="00BE2FEB"/>
    <w:rsid w:val="00BE317C"/>
    <w:rsid w:val="00BE366B"/>
    <w:rsid w:val="00BE3925"/>
    <w:rsid w:val="00BE3C13"/>
    <w:rsid w:val="00BE3E1F"/>
    <w:rsid w:val="00BE4978"/>
    <w:rsid w:val="00BE49FF"/>
    <w:rsid w:val="00BE4D7D"/>
    <w:rsid w:val="00BE537A"/>
    <w:rsid w:val="00BE5457"/>
    <w:rsid w:val="00BE5593"/>
    <w:rsid w:val="00BE5611"/>
    <w:rsid w:val="00BE5773"/>
    <w:rsid w:val="00BE5D77"/>
    <w:rsid w:val="00BE5DB2"/>
    <w:rsid w:val="00BE6416"/>
    <w:rsid w:val="00BE6472"/>
    <w:rsid w:val="00BE67B4"/>
    <w:rsid w:val="00BE6D07"/>
    <w:rsid w:val="00BE6DD0"/>
    <w:rsid w:val="00BE72D2"/>
    <w:rsid w:val="00BE75AD"/>
    <w:rsid w:val="00BE77E7"/>
    <w:rsid w:val="00BE7E3F"/>
    <w:rsid w:val="00BF0039"/>
    <w:rsid w:val="00BF0418"/>
    <w:rsid w:val="00BF04B3"/>
    <w:rsid w:val="00BF0735"/>
    <w:rsid w:val="00BF09F1"/>
    <w:rsid w:val="00BF0B84"/>
    <w:rsid w:val="00BF0C0B"/>
    <w:rsid w:val="00BF0F0C"/>
    <w:rsid w:val="00BF1188"/>
    <w:rsid w:val="00BF1910"/>
    <w:rsid w:val="00BF1FE0"/>
    <w:rsid w:val="00BF236A"/>
    <w:rsid w:val="00BF23BA"/>
    <w:rsid w:val="00BF25F4"/>
    <w:rsid w:val="00BF2728"/>
    <w:rsid w:val="00BF295C"/>
    <w:rsid w:val="00BF3488"/>
    <w:rsid w:val="00BF3604"/>
    <w:rsid w:val="00BF3F3F"/>
    <w:rsid w:val="00BF3F5A"/>
    <w:rsid w:val="00BF4279"/>
    <w:rsid w:val="00BF4713"/>
    <w:rsid w:val="00BF48D1"/>
    <w:rsid w:val="00BF4DEA"/>
    <w:rsid w:val="00BF5023"/>
    <w:rsid w:val="00BF517D"/>
    <w:rsid w:val="00BF5619"/>
    <w:rsid w:val="00BF5792"/>
    <w:rsid w:val="00BF5868"/>
    <w:rsid w:val="00BF5D24"/>
    <w:rsid w:val="00BF5DD9"/>
    <w:rsid w:val="00BF603D"/>
    <w:rsid w:val="00BF6827"/>
    <w:rsid w:val="00BF697F"/>
    <w:rsid w:val="00BF6ACB"/>
    <w:rsid w:val="00BF71D0"/>
    <w:rsid w:val="00BF720F"/>
    <w:rsid w:val="00BF7552"/>
    <w:rsid w:val="00BF771D"/>
    <w:rsid w:val="00BF7A5E"/>
    <w:rsid w:val="00BF7F71"/>
    <w:rsid w:val="00C00301"/>
    <w:rsid w:val="00C00360"/>
    <w:rsid w:val="00C00465"/>
    <w:rsid w:val="00C00703"/>
    <w:rsid w:val="00C009C8"/>
    <w:rsid w:val="00C00AEF"/>
    <w:rsid w:val="00C0138C"/>
    <w:rsid w:val="00C01644"/>
    <w:rsid w:val="00C018AF"/>
    <w:rsid w:val="00C01DBF"/>
    <w:rsid w:val="00C023A7"/>
    <w:rsid w:val="00C032EF"/>
    <w:rsid w:val="00C035F0"/>
    <w:rsid w:val="00C03767"/>
    <w:rsid w:val="00C03928"/>
    <w:rsid w:val="00C039D6"/>
    <w:rsid w:val="00C043D1"/>
    <w:rsid w:val="00C044D2"/>
    <w:rsid w:val="00C044F5"/>
    <w:rsid w:val="00C045C7"/>
    <w:rsid w:val="00C04DE3"/>
    <w:rsid w:val="00C0504A"/>
    <w:rsid w:val="00C0509F"/>
    <w:rsid w:val="00C053BD"/>
    <w:rsid w:val="00C055B8"/>
    <w:rsid w:val="00C05828"/>
    <w:rsid w:val="00C058F2"/>
    <w:rsid w:val="00C059AF"/>
    <w:rsid w:val="00C05C5D"/>
    <w:rsid w:val="00C05D98"/>
    <w:rsid w:val="00C06128"/>
    <w:rsid w:val="00C06950"/>
    <w:rsid w:val="00C06C33"/>
    <w:rsid w:val="00C06DB0"/>
    <w:rsid w:val="00C06F85"/>
    <w:rsid w:val="00C07089"/>
    <w:rsid w:val="00C07534"/>
    <w:rsid w:val="00C07F49"/>
    <w:rsid w:val="00C100A0"/>
    <w:rsid w:val="00C104F4"/>
    <w:rsid w:val="00C106C8"/>
    <w:rsid w:val="00C107C6"/>
    <w:rsid w:val="00C10931"/>
    <w:rsid w:val="00C10A54"/>
    <w:rsid w:val="00C10E58"/>
    <w:rsid w:val="00C10FC5"/>
    <w:rsid w:val="00C111D9"/>
    <w:rsid w:val="00C111F2"/>
    <w:rsid w:val="00C117D0"/>
    <w:rsid w:val="00C11823"/>
    <w:rsid w:val="00C11FD9"/>
    <w:rsid w:val="00C12635"/>
    <w:rsid w:val="00C12A44"/>
    <w:rsid w:val="00C12C42"/>
    <w:rsid w:val="00C12C4A"/>
    <w:rsid w:val="00C12CCF"/>
    <w:rsid w:val="00C12E25"/>
    <w:rsid w:val="00C136EF"/>
    <w:rsid w:val="00C138F4"/>
    <w:rsid w:val="00C13927"/>
    <w:rsid w:val="00C13BF5"/>
    <w:rsid w:val="00C13DEE"/>
    <w:rsid w:val="00C13E3D"/>
    <w:rsid w:val="00C13E50"/>
    <w:rsid w:val="00C14030"/>
    <w:rsid w:val="00C140BD"/>
    <w:rsid w:val="00C148BF"/>
    <w:rsid w:val="00C14BB6"/>
    <w:rsid w:val="00C150E1"/>
    <w:rsid w:val="00C15187"/>
    <w:rsid w:val="00C15421"/>
    <w:rsid w:val="00C15BBB"/>
    <w:rsid w:val="00C160E4"/>
    <w:rsid w:val="00C16C26"/>
    <w:rsid w:val="00C16D84"/>
    <w:rsid w:val="00C16E03"/>
    <w:rsid w:val="00C1764D"/>
    <w:rsid w:val="00C178A4"/>
    <w:rsid w:val="00C17948"/>
    <w:rsid w:val="00C17968"/>
    <w:rsid w:val="00C17C47"/>
    <w:rsid w:val="00C17C70"/>
    <w:rsid w:val="00C17CC7"/>
    <w:rsid w:val="00C17D4C"/>
    <w:rsid w:val="00C200C1"/>
    <w:rsid w:val="00C200F1"/>
    <w:rsid w:val="00C20229"/>
    <w:rsid w:val="00C2022B"/>
    <w:rsid w:val="00C20415"/>
    <w:rsid w:val="00C2053F"/>
    <w:rsid w:val="00C2077E"/>
    <w:rsid w:val="00C20AAE"/>
    <w:rsid w:val="00C20F62"/>
    <w:rsid w:val="00C212AA"/>
    <w:rsid w:val="00C2181A"/>
    <w:rsid w:val="00C2199E"/>
    <w:rsid w:val="00C21AB8"/>
    <w:rsid w:val="00C21B35"/>
    <w:rsid w:val="00C21BF0"/>
    <w:rsid w:val="00C21E1C"/>
    <w:rsid w:val="00C21F3B"/>
    <w:rsid w:val="00C2278B"/>
    <w:rsid w:val="00C2288F"/>
    <w:rsid w:val="00C228CA"/>
    <w:rsid w:val="00C22904"/>
    <w:rsid w:val="00C22B03"/>
    <w:rsid w:val="00C22BF4"/>
    <w:rsid w:val="00C22E09"/>
    <w:rsid w:val="00C2307D"/>
    <w:rsid w:val="00C2309E"/>
    <w:rsid w:val="00C23867"/>
    <w:rsid w:val="00C23A4E"/>
    <w:rsid w:val="00C23FA4"/>
    <w:rsid w:val="00C241E2"/>
    <w:rsid w:val="00C243D4"/>
    <w:rsid w:val="00C249A5"/>
    <w:rsid w:val="00C24BA8"/>
    <w:rsid w:val="00C251B7"/>
    <w:rsid w:val="00C25817"/>
    <w:rsid w:val="00C25FAD"/>
    <w:rsid w:val="00C262EF"/>
    <w:rsid w:val="00C26CCE"/>
    <w:rsid w:val="00C26E3B"/>
    <w:rsid w:val="00C2733E"/>
    <w:rsid w:val="00C27543"/>
    <w:rsid w:val="00C276D9"/>
    <w:rsid w:val="00C27985"/>
    <w:rsid w:val="00C27D53"/>
    <w:rsid w:val="00C27D8C"/>
    <w:rsid w:val="00C303ED"/>
    <w:rsid w:val="00C309C5"/>
    <w:rsid w:val="00C30D9E"/>
    <w:rsid w:val="00C31773"/>
    <w:rsid w:val="00C3195E"/>
    <w:rsid w:val="00C31DBB"/>
    <w:rsid w:val="00C320E8"/>
    <w:rsid w:val="00C321E9"/>
    <w:rsid w:val="00C3281D"/>
    <w:rsid w:val="00C328B9"/>
    <w:rsid w:val="00C329A1"/>
    <w:rsid w:val="00C32A6C"/>
    <w:rsid w:val="00C32BAE"/>
    <w:rsid w:val="00C32BEA"/>
    <w:rsid w:val="00C32C8F"/>
    <w:rsid w:val="00C32CCE"/>
    <w:rsid w:val="00C3303E"/>
    <w:rsid w:val="00C3397D"/>
    <w:rsid w:val="00C339F2"/>
    <w:rsid w:val="00C33F8D"/>
    <w:rsid w:val="00C34A41"/>
    <w:rsid w:val="00C34EC1"/>
    <w:rsid w:val="00C34F21"/>
    <w:rsid w:val="00C35BBB"/>
    <w:rsid w:val="00C3600A"/>
    <w:rsid w:val="00C3625E"/>
    <w:rsid w:val="00C362E5"/>
    <w:rsid w:val="00C368B3"/>
    <w:rsid w:val="00C369B2"/>
    <w:rsid w:val="00C36D04"/>
    <w:rsid w:val="00C36D0F"/>
    <w:rsid w:val="00C36DD7"/>
    <w:rsid w:val="00C36DF6"/>
    <w:rsid w:val="00C36E74"/>
    <w:rsid w:val="00C37202"/>
    <w:rsid w:val="00C374BF"/>
    <w:rsid w:val="00C376C1"/>
    <w:rsid w:val="00C377C6"/>
    <w:rsid w:val="00C377EB"/>
    <w:rsid w:val="00C40018"/>
    <w:rsid w:val="00C401A3"/>
    <w:rsid w:val="00C4063B"/>
    <w:rsid w:val="00C40880"/>
    <w:rsid w:val="00C410C0"/>
    <w:rsid w:val="00C41684"/>
    <w:rsid w:val="00C416CB"/>
    <w:rsid w:val="00C41DE1"/>
    <w:rsid w:val="00C41FCD"/>
    <w:rsid w:val="00C42007"/>
    <w:rsid w:val="00C42310"/>
    <w:rsid w:val="00C42499"/>
    <w:rsid w:val="00C4289D"/>
    <w:rsid w:val="00C428F6"/>
    <w:rsid w:val="00C42DF4"/>
    <w:rsid w:val="00C43829"/>
    <w:rsid w:val="00C43D6A"/>
    <w:rsid w:val="00C443F0"/>
    <w:rsid w:val="00C44411"/>
    <w:rsid w:val="00C44508"/>
    <w:rsid w:val="00C448E1"/>
    <w:rsid w:val="00C448F4"/>
    <w:rsid w:val="00C44D2E"/>
    <w:rsid w:val="00C44E84"/>
    <w:rsid w:val="00C4534A"/>
    <w:rsid w:val="00C459B1"/>
    <w:rsid w:val="00C45F8D"/>
    <w:rsid w:val="00C462DF"/>
    <w:rsid w:val="00C46546"/>
    <w:rsid w:val="00C466F7"/>
    <w:rsid w:val="00C469E3"/>
    <w:rsid w:val="00C46A7B"/>
    <w:rsid w:val="00C46ABD"/>
    <w:rsid w:val="00C46AE6"/>
    <w:rsid w:val="00C46D3D"/>
    <w:rsid w:val="00C46D71"/>
    <w:rsid w:val="00C47053"/>
    <w:rsid w:val="00C47753"/>
    <w:rsid w:val="00C47AA2"/>
    <w:rsid w:val="00C47C59"/>
    <w:rsid w:val="00C47DDC"/>
    <w:rsid w:val="00C503B6"/>
    <w:rsid w:val="00C50B9D"/>
    <w:rsid w:val="00C50BB4"/>
    <w:rsid w:val="00C50E6A"/>
    <w:rsid w:val="00C51495"/>
    <w:rsid w:val="00C516B7"/>
    <w:rsid w:val="00C5173A"/>
    <w:rsid w:val="00C51B48"/>
    <w:rsid w:val="00C51D6F"/>
    <w:rsid w:val="00C51E42"/>
    <w:rsid w:val="00C51EA0"/>
    <w:rsid w:val="00C51F1B"/>
    <w:rsid w:val="00C520F1"/>
    <w:rsid w:val="00C52119"/>
    <w:rsid w:val="00C52904"/>
    <w:rsid w:val="00C530A8"/>
    <w:rsid w:val="00C53566"/>
    <w:rsid w:val="00C538A7"/>
    <w:rsid w:val="00C53F13"/>
    <w:rsid w:val="00C54339"/>
    <w:rsid w:val="00C543C6"/>
    <w:rsid w:val="00C54B68"/>
    <w:rsid w:val="00C54C5A"/>
    <w:rsid w:val="00C55056"/>
    <w:rsid w:val="00C5526D"/>
    <w:rsid w:val="00C555E8"/>
    <w:rsid w:val="00C5576C"/>
    <w:rsid w:val="00C557A4"/>
    <w:rsid w:val="00C557C2"/>
    <w:rsid w:val="00C561E8"/>
    <w:rsid w:val="00C562A4"/>
    <w:rsid w:val="00C56937"/>
    <w:rsid w:val="00C56AB7"/>
    <w:rsid w:val="00C5763E"/>
    <w:rsid w:val="00C57688"/>
    <w:rsid w:val="00C5796A"/>
    <w:rsid w:val="00C579AC"/>
    <w:rsid w:val="00C57BB3"/>
    <w:rsid w:val="00C57DCD"/>
    <w:rsid w:val="00C57E44"/>
    <w:rsid w:val="00C57EB2"/>
    <w:rsid w:val="00C57FE8"/>
    <w:rsid w:val="00C6014B"/>
    <w:rsid w:val="00C60793"/>
    <w:rsid w:val="00C60B50"/>
    <w:rsid w:val="00C60BB0"/>
    <w:rsid w:val="00C60CB3"/>
    <w:rsid w:val="00C6121F"/>
    <w:rsid w:val="00C6129D"/>
    <w:rsid w:val="00C614D7"/>
    <w:rsid w:val="00C61948"/>
    <w:rsid w:val="00C6197C"/>
    <w:rsid w:val="00C61BE1"/>
    <w:rsid w:val="00C61C3B"/>
    <w:rsid w:val="00C6204B"/>
    <w:rsid w:val="00C62398"/>
    <w:rsid w:val="00C6248D"/>
    <w:rsid w:val="00C62679"/>
    <w:rsid w:val="00C62694"/>
    <w:rsid w:val="00C62CA9"/>
    <w:rsid w:val="00C62D4A"/>
    <w:rsid w:val="00C62FDC"/>
    <w:rsid w:val="00C63364"/>
    <w:rsid w:val="00C634D7"/>
    <w:rsid w:val="00C63D5E"/>
    <w:rsid w:val="00C63EAA"/>
    <w:rsid w:val="00C641B4"/>
    <w:rsid w:val="00C645D1"/>
    <w:rsid w:val="00C654B2"/>
    <w:rsid w:val="00C6594F"/>
    <w:rsid w:val="00C65AA2"/>
    <w:rsid w:val="00C65F20"/>
    <w:rsid w:val="00C660E1"/>
    <w:rsid w:val="00C661DA"/>
    <w:rsid w:val="00C665B7"/>
    <w:rsid w:val="00C6671C"/>
    <w:rsid w:val="00C66D06"/>
    <w:rsid w:val="00C670D3"/>
    <w:rsid w:val="00C670D6"/>
    <w:rsid w:val="00C67163"/>
    <w:rsid w:val="00C671AE"/>
    <w:rsid w:val="00C6773A"/>
    <w:rsid w:val="00C6784A"/>
    <w:rsid w:val="00C67A2C"/>
    <w:rsid w:val="00C701B5"/>
    <w:rsid w:val="00C702FA"/>
    <w:rsid w:val="00C703EE"/>
    <w:rsid w:val="00C70CF8"/>
    <w:rsid w:val="00C70E0C"/>
    <w:rsid w:val="00C70EB2"/>
    <w:rsid w:val="00C7138D"/>
    <w:rsid w:val="00C71595"/>
    <w:rsid w:val="00C716E6"/>
    <w:rsid w:val="00C7170A"/>
    <w:rsid w:val="00C71982"/>
    <w:rsid w:val="00C71A96"/>
    <w:rsid w:val="00C71B0E"/>
    <w:rsid w:val="00C71DEC"/>
    <w:rsid w:val="00C7239E"/>
    <w:rsid w:val="00C72478"/>
    <w:rsid w:val="00C72635"/>
    <w:rsid w:val="00C72A04"/>
    <w:rsid w:val="00C72DF0"/>
    <w:rsid w:val="00C730F7"/>
    <w:rsid w:val="00C7337F"/>
    <w:rsid w:val="00C736CB"/>
    <w:rsid w:val="00C737A5"/>
    <w:rsid w:val="00C7446D"/>
    <w:rsid w:val="00C7449F"/>
    <w:rsid w:val="00C75240"/>
    <w:rsid w:val="00C7549D"/>
    <w:rsid w:val="00C75984"/>
    <w:rsid w:val="00C75F7B"/>
    <w:rsid w:val="00C7610A"/>
    <w:rsid w:val="00C7650B"/>
    <w:rsid w:val="00C765EF"/>
    <w:rsid w:val="00C76BA8"/>
    <w:rsid w:val="00C7779C"/>
    <w:rsid w:val="00C777B0"/>
    <w:rsid w:val="00C77899"/>
    <w:rsid w:val="00C778B8"/>
    <w:rsid w:val="00C77977"/>
    <w:rsid w:val="00C77997"/>
    <w:rsid w:val="00C77A56"/>
    <w:rsid w:val="00C77C54"/>
    <w:rsid w:val="00C77DF3"/>
    <w:rsid w:val="00C77F49"/>
    <w:rsid w:val="00C80284"/>
    <w:rsid w:val="00C805EE"/>
    <w:rsid w:val="00C806BF"/>
    <w:rsid w:val="00C8073A"/>
    <w:rsid w:val="00C80BFE"/>
    <w:rsid w:val="00C80E1E"/>
    <w:rsid w:val="00C8109F"/>
    <w:rsid w:val="00C813F5"/>
    <w:rsid w:val="00C8186D"/>
    <w:rsid w:val="00C819FC"/>
    <w:rsid w:val="00C81CF9"/>
    <w:rsid w:val="00C8201F"/>
    <w:rsid w:val="00C822DD"/>
    <w:rsid w:val="00C824B4"/>
    <w:rsid w:val="00C82554"/>
    <w:rsid w:val="00C8259D"/>
    <w:rsid w:val="00C829E4"/>
    <w:rsid w:val="00C82A82"/>
    <w:rsid w:val="00C82C6B"/>
    <w:rsid w:val="00C82E48"/>
    <w:rsid w:val="00C8348C"/>
    <w:rsid w:val="00C83662"/>
    <w:rsid w:val="00C838E9"/>
    <w:rsid w:val="00C8392C"/>
    <w:rsid w:val="00C84099"/>
    <w:rsid w:val="00C84163"/>
    <w:rsid w:val="00C84408"/>
    <w:rsid w:val="00C847BF"/>
    <w:rsid w:val="00C84821"/>
    <w:rsid w:val="00C84855"/>
    <w:rsid w:val="00C8489A"/>
    <w:rsid w:val="00C8496C"/>
    <w:rsid w:val="00C84B95"/>
    <w:rsid w:val="00C84F36"/>
    <w:rsid w:val="00C853A6"/>
    <w:rsid w:val="00C85762"/>
    <w:rsid w:val="00C85847"/>
    <w:rsid w:val="00C85CEC"/>
    <w:rsid w:val="00C8609A"/>
    <w:rsid w:val="00C8625B"/>
    <w:rsid w:val="00C86893"/>
    <w:rsid w:val="00C86A48"/>
    <w:rsid w:val="00C86CF1"/>
    <w:rsid w:val="00C8734E"/>
    <w:rsid w:val="00C87422"/>
    <w:rsid w:val="00C875B3"/>
    <w:rsid w:val="00C875CC"/>
    <w:rsid w:val="00C87753"/>
    <w:rsid w:val="00C878F6"/>
    <w:rsid w:val="00C87C91"/>
    <w:rsid w:val="00C87EDE"/>
    <w:rsid w:val="00C902FF"/>
    <w:rsid w:val="00C90D6B"/>
    <w:rsid w:val="00C915A6"/>
    <w:rsid w:val="00C915F3"/>
    <w:rsid w:val="00C916FA"/>
    <w:rsid w:val="00C917B4"/>
    <w:rsid w:val="00C9192F"/>
    <w:rsid w:val="00C91F30"/>
    <w:rsid w:val="00C91F68"/>
    <w:rsid w:val="00C92211"/>
    <w:rsid w:val="00C92223"/>
    <w:rsid w:val="00C929D5"/>
    <w:rsid w:val="00C92AE4"/>
    <w:rsid w:val="00C92B2A"/>
    <w:rsid w:val="00C92E11"/>
    <w:rsid w:val="00C93233"/>
    <w:rsid w:val="00C93468"/>
    <w:rsid w:val="00C93545"/>
    <w:rsid w:val="00C9368D"/>
    <w:rsid w:val="00C93C1C"/>
    <w:rsid w:val="00C9416C"/>
    <w:rsid w:val="00C94285"/>
    <w:rsid w:val="00C944CD"/>
    <w:rsid w:val="00C94669"/>
    <w:rsid w:val="00C94A1A"/>
    <w:rsid w:val="00C94A53"/>
    <w:rsid w:val="00C94BA9"/>
    <w:rsid w:val="00C94C86"/>
    <w:rsid w:val="00C955A9"/>
    <w:rsid w:val="00C9574D"/>
    <w:rsid w:val="00C957DB"/>
    <w:rsid w:val="00C959FC"/>
    <w:rsid w:val="00C95B65"/>
    <w:rsid w:val="00C95CEC"/>
    <w:rsid w:val="00C9663E"/>
    <w:rsid w:val="00C96A96"/>
    <w:rsid w:val="00C96C72"/>
    <w:rsid w:val="00C96E76"/>
    <w:rsid w:val="00C976FF"/>
    <w:rsid w:val="00C97757"/>
    <w:rsid w:val="00C97821"/>
    <w:rsid w:val="00C97936"/>
    <w:rsid w:val="00C979F4"/>
    <w:rsid w:val="00C97B9A"/>
    <w:rsid w:val="00C97CA0"/>
    <w:rsid w:val="00C97CDF"/>
    <w:rsid w:val="00CA00A1"/>
    <w:rsid w:val="00CA00F0"/>
    <w:rsid w:val="00CA0765"/>
    <w:rsid w:val="00CA085D"/>
    <w:rsid w:val="00CA0877"/>
    <w:rsid w:val="00CA0BC8"/>
    <w:rsid w:val="00CA0EB4"/>
    <w:rsid w:val="00CA0F07"/>
    <w:rsid w:val="00CA15CA"/>
    <w:rsid w:val="00CA167B"/>
    <w:rsid w:val="00CA16BE"/>
    <w:rsid w:val="00CA1984"/>
    <w:rsid w:val="00CA1D25"/>
    <w:rsid w:val="00CA1D3D"/>
    <w:rsid w:val="00CA208A"/>
    <w:rsid w:val="00CA21F7"/>
    <w:rsid w:val="00CA2480"/>
    <w:rsid w:val="00CA2503"/>
    <w:rsid w:val="00CA259D"/>
    <w:rsid w:val="00CA28B7"/>
    <w:rsid w:val="00CA2FD0"/>
    <w:rsid w:val="00CA30B9"/>
    <w:rsid w:val="00CA3B52"/>
    <w:rsid w:val="00CA3D41"/>
    <w:rsid w:val="00CA3F97"/>
    <w:rsid w:val="00CA46B2"/>
    <w:rsid w:val="00CA4A46"/>
    <w:rsid w:val="00CA4AF3"/>
    <w:rsid w:val="00CA4B0E"/>
    <w:rsid w:val="00CA4B87"/>
    <w:rsid w:val="00CA4C34"/>
    <w:rsid w:val="00CA4CA3"/>
    <w:rsid w:val="00CA4D2D"/>
    <w:rsid w:val="00CA4D84"/>
    <w:rsid w:val="00CA52B3"/>
    <w:rsid w:val="00CA53D0"/>
    <w:rsid w:val="00CA54B8"/>
    <w:rsid w:val="00CA5623"/>
    <w:rsid w:val="00CA56CE"/>
    <w:rsid w:val="00CA59F8"/>
    <w:rsid w:val="00CA5B83"/>
    <w:rsid w:val="00CA606C"/>
    <w:rsid w:val="00CA6445"/>
    <w:rsid w:val="00CA66C1"/>
    <w:rsid w:val="00CA67D0"/>
    <w:rsid w:val="00CA6C9C"/>
    <w:rsid w:val="00CA6D55"/>
    <w:rsid w:val="00CA7190"/>
    <w:rsid w:val="00CA730F"/>
    <w:rsid w:val="00CA7326"/>
    <w:rsid w:val="00CA74C5"/>
    <w:rsid w:val="00CA7551"/>
    <w:rsid w:val="00CA760C"/>
    <w:rsid w:val="00CA789A"/>
    <w:rsid w:val="00CA79F8"/>
    <w:rsid w:val="00CA7A2D"/>
    <w:rsid w:val="00CB026B"/>
    <w:rsid w:val="00CB028B"/>
    <w:rsid w:val="00CB04E5"/>
    <w:rsid w:val="00CB0557"/>
    <w:rsid w:val="00CB0881"/>
    <w:rsid w:val="00CB097F"/>
    <w:rsid w:val="00CB0D74"/>
    <w:rsid w:val="00CB0F3C"/>
    <w:rsid w:val="00CB1318"/>
    <w:rsid w:val="00CB170F"/>
    <w:rsid w:val="00CB1772"/>
    <w:rsid w:val="00CB1D70"/>
    <w:rsid w:val="00CB1EBB"/>
    <w:rsid w:val="00CB1FD2"/>
    <w:rsid w:val="00CB2518"/>
    <w:rsid w:val="00CB26AC"/>
    <w:rsid w:val="00CB2C63"/>
    <w:rsid w:val="00CB2D91"/>
    <w:rsid w:val="00CB32BB"/>
    <w:rsid w:val="00CB33A1"/>
    <w:rsid w:val="00CB33DB"/>
    <w:rsid w:val="00CB3B26"/>
    <w:rsid w:val="00CB3D65"/>
    <w:rsid w:val="00CB3D73"/>
    <w:rsid w:val="00CB4195"/>
    <w:rsid w:val="00CB42D5"/>
    <w:rsid w:val="00CB447F"/>
    <w:rsid w:val="00CB473F"/>
    <w:rsid w:val="00CB4876"/>
    <w:rsid w:val="00CB53D6"/>
    <w:rsid w:val="00CB54E1"/>
    <w:rsid w:val="00CB562A"/>
    <w:rsid w:val="00CB5786"/>
    <w:rsid w:val="00CB5843"/>
    <w:rsid w:val="00CB59BE"/>
    <w:rsid w:val="00CB59D5"/>
    <w:rsid w:val="00CB5AAA"/>
    <w:rsid w:val="00CB5B8F"/>
    <w:rsid w:val="00CB5EDF"/>
    <w:rsid w:val="00CB5FEB"/>
    <w:rsid w:val="00CB66CD"/>
    <w:rsid w:val="00CB6827"/>
    <w:rsid w:val="00CB68E5"/>
    <w:rsid w:val="00CB68EF"/>
    <w:rsid w:val="00CB6C3D"/>
    <w:rsid w:val="00CB6E53"/>
    <w:rsid w:val="00CB72F6"/>
    <w:rsid w:val="00CB76E4"/>
    <w:rsid w:val="00CB7760"/>
    <w:rsid w:val="00CB786B"/>
    <w:rsid w:val="00CB79C4"/>
    <w:rsid w:val="00CB7D03"/>
    <w:rsid w:val="00CB7EFA"/>
    <w:rsid w:val="00CC04F2"/>
    <w:rsid w:val="00CC0BB4"/>
    <w:rsid w:val="00CC0C44"/>
    <w:rsid w:val="00CC179D"/>
    <w:rsid w:val="00CC1E70"/>
    <w:rsid w:val="00CC1EAB"/>
    <w:rsid w:val="00CC1FE6"/>
    <w:rsid w:val="00CC20EF"/>
    <w:rsid w:val="00CC2502"/>
    <w:rsid w:val="00CC2CA4"/>
    <w:rsid w:val="00CC2E94"/>
    <w:rsid w:val="00CC34A2"/>
    <w:rsid w:val="00CC34B9"/>
    <w:rsid w:val="00CC3730"/>
    <w:rsid w:val="00CC379F"/>
    <w:rsid w:val="00CC3B9F"/>
    <w:rsid w:val="00CC46EE"/>
    <w:rsid w:val="00CC4C7F"/>
    <w:rsid w:val="00CC542C"/>
    <w:rsid w:val="00CC5677"/>
    <w:rsid w:val="00CC572D"/>
    <w:rsid w:val="00CC58D9"/>
    <w:rsid w:val="00CC5958"/>
    <w:rsid w:val="00CC597B"/>
    <w:rsid w:val="00CC5B03"/>
    <w:rsid w:val="00CC6423"/>
    <w:rsid w:val="00CC6A99"/>
    <w:rsid w:val="00CC726E"/>
    <w:rsid w:val="00CC7729"/>
    <w:rsid w:val="00CC7A35"/>
    <w:rsid w:val="00CC7F44"/>
    <w:rsid w:val="00CC7FCB"/>
    <w:rsid w:val="00CD018B"/>
    <w:rsid w:val="00CD01CB"/>
    <w:rsid w:val="00CD08A0"/>
    <w:rsid w:val="00CD0BC6"/>
    <w:rsid w:val="00CD1200"/>
    <w:rsid w:val="00CD1B61"/>
    <w:rsid w:val="00CD23B0"/>
    <w:rsid w:val="00CD252E"/>
    <w:rsid w:val="00CD2958"/>
    <w:rsid w:val="00CD2D4B"/>
    <w:rsid w:val="00CD2DED"/>
    <w:rsid w:val="00CD2EF6"/>
    <w:rsid w:val="00CD3885"/>
    <w:rsid w:val="00CD3A9A"/>
    <w:rsid w:val="00CD3B10"/>
    <w:rsid w:val="00CD3B41"/>
    <w:rsid w:val="00CD3FED"/>
    <w:rsid w:val="00CD42E3"/>
    <w:rsid w:val="00CD4676"/>
    <w:rsid w:val="00CD5343"/>
    <w:rsid w:val="00CD5601"/>
    <w:rsid w:val="00CD587C"/>
    <w:rsid w:val="00CD5A4A"/>
    <w:rsid w:val="00CD5C21"/>
    <w:rsid w:val="00CD5C2E"/>
    <w:rsid w:val="00CD5E29"/>
    <w:rsid w:val="00CD61FE"/>
    <w:rsid w:val="00CD6865"/>
    <w:rsid w:val="00CD6972"/>
    <w:rsid w:val="00CD6D55"/>
    <w:rsid w:val="00CD70E7"/>
    <w:rsid w:val="00CD722A"/>
    <w:rsid w:val="00CD7261"/>
    <w:rsid w:val="00CD765E"/>
    <w:rsid w:val="00CD771D"/>
    <w:rsid w:val="00CD7C89"/>
    <w:rsid w:val="00CD7DD4"/>
    <w:rsid w:val="00CE03B8"/>
    <w:rsid w:val="00CE04CE"/>
    <w:rsid w:val="00CE0617"/>
    <w:rsid w:val="00CE07F9"/>
    <w:rsid w:val="00CE0843"/>
    <w:rsid w:val="00CE0CEE"/>
    <w:rsid w:val="00CE0FBD"/>
    <w:rsid w:val="00CE1AAF"/>
    <w:rsid w:val="00CE1E5A"/>
    <w:rsid w:val="00CE1E68"/>
    <w:rsid w:val="00CE251D"/>
    <w:rsid w:val="00CE323E"/>
    <w:rsid w:val="00CE402E"/>
    <w:rsid w:val="00CE45CF"/>
    <w:rsid w:val="00CE4767"/>
    <w:rsid w:val="00CE4A54"/>
    <w:rsid w:val="00CE4BD1"/>
    <w:rsid w:val="00CE4C5C"/>
    <w:rsid w:val="00CE4CCB"/>
    <w:rsid w:val="00CE51D8"/>
    <w:rsid w:val="00CE5289"/>
    <w:rsid w:val="00CE55DC"/>
    <w:rsid w:val="00CE67C8"/>
    <w:rsid w:val="00CE680B"/>
    <w:rsid w:val="00CE684A"/>
    <w:rsid w:val="00CE6A1C"/>
    <w:rsid w:val="00CE6A45"/>
    <w:rsid w:val="00CE6CC3"/>
    <w:rsid w:val="00CE6E23"/>
    <w:rsid w:val="00CE6E7B"/>
    <w:rsid w:val="00CE774D"/>
    <w:rsid w:val="00CE7D1C"/>
    <w:rsid w:val="00CE7FE6"/>
    <w:rsid w:val="00CF00FB"/>
    <w:rsid w:val="00CF01BD"/>
    <w:rsid w:val="00CF04C1"/>
    <w:rsid w:val="00CF08BB"/>
    <w:rsid w:val="00CF0F15"/>
    <w:rsid w:val="00CF1091"/>
    <w:rsid w:val="00CF1104"/>
    <w:rsid w:val="00CF11B8"/>
    <w:rsid w:val="00CF1474"/>
    <w:rsid w:val="00CF1E98"/>
    <w:rsid w:val="00CF1F40"/>
    <w:rsid w:val="00CF20A5"/>
    <w:rsid w:val="00CF2AE2"/>
    <w:rsid w:val="00CF32EA"/>
    <w:rsid w:val="00CF3602"/>
    <w:rsid w:val="00CF3CC0"/>
    <w:rsid w:val="00CF3F63"/>
    <w:rsid w:val="00CF40D5"/>
    <w:rsid w:val="00CF42D1"/>
    <w:rsid w:val="00CF4445"/>
    <w:rsid w:val="00CF4614"/>
    <w:rsid w:val="00CF4708"/>
    <w:rsid w:val="00CF47DC"/>
    <w:rsid w:val="00CF48FB"/>
    <w:rsid w:val="00CF4EDA"/>
    <w:rsid w:val="00CF50C0"/>
    <w:rsid w:val="00CF50F7"/>
    <w:rsid w:val="00CF574D"/>
    <w:rsid w:val="00CF58CE"/>
    <w:rsid w:val="00CF59BA"/>
    <w:rsid w:val="00CF5EA4"/>
    <w:rsid w:val="00CF73E5"/>
    <w:rsid w:val="00CF77D0"/>
    <w:rsid w:val="00CF7FC8"/>
    <w:rsid w:val="00CF7FFD"/>
    <w:rsid w:val="00D0052A"/>
    <w:rsid w:val="00D0069E"/>
    <w:rsid w:val="00D00741"/>
    <w:rsid w:val="00D0085E"/>
    <w:rsid w:val="00D00872"/>
    <w:rsid w:val="00D00F0D"/>
    <w:rsid w:val="00D00F15"/>
    <w:rsid w:val="00D01363"/>
    <w:rsid w:val="00D01434"/>
    <w:rsid w:val="00D0151E"/>
    <w:rsid w:val="00D0221F"/>
    <w:rsid w:val="00D02717"/>
    <w:rsid w:val="00D027FD"/>
    <w:rsid w:val="00D03371"/>
    <w:rsid w:val="00D03C5E"/>
    <w:rsid w:val="00D03C9C"/>
    <w:rsid w:val="00D041FC"/>
    <w:rsid w:val="00D04937"/>
    <w:rsid w:val="00D04B42"/>
    <w:rsid w:val="00D04F5C"/>
    <w:rsid w:val="00D05234"/>
    <w:rsid w:val="00D0602D"/>
    <w:rsid w:val="00D06402"/>
    <w:rsid w:val="00D0647A"/>
    <w:rsid w:val="00D06771"/>
    <w:rsid w:val="00D06DA8"/>
    <w:rsid w:val="00D06F32"/>
    <w:rsid w:val="00D07013"/>
    <w:rsid w:val="00D07285"/>
    <w:rsid w:val="00D072DB"/>
    <w:rsid w:val="00D07615"/>
    <w:rsid w:val="00D078EE"/>
    <w:rsid w:val="00D07BEF"/>
    <w:rsid w:val="00D10232"/>
    <w:rsid w:val="00D10263"/>
    <w:rsid w:val="00D103E3"/>
    <w:rsid w:val="00D10444"/>
    <w:rsid w:val="00D10852"/>
    <w:rsid w:val="00D1091D"/>
    <w:rsid w:val="00D10C48"/>
    <w:rsid w:val="00D10CBA"/>
    <w:rsid w:val="00D10CEF"/>
    <w:rsid w:val="00D10F1E"/>
    <w:rsid w:val="00D10F8F"/>
    <w:rsid w:val="00D10FE3"/>
    <w:rsid w:val="00D111B8"/>
    <w:rsid w:val="00D11258"/>
    <w:rsid w:val="00D1265B"/>
    <w:rsid w:val="00D128A1"/>
    <w:rsid w:val="00D12A73"/>
    <w:rsid w:val="00D12B54"/>
    <w:rsid w:val="00D12FF2"/>
    <w:rsid w:val="00D13145"/>
    <w:rsid w:val="00D13191"/>
    <w:rsid w:val="00D13609"/>
    <w:rsid w:val="00D136DF"/>
    <w:rsid w:val="00D136F5"/>
    <w:rsid w:val="00D13886"/>
    <w:rsid w:val="00D13AD1"/>
    <w:rsid w:val="00D140DC"/>
    <w:rsid w:val="00D141BB"/>
    <w:rsid w:val="00D142C4"/>
    <w:rsid w:val="00D144EE"/>
    <w:rsid w:val="00D14B88"/>
    <w:rsid w:val="00D14E7C"/>
    <w:rsid w:val="00D150A1"/>
    <w:rsid w:val="00D150F9"/>
    <w:rsid w:val="00D15632"/>
    <w:rsid w:val="00D15B92"/>
    <w:rsid w:val="00D15D69"/>
    <w:rsid w:val="00D15DA3"/>
    <w:rsid w:val="00D16262"/>
    <w:rsid w:val="00D1627F"/>
    <w:rsid w:val="00D1636A"/>
    <w:rsid w:val="00D16636"/>
    <w:rsid w:val="00D16746"/>
    <w:rsid w:val="00D16C57"/>
    <w:rsid w:val="00D1763B"/>
    <w:rsid w:val="00D176C4"/>
    <w:rsid w:val="00D178D8"/>
    <w:rsid w:val="00D17A14"/>
    <w:rsid w:val="00D17E10"/>
    <w:rsid w:val="00D17E3C"/>
    <w:rsid w:val="00D2023E"/>
    <w:rsid w:val="00D20498"/>
    <w:rsid w:val="00D207D5"/>
    <w:rsid w:val="00D20822"/>
    <w:rsid w:val="00D20C86"/>
    <w:rsid w:val="00D21318"/>
    <w:rsid w:val="00D213D3"/>
    <w:rsid w:val="00D215F3"/>
    <w:rsid w:val="00D21D02"/>
    <w:rsid w:val="00D21FB0"/>
    <w:rsid w:val="00D22168"/>
    <w:rsid w:val="00D22378"/>
    <w:rsid w:val="00D2246C"/>
    <w:rsid w:val="00D227F4"/>
    <w:rsid w:val="00D22B33"/>
    <w:rsid w:val="00D23077"/>
    <w:rsid w:val="00D231E4"/>
    <w:rsid w:val="00D233D0"/>
    <w:rsid w:val="00D23986"/>
    <w:rsid w:val="00D23A18"/>
    <w:rsid w:val="00D23E41"/>
    <w:rsid w:val="00D24072"/>
    <w:rsid w:val="00D24647"/>
    <w:rsid w:val="00D247DB"/>
    <w:rsid w:val="00D249A7"/>
    <w:rsid w:val="00D24A59"/>
    <w:rsid w:val="00D24B7B"/>
    <w:rsid w:val="00D25093"/>
    <w:rsid w:val="00D25B55"/>
    <w:rsid w:val="00D2627F"/>
    <w:rsid w:val="00D26338"/>
    <w:rsid w:val="00D264BF"/>
    <w:rsid w:val="00D268C8"/>
    <w:rsid w:val="00D26ECD"/>
    <w:rsid w:val="00D26F79"/>
    <w:rsid w:val="00D277A4"/>
    <w:rsid w:val="00D27B7D"/>
    <w:rsid w:val="00D27EB9"/>
    <w:rsid w:val="00D27EE8"/>
    <w:rsid w:val="00D30224"/>
    <w:rsid w:val="00D30567"/>
    <w:rsid w:val="00D3059A"/>
    <w:rsid w:val="00D30808"/>
    <w:rsid w:val="00D318E0"/>
    <w:rsid w:val="00D319A4"/>
    <w:rsid w:val="00D32379"/>
    <w:rsid w:val="00D32CFF"/>
    <w:rsid w:val="00D32FF7"/>
    <w:rsid w:val="00D330AD"/>
    <w:rsid w:val="00D33946"/>
    <w:rsid w:val="00D339C9"/>
    <w:rsid w:val="00D33AF0"/>
    <w:rsid w:val="00D33C40"/>
    <w:rsid w:val="00D33EFF"/>
    <w:rsid w:val="00D33F69"/>
    <w:rsid w:val="00D340CF"/>
    <w:rsid w:val="00D342B5"/>
    <w:rsid w:val="00D347E6"/>
    <w:rsid w:val="00D34962"/>
    <w:rsid w:val="00D349F8"/>
    <w:rsid w:val="00D34DC8"/>
    <w:rsid w:val="00D34DF4"/>
    <w:rsid w:val="00D352EB"/>
    <w:rsid w:val="00D3551B"/>
    <w:rsid w:val="00D36494"/>
    <w:rsid w:val="00D36501"/>
    <w:rsid w:val="00D3671B"/>
    <w:rsid w:val="00D36744"/>
    <w:rsid w:val="00D36B68"/>
    <w:rsid w:val="00D3704A"/>
    <w:rsid w:val="00D37195"/>
    <w:rsid w:val="00D37618"/>
    <w:rsid w:val="00D376DB"/>
    <w:rsid w:val="00D37732"/>
    <w:rsid w:val="00D37828"/>
    <w:rsid w:val="00D37EF1"/>
    <w:rsid w:val="00D40597"/>
    <w:rsid w:val="00D405B2"/>
    <w:rsid w:val="00D40E2A"/>
    <w:rsid w:val="00D410E8"/>
    <w:rsid w:val="00D41171"/>
    <w:rsid w:val="00D414E5"/>
    <w:rsid w:val="00D4160A"/>
    <w:rsid w:val="00D416C0"/>
    <w:rsid w:val="00D4174A"/>
    <w:rsid w:val="00D41869"/>
    <w:rsid w:val="00D41AD4"/>
    <w:rsid w:val="00D41FC7"/>
    <w:rsid w:val="00D42924"/>
    <w:rsid w:val="00D42BEC"/>
    <w:rsid w:val="00D42FFE"/>
    <w:rsid w:val="00D436C4"/>
    <w:rsid w:val="00D43B5B"/>
    <w:rsid w:val="00D43C0B"/>
    <w:rsid w:val="00D43C12"/>
    <w:rsid w:val="00D43CEC"/>
    <w:rsid w:val="00D4411E"/>
    <w:rsid w:val="00D441EA"/>
    <w:rsid w:val="00D44358"/>
    <w:rsid w:val="00D449DD"/>
    <w:rsid w:val="00D44D74"/>
    <w:rsid w:val="00D44ED0"/>
    <w:rsid w:val="00D45026"/>
    <w:rsid w:val="00D45027"/>
    <w:rsid w:val="00D45698"/>
    <w:rsid w:val="00D45735"/>
    <w:rsid w:val="00D4585D"/>
    <w:rsid w:val="00D45A91"/>
    <w:rsid w:val="00D4621D"/>
    <w:rsid w:val="00D4627D"/>
    <w:rsid w:val="00D4644B"/>
    <w:rsid w:val="00D46607"/>
    <w:rsid w:val="00D4677E"/>
    <w:rsid w:val="00D467D5"/>
    <w:rsid w:val="00D4685D"/>
    <w:rsid w:val="00D46D61"/>
    <w:rsid w:val="00D46E1F"/>
    <w:rsid w:val="00D4755A"/>
    <w:rsid w:val="00D476B0"/>
    <w:rsid w:val="00D47702"/>
    <w:rsid w:val="00D47814"/>
    <w:rsid w:val="00D50017"/>
    <w:rsid w:val="00D50711"/>
    <w:rsid w:val="00D50B9D"/>
    <w:rsid w:val="00D50E2E"/>
    <w:rsid w:val="00D50E56"/>
    <w:rsid w:val="00D50EF4"/>
    <w:rsid w:val="00D50F3C"/>
    <w:rsid w:val="00D51984"/>
    <w:rsid w:val="00D51BA7"/>
    <w:rsid w:val="00D520B7"/>
    <w:rsid w:val="00D521A8"/>
    <w:rsid w:val="00D52862"/>
    <w:rsid w:val="00D528C6"/>
    <w:rsid w:val="00D52A79"/>
    <w:rsid w:val="00D52B46"/>
    <w:rsid w:val="00D52E70"/>
    <w:rsid w:val="00D53324"/>
    <w:rsid w:val="00D534F9"/>
    <w:rsid w:val="00D53661"/>
    <w:rsid w:val="00D53A73"/>
    <w:rsid w:val="00D53EA2"/>
    <w:rsid w:val="00D53F15"/>
    <w:rsid w:val="00D5458C"/>
    <w:rsid w:val="00D54828"/>
    <w:rsid w:val="00D54A87"/>
    <w:rsid w:val="00D55532"/>
    <w:rsid w:val="00D55553"/>
    <w:rsid w:val="00D55F99"/>
    <w:rsid w:val="00D56181"/>
    <w:rsid w:val="00D564E5"/>
    <w:rsid w:val="00D56B2D"/>
    <w:rsid w:val="00D56BB1"/>
    <w:rsid w:val="00D56BC4"/>
    <w:rsid w:val="00D56C03"/>
    <w:rsid w:val="00D56C91"/>
    <w:rsid w:val="00D56F49"/>
    <w:rsid w:val="00D56F96"/>
    <w:rsid w:val="00D57281"/>
    <w:rsid w:val="00D5732E"/>
    <w:rsid w:val="00D57677"/>
    <w:rsid w:val="00D577E5"/>
    <w:rsid w:val="00D57841"/>
    <w:rsid w:val="00D578EB"/>
    <w:rsid w:val="00D57C31"/>
    <w:rsid w:val="00D57C5A"/>
    <w:rsid w:val="00D6004C"/>
    <w:rsid w:val="00D6009B"/>
    <w:rsid w:val="00D60289"/>
    <w:rsid w:val="00D60954"/>
    <w:rsid w:val="00D60BB2"/>
    <w:rsid w:val="00D6104D"/>
    <w:rsid w:val="00D61159"/>
    <w:rsid w:val="00D61383"/>
    <w:rsid w:val="00D6177D"/>
    <w:rsid w:val="00D6228E"/>
    <w:rsid w:val="00D622A8"/>
    <w:rsid w:val="00D622F1"/>
    <w:rsid w:val="00D62735"/>
    <w:rsid w:val="00D62AD2"/>
    <w:rsid w:val="00D6316A"/>
    <w:rsid w:val="00D63531"/>
    <w:rsid w:val="00D644AE"/>
    <w:rsid w:val="00D64670"/>
    <w:rsid w:val="00D6490D"/>
    <w:rsid w:val="00D64938"/>
    <w:rsid w:val="00D6496D"/>
    <w:rsid w:val="00D64BE8"/>
    <w:rsid w:val="00D6507B"/>
    <w:rsid w:val="00D651B6"/>
    <w:rsid w:val="00D656DE"/>
    <w:rsid w:val="00D65A9D"/>
    <w:rsid w:val="00D666AA"/>
    <w:rsid w:val="00D66E30"/>
    <w:rsid w:val="00D67189"/>
    <w:rsid w:val="00D674F4"/>
    <w:rsid w:val="00D6784F"/>
    <w:rsid w:val="00D70A2C"/>
    <w:rsid w:val="00D70D65"/>
    <w:rsid w:val="00D711BC"/>
    <w:rsid w:val="00D7150E"/>
    <w:rsid w:val="00D715B3"/>
    <w:rsid w:val="00D71D01"/>
    <w:rsid w:val="00D71D45"/>
    <w:rsid w:val="00D71E3F"/>
    <w:rsid w:val="00D72210"/>
    <w:rsid w:val="00D7254B"/>
    <w:rsid w:val="00D72662"/>
    <w:rsid w:val="00D726FF"/>
    <w:rsid w:val="00D72783"/>
    <w:rsid w:val="00D734FA"/>
    <w:rsid w:val="00D735C0"/>
    <w:rsid w:val="00D73856"/>
    <w:rsid w:val="00D739B8"/>
    <w:rsid w:val="00D73D0B"/>
    <w:rsid w:val="00D741EE"/>
    <w:rsid w:val="00D743A2"/>
    <w:rsid w:val="00D749D0"/>
    <w:rsid w:val="00D7560D"/>
    <w:rsid w:val="00D75864"/>
    <w:rsid w:val="00D75C73"/>
    <w:rsid w:val="00D76183"/>
    <w:rsid w:val="00D762A0"/>
    <w:rsid w:val="00D76358"/>
    <w:rsid w:val="00D76667"/>
    <w:rsid w:val="00D767FA"/>
    <w:rsid w:val="00D769A3"/>
    <w:rsid w:val="00D76C35"/>
    <w:rsid w:val="00D76F6A"/>
    <w:rsid w:val="00D77030"/>
    <w:rsid w:val="00D77335"/>
    <w:rsid w:val="00D774ED"/>
    <w:rsid w:val="00D77B3C"/>
    <w:rsid w:val="00D806CF"/>
    <w:rsid w:val="00D80785"/>
    <w:rsid w:val="00D807A9"/>
    <w:rsid w:val="00D807EE"/>
    <w:rsid w:val="00D809F8"/>
    <w:rsid w:val="00D80CAC"/>
    <w:rsid w:val="00D80CBD"/>
    <w:rsid w:val="00D80D84"/>
    <w:rsid w:val="00D80F18"/>
    <w:rsid w:val="00D810F0"/>
    <w:rsid w:val="00D811FC"/>
    <w:rsid w:val="00D81B98"/>
    <w:rsid w:val="00D81C0F"/>
    <w:rsid w:val="00D81FFC"/>
    <w:rsid w:val="00D82400"/>
    <w:rsid w:val="00D82490"/>
    <w:rsid w:val="00D82771"/>
    <w:rsid w:val="00D82863"/>
    <w:rsid w:val="00D82965"/>
    <w:rsid w:val="00D82A21"/>
    <w:rsid w:val="00D82C26"/>
    <w:rsid w:val="00D82C61"/>
    <w:rsid w:val="00D8307F"/>
    <w:rsid w:val="00D83156"/>
    <w:rsid w:val="00D83737"/>
    <w:rsid w:val="00D83967"/>
    <w:rsid w:val="00D839FC"/>
    <w:rsid w:val="00D83AD0"/>
    <w:rsid w:val="00D83EB1"/>
    <w:rsid w:val="00D840ED"/>
    <w:rsid w:val="00D84293"/>
    <w:rsid w:val="00D84819"/>
    <w:rsid w:val="00D84855"/>
    <w:rsid w:val="00D850E7"/>
    <w:rsid w:val="00D853E6"/>
    <w:rsid w:val="00D85AF2"/>
    <w:rsid w:val="00D85CEC"/>
    <w:rsid w:val="00D85D8D"/>
    <w:rsid w:val="00D863BE"/>
    <w:rsid w:val="00D863C0"/>
    <w:rsid w:val="00D86E5B"/>
    <w:rsid w:val="00D87486"/>
    <w:rsid w:val="00D877C2"/>
    <w:rsid w:val="00D8789E"/>
    <w:rsid w:val="00D87AA8"/>
    <w:rsid w:val="00D87BB0"/>
    <w:rsid w:val="00D87CE0"/>
    <w:rsid w:val="00D87D49"/>
    <w:rsid w:val="00D900A1"/>
    <w:rsid w:val="00D9038F"/>
    <w:rsid w:val="00D90A27"/>
    <w:rsid w:val="00D90CA2"/>
    <w:rsid w:val="00D914DB"/>
    <w:rsid w:val="00D914DC"/>
    <w:rsid w:val="00D917A8"/>
    <w:rsid w:val="00D917BF"/>
    <w:rsid w:val="00D9202D"/>
    <w:rsid w:val="00D9234C"/>
    <w:rsid w:val="00D92423"/>
    <w:rsid w:val="00D92D77"/>
    <w:rsid w:val="00D92DC1"/>
    <w:rsid w:val="00D92EF6"/>
    <w:rsid w:val="00D93906"/>
    <w:rsid w:val="00D93BA6"/>
    <w:rsid w:val="00D93D20"/>
    <w:rsid w:val="00D94427"/>
    <w:rsid w:val="00D946F1"/>
    <w:rsid w:val="00D94C3E"/>
    <w:rsid w:val="00D94D56"/>
    <w:rsid w:val="00D94EB4"/>
    <w:rsid w:val="00D94FF8"/>
    <w:rsid w:val="00D951F3"/>
    <w:rsid w:val="00D952E8"/>
    <w:rsid w:val="00D95A67"/>
    <w:rsid w:val="00D95B02"/>
    <w:rsid w:val="00D962DB"/>
    <w:rsid w:val="00D964E5"/>
    <w:rsid w:val="00D96586"/>
    <w:rsid w:val="00D96759"/>
    <w:rsid w:val="00D9685C"/>
    <w:rsid w:val="00D96C2A"/>
    <w:rsid w:val="00D96FA0"/>
    <w:rsid w:val="00D97904"/>
    <w:rsid w:val="00D979EE"/>
    <w:rsid w:val="00D97AE1"/>
    <w:rsid w:val="00D97D99"/>
    <w:rsid w:val="00DA0A74"/>
    <w:rsid w:val="00DA13F7"/>
    <w:rsid w:val="00DA172E"/>
    <w:rsid w:val="00DA1DC6"/>
    <w:rsid w:val="00DA2BD8"/>
    <w:rsid w:val="00DA3448"/>
    <w:rsid w:val="00DA3746"/>
    <w:rsid w:val="00DA3773"/>
    <w:rsid w:val="00DA38E1"/>
    <w:rsid w:val="00DA3FC1"/>
    <w:rsid w:val="00DA4153"/>
    <w:rsid w:val="00DA4387"/>
    <w:rsid w:val="00DA450A"/>
    <w:rsid w:val="00DA4596"/>
    <w:rsid w:val="00DA49BB"/>
    <w:rsid w:val="00DA4ABF"/>
    <w:rsid w:val="00DA4D0B"/>
    <w:rsid w:val="00DA546C"/>
    <w:rsid w:val="00DA5705"/>
    <w:rsid w:val="00DA582C"/>
    <w:rsid w:val="00DA5831"/>
    <w:rsid w:val="00DA5B2B"/>
    <w:rsid w:val="00DA5D31"/>
    <w:rsid w:val="00DA618F"/>
    <w:rsid w:val="00DA6314"/>
    <w:rsid w:val="00DA636D"/>
    <w:rsid w:val="00DA672C"/>
    <w:rsid w:val="00DA6834"/>
    <w:rsid w:val="00DA68F7"/>
    <w:rsid w:val="00DA694C"/>
    <w:rsid w:val="00DA6959"/>
    <w:rsid w:val="00DA6B2D"/>
    <w:rsid w:val="00DA6BC5"/>
    <w:rsid w:val="00DA6CF5"/>
    <w:rsid w:val="00DA6F3C"/>
    <w:rsid w:val="00DA7067"/>
    <w:rsid w:val="00DA7B63"/>
    <w:rsid w:val="00DB01FC"/>
    <w:rsid w:val="00DB01FD"/>
    <w:rsid w:val="00DB0C6F"/>
    <w:rsid w:val="00DB1027"/>
    <w:rsid w:val="00DB1039"/>
    <w:rsid w:val="00DB16BB"/>
    <w:rsid w:val="00DB1864"/>
    <w:rsid w:val="00DB1921"/>
    <w:rsid w:val="00DB1C4C"/>
    <w:rsid w:val="00DB2237"/>
    <w:rsid w:val="00DB259B"/>
    <w:rsid w:val="00DB275C"/>
    <w:rsid w:val="00DB2BBD"/>
    <w:rsid w:val="00DB2C3A"/>
    <w:rsid w:val="00DB2D45"/>
    <w:rsid w:val="00DB30D0"/>
    <w:rsid w:val="00DB3140"/>
    <w:rsid w:val="00DB321A"/>
    <w:rsid w:val="00DB3746"/>
    <w:rsid w:val="00DB3882"/>
    <w:rsid w:val="00DB3DE4"/>
    <w:rsid w:val="00DB424A"/>
    <w:rsid w:val="00DB43A3"/>
    <w:rsid w:val="00DB44EE"/>
    <w:rsid w:val="00DB472F"/>
    <w:rsid w:val="00DB4B65"/>
    <w:rsid w:val="00DB4CB3"/>
    <w:rsid w:val="00DB5357"/>
    <w:rsid w:val="00DB539C"/>
    <w:rsid w:val="00DB58E5"/>
    <w:rsid w:val="00DB5ECD"/>
    <w:rsid w:val="00DB60E5"/>
    <w:rsid w:val="00DB6178"/>
    <w:rsid w:val="00DB68A6"/>
    <w:rsid w:val="00DB6C75"/>
    <w:rsid w:val="00DB6C9A"/>
    <w:rsid w:val="00DB70F3"/>
    <w:rsid w:val="00DB7108"/>
    <w:rsid w:val="00DB71CB"/>
    <w:rsid w:val="00DB769F"/>
    <w:rsid w:val="00DB76D6"/>
    <w:rsid w:val="00DB774F"/>
    <w:rsid w:val="00DB77ED"/>
    <w:rsid w:val="00DB7CE3"/>
    <w:rsid w:val="00DB7E9E"/>
    <w:rsid w:val="00DC031F"/>
    <w:rsid w:val="00DC099E"/>
    <w:rsid w:val="00DC0E5F"/>
    <w:rsid w:val="00DC1078"/>
    <w:rsid w:val="00DC11A1"/>
    <w:rsid w:val="00DC13CB"/>
    <w:rsid w:val="00DC1778"/>
    <w:rsid w:val="00DC1865"/>
    <w:rsid w:val="00DC1880"/>
    <w:rsid w:val="00DC197E"/>
    <w:rsid w:val="00DC22FB"/>
    <w:rsid w:val="00DC24B1"/>
    <w:rsid w:val="00DC25AC"/>
    <w:rsid w:val="00DC2E8A"/>
    <w:rsid w:val="00DC2EB7"/>
    <w:rsid w:val="00DC3F2F"/>
    <w:rsid w:val="00DC41AD"/>
    <w:rsid w:val="00DC43BC"/>
    <w:rsid w:val="00DC4A47"/>
    <w:rsid w:val="00DC4B37"/>
    <w:rsid w:val="00DC4C07"/>
    <w:rsid w:val="00DC4C53"/>
    <w:rsid w:val="00DC4C7F"/>
    <w:rsid w:val="00DC4D37"/>
    <w:rsid w:val="00DC5647"/>
    <w:rsid w:val="00DC5667"/>
    <w:rsid w:val="00DC5A6B"/>
    <w:rsid w:val="00DC5D03"/>
    <w:rsid w:val="00DC5D41"/>
    <w:rsid w:val="00DC5F89"/>
    <w:rsid w:val="00DC6393"/>
    <w:rsid w:val="00DC6608"/>
    <w:rsid w:val="00DC686A"/>
    <w:rsid w:val="00DC6AAF"/>
    <w:rsid w:val="00DC6E30"/>
    <w:rsid w:val="00DC6E78"/>
    <w:rsid w:val="00DC743D"/>
    <w:rsid w:val="00DC754A"/>
    <w:rsid w:val="00DC7614"/>
    <w:rsid w:val="00DC7B36"/>
    <w:rsid w:val="00DC7F2F"/>
    <w:rsid w:val="00DC7FE6"/>
    <w:rsid w:val="00DD03C8"/>
    <w:rsid w:val="00DD0843"/>
    <w:rsid w:val="00DD09EF"/>
    <w:rsid w:val="00DD0D9E"/>
    <w:rsid w:val="00DD0FC6"/>
    <w:rsid w:val="00DD135E"/>
    <w:rsid w:val="00DD169B"/>
    <w:rsid w:val="00DD257D"/>
    <w:rsid w:val="00DD2712"/>
    <w:rsid w:val="00DD28FF"/>
    <w:rsid w:val="00DD2917"/>
    <w:rsid w:val="00DD2F23"/>
    <w:rsid w:val="00DD31F1"/>
    <w:rsid w:val="00DD346B"/>
    <w:rsid w:val="00DD3583"/>
    <w:rsid w:val="00DD4227"/>
    <w:rsid w:val="00DD455D"/>
    <w:rsid w:val="00DD521E"/>
    <w:rsid w:val="00DD53A5"/>
    <w:rsid w:val="00DD56C3"/>
    <w:rsid w:val="00DD597E"/>
    <w:rsid w:val="00DD5A2C"/>
    <w:rsid w:val="00DD5C38"/>
    <w:rsid w:val="00DD5DDC"/>
    <w:rsid w:val="00DD6246"/>
    <w:rsid w:val="00DD660C"/>
    <w:rsid w:val="00DD68F7"/>
    <w:rsid w:val="00DD6B60"/>
    <w:rsid w:val="00DD7370"/>
    <w:rsid w:val="00DD79FF"/>
    <w:rsid w:val="00DD7F71"/>
    <w:rsid w:val="00DE00B7"/>
    <w:rsid w:val="00DE02E1"/>
    <w:rsid w:val="00DE083A"/>
    <w:rsid w:val="00DE0A90"/>
    <w:rsid w:val="00DE0DAE"/>
    <w:rsid w:val="00DE0F1A"/>
    <w:rsid w:val="00DE0F59"/>
    <w:rsid w:val="00DE114E"/>
    <w:rsid w:val="00DE1787"/>
    <w:rsid w:val="00DE240D"/>
    <w:rsid w:val="00DE27E6"/>
    <w:rsid w:val="00DE2855"/>
    <w:rsid w:val="00DE2CD1"/>
    <w:rsid w:val="00DE2D44"/>
    <w:rsid w:val="00DE2FE7"/>
    <w:rsid w:val="00DE3101"/>
    <w:rsid w:val="00DE346B"/>
    <w:rsid w:val="00DE355E"/>
    <w:rsid w:val="00DE3866"/>
    <w:rsid w:val="00DE38AA"/>
    <w:rsid w:val="00DE3B1F"/>
    <w:rsid w:val="00DE3FCA"/>
    <w:rsid w:val="00DE4003"/>
    <w:rsid w:val="00DE4535"/>
    <w:rsid w:val="00DE4669"/>
    <w:rsid w:val="00DE47D5"/>
    <w:rsid w:val="00DE489E"/>
    <w:rsid w:val="00DE4D0F"/>
    <w:rsid w:val="00DE56F8"/>
    <w:rsid w:val="00DE589A"/>
    <w:rsid w:val="00DE612D"/>
    <w:rsid w:val="00DE641A"/>
    <w:rsid w:val="00DE685A"/>
    <w:rsid w:val="00DE692A"/>
    <w:rsid w:val="00DE69E9"/>
    <w:rsid w:val="00DE6B05"/>
    <w:rsid w:val="00DE6C7B"/>
    <w:rsid w:val="00DE6CBF"/>
    <w:rsid w:val="00DE7079"/>
    <w:rsid w:val="00DE72F9"/>
    <w:rsid w:val="00DE7436"/>
    <w:rsid w:val="00DE7795"/>
    <w:rsid w:val="00DE7909"/>
    <w:rsid w:val="00DE7B87"/>
    <w:rsid w:val="00DE7C0F"/>
    <w:rsid w:val="00DE7D6F"/>
    <w:rsid w:val="00DE8A5D"/>
    <w:rsid w:val="00DF0380"/>
    <w:rsid w:val="00DF0758"/>
    <w:rsid w:val="00DF091C"/>
    <w:rsid w:val="00DF0C5B"/>
    <w:rsid w:val="00DF11DA"/>
    <w:rsid w:val="00DF15CD"/>
    <w:rsid w:val="00DF1678"/>
    <w:rsid w:val="00DF16F3"/>
    <w:rsid w:val="00DF1755"/>
    <w:rsid w:val="00DF19AD"/>
    <w:rsid w:val="00DF1C4A"/>
    <w:rsid w:val="00DF1C56"/>
    <w:rsid w:val="00DF1EA9"/>
    <w:rsid w:val="00DF215E"/>
    <w:rsid w:val="00DF2369"/>
    <w:rsid w:val="00DF242F"/>
    <w:rsid w:val="00DF24E4"/>
    <w:rsid w:val="00DF2926"/>
    <w:rsid w:val="00DF2A5D"/>
    <w:rsid w:val="00DF2C58"/>
    <w:rsid w:val="00DF2E8B"/>
    <w:rsid w:val="00DF2EBC"/>
    <w:rsid w:val="00DF303B"/>
    <w:rsid w:val="00DF3194"/>
    <w:rsid w:val="00DF31A4"/>
    <w:rsid w:val="00DF3921"/>
    <w:rsid w:val="00DF3BD2"/>
    <w:rsid w:val="00DF3BDE"/>
    <w:rsid w:val="00DF3EC3"/>
    <w:rsid w:val="00DF4215"/>
    <w:rsid w:val="00DF4DC6"/>
    <w:rsid w:val="00DF566A"/>
    <w:rsid w:val="00DF59B8"/>
    <w:rsid w:val="00DF5B8C"/>
    <w:rsid w:val="00DF5D0D"/>
    <w:rsid w:val="00DF632C"/>
    <w:rsid w:val="00DF6439"/>
    <w:rsid w:val="00DF65B7"/>
    <w:rsid w:val="00DF6693"/>
    <w:rsid w:val="00DF69F4"/>
    <w:rsid w:val="00DF6C09"/>
    <w:rsid w:val="00DF6C75"/>
    <w:rsid w:val="00DF6EC6"/>
    <w:rsid w:val="00DF7062"/>
    <w:rsid w:val="00DF7316"/>
    <w:rsid w:val="00DF74C2"/>
    <w:rsid w:val="00DF7569"/>
    <w:rsid w:val="00DF7876"/>
    <w:rsid w:val="00DF7A0E"/>
    <w:rsid w:val="00DF7A36"/>
    <w:rsid w:val="00DF7B0B"/>
    <w:rsid w:val="00DF7CE4"/>
    <w:rsid w:val="00E0008F"/>
    <w:rsid w:val="00E0030B"/>
    <w:rsid w:val="00E00536"/>
    <w:rsid w:val="00E00A2C"/>
    <w:rsid w:val="00E00CBC"/>
    <w:rsid w:val="00E00CE2"/>
    <w:rsid w:val="00E00D3A"/>
    <w:rsid w:val="00E00E57"/>
    <w:rsid w:val="00E00E96"/>
    <w:rsid w:val="00E01391"/>
    <w:rsid w:val="00E01453"/>
    <w:rsid w:val="00E01464"/>
    <w:rsid w:val="00E014F2"/>
    <w:rsid w:val="00E01C18"/>
    <w:rsid w:val="00E01FBF"/>
    <w:rsid w:val="00E0259A"/>
    <w:rsid w:val="00E026E9"/>
    <w:rsid w:val="00E0270D"/>
    <w:rsid w:val="00E02932"/>
    <w:rsid w:val="00E02EC7"/>
    <w:rsid w:val="00E03234"/>
    <w:rsid w:val="00E03695"/>
    <w:rsid w:val="00E03CF8"/>
    <w:rsid w:val="00E03E85"/>
    <w:rsid w:val="00E03E9F"/>
    <w:rsid w:val="00E03F94"/>
    <w:rsid w:val="00E04066"/>
    <w:rsid w:val="00E044AF"/>
    <w:rsid w:val="00E04D1D"/>
    <w:rsid w:val="00E0539F"/>
    <w:rsid w:val="00E05EB8"/>
    <w:rsid w:val="00E0636E"/>
    <w:rsid w:val="00E063E9"/>
    <w:rsid w:val="00E0642B"/>
    <w:rsid w:val="00E068CE"/>
    <w:rsid w:val="00E06942"/>
    <w:rsid w:val="00E06A2A"/>
    <w:rsid w:val="00E070DA"/>
    <w:rsid w:val="00E0737E"/>
    <w:rsid w:val="00E076D0"/>
    <w:rsid w:val="00E079CB"/>
    <w:rsid w:val="00E10070"/>
    <w:rsid w:val="00E102E8"/>
    <w:rsid w:val="00E10667"/>
    <w:rsid w:val="00E10A68"/>
    <w:rsid w:val="00E10FAD"/>
    <w:rsid w:val="00E1160C"/>
    <w:rsid w:val="00E11783"/>
    <w:rsid w:val="00E11A20"/>
    <w:rsid w:val="00E11B3C"/>
    <w:rsid w:val="00E11DBB"/>
    <w:rsid w:val="00E11F97"/>
    <w:rsid w:val="00E122A9"/>
    <w:rsid w:val="00E12403"/>
    <w:rsid w:val="00E12965"/>
    <w:rsid w:val="00E13137"/>
    <w:rsid w:val="00E131E5"/>
    <w:rsid w:val="00E13456"/>
    <w:rsid w:val="00E1345E"/>
    <w:rsid w:val="00E13504"/>
    <w:rsid w:val="00E13C01"/>
    <w:rsid w:val="00E13C23"/>
    <w:rsid w:val="00E13EA0"/>
    <w:rsid w:val="00E13FA8"/>
    <w:rsid w:val="00E140CC"/>
    <w:rsid w:val="00E140CE"/>
    <w:rsid w:val="00E14512"/>
    <w:rsid w:val="00E14C59"/>
    <w:rsid w:val="00E1532D"/>
    <w:rsid w:val="00E15357"/>
    <w:rsid w:val="00E1550F"/>
    <w:rsid w:val="00E16153"/>
    <w:rsid w:val="00E1633F"/>
    <w:rsid w:val="00E167B1"/>
    <w:rsid w:val="00E16B14"/>
    <w:rsid w:val="00E16C97"/>
    <w:rsid w:val="00E16CC0"/>
    <w:rsid w:val="00E16DE8"/>
    <w:rsid w:val="00E172E4"/>
    <w:rsid w:val="00E17303"/>
    <w:rsid w:val="00E1730A"/>
    <w:rsid w:val="00E17834"/>
    <w:rsid w:val="00E17908"/>
    <w:rsid w:val="00E17961"/>
    <w:rsid w:val="00E17CAA"/>
    <w:rsid w:val="00E17D26"/>
    <w:rsid w:val="00E200BD"/>
    <w:rsid w:val="00E201AD"/>
    <w:rsid w:val="00E2026E"/>
    <w:rsid w:val="00E202A8"/>
    <w:rsid w:val="00E2039B"/>
    <w:rsid w:val="00E20685"/>
    <w:rsid w:val="00E20702"/>
    <w:rsid w:val="00E20A88"/>
    <w:rsid w:val="00E20E92"/>
    <w:rsid w:val="00E210BF"/>
    <w:rsid w:val="00E21363"/>
    <w:rsid w:val="00E220F5"/>
    <w:rsid w:val="00E22F80"/>
    <w:rsid w:val="00E2329E"/>
    <w:rsid w:val="00E232D4"/>
    <w:rsid w:val="00E2350E"/>
    <w:rsid w:val="00E235F4"/>
    <w:rsid w:val="00E236B3"/>
    <w:rsid w:val="00E238EF"/>
    <w:rsid w:val="00E23A37"/>
    <w:rsid w:val="00E23BF6"/>
    <w:rsid w:val="00E23EA7"/>
    <w:rsid w:val="00E240FE"/>
    <w:rsid w:val="00E24124"/>
    <w:rsid w:val="00E24409"/>
    <w:rsid w:val="00E24414"/>
    <w:rsid w:val="00E244EB"/>
    <w:rsid w:val="00E24635"/>
    <w:rsid w:val="00E248FA"/>
    <w:rsid w:val="00E24A7F"/>
    <w:rsid w:val="00E255DB"/>
    <w:rsid w:val="00E2591C"/>
    <w:rsid w:val="00E25E68"/>
    <w:rsid w:val="00E2610F"/>
    <w:rsid w:val="00E2628A"/>
    <w:rsid w:val="00E265BC"/>
    <w:rsid w:val="00E26784"/>
    <w:rsid w:val="00E26D7C"/>
    <w:rsid w:val="00E272AC"/>
    <w:rsid w:val="00E274D0"/>
    <w:rsid w:val="00E275BB"/>
    <w:rsid w:val="00E275FC"/>
    <w:rsid w:val="00E30315"/>
    <w:rsid w:val="00E30DDD"/>
    <w:rsid w:val="00E310BA"/>
    <w:rsid w:val="00E3112D"/>
    <w:rsid w:val="00E31174"/>
    <w:rsid w:val="00E314DE"/>
    <w:rsid w:val="00E31926"/>
    <w:rsid w:val="00E319FB"/>
    <w:rsid w:val="00E3206F"/>
    <w:rsid w:val="00E32154"/>
    <w:rsid w:val="00E32192"/>
    <w:rsid w:val="00E3222D"/>
    <w:rsid w:val="00E32429"/>
    <w:rsid w:val="00E326C1"/>
    <w:rsid w:val="00E32961"/>
    <w:rsid w:val="00E32B8B"/>
    <w:rsid w:val="00E33085"/>
    <w:rsid w:val="00E3360B"/>
    <w:rsid w:val="00E33A4F"/>
    <w:rsid w:val="00E33D54"/>
    <w:rsid w:val="00E33D8C"/>
    <w:rsid w:val="00E33DB7"/>
    <w:rsid w:val="00E34AA1"/>
    <w:rsid w:val="00E354D5"/>
    <w:rsid w:val="00E355CA"/>
    <w:rsid w:val="00E355E8"/>
    <w:rsid w:val="00E35E21"/>
    <w:rsid w:val="00E35FED"/>
    <w:rsid w:val="00E36252"/>
    <w:rsid w:val="00E364B7"/>
    <w:rsid w:val="00E372D1"/>
    <w:rsid w:val="00E374B6"/>
    <w:rsid w:val="00E374C4"/>
    <w:rsid w:val="00E3785F"/>
    <w:rsid w:val="00E379F7"/>
    <w:rsid w:val="00E37D32"/>
    <w:rsid w:val="00E37E3B"/>
    <w:rsid w:val="00E37E78"/>
    <w:rsid w:val="00E40320"/>
    <w:rsid w:val="00E40830"/>
    <w:rsid w:val="00E40968"/>
    <w:rsid w:val="00E412EC"/>
    <w:rsid w:val="00E415FE"/>
    <w:rsid w:val="00E4171E"/>
    <w:rsid w:val="00E41B44"/>
    <w:rsid w:val="00E41D35"/>
    <w:rsid w:val="00E41ED0"/>
    <w:rsid w:val="00E42257"/>
    <w:rsid w:val="00E424CB"/>
    <w:rsid w:val="00E426C4"/>
    <w:rsid w:val="00E427BF"/>
    <w:rsid w:val="00E4284D"/>
    <w:rsid w:val="00E42BF2"/>
    <w:rsid w:val="00E42EE0"/>
    <w:rsid w:val="00E4320C"/>
    <w:rsid w:val="00E43A8D"/>
    <w:rsid w:val="00E4412A"/>
    <w:rsid w:val="00E44553"/>
    <w:rsid w:val="00E44C9D"/>
    <w:rsid w:val="00E44CBB"/>
    <w:rsid w:val="00E44EE3"/>
    <w:rsid w:val="00E44F1C"/>
    <w:rsid w:val="00E45325"/>
    <w:rsid w:val="00E45382"/>
    <w:rsid w:val="00E45A9F"/>
    <w:rsid w:val="00E45B4B"/>
    <w:rsid w:val="00E45BD4"/>
    <w:rsid w:val="00E45BEF"/>
    <w:rsid w:val="00E45E64"/>
    <w:rsid w:val="00E45EEF"/>
    <w:rsid w:val="00E45F5E"/>
    <w:rsid w:val="00E46007"/>
    <w:rsid w:val="00E463C9"/>
    <w:rsid w:val="00E46443"/>
    <w:rsid w:val="00E4664A"/>
    <w:rsid w:val="00E469A6"/>
    <w:rsid w:val="00E469B1"/>
    <w:rsid w:val="00E46B93"/>
    <w:rsid w:val="00E46C70"/>
    <w:rsid w:val="00E47065"/>
    <w:rsid w:val="00E47755"/>
    <w:rsid w:val="00E47C14"/>
    <w:rsid w:val="00E47E52"/>
    <w:rsid w:val="00E47FB4"/>
    <w:rsid w:val="00E50083"/>
    <w:rsid w:val="00E50165"/>
    <w:rsid w:val="00E50969"/>
    <w:rsid w:val="00E5097B"/>
    <w:rsid w:val="00E50A22"/>
    <w:rsid w:val="00E50B40"/>
    <w:rsid w:val="00E50CCE"/>
    <w:rsid w:val="00E512FB"/>
    <w:rsid w:val="00E513D0"/>
    <w:rsid w:val="00E51624"/>
    <w:rsid w:val="00E519D5"/>
    <w:rsid w:val="00E51A41"/>
    <w:rsid w:val="00E51D5F"/>
    <w:rsid w:val="00E5201A"/>
    <w:rsid w:val="00E52090"/>
    <w:rsid w:val="00E52183"/>
    <w:rsid w:val="00E52B14"/>
    <w:rsid w:val="00E52C4B"/>
    <w:rsid w:val="00E52CD3"/>
    <w:rsid w:val="00E52FAE"/>
    <w:rsid w:val="00E5310A"/>
    <w:rsid w:val="00E5310E"/>
    <w:rsid w:val="00E5353B"/>
    <w:rsid w:val="00E535E3"/>
    <w:rsid w:val="00E53642"/>
    <w:rsid w:val="00E53A01"/>
    <w:rsid w:val="00E53E94"/>
    <w:rsid w:val="00E53F90"/>
    <w:rsid w:val="00E5453C"/>
    <w:rsid w:val="00E54969"/>
    <w:rsid w:val="00E557EF"/>
    <w:rsid w:val="00E55A02"/>
    <w:rsid w:val="00E55BEB"/>
    <w:rsid w:val="00E55C01"/>
    <w:rsid w:val="00E5642D"/>
    <w:rsid w:val="00E567F5"/>
    <w:rsid w:val="00E56C1C"/>
    <w:rsid w:val="00E56D45"/>
    <w:rsid w:val="00E56FD7"/>
    <w:rsid w:val="00E570B9"/>
    <w:rsid w:val="00E57147"/>
    <w:rsid w:val="00E57629"/>
    <w:rsid w:val="00E604F8"/>
    <w:rsid w:val="00E606B4"/>
    <w:rsid w:val="00E609C2"/>
    <w:rsid w:val="00E60F1D"/>
    <w:rsid w:val="00E60FF6"/>
    <w:rsid w:val="00E6155B"/>
    <w:rsid w:val="00E61981"/>
    <w:rsid w:val="00E61E05"/>
    <w:rsid w:val="00E61E0B"/>
    <w:rsid w:val="00E62088"/>
    <w:rsid w:val="00E62235"/>
    <w:rsid w:val="00E62453"/>
    <w:rsid w:val="00E624B8"/>
    <w:rsid w:val="00E625D0"/>
    <w:rsid w:val="00E6261C"/>
    <w:rsid w:val="00E6265D"/>
    <w:rsid w:val="00E626A6"/>
    <w:rsid w:val="00E62910"/>
    <w:rsid w:val="00E62B07"/>
    <w:rsid w:val="00E6326A"/>
    <w:rsid w:val="00E638DA"/>
    <w:rsid w:val="00E63AFE"/>
    <w:rsid w:val="00E63F38"/>
    <w:rsid w:val="00E63F73"/>
    <w:rsid w:val="00E6426A"/>
    <w:rsid w:val="00E65646"/>
    <w:rsid w:val="00E657A5"/>
    <w:rsid w:val="00E66258"/>
    <w:rsid w:val="00E665D1"/>
    <w:rsid w:val="00E666AB"/>
    <w:rsid w:val="00E66A9D"/>
    <w:rsid w:val="00E66DCB"/>
    <w:rsid w:val="00E66E38"/>
    <w:rsid w:val="00E66F55"/>
    <w:rsid w:val="00E677C8"/>
    <w:rsid w:val="00E678DE"/>
    <w:rsid w:val="00E67BF6"/>
    <w:rsid w:val="00E70AA1"/>
    <w:rsid w:val="00E70F81"/>
    <w:rsid w:val="00E710E3"/>
    <w:rsid w:val="00E712E2"/>
    <w:rsid w:val="00E71590"/>
    <w:rsid w:val="00E71960"/>
    <w:rsid w:val="00E71EA0"/>
    <w:rsid w:val="00E71F19"/>
    <w:rsid w:val="00E7205E"/>
    <w:rsid w:val="00E720B9"/>
    <w:rsid w:val="00E721B1"/>
    <w:rsid w:val="00E72A25"/>
    <w:rsid w:val="00E72B02"/>
    <w:rsid w:val="00E72C93"/>
    <w:rsid w:val="00E72E6A"/>
    <w:rsid w:val="00E7396E"/>
    <w:rsid w:val="00E739FF"/>
    <w:rsid w:val="00E73CAA"/>
    <w:rsid w:val="00E73D97"/>
    <w:rsid w:val="00E73DEE"/>
    <w:rsid w:val="00E73E6A"/>
    <w:rsid w:val="00E73E8F"/>
    <w:rsid w:val="00E73FD1"/>
    <w:rsid w:val="00E744B6"/>
    <w:rsid w:val="00E74942"/>
    <w:rsid w:val="00E74CD9"/>
    <w:rsid w:val="00E74DB2"/>
    <w:rsid w:val="00E75111"/>
    <w:rsid w:val="00E75185"/>
    <w:rsid w:val="00E75268"/>
    <w:rsid w:val="00E75287"/>
    <w:rsid w:val="00E75501"/>
    <w:rsid w:val="00E75BD4"/>
    <w:rsid w:val="00E75D70"/>
    <w:rsid w:val="00E75E2D"/>
    <w:rsid w:val="00E76145"/>
    <w:rsid w:val="00E7660A"/>
    <w:rsid w:val="00E7666D"/>
    <w:rsid w:val="00E7685A"/>
    <w:rsid w:val="00E76A1A"/>
    <w:rsid w:val="00E76B23"/>
    <w:rsid w:val="00E76BAD"/>
    <w:rsid w:val="00E76C77"/>
    <w:rsid w:val="00E76DC8"/>
    <w:rsid w:val="00E77588"/>
    <w:rsid w:val="00E806C6"/>
    <w:rsid w:val="00E8084E"/>
    <w:rsid w:val="00E808B5"/>
    <w:rsid w:val="00E80B05"/>
    <w:rsid w:val="00E80C72"/>
    <w:rsid w:val="00E80CFF"/>
    <w:rsid w:val="00E80D04"/>
    <w:rsid w:val="00E80D7B"/>
    <w:rsid w:val="00E80DE6"/>
    <w:rsid w:val="00E817AF"/>
    <w:rsid w:val="00E81846"/>
    <w:rsid w:val="00E81869"/>
    <w:rsid w:val="00E81BA4"/>
    <w:rsid w:val="00E81DEE"/>
    <w:rsid w:val="00E8245B"/>
    <w:rsid w:val="00E824E9"/>
    <w:rsid w:val="00E82522"/>
    <w:rsid w:val="00E8263B"/>
    <w:rsid w:val="00E8290D"/>
    <w:rsid w:val="00E8371D"/>
    <w:rsid w:val="00E83B6E"/>
    <w:rsid w:val="00E83CA3"/>
    <w:rsid w:val="00E84609"/>
    <w:rsid w:val="00E84A90"/>
    <w:rsid w:val="00E84C82"/>
    <w:rsid w:val="00E84D8F"/>
    <w:rsid w:val="00E8512B"/>
    <w:rsid w:val="00E855EB"/>
    <w:rsid w:val="00E856E8"/>
    <w:rsid w:val="00E858BC"/>
    <w:rsid w:val="00E859DD"/>
    <w:rsid w:val="00E85A7E"/>
    <w:rsid w:val="00E85AE5"/>
    <w:rsid w:val="00E85EA2"/>
    <w:rsid w:val="00E86FCA"/>
    <w:rsid w:val="00E87775"/>
    <w:rsid w:val="00E87B0D"/>
    <w:rsid w:val="00E90B63"/>
    <w:rsid w:val="00E90C6E"/>
    <w:rsid w:val="00E91021"/>
    <w:rsid w:val="00E91092"/>
    <w:rsid w:val="00E910F1"/>
    <w:rsid w:val="00E911B7"/>
    <w:rsid w:val="00E91451"/>
    <w:rsid w:val="00E9146E"/>
    <w:rsid w:val="00E91662"/>
    <w:rsid w:val="00E91932"/>
    <w:rsid w:val="00E91940"/>
    <w:rsid w:val="00E91D5A"/>
    <w:rsid w:val="00E92051"/>
    <w:rsid w:val="00E921A0"/>
    <w:rsid w:val="00E9245F"/>
    <w:rsid w:val="00E92469"/>
    <w:rsid w:val="00E92598"/>
    <w:rsid w:val="00E9273F"/>
    <w:rsid w:val="00E92778"/>
    <w:rsid w:val="00E927DF"/>
    <w:rsid w:val="00E9297B"/>
    <w:rsid w:val="00E92FAA"/>
    <w:rsid w:val="00E932DA"/>
    <w:rsid w:val="00E93497"/>
    <w:rsid w:val="00E93873"/>
    <w:rsid w:val="00E94954"/>
    <w:rsid w:val="00E94C81"/>
    <w:rsid w:val="00E94DF2"/>
    <w:rsid w:val="00E95022"/>
    <w:rsid w:val="00E9539D"/>
    <w:rsid w:val="00E9566D"/>
    <w:rsid w:val="00E9569B"/>
    <w:rsid w:val="00E96022"/>
    <w:rsid w:val="00E960F0"/>
    <w:rsid w:val="00E964EB"/>
    <w:rsid w:val="00E9655C"/>
    <w:rsid w:val="00E965CD"/>
    <w:rsid w:val="00E96D65"/>
    <w:rsid w:val="00E96E0E"/>
    <w:rsid w:val="00E96E53"/>
    <w:rsid w:val="00E9713B"/>
    <w:rsid w:val="00E97181"/>
    <w:rsid w:val="00E972B3"/>
    <w:rsid w:val="00E97A7F"/>
    <w:rsid w:val="00E97DD4"/>
    <w:rsid w:val="00E97FB7"/>
    <w:rsid w:val="00EA0444"/>
    <w:rsid w:val="00EA0558"/>
    <w:rsid w:val="00EA056F"/>
    <w:rsid w:val="00EA078B"/>
    <w:rsid w:val="00EA0804"/>
    <w:rsid w:val="00EA098A"/>
    <w:rsid w:val="00EA09F9"/>
    <w:rsid w:val="00EA0AAD"/>
    <w:rsid w:val="00EA0F4F"/>
    <w:rsid w:val="00EA120B"/>
    <w:rsid w:val="00EA1347"/>
    <w:rsid w:val="00EA173A"/>
    <w:rsid w:val="00EA1D1D"/>
    <w:rsid w:val="00EA26BC"/>
    <w:rsid w:val="00EA275F"/>
    <w:rsid w:val="00EA297D"/>
    <w:rsid w:val="00EA2C93"/>
    <w:rsid w:val="00EA355B"/>
    <w:rsid w:val="00EA3623"/>
    <w:rsid w:val="00EA362A"/>
    <w:rsid w:val="00EA37F7"/>
    <w:rsid w:val="00EA41F4"/>
    <w:rsid w:val="00EA44D9"/>
    <w:rsid w:val="00EA46F4"/>
    <w:rsid w:val="00EA4A29"/>
    <w:rsid w:val="00EA4AC2"/>
    <w:rsid w:val="00EA4C7B"/>
    <w:rsid w:val="00EA5051"/>
    <w:rsid w:val="00EA5180"/>
    <w:rsid w:val="00EA5356"/>
    <w:rsid w:val="00EA5793"/>
    <w:rsid w:val="00EA5874"/>
    <w:rsid w:val="00EA5BD4"/>
    <w:rsid w:val="00EA5EDC"/>
    <w:rsid w:val="00EA61E4"/>
    <w:rsid w:val="00EA62C4"/>
    <w:rsid w:val="00EA6D76"/>
    <w:rsid w:val="00EA6FA9"/>
    <w:rsid w:val="00EA71F5"/>
    <w:rsid w:val="00EA7536"/>
    <w:rsid w:val="00EB0370"/>
    <w:rsid w:val="00EB04D2"/>
    <w:rsid w:val="00EB04EE"/>
    <w:rsid w:val="00EB065E"/>
    <w:rsid w:val="00EB0722"/>
    <w:rsid w:val="00EB09C7"/>
    <w:rsid w:val="00EB0B12"/>
    <w:rsid w:val="00EB0C2B"/>
    <w:rsid w:val="00EB0D7C"/>
    <w:rsid w:val="00EB11C6"/>
    <w:rsid w:val="00EB15BE"/>
    <w:rsid w:val="00EB16A4"/>
    <w:rsid w:val="00EB1C30"/>
    <w:rsid w:val="00EB1CC7"/>
    <w:rsid w:val="00EB1FB4"/>
    <w:rsid w:val="00EB209A"/>
    <w:rsid w:val="00EB2204"/>
    <w:rsid w:val="00EB24B6"/>
    <w:rsid w:val="00EB29A3"/>
    <w:rsid w:val="00EB2CCB"/>
    <w:rsid w:val="00EB2CE9"/>
    <w:rsid w:val="00EB32C3"/>
    <w:rsid w:val="00EB377F"/>
    <w:rsid w:val="00EB3AC2"/>
    <w:rsid w:val="00EB3D80"/>
    <w:rsid w:val="00EB3EBE"/>
    <w:rsid w:val="00EB4127"/>
    <w:rsid w:val="00EB4290"/>
    <w:rsid w:val="00EB4330"/>
    <w:rsid w:val="00EB4345"/>
    <w:rsid w:val="00EB4443"/>
    <w:rsid w:val="00EB476D"/>
    <w:rsid w:val="00EB495C"/>
    <w:rsid w:val="00EB4B3F"/>
    <w:rsid w:val="00EB4DF9"/>
    <w:rsid w:val="00EB4ED6"/>
    <w:rsid w:val="00EB500B"/>
    <w:rsid w:val="00EB51B4"/>
    <w:rsid w:val="00EB534C"/>
    <w:rsid w:val="00EB5574"/>
    <w:rsid w:val="00EB5999"/>
    <w:rsid w:val="00EB6260"/>
    <w:rsid w:val="00EB65C2"/>
    <w:rsid w:val="00EB68DC"/>
    <w:rsid w:val="00EB6D46"/>
    <w:rsid w:val="00EB71DB"/>
    <w:rsid w:val="00EB7295"/>
    <w:rsid w:val="00EB7492"/>
    <w:rsid w:val="00EB772D"/>
    <w:rsid w:val="00EB7ACE"/>
    <w:rsid w:val="00EB7B1C"/>
    <w:rsid w:val="00EB7D1F"/>
    <w:rsid w:val="00EC035E"/>
    <w:rsid w:val="00EC04AA"/>
    <w:rsid w:val="00EC0C5D"/>
    <w:rsid w:val="00EC0D78"/>
    <w:rsid w:val="00EC0D87"/>
    <w:rsid w:val="00EC0E88"/>
    <w:rsid w:val="00EC0FBC"/>
    <w:rsid w:val="00EC1324"/>
    <w:rsid w:val="00EC137E"/>
    <w:rsid w:val="00EC1848"/>
    <w:rsid w:val="00EC2003"/>
    <w:rsid w:val="00EC23DD"/>
    <w:rsid w:val="00EC25E0"/>
    <w:rsid w:val="00EC2667"/>
    <w:rsid w:val="00EC2834"/>
    <w:rsid w:val="00EC2F9F"/>
    <w:rsid w:val="00EC3987"/>
    <w:rsid w:val="00EC39E4"/>
    <w:rsid w:val="00EC3B69"/>
    <w:rsid w:val="00EC3C7D"/>
    <w:rsid w:val="00EC3C90"/>
    <w:rsid w:val="00EC5234"/>
    <w:rsid w:val="00EC536C"/>
    <w:rsid w:val="00EC5917"/>
    <w:rsid w:val="00EC59B8"/>
    <w:rsid w:val="00EC607F"/>
    <w:rsid w:val="00EC63CD"/>
    <w:rsid w:val="00EC64AC"/>
    <w:rsid w:val="00EC6674"/>
    <w:rsid w:val="00EC6BCC"/>
    <w:rsid w:val="00EC6C73"/>
    <w:rsid w:val="00EC6F1F"/>
    <w:rsid w:val="00EC747B"/>
    <w:rsid w:val="00EC74E0"/>
    <w:rsid w:val="00EC7701"/>
    <w:rsid w:val="00EC7BDE"/>
    <w:rsid w:val="00EC7F69"/>
    <w:rsid w:val="00ED0403"/>
    <w:rsid w:val="00ED0653"/>
    <w:rsid w:val="00ED1053"/>
    <w:rsid w:val="00ED1243"/>
    <w:rsid w:val="00ED12CE"/>
    <w:rsid w:val="00ED13BD"/>
    <w:rsid w:val="00ED1447"/>
    <w:rsid w:val="00ED1454"/>
    <w:rsid w:val="00ED1485"/>
    <w:rsid w:val="00ED14FE"/>
    <w:rsid w:val="00ED18CD"/>
    <w:rsid w:val="00ED19D1"/>
    <w:rsid w:val="00ED1DEE"/>
    <w:rsid w:val="00ED24CB"/>
    <w:rsid w:val="00ED268D"/>
    <w:rsid w:val="00ED278D"/>
    <w:rsid w:val="00ED27D0"/>
    <w:rsid w:val="00ED2A39"/>
    <w:rsid w:val="00ED2D7E"/>
    <w:rsid w:val="00ED2D80"/>
    <w:rsid w:val="00ED2FAF"/>
    <w:rsid w:val="00ED2FE3"/>
    <w:rsid w:val="00ED3204"/>
    <w:rsid w:val="00ED3391"/>
    <w:rsid w:val="00ED3589"/>
    <w:rsid w:val="00ED3967"/>
    <w:rsid w:val="00ED3968"/>
    <w:rsid w:val="00ED3A13"/>
    <w:rsid w:val="00ED3A6D"/>
    <w:rsid w:val="00ED5202"/>
    <w:rsid w:val="00ED568E"/>
    <w:rsid w:val="00ED5D2C"/>
    <w:rsid w:val="00ED5E91"/>
    <w:rsid w:val="00ED602F"/>
    <w:rsid w:val="00ED60DF"/>
    <w:rsid w:val="00ED635F"/>
    <w:rsid w:val="00ED653A"/>
    <w:rsid w:val="00ED6818"/>
    <w:rsid w:val="00ED6989"/>
    <w:rsid w:val="00ED7017"/>
    <w:rsid w:val="00ED71B2"/>
    <w:rsid w:val="00ED760B"/>
    <w:rsid w:val="00ED79D1"/>
    <w:rsid w:val="00ED7CE9"/>
    <w:rsid w:val="00ED7E0E"/>
    <w:rsid w:val="00EE019D"/>
    <w:rsid w:val="00EE0424"/>
    <w:rsid w:val="00EE064B"/>
    <w:rsid w:val="00EE08F8"/>
    <w:rsid w:val="00EE1096"/>
    <w:rsid w:val="00EE138F"/>
    <w:rsid w:val="00EE150B"/>
    <w:rsid w:val="00EE193E"/>
    <w:rsid w:val="00EE194D"/>
    <w:rsid w:val="00EE1BBE"/>
    <w:rsid w:val="00EE1C9A"/>
    <w:rsid w:val="00EE202A"/>
    <w:rsid w:val="00EE2099"/>
    <w:rsid w:val="00EE25F1"/>
    <w:rsid w:val="00EE2C79"/>
    <w:rsid w:val="00EE2DE0"/>
    <w:rsid w:val="00EE2F61"/>
    <w:rsid w:val="00EE3012"/>
    <w:rsid w:val="00EE33A0"/>
    <w:rsid w:val="00EE3B7E"/>
    <w:rsid w:val="00EE3BF4"/>
    <w:rsid w:val="00EE3C96"/>
    <w:rsid w:val="00EE3D25"/>
    <w:rsid w:val="00EE3F94"/>
    <w:rsid w:val="00EE4241"/>
    <w:rsid w:val="00EE4C22"/>
    <w:rsid w:val="00EE566D"/>
    <w:rsid w:val="00EE56AD"/>
    <w:rsid w:val="00EE56DF"/>
    <w:rsid w:val="00EE5932"/>
    <w:rsid w:val="00EE5EB0"/>
    <w:rsid w:val="00EE5F83"/>
    <w:rsid w:val="00EE5FED"/>
    <w:rsid w:val="00EE60D3"/>
    <w:rsid w:val="00EE6351"/>
    <w:rsid w:val="00EE684A"/>
    <w:rsid w:val="00EE6BE3"/>
    <w:rsid w:val="00EE6E44"/>
    <w:rsid w:val="00EE700B"/>
    <w:rsid w:val="00EE7B26"/>
    <w:rsid w:val="00EF06C3"/>
    <w:rsid w:val="00EF0A3B"/>
    <w:rsid w:val="00EF172F"/>
    <w:rsid w:val="00EF1AA1"/>
    <w:rsid w:val="00EF1EFF"/>
    <w:rsid w:val="00EF2EC7"/>
    <w:rsid w:val="00EF3077"/>
    <w:rsid w:val="00EF30A4"/>
    <w:rsid w:val="00EF31CA"/>
    <w:rsid w:val="00EF328D"/>
    <w:rsid w:val="00EF33BD"/>
    <w:rsid w:val="00EF3479"/>
    <w:rsid w:val="00EF35FE"/>
    <w:rsid w:val="00EF3ACC"/>
    <w:rsid w:val="00EF3B01"/>
    <w:rsid w:val="00EF3BCF"/>
    <w:rsid w:val="00EF3FEF"/>
    <w:rsid w:val="00EF42E0"/>
    <w:rsid w:val="00EF4843"/>
    <w:rsid w:val="00EF487D"/>
    <w:rsid w:val="00EF4F0C"/>
    <w:rsid w:val="00EF5A7D"/>
    <w:rsid w:val="00EF5A86"/>
    <w:rsid w:val="00EF6147"/>
    <w:rsid w:val="00EF64E5"/>
    <w:rsid w:val="00EF654D"/>
    <w:rsid w:val="00EF66EF"/>
    <w:rsid w:val="00EF6707"/>
    <w:rsid w:val="00EF68C1"/>
    <w:rsid w:val="00EF6A9D"/>
    <w:rsid w:val="00EF74A2"/>
    <w:rsid w:val="00EF74AE"/>
    <w:rsid w:val="00EF74CF"/>
    <w:rsid w:val="00EF7509"/>
    <w:rsid w:val="00EF7A96"/>
    <w:rsid w:val="00F001E6"/>
    <w:rsid w:val="00F005BA"/>
    <w:rsid w:val="00F00600"/>
    <w:rsid w:val="00F0062D"/>
    <w:rsid w:val="00F00883"/>
    <w:rsid w:val="00F00924"/>
    <w:rsid w:val="00F00A0D"/>
    <w:rsid w:val="00F00A7B"/>
    <w:rsid w:val="00F01602"/>
    <w:rsid w:val="00F018B3"/>
    <w:rsid w:val="00F01A41"/>
    <w:rsid w:val="00F01AA9"/>
    <w:rsid w:val="00F01FA3"/>
    <w:rsid w:val="00F0221D"/>
    <w:rsid w:val="00F02246"/>
    <w:rsid w:val="00F0241D"/>
    <w:rsid w:val="00F0253B"/>
    <w:rsid w:val="00F02B2C"/>
    <w:rsid w:val="00F02C90"/>
    <w:rsid w:val="00F02D36"/>
    <w:rsid w:val="00F02F76"/>
    <w:rsid w:val="00F0382B"/>
    <w:rsid w:val="00F03C61"/>
    <w:rsid w:val="00F03C6B"/>
    <w:rsid w:val="00F04037"/>
    <w:rsid w:val="00F04944"/>
    <w:rsid w:val="00F049AC"/>
    <w:rsid w:val="00F04A27"/>
    <w:rsid w:val="00F04A2F"/>
    <w:rsid w:val="00F04AB0"/>
    <w:rsid w:val="00F04CD1"/>
    <w:rsid w:val="00F04D62"/>
    <w:rsid w:val="00F04E84"/>
    <w:rsid w:val="00F04F79"/>
    <w:rsid w:val="00F056AA"/>
    <w:rsid w:val="00F056CC"/>
    <w:rsid w:val="00F0574B"/>
    <w:rsid w:val="00F058EB"/>
    <w:rsid w:val="00F05A68"/>
    <w:rsid w:val="00F05A82"/>
    <w:rsid w:val="00F060C9"/>
    <w:rsid w:val="00F06253"/>
    <w:rsid w:val="00F062F9"/>
    <w:rsid w:val="00F06485"/>
    <w:rsid w:val="00F06533"/>
    <w:rsid w:val="00F06A50"/>
    <w:rsid w:val="00F06B72"/>
    <w:rsid w:val="00F06C56"/>
    <w:rsid w:val="00F06CFC"/>
    <w:rsid w:val="00F0745C"/>
    <w:rsid w:val="00F077C1"/>
    <w:rsid w:val="00F07B58"/>
    <w:rsid w:val="00F1034C"/>
    <w:rsid w:val="00F1050B"/>
    <w:rsid w:val="00F1078F"/>
    <w:rsid w:val="00F10830"/>
    <w:rsid w:val="00F1093A"/>
    <w:rsid w:val="00F10C66"/>
    <w:rsid w:val="00F117DD"/>
    <w:rsid w:val="00F11C9D"/>
    <w:rsid w:val="00F1230B"/>
    <w:rsid w:val="00F1234E"/>
    <w:rsid w:val="00F1255B"/>
    <w:rsid w:val="00F1266D"/>
    <w:rsid w:val="00F12693"/>
    <w:rsid w:val="00F126EF"/>
    <w:rsid w:val="00F1288A"/>
    <w:rsid w:val="00F12974"/>
    <w:rsid w:val="00F12AA3"/>
    <w:rsid w:val="00F12AFF"/>
    <w:rsid w:val="00F12B22"/>
    <w:rsid w:val="00F12C1B"/>
    <w:rsid w:val="00F12C35"/>
    <w:rsid w:val="00F13007"/>
    <w:rsid w:val="00F13172"/>
    <w:rsid w:val="00F135FF"/>
    <w:rsid w:val="00F1381F"/>
    <w:rsid w:val="00F13C67"/>
    <w:rsid w:val="00F13D21"/>
    <w:rsid w:val="00F13F52"/>
    <w:rsid w:val="00F141C2"/>
    <w:rsid w:val="00F143CF"/>
    <w:rsid w:val="00F14500"/>
    <w:rsid w:val="00F1468D"/>
    <w:rsid w:val="00F1476A"/>
    <w:rsid w:val="00F14930"/>
    <w:rsid w:val="00F149A6"/>
    <w:rsid w:val="00F14F6A"/>
    <w:rsid w:val="00F15146"/>
    <w:rsid w:val="00F1559C"/>
    <w:rsid w:val="00F156AD"/>
    <w:rsid w:val="00F15E2A"/>
    <w:rsid w:val="00F15EB5"/>
    <w:rsid w:val="00F164BA"/>
    <w:rsid w:val="00F1669A"/>
    <w:rsid w:val="00F166D3"/>
    <w:rsid w:val="00F17246"/>
    <w:rsid w:val="00F1787E"/>
    <w:rsid w:val="00F17DEF"/>
    <w:rsid w:val="00F17FB4"/>
    <w:rsid w:val="00F2062E"/>
    <w:rsid w:val="00F20A18"/>
    <w:rsid w:val="00F214B7"/>
    <w:rsid w:val="00F22210"/>
    <w:rsid w:val="00F22454"/>
    <w:rsid w:val="00F22847"/>
    <w:rsid w:val="00F229F5"/>
    <w:rsid w:val="00F22CFF"/>
    <w:rsid w:val="00F22D27"/>
    <w:rsid w:val="00F230A8"/>
    <w:rsid w:val="00F23651"/>
    <w:rsid w:val="00F23E43"/>
    <w:rsid w:val="00F23F27"/>
    <w:rsid w:val="00F23FB5"/>
    <w:rsid w:val="00F24051"/>
    <w:rsid w:val="00F240A8"/>
    <w:rsid w:val="00F24407"/>
    <w:rsid w:val="00F247EA"/>
    <w:rsid w:val="00F2496D"/>
    <w:rsid w:val="00F24BAB"/>
    <w:rsid w:val="00F255E8"/>
    <w:rsid w:val="00F259BA"/>
    <w:rsid w:val="00F25BAA"/>
    <w:rsid w:val="00F25BF9"/>
    <w:rsid w:val="00F25D37"/>
    <w:rsid w:val="00F25D8E"/>
    <w:rsid w:val="00F26205"/>
    <w:rsid w:val="00F2623A"/>
    <w:rsid w:val="00F26449"/>
    <w:rsid w:val="00F26477"/>
    <w:rsid w:val="00F267C7"/>
    <w:rsid w:val="00F27390"/>
    <w:rsid w:val="00F27561"/>
    <w:rsid w:val="00F27614"/>
    <w:rsid w:val="00F27779"/>
    <w:rsid w:val="00F27856"/>
    <w:rsid w:val="00F27CCC"/>
    <w:rsid w:val="00F30034"/>
    <w:rsid w:val="00F30B07"/>
    <w:rsid w:val="00F30FB3"/>
    <w:rsid w:val="00F31B3D"/>
    <w:rsid w:val="00F32114"/>
    <w:rsid w:val="00F32522"/>
    <w:rsid w:val="00F32CC4"/>
    <w:rsid w:val="00F32CDE"/>
    <w:rsid w:val="00F32D39"/>
    <w:rsid w:val="00F32E88"/>
    <w:rsid w:val="00F33383"/>
    <w:rsid w:val="00F33515"/>
    <w:rsid w:val="00F337C0"/>
    <w:rsid w:val="00F33BCA"/>
    <w:rsid w:val="00F33E58"/>
    <w:rsid w:val="00F34395"/>
    <w:rsid w:val="00F3486B"/>
    <w:rsid w:val="00F34A11"/>
    <w:rsid w:val="00F34ADA"/>
    <w:rsid w:val="00F35114"/>
    <w:rsid w:val="00F35960"/>
    <w:rsid w:val="00F35969"/>
    <w:rsid w:val="00F35A56"/>
    <w:rsid w:val="00F35B80"/>
    <w:rsid w:val="00F35C2D"/>
    <w:rsid w:val="00F35EF1"/>
    <w:rsid w:val="00F3639D"/>
    <w:rsid w:val="00F36695"/>
    <w:rsid w:val="00F368A0"/>
    <w:rsid w:val="00F369E8"/>
    <w:rsid w:val="00F36A17"/>
    <w:rsid w:val="00F36CD6"/>
    <w:rsid w:val="00F36D2C"/>
    <w:rsid w:val="00F36E3C"/>
    <w:rsid w:val="00F37027"/>
    <w:rsid w:val="00F379E6"/>
    <w:rsid w:val="00F37BA5"/>
    <w:rsid w:val="00F37D02"/>
    <w:rsid w:val="00F40382"/>
    <w:rsid w:val="00F40403"/>
    <w:rsid w:val="00F4067C"/>
    <w:rsid w:val="00F40AB0"/>
    <w:rsid w:val="00F40BBB"/>
    <w:rsid w:val="00F40D45"/>
    <w:rsid w:val="00F4150C"/>
    <w:rsid w:val="00F416AD"/>
    <w:rsid w:val="00F417B2"/>
    <w:rsid w:val="00F4206D"/>
    <w:rsid w:val="00F42354"/>
    <w:rsid w:val="00F42CBD"/>
    <w:rsid w:val="00F42D20"/>
    <w:rsid w:val="00F43049"/>
    <w:rsid w:val="00F43382"/>
    <w:rsid w:val="00F43B0A"/>
    <w:rsid w:val="00F43B4A"/>
    <w:rsid w:val="00F43C54"/>
    <w:rsid w:val="00F43DED"/>
    <w:rsid w:val="00F43F6E"/>
    <w:rsid w:val="00F44070"/>
    <w:rsid w:val="00F44435"/>
    <w:rsid w:val="00F4464B"/>
    <w:rsid w:val="00F448CD"/>
    <w:rsid w:val="00F4498C"/>
    <w:rsid w:val="00F44A7F"/>
    <w:rsid w:val="00F44B94"/>
    <w:rsid w:val="00F44EF9"/>
    <w:rsid w:val="00F4510C"/>
    <w:rsid w:val="00F451E4"/>
    <w:rsid w:val="00F452A6"/>
    <w:rsid w:val="00F457F5"/>
    <w:rsid w:val="00F45B68"/>
    <w:rsid w:val="00F45B6B"/>
    <w:rsid w:val="00F45D99"/>
    <w:rsid w:val="00F46B83"/>
    <w:rsid w:val="00F47273"/>
    <w:rsid w:val="00F476BC"/>
    <w:rsid w:val="00F47858"/>
    <w:rsid w:val="00F47985"/>
    <w:rsid w:val="00F47A26"/>
    <w:rsid w:val="00F47C3E"/>
    <w:rsid w:val="00F47D4A"/>
    <w:rsid w:val="00F47E41"/>
    <w:rsid w:val="00F47FBC"/>
    <w:rsid w:val="00F50705"/>
    <w:rsid w:val="00F50A5C"/>
    <w:rsid w:val="00F50C15"/>
    <w:rsid w:val="00F50F6B"/>
    <w:rsid w:val="00F511C4"/>
    <w:rsid w:val="00F51387"/>
    <w:rsid w:val="00F51420"/>
    <w:rsid w:val="00F51AB0"/>
    <w:rsid w:val="00F51B87"/>
    <w:rsid w:val="00F51F77"/>
    <w:rsid w:val="00F52229"/>
    <w:rsid w:val="00F52468"/>
    <w:rsid w:val="00F527A1"/>
    <w:rsid w:val="00F52D61"/>
    <w:rsid w:val="00F52F1B"/>
    <w:rsid w:val="00F53403"/>
    <w:rsid w:val="00F53690"/>
    <w:rsid w:val="00F537EF"/>
    <w:rsid w:val="00F53D3A"/>
    <w:rsid w:val="00F53F1D"/>
    <w:rsid w:val="00F545F3"/>
    <w:rsid w:val="00F548E1"/>
    <w:rsid w:val="00F5491E"/>
    <w:rsid w:val="00F549D9"/>
    <w:rsid w:val="00F54AAE"/>
    <w:rsid w:val="00F54E8A"/>
    <w:rsid w:val="00F550AE"/>
    <w:rsid w:val="00F55585"/>
    <w:rsid w:val="00F556E2"/>
    <w:rsid w:val="00F55812"/>
    <w:rsid w:val="00F55A01"/>
    <w:rsid w:val="00F55C84"/>
    <w:rsid w:val="00F55DDC"/>
    <w:rsid w:val="00F5637C"/>
    <w:rsid w:val="00F563D6"/>
    <w:rsid w:val="00F563F9"/>
    <w:rsid w:val="00F56440"/>
    <w:rsid w:val="00F56749"/>
    <w:rsid w:val="00F5679E"/>
    <w:rsid w:val="00F56931"/>
    <w:rsid w:val="00F5731F"/>
    <w:rsid w:val="00F577BA"/>
    <w:rsid w:val="00F57CC5"/>
    <w:rsid w:val="00F57E0F"/>
    <w:rsid w:val="00F57EE6"/>
    <w:rsid w:val="00F60111"/>
    <w:rsid w:val="00F602C0"/>
    <w:rsid w:val="00F60872"/>
    <w:rsid w:val="00F60A69"/>
    <w:rsid w:val="00F60E6F"/>
    <w:rsid w:val="00F60F70"/>
    <w:rsid w:val="00F61073"/>
    <w:rsid w:val="00F61E3E"/>
    <w:rsid w:val="00F6236F"/>
    <w:rsid w:val="00F62371"/>
    <w:rsid w:val="00F62E38"/>
    <w:rsid w:val="00F63469"/>
    <w:rsid w:val="00F63B00"/>
    <w:rsid w:val="00F63ED0"/>
    <w:rsid w:val="00F64014"/>
    <w:rsid w:val="00F64296"/>
    <w:rsid w:val="00F644A7"/>
    <w:rsid w:val="00F64850"/>
    <w:rsid w:val="00F64875"/>
    <w:rsid w:val="00F64A7F"/>
    <w:rsid w:val="00F64BE8"/>
    <w:rsid w:val="00F64FE2"/>
    <w:rsid w:val="00F6522D"/>
    <w:rsid w:val="00F65388"/>
    <w:rsid w:val="00F655DE"/>
    <w:rsid w:val="00F65C86"/>
    <w:rsid w:val="00F6606E"/>
    <w:rsid w:val="00F66425"/>
    <w:rsid w:val="00F66617"/>
    <w:rsid w:val="00F66736"/>
    <w:rsid w:val="00F668D6"/>
    <w:rsid w:val="00F66A67"/>
    <w:rsid w:val="00F66AB0"/>
    <w:rsid w:val="00F67441"/>
    <w:rsid w:val="00F67442"/>
    <w:rsid w:val="00F6776C"/>
    <w:rsid w:val="00F67952"/>
    <w:rsid w:val="00F67E67"/>
    <w:rsid w:val="00F70311"/>
    <w:rsid w:val="00F70EA2"/>
    <w:rsid w:val="00F7115A"/>
    <w:rsid w:val="00F713BB"/>
    <w:rsid w:val="00F7172F"/>
    <w:rsid w:val="00F71D54"/>
    <w:rsid w:val="00F71E51"/>
    <w:rsid w:val="00F71E78"/>
    <w:rsid w:val="00F71F37"/>
    <w:rsid w:val="00F7210D"/>
    <w:rsid w:val="00F7222C"/>
    <w:rsid w:val="00F72662"/>
    <w:rsid w:val="00F7271D"/>
    <w:rsid w:val="00F7278E"/>
    <w:rsid w:val="00F72D64"/>
    <w:rsid w:val="00F72F6D"/>
    <w:rsid w:val="00F7380E"/>
    <w:rsid w:val="00F73C88"/>
    <w:rsid w:val="00F742EA"/>
    <w:rsid w:val="00F7453E"/>
    <w:rsid w:val="00F74C14"/>
    <w:rsid w:val="00F75470"/>
    <w:rsid w:val="00F754C5"/>
    <w:rsid w:val="00F75581"/>
    <w:rsid w:val="00F758EE"/>
    <w:rsid w:val="00F759FE"/>
    <w:rsid w:val="00F75B1C"/>
    <w:rsid w:val="00F75CEB"/>
    <w:rsid w:val="00F75D48"/>
    <w:rsid w:val="00F75EB8"/>
    <w:rsid w:val="00F761D0"/>
    <w:rsid w:val="00F76354"/>
    <w:rsid w:val="00F76A0B"/>
    <w:rsid w:val="00F76B16"/>
    <w:rsid w:val="00F76F1E"/>
    <w:rsid w:val="00F77026"/>
    <w:rsid w:val="00F77164"/>
    <w:rsid w:val="00F773C6"/>
    <w:rsid w:val="00F7762B"/>
    <w:rsid w:val="00F77666"/>
    <w:rsid w:val="00F776C3"/>
    <w:rsid w:val="00F77AF1"/>
    <w:rsid w:val="00F77CBF"/>
    <w:rsid w:val="00F80045"/>
    <w:rsid w:val="00F80101"/>
    <w:rsid w:val="00F804CB"/>
    <w:rsid w:val="00F807D7"/>
    <w:rsid w:val="00F80975"/>
    <w:rsid w:val="00F80CEA"/>
    <w:rsid w:val="00F813CF"/>
    <w:rsid w:val="00F816A7"/>
    <w:rsid w:val="00F82107"/>
    <w:rsid w:val="00F82753"/>
    <w:rsid w:val="00F82964"/>
    <w:rsid w:val="00F82B4D"/>
    <w:rsid w:val="00F82C9A"/>
    <w:rsid w:val="00F82E54"/>
    <w:rsid w:val="00F82EF5"/>
    <w:rsid w:val="00F83094"/>
    <w:rsid w:val="00F83133"/>
    <w:rsid w:val="00F83753"/>
    <w:rsid w:val="00F83A4F"/>
    <w:rsid w:val="00F83C99"/>
    <w:rsid w:val="00F83D03"/>
    <w:rsid w:val="00F83E1A"/>
    <w:rsid w:val="00F83E7F"/>
    <w:rsid w:val="00F83FFA"/>
    <w:rsid w:val="00F84004"/>
    <w:rsid w:val="00F849A8"/>
    <w:rsid w:val="00F84DDA"/>
    <w:rsid w:val="00F856C7"/>
    <w:rsid w:val="00F8585F"/>
    <w:rsid w:val="00F85B1D"/>
    <w:rsid w:val="00F8626F"/>
    <w:rsid w:val="00F86355"/>
    <w:rsid w:val="00F8687B"/>
    <w:rsid w:val="00F86E0A"/>
    <w:rsid w:val="00F86EBD"/>
    <w:rsid w:val="00F86EEB"/>
    <w:rsid w:val="00F87119"/>
    <w:rsid w:val="00F8745D"/>
    <w:rsid w:val="00F877C7"/>
    <w:rsid w:val="00F87A0B"/>
    <w:rsid w:val="00F87AD3"/>
    <w:rsid w:val="00F87F03"/>
    <w:rsid w:val="00F9015E"/>
    <w:rsid w:val="00F901B3"/>
    <w:rsid w:val="00F9034F"/>
    <w:rsid w:val="00F90419"/>
    <w:rsid w:val="00F9065B"/>
    <w:rsid w:val="00F906B8"/>
    <w:rsid w:val="00F90864"/>
    <w:rsid w:val="00F90937"/>
    <w:rsid w:val="00F90993"/>
    <w:rsid w:val="00F90A00"/>
    <w:rsid w:val="00F9122E"/>
    <w:rsid w:val="00F913EF"/>
    <w:rsid w:val="00F9148E"/>
    <w:rsid w:val="00F91931"/>
    <w:rsid w:val="00F91DAE"/>
    <w:rsid w:val="00F91DB3"/>
    <w:rsid w:val="00F92806"/>
    <w:rsid w:val="00F92CA0"/>
    <w:rsid w:val="00F92D70"/>
    <w:rsid w:val="00F93040"/>
    <w:rsid w:val="00F930CB"/>
    <w:rsid w:val="00F93E0E"/>
    <w:rsid w:val="00F946D1"/>
    <w:rsid w:val="00F94B47"/>
    <w:rsid w:val="00F94F6E"/>
    <w:rsid w:val="00F94F8F"/>
    <w:rsid w:val="00F9533D"/>
    <w:rsid w:val="00F953D7"/>
    <w:rsid w:val="00F953EE"/>
    <w:rsid w:val="00F95475"/>
    <w:rsid w:val="00F955AA"/>
    <w:rsid w:val="00F955DE"/>
    <w:rsid w:val="00F95D4C"/>
    <w:rsid w:val="00F95F09"/>
    <w:rsid w:val="00F95F98"/>
    <w:rsid w:val="00F9607C"/>
    <w:rsid w:val="00F96108"/>
    <w:rsid w:val="00F96191"/>
    <w:rsid w:val="00F96246"/>
    <w:rsid w:val="00F9624A"/>
    <w:rsid w:val="00F963A7"/>
    <w:rsid w:val="00F964D5"/>
    <w:rsid w:val="00F9664B"/>
    <w:rsid w:val="00F9669D"/>
    <w:rsid w:val="00F96974"/>
    <w:rsid w:val="00F96BE5"/>
    <w:rsid w:val="00F971C2"/>
    <w:rsid w:val="00F97362"/>
    <w:rsid w:val="00F9774B"/>
    <w:rsid w:val="00F979F1"/>
    <w:rsid w:val="00F97CE9"/>
    <w:rsid w:val="00F97F14"/>
    <w:rsid w:val="00FA01F7"/>
    <w:rsid w:val="00FA025D"/>
    <w:rsid w:val="00FA05C4"/>
    <w:rsid w:val="00FA07D6"/>
    <w:rsid w:val="00FA080C"/>
    <w:rsid w:val="00FA0862"/>
    <w:rsid w:val="00FA08F5"/>
    <w:rsid w:val="00FA09F7"/>
    <w:rsid w:val="00FA0E72"/>
    <w:rsid w:val="00FA0F33"/>
    <w:rsid w:val="00FA12A7"/>
    <w:rsid w:val="00FA155F"/>
    <w:rsid w:val="00FA16A9"/>
    <w:rsid w:val="00FA1B57"/>
    <w:rsid w:val="00FA1C3B"/>
    <w:rsid w:val="00FA1D00"/>
    <w:rsid w:val="00FA22FC"/>
    <w:rsid w:val="00FA234E"/>
    <w:rsid w:val="00FA2366"/>
    <w:rsid w:val="00FA23C8"/>
    <w:rsid w:val="00FA26A6"/>
    <w:rsid w:val="00FA27A6"/>
    <w:rsid w:val="00FA2820"/>
    <w:rsid w:val="00FA2A6B"/>
    <w:rsid w:val="00FA2AF0"/>
    <w:rsid w:val="00FA2B52"/>
    <w:rsid w:val="00FA2C28"/>
    <w:rsid w:val="00FA2DB2"/>
    <w:rsid w:val="00FA32BE"/>
    <w:rsid w:val="00FA34EB"/>
    <w:rsid w:val="00FA392F"/>
    <w:rsid w:val="00FA3946"/>
    <w:rsid w:val="00FA3B93"/>
    <w:rsid w:val="00FA3DE2"/>
    <w:rsid w:val="00FA4057"/>
    <w:rsid w:val="00FA424C"/>
    <w:rsid w:val="00FA4D13"/>
    <w:rsid w:val="00FA4D50"/>
    <w:rsid w:val="00FA5031"/>
    <w:rsid w:val="00FA569A"/>
    <w:rsid w:val="00FA5849"/>
    <w:rsid w:val="00FA5C2E"/>
    <w:rsid w:val="00FA5C3A"/>
    <w:rsid w:val="00FA5C46"/>
    <w:rsid w:val="00FA5D57"/>
    <w:rsid w:val="00FA5DB5"/>
    <w:rsid w:val="00FA61EA"/>
    <w:rsid w:val="00FA625F"/>
    <w:rsid w:val="00FA63BC"/>
    <w:rsid w:val="00FA6570"/>
    <w:rsid w:val="00FA6755"/>
    <w:rsid w:val="00FA6BEC"/>
    <w:rsid w:val="00FA6F50"/>
    <w:rsid w:val="00FA6FB8"/>
    <w:rsid w:val="00FA7662"/>
    <w:rsid w:val="00FB0343"/>
    <w:rsid w:val="00FB03BE"/>
    <w:rsid w:val="00FB0938"/>
    <w:rsid w:val="00FB0A1B"/>
    <w:rsid w:val="00FB0A76"/>
    <w:rsid w:val="00FB0AE3"/>
    <w:rsid w:val="00FB0BE4"/>
    <w:rsid w:val="00FB1262"/>
    <w:rsid w:val="00FB12BC"/>
    <w:rsid w:val="00FB12EF"/>
    <w:rsid w:val="00FB1361"/>
    <w:rsid w:val="00FB147C"/>
    <w:rsid w:val="00FB156D"/>
    <w:rsid w:val="00FB1EA1"/>
    <w:rsid w:val="00FB1F80"/>
    <w:rsid w:val="00FB1FFE"/>
    <w:rsid w:val="00FB3012"/>
    <w:rsid w:val="00FB312C"/>
    <w:rsid w:val="00FB36DF"/>
    <w:rsid w:val="00FB385F"/>
    <w:rsid w:val="00FB38A4"/>
    <w:rsid w:val="00FB3A90"/>
    <w:rsid w:val="00FB3E9A"/>
    <w:rsid w:val="00FB4151"/>
    <w:rsid w:val="00FB44F6"/>
    <w:rsid w:val="00FB457C"/>
    <w:rsid w:val="00FB46B3"/>
    <w:rsid w:val="00FB4A05"/>
    <w:rsid w:val="00FB4CF3"/>
    <w:rsid w:val="00FB4D3D"/>
    <w:rsid w:val="00FB5088"/>
    <w:rsid w:val="00FB528C"/>
    <w:rsid w:val="00FB57D6"/>
    <w:rsid w:val="00FB5D74"/>
    <w:rsid w:val="00FB5DFE"/>
    <w:rsid w:val="00FB60ED"/>
    <w:rsid w:val="00FB61E6"/>
    <w:rsid w:val="00FB6543"/>
    <w:rsid w:val="00FB6B74"/>
    <w:rsid w:val="00FB6D8B"/>
    <w:rsid w:val="00FB6FA0"/>
    <w:rsid w:val="00FB6FA8"/>
    <w:rsid w:val="00FB7467"/>
    <w:rsid w:val="00FB74F8"/>
    <w:rsid w:val="00FB7C7D"/>
    <w:rsid w:val="00FC012A"/>
    <w:rsid w:val="00FC0168"/>
    <w:rsid w:val="00FC0445"/>
    <w:rsid w:val="00FC056F"/>
    <w:rsid w:val="00FC0927"/>
    <w:rsid w:val="00FC1525"/>
    <w:rsid w:val="00FC1922"/>
    <w:rsid w:val="00FC1B19"/>
    <w:rsid w:val="00FC1B25"/>
    <w:rsid w:val="00FC1EDF"/>
    <w:rsid w:val="00FC2619"/>
    <w:rsid w:val="00FC27B6"/>
    <w:rsid w:val="00FC2F81"/>
    <w:rsid w:val="00FC3083"/>
    <w:rsid w:val="00FC33DC"/>
    <w:rsid w:val="00FC3571"/>
    <w:rsid w:val="00FC365E"/>
    <w:rsid w:val="00FC3884"/>
    <w:rsid w:val="00FC38FD"/>
    <w:rsid w:val="00FC394E"/>
    <w:rsid w:val="00FC3983"/>
    <w:rsid w:val="00FC3F41"/>
    <w:rsid w:val="00FC41D5"/>
    <w:rsid w:val="00FC43B8"/>
    <w:rsid w:val="00FC4447"/>
    <w:rsid w:val="00FC4BD9"/>
    <w:rsid w:val="00FC4E55"/>
    <w:rsid w:val="00FC50EF"/>
    <w:rsid w:val="00FC522A"/>
    <w:rsid w:val="00FC52CB"/>
    <w:rsid w:val="00FC54E8"/>
    <w:rsid w:val="00FC5636"/>
    <w:rsid w:val="00FC5F96"/>
    <w:rsid w:val="00FC62A6"/>
    <w:rsid w:val="00FC679B"/>
    <w:rsid w:val="00FC6819"/>
    <w:rsid w:val="00FC6A24"/>
    <w:rsid w:val="00FC6A61"/>
    <w:rsid w:val="00FC6B5E"/>
    <w:rsid w:val="00FC703E"/>
    <w:rsid w:val="00FC70CB"/>
    <w:rsid w:val="00FC771F"/>
    <w:rsid w:val="00FC77A8"/>
    <w:rsid w:val="00FC79C2"/>
    <w:rsid w:val="00FC7A74"/>
    <w:rsid w:val="00FD06B0"/>
    <w:rsid w:val="00FD096F"/>
    <w:rsid w:val="00FD0A52"/>
    <w:rsid w:val="00FD0CD7"/>
    <w:rsid w:val="00FD0CDD"/>
    <w:rsid w:val="00FD0F32"/>
    <w:rsid w:val="00FD131F"/>
    <w:rsid w:val="00FD132F"/>
    <w:rsid w:val="00FD14DB"/>
    <w:rsid w:val="00FD167E"/>
    <w:rsid w:val="00FD1AF8"/>
    <w:rsid w:val="00FD1C83"/>
    <w:rsid w:val="00FD1CDD"/>
    <w:rsid w:val="00FD1DE2"/>
    <w:rsid w:val="00FD1EAF"/>
    <w:rsid w:val="00FD20BB"/>
    <w:rsid w:val="00FD2180"/>
    <w:rsid w:val="00FD3057"/>
    <w:rsid w:val="00FD3208"/>
    <w:rsid w:val="00FD35D7"/>
    <w:rsid w:val="00FD368A"/>
    <w:rsid w:val="00FD3C86"/>
    <w:rsid w:val="00FD4612"/>
    <w:rsid w:val="00FD50F9"/>
    <w:rsid w:val="00FD5A6B"/>
    <w:rsid w:val="00FD5B0F"/>
    <w:rsid w:val="00FD5E44"/>
    <w:rsid w:val="00FD635C"/>
    <w:rsid w:val="00FD68DD"/>
    <w:rsid w:val="00FD6F3C"/>
    <w:rsid w:val="00FD7108"/>
    <w:rsid w:val="00FD722D"/>
    <w:rsid w:val="00FD7378"/>
    <w:rsid w:val="00FD7672"/>
    <w:rsid w:val="00FD770C"/>
    <w:rsid w:val="00FD79C8"/>
    <w:rsid w:val="00FD7AD5"/>
    <w:rsid w:val="00FD7D75"/>
    <w:rsid w:val="00FE004A"/>
    <w:rsid w:val="00FE0550"/>
    <w:rsid w:val="00FE0591"/>
    <w:rsid w:val="00FE0C62"/>
    <w:rsid w:val="00FE0CBB"/>
    <w:rsid w:val="00FE1A14"/>
    <w:rsid w:val="00FE1CED"/>
    <w:rsid w:val="00FE20C3"/>
    <w:rsid w:val="00FE246F"/>
    <w:rsid w:val="00FE25AA"/>
    <w:rsid w:val="00FE261A"/>
    <w:rsid w:val="00FE2ABD"/>
    <w:rsid w:val="00FE2D04"/>
    <w:rsid w:val="00FE33C2"/>
    <w:rsid w:val="00FE34D6"/>
    <w:rsid w:val="00FE366A"/>
    <w:rsid w:val="00FE3911"/>
    <w:rsid w:val="00FE3B55"/>
    <w:rsid w:val="00FE3E4B"/>
    <w:rsid w:val="00FE41BD"/>
    <w:rsid w:val="00FE4588"/>
    <w:rsid w:val="00FE4DF7"/>
    <w:rsid w:val="00FE4FB9"/>
    <w:rsid w:val="00FE5E06"/>
    <w:rsid w:val="00FE5F5F"/>
    <w:rsid w:val="00FE6354"/>
    <w:rsid w:val="00FE64C2"/>
    <w:rsid w:val="00FE676A"/>
    <w:rsid w:val="00FE696F"/>
    <w:rsid w:val="00FE6A92"/>
    <w:rsid w:val="00FE6C07"/>
    <w:rsid w:val="00FE70D5"/>
    <w:rsid w:val="00FE718C"/>
    <w:rsid w:val="00FE724C"/>
    <w:rsid w:val="00FE7723"/>
    <w:rsid w:val="00FE7F0D"/>
    <w:rsid w:val="00FF0022"/>
    <w:rsid w:val="00FF0672"/>
    <w:rsid w:val="00FF0757"/>
    <w:rsid w:val="00FF07D1"/>
    <w:rsid w:val="00FF11CD"/>
    <w:rsid w:val="00FF1775"/>
    <w:rsid w:val="00FF18F3"/>
    <w:rsid w:val="00FF1A31"/>
    <w:rsid w:val="00FF1F96"/>
    <w:rsid w:val="00FF25D4"/>
    <w:rsid w:val="00FF2E9C"/>
    <w:rsid w:val="00FF3009"/>
    <w:rsid w:val="00FF314C"/>
    <w:rsid w:val="00FF3608"/>
    <w:rsid w:val="00FF3670"/>
    <w:rsid w:val="00FF37D6"/>
    <w:rsid w:val="00FF37E9"/>
    <w:rsid w:val="00FF3A21"/>
    <w:rsid w:val="00FF3F6A"/>
    <w:rsid w:val="00FF43EB"/>
    <w:rsid w:val="00FF458B"/>
    <w:rsid w:val="00FF463C"/>
    <w:rsid w:val="00FF471A"/>
    <w:rsid w:val="00FF4A90"/>
    <w:rsid w:val="00FF4BDE"/>
    <w:rsid w:val="00FF4D86"/>
    <w:rsid w:val="00FF5062"/>
    <w:rsid w:val="00FF53DE"/>
    <w:rsid w:val="00FF5439"/>
    <w:rsid w:val="00FF54B3"/>
    <w:rsid w:val="00FF54C3"/>
    <w:rsid w:val="00FF5605"/>
    <w:rsid w:val="00FF56CE"/>
    <w:rsid w:val="00FF5C5E"/>
    <w:rsid w:val="00FF5D4D"/>
    <w:rsid w:val="00FF5D86"/>
    <w:rsid w:val="00FF5EED"/>
    <w:rsid w:val="00FF5F70"/>
    <w:rsid w:val="00FF5F95"/>
    <w:rsid w:val="00FF6031"/>
    <w:rsid w:val="00FF6590"/>
    <w:rsid w:val="00FF66FA"/>
    <w:rsid w:val="00FF6925"/>
    <w:rsid w:val="00FF6FD5"/>
    <w:rsid w:val="00FF706D"/>
    <w:rsid w:val="00FF752E"/>
    <w:rsid w:val="00FF7B4E"/>
    <w:rsid w:val="00FF7D5C"/>
    <w:rsid w:val="010FE045"/>
    <w:rsid w:val="011DDC8A"/>
    <w:rsid w:val="0141DB7B"/>
    <w:rsid w:val="0161B1D8"/>
    <w:rsid w:val="016C4654"/>
    <w:rsid w:val="016D7069"/>
    <w:rsid w:val="01845882"/>
    <w:rsid w:val="019CF091"/>
    <w:rsid w:val="01DAA912"/>
    <w:rsid w:val="01DCC53C"/>
    <w:rsid w:val="01FBF40B"/>
    <w:rsid w:val="01FE9F20"/>
    <w:rsid w:val="02196E53"/>
    <w:rsid w:val="022F7E50"/>
    <w:rsid w:val="023E525B"/>
    <w:rsid w:val="02632AE3"/>
    <w:rsid w:val="02809A79"/>
    <w:rsid w:val="0282397F"/>
    <w:rsid w:val="02924F79"/>
    <w:rsid w:val="02B6AC09"/>
    <w:rsid w:val="02CE953E"/>
    <w:rsid w:val="02D9BB03"/>
    <w:rsid w:val="02DE3743"/>
    <w:rsid w:val="02E18050"/>
    <w:rsid w:val="03100F08"/>
    <w:rsid w:val="03171C29"/>
    <w:rsid w:val="033E4515"/>
    <w:rsid w:val="0342ED5E"/>
    <w:rsid w:val="03486108"/>
    <w:rsid w:val="0351AF40"/>
    <w:rsid w:val="03669774"/>
    <w:rsid w:val="039B44CF"/>
    <w:rsid w:val="039EE5AA"/>
    <w:rsid w:val="039FDB97"/>
    <w:rsid w:val="03BA18A3"/>
    <w:rsid w:val="044EC6C7"/>
    <w:rsid w:val="045003D1"/>
    <w:rsid w:val="04604903"/>
    <w:rsid w:val="04639B4C"/>
    <w:rsid w:val="04758B64"/>
    <w:rsid w:val="04814AAC"/>
    <w:rsid w:val="049A4CE4"/>
    <w:rsid w:val="04AE5295"/>
    <w:rsid w:val="04C4EF9C"/>
    <w:rsid w:val="04E688B9"/>
    <w:rsid w:val="04EC9FA9"/>
    <w:rsid w:val="05074A44"/>
    <w:rsid w:val="0517E826"/>
    <w:rsid w:val="051C800D"/>
    <w:rsid w:val="051DDCA2"/>
    <w:rsid w:val="05263F5F"/>
    <w:rsid w:val="052665D1"/>
    <w:rsid w:val="0543AA31"/>
    <w:rsid w:val="056A66FE"/>
    <w:rsid w:val="056EE236"/>
    <w:rsid w:val="0573FEC2"/>
    <w:rsid w:val="059EBEB1"/>
    <w:rsid w:val="05A2DB1A"/>
    <w:rsid w:val="05BEFED0"/>
    <w:rsid w:val="05F14DAD"/>
    <w:rsid w:val="06225434"/>
    <w:rsid w:val="063A43A9"/>
    <w:rsid w:val="06467718"/>
    <w:rsid w:val="06479D6A"/>
    <w:rsid w:val="064EAE2A"/>
    <w:rsid w:val="065DFCC3"/>
    <w:rsid w:val="06816583"/>
    <w:rsid w:val="068DABCD"/>
    <w:rsid w:val="0690B963"/>
    <w:rsid w:val="06A97E7C"/>
    <w:rsid w:val="06AE5238"/>
    <w:rsid w:val="06D33DB2"/>
    <w:rsid w:val="06EB85C7"/>
    <w:rsid w:val="06ECA94F"/>
    <w:rsid w:val="06FCFA01"/>
    <w:rsid w:val="07051EB8"/>
    <w:rsid w:val="070D4A3B"/>
    <w:rsid w:val="07123C09"/>
    <w:rsid w:val="0742A015"/>
    <w:rsid w:val="075BB5D5"/>
    <w:rsid w:val="07850A2C"/>
    <w:rsid w:val="0793C987"/>
    <w:rsid w:val="07AED263"/>
    <w:rsid w:val="07C005E6"/>
    <w:rsid w:val="07CB6C92"/>
    <w:rsid w:val="07EAD359"/>
    <w:rsid w:val="083C0D33"/>
    <w:rsid w:val="0855FB71"/>
    <w:rsid w:val="0857974F"/>
    <w:rsid w:val="085B0D37"/>
    <w:rsid w:val="0868410B"/>
    <w:rsid w:val="086EA9F2"/>
    <w:rsid w:val="08844596"/>
    <w:rsid w:val="08900D37"/>
    <w:rsid w:val="08906E68"/>
    <w:rsid w:val="08A3C6D0"/>
    <w:rsid w:val="08B4206A"/>
    <w:rsid w:val="08BDBF0F"/>
    <w:rsid w:val="08C26BCF"/>
    <w:rsid w:val="08C63FF6"/>
    <w:rsid w:val="08CD74F0"/>
    <w:rsid w:val="08D94451"/>
    <w:rsid w:val="08EF0B46"/>
    <w:rsid w:val="0903FA31"/>
    <w:rsid w:val="09384A47"/>
    <w:rsid w:val="093F92FD"/>
    <w:rsid w:val="0943126A"/>
    <w:rsid w:val="098D6FFB"/>
    <w:rsid w:val="099130CF"/>
    <w:rsid w:val="09AF9DFB"/>
    <w:rsid w:val="09B00ADF"/>
    <w:rsid w:val="09DCDE93"/>
    <w:rsid w:val="09DD1809"/>
    <w:rsid w:val="09E3F351"/>
    <w:rsid w:val="09FC7697"/>
    <w:rsid w:val="0A0A65AD"/>
    <w:rsid w:val="0A1423FC"/>
    <w:rsid w:val="0A1A863A"/>
    <w:rsid w:val="0A1E225B"/>
    <w:rsid w:val="0A20CF6A"/>
    <w:rsid w:val="0A4695B6"/>
    <w:rsid w:val="0A6AE380"/>
    <w:rsid w:val="0A716F45"/>
    <w:rsid w:val="0A725CC3"/>
    <w:rsid w:val="0A794297"/>
    <w:rsid w:val="0A832EFC"/>
    <w:rsid w:val="0A98FA23"/>
    <w:rsid w:val="0ACB7DA9"/>
    <w:rsid w:val="0AD72131"/>
    <w:rsid w:val="0AE9D2ED"/>
    <w:rsid w:val="0AFFFEAF"/>
    <w:rsid w:val="0B11F4CF"/>
    <w:rsid w:val="0B12FEC6"/>
    <w:rsid w:val="0B2D86E0"/>
    <w:rsid w:val="0B640616"/>
    <w:rsid w:val="0B6EA52A"/>
    <w:rsid w:val="0B77A270"/>
    <w:rsid w:val="0B7A72EA"/>
    <w:rsid w:val="0B8CA325"/>
    <w:rsid w:val="0B920FED"/>
    <w:rsid w:val="0BC6B351"/>
    <w:rsid w:val="0BD89D16"/>
    <w:rsid w:val="0BD9EC7C"/>
    <w:rsid w:val="0BD9ED5D"/>
    <w:rsid w:val="0BE0F133"/>
    <w:rsid w:val="0BF0DABB"/>
    <w:rsid w:val="0BF81698"/>
    <w:rsid w:val="0C265A98"/>
    <w:rsid w:val="0C441868"/>
    <w:rsid w:val="0C61D33D"/>
    <w:rsid w:val="0C6E3FF6"/>
    <w:rsid w:val="0C8B57DF"/>
    <w:rsid w:val="0C8F4FB7"/>
    <w:rsid w:val="0C9862D1"/>
    <w:rsid w:val="0CB730F7"/>
    <w:rsid w:val="0CC1C48B"/>
    <w:rsid w:val="0CC75FFA"/>
    <w:rsid w:val="0CFD3CCE"/>
    <w:rsid w:val="0D088A7D"/>
    <w:rsid w:val="0D98FBFA"/>
    <w:rsid w:val="0DD49A32"/>
    <w:rsid w:val="0DE7AABF"/>
    <w:rsid w:val="0DF29EEA"/>
    <w:rsid w:val="0DFCF291"/>
    <w:rsid w:val="0E06D855"/>
    <w:rsid w:val="0E1CE598"/>
    <w:rsid w:val="0E33986D"/>
    <w:rsid w:val="0E751DB4"/>
    <w:rsid w:val="0EAC88B6"/>
    <w:rsid w:val="0EAD621F"/>
    <w:rsid w:val="0EB4BB25"/>
    <w:rsid w:val="0ED00543"/>
    <w:rsid w:val="0EEAB359"/>
    <w:rsid w:val="0EF4B5F3"/>
    <w:rsid w:val="0EF5ED36"/>
    <w:rsid w:val="0EFEDF89"/>
    <w:rsid w:val="0F04DF35"/>
    <w:rsid w:val="0F18F0DF"/>
    <w:rsid w:val="0F2223D9"/>
    <w:rsid w:val="0F2307A3"/>
    <w:rsid w:val="0F7E4EFE"/>
    <w:rsid w:val="0F8ACB50"/>
    <w:rsid w:val="0F8AD376"/>
    <w:rsid w:val="0F907F23"/>
    <w:rsid w:val="0FA43881"/>
    <w:rsid w:val="0FB485F9"/>
    <w:rsid w:val="0FB61990"/>
    <w:rsid w:val="0FB642F3"/>
    <w:rsid w:val="0FBD4CD1"/>
    <w:rsid w:val="0FC00990"/>
    <w:rsid w:val="0FCE93EE"/>
    <w:rsid w:val="100417A4"/>
    <w:rsid w:val="10186175"/>
    <w:rsid w:val="101DE019"/>
    <w:rsid w:val="10318274"/>
    <w:rsid w:val="1031C377"/>
    <w:rsid w:val="1067CECE"/>
    <w:rsid w:val="1072F93D"/>
    <w:rsid w:val="1080EBB2"/>
    <w:rsid w:val="1082AB15"/>
    <w:rsid w:val="1094C96E"/>
    <w:rsid w:val="10A8EAFC"/>
    <w:rsid w:val="10C4A71C"/>
    <w:rsid w:val="10E5DF1C"/>
    <w:rsid w:val="113C1408"/>
    <w:rsid w:val="11445EC0"/>
    <w:rsid w:val="1183E4A0"/>
    <w:rsid w:val="11A42E0C"/>
    <w:rsid w:val="11B1AB70"/>
    <w:rsid w:val="11E00BD8"/>
    <w:rsid w:val="11FC1087"/>
    <w:rsid w:val="1207A605"/>
    <w:rsid w:val="12080241"/>
    <w:rsid w:val="120FBF29"/>
    <w:rsid w:val="12383057"/>
    <w:rsid w:val="1289287A"/>
    <w:rsid w:val="129FF0B1"/>
    <w:rsid w:val="12A0C7D8"/>
    <w:rsid w:val="12A4DD7F"/>
    <w:rsid w:val="12A92E8D"/>
    <w:rsid w:val="12CFD413"/>
    <w:rsid w:val="12EF7488"/>
    <w:rsid w:val="130634B0"/>
    <w:rsid w:val="132FB163"/>
    <w:rsid w:val="133B5915"/>
    <w:rsid w:val="1344EB91"/>
    <w:rsid w:val="1351B0F8"/>
    <w:rsid w:val="13553187"/>
    <w:rsid w:val="13631B49"/>
    <w:rsid w:val="1364E7B9"/>
    <w:rsid w:val="137EB1D5"/>
    <w:rsid w:val="1387D7E8"/>
    <w:rsid w:val="139A2915"/>
    <w:rsid w:val="13A37666"/>
    <w:rsid w:val="13AF5C4C"/>
    <w:rsid w:val="13AFF6D4"/>
    <w:rsid w:val="13B676BF"/>
    <w:rsid w:val="13B69BD2"/>
    <w:rsid w:val="13B770B3"/>
    <w:rsid w:val="13BE1A2D"/>
    <w:rsid w:val="13D5A347"/>
    <w:rsid w:val="13F7BAE2"/>
    <w:rsid w:val="1403B277"/>
    <w:rsid w:val="14225B7F"/>
    <w:rsid w:val="14AF52B8"/>
    <w:rsid w:val="14BAF657"/>
    <w:rsid w:val="14BDAFC2"/>
    <w:rsid w:val="14D6E26B"/>
    <w:rsid w:val="14EF0EA9"/>
    <w:rsid w:val="15067C54"/>
    <w:rsid w:val="1506A9EE"/>
    <w:rsid w:val="15122168"/>
    <w:rsid w:val="152923B5"/>
    <w:rsid w:val="152B5AC4"/>
    <w:rsid w:val="153BE164"/>
    <w:rsid w:val="1556A957"/>
    <w:rsid w:val="155F6409"/>
    <w:rsid w:val="156F0E82"/>
    <w:rsid w:val="156FA625"/>
    <w:rsid w:val="15B9324C"/>
    <w:rsid w:val="15CFA642"/>
    <w:rsid w:val="15D4DFD6"/>
    <w:rsid w:val="15D5F2E1"/>
    <w:rsid w:val="15DBC299"/>
    <w:rsid w:val="15F721D6"/>
    <w:rsid w:val="15F8C1DD"/>
    <w:rsid w:val="15F99000"/>
    <w:rsid w:val="16226479"/>
    <w:rsid w:val="1646972E"/>
    <w:rsid w:val="165AF830"/>
    <w:rsid w:val="165B4658"/>
    <w:rsid w:val="16C69D84"/>
    <w:rsid w:val="16D8BE3C"/>
    <w:rsid w:val="16E3C626"/>
    <w:rsid w:val="16FDD533"/>
    <w:rsid w:val="170C34E6"/>
    <w:rsid w:val="1715CD0C"/>
    <w:rsid w:val="17343F9F"/>
    <w:rsid w:val="1747E5A9"/>
    <w:rsid w:val="174BCDEA"/>
    <w:rsid w:val="175409B3"/>
    <w:rsid w:val="17706921"/>
    <w:rsid w:val="178A265D"/>
    <w:rsid w:val="178E8822"/>
    <w:rsid w:val="17A8B618"/>
    <w:rsid w:val="17CFE12E"/>
    <w:rsid w:val="17E9941A"/>
    <w:rsid w:val="17EBE819"/>
    <w:rsid w:val="17F2290A"/>
    <w:rsid w:val="17F9B749"/>
    <w:rsid w:val="182CB06B"/>
    <w:rsid w:val="185B581D"/>
    <w:rsid w:val="1876E789"/>
    <w:rsid w:val="188342CD"/>
    <w:rsid w:val="188AF4CE"/>
    <w:rsid w:val="189DEA86"/>
    <w:rsid w:val="18A3DE54"/>
    <w:rsid w:val="18B108FA"/>
    <w:rsid w:val="18CDBCC2"/>
    <w:rsid w:val="18D14C8F"/>
    <w:rsid w:val="18D35C74"/>
    <w:rsid w:val="19065EFF"/>
    <w:rsid w:val="192F0639"/>
    <w:rsid w:val="193F11B6"/>
    <w:rsid w:val="196BCF7D"/>
    <w:rsid w:val="197B1FC6"/>
    <w:rsid w:val="19883246"/>
    <w:rsid w:val="19981C98"/>
    <w:rsid w:val="19BEC126"/>
    <w:rsid w:val="19C8FAD2"/>
    <w:rsid w:val="19DD5F92"/>
    <w:rsid w:val="19EF894E"/>
    <w:rsid w:val="19F8158B"/>
    <w:rsid w:val="1A1A9E6A"/>
    <w:rsid w:val="1A2DA5E3"/>
    <w:rsid w:val="1A32893C"/>
    <w:rsid w:val="1A5C86A0"/>
    <w:rsid w:val="1A639CCE"/>
    <w:rsid w:val="1A868323"/>
    <w:rsid w:val="1AAD0087"/>
    <w:rsid w:val="1AB5C0D5"/>
    <w:rsid w:val="1AC7EDF5"/>
    <w:rsid w:val="1ACBB185"/>
    <w:rsid w:val="1B21DD41"/>
    <w:rsid w:val="1B30F55C"/>
    <w:rsid w:val="1B4910AA"/>
    <w:rsid w:val="1B99F5AD"/>
    <w:rsid w:val="1B9C13EC"/>
    <w:rsid w:val="1BAE884B"/>
    <w:rsid w:val="1BB675D1"/>
    <w:rsid w:val="1BB7D46A"/>
    <w:rsid w:val="1BB9D0AA"/>
    <w:rsid w:val="1BDA6927"/>
    <w:rsid w:val="1C053C56"/>
    <w:rsid w:val="1C38BCF4"/>
    <w:rsid w:val="1C3ED283"/>
    <w:rsid w:val="1C5C3552"/>
    <w:rsid w:val="1C5D5F43"/>
    <w:rsid w:val="1CBB739B"/>
    <w:rsid w:val="1CC1B322"/>
    <w:rsid w:val="1CCE9A6A"/>
    <w:rsid w:val="1CCFFC3F"/>
    <w:rsid w:val="1CF8D0BF"/>
    <w:rsid w:val="1D01C307"/>
    <w:rsid w:val="1D24AF04"/>
    <w:rsid w:val="1D37E44D"/>
    <w:rsid w:val="1D410469"/>
    <w:rsid w:val="1D491409"/>
    <w:rsid w:val="1D514D91"/>
    <w:rsid w:val="1D554A82"/>
    <w:rsid w:val="1D60A546"/>
    <w:rsid w:val="1D7734B8"/>
    <w:rsid w:val="1D8F5A8F"/>
    <w:rsid w:val="1DA52259"/>
    <w:rsid w:val="1DC7F949"/>
    <w:rsid w:val="1DD42514"/>
    <w:rsid w:val="1DD5BB36"/>
    <w:rsid w:val="1DE896C6"/>
    <w:rsid w:val="1DEBC8E2"/>
    <w:rsid w:val="1DECF88A"/>
    <w:rsid w:val="1DF7EEDB"/>
    <w:rsid w:val="1E096FB8"/>
    <w:rsid w:val="1E1BE3F1"/>
    <w:rsid w:val="1E351B1C"/>
    <w:rsid w:val="1E394D08"/>
    <w:rsid w:val="1E58C8EF"/>
    <w:rsid w:val="1E6E060F"/>
    <w:rsid w:val="1E835DF9"/>
    <w:rsid w:val="1E8497DC"/>
    <w:rsid w:val="1E94BB23"/>
    <w:rsid w:val="1E955891"/>
    <w:rsid w:val="1EA0F511"/>
    <w:rsid w:val="1EB1A1E0"/>
    <w:rsid w:val="1EC09250"/>
    <w:rsid w:val="1EC0F134"/>
    <w:rsid w:val="1EC34B5B"/>
    <w:rsid w:val="1ED55915"/>
    <w:rsid w:val="1F03C280"/>
    <w:rsid w:val="1F06D94E"/>
    <w:rsid w:val="1F0C88BC"/>
    <w:rsid w:val="1F1D5DB7"/>
    <w:rsid w:val="1F20A3BB"/>
    <w:rsid w:val="1F214A2B"/>
    <w:rsid w:val="1F2310F9"/>
    <w:rsid w:val="1F48ABC6"/>
    <w:rsid w:val="1F6615EE"/>
    <w:rsid w:val="1F7E30E7"/>
    <w:rsid w:val="1FD44EB1"/>
    <w:rsid w:val="1FED7DB3"/>
    <w:rsid w:val="2016AB66"/>
    <w:rsid w:val="201DD13B"/>
    <w:rsid w:val="20306C9E"/>
    <w:rsid w:val="204A513A"/>
    <w:rsid w:val="208EB904"/>
    <w:rsid w:val="2092779B"/>
    <w:rsid w:val="20A5EB0A"/>
    <w:rsid w:val="20CBC342"/>
    <w:rsid w:val="20FB01DD"/>
    <w:rsid w:val="20FB157C"/>
    <w:rsid w:val="21019FB7"/>
    <w:rsid w:val="210B18DD"/>
    <w:rsid w:val="211B6116"/>
    <w:rsid w:val="21477E03"/>
    <w:rsid w:val="216BDBF8"/>
    <w:rsid w:val="219D32AF"/>
    <w:rsid w:val="21A84989"/>
    <w:rsid w:val="21BA443B"/>
    <w:rsid w:val="21CF74AE"/>
    <w:rsid w:val="21EDAC04"/>
    <w:rsid w:val="21F17FCC"/>
    <w:rsid w:val="21F1F842"/>
    <w:rsid w:val="21FA046E"/>
    <w:rsid w:val="21FC3BD7"/>
    <w:rsid w:val="21FD5630"/>
    <w:rsid w:val="220DC80B"/>
    <w:rsid w:val="22141CE4"/>
    <w:rsid w:val="22246088"/>
    <w:rsid w:val="222E9F33"/>
    <w:rsid w:val="2239395A"/>
    <w:rsid w:val="2267F172"/>
    <w:rsid w:val="2276A5D6"/>
    <w:rsid w:val="22887FB8"/>
    <w:rsid w:val="229DEF35"/>
    <w:rsid w:val="22A19383"/>
    <w:rsid w:val="22A7C2C4"/>
    <w:rsid w:val="22ACB1F5"/>
    <w:rsid w:val="22ADAD41"/>
    <w:rsid w:val="22B3220C"/>
    <w:rsid w:val="22D16B3C"/>
    <w:rsid w:val="22E2CC3C"/>
    <w:rsid w:val="22EAAFA9"/>
    <w:rsid w:val="22ED2336"/>
    <w:rsid w:val="231293D5"/>
    <w:rsid w:val="2313B7F1"/>
    <w:rsid w:val="232202AB"/>
    <w:rsid w:val="23855693"/>
    <w:rsid w:val="23AFDCA5"/>
    <w:rsid w:val="23C58825"/>
    <w:rsid w:val="23CADA62"/>
    <w:rsid w:val="240493E3"/>
    <w:rsid w:val="240804B4"/>
    <w:rsid w:val="241B2D0B"/>
    <w:rsid w:val="242C9AB3"/>
    <w:rsid w:val="243208DB"/>
    <w:rsid w:val="24505282"/>
    <w:rsid w:val="24509500"/>
    <w:rsid w:val="245430C8"/>
    <w:rsid w:val="245F51A0"/>
    <w:rsid w:val="2469D4E5"/>
    <w:rsid w:val="249B88E7"/>
    <w:rsid w:val="24BDCAE7"/>
    <w:rsid w:val="24F7F2B0"/>
    <w:rsid w:val="2508719F"/>
    <w:rsid w:val="25163A79"/>
    <w:rsid w:val="25291E1C"/>
    <w:rsid w:val="2545A6D7"/>
    <w:rsid w:val="25575526"/>
    <w:rsid w:val="2557D769"/>
    <w:rsid w:val="2560A10F"/>
    <w:rsid w:val="25625F3D"/>
    <w:rsid w:val="257C1A13"/>
    <w:rsid w:val="25ACD021"/>
    <w:rsid w:val="25B0AE1A"/>
    <w:rsid w:val="25B9C674"/>
    <w:rsid w:val="25C20161"/>
    <w:rsid w:val="25CF5F86"/>
    <w:rsid w:val="26227978"/>
    <w:rsid w:val="2622E2C2"/>
    <w:rsid w:val="263F4AC1"/>
    <w:rsid w:val="2644771F"/>
    <w:rsid w:val="2645BE12"/>
    <w:rsid w:val="26494719"/>
    <w:rsid w:val="265808AC"/>
    <w:rsid w:val="2666AC11"/>
    <w:rsid w:val="2689BA25"/>
    <w:rsid w:val="26AAC0C8"/>
    <w:rsid w:val="26C8295F"/>
    <w:rsid w:val="26CB4771"/>
    <w:rsid w:val="26D88E9B"/>
    <w:rsid w:val="26E139FF"/>
    <w:rsid w:val="26FAFB66"/>
    <w:rsid w:val="2718C3C6"/>
    <w:rsid w:val="272BD1C2"/>
    <w:rsid w:val="272E93D2"/>
    <w:rsid w:val="27431046"/>
    <w:rsid w:val="274890CD"/>
    <w:rsid w:val="2782BC9C"/>
    <w:rsid w:val="27864C7C"/>
    <w:rsid w:val="2794CD1F"/>
    <w:rsid w:val="27A85E98"/>
    <w:rsid w:val="27AFA19E"/>
    <w:rsid w:val="27CE2A62"/>
    <w:rsid w:val="282961BC"/>
    <w:rsid w:val="282A9B44"/>
    <w:rsid w:val="283700FA"/>
    <w:rsid w:val="28444416"/>
    <w:rsid w:val="28634836"/>
    <w:rsid w:val="2887A0DC"/>
    <w:rsid w:val="28B3562E"/>
    <w:rsid w:val="28BF987B"/>
    <w:rsid w:val="28D0970E"/>
    <w:rsid w:val="28FE9E88"/>
    <w:rsid w:val="2917512E"/>
    <w:rsid w:val="29176CF8"/>
    <w:rsid w:val="29548334"/>
    <w:rsid w:val="2954D86E"/>
    <w:rsid w:val="296FBF0D"/>
    <w:rsid w:val="297B86FD"/>
    <w:rsid w:val="299F6C31"/>
    <w:rsid w:val="29AAF8E9"/>
    <w:rsid w:val="29D8E625"/>
    <w:rsid w:val="29D920AF"/>
    <w:rsid w:val="2A00E653"/>
    <w:rsid w:val="2A0181BD"/>
    <w:rsid w:val="2A03E5BE"/>
    <w:rsid w:val="2A07AD90"/>
    <w:rsid w:val="2A237669"/>
    <w:rsid w:val="2A2EAD23"/>
    <w:rsid w:val="2A439AFC"/>
    <w:rsid w:val="2A467E63"/>
    <w:rsid w:val="2A4DBF35"/>
    <w:rsid w:val="2A5C9775"/>
    <w:rsid w:val="2A609ECF"/>
    <w:rsid w:val="2A619BC6"/>
    <w:rsid w:val="2A832DB6"/>
    <w:rsid w:val="2A84AD13"/>
    <w:rsid w:val="2ABB9968"/>
    <w:rsid w:val="2AFB411F"/>
    <w:rsid w:val="2B01F061"/>
    <w:rsid w:val="2B036E8A"/>
    <w:rsid w:val="2B0EFF98"/>
    <w:rsid w:val="2B417F61"/>
    <w:rsid w:val="2B46642B"/>
    <w:rsid w:val="2B4A5682"/>
    <w:rsid w:val="2B619039"/>
    <w:rsid w:val="2B66819B"/>
    <w:rsid w:val="2B718A7C"/>
    <w:rsid w:val="2B827809"/>
    <w:rsid w:val="2B9229E1"/>
    <w:rsid w:val="2B981BC6"/>
    <w:rsid w:val="2BAE84BF"/>
    <w:rsid w:val="2BBB8A62"/>
    <w:rsid w:val="2BBC4685"/>
    <w:rsid w:val="2BCC33F9"/>
    <w:rsid w:val="2BE2451B"/>
    <w:rsid w:val="2C293F87"/>
    <w:rsid w:val="2C66E71B"/>
    <w:rsid w:val="2C7FBF97"/>
    <w:rsid w:val="2C8617CC"/>
    <w:rsid w:val="2C8CAF6E"/>
    <w:rsid w:val="2CC0D0C3"/>
    <w:rsid w:val="2CF9DE82"/>
    <w:rsid w:val="2D2601F7"/>
    <w:rsid w:val="2D26FA4A"/>
    <w:rsid w:val="2D2ABD45"/>
    <w:rsid w:val="2D2BE316"/>
    <w:rsid w:val="2D316193"/>
    <w:rsid w:val="2D367605"/>
    <w:rsid w:val="2D395A05"/>
    <w:rsid w:val="2D62670B"/>
    <w:rsid w:val="2D67EE8B"/>
    <w:rsid w:val="2D6BD2F3"/>
    <w:rsid w:val="2D71B9BD"/>
    <w:rsid w:val="2D728CF1"/>
    <w:rsid w:val="2D9812C0"/>
    <w:rsid w:val="2D9BCB66"/>
    <w:rsid w:val="2D9F0BCD"/>
    <w:rsid w:val="2DA98DA9"/>
    <w:rsid w:val="2DC63786"/>
    <w:rsid w:val="2DDA3B8F"/>
    <w:rsid w:val="2DE4382F"/>
    <w:rsid w:val="2DE49D45"/>
    <w:rsid w:val="2DEB894B"/>
    <w:rsid w:val="2E3AB7C0"/>
    <w:rsid w:val="2E430492"/>
    <w:rsid w:val="2E55E930"/>
    <w:rsid w:val="2E7DE847"/>
    <w:rsid w:val="2E9D43C1"/>
    <w:rsid w:val="2E9FF4EE"/>
    <w:rsid w:val="2EB9226A"/>
    <w:rsid w:val="2EEB1CF4"/>
    <w:rsid w:val="2EF97B23"/>
    <w:rsid w:val="2F487304"/>
    <w:rsid w:val="2F6BE46A"/>
    <w:rsid w:val="2FAE9417"/>
    <w:rsid w:val="2FC6EAC3"/>
    <w:rsid w:val="2FE324E0"/>
    <w:rsid w:val="2FEF6F6C"/>
    <w:rsid w:val="2FF7A2A2"/>
    <w:rsid w:val="30142B0B"/>
    <w:rsid w:val="3025AE51"/>
    <w:rsid w:val="303C9935"/>
    <w:rsid w:val="305AC403"/>
    <w:rsid w:val="3071E940"/>
    <w:rsid w:val="307A058F"/>
    <w:rsid w:val="307D0C83"/>
    <w:rsid w:val="30844296"/>
    <w:rsid w:val="3086E261"/>
    <w:rsid w:val="30A02859"/>
    <w:rsid w:val="30A6FFA3"/>
    <w:rsid w:val="30E3813E"/>
    <w:rsid w:val="30F1AFB8"/>
    <w:rsid w:val="311218ED"/>
    <w:rsid w:val="3115FF9E"/>
    <w:rsid w:val="311A791B"/>
    <w:rsid w:val="314CBAAB"/>
    <w:rsid w:val="31566356"/>
    <w:rsid w:val="31617CF7"/>
    <w:rsid w:val="31805FF3"/>
    <w:rsid w:val="31974B0F"/>
    <w:rsid w:val="319AB7A7"/>
    <w:rsid w:val="319BC469"/>
    <w:rsid w:val="31C82524"/>
    <w:rsid w:val="31D722D6"/>
    <w:rsid w:val="31D86996"/>
    <w:rsid w:val="3207C554"/>
    <w:rsid w:val="323E383C"/>
    <w:rsid w:val="3243086B"/>
    <w:rsid w:val="324F655F"/>
    <w:rsid w:val="32553FEA"/>
    <w:rsid w:val="325E03CD"/>
    <w:rsid w:val="327A236B"/>
    <w:rsid w:val="328C7C68"/>
    <w:rsid w:val="32B0CEE1"/>
    <w:rsid w:val="32C34340"/>
    <w:rsid w:val="32C931F4"/>
    <w:rsid w:val="32CD5FD9"/>
    <w:rsid w:val="32D9DFEB"/>
    <w:rsid w:val="32E08AB1"/>
    <w:rsid w:val="32F3D8DC"/>
    <w:rsid w:val="32F597FE"/>
    <w:rsid w:val="3308F5A7"/>
    <w:rsid w:val="33197685"/>
    <w:rsid w:val="3323D17F"/>
    <w:rsid w:val="332BA390"/>
    <w:rsid w:val="3331CCFB"/>
    <w:rsid w:val="33404C65"/>
    <w:rsid w:val="337439F7"/>
    <w:rsid w:val="3385E564"/>
    <w:rsid w:val="3395735C"/>
    <w:rsid w:val="33A389F5"/>
    <w:rsid w:val="33B86160"/>
    <w:rsid w:val="33C670A9"/>
    <w:rsid w:val="33E02E53"/>
    <w:rsid w:val="340D16DA"/>
    <w:rsid w:val="341E3FFF"/>
    <w:rsid w:val="342CFB88"/>
    <w:rsid w:val="342EC186"/>
    <w:rsid w:val="3431A7E4"/>
    <w:rsid w:val="34356B25"/>
    <w:rsid w:val="34520FFA"/>
    <w:rsid w:val="346D90F0"/>
    <w:rsid w:val="34710965"/>
    <w:rsid w:val="348C2F5B"/>
    <w:rsid w:val="34E3AC77"/>
    <w:rsid w:val="3503F410"/>
    <w:rsid w:val="35084FFF"/>
    <w:rsid w:val="3512F961"/>
    <w:rsid w:val="351A018B"/>
    <w:rsid w:val="351EAAE1"/>
    <w:rsid w:val="35377890"/>
    <w:rsid w:val="353F5E44"/>
    <w:rsid w:val="353F759A"/>
    <w:rsid w:val="3547DBA6"/>
    <w:rsid w:val="3553FEF0"/>
    <w:rsid w:val="3554AD00"/>
    <w:rsid w:val="3558A7C0"/>
    <w:rsid w:val="3589C7E2"/>
    <w:rsid w:val="358CE0AC"/>
    <w:rsid w:val="358EE3DE"/>
    <w:rsid w:val="35964CE7"/>
    <w:rsid w:val="35A6DD4B"/>
    <w:rsid w:val="35D7D89B"/>
    <w:rsid w:val="36101C01"/>
    <w:rsid w:val="362ECECD"/>
    <w:rsid w:val="363A7957"/>
    <w:rsid w:val="363B0648"/>
    <w:rsid w:val="36493DD3"/>
    <w:rsid w:val="365EBF5C"/>
    <w:rsid w:val="36648256"/>
    <w:rsid w:val="367F790F"/>
    <w:rsid w:val="36997362"/>
    <w:rsid w:val="36A0A9E3"/>
    <w:rsid w:val="36AC08B7"/>
    <w:rsid w:val="36BB39F5"/>
    <w:rsid w:val="36E3AF86"/>
    <w:rsid w:val="36F5F66F"/>
    <w:rsid w:val="37087C92"/>
    <w:rsid w:val="370E4A15"/>
    <w:rsid w:val="374DEF37"/>
    <w:rsid w:val="375C14DE"/>
    <w:rsid w:val="37636B50"/>
    <w:rsid w:val="3768BFC1"/>
    <w:rsid w:val="377113F7"/>
    <w:rsid w:val="37B025A4"/>
    <w:rsid w:val="37C6ACB7"/>
    <w:rsid w:val="37DB641A"/>
    <w:rsid w:val="37F5FFE3"/>
    <w:rsid w:val="37FE1143"/>
    <w:rsid w:val="37FE66E4"/>
    <w:rsid w:val="381D5B6A"/>
    <w:rsid w:val="381DDBD2"/>
    <w:rsid w:val="385C1D12"/>
    <w:rsid w:val="387EBD1B"/>
    <w:rsid w:val="389CB796"/>
    <w:rsid w:val="38A0D5A8"/>
    <w:rsid w:val="38AECF18"/>
    <w:rsid w:val="38BDF69D"/>
    <w:rsid w:val="38CB0588"/>
    <w:rsid w:val="38E3EC94"/>
    <w:rsid w:val="3918AA64"/>
    <w:rsid w:val="3919DD4E"/>
    <w:rsid w:val="392604B2"/>
    <w:rsid w:val="39709408"/>
    <w:rsid w:val="3971FB71"/>
    <w:rsid w:val="3995A322"/>
    <w:rsid w:val="399EEA15"/>
    <w:rsid w:val="39C480B3"/>
    <w:rsid w:val="39CBA31B"/>
    <w:rsid w:val="39D47AC4"/>
    <w:rsid w:val="3A54C7A4"/>
    <w:rsid w:val="3A9D0346"/>
    <w:rsid w:val="3A9D7945"/>
    <w:rsid w:val="3AA1C149"/>
    <w:rsid w:val="3AAC947A"/>
    <w:rsid w:val="3AB2F721"/>
    <w:rsid w:val="3ABB345F"/>
    <w:rsid w:val="3AC8699D"/>
    <w:rsid w:val="3ACB4B3C"/>
    <w:rsid w:val="3AEEA4C3"/>
    <w:rsid w:val="3B194061"/>
    <w:rsid w:val="3B1B0EC0"/>
    <w:rsid w:val="3B1B157E"/>
    <w:rsid w:val="3B1BBAE7"/>
    <w:rsid w:val="3B1D3542"/>
    <w:rsid w:val="3B1F6BBE"/>
    <w:rsid w:val="3B29A0BE"/>
    <w:rsid w:val="3B342BDB"/>
    <w:rsid w:val="3B538062"/>
    <w:rsid w:val="3B6A3297"/>
    <w:rsid w:val="3B731AA2"/>
    <w:rsid w:val="3B8BE39C"/>
    <w:rsid w:val="3B9385AB"/>
    <w:rsid w:val="3B9516F1"/>
    <w:rsid w:val="3BA1623E"/>
    <w:rsid w:val="3BA60F21"/>
    <w:rsid w:val="3BADAB77"/>
    <w:rsid w:val="3BADC4B4"/>
    <w:rsid w:val="3BB37396"/>
    <w:rsid w:val="3BB4D2BC"/>
    <w:rsid w:val="3BF1E2B9"/>
    <w:rsid w:val="3C0458D0"/>
    <w:rsid w:val="3C0F28F4"/>
    <w:rsid w:val="3C113B35"/>
    <w:rsid w:val="3C1C722A"/>
    <w:rsid w:val="3C3FFC3D"/>
    <w:rsid w:val="3C54F792"/>
    <w:rsid w:val="3C56E34E"/>
    <w:rsid w:val="3C670FF5"/>
    <w:rsid w:val="3C7189C3"/>
    <w:rsid w:val="3CACBF90"/>
    <w:rsid w:val="3CC4FAF7"/>
    <w:rsid w:val="3CCA134E"/>
    <w:rsid w:val="3CDA7BC8"/>
    <w:rsid w:val="3CEFE523"/>
    <w:rsid w:val="3D39B77E"/>
    <w:rsid w:val="3D5F6AE4"/>
    <w:rsid w:val="3DDF9417"/>
    <w:rsid w:val="3DECEDE8"/>
    <w:rsid w:val="3DF2F829"/>
    <w:rsid w:val="3DFA497A"/>
    <w:rsid w:val="3E12631E"/>
    <w:rsid w:val="3E224788"/>
    <w:rsid w:val="3E22B4B1"/>
    <w:rsid w:val="3E23E635"/>
    <w:rsid w:val="3E2D6B33"/>
    <w:rsid w:val="3E4C37AD"/>
    <w:rsid w:val="3E614C18"/>
    <w:rsid w:val="3E750EB3"/>
    <w:rsid w:val="3E82AB8D"/>
    <w:rsid w:val="3E94A61F"/>
    <w:rsid w:val="3EAF5350"/>
    <w:rsid w:val="3ECAA15C"/>
    <w:rsid w:val="3EDE8FC2"/>
    <w:rsid w:val="3F02F05C"/>
    <w:rsid w:val="3F033C66"/>
    <w:rsid w:val="3F1EAD90"/>
    <w:rsid w:val="3F27E602"/>
    <w:rsid w:val="3F29AE64"/>
    <w:rsid w:val="3F467933"/>
    <w:rsid w:val="3F734E68"/>
    <w:rsid w:val="3F76615C"/>
    <w:rsid w:val="3FDA96D8"/>
    <w:rsid w:val="3FDE8DB3"/>
    <w:rsid w:val="3FEA3BA1"/>
    <w:rsid w:val="400C8C9A"/>
    <w:rsid w:val="4011E9B9"/>
    <w:rsid w:val="401AED9D"/>
    <w:rsid w:val="40491779"/>
    <w:rsid w:val="404B6A3C"/>
    <w:rsid w:val="404D6C2A"/>
    <w:rsid w:val="40633B3B"/>
    <w:rsid w:val="40970BA6"/>
    <w:rsid w:val="40AF7FE5"/>
    <w:rsid w:val="40CE5566"/>
    <w:rsid w:val="40DE4A56"/>
    <w:rsid w:val="4107C22F"/>
    <w:rsid w:val="41207316"/>
    <w:rsid w:val="412855E0"/>
    <w:rsid w:val="412AA5C5"/>
    <w:rsid w:val="412F950E"/>
    <w:rsid w:val="413C6CB8"/>
    <w:rsid w:val="41507725"/>
    <w:rsid w:val="41599ADA"/>
    <w:rsid w:val="4160BC7A"/>
    <w:rsid w:val="41838EB6"/>
    <w:rsid w:val="41851D4E"/>
    <w:rsid w:val="41B7CC1B"/>
    <w:rsid w:val="41D5E419"/>
    <w:rsid w:val="41D6B680"/>
    <w:rsid w:val="4204C5C0"/>
    <w:rsid w:val="4213D40D"/>
    <w:rsid w:val="421A8474"/>
    <w:rsid w:val="421C56C7"/>
    <w:rsid w:val="421D4A8C"/>
    <w:rsid w:val="421F6048"/>
    <w:rsid w:val="422354A8"/>
    <w:rsid w:val="4228BC01"/>
    <w:rsid w:val="4240C412"/>
    <w:rsid w:val="426110DF"/>
    <w:rsid w:val="426506A0"/>
    <w:rsid w:val="426B63B4"/>
    <w:rsid w:val="426DD3AD"/>
    <w:rsid w:val="427BD99D"/>
    <w:rsid w:val="42A84C63"/>
    <w:rsid w:val="42AF4ED4"/>
    <w:rsid w:val="42DE01D5"/>
    <w:rsid w:val="42F59116"/>
    <w:rsid w:val="42F7FADD"/>
    <w:rsid w:val="42F92098"/>
    <w:rsid w:val="42FD3E79"/>
    <w:rsid w:val="4302859D"/>
    <w:rsid w:val="43112DD2"/>
    <w:rsid w:val="4345411D"/>
    <w:rsid w:val="4366A8C2"/>
    <w:rsid w:val="436E3ACF"/>
    <w:rsid w:val="43924B47"/>
    <w:rsid w:val="439415B5"/>
    <w:rsid w:val="43AC92F5"/>
    <w:rsid w:val="43ACC49B"/>
    <w:rsid w:val="43B0E18C"/>
    <w:rsid w:val="43B869A7"/>
    <w:rsid w:val="43C4F82B"/>
    <w:rsid w:val="43FA5E54"/>
    <w:rsid w:val="440482E9"/>
    <w:rsid w:val="44205C72"/>
    <w:rsid w:val="4444BE24"/>
    <w:rsid w:val="448B855F"/>
    <w:rsid w:val="449ECA68"/>
    <w:rsid w:val="44A974D0"/>
    <w:rsid w:val="44AABB3E"/>
    <w:rsid w:val="44C1B242"/>
    <w:rsid w:val="44C2CFE0"/>
    <w:rsid w:val="44C7EE6F"/>
    <w:rsid w:val="44CF5EC5"/>
    <w:rsid w:val="44DE5540"/>
    <w:rsid w:val="44FA86CE"/>
    <w:rsid w:val="4526E5AD"/>
    <w:rsid w:val="452D8890"/>
    <w:rsid w:val="4533A100"/>
    <w:rsid w:val="453A6945"/>
    <w:rsid w:val="4564C534"/>
    <w:rsid w:val="457E0D14"/>
    <w:rsid w:val="45800896"/>
    <w:rsid w:val="4581E4F6"/>
    <w:rsid w:val="45896CC3"/>
    <w:rsid w:val="459258F0"/>
    <w:rsid w:val="459C7A65"/>
    <w:rsid w:val="45BD7F3D"/>
    <w:rsid w:val="45E6CCD1"/>
    <w:rsid w:val="45ECAE0C"/>
    <w:rsid w:val="462423FB"/>
    <w:rsid w:val="4624A566"/>
    <w:rsid w:val="46360298"/>
    <w:rsid w:val="463C004F"/>
    <w:rsid w:val="4648C65A"/>
    <w:rsid w:val="46763B55"/>
    <w:rsid w:val="467C0695"/>
    <w:rsid w:val="468E7A97"/>
    <w:rsid w:val="46AC2903"/>
    <w:rsid w:val="46C717F7"/>
    <w:rsid w:val="46CDB5A3"/>
    <w:rsid w:val="46E8A771"/>
    <w:rsid w:val="4710B8C5"/>
    <w:rsid w:val="4725F276"/>
    <w:rsid w:val="473A5F25"/>
    <w:rsid w:val="4743B969"/>
    <w:rsid w:val="47497640"/>
    <w:rsid w:val="474A5D2A"/>
    <w:rsid w:val="476DF3B8"/>
    <w:rsid w:val="476F99D6"/>
    <w:rsid w:val="47869D45"/>
    <w:rsid w:val="478F27DC"/>
    <w:rsid w:val="47A9CE44"/>
    <w:rsid w:val="47B7BF0F"/>
    <w:rsid w:val="47BFDB86"/>
    <w:rsid w:val="47E77AFD"/>
    <w:rsid w:val="47EC58AF"/>
    <w:rsid w:val="47F37484"/>
    <w:rsid w:val="4811BA13"/>
    <w:rsid w:val="48348570"/>
    <w:rsid w:val="487671D7"/>
    <w:rsid w:val="48910F3C"/>
    <w:rsid w:val="48A41126"/>
    <w:rsid w:val="48C1406D"/>
    <w:rsid w:val="48C17B5A"/>
    <w:rsid w:val="48C34EEB"/>
    <w:rsid w:val="48CFA1DF"/>
    <w:rsid w:val="48D63B70"/>
    <w:rsid w:val="49034204"/>
    <w:rsid w:val="493DD3BC"/>
    <w:rsid w:val="49420778"/>
    <w:rsid w:val="495177CF"/>
    <w:rsid w:val="4956A707"/>
    <w:rsid w:val="49AEDFE7"/>
    <w:rsid w:val="49BCB75F"/>
    <w:rsid w:val="49C28E89"/>
    <w:rsid w:val="49D4542E"/>
    <w:rsid w:val="49EC1E26"/>
    <w:rsid w:val="49F84FEE"/>
    <w:rsid w:val="49FB7C1C"/>
    <w:rsid w:val="4A0A5602"/>
    <w:rsid w:val="4A0E0455"/>
    <w:rsid w:val="4A23828E"/>
    <w:rsid w:val="4A26ADD5"/>
    <w:rsid w:val="4A48BDC1"/>
    <w:rsid w:val="4A6DAB94"/>
    <w:rsid w:val="4A71B83B"/>
    <w:rsid w:val="4A7652BB"/>
    <w:rsid w:val="4A8277C8"/>
    <w:rsid w:val="4A99227C"/>
    <w:rsid w:val="4A9B425B"/>
    <w:rsid w:val="4AA6A53D"/>
    <w:rsid w:val="4AC5B3E2"/>
    <w:rsid w:val="4AD797A0"/>
    <w:rsid w:val="4AFBF6EB"/>
    <w:rsid w:val="4B1BF8A6"/>
    <w:rsid w:val="4B26708D"/>
    <w:rsid w:val="4B39DE23"/>
    <w:rsid w:val="4B3C7D64"/>
    <w:rsid w:val="4B4A6EF7"/>
    <w:rsid w:val="4B4B811C"/>
    <w:rsid w:val="4B516558"/>
    <w:rsid w:val="4B53A773"/>
    <w:rsid w:val="4B9A46E8"/>
    <w:rsid w:val="4B9AC0F5"/>
    <w:rsid w:val="4BB728F2"/>
    <w:rsid w:val="4BC56600"/>
    <w:rsid w:val="4BE7A658"/>
    <w:rsid w:val="4BE803F3"/>
    <w:rsid w:val="4BED8F6E"/>
    <w:rsid w:val="4BF4EC28"/>
    <w:rsid w:val="4C061695"/>
    <w:rsid w:val="4C63301F"/>
    <w:rsid w:val="4C80B161"/>
    <w:rsid w:val="4CBDA705"/>
    <w:rsid w:val="4CC1484D"/>
    <w:rsid w:val="4CCD8140"/>
    <w:rsid w:val="4CCF2C8F"/>
    <w:rsid w:val="4CD9DD9C"/>
    <w:rsid w:val="4CF39F82"/>
    <w:rsid w:val="4CF711BF"/>
    <w:rsid w:val="4CF7E9CD"/>
    <w:rsid w:val="4CF99912"/>
    <w:rsid w:val="4CFC957E"/>
    <w:rsid w:val="4D1C8F57"/>
    <w:rsid w:val="4D36A7E5"/>
    <w:rsid w:val="4D69F4A9"/>
    <w:rsid w:val="4D6A2CA3"/>
    <w:rsid w:val="4D88A51D"/>
    <w:rsid w:val="4D8B4995"/>
    <w:rsid w:val="4D944920"/>
    <w:rsid w:val="4D9D1932"/>
    <w:rsid w:val="4DB21AF9"/>
    <w:rsid w:val="4DE81433"/>
    <w:rsid w:val="4DFC1E2D"/>
    <w:rsid w:val="4E065209"/>
    <w:rsid w:val="4E2D3D32"/>
    <w:rsid w:val="4E402AE6"/>
    <w:rsid w:val="4E441168"/>
    <w:rsid w:val="4E5C20B5"/>
    <w:rsid w:val="4E7810B6"/>
    <w:rsid w:val="4E909E77"/>
    <w:rsid w:val="4E941F15"/>
    <w:rsid w:val="4EAA453D"/>
    <w:rsid w:val="4EC0771A"/>
    <w:rsid w:val="4ECF3D3C"/>
    <w:rsid w:val="4ED57857"/>
    <w:rsid w:val="4EDD9E45"/>
    <w:rsid w:val="4F30407C"/>
    <w:rsid w:val="4F54B274"/>
    <w:rsid w:val="4F66ED0A"/>
    <w:rsid w:val="4F94DEE2"/>
    <w:rsid w:val="4FB41EE1"/>
    <w:rsid w:val="4FBAEBC1"/>
    <w:rsid w:val="4FCD6164"/>
    <w:rsid w:val="4FCF01C2"/>
    <w:rsid w:val="4FFC1E89"/>
    <w:rsid w:val="502C6ED8"/>
    <w:rsid w:val="5084A8CF"/>
    <w:rsid w:val="508DBAA1"/>
    <w:rsid w:val="50953A19"/>
    <w:rsid w:val="50AFC554"/>
    <w:rsid w:val="50ECC030"/>
    <w:rsid w:val="50FDE368"/>
    <w:rsid w:val="50FF3094"/>
    <w:rsid w:val="5118A403"/>
    <w:rsid w:val="514628B6"/>
    <w:rsid w:val="516462D1"/>
    <w:rsid w:val="517B25DC"/>
    <w:rsid w:val="518C8040"/>
    <w:rsid w:val="51A74539"/>
    <w:rsid w:val="51C99380"/>
    <w:rsid w:val="5214ABE5"/>
    <w:rsid w:val="5220536E"/>
    <w:rsid w:val="522C84A8"/>
    <w:rsid w:val="52527675"/>
    <w:rsid w:val="526E25F8"/>
    <w:rsid w:val="52C9D8E8"/>
    <w:rsid w:val="52DF2D2E"/>
    <w:rsid w:val="52E6EF97"/>
    <w:rsid w:val="531062F2"/>
    <w:rsid w:val="53149133"/>
    <w:rsid w:val="5314980E"/>
    <w:rsid w:val="53196128"/>
    <w:rsid w:val="5325F5E0"/>
    <w:rsid w:val="5338D3A8"/>
    <w:rsid w:val="53397648"/>
    <w:rsid w:val="533B7B2B"/>
    <w:rsid w:val="534A452D"/>
    <w:rsid w:val="5354917E"/>
    <w:rsid w:val="536E2790"/>
    <w:rsid w:val="536E68FD"/>
    <w:rsid w:val="53738964"/>
    <w:rsid w:val="537B8087"/>
    <w:rsid w:val="537DB2EB"/>
    <w:rsid w:val="538006DD"/>
    <w:rsid w:val="539B9451"/>
    <w:rsid w:val="53BB2A04"/>
    <w:rsid w:val="53CBCF86"/>
    <w:rsid w:val="53CDCC3D"/>
    <w:rsid w:val="53CF503D"/>
    <w:rsid w:val="53CFB2CB"/>
    <w:rsid w:val="53D40085"/>
    <w:rsid w:val="53DAD477"/>
    <w:rsid w:val="53EF71DB"/>
    <w:rsid w:val="53F109EF"/>
    <w:rsid w:val="53FF5B2B"/>
    <w:rsid w:val="542B6BE4"/>
    <w:rsid w:val="5454A415"/>
    <w:rsid w:val="548D13B9"/>
    <w:rsid w:val="54D4D01F"/>
    <w:rsid w:val="54E21DDF"/>
    <w:rsid w:val="54E50033"/>
    <w:rsid w:val="54EA7E10"/>
    <w:rsid w:val="54FBB676"/>
    <w:rsid w:val="550E376E"/>
    <w:rsid w:val="5515312D"/>
    <w:rsid w:val="554B6F62"/>
    <w:rsid w:val="5551AC74"/>
    <w:rsid w:val="55554784"/>
    <w:rsid w:val="555A8CD0"/>
    <w:rsid w:val="556678DC"/>
    <w:rsid w:val="5595F504"/>
    <w:rsid w:val="55AB6E63"/>
    <w:rsid w:val="55B01DB4"/>
    <w:rsid w:val="55C14164"/>
    <w:rsid w:val="55DA52B4"/>
    <w:rsid w:val="560675BC"/>
    <w:rsid w:val="56110EBC"/>
    <w:rsid w:val="5622B4AF"/>
    <w:rsid w:val="562BF45F"/>
    <w:rsid w:val="56333830"/>
    <w:rsid w:val="56645959"/>
    <w:rsid w:val="566FBDF1"/>
    <w:rsid w:val="56824FF1"/>
    <w:rsid w:val="568829B3"/>
    <w:rsid w:val="568EF99C"/>
    <w:rsid w:val="56AA83AC"/>
    <w:rsid w:val="56CACD89"/>
    <w:rsid w:val="56F7AAE7"/>
    <w:rsid w:val="571F0E59"/>
    <w:rsid w:val="5726D0B3"/>
    <w:rsid w:val="5730CCC9"/>
    <w:rsid w:val="5732150A"/>
    <w:rsid w:val="574A1742"/>
    <w:rsid w:val="574F2BEE"/>
    <w:rsid w:val="576F9C68"/>
    <w:rsid w:val="579D929F"/>
    <w:rsid w:val="57AB793F"/>
    <w:rsid w:val="57ADB6B7"/>
    <w:rsid w:val="57C06BE6"/>
    <w:rsid w:val="57DAD28F"/>
    <w:rsid w:val="57DD15A0"/>
    <w:rsid w:val="57ECDC22"/>
    <w:rsid w:val="57EE98C3"/>
    <w:rsid w:val="57F000AB"/>
    <w:rsid w:val="58016A61"/>
    <w:rsid w:val="5804F395"/>
    <w:rsid w:val="581E5860"/>
    <w:rsid w:val="5832F809"/>
    <w:rsid w:val="584BF2B5"/>
    <w:rsid w:val="5857CEE9"/>
    <w:rsid w:val="58736D44"/>
    <w:rsid w:val="58818C3D"/>
    <w:rsid w:val="58910B7E"/>
    <w:rsid w:val="58ABA507"/>
    <w:rsid w:val="58B0A77C"/>
    <w:rsid w:val="58B9C099"/>
    <w:rsid w:val="58CCEB7A"/>
    <w:rsid w:val="5925C921"/>
    <w:rsid w:val="59264115"/>
    <w:rsid w:val="592EF7E8"/>
    <w:rsid w:val="5938B24E"/>
    <w:rsid w:val="593B118F"/>
    <w:rsid w:val="595C7F77"/>
    <w:rsid w:val="59674A3C"/>
    <w:rsid w:val="596A91D1"/>
    <w:rsid w:val="5978F0D4"/>
    <w:rsid w:val="597BB70D"/>
    <w:rsid w:val="597FB500"/>
    <w:rsid w:val="59A0C3F6"/>
    <w:rsid w:val="59A89AB2"/>
    <w:rsid w:val="59B6AAEE"/>
    <w:rsid w:val="59BD2279"/>
    <w:rsid w:val="59D6DD4F"/>
    <w:rsid w:val="59F66610"/>
    <w:rsid w:val="5A1E83B1"/>
    <w:rsid w:val="5A256505"/>
    <w:rsid w:val="5A4161F2"/>
    <w:rsid w:val="5A4A06B1"/>
    <w:rsid w:val="5A4BAFE3"/>
    <w:rsid w:val="5A5AF02D"/>
    <w:rsid w:val="5A6B93FC"/>
    <w:rsid w:val="5A741DDD"/>
    <w:rsid w:val="5A9328E4"/>
    <w:rsid w:val="5A93FE69"/>
    <w:rsid w:val="5A94DFB2"/>
    <w:rsid w:val="5AA5464F"/>
    <w:rsid w:val="5AC27084"/>
    <w:rsid w:val="5AE07D3C"/>
    <w:rsid w:val="5AF02240"/>
    <w:rsid w:val="5AF720EF"/>
    <w:rsid w:val="5AFDC860"/>
    <w:rsid w:val="5B16B580"/>
    <w:rsid w:val="5B2EAC4C"/>
    <w:rsid w:val="5B3B9BB6"/>
    <w:rsid w:val="5B50C27F"/>
    <w:rsid w:val="5B68CCEB"/>
    <w:rsid w:val="5B78DA57"/>
    <w:rsid w:val="5B7D2C70"/>
    <w:rsid w:val="5B892CD3"/>
    <w:rsid w:val="5BA5FDB4"/>
    <w:rsid w:val="5BC085E9"/>
    <w:rsid w:val="5BC23077"/>
    <w:rsid w:val="5BC735B4"/>
    <w:rsid w:val="5BDD0358"/>
    <w:rsid w:val="5BF431E5"/>
    <w:rsid w:val="5BFA5945"/>
    <w:rsid w:val="5C524ABB"/>
    <w:rsid w:val="5C80807D"/>
    <w:rsid w:val="5C8D8950"/>
    <w:rsid w:val="5CA485C2"/>
    <w:rsid w:val="5CA6B765"/>
    <w:rsid w:val="5CBCFDAB"/>
    <w:rsid w:val="5CBD6F83"/>
    <w:rsid w:val="5CDC8B59"/>
    <w:rsid w:val="5CF111A4"/>
    <w:rsid w:val="5CF1C983"/>
    <w:rsid w:val="5CFCF7F9"/>
    <w:rsid w:val="5D0E7E11"/>
    <w:rsid w:val="5D212446"/>
    <w:rsid w:val="5D2B7E48"/>
    <w:rsid w:val="5D656088"/>
    <w:rsid w:val="5D7D8845"/>
    <w:rsid w:val="5D85B5BF"/>
    <w:rsid w:val="5D873880"/>
    <w:rsid w:val="5D996713"/>
    <w:rsid w:val="5DCAF12B"/>
    <w:rsid w:val="5DD02EBF"/>
    <w:rsid w:val="5DD54F54"/>
    <w:rsid w:val="5DEB3D22"/>
    <w:rsid w:val="5DF6C74D"/>
    <w:rsid w:val="5E0F0F92"/>
    <w:rsid w:val="5E2663CD"/>
    <w:rsid w:val="5E3A94A7"/>
    <w:rsid w:val="5E523991"/>
    <w:rsid w:val="5E59D334"/>
    <w:rsid w:val="5E608B98"/>
    <w:rsid w:val="5E783C1C"/>
    <w:rsid w:val="5E8CE205"/>
    <w:rsid w:val="5E924C76"/>
    <w:rsid w:val="5E9B3816"/>
    <w:rsid w:val="5EACFE9B"/>
    <w:rsid w:val="5EB31734"/>
    <w:rsid w:val="5ED2ADBE"/>
    <w:rsid w:val="5EFBB223"/>
    <w:rsid w:val="5F09CE28"/>
    <w:rsid w:val="5F0B4979"/>
    <w:rsid w:val="5F319403"/>
    <w:rsid w:val="5F856E27"/>
    <w:rsid w:val="5F87E0B1"/>
    <w:rsid w:val="5F8F9D0A"/>
    <w:rsid w:val="5FA2065A"/>
    <w:rsid w:val="5FA3FAE8"/>
    <w:rsid w:val="5FB4AD4D"/>
    <w:rsid w:val="5FBCF65A"/>
    <w:rsid w:val="5FD9C99F"/>
    <w:rsid w:val="5FDCBC67"/>
    <w:rsid w:val="5FED7690"/>
    <w:rsid w:val="5FED942C"/>
    <w:rsid w:val="5FEE81AD"/>
    <w:rsid w:val="5FF278D0"/>
    <w:rsid w:val="5FF35A32"/>
    <w:rsid w:val="5FF6919F"/>
    <w:rsid w:val="5FF8EFFF"/>
    <w:rsid w:val="602C2B78"/>
    <w:rsid w:val="6057B04C"/>
    <w:rsid w:val="605E9931"/>
    <w:rsid w:val="60601B16"/>
    <w:rsid w:val="609635B2"/>
    <w:rsid w:val="60CB2500"/>
    <w:rsid w:val="60E5B968"/>
    <w:rsid w:val="612E7A1D"/>
    <w:rsid w:val="6147B775"/>
    <w:rsid w:val="614E5339"/>
    <w:rsid w:val="61874FAD"/>
    <w:rsid w:val="618D0AF2"/>
    <w:rsid w:val="61A75E5B"/>
    <w:rsid w:val="61B89571"/>
    <w:rsid w:val="61D32241"/>
    <w:rsid w:val="61D8868C"/>
    <w:rsid w:val="61D8C7AD"/>
    <w:rsid w:val="621D22E4"/>
    <w:rsid w:val="624F8B40"/>
    <w:rsid w:val="62552131"/>
    <w:rsid w:val="6291E83C"/>
    <w:rsid w:val="62A42498"/>
    <w:rsid w:val="62B42015"/>
    <w:rsid w:val="62BC7E37"/>
    <w:rsid w:val="62D211D1"/>
    <w:rsid w:val="62D29017"/>
    <w:rsid w:val="62D68E02"/>
    <w:rsid w:val="62D9D308"/>
    <w:rsid w:val="6308589C"/>
    <w:rsid w:val="63109B19"/>
    <w:rsid w:val="63366B65"/>
    <w:rsid w:val="6341F3B8"/>
    <w:rsid w:val="63566C55"/>
    <w:rsid w:val="635DB164"/>
    <w:rsid w:val="636EA939"/>
    <w:rsid w:val="6384751E"/>
    <w:rsid w:val="63864DEA"/>
    <w:rsid w:val="63DBF09D"/>
    <w:rsid w:val="64335819"/>
    <w:rsid w:val="648CBA12"/>
    <w:rsid w:val="649972BC"/>
    <w:rsid w:val="64A12EE4"/>
    <w:rsid w:val="64AC9F2F"/>
    <w:rsid w:val="64BDE61D"/>
    <w:rsid w:val="64E09138"/>
    <w:rsid w:val="64EB584D"/>
    <w:rsid w:val="650831E5"/>
    <w:rsid w:val="6513BEC6"/>
    <w:rsid w:val="653857AE"/>
    <w:rsid w:val="654BB154"/>
    <w:rsid w:val="655FE74F"/>
    <w:rsid w:val="657FDCE0"/>
    <w:rsid w:val="658BDA73"/>
    <w:rsid w:val="65B1CCCA"/>
    <w:rsid w:val="65B25323"/>
    <w:rsid w:val="65CA55D4"/>
    <w:rsid w:val="65F1DD63"/>
    <w:rsid w:val="660D2945"/>
    <w:rsid w:val="661918DF"/>
    <w:rsid w:val="6625CD47"/>
    <w:rsid w:val="66408FC7"/>
    <w:rsid w:val="665815EC"/>
    <w:rsid w:val="666D6041"/>
    <w:rsid w:val="6674762C"/>
    <w:rsid w:val="66853014"/>
    <w:rsid w:val="66863BE3"/>
    <w:rsid w:val="669B77B4"/>
    <w:rsid w:val="66A4C0FC"/>
    <w:rsid w:val="66B0A3C3"/>
    <w:rsid w:val="66CC6BBB"/>
    <w:rsid w:val="66EA5B63"/>
    <w:rsid w:val="670B5A95"/>
    <w:rsid w:val="672DCD29"/>
    <w:rsid w:val="67304D09"/>
    <w:rsid w:val="67345D52"/>
    <w:rsid w:val="673F7FAF"/>
    <w:rsid w:val="67615282"/>
    <w:rsid w:val="67686F0B"/>
    <w:rsid w:val="67816C72"/>
    <w:rsid w:val="67939D1C"/>
    <w:rsid w:val="67DCD91F"/>
    <w:rsid w:val="67E11570"/>
    <w:rsid w:val="67E6C90F"/>
    <w:rsid w:val="67EA4E50"/>
    <w:rsid w:val="67F77671"/>
    <w:rsid w:val="68056508"/>
    <w:rsid w:val="680D0BF4"/>
    <w:rsid w:val="6812DD21"/>
    <w:rsid w:val="682F97C8"/>
    <w:rsid w:val="683CAD9E"/>
    <w:rsid w:val="6840AA16"/>
    <w:rsid w:val="6864C93D"/>
    <w:rsid w:val="6865B68E"/>
    <w:rsid w:val="686C5EA5"/>
    <w:rsid w:val="6870D1EC"/>
    <w:rsid w:val="68762B6D"/>
    <w:rsid w:val="68A30E18"/>
    <w:rsid w:val="68D940F4"/>
    <w:rsid w:val="68E2B611"/>
    <w:rsid w:val="68F0154B"/>
    <w:rsid w:val="68F0E058"/>
    <w:rsid w:val="69063276"/>
    <w:rsid w:val="6907F94B"/>
    <w:rsid w:val="692864C7"/>
    <w:rsid w:val="6931CA33"/>
    <w:rsid w:val="693F1481"/>
    <w:rsid w:val="694679B5"/>
    <w:rsid w:val="695D6E09"/>
    <w:rsid w:val="695FD0A4"/>
    <w:rsid w:val="699C397A"/>
    <w:rsid w:val="699EFE46"/>
    <w:rsid w:val="69BCD0D6"/>
    <w:rsid w:val="69C8075C"/>
    <w:rsid w:val="69D04C8B"/>
    <w:rsid w:val="69EC531A"/>
    <w:rsid w:val="69FA40AA"/>
    <w:rsid w:val="6A16B433"/>
    <w:rsid w:val="6A3D714D"/>
    <w:rsid w:val="6A3EC408"/>
    <w:rsid w:val="6A58795C"/>
    <w:rsid w:val="6A5929FC"/>
    <w:rsid w:val="6AA43897"/>
    <w:rsid w:val="6AC78217"/>
    <w:rsid w:val="6B4B5D2F"/>
    <w:rsid w:val="6B61876F"/>
    <w:rsid w:val="6B68F61A"/>
    <w:rsid w:val="6B84D50F"/>
    <w:rsid w:val="6B959D4A"/>
    <w:rsid w:val="6BB7943C"/>
    <w:rsid w:val="6BBFBCCD"/>
    <w:rsid w:val="6BD1FD6F"/>
    <w:rsid w:val="6BFD9674"/>
    <w:rsid w:val="6C1A4207"/>
    <w:rsid w:val="6C1D0EFD"/>
    <w:rsid w:val="6C55AF09"/>
    <w:rsid w:val="6C6D5670"/>
    <w:rsid w:val="6C7154CF"/>
    <w:rsid w:val="6C7393F8"/>
    <w:rsid w:val="6C82C02C"/>
    <w:rsid w:val="6C83F53A"/>
    <w:rsid w:val="6CACEB92"/>
    <w:rsid w:val="6CB0DAE3"/>
    <w:rsid w:val="6CBAA98C"/>
    <w:rsid w:val="6CDE32EC"/>
    <w:rsid w:val="6CE0DE35"/>
    <w:rsid w:val="6CFCBEB5"/>
    <w:rsid w:val="6D429A2D"/>
    <w:rsid w:val="6D7FFEA7"/>
    <w:rsid w:val="6D8F82A6"/>
    <w:rsid w:val="6D91ADB5"/>
    <w:rsid w:val="6DC61D22"/>
    <w:rsid w:val="6DFDA8DA"/>
    <w:rsid w:val="6E0574AF"/>
    <w:rsid w:val="6E15D3EC"/>
    <w:rsid w:val="6E37F7AC"/>
    <w:rsid w:val="6E406F9D"/>
    <w:rsid w:val="6E62F0A9"/>
    <w:rsid w:val="6E7BBAB9"/>
    <w:rsid w:val="6E92B509"/>
    <w:rsid w:val="6E939AA5"/>
    <w:rsid w:val="6E99D8FF"/>
    <w:rsid w:val="6EA7F256"/>
    <w:rsid w:val="6EC081D3"/>
    <w:rsid w:val="6EC21860"/>
    <w:rsid w:val="6EC8FA25"/>
    <w:rsid w:val="6ED315AF"/>
    <w:rsid w:val="6F0204B2"/>
    <w:rsid w:val="6F1958B1"/>
    <w:rsid w:val="6F46EC83"/>
    <w:rsid w:val="6F4A7AB6"/>
    <w:rsid w:val="6F50FA7B"/>
    <w:rsid w:val="6F5A12D9"/>
    <w:rsid w:val="6F60AC6C"/>
    <w:rsid w:val="6F79A130"/>
    <w:rsid w:val="6F90BF70"/>
    <w:rsid w:val="6FA93076"/>
    <w:rsid w:val="6FB8261D"/>
    <w:rsid w:val="6FBF00FA"/>
    <w:rsid w:val="6FC87BEA"/>
    <w:rsid w:val="6FDCCCD5"/>
    <w:rsid w:val="6FEBFC49"/>
    <w:rsid w:val="70112F28"/>
    <w:rsid w:val="7065EA9C"/>
    <w:rsid w:val="706C9BFC"/>
    <w:rsid w:val="7099CE96"/>
    <w:rsid w:val="70A80529"/>
    <w:rsid w:val="70CE46D4"/>
    <w:rsid w:val="70E3F3B5"/>
    <w:rsid w:val="7113A8D1"/>
    <w:rsid w:val="71262F0A"/>
    <w:rsid w:val="7136DD33"/>
    <w:rsid w:val="713B03B1"/>
    <w:rsid w:val="714FF2DA"/>
    <w:rsid w:val="715FBC93"/>
    <w:rsid w:val="718BB9E0"/>
    <w:rsid w:val="7193B3F7"/>
    <w:rsid w:val="71A2A095"/>
    <w:rsid w:val="71A75A57"/>
    <w:rsid w:val="71AF462F"/>
    <w:rsid w:val="71B5D35F"/>
    <w:rsid w:val="71BC8E2C"/>
    <w:rsid w:val="71C5CB1E"/>
    <w:rsid w:val="71C97315"/>
    <w:rsid w:val="71C98189"/>
    <w:rsid w:val="71D01D41"/>
    <w:rsid w:val="71DF9318"/>
    <w:rsid w:val="71E584B9"/>
    <w:rsid w:val="71F52183"/>
    <w:rsid w:val="72010518"/>
    <w:rsid w:val="7201433C"/>
    <w:rsid w:val="72124616"/>
    <w:rsid w:val="7218B43F"/>
    <w:rsid w:val="7275C2BC"/>
    <w:rsid w:val="728AF68E"/>
    <w:rsid w:val="72B40623"/>
    <w:rsid w:val="72BF52FD"/>
    <w:rsid w:val="72D7BCCE"/>
    <w:rsid w:val="72ED055A"/>
    <w:rsid w:val="72F1CE42"/>
    <w:rsid w:val="72F685FC"/>
    <w:rsid w:val="72F6DF37"/>
    <w:rsid w:val="7307899C"/>
    <w:rsid w:val="731743E0"/>
    <w:rsid w:val="731845CD"/>
    <w:rsid w:val="732548BB"/>
    <w:rsid w:val="732E6B18"/>
    <w:rsid w:val="73379A12"/>
    <w:rsid w:val="734F5F11"/>
    <w:rsid w:val="734FF7A0"/>
    <w:rsid w:val="736F14D0"/>
    <w:rsid w:val="737482B4"/>
    <w:rsid w:val="737DF15A"/>
    <w:rsid w:val="73921592"/>
    <w:rsid w:val="73C05201"/>
    <w:rsid w:val="73CB2D1D"/>
    <w:rsid w:val="73E94EF9"/>
    <w:rsid w:val="73ECC0D7"/>
    <w:rsid w:val="73F4D967"/>
    <w:rsid w:val="74302F71"/>
    <w:rsid w:val="746AF1C4"/>
    <w:rsid w:val="746E7DF5"/>
    <w:rsid w:val="746FFA85"/>
    <w:rsid w:val="74724C32"/>
    <w:rsid w:val="749B331A"/>
    <w:rsid w:val="74A6AE9B"/>
    <w:rsid w:val="74A8866E"/>
    <w:rsid w:val="74EE4539"/>
    <w:rsid w:val="7507CEF4"/>
    <w:rsid w:val="7508FD21"/>
    <w:rsid w:val="752BC986"/>
    <w:rsid w:val="754CA95F"/>
    <w:rsid w:val="755BB6BB"/>
    <w:rsid w:val="757ABAA7"/>
    <w:rsid w:val="7593A60E"/>
    <w:rsid w:val="75B2D704"/>
    <w:rsid w:val="75BE2DEF"/>
    <w:rsid w:val="75CADB7A"/>
    <w:rsid w:val="75D1C0E5"/>
    <w:rsid w:val="75DAC11E"/>
    <w:rsid w:val="760687F0"/>
    <w:rsid w:val="76139A11"/>
    <w:rsid w:val="7619304C"/>
    <w:rsid w:val="761A9794"/>
    <w:rsid w:val="7626C963"/>
    <w:rsid w:val="763AA57B"/>
    <w:rsid w:val="76439919"/>
    <w:rsid w:val="764C6AE2"/>
    <w:rsid w:val="766D72D7"/>
    <w:rsid w:val="7682F669"/>
    <w:rsid w:val="768E732B"/>
    <w:rsid w:val="768ED4E0"/>
    <w:rsid w:val="76968EBC"/>
    <w:rsid w:val="769CF2AC"/>
    <w:rsid w:val="76AECF93"/>
    <w:rsid w:val="76E837B4"/>
    <w:rsid w:val="76EBCE93"/>
    <w:rsid w:val="77593F41"/>
    <w:rsid w:val="776997FD"/>
    <w:rsid w:val="777A73F6"/>
    <w:rsid w:val="77945167"/>
    <w:rsid w:val="779A30B9"/>
    <w:rsid w:val="77AF93A2"/>
    <w:rsid w:val="77BDBE15"/>
    <w:rsid w:val="77C9AB35"/>
    <w:rsid w:val="77DF58DF"/>
    <w:rsid w:val="77EE149B"/>
    <w:rsid w:val="77F6CB6F"/>
    <w:rsid w:val="780E24DB"/>
    <w:rsid w:val="782466D0"/>
    <w:rsid w:val="783B6B7D"/>
    <w:rsid w:val="7843A5EB"/>
    <w:rsid w:val="785EE7D0"/>
    <w:rsid w:val="7863C851"/>
    <w:rsid w:val="78828140"/>
    <w:rsid w:val="78961744"/>
    <w:rsid w:val="78AB0536"/>
    <w:rsid w:val="78B25B69"/>
    <w:rsid w:val="78D012BC"/>
    <w:rsid w:val="78D618CE"/>
    <w:rsid w:val="78D6D3D9"/>
    <w:rsid w:val="790DD0BD"/>
    <w:rsid w:val="790F18DD"/>
    <w:rsid w:val="792293D2"/>
    <w:rsid w:val="7926E53E"/>
    <w:rsid w:val="794170D9"/>
    <w:rsid w:val="79428301"/>
    <w:rsid w:val="79536580"/>
    <w:rsid w:val="795CE819"/>
    <w:rsid w:val="796B6D9F"/>
    <w:rsid w:val="798A8A3E"/>
    <w:rsid w:val="79B4BC6E"/>
    <w:rsid w:val="79E67055"/>
    <w:rsid w:val="7A08A811"/>
    <w:rsid w:val="7A279562"/>
    <w:rsid w:val="7A2DC092"/>
    <w:rsid w:val="7A3E9E43"/>
    <w:rsid w:val="7A52CBE4"/>
    <w:rsid w:val="7A80A697"/>
    <w:rsid w:val="7A966B49"/>
    <w:rsid w:val="7AA3228C"/>
    <w:rsid w:val="7AD7EEFD"/>
    <w:rsid w:val="7B0B139D"/>
    <w:rsid w:val="7B142F18"/>
    <w:rsid w:val="7B1F84F1"/>
    <w:rsid w:val="7B31081F"/>
    <w:rsid w:val="7B3D3F2F"/>
    <w:rsid w:val="7B567AEF"/>
    <w:rsid w:val="7B649F8F"/>
    <w:rsid w:val="7B6DAC3C"/>
    <w:rsid w:val="7BF6575C"/>
    <w:rsid w:val="7BF8923C"/>
    <w:rsid w:val="7C12E76D"/>
    <w:rsid w:val="7C202443"/>
    <w:rsid w:val="7C311080"/>
    <w:rsid w:val="7C411B43"/>
    <w:rsid w:val="7C4A6B66"/>
    <w:rsid w:val="7C5A325A"/>
    <w:rsid w:val="7C5D310B"/>
    <w:rsid w:val="7C652A53"/>
    <w:rsid w:val="7CC97DDC"/>
    <w:rsid w:val="7CE0124E"/>
    <w:rsid w:val="7CF246E5"/>
    <w:rsid w:val="7D0147EA"/>
    <w:rsid w:val="7D0D954C"/>
    <w:rsid w:val="7D1C4FC4"/>
    <w:rsid w:val="7D63DAA1"/>
    <w:rsid w:val="7D6A6274"/>
    <w:rsid w:val="7D7C8666"/>
    <w:rsid w:val="7D8E7185"/>
    <w:rsid w:val="7DAFFE2E"/>
    <w:rsid w:val="7DEA1A21"/>
    <w:rsid w:val="7DF9B664"/>
    <w:rsid w:val="7E0EB13C"/>
    <w:rsid w:val="7E1AD9B6"/>
    <w:rsid w:val="7E1F7D5B"/>
    <w:rsid w:val="7E24EB94"/>
    <w:rsid w:val="7E2B0660"/>
    <w:rsid w:val="7E2B79D4"/>
    <w:rsid w:val="7E55C095"/>
    <w:rsid w:val="7E72523F"/>
    <w:rsid w:val="7E7FF254"/>
    <w:rsid w:val="7E7FFF3D"/>
    <w:rsid w:val="7E88F4F6"/>
    <w:rsid w:val="7E930A75"/>
    <w:rsid w:val="7E934E45"/>
    <w:rsid w:val="7EB07222"/>
    <w:rsid w:val="7EC7032C"/>
    <w:rsid w:val="7EC73033"/>
    <w:rsid w:val="7ED172A2"/>
    <w:rsid w:val="7ED85692"/>
    <w:rsid w:val="7EDA8721"/>
    <w:rsid w:val="7EE27E44"/>
    <w:rsid w:val="7F0ACBF5"/>
    <w:rsid w:val="7F243471"/>
    <w:rsid w:val="7F3C2ED3"/>
    <w:rsid w:val="7F68A2E4"/>
    <w:rsid w:val="7F6E5EBE"/>
    <w:rsid w:val="7F94320C"/>
    <w:rsid w:val="7F9B3485"/>
    <w:rsid w:val="7FAAF77D"/>
    <w:rsid w:val="7FAF0034"/>
    <w:rsid w:val="7FC49E77"/>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06037F3"/>
  <w15:docId w15:val="{D0430AB8-92F6-4CCE-B00E-4A8942F6ED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Calibri"/>
        <w:lang w:val="es-CR" w:eastAsia="es-C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558AF"/>
    <w:pPr>
      <w:spacing w:after="160" w:line="259" w:lineRule="auto"/>
    </w:pPr>
    <w:rPr>
      <w:rFonts w:cs="Times New Roman"/>
      <w:sz w:val="22"/>
      <w:szCs w:val="22"/>
      <w:lang w:eastAsia="en-US"/>
    </w:rPr>
  </w:style>
  <w:style w:type="paragraph" w:styleId="Ttulo1">
    <w:name w:val="heading 1"/>
    <w:basedOn w:val="Normal"/>
    <w:next w:val="Normal"/>
    <w:link w:val="Ttulo1Car"/>
    <w:qFormat/>
    <w:rsid w:val="007E5453"/>
    <w:pPr>
      <w:keepNext/>
      <w:keepLines/>
      <w:numPr>
        <w:numId w:val="8"/>
      </w:numPr>
      <w:pBdr>
        <w:top w:val="single" w:sz="2" w:space="1" w:color="1F3864"/>
        <w:left w:val="single" w:sz="2" w:space="4" w:color="1F3864"/>
        <w:bottom w:val="single" w:sz="2" w:space="1" w:color="1F3864"/>
        <w:right w:val="single" w:sz="2" w:space="4" w:color="1F3864"/>
      </w:pBdr>
      <w:shd w:val="clear" w:color="auto" w:fill="2F86BB"/>
      <w:spacing w:before="240" w:after="240" w:line="240" w:lineRule="auto"/>
      <w:jc w:val="both"/>
      <w:outlineLvl w:val="0"/>
    </w:pPr>
    <w:rPr>
      <w:rFonts w:ascii="Book Antiqua" w:hAnsi="Book Antiqua"/>
      <w:b/>
      <w:color w:val="FFFFFF"/>
      <w:sz w:val="24"/>
      <w:szCs w:val="32"/>
    </w:rPr>
  </w:style>
  <w:style w:type="paragraph" w:styleId="Ttulo2">
    <w:name w:val="heading 2"/>
    <w:basedOn w:val="Normal"/>
    <w:next w:val="Normal"/>
    <w:link w:val="Ttulo2Car"/>
    <w:autoRedefine/>
    <w:uiPriority w:val="9"/>
    <w:unhideWhenUsed/>
    <w:qFormat/>
    <w:rsid w:val="00311FB7"/>
    <w:pPr>
      <w:keepNext/>
      <w:keepLines/>
      <w:numPr>
        <w:ilvl w:val="1"/>
        <w:numId w:val="22"/>
      </w:numPr>
      <w:shd w:val="clear" w:color="auto" w:fill="D9E2F3"/>
      <w:spacing w:after="0" w:line="240" w:lineRule="auto"/>
      <w:jc w:val="both"/>
      <w:outlineLvl w:val="1"/>
    </w:pPr>
    <w:rPr>
      <w:rFonts w:ascii="Book Antiqua" w:hAnsi="Book Antiqua"/>
      <w:b/>
      <w:color w:val="000000" w:themeColor="text1"/>
      <w:sz w:val="24"/>
      <w:lang w:val="es-ES"/>
    </w:rPr>
  </w:style>
  <w:style w:type="paragraph" w:styleId="Ttulo3">
    <w:name w:val="heading 3"/>
    <w:basedOn w:val="Normal"/>
    <w:next w:val="Normal"/>
    <w:link w:val="Ttulo3Car"/>
    <w:autoRedefine/>
    <w:uiPriority w:val="9"/>
    <w:unhideWhenUsed/>
    <w:qFormat/>
    <w:rsid w:val="001833ED"/>
    <w:pPr>
      <w:keepNext/>
      <w:widowControl w:val="0"/>
      <w:shd w:val="clear" w:color="auto" w:fill="FFFFFF" w:themeFill="background1"/>
      <w:tabs>
        <w:tab w:val="left" w:pos="426"/>
      </w:tabs>
      <w:spacing w:after="0" w:line="240" w:lineRule="auto"/>
      <w:jc w:val="both"/>
      <w:outlineLvl w:val="2"/>
    </w:pPr>
    <w:rPr>
      <w:rFonts w:ascii="Book Antiqua" w:eastAsia="Cambria" w:hAnsi="Book Antiqua"/>
      <w:b/>
      <w:color w:val="000000" w:themeColor="text1"/>
      <w:sz w:val="24"/>
      <w:szCs w:val="20"/>
      <w:lang w:val="es-MX" w:eastAsia="es-ES"/>
    </w:rPr>
  </w:style>
  <w:style w:type="paragraph" w:styleId="Ttulo4">
    <w:name w:val="heading 4"/>
    <w:basedOn w:val="Normal"/>
    <w:next w:val="Normal"/>
    <w:link w:val="Ttulo4Car"/>
    <w:autoRedefine/>
    <w:uiPriority w:val="9"/>
    <w:unhideWhenUsed/>
    <w:qFormat/>
    <w:rsid w:val="007E5453"/>
    <w:pPr>
      <w:keepNext/>
      <w:keepLines/>
      <w:numPr>
        <w:ilvl w:val="3"/>
        <w:numId w:val="8"/>
      </w:numPr>
      <w:spacing w:before="240" w:after="240" w:line="240" w:lineRule="auto"/>
      <w:jc w:val="both"/>
      <w:outlineLvl w:val="3"/>
    </w:pPr>
    <w:rPr>
      <w:rFonts w:ascii="Book Antiqua" w:hAnsi="Book Antiqua"/>
      <w:b/>
      <w:iCs/>
      <w:color w:val="1F3864"/>
      <w:sz w:val="24"/>
      <w:szCs w:val="20"/>
      <w:lang w:eastAsia="zh-CN"/>
    </w:rPr>
  </w:style>
  <w:style w:type="paragraph" w:styleId="Ttulo5">
    <w:name w:val="heading 5"/>
    <w:basedOn w:val="Normal"/>
    <w:next w:val="Normal"/>
    <w:link w:val="Ttulo5Car"/>
    <w:uiPriority w:val="9"/>
    <w:unhideWhenUsed/>
    <w:qFormat/>
    <w:rsid w:val="007E5453"/>
    <w:pPr>
      <w:keepNext/>
      <w:keepLines/>
      <w:numPr>
        <w:ilvl w:val="4"/>
        <w:numId w:val="8"/>
      </w:numPr>
      <w:spacing w:before="40" w:after="120" w:line="240" w:lineRule="auto"/>
      <w:jc w:val="both"/>
      <w:outlineLvl w:val="4"/>
    </w:pPr>
    <w:rPr>
      <w:rFonts w:ascii="Calibri Light" w:hAnsi="Calibri Light"/>
      <w:color w:val="2F5496"/>
      <w:szCs w:val="20"/>
      <w:lang w:eastAsia="es-ES"/>
    </w:rPr>
  </w:style>
  <w:style w:type="paragraph" w:styleId="Ttulo6">
    <w:name w:val="heading 6"/>
    <w:basedOn w:val="Normal"/>
    <w:next w:val="Normal"/>
    <w:link w:val="Ttulo6Car"/>
    <w:uiPriority w:val="9"/>
    <w:semiHidden/>
    <w:unhideWhenUsed/>
    <w:qFormat/>
    <w:rsid w:val="007E5453"/>
    <w:pPr>
      <w:keepNext/>
      <w:keepLines/>
      <w:numPr>
        <w:ilvl w:val="5"/>
        <w:numId w:val="8"/>
      </w:numPr>
      <w:spacing w:before="40" w:after="120" w:line="240" w:lineRule="auto"/>
      <w:jc w:val="both"/>
      <w:outlineLvl w:val="5"/>
    </w:pPr>
    <w:rPr>
      <w:rFonts w:ascii="Calibri Light" w:hAnsi="Calibri Light"/>
      <w:color w:val="1F3763"/>
      <w:szCs w:val="20"/>
      <w:lang w:eastAsia="es-ES"/>
    </w:rPr>
  </w:style>
  <w:style w:type="paragraph" w:styleId="Ttulo7">
    <w:name w:val="heading 7"/>
    <w:basedOn w:val="Normal"/>
    <w:next w:val="Normal"/>
    <w:link w:val="Ttulo7Car"/>
    <w:uiPriority w:val="9"/>
    <w:semiHidden/>
    <w:unhideWhenUsed/>
    <w:qFormat/>
    <w:rsid w:val="007E5453"/>
    <w:pPr>
      <w:keepNext/>
      <w:keepLines/>
      <w:numPr>
        <w:ilvl w:val="6"/>
        <w:numId w:val="8"/>
      </w:numPr>
      <w:spacing w:before="40" w:after="120" w:line="240" w:lineRule="auto"/>
      <w:jc w:val="both"/>
      <w:outlineLvl w:val="6"/>
    </w:pPr>
    <w:rPr>
      <w:rFonts w:ascii="Calibri Light" w:hAnsi="Calibri Light"/>
      <w:i/>
      <w:iCs/>
      <w:color w:val="1F3763"/>
      <w:szCs w:val="20"/>
      <w:lang w:eastAsia="es-ES"/>
    </w:rPr>
  </w:style>
  <w:style w:type="paragraph" w:styleId="Ttulo8">
    <w:name w:val="heading 8"/>
    <w:basedOn w:val="Normal"/>
    <w:next w:val="Normal"/>
    <w:link w:val="Ttulo8Car"/>
    <w:uiPriority w:val="9"/>
    <w:semiHidden/>
    <w:unhideWhenUsed/>
    <w:qFormat/>
    <w:rsid w:val="007E5453"/>
    <w:pPr>
      <w:keepNext/>
      <w:keepLines/>
      <w:numPr>
        <w:ilvl w:val="7"/>
        <w:numId w:val="8"/>
      </w:numPr>
      <w:spacing w:before="40" w:after="120" w:line="240" w:lineRule="auto"/>
      <w:jc w:val="both"/>
      <w:outlineLvl w:val="7"/>
    </w:pPr>
    <w:rPr>
      <w:rFonts w:ascii="Calibri Light" w:hAnsi="Calibri Light"/>
      <w:color w:val="272727"/>
      <w:sz w:val="21"/>
      <w:szCs w:val="21"/>
      <w:lang w:eastAsia="es-ES"/>
    </w:rPr>
  </w:style>
  <w:style w:type="paragraph" w:styleId="Ttulo9">
    <w:name w:val="heading 9"/>
    <w:basedOn w:val="Normal"/>
    <w:next w:val="Normal"/>
    <w:link w:val="Ttulo9Car"/>
    <w:uiPriority w:val="9"/>
    <w:semiHidden/>
    <w:unhideWhenUsed/>
    <w:qFormat/>
    <w:rsid w:val="007E5453"/>
    <w:pPr>
      <w:keepNext/>
      <w:keepLines/>
      <w:numPr>
        <w:ilvl w:val="8"/>
        <w:numId w:val="8"/>
      </w:numPr>
      <w:spacing w:before="40" w:after="120" w:line="240" w:lineRule="auto"/>
      <w:jc w:val="both"/>
      <w:outlineLvl w:val="8"/>
    </w:pPr>
    <w:rPr>
      <w:rFonts w:ascii="Calibri Light" w:hAnsi="Calibri Light"/>
      <w:i/>
      <w:iCs/>
      <w:color w:val="272727"/>
      <w:sz w:val="21"/>
      <w:szCs w:val="21"/>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locked/>
    <w:rsid w:val="007E5453"/>
    <w:rPr>
      <w:rFonts w:ascii="Book Antiqua" w:hAnsi="Book Antiqua" w:cs="Times New Roman"/>
      <w:b/>
      <w:color w:val="FFFFFF"/>
      <w:sz w:val="24"/>
      <w:szCs w:val="32"/>
      <w:shd w:val="clear" w:color="auto" w:fill="2F86BB"/>
      <w:lang w:eastAsia="en-US"/>
    </w:rPr>
  </w:style>
  <w:style w:type="character" w:customStyle="1" w:styleId="Ttulo2Car">
    <w:name w:val="Título 2 Car"/>
    <w:link w:val="Ttulo2"/>
    <w:uiPriority w:val="9"/>
    <w:locked/>
    <w:rsid w:val="00311FB7"/>
    <w:rPr>
      <w:rFonts w:ascii="Book Antiqua" w:hAnsi="Book Antiqua" w:cs="Times New Roman"/>
      <w:b/>
      <w:color w:val="000000" w:themeColor="text1"/>
      <w:sz w:val="24"/>
      <w:szCs w:val="22"/>
      <w:shd w:val="clear" w:color="auto" w:fill="D9E2F3"/>
      <w:lang w:val="es-ES" w:eastAsia="en-US"/>
    </w:rPr>
  </w:style>
  <w:style w:type="character" w:customStyle="1" w:styleId="Ttulo3Car">
    <w:name w:val="Título 3 Car"/>
    <w:link w:val="Ttulo3"/>
    <w:uiPriority w:val="9"/>
    <w:locked/>
    <w:rsid w:val="001833ED"/>
    <w:rPr>
      <w:rFonts w:ascii="Book Antiqua" w:eastAsia="Cambria" w:hAnsi="Book Antiqua" w:cs="Times New Roman"/>
      <w:b/>
      <w:color w:val="000000" w:themeColor="text1"/>
      <w:sz w:val="24"/>
      <w:shd w:val="clear" w:color="auto" w:fill="FFFFFF" w:themeFill="background1"/>
      <w:lang w:val="es-MX" w:eastAsia="es-ES"/>
    </w:rPr>
  </w:style>
  <w:style w:type="character" w:customStyle="1" w:styleId="Ttulo4Car">
    <w:name w:val="Título 4 Car"/>
    <w:link w:val="Ttulo4"/>
    <w:uiPriority w:val="9"/>
    <w:locked/>
    <w:rsid w:val="007E5453"/>
    <w:rPr>
      <w:rFonts w:ascii="Book Antiqua" w:hAnsi="Book Antiqua" w:cs="Times New Roman"/>
      <w:b/>
      <w:iCs/>
      <w:color w:val="1F3864"/>
      <w:sz w:val="24"/>
      <w:lang w:eastAsia="zh-CN"/>
    </w:rPr>
  </w:style>
  <w:style w:type="character" w:customStyle="1" w:styleId="Ttulo5Car">
    <w:name w:val="Título 5 Car"/>
    <w:link w:val="Ttulo5"/>
    <w:uiPriority w:val="9"/>
    <w:locked/>
    <w:rsid w:val="007E5453"/>
    <w:rPr>
      <w:rFonts w:ascii="Calibri Light" w:hAnsi="Calibri Light" w:cs="Times New Roman"/>
      <w:color w:val="2F5496"/>
      <w:sz w:val="22"/>
      <w:lang w:eastAsia="es-ES"/>
    </w:rPr>
  </w:style>
  <w:style w:type="character" w:customStyle="1" w:styleId="Ttulo6Car">
    <w:name w:val="Título 6 Car"/>
    <w:link w:val="Ttulo6"/>
    <w:uiPriority w:val="9"/>
    <w:semiHidden/>
    <w:locked/>
    <w:rsid w:val="007E5453"/>
    <w:rPr>
      <w:rFonts w:ascii="Calibri Light" w:hAnsi="Calibri Light" w:cs="Times New Roman"/>
      <w:color w:val="1F3763"/>
      <w:sz w:val="22"/>
      <w:lang w:eastAsia="es-ES"/>
    </w:rPr>
  </w:style>
  <w:style w:type="character" w:customStyle="1" w:styleId="Ttulo7Car">
    <w:name w:val="Título 7 Car"/>
    <w:link w:val="Ttulo7"/>
    <w:uiPriority w:val="9"/>
    <w:semiHidden/>
    <w:locked/>
    <w:rsid w:val="007E5453"/>
    <w:rPr>
      <w:rFonts w:ascii="Calibri Light" w:hAnsi="Calibri Light" w:cs="Times New Roman"/>
      <w:i/>
      <w:iCs/>
      <w:color w:val="1F3763"/>
      <w:sz w:val="22"/>
      <w:lang w:eastAsia="es-ES"/>
    </w:rPr>
  </w:style>
  <w:style w:type="character" w:customStyle="1" w:styleId="Ttulo8Car">
    <w:name w:val="Título 8 Car"/>
    <w:link w:val="Ttulo8"/>
    <w:uiPriority w:val="9"/>
    <w:semiHidden/>
    <w:locked/>
    <w:rsid w:val="007E5453"/>
    <w:rPr>
      <w:rFonts w:ascii="Calibri Light" w:hAnsi="Calibri Light" w:cs="Times New Roman"/>
      <w:color w:val="272727"/>
      <w:sz w:val="21"/>
      <w:szCs w:val="21"/>
      <w:lang w:eastAsia="es-ES"/>
    </w:rPr>
  </w:style>
  <w:style w:type="character" w:customStyle="1" w:styleId="Ttulo9Car">
    <w:name w:val="Título 9 Car"/>
    <w:link w:val="Ttulo9"/>
    <w:uiPriority w:val="9"/>
    <w:semiHidden/>
    <w:locked/>
    <w:rsid w:val="007E5453"/>
    <w:rPr>
      <w:rFonts w:ascii="Calibri Light" w:hAnsi="Calibri Light" w:cs="Times New Roman"/>
      <w:i/>
      <w:iCs/>
      <w:color w:val="272727"/>
      <w:sz w:val="21"/>
      <w:szCs w:val="21"/>
      <w:lang w:eastAsia="es-ES"/>
    </w:rPr>
  </w:style>
  <w:style w:type="paragraph" w:styleId="Encabezado">
    <w:name w:val="header"/>
    <w:aliases w:val="encabezado,h"/>
    <w:basedOn w:val="Normal"/>
    <w:link w:val="EncabezadoCar"/>
    <w:uiPriority w:val="99"/>
    <w:unhideWhenUsed/>
    <w:rsid w:val="00CF1091"/>
    <w:pPr>
      <w:tabs>
        <w:tab w:val="center" w:pos="4419"/>
        <w:tab w:val="right" w:pos="8838"/>
      </w:tabs>
      <w:spacing w:after="0" w:line="240" w:lineRule="auto"/>
    </w:pPr>
  </w:style>
  <w:style w:type="character" w:customStyle="1" w:styleId="EncabezadoCar">
    <w:name w:val="Encabezado Car"/>
    <w:aliases w:val="encabezado Car,h Car"/>
    <w:link w:val="Encabezado"/>
    <w:uiPriority w:val="99"/>
    <w:locked/>
    <w:rsid w:val="00CF1091"/>
    <w:rPr>
      <w:rFonts w:cs="Times New Roman"/>
    </w:rPr>
  </w:style>
  <w:style w:type="paragraph" w:styleId="Piedepgina">
    <w:name w:val="footer"/>
    <w:basedOn w:val="Normal"/>
    <w:link w:val="PiedepginaCar"/>
    <w:uiPriority w:val="99"/>
    <w:unhideWhenUsed/>
    <w:rsid w:val="00CF1091"/>
    <w:pPr>
      <w:tabs>
        <w:tab w:val="center" w:pos="4419"/>
        <w:tab w:val="right" w:pos="8838"/>
      </w:tabs>
      <w:spacing w:after="0" w:line="240" w:lineRule="auto"/>
    </w:pPr>
  </w:style>
  <w:style w:type="character" w:customStyle="1" w:styleId="PiedepginaCar">
    <w:name w:val="Pie de página Car"/>
    <w:link w:val="Piedepgina"/>
    <w:uiPriority w:val="99"/>
    <w:locked/>
    <w:rsid w:val="00CF1091"/>
    <w:rPr>
      <w:rFonts w:cs="Times New Roman"/>
    </w:rPr>
  </w:style>
  <w:style w:type="paragraph" w:styleId="Textodeglobo">
    <w:name w:val="Balloon Text"/>
    <w:basedOn w:val="Normal"/>
    <w:link w:val="TextodegloboCar"/>
    <w:uiPriority w:val="99"/>
    <w:semiHidden/>
    <w:unhideWhenUsed/>
    <w:rsid w:val="000B6C61"/>
    <w:pPr>
      <w:spacing w:after="0" w:line="240" w:lineRule="auto"/>
    </w:pPr>
    <w:rPr>
      <w:rFonts w:ascii="Segoe UI" w:hAnsi="Segoe UI" w:cs="Segoe UI"/>
      <w:sz w:val="18"/>
      <w:szCs w:val="18"/>
    </w:rPr>
  </w:style>
  <w:style w:type="character" w:customStyle="1" w:styleId="TextodegloboCar">
    <w:name w:val="Texto de globo Car"/>
    <w:link w:val="Textodeglobo"/>
    <w:uiPriority w:val="99"/>
    <w:semiHidden/>
    <w:locked/>
    <w:rsid w:val="000B6C61"/>
    <w:rPr>
      <w:rFonts w:ascii="Segoe UI" w:hAnsi="Segoe UI" w:cs="Segoe UI"/>
      <w:sz w:val="18"/>
      <w:szCs w:val="18"/>
    </w:rPr>
  </w:style>
  <w:style w:type="paragraph" w:styleId="Prrafodelista">
    <w:name w:val="List Paragraph"/>
    <w:aliases w:val="Bullet 1,Use Case List Paragraph,Lista vistosa - Énfasis 11,Párrafo de lista Car Car Car,Informe,FooterText,numbered,Paragraphe de liste1,Bulletr List Paragraph,列出段落,列出段落1,lp1,lp11,Footnote,List Paragraph 1,Numbered List Paragraph,3"/>
    <w:basedOn w:val="Normal"/>
    <w:link w:val="PrrafodelistaCar"/>
    <w:uiPriority w:val="34"/>
    <w:qFormat/>
    <w:rsid w:val="000B6C61"/>
    <w:pPr>
      <w:ind w:left="720"/>
      <w:contextualSpacing/>
    </w:pPr>
  </w:style>
  <w:style w:type="paragraph" w:styleId="Ttulo">
    <w:name w:val="Title"/>
    <w:basedOn w:val="Normal"/>
    <w:link w:val="TtuloCar"/>
    <w:uiPriority w:val="1"/>
    <w:qFormat/>
    <w:rsid w:val="000C2B7F"/>
    <w:pPr>
      <w:spacing w:before="120" w:after="120" w:line="264" w:lineRule="auto"/>
      <w:jc w:val="center"/>
    </w:pPr>
    <w:rPr>
      <w:rFonts w:ascii="Book Antiqua" w:hAnsi="Book Antiqua"/>
      <w:b/>
      <w:color w:val="1F3864"/>
      <w:spacing w:val="10"/>
      <w:sz w:val="24"/>
      <w:szCs w:val="52"/>
      <w:lang w:val="es-ES" w:eastAsia="ja-JP"/>
    </w:rPr>
  </w:style>
  <w:style w:type="character" w:customStyle="1" w:styleId="TtuloCar">
    <w:name w:val="Título Car"/>
    <w:link w:val="Ttulo"/>
    <w:uiPriority w:val="1"/>
    <w:locked/>
    <w:rsid w:val="000C2B7F"/>
    <w:rPr>
      <w:rFonts w:ascii="Book Antiqua" w:eastAsia="Times New Roman" w:hAnsi="Book Antiqua" w:cs="Times New Roman"/>
      <w:b/>
      <w:color w:val="1F3864"/>
      <w:spacing w:val="10"/>
      <w:sz w:val="52"/>
      <w:szCs w:val="52"/>
      <w:lang w:val="es-ES" w:eastAsia="ja-JP"/>
    </w:rPr>
  </w:style>
  <w:style w:type="paragraph" w:styleId="Textonotapie">
    <w:name w:val="footnote text"/>
    <w:aliases w:val="Texto,nota,pie,Ref.,al,Footnote reference,FA Fu,Footnote Text Char Char Char Char Char,Footnote Text Char Char Char Char,Footnote Text Char Char Char,Footnote Text Cha,FA Fußnotentext,FA Fuﬂnotentext,Footnote Text Char Char,Ca,Footnote Te"/>
    <w:basedOn w:val="Normal"/>
    <w:link w:val="TextonotapieCar"/>
    <w:unhideWhenUsed/>
    <w:rsid w:val="009A36CD"/>
    <w:pPr>
      <w:spacing w:after="0" w:line="240" w:lineRule="auto"/>
    </w:pPr>
    <w:rPr>
      <w:sz w:val="20"/>
      <w:szCs w:val="20"/>
    </w:rPr>
  </w:style>
  <w:style w:type="character" w:customStyle="1" w:styleId="TextonotapieCar">
    <w:name w:val="Texto nota pie Car"/>
    <w:aliases w:val="Texto Car,nota Car,pie Car,Ref. Car,al Car,Footnote reference Car,FA Fu Car,Footnote Text Char Char Char Char Char Car,Footnote Text Char Char Char Char Car,Footnote Text Char Char Char Car,Footnote Text Cha Car,FA Fußnotentext Car"/>
    <w:link w:val="Textonotapie"/>
    <w:qFormat/>
    <w:locked/>
    <w:rsid w:val="009A36CD"/>
    <w:rPr>
      <w:rFonts w:cs="Times New Roman"/>
      <w:sz w:val="20"/>
      <w:szCs w:val="20"/>
    </w:rPr>
  </w:style>
  <w:style w:type="character" w:styleId="Refdenotaalpie">
    <w:name w:val="footnote reference"/>
    <w:aliases w:val="ƒ89,^ƒ89,Footnotes refss,Texto de nota al pie,Appel note de bas de page,Referencia nota al pie,Footnote number,referencia nota al pie,BVI fnr,f,Ref,de nota al pie,FC"/>
    <w:uiPriority w:val="99"/>
    <w:unhideWhenUsed/>
    <w:rsid w:val="009A36CD"/>
    <w:rPr>
      <w:rFonts w:cs="Times New Roman"/>
      <w:vertAlign w:val="superscript"/>
    </w:rPr>
  </w:style>
  <w:style w:type="paragraph" w:styleId="Revisin">
    <w:name w:val="Revision"/>
    <w:hidden/>
    <w:uiPriority w:val="99"/>
    <w:semiHidden/>
    <w:rsid w:val="008F1514"/>
    <w:rPr>
      <w:rFonts w:cs="Times New Roman"/>
      <w:sz w:val="22"/>
      <w:szCs w:val="22"/>
      <w:lang w:eastAsia="en-US"/>
    </w:rPr>
  </w:style>
  <w:style w:type="character" w:styleId="Refdecomentario">
    <w:name w:val="annotation reference"/>
    <w:uiPriority w:val="99"/>
    <w:semiHidden/>
    <w:unhideWhenUsed/>
    <w:rsid w:val="00076E7E"/>
    <w:rPr>
      <w:rFonts w:cs="Times New Roman"/>
      <w:sz w:val="16"/>
      <w:szCs w:val="16"/>
    </w:rPr>
  </w:style>
  <w:style w:type="paragraph" w:styleId="Textocomentario">
    <w:name w:val="annotation text"/>
    <w:basedOn w:val="Normal"/>
    <w:link w:val="TextocomentarioCar"/>
    <w:uiPriority w:val="99"/>
    <w:unhideWhenUsed/>
    <w:rsid w:val="00076E7E"/>
    <w:pPr>
      <w:spacing w:line="240" w:lineRule="auto"/>
    </w:pPr>
    <w:rPr>
      <w:sz w:val="20"/>
      <w:szCs w:val="20"/>
    </w:rPr>
  </w:style>
  <w:style w:type="character" w:customStyle="1" w:styleId="TextocomentarioCar">
    <w:name w:val="Texto comentario Car"/>
    <w:link w:val="Textocomentario"/>
    <w:uiPriority w:val="99"/>
    <w:locked/>
    <w:rsid w:val="00076E7E"/>
    <w:rPr>
      <w:rFonts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076E7E"/>
    <w:rPr>
      <w:b/>
      <w:bCs/>
    </w:rPr>
  </w:style>
  <w:style w:type="character" w:customStyle="1" w:styleId="AsuntodelcomentarioCar">
    <w:name w:val="Asunto del comentario Car"/>
    <w:link w:val="Asuntodelcomentario"/>
    <w:uiPriority w:val="99"/>
    <w:semiHidden/>
    <w:locked/>
    <w:rsid w:val="00076E7E"/>
    <w:rPr>
      <w:rFonts w:cs="Times New Roman"/>
      <w:b/>
      <w:bCs/>
      <w:sz w:val="20"/>
      <w:szCs w:val="20"/>
    </w:rPr>
  </w:style>
  <w:style w:type="paragraph" w:styleId="Textoindependiente2">
    <w:name w:val="Body Text 2"/>
    <w:basedOn w:val="Normal"/>
    <w:link w:val="Textoindependiente2Car"/>
    <w:uiPriority w:val="99"/>
    <w:rsid w:val="007A1880"/>
    <w:pPr>
      <w:spacing w:after="0" w:line="240" w:lineRule="auto"/>
      <w:jc w:val="both"/>
    </w:pPr>
    <w:rPr>
      <w:rFonts w:ascii="Bookman Old Style" w:hAnsi="Bookman Old Style" w:cs="Bookman Old Style"/>
      <w:sz w:val="24"/>
      <w:szCs w:val="24"/>
      <w:lang w:val="es-ES_tradnl" w:eastAsia="es-ES"/>
    </w:rPr>
  </w:style>
  <w:style w:type="character" w:customStyle="1" w:styleId="Textoindependiente2Car">
    <w:name w:val="Texto independiente 2 Car"/>
    <w:link w:val="Textoindependiente2"/>
    <w:uiPriority w:val="99"/>
    <w:locked/>
    <w:rsid w:val="007A1880"/>
    <w:rPr>
      <w:rFonts w:ascii="Bookman Old Style" w:hAnsi="Bookman Old Style" w:cs="Bookman Old Style"/>
      <w:sz w:val="24"/>
      <w:szCs w:val="24"/>
      <w:lang w:val="es-ES_tradnl" w:eastAsia="es-ES"/>
    </w:rPr>
  </w:style>
  <w:style w:type="character" w:styleId="Hipervnculo">
    <w:name w:val="Hyperlink"/>
    <w:rsid w:val="007A1880"/>
    <w:rPr>
      <w:rFonts w:cs="Times New Roman"/>
      <w:color w:val="0000FF"/>
      <w:u w:val="single"/>
    </w:rPr>
  </w:style>
  <w:style w:type="paragraph" w:customStyle="1" w:styleId="wordsection1">
    <w:name w:val="wordsection1"/>
    <w:basedOn w:val="Normal"/>
    <w:uiPriority w:val="99"/>
    <w:rsid w:val="00EF3479"/>
    <w:pPr>
      <w:spacing w:after="0" w:line="240" w:lineRule="auto"/>
    </w:pPr>
    <w:rPr>
      <w:rFonts w:ascii="Times New Roman" w:hAnsi="Times New Roman"/>
      <w:sz w:val="24"/>
      <w:szCs w:val="24"/>
      <w:lang w:eastAsia="es-CR"/>
    </w:rPr>
  </w:style>
  <w:style w:type="paragraph" w:styleId="Descripcin">
    <w:name w:val="caption"/>
    <w:aliases w:val="Epígrafe,Epígrafe2,Descripción1"/>
    <w:basedOn w:val="Normal"/>
    <w:next w:val="Normal"/>
    <w:unhideWhenUsed/>
    <w:qFormat/>
    <w:rsid w:val="00F126EF"/>
    <w:pPr>
      <w:spacing w:after="200" w:line="240" w:lineRule="auto"/>
    </w:pPr>
    <w:rPr>
      <w:i/>
      <w:iCs/>
      <w:color w:val="44546A"/>
      <w:sz w:val="18"/>
      <w:szCs w:val="18"/>
    </w:rPr>
  </w:style>
  <w:style w:type="paragraph" w:customStyle="1" w:styleId="xmsonormal">
    <w:name w:val="x_msonormal"/>
    <w:basedOn w:val="Normal"/>
    <w:rsid w:val="000C5CB5"/>
    <w:pPr>
      <w:spacing w:before="100" w:beforeAutospacing="1" w:after="100" w:afterAutospacing="1" w:line="240" w:lineRule="auto"/>
    </w:pPr>
    <w:rPr>
      <w:rFonts w:ascii="Times New Roman" w:hAnsi="Times New Roman"/>
      <w:sz w:val="24"/>
      <w:szCs w:val="24"/>
      <w:lang w:eastAsia="es-CR"/>
    </w:rPr>
  </w:style>
  <w:style w:type="table" w:styleId="Tablaconcuadrcula">
    <w:name w:val="Table Grid"/>
    <w:basedOn w:val="Tablanormal"/>
    <w:uiPriority w:val="39"/>
    <w:rsid w:val="00542233"/>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62273"/>
    <w:pPr>
      <w:autoSpaceDE w:val="0"/>
      <w:autoSpaceDN w:val="0"/>
      <w:adjustRightInd w:val="0"/>
    </w:pPr>
    <w:rPr>
      <w:rFonts w:ascii="Times New Roman" w:hAnsi="Times New Roman" w:cs="Times New Roman"/>
      <w:color w:val="000000"/>
      <w:sz w:val="24"/>
      <w:szCs w:val="24"/>
    </w:rPr>
  </w:style>
  <w:style w:type="paragraph" w:styleId="NormalWeb">
    <w:name w:val="Normal (Web)"/>
    <w:basedOn w:val="Normal"/>
    <w:link w:val="NormalWebCar"/>
    <w:uiPriority w:val="99"/>
    <w:unhideWhenUsed/>
    <w:qFormat/>
    <w:rsid w:val="00B3364F"/>
    <w:pPr>
      <w:spacing w:before="100" w:beforeAutospacing="1" w:after="100" w:afterAutospacing="1" w:line="240" w:lineRule="auto"/>
    </w:pPr>
    <w:rPr>
      <w:rFonts w:ascii="Times New Roman" w:hAnsi="Times New Roman"/>
      <w:sz w:val="24"/>
      <w:szCs w:val="24"/>
      <w:lang w:eastAsia="es-CR"/>
    </w:rPr>
  </w:style>
  <w:style w:type="paragraph" w:customStyle="1" w:styleId="a">
    <w:basedOn w:val="Normal"/>
    <w:next w:val="Normal"/>
    <w:uiPriority w:val="35"/>
    <w:qFormat/>
    <w:rsid w:val="00A96664"/>
    <w:pPr>
      <w:spacing w:after="0" w:line="240" w:lineRule="auto"/>
    </w:pPr>
    <w:rPr>
      <w:b/>
      <w:bCs/>
      <w:sz w:val="20"/>
      <w:szCs w:val="20"/>
      <w:lang w:val="es-ES" w:eastAsia="es-ES"/>
    </w:rPr>
  </w:style>
  <w:style w:type="character" w:customStyle="1" w:styleId="elementtoproof">
    <w:name w:val="elementtoproof"/>
    <w:basedOn w:val="Fuentedeprrafopredeter"/>
    <w:rsid w:val="00461754"/>
  </w:style>
  <w:style w:type="character" w:customStyle="1" w:styleId="PrrafodelistaCar">
    <w:name w:val="Párrafo de lista Car"/>
    <w:aliases w:val="Bullet 1 Car,Use Case List Paragraph Car,Lista vistosa - Énfasis 11 Car,Párrafo de lista Car Car Car Car,Informe Car,FooterText Car,numbered Car,Paragraphe de liste1 Car,Bulletr List Paragraph Car,列出段落 Car,列出段落1 Car,lp1 Car,lp11 Car"/>
    <w:link w:val="Prrafodelista"/>
    <w:uiPriority w:val="34"/>
    <w:qFormat/>
    <w:locked/>
    <w:rsid w:val="00461754"/>
    <w:rPr>
      <w:rFonts w:cs="Times New Roman"/>
      <w:sz w:val="22"/>
      <w:szCs w:val="22"/>
      <w:lang w:eastAsia="en-US"/>
    </w:rPr>
  </w:style>
  <w:style w:type="paragraph" w:customStyle="1" w:styleId="xxxmsonormal">
    <w:name w:val="x_xxmsonormal"/>
    <w:basedOn w:val="Normal"/>
    <w:rsid w:val="00702E6B"/>
    <w:pPr>
      <w:spacing w:after="0" w:line="240" w:lineRule="auto"/>
    </w:pPr>
    <w:rPr>
      <w:rFonts w:eastAsiaTheme="minorHAnsi" w:cs="Calibri"/>
      <w:lang w:eastAsia="es-CR"/>
    </w:rPr>
  </w:style>
  <w:style w:type="character" w:customStyle="1" w:styleId="ui-provider">
    <w:name w:val="ui-provider"/>
    <w:basedOn w:val="Fuentedeprrafopredeter"/>
    <w:rsid w:val="00E62910"/>
  </w:style>
  <w:style w:type="character" w:customStyle="1" w:styleId="NormalWebCar">
    <w:name w:val="Normal (Web) Car"/>
    <w:basedOn w:val="Fuentedeprrafopredeter"/>
    <w:link w:val="NormalWeb"/>
    <w:uiPriority w:val="99"/>
    <w:locked/>
    <w:rsid w:val="00EA1347"/>
    <w:rPr>
      <w:rFonts w:ascii="Times New Roman" w:hAnsi="Times New Roman" w:cs="Times New Roman"/>
      <w:sz w:val="24"/>
      <w:szCs w:val="24"/>
    </w:rPr>
  </w:style>
  <w:style w:type="paragraph" w:customStyle="1" w:styleId="Standard">
    <w:name w:val="Standard"/>
    <w:rsid w:val="002A577A"/>
    <w:pPr>
      <w:suppressAutoHyphens/>
      <w:autoSpaceDN w:val="0"/>
      <w:textAlignment w:val="baseline"/>
    </w:pPr>
    <w:rPr>
      <w:rFonts w:ascii="Liberation Serif" w:eastAsia="NSimSun" w:hAnsi="Liberation Serif" w:cs="Lucida Sans"/>
      <w:kern w:val="3"/>
      <w:sz w:val="24"/>
      <w:szCs w:val="24"/>
      <w:lang w:eastAsia="zh-CN" w:bidi="hi-IN"/>
    </w:rPr>
  </w:style>
  <w:style w:type="character" w:styleId="Mencinsinresolver">
    <w:name w:val="Unresolved Mention"/>
    <w:basedOn w:val="Fuentedeprrafopredeter"/>
    <w:uiPriority w:val="99"/>
    <w:semiHidden/>
    <w:unhideWhenUsed/>
    <w:rsid w:val="000348BA"/>
    <w:rPr>
      <w:color w:val="605E5C"/>
      <w:shd w:val="clear" w:color="auto" w:fill="E1DFDD"/>
    </w:rPr>
  </w:style>
  <w:style w:type="character" w:customStyle="1" w:styleId="normaltextrun">
    <w:name w:val="normaltextrun"/>
    <w:basedOn w:val="Fuentedeprrafopredeter"/>
    <w:rsid w:val="00B257B7"/>
  </w:style>
  <w:style w:type="character" w:customStyle="1" w:styleId="eop">
    <w:name w:val="eop"/>
    <w:basedOn w:val="Fuentedeprrafopredeter"/>
    <w:rsid w:val="005E14ED"/>
  </w:style>
  <w:style w:type="paragraph" w:styleId="Textonotaalfinal">
    <w:name w:val="endnote text"/>
    <w:basedOn w:val="Normal"/>
    <w:link w:val="TextonotaalfinalCar"/>
    <w:uiPriority w:val="99"/>
    <w:semiHidden/>
    <w:unhideWhenUsed/>
    <w:rsid w:val="004F7134"/>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4F7134"/>
    <w:rPr>
      <w:rFonts w:cs="Times New Roman"/>
      <w:lang w:eastAsia="en-US"/>
    </w:rPr>
  </w:style>
  <w:style w:type="character" w:styleId="Refdenotaalfinal">
    <w:name w:val="endnote reference"/>
    <w:basedOn w:val="Fuentedeprrafopredeter"/>
    <w:uiPriority w:val="99"/>
    <w:semiHidden/>
    <w:unhideWhenUsed/>
    <w:rsid w:val="004F713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06121">
      <w:bodyDiv w:val="1"/>
      <w:marLeft w:val="0"/>
      <w:marRight w:val="0"/>
      <w:marTop w:val="0"/>
      <w:marBottom w:val="0"/>
      <w:divBdr>
        <w:top w:val="none" w:sz="0" w:space="0" w:color="auto"/>
        <w:left w:val="none" w:sz="0" w:space="0" w:color="auto"/>
        <w:bottom w:val="none" w:sz="0" w:space="0" w:color="auto"/>
        <w:right w:val="none" w:sz="0" w:space="0" w:color="auto"/>
      </w:divBdr>
    </w:div>
    <w:div w:id="36859282">
      <w:bodyDiv w:val="1"/>
      <w:marLeft w:val="0"/>
      <w:marRight w:val="0"/>
      <w:marTop w:val="0"/>
      <w:marBottom w:val="0"/>
      <w:divBdr>
        <w:top w:val="none" w:sz="0" w:space="0" w:color="auto"/>
        <w:left w:val="none" w:sz="0" w:space="0" w:color="auto"/>
        <w:bottom w:val="none" w:sz="0" w:space="0" w:color="auto"/>
        <w:right w:val="none" w:sz="0" w:space="0" w:color="auto"/>
      </w:divBdr>
    </w:div>
    <w:div w:id="45490117">
      <w:bodyDiv w:val="1"/>
      <w:marLeft w:val="0"/>
      <w:marRight w:val="0"/>
      <w:marTop w:val="0"/>
      <w:marBottom w:val="0"/>
      <w:divBdr>
        <w:top w:val="none" w:sz="0" w:space="0" w:color="auto"/>
        <w:left w:val="none" w:sz="0" w:space="0" w:color="auto"/>
        <w:bottom w:val="none" w:sz="0" w:space="0" w:color="auto"/>
        <w:right w:val="none" w:sz="0" w:space="0" w:color="auto"/>
      </w:divBdr>
    </w:div>
    <w:div w:id="114375682">
      <w:bodyDiv w:val="1"/>
      <w:marLeft w:val="0"/>
      <w:marRight w:val="0"/>
      <w:marTop w:val="0"/>
      <w:marBottom w:val="0"/>
      <w:divBdr>
        <w:top w:val="none" w:sz="0" w:space="0" w:color="auto"/>
        <w:left w:val="none" w:sz="0" w:space="0" w:color="auto"/>
        <w:bottom w:val="none" w:sz="0" w:space="0" w:color="auto"/>
        <w:right w:val="none" w:sz="0" w:space="0" w:color="auto"/>
      </w:divBdr>
    </w:div>
    <w:div w:id="135687257">
      <w:bodyDiv w:val="1"/>
      <w:marLeft w:val="0"/>
      <w:marRight w:val="0"/>
      <w:marTop w:val="0"/>
      <w:marBottom w:val="0"/>
      <w:divBdr>
        <w:top w:val="none" w:sz="0" w:space="0" w:color="auto"/>
        <w:left w:val="none" w:sz="0" w:space="0" w:color="auto"/>
        <w:bottom w:val="none" w:sz="0" w:space="0" w:color="auto"/>
        <w:right w:val="none" w:sz="0" w:space="0" w:color="auto"/>
      </w:divBdr>
    </w:div>
    <w:div w:id="142091382">
      <w:bodyDiv w:val="1"/>
      <w:marLeft w:val="0"/>
      <w:marRight w:val="0"/>
      <w:marTop w:val="0"/>
      <w:marBottom w:val="0"/>
      <w:divBdr>
        <w:top w:val="none" w:sz="0" w:space="0" w:color="auto"/>
        <w:left w:val="none" w:sz="0" w:space="0" w:color="auto"/>
        <w:bottom w:val="none" w:sz="0" w:space="0" w:color="auto"/>
        <w:right w:val="none" w:sz="0" w:space="0" w:color="auto"/>
      </w:divBdr>
    </w:div>
    <w:div w:id="161505488">
      <w:bodyDiv w:val="1"/>
      <w:marLeft w:val="0"/>
      <w:marRight w:val="0"/>
      <w:marTop w:val="0"/>
      <w:marBottom w:val="0"/>
      <w:divBdr>
        <w:top w:val="none" w:sz="0" w:space="0" w:color="auto"/>
        <w:left w:val="none" w:sz="0" w:space="0" w:color="auto"/>
        <w:bottom w:val="none" w:sz="0" w:space="0" w:color="auto"/>
        <w:right w:val="none" w:sz="0" w:space="0" w:color="auto"/>
      </w:divBdr>
    </w:div>
    <w:div w:id="200099733">
      <w:bodyDiv w:val="1"/>
      <w:marLeft w:val="0"/>
      <w:marRight w:val="0"/>
      <w:marTop w:val="0"/>
      <w:marBottom w:val="0"/>
      <w:divBdr>
        <w:top w:val="none" w:sz="0" w:space="0" w:color="auto"/>
        <w:left w:val="none" w:sz="0" w:space="0" w:color="auto"/>
        <w:bottom w:val="none" w:sz="0" w:space="0" w:color="auto"/>
        <w:right w:val="none" w:sz="0" w:space="0" w:color="auto"/>
      </w:divBdr>
    </w:div>
    <w:div w:id="225604251">
      <w:bodyDiv w:val="1"/>
      <w:marLeft w:val="0"/>
      <w:marRight w:val="0"/>
      <w:marTop w:val="0"/>
      <w:marBottom w:val="0"/>
      <w:divBdr>
        <w:top w:val="none" w:sz="0" w:space="0" w:color="auto"/>
        <w:left w:val="none" w:sz="0" w:space="0" w:color="auto"/>
        <w:bottom w:val="none" w:sz="0" w:space="0" w:color="auto"/>
        <w:right w:val="none" w:sz="0" w:space="0" w:color="auto"/>
      </w:divBdr>
    </w:div>
    <w:div w:id="242303995">
      <w:bodyDiv w:val="1"/>
      <w:marLeft w:val="0"/>
      <w:marRight w:val="0"/>
      <w:marTop w:val="0"/>
      <w:marBottom w:val="0"/>
      <w:divBdr>
        <w:top w:val="none" w:sz="0" w:space="0" w:color="auto"/>
        <w:left w:val="none" w:sz="0" w:space="0" w:color="auto"/>
        <w:bottom w:val="none" w:sz="0" w:space="0" w:color="auto"/>
        <w:right w:val="none" w:sz="0" w:space="0" w:color="auto"/>
      </w:divBdr>
    </w:div>
    <w:div w:id="275871194">
      <w:bodyDiv w:val="1"/>
      <w:marLeft w:val="0"/>
      <w:marRight w:val="0"/>
      <w:marTop w:val="0"/>
      <w:marBottom w:val="0"/>
      <w:divBdr>
        <w:top w:val="none" w:sz="0" w:space="0" w:color="auto"/>
        <w:left w:val="none" w:sz="0" w:space="0" w:color="auto"/>
        <w:bottom w:val="none" w:sz="0" w:space="0" w:color="auto"/>
        <w:right w:val="none" w:sz="0" w:space="0" w:color="auto"/>
      </w:divBdr>
    </w:div>
    <w:div w:id="292713375">
      <w:bodyDiv w:val="1"/>
      <w:marLeft w:val="0"/>
      <w:marRight w:val="0"/>
      <w:marTop w:val="0"/>
      <w:marBottom w:val="0"/>
      <w:divBdr>
        <w:top w:val="none" w:sz="0" w:space="0" w:color="auto"/>
        <w:left w:val="none" w:sz="0" w:space="0" w:color="auto"/>
        <w:bottom w:val="none" w:sz="0" w:space="0" w:color="auto"/>
        <w:right w:val="none" w:sz="0" w:space="0" w:color="auto"/>
      </w:divBdr>
    </w:div>
    <w:div w:id="346443475">
      <w:bodyDiv w:val="1"/>
      <w:marLeft w:val="0"/>
      <w:marRight w:val="0"/>
      <w:marTop w:val="0"/>
      <w:marBottom w:val="0"/>
      <w:divBdr>
        <w:top w:val="none" w:sz="0" w:space="0" w:color="auto"/>
        <w:left w:val="none" w:sz="0" w:space="0" w:color="auto"/>
        <w:bottom w:val="none" w:sz="0" w:space="0" w:color="auto"/>
        <w:right w:val="none" w:sz="0" w:space="0" w:color="auto"/>
      </w:divBdr>
      <w:divsChild>
        <w:div w:id="2050492832">
          <w:marLeft w:val="0"/>
          <w:marRight w:val="0"/>
          <w:marTop w:val="0"/>
          <w:marBottom w:val="0"/>
          <w:divBdr>
            <w:top w:val="none" w:sz="0" w:space="0" w:color="auto"/>
            <w:left w:val="none" w:sz="0" w:space="0" w:color="auto"/>
            <w:bottom w:val="none" w:sz="0" w:space="0" w:color="auto"/>
            <w:right w:val="none" w:sz="0" w:space="0" w:color="auto"/>
          </w:divBdr>
          <w:divsChild>
            <w:div w:id="573396401">
              <w:marLeft w:val="0"/>
              <w:marRight w:val="0"/>
              <w:marTop w:val="0"/>
              <w:marBottom w:val="0"/>
              <w:divBdr>
                <w:top w:val="none" w:sz="0" w:space="0" w:color="auto"/>
                <w:left w:val="none" w:sz="0" w:space="0" w:color="auto"/>
                <w:bottom w:val="none" w:sz="0" w:space="0" w:color="auto"/>
                <w:right w:val="none" w:sz="0" w:space="0" w:color="auto"/>
              </w:divBdr>
              <w:divsChild>
                <w:div w:id="1433818976">
                  <w:marLeft w:val="0"/>
                  <w:marRight w:val="0"/>
                  <w:marTop w:val="0"/>
                  <w:marBottom w:val="0"/>
                  <w:divBdr>
                    <w:top w:val="none" w:sz="0" w:space="0" w:color="auto"/>
                    <w:left w:val="none" w:sz="0" w:space="0" w:color="auto"/>
                    <w:bottom w:val="none" w:sz="0" w:space="0" w:color="auto"/>
                    <w:right w:val="none" w:sz="0" w:space="0" w:color="auto"/>
                  </w:divBdr>
                  <w:divsChild>
                    <w:div w:id="632440759">
                      <w:marLeft w:val="0"/>
                      <w:marRight w:val="0"/>
                      <w:marTop w:val="0"/>
                      <w:marBottom w:val="0"/>
                      <w:divBdr>
                        <w:top w:val="none" w:sz="0" w:space="0" w:color="auto"/>
                        <w:left w:val="none" w:sz="0" w:space="0" w:color="auto"/>
                        <w:bottom w:val="none" w:sz="0" w:space="0" w:color="auto"/>
                        <w:right w:val="none" w:sz="0" w:space="0" w:color="auto"/>
                      </w:divBdr>
                      <w:divsChild>
                        <w:div w:id="1509710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1850887">
      <w:bodyDiv w:val="1"/>
      <w:marLeft w:val="0"/>
      <w:marRight w:val="0"/>
      <w:marTop w:val="0"/>
      <w:marBottom w:val="0"/>
      <w:divBdr>
        <w:top w:val="none" w:sz="0" w:space="0" w:color="auto"/>
        <w:left w:val="none" w:sz="0" w:space="0" w:color="auto"/>
        <w:bottom w:val="none" w:sz="0" w:space="0" w:color="auto"/>
        <w:right w:val="none" w:sz="0" w:space="0" w:color="auto"/>
      </w:divBdr>
    </w:div>
    <w:div w:id="398553120">
      <w:bodyDiv w:val="1"/>
      <w:marLeft w:val="0"/>
      <w:marRight w:val="0"/>
      <w:marTop w:val="0"/>
      <w:marBottom w:val="0"/>
      <w:divBdr>
        <w:top w:val="none" w:sz="0" w:space="0" w:color="auto"/>
        <w:left w:val="none" w:sz="0" w:space="0" w:color="auto"/>
        <w:bottom w:val="none" w:sz="0" w:space="0" w:color="auto"/>
        <w:right w:val="none" w:sz="0" w:space="0" w:color="auto"/>
      </w:divBdr>
    </w:div>
    <w:div w:id="403919784">
      <w:bodyDiv w:val="1"/>
      <w:marLeft w:val="0"/>
      <w:marRight w:val="0"/>
      <w:marTop w:val="0"/>
      <w:marBottom w:val="0"/>
      <w:divBdr>
        <w:top w:val="none" w:sz="0" w:space="0" w:color="auto"/>
        <w:left w:val="none" w:sz="0" w:space="0" w:color="auto"/>
        <w:bottom w:val="none" w:sz="0" w:space="0" w:color="auto"/>
        <w:right w:val="none" w:sz="0" w:space="0" w:color="auto"/>
      </w:divBdr>
    </w:div>
    <w:div w:id="449738318">
      <w:bodyDiv w:val="1"/>
      <w:marLeft w:val="0"/>
      <w:marRight w:val="0"/>
      <w:marTop w:val="0"/>
      <w:marBottom w:val="0"/>
      <w:divBdr>
        <w:top w:val="none" w:sz="0" w:space="0" w:color="auto"/>
        <w:left w:val="none" w:sz="0" w:space="0" w:color="auto"/>
        <w:bottom w:val="none" w:sz="0" w:space="0" w:color="auto"/>
        <w:right w:val="none" w:sz="0" w:space="0" w:color="auto"/>
      </w:divBdr>
    </w:div>
    <w:div w:id="466776486">
      <w:bodyDiv w:val="1"/>
      <w:marLeft w:val="0"/>
      <w:marRight w:val="0"/>
      <w:marTop w:val="0"/>
      <w:marBottom w:val="0"/>
      <w:divBdr>
        <w:top w:val="none" w:sz="0" w:space="0" w:color="auto"/>
        <w:left w:val="none" w:sz="0" w:space="0" w:color="auto"/>
        <w:bottom w:val="none" w:sz="0" w:space="0" w:color="auto"/>
        <w:right w:val="none" w:sz="0" w:space="0" w:color="auto"/>
      </w:divBdr>
    </w:div>
    <w:div w:id="471483985">
      <w:bodyDiv w:val="1"/>
      <w:marLeft w:val="0"/>
      <w:marRight w:val="0"/>
      <w:marTop w:val="0"/>
      <w:marBottom w:val="0"/>
      <w:divBdr>
        <w:top w:val="none" w:sz="0" w:space="0" w:color="auto"/>
        <w:left w:val="none" w:sz="0" w:space="0" w:color="auto"/>
        <w:bottom w:val="none" w:sz="0" w:space="0" w:color="auto"/>
        <w:right w:val="none" w:sz="0" w:space="0" w:color="auto"/>
      </w:divBdr>
    </w:div>
    <w:div w:id="480394073">
      <w:bodyDiv w:val="1"/>
      <w:marLeft w:val="0"/>
      <w:marRight w:val="0"/>
      <w:marTop w:val="0"/>
      <w:marBottom w:val="0"/>
      <w:divBdr>
        <w:top w:val="none" w:sz="0" w:space="0" w:color="auto"/>
        <w:left w:val="none" w:sz="0" w:space="0" w:color="auto"/>
        <w:bottom w:val="none" w:sz="0" w:space="0" w:color="auto"/>
        <w:right w:val="none" w:sz="0" w:space="0" w:color="auto"/>
      </w:divBdr>
    </w:div>
    <w:div w:id="546255969">
      <w:bodyDiv w:val="1"/>
      <w:marLeft w:val="0"/>
      <w:marRight w:val="0"/>
      <w:marTop w:val="0"/>
      <w:marBottom w:val="0"/>
      <w:divBdr>
        <w:top w:val="none" w:sz="0" w:space="0" w:color="auto"/>
        <w:left w:val="none" w:sz="0" w:space="0" w:color="auto"/>
        <w:bottom w:val="none" w:sz="0" w:space="0" w:color="auto"/>
        <w:right w:val="none" w:sz="0" w:space="0" w:color="auto"/>
      </w:divBdr>
    </w:div>
    <w:div w:id="552739581">
      <w:bodyDiv w:val="1"/>
      <w:marLeft w:val="0"/>
      <w:marRight w:val="0"/>
      <w:marTop w:val="0"/>
      <w:marBottom w:val="0"/>
      <w:divBdr>
        <w:top w:val="none" w:sz="0" w:space="0" w:color="auto"/>
        <w:left w:val="none" w:sz="0" w:space="0" w:color="auto"/>
        <w:bottom w:val="none" w:sz="0" w:space="0" w:color="auto"/>
        <w:right w:val="none" w:sz="0" w:space="0" w:color="auto"/>
      </w:divBdr>
    </w:div>
    <w:div w:id="583227834">
      <w:bodyDiv w:val="1"/>
      <w:marLeft w:val="0"/>
      <w:marRight w:val="0"/>
      <w:marTop w:val="0"/>
      <w:marBottom w:val="0"/>
      <w:divBdr>
        <w:top w:val="none" w:sz="0" w:space="0" w:color="auto"/>
        <w:left w:val="none" w:sz="0" w:space="0" w:color="auto"/>
        <w:bottom w:val="none" w:sz="0" w:space="0" w:color="auto"/>
        <w:right w:val="none" w:sz="0" w:space="0" w:color="auto"/>
      </w:divBdr>
    </w:div>
    <w:div w:id="612319907">
      <w:bodyDiv w:val="1"/>
      <w:marLeft w:val="0"/>
      <w:marRight w:val="0"/>
      <w:marTop w:val="0"/>
      <w:marBottom w:val="0"/>
      <w:divBdr>
        <w:top w:val="none" w:sz="0" w:space="0" w:color="auto"/>
        <w:left w:val="none" w:sz="0" w:space="0" w:color="auto"/>
        <w:bottom w:val="none" w:sz="0" w:space="0" w:color="auto"/>
        <w:right w:val="none" w:sz="0" w:space="0" w:color="auto"/>
      </w:divBdr>
    </w:div>
    <w:div w:id="612590968">
      <w:bodyDiv w:val="1"/>
      <w:marLeft w:val="0"/>
      <w:marRight w:val="0"/>
      <w:marTop w:val="0"/>
      <w:marBottom w:val="0"/>
      <w:divBdr>
        <w:top w:val="none" w:sz="0" w:space="0" w:color="auto"/>
        <w:left w:val="none" w:sz="0" w:space="0" w:color="auto"/>
        <w:bottom w:val="none" w:sz="0" w:space="0" w:color="auto"/>
        <w:right w:val="none" w:sz="0" w:space="0" w:color="auto"/>
      </w:divBdr>
    </w:div>
    <w:div w:id="617881097">
      <w:bodyDiv w:val="1"/>
      <w:marLeft w:val="0"/>
      <w:marRight w:val="0"/>
      <w:marTop w:val="0"/>
      <w:marBottom w:val="0"/>
      <w:divBdr>
        <w:top w:val="none" w:sz="0" w:space="0" w:color="auto"/>
        <w:left w:val="none" w:sz="0" w:space="0" w:color="auto"/>
        <w:bottom w:val="none" w:sz="0" w:space="0" w:color="auto"/>
        <w:right w:val="none" w:sz="0" w:space="0" w:color="auto"/>
      </w:divBdr>
    </w:div>
    <w:div w:id="623125085">
      <w:bodyDiv w:val="1"/>
      <w:marLeft w:val="0"/>
      <w:marRight w:val="0"/>
      <w:marTop w:val="0"/>
      <w:marBottom w:val="0"/>
      <w:divBdr>
        <w:top w:val="none" w:sz="0" w:space="0" w:color="auto"/>
        <w:left w:val="none" w:sz="0" w:space="0" w:color="auto"/>
        <w:bottom w:val="none" w:sz="0" w:space="0" w:color="auto"/>
        <w:right w:val="none" w:sz="0" w:space="0" w:color="auto"/>
      </w:divBdr>
    </w:div>
    <w:div w:id="627124361">
      <w:bodyDiv w:val="1"/>
      <w:marLeft w:val="0"/>
      <w:marRight w:val="0"/>
      <w:marTop w:val="0"/>
      <w:marBottom w:val="0"/>
      <w:divBdr>
        <w:top w:val="none" w:sz="0" w:space="0" w:color="auto"/>
        <w:left w:val="none" w:sz="0" w:space="0" w:color="auto"/>
        <w:bottom w:val="none" w:sz="0" w:space="0" w:color="auto"/>
        <w:right w:val="none" w:sz="0" w:space="0" w:color="auto"/>
      </w:divBdr>
    </w:div>
    <w:div w:id="635650542">
      <w:bodyDiv w:val="1"/>
      <w:marLeft w:val="0"/>
      <w:marRight w:val="0"/>
      <w:marTop w:val="0"/>
      <w:marBottom w:val="0"/>
      <w:divBdr>
        <w:top w:val="none" w:sz="0" w:space="0" w:color="auto"/>
        <w:left w:val="none" w:sz="0" w:space="0" w:color="auto"/>
        <w:bottom w:val="none" w:sz="0" w:space="0" w:color="auto"/>
        <w:right w:val="none" w:sz="0" w:space="0" w:color="auto"/>
      </w:divBdr>
    </w:div>
    <w:div w:id="636109693">
      <w:bodyDiv w:val="1"/>
      <w:marLeft w:val="0"/>
      <w:marRight w:val="0"/>
      <w:marTop w:val="0"/>
      <w:marBottom w:val="0"/>
      <w:divBdr>
        <w:top w:val="none" w:sz="0" w:space="0" w:color="auto"/>
        <w:left w:val="none" w:sz="0" w:space="0" w:color="auto"/>
        <w:bottom w:val="none" w:sz="0" w:space="0" w:color="auto"/>
        <w:right w:val="none" w:sz="0" w:space="0" w:color="auto"/>
      </w:divBdr>
    </w:div>
    <w:div w:id="637607226">
      <w:bodyDiv w:val="1"/>
      <w:marLeft w:val="0"/>
      <w:marRight w:val="0"/>
      <w:marTop w:val="0"/>
      <w:marBottom w:val="0"/>
      <w:divBdr>
        <w:top w:val="none" w:sz="0" w:space="0" w:color="auto"/>
        <w:left w:val="none" w:sz="0" w:space="0" w:color="auto"/>
        <w:bottom w:val="none" w:sz="0" w:space="0" w:color="auto"/>
        <w:right w:val="none" w:sz="0" w:space="0" w:color="auto"/>
      </w:divBdr>
    </w:div>
    <w:div w:id="669672876">
      <w:bodyDiv w:val="1"/>
      <w:marLeft w:val="0"/>
      <w:marRight w:val="0"/>
      <w:marTop w:val="0"/>
      <w:marBottom w:val="0"/>
      <w:divBdr>
        <w:top w:val="none" w:sz="0" w:space="0" w:color="auto"/>
        <w:left w:val="none" w:sz="0" w:space="0" w:color="auto"/>
        <w:bottom w:val="none" w:sz="0" w:space="0" w:color="auto"/>
        <w:right w:val="none" w:sz="0" w:space="0" w:color="auto"/>
      </w:divBdr>
    </w:div>
    <w:div w:id="703140495">
      <w:bodyDiv w:val="1"/>
      <w:marLeft w:val="0"/>
      <w:marRight w:val="0"/>
      <w:marTop w:val="0"/>
      <w:marBottom w:val="0"/>
      <w:divBdr>
        <w:top w:val="none" w:sz="0" w:space="0" w:color="auto"/>
        <w:left w:val="none" w:sz="0" w:space="0" w:color="auto"/>
        <w:bottom w:val="none" w:sz="0" w:space="0" w:color="auto"/>
        <w:right w:val="none" w:sz="0" w:space="0" w:color="auto"/>
      </w:divBdr>
    </w:div>
    <w:div w:id="719326554">
      <w:bodyDiv w:val="1"/>
      <w:marLeft w:val="0"/>
      <w:marRight w:val="0"/>
      <w:marTop w:val="0"/>
      <w:marBottom w:val="0"/>
      <w:divBdr>
        <w:top w:val="none" w:sz="0" w:space="0" w:color="auto"/>
        <w:left w:val="none" w:sz="0" w:space="0" w:color="auto"/>
        <w:bottom w:val="none" w:sz="0" w:space="0" w:color="auto"/>
        <w:right w:val="none" w:sz="0" w:space="0" w:color="auto"/>
      </w:divBdr>
    </w:div>
    <w:div w:id="735973738">
      <w:bodyDiv w:val="1"/>
      <w:marLeft w:val="0"/>
      <w:marRight w:val="0"/>
      <w:marTop w:val="0"/>
      <w:marBottom w:val="0"/>
      <w:divBdr>
        <w:top w:val="none" w:sz="0" w:space="0" w:color="auto"/>
        <w:left w:val="none" w:sz="0" w:space="0" w:color="auto"/>
        <w:bottom w:val="none" w:sz="0" w:space="0" w:color="auto"/>
        <w:right w:val="none" w:sz="0" w:space="0" w:color="auto"/>
      </w:divBdr>
    </w:div>
    <w:div w:id="748313167">
      <w:bodyDiv w:val="1"/>
      <w:marLeft w:val="0"/>
      <w:marRight w:val="0"/>
      <w:marTop w:val="0"/>
      <w:marBottom w:val="0"/>
      <w:divBdr>
        <w:top w:val="none" w:sz="0" w:space="0" w:color="auto"/>
        <w:left w:val="none" w:sz="0" w:space="0" w:color="auto"/>
        <w:bottom w:val="none" w:sz="0" w:space="0" w:color="auto"/>
        <w:right w:val="none" w:sz="0" w:space="0" w:color="auto"/>
      </w:divBdr>
    </w:div>
    <w:div w:id="762804766">
      <w:bodyDiv w:val="1"/>
      <w:marLeft w:val="0"/>
      <w:marRight w:val="0"/>
      <w:marTop w:val="0"/>
      <w:marBottom w:val="0"/>
      <w:divBdr>
        <w:top w:val="none" w:sz="0" w:space="0" w:color="auto"/>
        <w:left w:val="none" w:sz="0" w:space="0" w:color="auto"/>
        <w:bottom w:val="none" w:sz="0" w:space="0" w:color="auto"/>
        <w:right w:val="none" w:sz="0" w:space="0" w:color="auto"/>
      </w:divBdr>
    </w:div>
    <w:div w:id="770970524">
      <w:bodyDiv w:val="1"/>
      <w:marLeft w:val="0"/>
      <w:marRight w:val="0"/>
      <w:marTop w:val="0"/>
      <w:marBottom w:val="0"/>
      <w:divBdr>
        <w:top w:val="none" w:sz="0" w:space="0" w:color="auto"/>
        <w:left w:val="none" w:sz="0" w:space="0" w:color="auto"/>
        <w:bottom w:val="none" w:sz="0" w:space="0" w:color="auto"/>
        <w:right w:val="none" w:sz="0" w:space="0" w:color="auto"/>
      </w:divBdr>
    </w:div>
    <w:div w:id="785277556">
      <w:bodyDiv w:val="1"/>
      <w:marLeft w:val="0"/>
      <w:marRight w:val="0"/>
      <w:marTop w:val="0"/>
      <w:marBottom w:val="0"/>
      <w:divBdr>
        <w:top w:val="none" w:sz="0" w:space="0" w:color="auto"/>
        <w:left w:val="none" w:sz="0" w:space="0" w:color="auto"/>
        <w:bottom w:val="none" w:sz="0" w:space="0" w:color="auto"/>
        <w:right w:val="none" w:sz="0" w:space="0" w:color="auto"/>
      </w:divBdr>
    </w:div>
    <w:div w:id="792361286">
      <w:bodyDiv w:val="1"/>
      <w:marLeft w:val="0"/>
      <w:marRight w:val="0"/>
      <w:marTop w:val="0"/>
      <w:marBottom w:val="0"/>
      <w:divBdr>
        <w:top w:val="none" w:sz="0" w:space="0" w:color="auto"/>
        <w:left w:val="none" w:sz="0" w:space="0" w:color="auto"/>
        <w:bottom w:val="none" w:sz="0" w:space="0" w:color="auto"/>
        <w:right w:val="none" w:sz="0" w:space="0" w:color="auto"/>
      </w:divBdr>
    </w:div>
    <w:div w:id="799105453">
      <w:bodyDiv w:val="1"/>
      <w:marLeft w:val="0"/>
      <w:marRight w:val="0"/>
      <w:marTop w:val="0"/>
      <w:marBottom w:val="0"/>
      <w:divBdr>
        <w:top w:val="none" w:sz="0" w:space="0" w:color="auto"/>
        <w:left w:val="none" w:sz="0" w:space="0" w:color="auto"/>
        <w:bottom w:val="none" w:sz="0" w:space="0" w:color="auto"/>
        <w:right w:val="none" w:sz="0" w:space="0" w:color="auto"/>
      </w:divBdr>
    </w:div>
    <w:div w:id="815490197">
      <w:bodyDiv w:val="1"/>
      <w:marLeft w:val="0"/>
      <w:marRight w:val="0"/>
      <w:marTop w:val="0"/>
      <w:marBottom w:val="0"/>
      <w:divBdr>
        <w:top w:val="none" w:sz="0" w:space="0" w:color="auto"/>
        <w:left w:val="none" w:sz="0" w:space="0" w:color="auto"/>
        <w:bottom w:val="none" w:sz="0" w:space="0" w:color="auto"/>
        <w:right w:val="none" w:sz="0" w:space="0" w:color="auto"/>
      </w:divBdr>
    </w:div>
    <w:div w:id="823743637">
      <w:bodyDiv w:val="1"/>
      <w:marLeft w:val="0"/>
      <w:marRight w:val="0"/>
      <w:marTop w:val="0"/>
      <w:marBottom w:val="0"/>
      <w:divBdr>
        <w:top w:val="none" w:sz="0" w:space="0" w:color="auto"/>
        <w:left w:val="none" w:sz="0" w:space="0" w:color="auto"/>
        <w:bottom w:val="none" w:sz="0" w:space="0" w:color="auto"/>
        <w:right w:val="none" w:sz="0" w:space="0" w:color="auto"/>
      </w:divBdr>
    </w:div>
    <w:div w:id="856041258">
      <w:bodyDiv w:val="1"/>
      <w:marLeft w:val="0"/>
      <w:marRight w:val="0"/>
      <w:marTop w:val="0"/>
      <w:marBottom w:val="0"/>
      <w:divBdr>
        <w:top w:val="none" w:sz="0" w:space="0" w:color="auto"/>
        <w:left w:val="none" w:sz="0" w:space="0" w:color="auto"/>
        <w:bottom w:val="none" w:sz="0" w:space="0" w:color="auto"/>
        <w:right w:val="none" w:sz="0" w:space="0" w:color="auto"/>
      </w:divBdr>
    </w:div>
    <w:div w:id="1047490602">
      <w:bodyDiv w:val="1"/>
      <w:marLeft w:val="0"/>
      <w:marRight w:val="0"/>
      <w:marTop w:val="0"/>
      <w:marBottom w:val="0"/>
      <w:divBdr>
        <w:top w:val="none" w:sz="0" w:space="0" w:color="auto"/>
        <w:left w:val="none" w:sz="0" w:space="0" w:color="auto"/>
        <w:bottom w:val="none" w:sz="0" w:space="0" w:color="auto"/>
        <w:right w:val="none" w:sz="0" w:space="0" w:color="auto"/>
      </w:divBdr>
    </w:div>
    <w:div w:id="1075317991">
      <w:bodyDiv w:val="1"/>
      <w:marLeft w:val="0"/>
      <w:marRight w:val="0"/>
      <w:marTop w:val="0"/>
      <w:marBottom w:val="0"/>
      <w:divBdr>
        <w:top w:val="none" w:sz="0" w:space="0" w:color="auto"/>
        <w:left w:val="none" w:sz="0" w:space="0" w:color="auto"/>
        <w:bottom w:val="none" w:sz="0" w:space="0" w:color="auto"/>
        <w:right w:val="none" w:sz="0" w:space="0" w:color="auto"/>
      </w:divBdr>
    </w:div>
    <w:div w:id="1094324070">
      <w:bodyDiv w:val="1"/>
      <w:marLeft w:val="0"/>
      <w:marRight w:val="0"/>
      <w:marTop w:val="0"/>
      <w:marBottom w:val="0"/>
      <w:divBdr>
        <w:top w:val="none" w:sz="0" w:space="0" w:color="auto"/>
        <w:left w:val="none" w:sz="0" w:space="0" w:color="auto"/>
        <w:bottom w:val="none" w:sz="0" w:space="0" w:color="auto"/>
        <w:right w:val="none" w:sz="0" w:space="0" w:color="auto"/>
      </w:divBdr>
    </w:div>
    <w:div w:id="1095132102">
      <w:bodyDiv w:val="1"/>
      <w:marLeft w:val="0"/>
      <w:marRight w:val="0"/>
      <w:marTop w:val="0"/>
      <w:marBottom w:val="0"/>
      <w:divBdr>
        <w:top w:val="none" w:sz="0" w:space="0" w:color="auto"/>
        <w:left w:val="none" w:sz="0" w:space="0" w:color="auto"/>
        <w:bottom w:val="none" w:sz="0" w:space="0" w:color="auto"/>
        <w:right w:val="none" w:sz="0" w:space="0" w:color="auto"/>
      </w:divBdr>
    </w:div>
    <w:div w:id="1098984865">
      <w:bodyDiv w:val="1"/>
      <w:marLeft w:val="0"/>
      <w:marRight w:val="0"/>
      <w:marTop w:val="0"/>
      <w:marBottom w:val="0"/>
      <w:divBdr>
        <w:top w:val="none" w:sz="0" w:space="0" w:color="auto"/>
        <w:left w:val="none" w:sz="0" w:space="0" w:color="auto"/>
        <w:bottom w:val="none" w:sz="0" w:space="0" w:color="auto"/>
        <w:right w:val="none" w:sz="0" w:space="0" w:color="auto"/>
      </w:divBdr>
    </w:div>
    <w:div w:id="1099643936">
      <w:bodyDiv w:val="1"/>
      <w:marLeft w:val="0"/>
      <w:marRight w:val="0"/>
      <w:marTop w:val="0"/>
      <w:marBottom w:val="0"/>
      <w:divBdr>
        <w:top w:val="none" w:sz="0" w:space="0" w:color="auto"/>
        <w:left w:val="none" w:sz="0" w:space="0" w:color="auto"/>
        <w:bottom w:val="none" w:sz="0" w:space="0" w:color="auto"/>
        <w:right w:val="none" w:sz="0" w:space="0" w:color="auto"/>
      </w:divBdr>
      <w:divsChild>
        <w:div w:id="1760061862">
          <w:marLeft w:val="0"/>
          <w:marRight w:val="0"/>
          <w:marTop w:val="0"/>
          <w:marBottom w:val="0"/>
          <w:divBdr>
            <w:top w:val="none" w:sz="0" w:space="0" w:color="auto"/>
            <w:left w:val="none" w:sz="0" w:space="0" w:color="auto"/>
            <w:bottom w:val="none" w:sz="0" w:space="0" w:color="auto"/>
            <w:right w:val="none" w:sz="0" w:space="0" w:color="auto"/>
          </w:divBdr>
          <w:divsChild>
            <w:div w:id="1667172692">
              <w:marLeft w:val="0"/>
              <w:marRight w:val="0"/>
              <w:marTop w:val="0"/>
              <w:marBottom w:val="0"/>
              <w:divBdr>
                <w:top w:val="none" w:sz="0" w:space="0" w:color="auto"/>
                <w:left w:val="none" w:sz="0" w:space="0" w:color="auto"/>
                <w:bottom w:val="none" w:sz="0" w:space="0" w:color="auto"/>
                <w:right w:val="none" w:sz="0" w:space="0" w:color="auto"/>
              </w:divBdr>
              <w:divsChild>
                <w:div w:id="91972010">
                  <w:marLeft w:val="0"/>
                  <w:marRight w:val="0"/>
                  <w:marTop w:val="0"/>
                  <w:marBottom w:val="0"/>
                  <w:divBdr>
                    <w:top w:val="none" w:sz="0" w:space="0" w:color="auto"/>
                    <w:left w:val="none" w:sz="0" w:space="0" w:color="auto"/>
                    <w:bottom w:val="none" w:sz="0" w:space="0" w:color="auto"/>
                    <w:right w:val="none" w:sz="0" w:space="0" w:color="auto"/>
                  </w:divBdr>
                  <w:divsChild>
                    <w:div w:id="1210454651">
                      <w:marLeft w:val="0"/>
                      <w:marRight w:val="0"/>
                      <w:marTop w:val="0"/>
                      <w:marBottom w:val="0"/>
                      <w:divBdr>
                        <w:top w:val="none" w:sz="0" w:space="0" w:color="auto"/>
                        <w:left w:val="none" w:sz="0" w:space="0" w:color="auto"/>
                        <w:bottom w:val="none" w:sz="0" w:space="0" w:color="auto"/>
                        <w:right w:val="none" w:sz="0" w:space="0" w:color="auto"/>
                      </w:divBdr>
                      <w:divsChild>
                        <w:div w:id="1296064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6583373">
      <w:bodyDiv w:val="1"/>
      <w:marLeft w:val="0"/>
      <w:marRight w:val="0"/>
      <w:marTop w:val="0"/>
      <w:marBottom w:val="0"/>
      <w:divBdr>
        <w:top w:val="none" w:sz="0" w:space="0" w:color="auto"/>
        <w:left w:val="none" w:sz="0" w:space="0" w:color="auto"/>
        <w:bottom w:val="none" w:sz="0" w:space="0" w:color="auto"/>
        <w:right w:val="none" w:sz="0" w:space="0" w:color="auto"/>
      </w:divBdr>
    </w:div>
    <w:div w:id="1205024741">
      <w:bodyDiv w:val="1"/>
      <w:marLeft w:val="0"/>
      <w:marRight w:val="0"/>
      <w:marTop w:val="0"/>
      <w:marBottom w:val="0"/>
      <w:divBdr>
        <w:top w:val="none" w:sz="0" w:space="0" w:color="auto"/>
        <w:left w:val="none" w:sz="0" w:space="0" w:color="auto"/>
        <w:bottom w:val="none" w:sz="0" w:space="0" w:color="auto"/>
        <w:right w:val="none" w:sz="0" w:space="0" w:color="auto"/>
      </w:divBdr>
    </w:div>
    <w:div w:id="1220751743">
      <w:bodyDiv w:val="1"/>
      <w:marLeft w:val="0"/>
      <w:marRight w:val="0"/>
      <w:marTop w:val="0"/>
      <w:marBottom w:val="0"/>
      <w:divBdr>
        <w:top w:val="none" w:sz="0" w:space="0" w:color="auto"/>
        <w:left w:val="none" w:sz="0" w:space="0" w:color="auto"/>
        <w:bottom w:val="none" w:sz="0" w:space="0" w:color="auto"/>
        <w:right w:val="none" w:sz="0" w:space="0" w:color="auto"/>
      </w:divBdr>
    </w:div>
    <w:div w:id="1224290798">
      <w:bodyDiv w:val="1"/>
      <w:marLeft w:val="0"/>
      <w:marRight w:val="0"/>
      <w:marTop w:val="0"/>
      <w:marBottom w:val="0"/>
      <w:divBdr>
        <w:top w:val="none" w:sz="0" w:space="0" w:color="auto"/>
        <w:left w:val="none" w:sz="0" w:space="0" w:color="auto"/>
        <w:bottom w:val="none" w:sz="0" w:space="0" w:color="auto"/>
        <w:right w:val="none" w:sz="0" w:space="0" w:color="auto"/>
      </w:divBdr>
    </w:div>
    <w:div w:id="1230993129">
      <w:bodyDiv w:val="1"/>
      <w:marLeft w:val="0"/>
      <w:marRight w:val="0"/>
      <w:marTop w:val="0"/>
      <w:marBottom w:val="0"/>
      <w:divBdr>
        <w:top w:val="none" w:sz="0" w:space="0" w:color="auto"/>
        <w:left w:val="none" w:sz="0" w:space="0" w:color="auto"/>
        <w:bottom w:val="none" w:sz="0" w:space="0" w:color="auto"/>
        <w:right w:val="none" w:sz="0" w:space="0" w:color="auto"/>
      </w:divBdr>
    </w:div>
    <w:div w:id="1303778960">
      <w:bodyDiv w:val="1"/>
      <w:marLeft w:val="0"/>
      <w:marRight w:val="0"/>
      <w:marTop w:val="0"/>
      <w:marBottom w:val="0"/>
      <w:divBdr>
        <w:top w:val="none" w:sz="0" w:space="0" w:color="auto"/>
        <w:left w:val="none" w:sz="0" w:space="0" w:color="auto"/>
        <w:bottom w:val="none" w:sz="0" w:space="0" w:color="auto"/>
        <w:right w:val="none" w:sz="0" w:space="0" w:color="auto"/>
      </w:divBdr>
    </w:div>
    <w:div w:id="1337884520">
      <w:bodyDiv w:val="1"/>
      <w:marLeft w:val="0"/>
      <w:marRight w:val="0"/>
      <w:marTop w:val="0"/>
      <w:marBottom w:val="0"/>
      <w:divBdr>
        <w:top w:val="none" w:sz="0" w:space="0" w:color="auto"/>
        <w:left w:val="none" w:sz="0" w:space="0" w:color="auto"/>
        <w:bottom w:val="none" w:sz="0" w:space="0" w:color="auto"/>
        <w:right w:val="none" w:sz="0" w:space="0" w:color="auto"/>
      </w:divBdr>
    </w:div>
    <w:div w:id="1352729881">
      <w:bodyDiv w:val="1"/>
      <w:marLeft w:val="0"/>
      <w:marRight w:val="0"/>
      <w:marTop w:val="0"/>
      <w:marBottom w:val="0"/>
      <w:divBdr>
        <w:top w:val="none" w:sz="0" w:space="0" w:color="auto"/>
        <w:left w:val="none" w:sz="0" w:space="0" w:color="auto"/>
        <w:bottom w:val="none" w:sz="0" w:space="0" w:color="auto"/>
        <w:right w:val="none" w:sz="0" w:space="0" w:color="auto"/>
      </w:divBdr>
    </w:div>
    <w:div w:id="1357777084">
      <w:bodyDiv w:val="1"/>
      <w:marLeft w:val="0"/>
      <w:marRight w:val="0"/>
      <w:marTop w:val="0"/>
      <w:marBottom w:val="0"/>
      <w:divBdr>
        <w:top w:val="none" w:sz="0" w:space="0" w:color="auto"/>
        <w:left w:val="none" w:sz="0" w:space="0" w:color="auto"/>
        <w:bottom w:val="none" w:sz="0" w:space="0" w:color="auto"/>
        <w:right w:val="none" w:sz="0" w:space="0" w:color="auto"/>
      </w:divBdr>
    </w:div>
    <w:div w:id="1364746965">
      <w:bodyDiv w:val="1"/>
      <w:marLeft w:val="0"/>
      <w:marRight w:val="0"/>
      <w:marTop w:val="0"/>
      <w:marBottom w:val="0"/>
      <w:divBdr>
        <w:top w:val="none" w:sz="0" w:space="0" w:color="auto"/>
        <w:left w:val="none" w:sz="0" w:space="0" w:color="auto"/>
        <w:bottom w:val="none" w:sz="0" w:space="0" w:color="auto"/>
        <w:right w:val="none" w:sz="0" w:space="0" w:color="auto"/>
      </w:divBdr>
    </w:div>
    <w:div w:id="1376202283">
      <w:bodyDiv w:val="1"/>
      <w:marLeft w:val="0"/>
      <w:marRight w:val="0"/>
      <w:marTop w:val="0"/>
      <w:marBottom w:val="0"/>
      <w:divBdr>
        <w:top w:val="none" w:sz="0" w:space="0" w:color="auto"/>
        <w:left w:val="none" w:sz="0" w:space="0" w:color="auto"/>
        <w:bottom w:val="none" w:sz="0" w:space="0" w:color="auto"/>
        <w:right w:val="none" w:sz="0" w:space="0" w:color="auto"/>
      </w:divBdr>
    </w:div>
    <w:div w:id="1390954967">
      <w:bodyDiv w:val="1"/>
      <w:marLeft w:val="0"/>
      <w:marRight w:val="0"/>
      <w:marTop w:val="0"/>
      <w:marBottom w:val="0"/>
      <w:divBdr>
        <w:top w:val="none" w:sz="0" w:space="0" w:color="auto"/>
        <w:left w:val="none" w:sz="0" w:space="0" w:color="auto"/>
        <w:bottom w:val="none" w:sz="0" w:space="0" w:color="auto"/>
        <w:right w:val="none" w:sz="0" w:space="0" w:color="auto"/>
      </w:divBdr>
    </w:div>
    <w:div w:id="1403336144">
      <w:bodyDiv w:val="1"/>
      <w:marLeft w:val="0"/>
      <w:marRight w:val="0"/>
      <w:marTop w:val="0"/>
      <w:marBottom w:val="0"/>
      <w:divBdr>
        <w:top w:val="none" w:sz="0" w:space="0" w:color="auto"/>
        <w:left w:val="none" w:sz="0" w:space="0" w:color="auto"/>
        <w:bottom w:val="none" w:sz="0" w:space="0" w:color="auto"/>
        <w:right w:val="none" w:sz="0" w:space="0" w:color="auto"/>
      </w:divBdr>
    </w:div>
    <w:div w:id="1449426222">
      <w:bodyDiv w:val="1"/>
      <w:marLeft w:val="0"/>
      <w:marRight w:val="0"/>
      <w:marTop w:val="0"/>
      <w:marBottom w:val="0"/>
      <w:divBdr>
        <w:top w:val="none" w:sz="0" w:space="0" w:color="auto"/>
        <w:left w:val="none" w:sz="0" w:space="0" w:color="auto"/>
        <w:bottom w:val="none" w:sz="0" w:space="0" w:color="auto"/>
        <w:right w:val="none" w:sz="0" w:space="0" w:color="auto"/>
      </w:divBdr>
      <w:divsChild>
        <w:div w:id="650334673">
          <w:marLeft w:val="0"/>
          <w:marRight w:val="0"/>
          <w:marTop w:val="0"/>
          <w:marBottom w:val="0"/>
          <w:divBdr>
            <w:top w:val="none" w:sz="0" w:space="0" w:color="auto"/>
            <w:left w:val="none" w:sz="0" w:space="0" w:color="auto"/>
            <w:bottom w:val="none" w:sz="0" w:space="0" w:color="auto"/>
            <w:right w:val="none" w:sz="0" w:space="0" w:color="auto"/>
          </w:divBdr>
        </w:div>
      </w:divsChild>
    </w:div>
    <w:div w:id="1482841833">
      <w:bodyDiv w:val="1"/>
      <w:marLeft w:val="0"/>
      <w:marRight w:val="0"/>
      <w:marTop w:val="0"/>
      <w:marBottom w:val="0"/>
      <w:divBdr>
        <w:top w:val="none" w:sz="0" w:space="0" w:color="auto"/>
        <w:left w:val="none" w:sz="0" w:space="0" w:color="auto"/>
        <w:bottom w:val="none" w:sz="0" w:space="0" w:color="auto"/>
        <w:right w:val="none" w:sz="0" w:space="0" w:color="auto"/>
      </w:divBdr>
    </w:div>
    <w:div w:id="1502891319">
      <w:bodyDiv w:val="1"/>
      <w:marLeft w:val="0"/>
      <w:marRight w:val="0"/>
      <w:marTop w:val="0"/>
      <w:marBottom w:val="0"/>
      <w:divBdr>
        <w:top w:val="none" w:sz="0" w:space="0" w:color="auto"/>
        <w:left w:val="none" w:sz="0" w:space="0" w:color="auto"/>
        <w:bottom w:val="none" w:sz="0" w:space="0" w:color="auto"/>
        <w:right w:val="none" w:sz="0" w:space="0" w:color="auto"/>
      </w:divBdr>
    </w:div>
    <w:div w:id="1510559681">
      <w:bodyDiv w:val="1"/>
      <w:marLeft w:val="0"/>
      <w:marRight w:val="0"/>
      <w:marTop w:val="0"/>
      <w:marBottom w:val="0"/>
      <w:divBdr>
        <w:top w:val="none" w:sz="0" w:space="0" w:color="auto"/>
        <w:left w:val="none" w:sz="0" w:space="0" w:color="auto"/>
        <w:bottom w:val="none" w:sz="0" w:space="0" w:color="auto"/>
        <w:right w:val="none" w:sz="0" w:space="0" w:color="auto"/>
      </w:divBdr>
    </w:div>
    <w:div w:id="1532452292">
      <w:bodyDiv w:val="1"/>
      <w:marLeft w:val="0"/>
      <w:marRight w:val="0"/>
      <w:marTop w:val="0"/>
      <w:marBottom w:val="0"/>
      <w:divBdr>
        <w:top w:val="none" w:sz="0" w:space="0" w:color="auto"/>
        <w:left w:val="none" w:sz="0" w:space="0" w:color="auto"/>
        <w:bottom w:val="none" w:sz="0" w:space="0" w:color="auto"/>
        <w:right w:val="none" w:sz="0" w:space="0" w:color="auto"/>
      </w:divBdr>
    </w:div>
    <w:div w:id="1544362522">
      <w:bodyDiv w:val="1"/>
      <w:marLeft w:val="0"/>
      <w:marRight w:val="0"/>
      <w:marTop w:val="0"/>
      <w:marBottom w:val="0"/>
      <w:divBdr>
        <w:top w:val="none" w:sz="0" w:space="0" w:color="auto"/>
        <w:left w:val="none" w:sz="0" w:space="0" w:color="auto"/>
        <w:bottom w:val="none" w:sz="0" w:space="0" w:color="auto"/>
        <w:right w:val="none" w:sz="0" w:space="0" w:color="auto"/>
      </w:divBdr>
    </w:div>
    <w:div w:id="1593969214">
      <w:bodyDiv w:val="1"/>
      <w:marLeft w:val="0"/>
      <w:marRight w:val="0"/>
      <w:marTop w:val="0"/>
      <w:marBottom w:val="0"/>
      <w:divBdr>
        <w:top w:val="none" w:sz="0" w:space="0" w:color="auto"/>
        <w:left w:val="none" w:sz="0" w:space="0" w:color="auto"/>
        <w:bottom w:val="none" w:sz="0" w:space="0" w:color="auto"/>
        <w:right w:val="none" w:sz="0" w:space="0" w:color="auto"/>
      </w:divBdr>
    </w:div>
    <w:div w:id="1613437228">
      <w:bodyDiv w:val="1"/>
      <w:marLeft w:val="0"/>
      <w:marRight w:val="0"/>
      <w:marTop w:val="0"/>
      <w:marBottom w:val="0"/>
      <w:divBdr>
        <w:top w:val="none" w:sz="0" w:space="0" w:color="auto"/>
        <w:left w:val="none" w:sz="0" w:space="0" w:color="auto"/>
        <w:bottom w:val="none" w:sz="0" w:space="0" w:color="auto"/>
        <w:right w:val="none" w:sz="0" w:space="0" w:color="auto"/>
      </w:divBdr>
    </w:div>
    <w:div w:id="1634677029">
      <w:bodyDiv w:val="1"/>
      <w:marLeft w:val="0"/>
      <w:marRight w:val="0"/>
      <w:marTop w:val="0"/>
      <w:marBottom w:val="0"/>
      <w:divBdr>
        <w:top w:val="none" w:sz="0" w:space="0" w:color="auto"/>
        <w:left w:val="none" w:sz="0" w:space="0" w:color="auto"/>
        <w:bottom w:val="none" w:sz="0" w:space="0" w:color="auto"/>
        <w:right w:val="none" w:sz="0" w:space="0" w:color="auto"/>
      </w:divBdr>
    </w:div>
    <w:div w:id="1639797494">
      <w:bodyDiv w:val="1"/>
      <w:marLeft w:val="0"/>
      <w:marRight w:val="0"/>
      <w:marTop w:val="0"/>
      <w:marBottom w:val="0"/>
      <w:divBdr>
        <w:top w:val="none" w:sz="0" w:space="0" w:color="auto"/>
        <w:left w:val="none" w:sz="0" w:space="0" w:color="auto"/>
        <w:bottom w:val="none" w:sz="0" w:space="0" w:color="auto"/>
        <w:right w:val="none" w:sz="0" w:space="0" w:color="auto"/>
      </w:divBdr>
    </w:div>
    <w:div w:id="1641498316">
      <w:bodyDiv w:val="1"/>
      <w:marLeft w:val="0"/>
      <w:marRight w:val="0"/>
      <w:marTop w:val="0"/>
      <w:marBottom w:val="0"/>
      <w:divBdr>
        <w:top w:val="none" w:sz="0" w:space="0" w:color="auto"/>
        <w:left w:val="none" w:sz="0" w:space="0" w:color="auto"/>
        <w:bottom w:val="none" w:sz="0" w:space="0" w:color="auto"/>
        <w:right w:val="none" w:sz="0" w:space="0" w:color="auto"/>
      </w:divBdr>
      <w:divsChild>
        <w:div w:id="1794398775">
          <w:marLeft w:val="0"/>
          <w:marRight w:val="0"/>
          <w:marTop w:val="0"/>
          <w:marBottom w:val="0"/>
          <w:divBdr>
            <w:top w:val="none" w:sz="0" w:space="0" w:color="auto"/>
            <w:left w:val="none" w:sz="0" w:space="0" w:color="auto"/>
            <w:bottom w:val="none" w:sz="0" w:space="0" w:color="auto"/>
            <w:right w:val="none" w:sz="0" w:space="0" w:color="auto"/>
          </w:divBdr>
          <w:divsChild>
            <w:div w:id="650215319">
              <w:marLeft w:val="0"/>
              <w:marRight w:val="0"/>
              <w:marTop w:val="0"/>
              <w:marBottom w:val="0"/>
              <w:divBdr>
                <w:top w:val="none" w:sz="0" w:space="0" w:color="auto"/>
                <w:left w:val="none" w:sz="0" w:space="0" w:color="auto"/>
                <w:bottom w:val="none" w:sz="0" w:space="0" w:color="auto"/>
                <w:right w:val="none" w:sz="0" w:space="0" w:color="auto"/>
              </w:divBdr>
              <w:divsChild>
                <w:div w:id="1663312139">
                  <w:marLeft w:val="0"/>
                  <w:marRight w:val="0"/>
                  <w:marTop w:val="0"/>
                  <w:marBottom w:val="0"/>
                  <w:divBdr>
                    <w:top w:val="none" w:sz="0" w:space="0" w:color="auto"/>
                    <w:left w:val="none" w:sz="0" w:space="0" w:color="auto"/>
                    <w:bottom w:val="none" w:sz="0" w:space="0" w:color="auto"/>
                    <w:right w:val="none" w:sz="0" w:space="0" w:color="auto"/>
                  </w:divBdr>
                  <w:divsChild>
                    <w:div w:id="1449347540">
                      <w:marLeft w:val="0"/>
                      <w:marRight w:val="0"/>
                      <w:marTop w:val="0"/>
                      <w:marBottom w:val="0"/>
                      <w:divBdr>
                        <w:top w:val="none" w:sz="0" w:space="0" w:color="auto"/>
                        <w:left w:val="none" w:sz="0" w:space="0" w:color="auto"/>
                        <w:bottom w:val="none" w:sz="0" w:space="0" w:color="auto"/>
                        <w:right w:val="none" w:sz="0" w:space="0" w:color="auto"/>
                      </w:divBdr>
                      <w:divsChild>
                        <w:div w:id="1886527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2147657">
      <w:bodyDiv w:val="1"/>
      <w:marLeft w:val="0"/>
      <w:marRight w:val="0"/>
      <w:marTop w:val="0"/>
      <w:marBottom w:val="0"/>
      <w:divBdr>
        <w:top w:val="none" w:sz="0" w:space="0" w:color="auto"/>
        <w:left w:val="none" w:sz="0" w:space="0" w:color="auto"/>
        <w:bottom w:val="none" w:sz="0" w:space="0" w:color="auto"/>
        <w:right w:val="none" w:sz="0" w:space="0" w:color="auto"/>
      </w:divBdr>
    </w:div>
    <w:div w:id="1667515736">
      <w:bodyDiv w:val="1"/>
      <w:marLeft w:val="0"/>
      <w:marRight w:val="0"/>
      <w:marTop w:val="0"/>
      <w:marBottom w:val="0"/>
      <w:divBdr>
        <w:top w:val="none" w:sz="0" w:space="0" w:color="auto"/>
        <w:left w:val="none" w:sz="0" w:space="0" w:color="auto"/>
        <w:bottom w:val="none" w:sz="0" w:space="0" w:color="auto"/>
        <w:right w:val="none" w:sz="0" w:space="0" w:color="auto"/>
      </w:divBdr>
    </w:div>
    <w:div w:id="1675722669">
      <w:bodyDiv w:val="1"/>
      <w:marLeft w:val="0"/>
      <w:marRight w:val="0"/>
      <w:marTop w:val="0"/>
      <w:marBottom w:val="0"/>
      <w:divBdr>
        <w:top w:val="none" w:sz="0" w:space="0" w:color="auto"/>
        <w:left w:val="none" w:sz="0" w:space="0" w:color="auto"/>
        <w:bottom w:val="none" w:sz="0" w:space="0" w:color="auto"/>
        <w:right w:val="none" w:sz="0" w:space="0" w:color="auto"/>
      </w:divBdr>
    </w:div>
    <w:div w:id="1701468574">
      <w:bodyDiv w:val="1"/>
      <w:marLeft w:val="0"/>
      <w:marRight w:val="0"/>
      <w:marTop w:val="0"/>
      <w:marBottom w:val="0"/>
      <w:divBdr>
        <w:top w:val="none" w:sz="0" w:space="0" w:color="auto"/>
        <w:left w:val="none" w:sz="0" w:space="0" w:color="auto"/>
        <w:bottom w:val="none" w:sz="0" w:space="0" w:color="auto"/>
        <w:right w:val="none" w:sz="0" w:space="0" w:color="auto"/>
      </w:divBdr>
    </w:div>
    <w:div w:id="1715079675">
      <w:bodyDiv w:val="1"/>
      <w:marLeft w:val="0"/>
      <w:marRight w:val="0"/>
      <w:marTop w:val="0"/>
      <w:marBottom w:val="0"/>
      <w:divBdr>
        <w:top w:val="none" w:sz="0" w:space="0" w:color="auto"/>
        <w:left w:val="none" w:sz="0" w:space="0" w:color="auto"/>
        <w:bottom w:val="none" w:sz="0" w:space="0" w:color="auto"/>
        <w:right w:val="none" w:sz="0" w:space="0" w:color="auto"/>
      </w:divBdr>
    </w:div>
    <w:div w:id="1746803784">
      <w:bodyDiv w:val="1"/>
      <w:marLeft w:val="0"/>
      <w:marRight w:val="0"/>
      <w:marTop w:val="0"/>
      <w:marBottom w:val="0"/>
      <w:divBdr>
        <w:top w:val="none" w:sz="0" w:space="0" w:color="auto"/>
        <w:left w:val="none" w:sz="0" w:space="0" w:color="auto"/>
        <w:bottom w:val="none" w:sz="0" w:space="0" w:color="auto"/>
        <w:right w:val="none" w:sz="0" w:space="0" w:color="auto"/>
      </w:divBdr>
    </w:div>
    <w:div w:id="1749696134">
      <w:bodyDiv w:val="1"/>
      <w:marLeft w:val="0"/>
      <w:marRight w:val="0"/>
      <w:marTop w:val="0"/>
      <w:marBottom w:val="0"/>
      <w:divBdr>
        <w:top w:val="none" w:sz="0" w:space="0" w:color="auto"/>
        <w:left w:val="none" w:sz="0" w:space="0" w:color="auto"/>
        <w:bottom w:val="none" w:sz="0" w:space="0" w:color="auto"/>
        <w:right w:val="none" w:sz="0" w:space="0" w:color="auto"/>
      </w:divBdr>
    </w:div>
    <w:div w:id="1757440532">
      <w:bodyDiv w:val="1"/>
      <w:marLeft w:val="0"/>
      <w:marRight w:val="0"/>
      <w:marTop w:val="0"/>
      <w:marBottom w:val="0"/>
      <w:divBdr>
        <w:top w:val="none" w:sz="0" w:space="0" w:color="auto"/>
        <w:left w:val="none" w:sz="0" w:space="0" w:color="auto"/>
        <w:bottom w:val="none" w:sz="0" w:space="0" w:color="auto"/>
        <w:right w:val="none" w:sz="0" w:space="0" w:color="auto"/>
      </w:divBdr>
    </w:div>
    <w:div w:id="1779057956">
      <w:bodyDiv w:val="1"/>
      <w:marLeft w:val="0"/>
      <w:marRight w:val="0"/>
      <w:marTop w:val="0"/>
      <w:marBottom w:val="0"/>
      <w:divBdr>
        <w:top w:val="none" w:sz="0" w:space="0" w:color="auto"/>
        <w:left w:val="none" w:sz="0" w:space="0" w:color="auto"/>
        <w:bottom w:val="none" w:sz="0" w:space="0" w:color="auto"/>
        <w:right w:val="none" w:sz="0" w:space="0" w:color="auto"/>
      </w:divBdr>
    </w:div>
    <w:div w:id="1780756414">
      <w:bodyDiv w:val="1"/>
      <w:marLeft w:val="0"/>
      <w:marRight w:val="0"/>
      <w:marTop w:val="0"/>
      <w:marBottom w:val="0"/>
      <w:divBdr>
        <w:top w:val="none" w:sz="0" w:space="0" w:color="auto"/>
        <w:left w:val="none" w:sz="0" w:space="0" w:color="auto"/>
        <w:bottom w:val="none" w:sz="0" w:space="0" w:color="auto"/>
        <w:right w:val="none" w:sz="0" w:space="0" w:color="auto"/>
      </w:divBdr>
    </w:div>
    <w:div w:id="1791246193">
      <w:bodyDiv w:val="1"/>
      <w:marLeft w:val="0"/>
      <w:marRight w:val="0"/>
      <w:marTop w:val="0"/>
      <w:marBottom w:val="0"/>
      <w:divBdr>
        <w:top w:val="none" w:sz="0" w:space="0" w:color="auto"/>
        <w:left w:val="none" w:sz="0" w:space="0" w:color="auto"/>
        <w:bottom w:val="none" w:sz="0" w:space="0" w:color="auto"/>
        <w:right w:val="none" w:sz="0" w:space="0" w:color="auto"/>
      </w:divBdr>
    </w:div>
    <w:div w:id="1800221044">
      <w:bodyDiv w:val="1"/>
      <w:marLeft w:val="0"/>
      <w:marRight w:val="0"/>
      <w:marTop w:val="0"/>
      <w:marBottom w:val="0"/>
      <w:divBdr>
        <w:top w:val="none" w:sz="0" w:space="0" w:color="auto"/>
        <w:left w:val="none" w:sz="0" w:space="0" w:color="auto"/>
        <w:bottom w:val="none" w:sz="0" w:space="0" w:color="auto"/>
        <w:right w:val="none" w:sz="0" w:space="0" w:color="auto"/>
      </w:divBdr>
    </w:div>
    <w:div w:id="1805391463">
      <w:bodyDiv w:val="1"/>
      <w:marLeft w:val="0"/>
      <w:marRight w:val="0"/>
      <w:marTop w:val="0"/>
      <w:marBottom w:val="0"/>
      <w:divBdr>
        <w:top w:val="none" w:sz="0" w:space="0" w:color="auto"/>
        <w:left w:val="none" w:sz="0" w:space="0" w:color="auto"/>
        <w:bottom w:val="none" w:sz="0" w:space="0" w:color="auto"/>
        <w:right w:val="none" w:sz="0" w:space="0" w:color="auto"/>
      </w:divBdr>
    </w:div>
    <w:div w:id="1819952504">
      <w:bodyDiv w:val="1"/>
      <w:marLeft w:val="0"/>
      <w:marRight w:val="0"/>
      <w:marTop w:val="0"/>
      <w:marBottom w:val="0"/>
      <w:divBdr>
        <w:top w:val="none" w:sz="0" w:space="0" w:color="auto"/>
        <w:left w:val="none" w:sz="0" w:space="0" w:color="auto"/>
        <w:bottom w:val="none" w:sz="0" w:space="0" w:color="auto"/>
        <w:right w:val="none" w:sz="0" w:space="0" w:color="auto"/>
      </w:divBdr>
    </w:div>
    <w:div w:id="1883058964">
      <w:bodyDiv w:val="1"/>
      <w:marLeft w:val="0"/>
      <w:marRight w:val="0"/>
      <w:marTop w:val="0"/>
      <w:marBottom w:val="0"/>
      <w:divBdr>
        <w:top w:val="none" w:sz="0" w:space="0" w:color="auto"/>
        <w:left w:val="none" w:sz="0" w:space="0" w:color="auto"/>
        <w:bottom w:val="none" w:sz="0" w:space="0" w:color="auto"/>
        <w:right w:val="none" w:sz="0" w:space="0" w:color="auto"/>
      </w:divBdr>
    </w:div>
    <w:div w:id="1908763653">
      <w:bodyDiv w:val="1"/>
      <w:marLeft w:val="0"/>
      <w:marRight w:val="0"/>
      <w:marTop w:val="0"/>
      <w:marBottom w:val="0"/>
      <w:divBdr>
        <w:top w:val="none" w:sz="0" w:space="0" w:color="auto"/>
        <w:left w:val="none" w:sz="0" w:space="0" w:color="auto"/>
        <w:bottom w:val="none" w:sz="0" w:space="0" w:color="auto"/>
        <w:right w:val="none" w:sz="0" w:space="0" w:color="auto"/>
      </w:divBdr>
    </w:div>
    <w:div w:id="1912229206">
      <w:bodyDiv w:val="1"/>
      <w:marLeft w:val="0"/>
      <w:marRight w:val="0"/>
      <w:marTop w:val="0"/>
      <w:marBottom w:val="0"/>
      <w:divBdr>
        <w:top w:val="none" w:sz="0" w:space="0" w:color="auto"/>
        <w:left w:val="none" w:sz="0" w:space="0" w:color="auto"/>
        <w:bottom w:val="none" w:sz="0" w:space="0" w:color="auto"/>
        <w:right w:val="none" w:sz="0" w:space="0" w:color="auto"/>
      </w:divBdr>
    </w:div>
    <w:div w:id="1923097149">
      <w:bodyDiv w:val="1"/>
      <w:marLeft w:val="0"/>
      <w:marRight w:val="0"/>
      <w:marTop w:val="0"/>
      <w:marBottom w:val="0"/>
      <w:divBdr>
        <w:top w:val="none" w:sz="0" w:space="0" w:color="auto"/>
        <w:left w:val="none" w:sz="0" w:space="0" w:color="auto"/>
        <w:bottom w:val="none" w:sz="0" w:space="0" w:color="auto"/>
        <w:right w:val="none" w:sz="0" w:space="0" w:color="auto"/>
      </w:divBdr>
    </w:div>
    <w:div w:id="1960607410">
      <w:bodyDiv w:val="1"/>
      <w:marLeft w:val="0"/>
      <w:marRight w:val="0"/>
      <w:marTop w:val="0"/>
      <w:marBottom w:val="0"/>
      <w:divBdr>
        <w:top w:val="none" w:sz="0" w:space="0" w:color="auto"/>
        <w:left w:val="none" w:sz="0" w:space="0" w:color="auto"/>
        <w:bottom w:val="none" w:sz="0" w:space="0" w:color="auto"/>
        <w:right w:val="none" w:sz="0" w:space="0" w:color="auto"/>
      </w:divBdr>
    </w:div>
    <w:div w:id="1963657642">
      <w:bodyDiv w:val="1"/>
      <w:marLeft w:val="0"/>
      <w:marRight w:val="0"/>
      <w:marTop w:val="0"/>
      <w:marBottom w:val="0"/>
      <w:divBdr>
        <w:top w:val="none" w:sz="0" w:space="0" w:color="auto"/>
        <w:left w:val="none" w:sz="0" w:space="0" w:color="auto"/>
        <w:bottom w:val="none" w:sz="0" w:space="0" w:color="auto"/>
        <w:right w:val="none" w:sz="0" w:space="0" w:color="auto"/>
      </w:divBdr>
    </w:div>
    <w:div w:id="1970820925">
      <w:bodyDiv w:val="1"/>
      <w:marLeft w:val="0"/>
      <w:marRight w:val="0"/>
      <w:marTop w:val="0"/>
      <w:marBottom w:val="0"/>
      <w:divBdr>
        <w:top w:val="none" w:sz="0" w:space="0" w:color="auto"/>
        <w:left w:val="none" w:sz="0" w:space="0" w:color="auto"/>
        <w:bottom w:val="none" w:sz="0" w:space="0" w:color="auto"/>
        <w:right w:val="none" w:sz="0" w:space="0" w:color="auto"/>
      </w:divBdr>
    </w:div>
    <w:div w:id="1976139099">
      <w:bodyDiv w:val="1"/>
      <w:marLeft w:val="0"/>
      <w:marRight w:val="0"/>
      <w:marTop w:val="0"/>
      <w:marBottom w:val="0"/>
      <w:divBdr>
        <w:top w:val="none" w:sz="0" w:space="0" w:color="auto"/>
        <w:left w:val="none" w:sz="0" w:space="0" w:color="auto"/>
        <w:bottom w:val="none" w:sz="0" w:space="0" w:color="auto"/>
        <w:right w:val="none" w:sz="0" w:space="0" w:color="auto"/>
      </w:divBdr>
    </w:div>
    <w:div w:id="1984894350">
      <w:bodyDiv w:val="1"/>
      <w:marLeft w:val="0"/>
      <w:marRight w:val="0"/>
      <w:marTop w:val="0"/>
      <w:marBottom w:val="0"/>
      <w:divBdr>
        <w:top w:val="none" w:sz="0" w:space="0" w:color="auto"/>
        <w:left w:val="none" w:sz="0" w:space="0" w:color="auto"/>
        <w:bottom w:val="none" w:sz="0" w:space="0" w:color="auto"/>
        <w:right w:val="none" w:sz="0" w:space="0" w:color="auto"/>
      </w:divBdr>
    </w:div>
    <w:div w:id="2043629072">
      <w:marLeft w:val="0"/>
      <w:marRight w:val="0"/>
      <w:marTop w:val="0"/>
      <w:marBottom w:val="0"/>
      <w:divBdr>
        <w:top w:val="none" w:sz="0" w:space="0" w:color="auto"/>
        <w:left w:val="none" w:sz="0" w:space="0" w:color="auto"/>
        <w:bottom w:val="none" w:sz="0" w:space="0" w:color="auto"/>
        <w:right w:val="none" w:sz="0" w:space="0" w:color="auto"/>
      </w:divBdr>
    </w:div>
    <w:div w:id="2043629073">
      <w:marLeft w:val="0"/>
      <w:marRight w:val="0"/>
      <w:marTop w:val="0"/>
      <w:marBottom w:val="0"/>
      <w:divBdr>
        <w:top w:val="none" w:sz="0" w:space="0" w:color="auto"/>
        <w:left w:val="none" w:sz="0" w:space="0" w:color="auto"/>
        <w:bottom w:val="none" w:sz="0" w:space="0" w:color="auto"/>
        <w:right w:val="none" w:sz="0" w:space="0" w:color="auto"/>
      </w:divBdr>
    </w:div>
    <w:div w:id="2043629074">
      <w:marLeft w:val="0"/>
      <w:marRight w:val="0"/>
      <w:marTop w:val="0"/>
      <w:marBottom w:val="0"/>
      <w:divBdr>
        <w:top w:val="none" w:sz="0" w:space="0" w:color="auto"/>
        <w:left w:val="none" w:sz="0" w:space="0" w:color="auto"/>
        <w:bottom w:val="none" w:sz="0" w:space="0" w:color="auto"/>
        <w:right w:val="none" w:sz="0" w:space="0" w:color="auto"/>
      </w:divBdr>
    </w:div>
    <w:div w:id="2043629075">
      <w:marLeft w:val="0"/>
      <w:marRight w:val="0"/>
      <w:marTop w:val="0"/>
      <w:marBottom w:val="0"/>
      <w:divBdr>
        <w:top w:val="none" w:sz="0" w:space="0" w:color="auto"/>
        <w:left w:val="none" w:sz="0" w:space="0" w:color="auto"/>
        <w:bottom w:val="none" w:sz="0" w:space="0" w:color="auto"/>
        <w:right w:val="none" w:sz="0" w:space="0" w:color="auto"/>
      </w:divBdr>
    </w:div>
    <w:div w:id="2043629076">
      <w:marLeft w:val="0"/>
      <w:marRight w:val="0"/>
      <w:marTop w:val="0"/>
      <w:marBottom w:val="0"/>
      <w:divBdr>
        <w:top w:val="none" w:sz="0" w:space="0" w:color="auto"/>
        <w:left w:val="none" w:sz="0" w:space="0" w:color="auto"/>
        <w:bottom w:val="none" w:sz="0" w:space="0" w:color="auto"/>
        <w:right w:val="none" w:sz="0" w:space="0" w:color="auto"/>
      </w:divBdr>
    </w:div>
    <w:div w:id="2043629077">
      <w:marLeft w:val="0"/>
      <w:marRight w:val="0"/>
      <w:marTop w:val="0"/>
      <w:marBottom w:val="0"/>
      <w:divBdr>
        <w:top w:val="none" w:sz="0" w:space="0" w:color="auto"/>
        <w:left w:val="none" w:sz="0" w:space="0" w:color="auto"/>
        <w:bottom w:val="none" w:sz="0" w:space="0" w:color="auto"/>
        <w:right w:val="none" w:sz="0" w:space="0" w:color="auto"/>
      </w:divBdr>
    </w:div>
    <w:div w:id="2043629078">
      <w:marLeft w:val="0"/>
      <w:marRight w:val="0"/>
      <w:marTop w:val="0"/>
      <w:marBottom w:val="0"/>
      <w:divBdr>
        <w:top w:val="none" w:sz="0" w:space="0" w:color="auto"/>
        <w:left w:val="none" w:sz="0" w:space="0" w:color="auto"/>
        <w:bottom w:val="none" w:sz="0" w:space="0" w:color="auto"/>
        <w:right w:val="none" w:sz="0" w:space="0" w:color="auto"/>
      </w:divBdr>
    </w:div>
    <w:div w:id="2043629079">
      <w:marLeft w:val="0"/>
      <w:marRight w:val="0"/>
      <w:marTop w:val="0"/>
      <w:marBottom w:val="0"/>
      <w:divBdr>
        <w:top w:val="none" w:sz="0" w:space="0" w:color="auto"/>
        <w:left w:val="none" w:sz="0" w:space="0" w:color="auto"/>
        <w:bottom w:val="none" w:sz="0" w:space="0" w:color="auto"/>
        <w:right w:val="none" w:sz="0" w:space="0" w:color="auto"/>
      </w:divBdr>
    </w:div>
    <w:div w:id="2043629080">
      <w:marLeft w:val="0"/>
      <w:marRight w:val="0"/>
      <w:marTop w:val="0"/>
      <w:marBottom w:val="0"/>
      <w:divBdr>
        <w:top w:val="none" w:sz="0" w:space="0" w:color="auto"/>
        <w:left w:val="none" w:sz="0" w:space="0" w:color="auto"/>
        <w:bottom w:val="none" w:sz="0" w:space="0" w:color="auto"/>
        <w:right w:val="none" w:sz="0" w:space="0" w:color="auto"/>
      </w:divBdr>
    </w:div>
    <w:div w:id="2043629081">
      <w:marLeft w:val="0"/>
      <w:marRight w:val="0"/>
      <w:marTop w:val="0"/>
      <w:marBottom w:val="0"/>
      <w:divBdr>
        <w:top w:val="none" w:sz="0" w:space="0" w:color="auto"/>
        <w:left w:val="none" w:sz="0" w:space="0" w:color="auto"/>
        <w:bottom w:val="none" w:sz="0" w:space="0" w:color="auto"/>
        <w:right w:val="none" w:sz="0" w:space="0" w:color="auto"/>
      </w:divBdr>
    </w:div>
    <w:div w:id="2043629082">
      <w:marLeft w:val="0"/>
      <w:marRight w:val="0"/>
      <w:marTop w:val="0"/>
      <w:marBottom w:val="0"/>
      <w:divBdr>
        <w:top w:val="none" w:sz="0" w:space="0" w:color="auto"/>
        <w:left w:val="none" w:sz="0" w:space="0" w:color="auto"/>
        <w:bottom w:val="none" w:sz="0" w:space="0" w:color="auto"/>
        <w:right w:val="none" w:sz="0" w:space="0" w:color="auto"/>
      </w:divBdr>
    </w:div>
    <w:div w:id="2043629083">
      <w:marLeft w:val="0"/>
      <w:marRight w:val="0"/>
      <w:marTop w:val="0"/>
      <w:marBottom w:val="0"/>
      <w:divBdr>
        <w:top w:val="none" w:sz="0" w:space="0" w:color="auto"/>
        <w:left w:val="none" w:sz="0" w:space="0" w:color="auto"/>
        <w:bottom w:val="none" w:sz="0" w:space="0" w:color="auto"/>
        <w:right w:val="none" w:sz="0" w:space="0" w:color="auto"/>
      </w:divBdr>
    </w:div>
    <w:div w:id="2043629084">
      <w:marLeft w:val="0"/>
      <w:marRight w:val="0"/>
      <w:marTop w:val="0"/>
      <w:marBottom w:val="0"/>
      <w:divBdr>
        <w:top w:val="none" w:sz="0" w:space="0" w:color="auto"/>
        <w:left w:val="none" w:sz="0" w:space="0" w:color="auto"/>
        <w:bottom w:val="none" w:sz="0" w:space="0" w:color="auto"/>
        <w:right w:val="none" w:sz="0" w:space="0" w:color="auto"/>
      </w:divBdr>
    </w:div>
    <w:div w:id="2043629085">
      <w:marLeft w:val="0"/>
      <w:marRight w:val="0"/>
      <w:marTop w:val="0"/>
      <w:marBottom w:val="0"/>
      <w:divBdr>
        <w:top w:val="none" w:sz="0" w:space="0" w:color="auto"/>
        <w:left w:val="none" w:sz="0" w:space="0" w:color="auto"/>
        <w:bottom w:val="none" w:sz="0" w:space="0" w:color="auto"/>
        <w:right w:val="none" w:sz="0" w:space="0" w:color="auto"/>
      </w:divBdr>
    </w:div>
    <w:div w:id="2043629086">
      <w:marLeft w:val="0"/>
      <w:marRight w:val="0"/>
      <w:marTop w:val="0"/>
      <w:marBottom w:val="0"/>
      <w:divBdr>
        <w:top w:val="none" w:sz="0" w:space="0" w:color="auto"/>
        <w:left w:val="none" w:sz="0" w:space="0" w:color="auto"/>
        <w:bottom w:val="none" w:sz="0" w:space="0" w:color="auto"/>
        <w:right w:val="none" w:sz="0" w:space="0" w:color="auto"/>
      </w:divBdr>
    </w:div>
    <w:div w:id="2043629087">
      <w:marLeft w:val="0"/>
      <w:marRight w:val="0"/>
      <w:marTop w:val="0"/>
      <w:marBottom w:val="0"/>
      <w:divBdr>
        <w:top w:val="none" w:sz="0" w:space="0" w:color="auto"/>
        <w:left w:val="none" w:sz="0" w:space="0" w:color="auto"/>
        <w:bottom w:val="none" w:sz="0" w:space="0" w:color="auto"/>
        <w:right w:val="none" w:sz="0" w:space="0" w:color="auto"/>
      </w:divBdr>
    </w:div>
    <w:div w:id="2043629088">
      <w:marLeft w:val="0"/>
      <w:marRight w:val="0"/>
      <w:marTop w:val="0"/>
      <w:marBottom w:val="0"/>
      <w:divBdr>
        <w:top w:val="none" w:sz="0" w:space="0" w:color="auto"/>
        <w:left w:val="none" w:sz="0" w:space="0" w:color="auto"/>
        <w:bottom w:val="none" w:sz="0" w:space="0" w:color="auto"/>
        <w:right w:val="none" w:sz="0" w:space="0" w:color="auto"/>
      </w:divBdr>
    </w:div>
    <w:div w:id="2043629089">
      <w:marLeft w:val="0"/>
      <w:marRight w:val="0"/>
      <w:marTop w:val="0"/>
      <w:marBottom w:val="0"/>
      <w:divBdr>
        <w:top w:val="none" w:sz="0" w:space="0" w:color="auto"/>
        <w:left w:val="none" w:sz="0" w:space="0" w:color="auto"/>
        <w:bottom w:val="none" w:sz="0" w:space="0" w:color="auto"/>
        <w:right w:val="none" w:sz="0" w:space="0" w:color="auto"/>
      </w:divBdr>
    </w:div>
    <w:div w:id="2043629090">
      <w:marLeft w:val="0"/>
      <w:marRight w:val="0"/>
      <w:marTop w:val="0"/>
      <w:marBottom w:val="0"/>
      <w:divBdr>
        <w:top w:val="none" w:sz="0" w:space="0" w:color="auto"/>
        <w:left w:val="none" w:sz="0" w:space="0" w:color="auto"/>
        <w:bottom w:val="none" w:sz="0" w:space="0" w:color="auto"/>
        <w:right w:val="none" w:sz="0" w:space="0" w:color="auto"/>
      </w:divBdr>
    </w:div>
    <w:div w:id="2043629091">
      <w:marLeft w:val="0"/>
      <w:marRight w:val="0"/>
      <w:marTop w:val="0"/>
      <w:marBottom w:val="0"/>
      <w:divBdr>
        <w:top w:val="none" w:sz="0" w:space="0" w:color="auto"/>
        <w:left w:val="none" w:sz="0" w:space="0" w:color="auto"/>
        <w:bottom w:val="none" w:sz="0" w:space="0" w:color="auto"/>
        <w:right w:val="none" w:sz="0" w:space="0" w:color="auto"/>
      </w:divBdr>
    </w:div>
    <w:div w:id="2043629092">
      <w:marLeft w:val="0"/>
      <w:marRight w:val="0"/>
      <w:marTop w:val="0"/>
      <w:marBottom w:val="0"/>
      <w:divBdr>
        <w:top w:val="none" w:sz="0" w:space="0" w:color="auto"/>
        <w:left w:val="none" w:sz="0" w:space="0" w:color="auto"/>
        <w:bottom w:val="none" w:sz="0" w:space="0" w:color="auto"/>
        <w:right w:val="none" w:sz="0" w:space="0" w:color="auto"/>
      </w:divBdr>
    </w:div>
    <w:div w:id="2043629093">
      <w:marLeft w:val="0"/>
      <w:marRight w:val="0"/>
      <w:marTop w:val="0"/>
      <w:marBottom w:val="0"/>
      <w:divBdr>
        <w:top w:val="none" w:sz="0" w:space="0" w:color="auto"/>
        <w:left w:val="none" w:sz="0" w:space="0" w:color="auto"/>
        <w:bottom w:val="none" w:sz="0" w:space="0" w:color="auto"/>
        <w:right w:val="none" w:sz="0" w:space="0" w:color="auto"/>
      </w:divBdr>
    </w:div>
    <w:div w:id="2043629094">
      <w:marLeft w:val="0"/>
      <w:marRight w:val="0"/>
      <w:marTop w:val="0"/>
      <w:marBottom w:val="0"/>
      <w:divBdr>
        <w:top w:val="none" w:sz="0" w:space="0" w:color="auto"/>
        <w:left w:val="none" w:sz="0" w:space="0" w:color="auto"/>
        <w:bottom w:val="none" w:sz="0" w:space="0" w:color="auto"/>
        <w:right w:val="none" w:sz="0" w:space="0" w:color="auto"/>
      </w:divBdr>
    </w:div>
    <w:div w:id="2043629095">
      <w:marLeft w:val="0"/>
      <w:marRight w:val="0"/>
      <w:marTop w:val="0"/>
      <w:marBottom w:val="0"/>
      <w:divBdr>
        <w:top w:val="none" w:sz="0" w:space="0" w:color="auto"/>
        <w:left w:val="none" w:sz="0" w:space="0" w:color="auto"/>
        <w:bottom w:val="none" w:sz="0" w:space="0" w:color="auto"/>
        <w:right w:val="none" w:sz="0" w:space="0" w:color="auto"/>
      </w:divBdr>
    </w:div>
    <w:div w:id="2043629096">
      <w:marLeft w:val="0"/>
      <w:marRight w:val="0"/>
      <w:marTop w:val="0"/>
      <w:marBottom w:val="0"/>
      <w:divBdr>
        <w:top w:val="none" w:sz="0" w:space="0" w:color="auto"/>
        <w:left w:val="none" w:sz="0" w:space="0" w:color="auto"/>
        <w:bottom w:val="none" w:sz="0" w:space="0" w:color="auto"/>
        <w:right w:val="none" w:sz="0" w:space="0" w:color="auto"/>
      </w:divBdr>
    </w:div>
    <w:div w:id="2043629097">
      <w:marLeft w:val="0"/>
      <w:marRight w:val="0"/>
      <w:marTop w:val="0"/>
      <w:marBottom w:val="0"/>
      <w:divBdr>
        <w:top w:val="none" w:sz="0" w:space="0" w:color="auto"/>
        <w:left w:val="none" w:sz="0" w:space="0" w:color="auto"/>
        <w:bottom w:val="none" w:sz="0" w:space="0" w:color="auto"/>
        <w:right w:val="none" w:sz="0" w:space="0" w:color="auto"/>
      </w:divBdr>
    </w:div>
    <w:div w:id="2043629098">
      <w:marLeft w:val="0"/>
      <w:marRight w:val="0"/>
      <w:marTop w:val="0"/>
      <w:marBottom w:val="0"/>
      <w:divBdr>
        <w:top w:val="none" w:sz="0" w:space="0" w:color="auto"/>
        <w:left w:val="none" w:sz="0" w:space="0" w:color="auto"/>
        <w:bottom w:val="none" w:sz="0" w:space="0" w:color="auto"/>
        <w:right w:val="none" w:sz="0" w:space="0" w:color="auto"/>
      </w:divBdr>
    </w:div>
    <w:div w:id="2043629099">
      <w:marLeft w:val="0"/>
      <w:marRight w:val="0"/>
      <w:marTop w:val="0"/>
      <w:marBottom w:val="0"/>
      <w:divBdr>
        <w:top w:val="none" w:sz="0" w:space="0" w:color="auto"/>
        <w:left w:val="none" w:sz="0" w:space="0" w:color="auto"/>
        <w:bottom w:val="none" w:sz="0" w:space="0" w:color="auto"/>
        <w:right w:val="none" w:sz="0" w:space="0" w:color="auto"/>
      </w:divBdr>
    </w:div>
    <w:div w:id="2043629100">
      <w:marLeft w:val="0"/>
      <w:marRight w:val="0"/>
      <w:marTop w:val="0"/>
      <w:marBottom w:val="0"/>
      <w:divBdr>
        <w:top w:val="none" w:sz="0" w:space="0" w:color="auto"/>
        <w:left w:val="none" w:sz="0" w:space="0" w:color="auto"/>
        <w:bottom w:val="none" w:sz="0" w:space="0" w:color="auto"/>
        <w:right w:val="none" w:sz="0" w:space="0" w:color="auto"/>
      </w:divBdr>
    </w:div>
    <w:div w:id="2043629101">
      <w:marLeft w:val="0"/>
      <w:marRight w:val="0"/>
      <w:marTop w:val="0"/>
      <w:marBottom w:val="0"/>
      <w:divBdr>
        <w:top w:val="none" w:sz="0" w:space="0" w:color="auto"/>
        <w:left w:val="none" w:sz="0" w:space="0" w:color="auto"/>
        <w:bottom w:val="none" w:sz="0" w:space="0" w:color="auto"/>
        <w:right w:val="none" w:sz="0" w:space="0" w:color="auto"/>
      </w:divBdr>
    </w:div>
    <w:div w:id="2043629102">
      <w:marLeft w:val="0"/>
      <w:marRight w:val="0"/>
      <w:marTop w:val="0"/>
      <w:marBottom w:val="0"/>
      <w:divBdr>
        <w:top w:val="none" w:sz="0" w:space="0" w:color="auto"/>
        <w:left w:val="none" w:sz="0" w:space="0" w:color="auto"/>
        <w:bottom w:val="none" w:sz="0" w:space="0" w:color="auto"/>
        <w:right w:val="none" w:sz="0" w:space="0" w:color="auto"/>
      </w:divBdr>
    </w:div>
    <w:div w:id="2043629103">
      <w:marLeft w:val="0"/>
      <w:marRight w:val="0"/>
      <w:marTop w:val="0"/>
      <w:marBottom w:val="0"/>
      <w:divBdr>
        <w:top w:val="none" w:sz="0" w:space="0" w:color="auto"/>
        <w:left w:val="none" w:sz="0" w:space="0" w:color="auto"/>
        <w:bottom w:val="none" w:sz="0" w:space="0" w:color="auto"/>
        <w:right w:val="none" w:sz="0" w:space="0" w:color="auto"/>
      </w:divBdr>
    </w:div>
    <w:div w:id="2043629104">
      <w:marLeft w:val="0"/>
      <w:marRight w:val="0"/>
      <w:marTop w:val="0"/>
      <w:marBottom w:val="0"/>
      <w:divBdr>
        <w:top w:val="none" w:sz="0" w:space="0" w:color="auto"/>
        <w:left w:val="none" w:sz="0" w:space="0" w:color="auto"/>
        <w:bottom w:val="none" w:sz="0" w:space="0" w:color="auto"/>
        <w:right w:val="none" w:sz="0" w:space="0" w:color="auto"/>
      </w:divBdr>
    </w:div>
    <w:div w:id="2043629105">
      <w:marLeft w:val="0"/>
      <w:marRight w:val="0"/>
      <w:marTop w:val="0"/>
      <w:marBottom w:val="0"/>
      <w:divBdr>
        <w:top w:val="none" w:sz="0" w:space="0" w:color="auto"/>
        <w:left w:val="none" w:sz="0" w:space="0" w:color="auto"/>
        <w:bottom w:val="none" w:sz="0" w:space="0" w:color="auto"/>
        <w:right w:val="none" w:sz="0" w:space="0" w:color="auto"/>
      </w:divBdr>
    </w:div>
    <w:div w:id="2043629106">
      <w:marLeft w:val="0"/>
      <w:marRight w:val="0"/>
      <w:marTop w:val="0"/>
      <w:marBottom w:val="0"/>
      <w:divBdr>
        <w:top w:val="none" w:sz="0" w:space="0" w:color="auto"/>
        <w:left w:val="none" w:sz="0" w:space="0" w:color="auto"/>
        <w:bottom w:val="none" w:sz="0" w:space="0" w:color="auto"/>
        <w:right w:val="none" w:sz="0" w:space="0" w:color="auto"/>
      </w:divBdr>
    </w:div>
    <w:div w:id="2043629107">
      <w:marLeft w:val="0"/>
      <w:marRight w:val="0"/>
      <w:marTop w:val="0"/>
      <w:marBottom w:val="0"/>
      <w:divBdr>
        <w:top w:val="none" w:sz="0" w:space="0" w:color="auto"/>
        <w:left w:val="none" w:sz="0" w:space="0" w:color="auto"/>
        <w:bottom w:val="none" w:sz="0" w:space="0" w:color="auto"/>
        <w:right w:val="none" w:sz="0" w:space="0" w:color="auto"/>
      </w:divBdr>
    </w:div>
    <w:div w:id="2043629108">
      <w:marLeft w:val="0"/>
      <w:marRight w:val="0"/>
      <w:marTop w:val="0"/>
      <w:marBottom w:val="0"/>
      <w:divBdr>
        <w:top w:val="none" w:sz="0" w:space="0" w:color="auto"/>
        <w:left w:val="none" w:sz="0" w:space="0" w:color="auto"/>
        <w:bottom w:val="none" w:sz="0" w:space="0" w:color="auto"/>
        <w:right w:val="none" w:sz="0" w:space="0" w:color="auto"/>
      </w:divBdr>
    </w:div>
    <w:div w:id="2043629109">
      <w:marLeft w:val="0"/>
      <w:marRight w:val="0"/>
      <w:marTop w:val="0"/>
      <w:marBottom w:val="0"/>
      <w:divBdr>
        <w:top w:val="none" w:sz="0" w:space="0" w:color="auto"/>
        <w:left w:val="none" w:sz="0" w:space="0" w:color="auto"/>
        <w:bottom w:val="none" w:sz="0" w:space="0" w:color="auto"/>
        <w:right w:val="none" w:sz="0" w:space="0" w:color="auto"/>
      </w:divBdr>
    </w:div>
    <w:div w:id="2043629110">
      <w:marLeft w:val="0"/>
      <w:marRight w:val="0"/>
      <w:marTop w:val="0"/>
      <w:marBottom w:val="0"/>
      <w:divBdr>
        <w:top w:val="none" w:sz="0" w:space="0" w:color="auto"/>
        <w:left w:val="none" w:sz="0" w:space="0" w:color="auto"/>
        <w:bottom w:val="none" w:sz="0" w:space="0" w:color="auto"/>
        <w:right w:val="none" w:sz="0" w:space="0" w:color="auto"/>
      </w:divBdr>
    </w:div>
    <w:div w:id="2043629111">
      <w:marLeft w:val="0"/>
      <w:marRight w:val="0"/>
      <w:marTop w:val="0"/>
      <w:marBottom w:val="0"/>
      <w:divBdr>
        <w:top w:val="none" w:sz="0" w:space="0" w:color="auto"/>
        <w:left w:val="none" w:sz="0" w:space="0" w:color="auto"/>
        <w:bottom w:val="none" w:sz="0" w:space="0" w:color="auto"/>
        <w:right w:val="none" w:sz="0" w:space="0" w:color="auto"/>
      </w:divBdr>
    </w:div>
    <w:div w:id="2043629112">
      <w:marLeft w:val="0"/>
      <w:marRight w:val="0"/>
      <w:marTop w:val="0"/>
      <w:marBottom w:val="0"/>
      <w:divBdr>
        <w:top w:val="none" w:sz="0" w:space="0" w:color="auto"/>
        <w:left w:val="none" w:sz="0" w:space="0" w:color="auto"/>
        <w:bottom w:val="none" w:sz="0" w:space="0" w:color="auto"/>
        <w:right w:val="none" w:sz="0" w:space="0" w:color="auto"/>
      </w:divBdr>
    </w:div>
    <w:div w:id="2043629113">
      <w:marLeft w:val="0"/>
      <w:marRight w:val="0"/>
      <w:marTop w:val="0"/>
      <w:marBottom w:val="0"/>
      <w:divBdr>
        <w:top w:val="none" w:sz="0" w:space="0" w:color="auto"/>
        <w:left w:val="none" w:sz="0" w:space="0" w:color="auto"/>
        <w:bottom w:val="none" w:sz="0" w:space="0" w:color="auto"/>
        <w:right w:val="none" w:sz="0" w:space="0" w:color="auto"/>
      </w:divBdr>
    </w:div>
    <w:div w:id="2043629114">
      <w:marLeft w:val="0"/>
      <w:marRight w:val="0"/>
      <w:marTop w:val="0"/>
      <w:marBottom w:val="0"/>
      <w:divBdr>
        <w:top w:val="none" w:sz="0" w:space="0" w:color="auto"/>
        <w:left w:val="none" w:sz="0" w:space="0" w:color="auto"/>
        <w:bottom w:val="none" w:sz="0" w:space="0" w:color="auto"/>
        <w:right w:val="none" w:sz="0" w:space="0" w:color="auto"/>
      </w:divBdr>
    </w:div>
    <w:div w:id="2043629115">
      <w:marLeft w:val="0"/>
      <w:marRight w:val="0"/>
      <w:marTop w:val="0"/>
      <w:marBottom w:val="0"/>
      <w:divBdr>
        <w:top w:val="none" w:sz="0" w:space="0" w:color="auto"/>
        <w:left w:val="none" w:sz="0" w:space="0" w:color="auto"/>
        <w:bottom w:val="none" w:sz="0" w:space="0" w:color="auto"/>
        <w:right w:val="none" w:sz="0" w:space="0" w:color="auto"/>
      </w:divBdr>
    </w:div>
    <w:div w:id="2043629116">
      <w:marLeft w:val="0"/>
      <w:marRight w:val="0"/>
      <w:marTop w:val="0"/>
      <w:marBottom w:val="0"/>
      <w:divBdr>
        <w:top w:val="none" w:sz="0" w:space="0" w:color="auto"/>
        <w:left w:val="none" w:sz="0" w:space="0" w:color="auto"/>
        <w:bottom w:val="none" w:sz="0" w:space="0" w:color="auto"/>
        <w:right w:val="none" w:sz="0" w:space="0" w:color="auto"/>
      </w:divBdr>
    </w:div>
    <w:div w:id="2043629117">
      <w:marLeft w:val="0"/>
      <w:marRight w:val="0"/>
      <w:marTop w:val="0"/>
      <w:marBottom w:val="0"/>
      <w:divBdr>
        <w:top w:val="none" w:sz="0" w:space="0" w:color="auto"/>
        <w:left w:val="none" w:sz="0" w:space="0" w:color="auto"/>
        <w:bottom w:val="none" w:sz="0" w:space="0" w:color="auto"/>
        <w:right w:val="none" w:sz="0" w:space="0" w:color="auto"/>
      </w:divBdr>
    </w:div>
    <w:div w:id="2043629118">
      <w:marLeft w:val="0"/>
      <w:marRight w:val="0"/>
      <w:marTop w:val="0"/>
      <w:marBottom w:val="0"/>
      <w:divBdr>
        <w:top w:val="none" w:sz="0" w:space="0" w:color="auto"/>
        <w:left w:val="none" w:sz="0" w:space="0" w:color="auto"/>
        <w:bottom w:val="none" w:sz="0" w:space="0" w:color="auto"/>
        <w:right w:val="none" w:sz="0" w:space="0" w:color="auto"/>
      </w:divBdr>
    </w:div>
    <w:div w:id="2043629119">
      <w:marLeft w:val="0"/>
      <w:marRight w:val="0"/>
      <w:marTop w:val="0"/>
      <w:marBottom w:val="0"/>
      <w:divBdr>
        <w:top w:val="none" w:sz="0" w:space="0" w:color="auto"/>
        <w:left w:val="none" w:sz="0" w:space="0" w:color="auto"/>
        <w:bottom w:val="none" w:sz="0" w:space="0" w:color="auto"/>
        <w:right w:val="none" w:sz="0" w:space="0" w:color="auto"/>
      </w:divBdr>
    </w:div>
    <w:div w:id="2043629120">
      <w:marLeft w:val="0"/>
      <w:marRight w:val="0"/>
      <w:marTop w:val="0"/>
      <w:marBottom w:val="0"/>
      <w:divBdr>
        <w:top w:val="none" w:sz="0" w:space="0" w:color="auto"/>
        <w:left w:val="none" w:sz="0" w:space="0" w:color="auto"/>
        <w:bottom w:val="none" w:sz="0" w:space="0" w:color="auto"/>
        <w:right w:val="none" w:sz="0" w:space="0" w:color="auto"/>
      </w:divBdr>
    </w:div>
    <w:div w:id="2043629121">
      <w:marLeft w:val="0"/>
      <w:marRight w:val="0"/>
      <w:marTop w:val="0"/>
      <w:marBottom w:val="0"/>
      <w:divBdr>
        <w:top w:val="none" w:sz="0" w:space="0" w:color="auto"/>
        <w:left w:val="none" w:sz="0" w:space="0" w:color="auto"/>
        <w:bottom w:val="none" w:sz="0" w:space="0" w:color="auto"/>
        <w:right w:val="none" w:sz="0" w:space="0" w:color="auto"/>
      </w:divBdr>
    </w:div>
    <w:div w:id="2043629122">
      <w:marLeft w:val="0"/>
      <w:marRight w:val="0"/>
      <w:marTop w:val="0"/>
      <w:marBottom w:val="0"/>
      <w:divBdr>
        <w:top w:val="none" w:sz="0" w:space="0" w:color="auto"/>
        <w:left w:val="none" w:sz="0" w:space="0" w:color="auto"/>
        <w:bottom w:val="none" w:sz="0" w:space="0" w:color="auto"/>
        <w:right w:val="none" w:sz="0" w:space="0" w:color="auto"/>
      </w:divBdr>
    </w:div>
    <w:div w:id="2043629123">
      <w:marLeft w:val="0"/>
      <w:marRight w:val="0"/>
      <w:marTop w:val="0"/>
      <w:marBottom w:val="0"/>
      <w:divBdr>
        <w:top w:val="none" w:sz="0" w:space="0" w:color="auto"/>
        <w:left w:val="none" w:sz="0" w:space="0" w:color="auto"/>
        <w:bottom w:val="none" w:sz="0" w:space="0" w:color="auto"/>
        <w:right w:val="none" w:sz="0" w:space="0" w:color="auto"/>
      </w:divBdr>
    </w:div>
    <w:div w:id="2043629124">
      <w:marLeft w:val="0"/>
      <w:marRight w:val="0"/>
      <w:marTop w:val="0"/>
      <w:marBottom w:val="0"/>
      <w:divBdr>
        <w:top w:val="none" w:sz="0" w:space="0" w:color="auto"/>
        <w:left w:val="none" w:sz="0" w:space="0" w:color="auto"/>
        <w:bottom w:val="none" w:sz="0" w:space="0" w:color="auto"/>
        <w:right w:val="none" w:sz="0" w:space="0" w:color="auto"/>
      </w:divBdr>
    </w:div>
    <w:div w:id="2043629125">
      <w:marLeft w:val="0"/>
      <w:marRight w:val="0"/>
      <w:marTop w:val="0"/>
      <w:marBottom w:val="0"/>
      <w:divBdr>
        <w:top w:val="none" w:sz="0" w:space="0" w:color="auto"/>
        <w:left w:val="none" w:sz="0" w:space="0" w:color="auto"/>
        <w:bottom w:val="none" w:sz="0" w:space="0" w:color="auto"/>
        <w:right w:val="none" w:sz="0" w:space="0" w:color="auto"/>
      </w:divBdr>
    </w:div>
    <w:div w:id="2043629126">
      <w:marLeft w:val="0"/>
      <w:marRight w:val="0"/>
      <w:marTop w:val="0"/>
      <w:marBottom w:val="0"/>
      <w:divBdr>
        <w:top w:val="none" w:sz="0" w:space="0" w:color="auto"/>
        <w:left w:val="none" w:sz="0" w:space="0" w:color="auto"/>
        <w:bottom w:val="none" w:sz="0" w:space="0" w:color="auto"/>
        <w:right w:val="none" w:sz="0" w:space="0" w:color="auto"/>
      </w:divBdr>
    </w:div>
    <w:div w:id="2043629127">
      <w:marLeft w:val="0"/>
      <w:marRight w:val="0"/>
      <w:marTop w:val="0"/>
      <w:marBottom w:val="0"/>
      <w:divBdr>
        <w:top w:val="none" w:sz="0" w:space="0" w:color="auto"/>
        <w:left w:val="none" w:sz="0" w:space="0" w:color="auto"/>
        <w:bottom w:val="none" w:sz="0" w:space="0" w:color="auto"/>
        <w:right w:val="none" w:sz="0" w:space="0" w:color="auto"/>
      </w:divBdr>
    </w:div>
    <w:div w:id="2043629128">
      <w:marLeft w:val="0"/>
      <w:marRight w:val="0"/>
      <w:marTop w:val="0"/>
      <w:marBottom w:val="0"/>
      <w:divBdr>
        <w:top w:val="none" w:sz="0" w:space="0" w:color="auto"/>
        <w:left w:val="none" w:sz="0" w:space="0" w:color="auto"/>
        <w:bottom w:val="none" w:sz="0" w:space="0" w:color="auto"/>
        <w:right w:val="none" w:sz="0" w:space="0" w:color="auto"/>
      </w:divBdr>
    </w:div>
    <w:div w:id="2043629129">
      <w:marLeft w:val="0"/>
      <w:marRight w:val="0"/>
      <w:marTop w:val="0"/>
      <w:marBottom w:val="0"/>
      <w:divBdr>
        <w:top w:val="none" w:sz="0" w:space="0" w:color="auto"/>
        <w:left w:val="none" w:sz="0" w:space="0" w:color="auto"/>
        <w:bottom w:val="none" w:sz="0" w:space="0" w:color="auto"/>
        <w:right w:val="none" w:sz="0" w:space="0" w:color="auto"/>
      </w:divBdr>
    </w:div>
    <w:div w:id="2043629130">
      <w:marLeft w:val="0"/>
      <w:marRight w:val="0"/>
      <w:marTop w:val="0"/>
      <w:marBottom w:val="0"/>
      <w:divBdr>
        <w:top w:val="none" w:sz="0" w:space="0" w:color="auto"/>
        <w:left w:val="none" w:sz="0" w:space="0" w:color="auto"/>
        <w:bottom w:val="none" w:sz="0" w:space="0" w:color="auto"/>
        <w:right w:val="none" w:sz="0" w:space="0" w:color="auto"/>
      </w:divBdr>
    </w:div>
    <w:div w:id="2043629131">
      <w:marLeft w:val="0"/>
      <w:marRight w:val="0"/>
      <w:marTop w:val="0"/>
      <w:marBottom w:val="0"/>
      <w:divBdr>
        <w:top w:val="none" w:sz="0" w:space="0" w:color="auto"/>
        <w:left w:val="none" w:sz="0" w:space="0" w:color="auto"/>
        <w:bottom w:val="none" w:sz="0" w:space="0" w:color="auto"/>
        <w:right w:val="none" w:sz="0" w:space="0" w:color="auto"/>
      </w:divBdr>
    </w:div>
    <w:div w:id="2043629132">
      <w:marLeft w:val="0"/>
      <w:marRight w:val="0"/>
      <w:marTop w:val="0"/>
      <w:marBottom w:val="0"/>
      <w:divBdr>
        <w:top w:val="none" w:sz="0" w:space="0" w:color="auto"/>
        <w:left w:val="none" w:sz="0" w:space="0" w:color="auto"/>
        <w:bottom w:val="none" w:sz="0" w:space="0" w:color="auto"/>
        <w:right w:val="none" w:sz="0" w:space="0" w:color="auto"/>
      </w:divBdr>
    </w:div>
    <w:div w:id="2043629133">
      <w:marLeft w:val="0"/>
      <w:marRight w:val="0"/>
      <w:marTop w:val="0"/>
      <w:marBottom w:val="0"/>
      <w:divBdr>
        <w:top w:val="none" w:sz="0" w:space="0" w:color="auto"/>
        <w:left w:val="none" w:sz="0" w:space="0" w:color="auto"/>
        <w:bottom w:val="none" w:sz="0" w:space="0" w:color="auto"/>
        <w:right w:val="none" w:sz="0" w:space="0" w:color="auto"/>
      </w:divBdr>
    </w:div>
    <w:div w:id="2054966519">
      <w:bodyDiv w:val="1"/>
      <w:marLeft w:val="0"/>
      <w:marRight w:val="0"/>
      <w:marTop w:val="0"/>
      <w:marBottom w:val="0"/>
      <w:divBdr>
        <w:top w:val="none" w:sz="0" w:space="0" w:color="auto"/>
        <w:left w:val="none" w:sz="0" w:space="0" w:color="auto"/>
        <w:bottom w:val="none" w:sz="0" w:space="0" w:color="auto"/>
        <w:right w:val="none" w:sz="0" w:space="0" w:color="auto"/>
      </w:divBdr>
    </w:div>
    <w:div w:id="2059010501">
      <w:bodyDiv w:val="1"/>
      <w:marLeft w:val="0"/>
      <w:marRight w:val="0"/>
      <w:marTop w:val="0"/>
      <w:marBottom w:val="0"/>
      <w:divBdr>
        <w:top w:val="none" w:sz="0" w:space="0" w:color="auto"/>
        <w:left w:val="none" w:sz="0" w:space="0" w:color="auto"/>
        <w:bottom w:val="none" w:sz="0" w:space="0" w:color="auto"/>
        <w:right w:val="none" w:sz="0" w:space="0" w:color="auto"/>
      </w:divBdr>
    </w:div>
    <w:div w:id="2059862150">
      <w:bodyDiv w:val="1"/>
      <w:marLeft w:val="0"/>
      <w:marRight w:val="0"/>
      <w:marTop w:val="0"/>
      <w:marBottom w:val="0"/>
      <w:divBdr>
        <w:top w:val="none" w:sz="0" w:space="0" w:color="auto"/>
        <w:left w:val="none" w:sz="0" w:space="0" w:color="auto"/>
        <w:bottom w:val="none" w:sz="0" w:space="0" w:color="auto"/>
        <w:right w:val="none" w:sz="0" w:space="0" w:color="auto"/>
      </w:divBdr>
    </w:div>
    <w:div w:id="2073965499">
      <w:bodyDiv w:val="1"/>
      <w:marLeft w:val="0"/>
      <w:marRight w:val="0"/>
      <w:marTop w:val="0"/>
      <w:marBottom w:val="0"/>
      <w:divBdr>
        <w:top w:val="none" w:sz="0" w:space="0" w:color="auto"/>
        <w:left w:val="none" w:sz="0" w:space="0" w:color="auto"/>
        <w:bottom w:val="none" w:sz="0" w:space="0" w:color="auto"/>
        <w:right w:val="none" w:sz="0" w:space="0" w:color="auto"/>
      </w:divBdr>
    </w:div>
    <w:div w:id="2085755812">
      <w:bodyDiv w:val="1"/>
      <w:marLeft w:val="0"/>
      <w:marRight w:val="0"/>
      <w:marTop w:val="0"/>
      <w:marBottom w:val="0"/>
      <w:divBdr>
        <w:top w:val="none" w:sz="0" w:space="0" w:color="auto"/>
        <w:left w:val="none" w:sz="0" w:space="0" w:color="auto"/>
        <w:bottom w:val="none" w:sz="0" w:space="0" w:color="auto"/>
        <w:right w:val="none" w:sz="0" w:space="0" w:color="auto"/>
      </w:divBdr>
    </w:div>
    <w:div w:id="2086485400">
      <w:bodyDiv w:val="1"/>
      <w:marLeft w:val="0"/>
      <w:marRight w:val="0"/>
      <w:marTop w:val="0"/>
      <w:marBottom w:val="0"/>
      <w:divBdr>
        <w:top w:val="none" w:sz="0" w:space="0" w:color="auto"/>
        <w:left w:val="none" w:sz="0" w:space="0" w:color="auto"/>
        <w:bottom w:val="none" w:sz="0" w:space="0" w:color="auto"/>
        <w:right w:val="none" w:sz="0" w:space="0" w:color="auto"/>
      </w:divBdr>
    </w:div>
    <w:div w:id="2120372643">
      <w:bodyDiv w:val="1"/>
      <w:marLeft w:val="0"/>
      <w:marRight w:val="0"/>
      <w:marTop w:val="0"/>
      <w:marBottom w:val="0"/>
      <w:divBdr>
        <w:top w:val="none" w:sz="0" w:space="0" w:color="auto"/>
        <w:left w:val="none" w:sz="0" w:space="0" w:color="auto"/>
        <w:bottom w:val="none" w:sz="0" w:space="0" w:color="auto"/>
        <w:right w:val="none" w:sz="0" w:space="0" w:color="auto"/>
      </w:divBdr>
    </w:div>
    <w:div w:id="214192030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hyperlink" Target="https://planificacion.poder-judicial.go.cr/index.php/estadisticas-por-materia" TargetMode="External"/><Relationship Id="rId34" Type="http://schemas.openxmlformats.org/officeDocument/2006/relationships/image" Target="media/image20.png"/><Relationship Id="rId42" Type="http://schemas.openxmlformats.org/officeDocument/2006/relationships/oleObject" Target="embeddings/oleObject1.bin"/><Relationship Id="rId47" Type="http://schemas.openxmlformats.org/officeDocument/2006/relationships/image" Target="media/image30.emf"/><Relationship Id="rId50" Type="http://schemas.openxmlformats.org/officeDocument/2006/relationships/oleObject" Target="embeddings/oleObject3.bin"/><Relationship Id="rId55" Type="http://schemas.openxmlformats.org/officeDocument/2006/relationships/image" Target="media/image34.emf"/><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5.png"/><Relationship Id="rId11" Type="http://schemas.openxmlformats.org/officeDocument/2006/relationships/hyperlink" Target="https://planificacion.poder-judicial.go.cr/index.php/estadisticas-por-materia" TargetMode="Externa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29.emf"/><Relationship Id="rId53" Type="http://schemas.openxmlformats.org/officeDocument/2006/relationships/image" Target="media/image33.emf"/><Relationship Id="rId58" Type="http://schemas.openxmlformats.org/officeDocument/2006/relationships/oleObject" Target="embeddings/oleObject6.bin"/><Relationship Id="rId5" Type="http://schemas.openxmlformats.org/officeDocument/2006/relationships/webSettings" Target="webSettings.xml"/><Relationship Id="rId61" Type="http://schemas.openxmlformats.org/officeDocument/2006/relationships/header" Target="header1.xml"/><Relationship Id="rId19" Type="http://schemas.openxmlformats.org/officeDocument/2006/relationships/hyperlink" Target="https://planificacion.poder-judicial.go.cr/index.php/estadisticas-por-materia" TargetMode="External"/><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8.emf"/><Relationship Id="rId48" Type="http://schemas.openxmlformats.org/officeDocument/2006/relationships/oleObject" Target="embeddings/Microsoft_Excel_97-2003_Worksheet.xls"/><Relationship Id="rId56" Type="http://schemas.openxmlformats.org/officeDocument/2006/relationships/oleObject" Target="embeddings/oleObject5.bin"/><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2.emf"/><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planificacion.poder-judicial.go.cr/index.php/estadisticas-por-materia" TargetMode="Externa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oleObject" Target="embeddings/oleObject2.bin"/><Relationship Id="rId59" Type="http://schemas.openxmlformats.org/officeDocument/2006/relationships/image" Target="media/image36.emf"/><Relationship Id="rId20" Type="http://schemas.openxmlformats.org/officeDocument/2006/relationships/image" Target="media/image8.png"/><Relationship Id="rId41" Type="http://schemas.openxmlformats.org/officeDocument/2006/relationships/image" Target="media/image27.emf"/><Relationship Id="rId54" Type="http://schemas.openxmlformats.org/officeDocument/2006/relationships/oleObject" Target="embeddings/oleObject4.bin"/><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planificacion.poder-judicial.go.cr/index.php/estadisticas-por-materia" TargetMode="External"/><Relationship Id="rId23" Type="http://schemas.openxmlformats.org/officeDocument/2006/relationships/hyperlink" Target="https://planificacion.poder-judicial.go.cr/index.php/estadisticas-e-indicadores/indicadores-de-gestion-por-oficina" TargetMode="External"/><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1.emf"/><Relationship Id="rId57" Type="http://schemas.openxmlformats.org/officeDocument/2006/relationships/image" Target="media/image35.emf"/><Relationship Id="rId10" Type="http://schemas.openxmlformats.org/officeDocument/2006/relationships/image" Target="media/image3.png"/><Relationship Id="rId31" Type="http://schemas.openxmlformats.org/officeDocument/2006/relationships/image" Target="media/image17.png"/><Relationship Id="rId44" Type="http://schemas.openxmlformats.org/officeDocument/2006/relationships/package" Target="embeddings/Microsoft_Excel_Worksheet.xlsx"/><Relationship Id="rId52" Type="http://schemas.openxmlformats.org/officeDocument/2006/relationships/package" Target="embeddings/Microsoft_Excel_Worksheet1.xlsx"/><Relationship Id="rId60" Type="http://schemas.openxmlformats.org/officeDocument/2006/relationships/oleObject" Target="embeddings/oleObject7.bin"/><Relationship Id="rId65" Type="http://schemas.microsoft.com/office/2020/10/relationships/intelligence" Target="intelligence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planificacion.poder-judicial.go.cr/index.php/estadisticas-por-materia%20el%2008/09/2023" TargetMode="External"/><Relationship Id="rId18" Type="http://schemas.openxmlformats.org/officeDocument/2006/relationships/image" Target="media/image7.png"/><Relationship Id="rId39" Type="http://schemas.openxmlformats.org/officeDocument/2006/relationships/image" Target="media/image25.png"/></Relationships>
</file>

<file path=word/_rels/header1.xml.rels><?xml version="1.0" encoding="UTF-8" standalone="yes"?>
<Relationships xmlns="http://schemas.openxmlformats.org/package/2006/relationships"><Relationship Id="rId1" Type="http://schemas.openxmlformats.org/officeDocument/2006/relationships/image" Target="media/image3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D68B0C-533C-42FB-B330-075E481490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122</Pages>
  <Words>35437</Words>
  <Characters>194909</Characters>
  <Application>Microsoft Office Word</Application>
  <DocSecurity>0</DocSecurity>
  <Lines>1624</Lines>
  <Paragraphs>459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229887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Arnold Alvarado Ruiz</dc:creator>
  <cp:keywords/>
  <dc:description/>
  <cp:lastModifiedBy>Marliz Verónica Sánchez Calderón</cp:lastModifiedBy>
  <cp:revision>2</cp:revision>
  <dcterms:created xsi:type="dcterms:W3CDTF">2023-12-18T16:32:00Z</dcterms:created>
  <dcterms:modified xsi:type="dcterms:W3CDTF">2023-12-18T16:32:00Z</dcterms:modified>
</cp:coreProperties>
</file>