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F5057" w14:textId="2ADF89D0" w:rsidR="00FC3869" w:rsidRPr="00804A42" w:rsidRDefault="00804A42" w:rsidP="00804A42">
      <w:pPr>
        <w:pStyle w:val="paragraph"/>
        <w:spacing w:before="0" w:beforeAutospacing="0" w:after="0" w:afterAutospacing="0"/>
        <w:jc w:val="right"/>
        <w:textAlignment w:val="baseline"/>
        <w:rPr>
          <w:rFonts w:ascii="Book Antiqua" w:hAnsi="Book Antiqua" w:cs="Segoe UI"/>
        </w:rPr>
      </w:pPr>
      <w:r w:rsidRPr="00804A42">
        <w:rPr>
          <w:rStyle w:val="normaltextrun"/>
          <w:rFonts w:ascii="Book Antiqua" w:eastAsiaTheme="majorEastAsia" w:hAnsi="Book Antiqua" w:cs="Segoe UI"/>
        </w:rPr>
        <w:t>1093</w:t>
      </w:r>
      <w:r w:rsidR="002A7842" w:rsidRPr="00804A42">
        <w:rPr>
          <w:rStyle w:val="normaltextrun"/>
          <w:rFonts w:ascii="Book Antiqua" w:eastAsiaTheme="majorEastAsia" w:hAnsi="Book Antiqua" w:cs="Segoe UI"/>
        </w:rPr>
        <w:t>-</w:t>
      </w:r>
      <w:r w:rsidR="00FC3869" w:rsidRPr="00804A42">
        <w:rPr>
          <w:rStyle w:val="normaltextrun"/>
          <w:rFonts w:ascii="Book Antiqua" w:eastAsiaTheme="majorEastAsia" w:hAnsi="Book Antiqua" w:cs="Segoe UI"/>
        </w:rPr>
        <w:t>PLA-MNP-2025</w:t>
      </w:r>
    </w:p>
    <w:p w14:paraId="5DC9FE4F" w14:textId="326CD842" w:rsidR="00FC3869" w:rsidRPr="00804A42" w:rsidRDefault="00FC3869" w:rsidP="00804A42">
      <w:pPr>
        <w:pStyle w:val="paragraph"/>
        <w:spacing w:before="0" w:beforeAutospacing="0" w:after="0" w:afterAutospacing="0"/>
        <w:jc w:val="right"/>
        <w:textAlignment w:val="baseline"/>
        <w:rPr>
          <w:rStyle w:val="normaltextrun"/>
          <w:rFonts w:ascii="Book Antiqua" w:eastAsiaTheme="majorEastAsia" w:hAnsi="Book Antiqua" w:cs="Segoe UI"/>
        </w:rPr>
      </w:pPr>
      <w:r w:rsidRPr="00804A42">
        <w:rPr>
          <w:rStyle w:val="normaltextrun"/>
          <w:rFonts w:ascii="Book Antiqua" w:eastAsiaTheme="majorEastAsia" w:hAnsi="Book Antiqua" w:cs="Segoe UI"/>
        </w:rPr>
        <w:t>Ref.</w:t>
      </w:r>
      <w:r w:rsidR="00A41A45" w:rsidRPr="00804A42">
        <w:rPr>
          <w:rStyle w:val="normaltextrun"/>
          <w:rFonts w:ascii="Book Antiqua" w:eastAsiaTheme="majorEastAsia" w:hAnsi="Book Antiqua" w:cs="Segoe UI"/>
        </w:rPr>
        <w:t xml:space="preserve"> </w:t>
      </w:r>
      <w:r w:rsidR="002A7842" w:rsidRPr="00804A42">
        <w:rPr>
          <w:rStyle w:val="normaltextrun"/>
          <w:rFonts w:ascii="Book Antiqua" w:eastAsiaTheme="majorEastAsia" w:hAnsi="Book Antiqua" w:cs="Segoe UI"/>
          <w:b/>
          <w:bCs/>
        </w:rPr>
        <w:t>1310</w:t>
      </w:r>
      <w:r w:rsidR="33EB2E8D" w:rsidRPr="00804A42">
        <w:rPr>
          <w:rStyle w:val="normaltextrun"/>
          <w:rFonts w:ascii="Book Antiqua" w:eastAsiaTheme="majorEastAsia" w:hAnsi="Book Antiqua" w:cs="Segoe UI"/>
          <w:b/>
          <w:bCs/>
        </w:rPr>
        <w:t>-2025</w:t>
      </w:r>
      <w:r w:rsidR="00156E2B" w:rsidRPr="00804A42">
        <w:rPr>
          <w:rStyle w:val="normaltextrun"/>
          <w:rFonts w:ascii="Book Antiqua" w:eastAsiaTheme="majorEastAsia" w:hAnsi="Book Antiqua" w:cs="Segoe UI"/>
        </w:rPr>
        <w:t xml:space="preserve">, </w:t>
      </w:r>
      <w:r w:rsidR="00FD22F4" w:rsidRPr="00804A42">
        <w:rPr>
          <w:rStyle w:val="normaltextrun"/>
          <w:rFonts w:ascii="Book Antiqua" w:eastAsiaTheme="majorEastAsia" w:hAnsi="Book Antiqua" w:cs="Segoe UI"/>
        </w:rPr>
        <w:t>2017-2025</w:t>
      </w:r>
      <w:r w:rsidR="007611C7" w:rsidRPr="00804A42">
        <w:rPr>
          <w:rStyle w:val="normaltextrun"/>
          <w:rFonts w:ascii="Book Antiqua" w:eastAsiaTheme="majorEastAsia" w:hAnsi="Book Antiqua" w:cs="Segoe UI"/>
        </w:rPr>
        <w:t>, 2394-</w:t>
      </w:r>
      <w:r w:rsidR="00FD1690" w:rsidRPr="00804A42">
        <w:rPr>
          <w:rStyle w:val="normaltextrun"/>
          <w:rFonts w:ascii="Book Antiqua" w:eastAsiaTheme="majorEastAsia" w:hAnsi="Book Antiqua" w:cs="Segoe UI"/>
        </w:rPr>
        <w:t>20</w:t>
      </w:r>
      <w:r w:rsidR="007611C7" w:rsidRPr="00804A42">
        <w:rPr>
          <w:rStyle w:val="normaltextrun"/>
          <w:rFonts w:ascii="Book Antiqua" w:eastAsiaTheme="majorEastAsia" w:hAnsi="Book Antiqua" w:cs="Segoe UI"/>
        </w:rPr>
        <w:t>25</w:t>
      </w:r>
    </w:p>
    <w:p w14:paraId="285891F4" w14:textId="77777777" w:rsidR="00156E2B" w:rsidRPr="00804A42" w:rsidRDefault="00156E2B" w:rsidP="00804A42">
      <w:pPr>
        <w:pStyle w:val="paragraph"/>
        <w:spacing w:before="0" w:beforeAutospacing="0" w:after="0" w:afterAutospacing="0"/>
        <w:textAlignment w:val="baseline"/>
        <w:rPr>
          <w:rStyle w:val="normaltextrun"/>
          <w:rFonts w:ascii="Book Antiqua" w:eastAsiaTheme="majorEastAsia" w:hAnsi="Book Antiqua" w:cs="Segoe UI"/>
        </w:rPr>
      </w:pPr>
    </w:p>
    <w:p w14:paraId="292DFB56" w14:textId="3206683E" w:rsidR="00FC3869" w:rsidRPr="00804A42" w:rsidRDefault="009508A8" w:rsidP="00804A42">
      <w:pPr>
        <w:pStyle w:val="paragraph"/>
        <w:spacing w:before="0" w:beforeAutospacing="0" w:after="0" w:afterAutospacing="0"/>
        <w:textAlignment w:val="baseline"/>
        <w:rPr>
          <w:rFonts w:ascii="Book Antiqua" w:hAnsi="Book Antiqua" w:cs="Segoe UI"/>
        </w:rPr>
      </w:pPr>
      <w:r w:rsidRPr="00804A42">
        <w:rPr>
          <w:rStyle w:val="normaltextrun"/>
          <w:rFonts w:ascii="Book Antiqua" w:eastAsiaTheme="majorEastAsia" w:hAnsi="Book Antiqua" w:cs="Segoe UI"/>
        </w:rPr>
        <w:t xml:space="preserve">24 </w:t>
      </w:r>
      <w:r w:rsidR="00D52187" w:rsidRPr="00804A42">
        <w:rPr>
          <w:rStyle w:val="normaltextrun"/>
          <w:rFonts w:ascii="Book Antiqua" w:eastAsiaTheme="majorEastAsia" w:hAnsi="Book Antiqua" w:cs="Segoe UI"/>
        </w:rPr>
        <w:t>septiembre de 2025</w:t>
      </w:r>
    </w:p>
    <w:p w14:paraId="640FD587" w14:textId="77777777" w:rsidR="00FC3869" w:rsidRPr="00804A42" w:rsidRDefault="00FC3869" w:rsidP="00804A42">
      <w:pPr>
        <w:pStyle w:val="paragraph"/>
        <w:spacing w:before="0" w:beforeAutospacing="0" w:after="0" w:afterAutospacing="0"/>
        <w:jc w:val="both"/>
        <w:textAlignment w:val="baseline"/>
        <w:rPr>
          <w:rFonts w:ascii="Book Antiqua" w:hAnsi="Book Antiqua" w:cs="Segoe UI"/>
        </w:rPr>
      </w:pPr>
    </w:p>
    <w:p w14:paraId="389D47D5" w14:textId="77777777" w:rsidR="00A41A45" w:rsidRPr="00804A42" w:rsidRDefault="00A41A45" w:rsidP="00804A42">
      <w:pPr>
        <w:pStyle w:val="paragraph"/>
        <w:spacing w:before="0" w:beforeAutospacing="0" w:after="0" w:afterAutospacing="0"/>
        <w:jc w:val="both"/>
        <w:textAlignment w:val="baseline"/>
        <w:rPr>
          <w:rFonts w:ascii="Book Antiqua" w:hAnsi="Book Antiqua" w:cs="Segoe UI"/>
        </w:rPr>
      </w:pPr>
    </w:p>
    <w:p w14:paraId="4E7F7A3A" w14:textId="77777777" w:rsidR="00FC3869" w:rsidRPr="00804A42" w:rsidRDefault="00FC3869" w:rsidP="00804A42">
      <w:pPr>
        <w:pStyle w:val="paragraph"/>
        <w:spacing w:before="0" w:beforeAutospacing="0" w:after="0" w:afterAutospacing="0"/>
        <w:jc w:val="both"/>
        <w:textAlignment w:val="baseline"/>
        <w:rPr>
          <w:rFonts w:ascii="Book Antiqua" w:hAnsi="Book Antiqua" w:cs="Segoe UI"/>
        </w:rPr>
      </w:pPr>
    </w:p>
    <w:p w14:paraId="1D4C97D4" w14:textId="77777777" w:rsidR="003C6F01" w:rsidRPr="00804A42" w:rsidRDefault="003C6F01" w:rsidP="00804A42">
      <w:pPr>
        <w:spacing w:after="0" w:line="240" w:lineRule="auto"/>
        <w:jc w:val="both"/>
        <w:rPr>
          <w:rFonts w:ascii="Book Antiqua" w:hAnsi="Book Antiqua"/>
          <w:lang w:val="es-MX"/>
        </w:rPr>
      </w:pPr>
      <w:r w:rsidRPr="00804A42">
        <w:rPr>
          <w:rFonts w:ascii="Book Antiqua" w:hAnsi="Book Antiqua"/>
          <w:lang w:val="es-MX"/>
        </w:rPr>
        <w:t>Licenciada</w:t>
      </w:r>
    </w:p>
    <w:p w14:paraId="1E695C2F" w14:textId="77777777" w:rsidR="003C6F01" w:rsidRPr="00804A42" w:rsidRDefault="003C6F01" w:rsidP="00804A42">
      <w:pPr>
        <w:spacing w:after="0" w:line="240" w:lineRule="auto"/>
        <w:jc w:val="both"/>
        <w:rPr>
          <w:rFonts w:ascii="Book Antiqua" w:hAnsi="Book Antiqua"/>
          <w:lang w:val="es-MX"/>
        </w:rPr>
      </w:pPr>
      <w:r w:rsidRPr="00804A42">
        <w:rPr>
          <w:rFonts w:ascii="Book Antiqua" w:hAnsi="Book Antiqua"/>
          <w:lang w:val="es-MX"/>
        </w:rPr>
        <w:t>Silvia Navarro Romanini</w:t>
      </w:r>
    </w:p>
    <w:p w14:paraId="4B024B71" w14:textId="77777777" w:rsidR="003C6F01" w:rsidRPr="00804A42" w:rsidRDefault="003C6F01" w:rsidP="00804A42">
      <w:pPr>
        <w:spacing w:after="0" w:line="240" w:lineRule="auto"/>
        <w:jc w:val="both"/>
        <w:rPr>
          <w:rFonts w:ascii="Book Antiqua" w:hAnsi="Book Antiqua"/>
          <w:lang w:val="es-MX"/>
        </w:rPr>
      </w:pPr>
      <w:r w:rsidRPr="00804A42">
        <w:rPr>
          <w:rFonts w:ascii="Book Antiqua" w:hAnsi="Book Antiqua"/>
          <w:lang w:val="es-MX"/>
        </w:rPr>
        <w:t>Secretaría General de la Corte</w:t>
      </w:r>
    </w:p>
    <w:p w14:paraId="0CBAF7A0" w14:textId="77777777" w:rsidR="00FC3869" w:rsidRPr="00804A42" w:rsidRDefault="00FC3869" w:rsidP="00804A42">
      <w:pPr>
        <w:pStyle w:val="paragraph"/>
        <w:spacing w:before="0" w:beforeAutospacing="0" w:after="0" w:afterAutospacing="0"/>
        <w:textAlignment w:val="baseline"/>
        <w:rPr>
          <w:rFonts w:ascii="Book Antiqua" w:hAnsi="Book Antiqua" w:cs="Segoe UI"/>
        </w:rPr>
      </w:pPr>
    </w:p>
    <w:p w14:paraId="7BBA67EC" w14:textId="77777777" w:rsidR="00FC3869" w:rsidRPr="00804A42" w:rsidRDefault="00FC3869" w:rsidP="00804A42">
      <w:pPr>
        <w:pStyle w:val="paragraph"/>
        <w:spacing w:before="0" w:beforeAutospacing="0" w:after="0" w:afterAutospacing="0"/>
        <w:textAlignment w:val="baseline"/>
        <w:rPr>
          <w:rFonts w:ascii="Book Antiqua" w:hAnsi="Book Antiqua" w:cs="Segoe UI"/>
        </w:rPr>
      </w:pPr>
      <w:r w:rsidRPr="00804A42">
        <w:rPr>
          <w:rStyle w:val="eop"/>
          <w:rFonts w:ascii="Book Antiqua" w:eastAsiaTheme="majorEastAsia" w:hAnsi="Book Antiqua" w:cs="Segoe UI"/>
        </w:rPr>
        <w:t> </w:t>
      </w:r>
    </w:p>
    <w:p w14:paraId="3931CEC8" w14:textId="2AD47807" w:rsidR="00FC3869" w:rsidRPr="00804A42" w:rsidRDefault="00EA3599" w:rsidP="00804A42">
      <w:pPr>
        <w:pStyle w:val="paragraph"/>
        <w:spacing w:before="0" w:beforeAutospacing="0" w:after="0" w:afterAutospacing="0"/>
        <w:textAlignment w:val="baseline"/>
        <w:rPr>
          <w:rStyle w:val="eop"/>
          <w:rFonts w:ascii="Book Antiqua" w:eastAsiaTheme="majorEastAsia" w:hAnsi="Book Antiqua" w:cs="Segoe UI"/>
        </w:rPr>
      </w:pPr>
      <w:r w:rsidRPr="00804A42">
        <w:rPr>
          <w:rStyle w:val="normaltextrun"/>
          <w:rFonts w:ascii="Book Antiqua" w:eastAsiaTheme="majorEastAsia" w:hAnsi="Book Antiqua" w:cs="Segoe UI"/>
        </w:rPr>
        <w:t>Estimad</w:t>
      </w:r>
      <w:r w:rsidR="00F45FE9" w:rsidRPr="00804A42">
        <w:rPr>
          <w:rStyle w:val="normaltextrun"/>
          <w:rFonts w:ascii="Book Antiqua" w:eastAsiaTheme="majorEastAsia" w:hAnsi="Book Antiqua" w:cs="Segoe UI"/>
        </w:rPr>
        <w:t>a</w:t>
      </w:r>
      <w:r w:rsidRPr="00804A42">
        <w:rPr>
          <w:rStyle w:val="normaltextrun"/>
          <w:rFonts w:ascii="Book Antiqua" w:eastAsiaTheme="majorEastAsia" w:hAnsi="Book Antiqua" w:cs="Segoe UI"/>
        </w:rPr>
        <w:t xml:space="preserve"> </w:t>
      </w:r>
      <w:r w:rsidR="00FC3869" w:rsidRPr="00804A42">
        <w:rPr>
          <w:rStyle w:val="normaltextrun"/>
          <w:rFonts w:ascii="Book Antiqua" w:eastAsiaTheme="majorEastAsia" w:hAnsi="Book Antiqua" w:cs="Segoe UI"/>
        </w:rPr>
        <w:t>señor</w:t>
      </w:r>
      <w:r w:rsidR="00F45FE9" w:rsidRPr="00804A42">
        <w:rPr>
          <w:rStyle w:val="normaltextrun"/>
          <w:rFonts w:ascii="Book Antiqua" w:eastAsiaTheme="majorEastAsia" w:hAnsi="Book Antiqua" w:cs="Segoe UI"/>
        </w:rPr>
        <w:t>a</w:t>
      </w:r>
      <w:r w:rsidR="00FC3869" w:rsidRPr="00804A42">
        <w:rPr>
          <w:rStyle w:val="normaltextrun"/>
          <w:rFonts w:ascii="Book Antiqua" w:eastAsiaTheme="majorEastAsia" w:hAnsi="Book Antiqua" w:cs="Segoe UI"/>
        </w:rPr>
        <w:t>:</w:t>
      </w:r>
    </w:p>
    <w:p w14:paraId="14556460" w14:textId="77777777" w:rsidR="00151EE6" w:rsidRPr="00804A42" w:rsidRDefault="00151EE6" w:rsidP="00804A42">
      <w:pPr>
        <w:pStyle w:val="paragraph"/>
        <w:spacing w:before="0" w:beforeAutospacing="0" w:after="0" w:afterAutospacing="0"/>
        <w:textAlignment w:val="baseline"/>
        <w:rPr>
          <w:rStyle w:val="eop"/>
          <w:rFonts w:ascii="Book Antiqua" w:eastAsiaTheme="majorEastAsia" w:hAnsi="Book Antiqua" w:cs="Segoe UI"/>
        </w:rPr>
      </w:pPr>
    </w:p>
    <w:p w14:paraId="2A8C2A0D" w14:textId="003D8950" w:rsidR="00F13A45" w:rsidRPr="00804A42" w:rsidRDefault="008C4D1B" w:rsidP="00804A42">
      <w:pPr>
        <w:pStyle w:val="paragraph"/>
        <w:spacing w:before="0" w:beforeAutospacing="0" w:after="0" w:afterAutospacing="0"/>
        <w:jc w:val="both"/>
        <w:textAlignment w:val="baseline"/>
        <w:rPr>
          <w:rFonts w:ascii="Book Antiqua" w:hAnsi="Book Antiqua" w:cs="Book Antiqua"/>
        </w:rPr>
      </w:pPr>
      <w:r w:rsidRPr="00804A42">
        <w:rPr>
          <w:rStyle w:val="eop"/>
          <w:rFonts w:ascii="Book Antiqua" w:eastAsiaTheme="majorEastAsia" w:hAnsi="Book Antiqua" w:cs="Segoe UI"/>
        </w:rPr>
        <w:t>En atención al</w:t>
      </w:r>
      <w:r w:rsidR="00F13A45" w:rsidRPr="00804A42" w:rsidDel="008C4D1B">
        <w:rPr>
          <w:rFonts w:ascii="Book Antiqua" w:hAnsi="Book Antiqua" w:cs="Book Antiqua"/>
        </w:rPr>
        <w:t xml:space="preserve"> </w:t>
      </w:r>
      <w:r w:rsidR="00F13A45" w:rsidRPr="00804A42">
        <w:rPr>
          <w:rFonts w:ascii="Book Antiqua" w:hAnsi="Book Antiqua" w:cs="Book Antiqua"/>
        </w:rPr>
        <w:t>oficio</w:t>
      </w:r>
      <w:r w:rsidRPr="00804A42">
        <w:rPr>
          <w:rFonts w:ascii="Book Antiqua" w:hAnsi="Book Antiqua" w:cs="Book Antiqua"/>
        </w:rPr>
        <w:t xml:space="preserve"> de la Secretaría General de la Corte</w:t>
      </w:r>
      <w:r w:rsidR="00647F0A" w:rsidRPr="00804A42">
        <w:rPr>
          <w:rFonts w:ascii="Book Antiqua" w:hAnsi="Book Antiqua" w:cs="Book Antiqua"/>
        </w:rPr>
        <w:t xml:space="preserve"> número</w:t>
      </w:r>
      <w:r w:rsidR="00F13A45" w:rsidRPr="00804A42">
        <w:rPr>
          <w:rFonts w:ascii="Book Antiqua" w:hAnsi="Book Antiqua" w:cs="Book Antiqua"/>
        </w:rPr>
        <w:t xml:space="preserve"> </w:t>
      </w:r>
      <w:r w:rsidR="00293283" w:rsidRPr="00804A42">
        <w:rPr>
          <w:rFonts w:ascii="Book Antiqua" w:hAnsi="Book Antiqua" w:cs="Book Antiqua"/>
        </w:rPr>
        <w:t>4102</w:t>
      </w:r>
      <w:r w:rsidR="00404F00" w:rsidRPr="00804A42">
        <w:rPr>
          <w:rFonts w:ascii="Book Antiqua" w:hAnsi="Book Antiqua" w:cs="Book Antiqua"/>
        </w:rPr>
        <w:t>-2025</w:t>
      </w:r>
      <w:r w:rsidR="00F13A45" w:rsidRPr="00804A42">
        <w:rPr>
          <w:rFonts w:ascii="Book Antiqua" w:hAnsi="Book Antiqua" w:cs="Book Antiqua"/>
        </w:rPr>
        <w:t xml:space="preserve"> del </w:t>
      </w:r>
      <w:r w:rsidR="00404F00" w:rsidRPr="00804A42">
        <w:rPr>
          <w:rFonts w:ascii="Book Antiqua" w:hAnsi="Book Antiqua" w:cs="Book Antiqua"/>
        </w:rPr>
        <w:t>22</w:t>
      </w:r>
      <w:r w:rsidR="000E7B3B" w:rsidRPr="00804A42">
        <w:rPr>
          <w:rFonts w:ascii="Book Antiqua" w:hAnsi="Book Antiqua" w:cs="Book Antiqua"/>
        </w:rPr>
        <w:t xml:space="preserve"> de </w:t>
      </w:r>
      <w:r w:rsidR="00404F00" w:rsidRPr="00804A42">
        <w:rPr>
          <w:rFonts w:ascii="Book Antiqua" w:hAnsi="Book Antiqua" w:cs="Book Antiqua"/>
        </w:rPr>
        <w:t xml:space="preserve">mayo de 2025 </w:t>
      </w:r>
      <w:r w:rsidR="00647F0A" w:rsidRPr="00804A42">
        <w:rPr>
          <w:rFonts w:ascii="Book Antiqua" w:hAnsi="Book Antiqua" w:cs="Book Antiqua"/>
        </w:rPr>
        <w:t xml:space="preserve">que </w:t>
      </w:r>
      <w:r w:rsidR="00F13A45" w:rsidRPr="00804A42">
        <w:rPr>
          <w:rFonts w:ascii="Book Antiqua" w:hAnsi="Book Antiqua" w:cs="Book Antiqua"/>
        </w:rPr>
        <w:t>transcribe el acuerdo del Consejo Superior en sesión</w:t>
      </w:r>
      <w:r w:rsidR="00404F00" w:rsidRPr="00804A42">
        <w:rPr>
          <w:rFonts w:ascii="Book Antiqua" w:hAnsi="Book Antiqua" w:cs="Book Antiqua"/>
        </w:rPr>
        <w:t xml:space="preserve"> no. 43</w:t>
      </w:r>
      <w:r w:rsidR="002E7E6C" w:rsidRPr="00804A42">
        <w:rPr>
          <w:rFonts w:ascii="Book Antiqua" w:hAnsi="Book Antiqua" w:cs="Book Antiqua"/>
        </w:rPr>
        <w:t>-2025</w:t>
      </w:r>
      <w:r w:rsidR="00F13A45" w:rsidRPr="00804A42">
        <w:rPr>
          <w:rFonts w:ascii="Book Antiqua" w:hAnsi="Book Antiqua" w:cs="Book Antiqua"/>
        </w:rPr>
        <w:t>, artículo XX</w:t>
      </w:r>
      <w:r w:rsidR="002E7E6C" w:rsidRPr="00804A42">
        <w:rPr>
          <w:rFonts w:ascii="Book Antiqua" w:hAnsi="Book Antiqua" w:cs="Book Antiqua"/>
        </w:rPr>
        <w:t>X</w:t>
      </w:r>
      <w:r w:rsidR="000E7B3B" w:rsidRPr="00804A42">
        <w:rPr>
          <w:rFonts w:ascii="Book Antiqua" w:hAnsi="Book Antiqua" w:cs="Book Antiqua"/>
        </w:rPr>
        <w:t>I</w:t>
      </w:r>
      <w:r w:rsidR="002E7E6C" w:rsidRPr="00804A42">
        <w:rPr>
          <w:rFonts w:ascii="Book Antiqua" w:hAnsi="Book Antiqua" w:cs="Book Antiqua"/>
        </w:rPr>
        <w:t>X</w:t>
      </w:r>
      <w:r w:rsidR="00F13A45" w:rsidRPr="00804A42">
        <w:rPr>
          <w:rFonts w:ascii="Book Antiqua" w:hAnsi="Book Antiqua" w:cs="Book Antiqua"/>
        </w:rPr>
        <w:t xml:space="preserve"> celebrada el </w:t>
      </w:r>
      <w:r w:rsidR="002E7E6C" w:rsidRPr="00804A42">
        <w:rPr>
          <w:rFonts w:ascii="Book Antiqua" w:hAnsi="Book Antiqua" w:cs="Book Antiqua"/>
        </w:rPr>
        <w:t xml:space="preserve">20 </w:t>
      </w:r>
      <w:r w:rsidR="00F13A45" w:rsidRPr="00804A42">
        <w:rPr>
          <w:rFonts w:ascii="Book Antiqua" w:hAnsi="Book Antiqua" w:cs="Book Antiqua"/>
        </w:rPr>
        <w:t xml:space="preserve">de </w:t>
      </w:r>
      <w:r w:rsidR="002E7E6C" w:rsidRPr="00804A42">
        <w:rPr>
          <w:rFonts w:ascii="Book Antiqua" w:hAnsi="Book Antiqua" w:cs="Book Antiqua"/>
        </w:rPr>
        <w:t xml:space="preserve">mayo </w:t>
      </w:r>
      <w:r w:rsidR="00F13A45" w:rsidRPr="00804A42">
        <w:rPr>
          <w:rFonts w:ascii="Book Antiqua" w:hAnsi="Book Antiqua" w:cs="Book Antiqua"/>
        </w:rPr>
        <w:t>de 202</w:t>
      </w:r>
      <w:r w:rsidR="002E7E6C" w:rsidRPr="00804A42">
        <w:rPr>
          <w:rFonts w:ascii="Book Antiqua" w:hAnsi="Book Antiqua" w:cs="Book Antiqua"/>
        </w:rPr>
        <w:t>5</w:t>
      </w:r>
      <w:r w:rsidR="00647F0A" w:rsidRPr="00804A42">
        <w:rPr>
          <w:rFonts w:ascii="Book Antiqua" w:hAnsi="Book Antiqua" w:cs="Book Antiqua"/>
        </w:rPr>
        <w:t xml:space="preserve">, se remite </w:t>
      </w:r>
      <w:r w:rsidR="00F13A45" w:rsidRPr="00804A42">
        <w:rPr>
          <w:rFonts w:ascii="Book Antiqua" w:hAnsi="Book Antiqua" w:cs="Book Antiqua"/>
        </w:rPr>
        <w:t xml:space="preserve">el oficio suscrito por la Máster </w:t>
      </w:r>
      <w:r w:rsidR="00FC08B2" w:rsidRPr="00804A42">
        <w:rPr>
          <w:rFonts w:ascii="Book Antiqua" w:hAnsi="Book Antiqua" w:cs="Book Antiqua"/>
        </w:rPr>
        <w:t>Yesenia Salazar Guzmán</w:t>
      </w:r>
      <w:r w:rsidR="00F13A45" w:rsidRPr="00804A42">
        <w:rPr>
          <w:rFonts w:ascii="Book Antiqua" w:hAnsi="Book Antiqua" w:cs="Book Antiqua"/>
        </w:rPr>
        <w:t xml:space="preserve">, Jefa </w:t>
      </w:r>
      <w:r w:rsidR="001A1836" w:rsidRPr="00804A42">
        <w:rPr>
          <w:rFonts w:ascii="Book Antiqua" w:hAnsi="Book Antiqua" w:cs="Book Antiqua"/>
        </w:rPr>
        <w:t xml:space="preserve">a.i. </w:t>
      </w:r>
      <w:r w:rsidR="00F13A45" w:rsidRPr="00804A42">
        <w:rPr>
          <w:rFonts w:ascii="Book Antiqua" w:hAnsi="Book Antiqua" w:cs="Book Antiqua"/>
        </w:rPr>
        <w:t>del Subproceso de Modernización No Penal de la Dirección de Planificación relacionado con e</w:t>
      </w:r>
      <w:r w:rsidR="00D01B81" w:rsidRPr="00804A42">
        <w:rPr>
          <w:rFonts w:ascii="Book Antiqua" w:hAnsi="Book Antiqua" w:cs="Book Antiqua"/>
        </w:rPr>
        <w:t xml:space="preserve">l </w:t>
      </w:r>
      <w:r w:rsidR="00FC08B2" w:rsidRPr="00804A42">
        <w:rPr>
          <w:rFonts w:ascii="Book Antiqua" w:hAnsi="Book Antiqua" w:cs="Book Antiqua"/>
        </w:rPr>
        <w:t>seguimiento al Juzgado Civil y Laboral de Quepos</w:t>
      </w:r>
      <w:r w:rsidR="00427842" w:rsidRPr="00804A42">
        <w:rPr>
          <w:rFonts w:ascii="Book Antiqua" w:hAnsi="Book Antiqua" w:cs="Book Antiqua"/>
        </w:rPr>
        <w:t xml:space="preserve"> producto de los resultados expuestos en el oficio</w:t>
      </w:r>
      <w:r w:rsidR="00C85000" w:rsidRPr="00804A42">
        <w:rPr>
          <w:rFonts w:ascii="Book Antiqua" w:hAnsi="Book Antiqua" w:cs="Book Antiqua"/>
        </w:rPr>
        <w:t xml:space="preserve"> 523-PLA-MNP-2025</w:t>
      </w:r>
      <w:r w:rsidR="001A1836" w:rsidRPr="00804A42">
        <w:rPr>
          <w:rFonts w:ascii="Book Antiqua" w:hAnsi="Book Antiqua" w:cs="Book Antiqua"/>
        </w:rPr>
        <w:t>.</w:t>
      </w:r>
      <w:r w:rsidR="007611C7" w:rsidRPr="00804A42">
        <w:rPr>
          <w:rFonts w:ascii="Book Antiqua" w:hAnsi="Book Antiqua" w:cs="Book Antiqua"/>
        </w:rPr>
        <w:t xml:space="preserve"> Este oficio también contesta el oficio 8191-2025 del 19 de setiembre de 2025, el cual reitera la solicitud del Consejo Superior.</w:t>
      </w:r>
    </w:p>
    <w:p w14:paraId="16334936" w14:textId="77777777" w:rsidR="00EE5D9F" w:rsidRPr="00804A42" w:rsidRDefault="00EE5D9F" w:rsidP="00804A42">
      <w:pPr>
        <w:spacing w:after="0" w:line="240" w:lineRule="auto"/>
        <w:jc w:val="both"/>
        <w:rPr>
          <w:rFonts w:ascii="Book Antiqua" w:hAnsi="Book Antiqua" w:cs="Book Antiqua"/>
        </w:rPr>
      </w:pPr>
    </w:p>
    <w:p w14:paraId="5EAC305A" w14:textId="56AEDFCD" w:rsidR="00DD56E5" w:rsidRPr="00804A42" w:rsidRDefault="00DD56E5" w:rsidP="00804A42">
      <w:pPr>
        <w:spacing w:after="0" w:line="240" w:lineRule="auto"/>
        <w:jc w:val="both"/>
        <w:rPr>
          <w:rFonts w:ascii="Book Antiqua" w:hAnsi="Book Antiqua"/>
        </w:rPr>
      </w:pPr>
      <w:r w:rsidRPr="00804A42">
        <w:rPr>
          <w:rFonts w:ascii="Book Antiqua" w:hAnsi="Book Antiqua" w:cs="Book Antiqua"/>
        </w:rPr>
        <w:t xml:space="preserve">Importante indicar que la versión preliminar del presente estudio se remitió en consulta a los interesados mediante oficio 1014-PLA-MNP-2025 al </w:t>
      </w:r>
      <w:r w:rsidR="00AB3EAB" w:rsidRPr="00804A42">
        <w:rPr>
          <w:rFonts w:ascii="Book Antiqua" w:hAnsi="Book Antiqua" w:cs="Book Antiqua"/>
        </w:rPr>
        <w:t>Juzgado Civil y Trabajo de Quepos</w:t>
      </w:r>
      <w:r w:rsidR="0008692C" w:rsidRPr="00804A42">
        <w:rPr>
          <w:rFonts w:ascii="Book Antiqua" w:hAnsi="Book Antiqua" w:cs="Book Antiqua"/>
        </w:rPr>
        <w:t xml:space="preserve"> y</w:t>
      </w:r>
      <w:r w:rsidR="00AB3EAB" w:rsidRPr="00804A42">
        <w:rPr>
          <w:rFonts w:ascii="Book Antiqua" w:hAnsi="Book Antiqua" w:cs="Book Antiqua"/>
        </w:rPr>
        <w:t xml:space="preserve"> al </w:t>
      </w:r>
      <w:r w:rsidRPr="00804A42">
        <w:rPr>
          <w:rFonts w:ascii="Book Antiqua" w:hAnsi="Book Antiqua" w:cs="Book Antiqua"/>
        </w:rPr>
        <w:t>Centro de Apoyo, Coordinación y Mejoramiento de la Función Jurisdiccional</w:t>
      </w:r>
      <w:r w:rsidR="00053B3B" w:rsidRPr="00804A42">
        <w:rPr>
          <w:rFonts w:ascii="Book Antiqua" w:hAnsi="Book Antiqua" w:cs="Book Antiqua"/>
        </w:rPr>
        <w:t xml:space="preserve">, </w:t>
      </w:r>
      <w:r w:rsidR="00257AAA" w:rsidRPr="00804A42">
        <w:rPr>
          <w:rFonts w:ascii="Book Antiqua" w:hAnsi="Book Antiqua" w:cs="Book Antiqua"/>
        </w:rPr>
        <w:t>adicionalmente mediante copias se comunicó este oficio</w:t>
      </w:r>
      <w:r w:rsidR="00053B3B" w:rsidRPr="00804A42">
        <w:rPr>
          <w:rFonts w:ascii="Book Antiqua" w:hAnsi="Book Antiqua" w:cs="Book Antiqua"/>
        </w:rPr>
        <w:t xml:space="preserve"> a la </w:t>
      </w:r>
      <w:r w:rsidR="00053B3B" w:rsidRPr="00804A42">
        <w:rPr>
          <w:rFonts w:ascii="Book Antiqua" w:hAnsi="Book Antiqua"/>
        </w:rPr>
        <w:t>Comisión de la Jurisdicción Laboral y a la Comisión de la Jurisdicción Civil</w:t>
      </w:r>
      <w:r w:rsidRPr="00804A42">
        <w:rPr>
          <w:rFonts w:ascii="Book Antiqua" w:hAnsi="Book Antiqua" w:cs="Book Antiqua"/>
        </w:rPr>
        <w:t xml:space="preserve">, oficio puesto en conocimiento el </w:t>
      </w:r>
      <w:r w:rsidR="0021430A" w:rsidRPr="00804A42">
        <w:rPr>
          <w:rFonts w:ascii="Book Antiqua" w:hAnsi="Book Antiqua" w:cs="Book Antiqua"/>
        </w:rPr>
        <w:t>04</w:t>
      </w:r>
      <w:r w:rsidRPr="00804A42">
        <w:rPr>
          <w:rFonts w:ascii="Book Antiqua" w:hAnsi="Book Antiqua" w:cs="Book Antiqua"/>
        </w:rPr>
        <w:t xml:space="preserve"> de </w:t>
      </w:r>
      <w:r w:rsidR="0021430A" w:rsidRPr="00804A42">
        <w:rPr>
          <w:rFonts w:ascii="Book Antiqua" w:hAnsi="Book Antiqua" w:cs="Book Antiqua"/>
        </w:rPr>
        <w:t xml:space="preserve">setiembre </w:t>
      </w:r>
      <w:r w:rsidRPr="00804A42">
        <w:rPr>
          <w:rFonts w:ascii="Book Antiqua" w:hAnsi="Book Antiqua" w:cs="Book Antiqua"/>
        </w:rPr>
        <w:t>de 2025.</w:t>
      </w:r>
      <w:r w:rsidRPr="00804A42">
        <w:rPr>
          <w:rFonts w:ascii="Book Antiqua" w:hAnsi="Book Antiqua"/>
        </w:rPr>
        <w:t xml:space="preserve"> </w:t>
      </w:r>
    </w:p>
    <w:p w14:paraId="0EC7E46F" w14:textId="77777777" w:rsidR="00DD56E5" w:rsidRPr="00804A42" w:rsidRDefault="00DD56E5" w:rsidP="00804A42">
      <w:pPr>
        <w:spacing w:after="0" w:line="240" w:lineRule="auto"/>
        <w:jc w:val="both"/>
        <w:rPr>
          <w:rFonts w:ascii="Book Antiqua" w:hAnsi="Book Antiqua"/>
        </w:rPr>
      </w:pPr>
    </w:p>
    <w:p w14:paraId="259333D8" w14:textId="77777777" w:rsidR="00DD56E5" w:rsidRPr="00804A42" w:rsidRDefault="00DD56E5" w:rsidP="00804A42">
      <w:pPr>
        <w:spacing w:after="0" w:line="240" w:lineRule="auto"/>
        <w:jc w:val="both"/>
        <w:rPr>
          <w:rFonts w:ascii="Book Antiqua" w:hAnsi="Book Antiqua"/>
        </w:rPr>
      </w:pPr>
      <w:r w:rsidRPr="00804A42">
        <w:rPr>
          <w:rFonts w:ascii="Book Antiqua" w:hAnsi="Book Antiqua"/>
        </w:rPr>
        <w:t>De las instancias consultadas y mencionadas anteriormente, se recibieron las siguientes respuestas:</w:t>
      </w:r>
    </w:p>
    <w:p w14:paraId="1B389DD1" w14:textId="77777777" w:rsidR="00DD56E5" w:rsidRPr="00804A42" w:rsidRDefault="00DD56E5" w:rsidP="00804A42">
      <w:pPr>
        <w:spacing w:after="0" w:line="240" w:lineRule="auto"/>
        <w:jc w:val="both"/>
        <w:rPr>
          <w:rFonts w:ascii="Book Antiqua" w:hAnsi="Book Antiqua"/>
        </w:rPr>
      </w:pPr>
    </w:p>
    <w:p w14:paraId="69BE42AD" w14:textId="666A0F4C" w:rsidR="009A4815" w:rsidRPr="00804A42" w:rsidRDefault="00DD56E5" w:rsidP="00804A42">
      <w:pPr>
        <w:pStyle w:val="Prrafodelista"/>
        <w:numPr>
          <w:ilvl w:val="0"/>
          <w:numId w:val="31"/>
        </w:numPr>
        <w:spacing w:after="0" w:line="240" w:lineRule="auto"/>
        <w:jc w:val="both"/>
        <w:rPr>
          <w:rFonts w:ascii="Book Antiqua" w:hAnsi="Book Antiqua"/>
        </w:rPr>
      </w:pPr>
      <w:r w:rsidRPr="00804A42">
        <w:rPr>
          <w:rFonts w:ascii="Book Antiqua" w:hAnsi="Book Antiqua"/>
        </w:rPr>
        <w:t>Oficio N°</w:t>
      </w:r>
      <w:r w:rsidR="0099462E" w:rsidRPr="00804A42">
        <w:rPr>
          <w:rFonts w:ascii="Book Antiqua" w:hAnsi="Book Antiqua"/>
        </w:rPr>
        <w:t>55</w:t>
      </w:r>
      <w:r w:rsidRPr="00804A42">
        <w:rPr>
          <w:rFonts w:ascii="Book Antiqua" w:hAnsi="Book Antiqua"/>
        </w:rPr>
        <w:t xml:space="preserve">-CJL-2025 de la Comisión de la Jurisdicción Laboral del </w:t>
      </w:r>
      <w:r w:rsidR="0099462E" w:rsidRPr="00804A42">
        <w:rPr>
          <w:rFonts w:ascii="Book Antiqua" w:hAnsi="Book Antiqua"/>
        </w:rPr>
        <w:t>10</w:t>
      </w:r>
      <w:r w:rsidRPr="00804A42">
        <w:rPr>
          <w:rFonts w:ascii="Book Antiqua" w:hAnsi="Book Antiqua"/>
        </w:rPr>
        <w:t xml:space="preserve"> de </w:t>
      </w:r>
      <w:r w:rsidR="0099462E" w:rsidRPr="00804A42">
        <w:rPr>
          <w:rFonts w:ascii="Book Antiqua" w:hAnsi="Book Antiqua"/>
        </w:rPr>
        <w:t xml:space="preserve">setiembre </w:t>
      </w:r>
      <w:r w:rsidRPr="00804A42">
        <w:rPr>
          <w:rFonts w:ascii="Book Antiqua" w:hAnsi="Book Antiqua"/>
        </w:rPr>
        <w:t xml:space="preserve">de 2025, </w:t>
      </w:r>
      <w:r w:rsidR="00B677EE" w:rsidRPr="00804A42">
        <w:rPr>
          <w:rFonts w:ascii="Book Antiqua" w:hAnsi="Book Antiqua"/>
        </w:rPr>
        <w:t xml:space="preserve">para lo cual </w:t>
      </w:r>
      <w:r w:rsidR="00B677EE" w:rsidRPr="00804A42">
        <w:rPr>
          <w:rFonts w:ascii="Book Antiqua" w:hAnsi="Book Antiqua" w:cs="Arial"/>
        </w:rPr>
        <w:t xml:space="preserve">en el apartado </w:t>
      </w:r>
      <w:r w:rsidR="002F1362" w:rsidRPr="00804A42">
        <w:rPr>
          <w:rFonts w:ascii="Book Antiqua" w:hAnsi="Book Antiqua" w:cs="Arial"/>
        </w:rPr>
        <w:t>7</w:t>
      </w:r>
      <w:r w:rsidR="00B677EE" w:rsidRPr="00804A42">
        <w:rPr>
          <w:rFonts w:ascii="Book Antiqua" w:hAnsi="Book Antiqua" w:cs="Arial"/>
        </w:rPr>
        <w:t xml:space="preserve"> se mostrará la tabla con las observaciones de la oficina y la respuesta de la Dirección de Planificación.</w:t>
      </w:r>
    </w:p>
    <w:p w14:paraId="791BB0CB" w14:textId="77777777" w:rsidR="00804A42" w:rsidRPr="00804A42" w:rsidRDefault="00804A42" w:rsidP="00804A42">
      <w:pPr>
        <w:spacing w:after="0" w:line="240" w:lineRule="auto"/>
        <w:jc w:val="both"/>
        <w:rPr>
          <w:rFonts w:ascii="Book Antiqua" w:hAnsi="Book Antiqua"/>
        </w:rPr>
      </w:pPr>
    </w:p>
    <w:p w14:paraId="60832611" w14:textId="7A7C8A18" w:rsidR="009A4815" w:rsidRDefault="00DD56E5" w:rsidP="00804A42">
      <w:pPr>
        <w:pStyle w:val="Prrafodelista"/>
        <w:numPr>
          <w:ilvl w:val="0"/>
          <w:numId w:val="31"/>
        </w:numPr>
        <w:spacing w:after="0" w:line="240" w:lineRule="auto"/>
        <w:jc w:val="both"/>
        <w:textAlignment w:val="baseline"/>
        <w:rPr>
          <w:rFonts w:ascii="Book Antiqua" w:hAnsi="Book Antiqua" w:cs="Arial"/>
        </w:rPr>
      </w:pPr>
      <w:r w:rsidRPr="00804A42">
        <w:rPr>
          <w:rFonts w:ascii="Book Antiqua" w:hAnsi="Book Antiqua" w:cs="Arial"/>
        </w:rPr>
        <w:t>Oficio N°</w:t>
      </w:r>
      <w:r w:rsidR="00B16F34" w:rsidRPr="00804A42">
        <w:rPr>
          <w:rFonts w:ascii="Book Antiqua" w:hAnsi="Book Antiqua" w:cs="Arial"/>
        </w:rPr>
        <w:t>384</w:t>
      </w:r>
      <w:r w:rsidRPr="00804A42">
        <w:rPr>
          <w:rFonts w:ascii="Book Antiqua" w:hAnsi="Book Antiqua" w:cs="Arial"/>
        </w:rPr>
        <w:t xml:space="preserve">-CACMFJ-JEF-2025 del Centro de Apoyo, Coordinación y Mejoramiento de la Función Jurisdiccional suscrito el </w:t>
      </w:r>
      <w:r w:rsidR="00B16F34" w:rsidRPr="00804A42">
        <w:rPr>
          <w:rFonts w:ascii="Book Antiqua" w:hAnsi="Book Antiqua" w:cs="Arial"/>
        </w:rPr>
        <w:t>12</w:t>
      </w:r>
      <w:r w:rsidRPr="00804A42">
        <w:rPr>
          <w:rFonts w:ascii="Book Antiqua" w:hAnsi="Book Antiqua" w:cs="Arial"/>
        </w:rPr>
        <w:t xml:space="preserve"> de </w:t>
      </w:r>
      <w:r w:rsidR="00B16F34" w:rsidRPr="00804A42">
        <w:rPr>
          <w:rFonts w:ascii="Book Antiqua" w:hAnsi="Book Antiqua" w:cs="Arial"/>
        </w:rPr>
        <w:t xml:space="preserve">setiembre </w:t>
      </w:r>
      <w:r w:rsidRPr="00804A42">
        <w:rPr>
          <w:rFonts w:ascii="Book Antiqua" w:hAnsi="Book Antiqua" w:cs="Arial"/>
        </w:rPr>
        <w:t xml:space="preserve">del 2025, en el apartado </w:t>
      </w:r>
      <w:r w:rsidR="002F1362" w:rsidRPr="00804A42">
        <w:rPr>
          <w:rFonts w:ascii="Book Antiqua" w:hAnsi="Book Antiqua" w:cs="Arial"/>
        </w:rPr>
        <w:t>7</w:t>
      </w:r>
      <w:r w:rsidRPr="00804A42">
        <w:rPr>
          <w:rFonts w:ascii="Book Antiqua" w:hAnsi="Book Antiqua" w:cs="Arial"/>
        </w:rPr>
        <w:t xml:space="preserve"> se mostrará la tabla con las observaciones de la oficina y la respuesta de la Dirección de Planificación.</w:t>
      </w:r>
    </w:p>
    <w:p w14:paraId="178295BD" w14:textId="77777777" w:rsidR="00804A42" w:rsidRDefault="00804A42" w:rsidP="00804A42">
      <w:pPr>
        <w:spacing w:after="0" w:line="240" w:lineRule="auto"/>
        <w:jc w:val="both"/>
        <w:textAlignment w:val="baseline"/>
        <w:rPr>
          <w:rFonts w:ascii="Book Antiqua" w:hAnsi="Book Antiqua" w:cs="Arial"/>
        </w:rPr>
      </w:pPr>
    </w:p>
    <w:p w14:paraId="35134AF5" w14:textId="77777777" w:rsidR="00804A42" w:rsidRPr="00804A42" w:rsidRDefault="00804A42" w:rsidP="00804A42">
      <w:pPr>
        <w:spacing w:after="0" w:line="240" w:lineRule="auto"/>
        <w:jc w:val="both"/>
        <w:textAlignment w:val="baseline"/>
        <w:rPr>
          <w:rFonts w:ascii="Book Antiqua" w:hAnsi="Book Antiqua" w:cs="Arial"/>
        </w:rPr>
      </w:pPr>
    </w:p>
    <w:p w14:paraId="539BA581" w14:textId="07E8D50C" w:rsidR="00DD56E5" w:rsidRPr="00804A42" w:rsidRDefault="00C827F2" w:rsidP="00804A42">
      <w:pPr>
        <w:pStyle w:val="Prrafodelista"/>
        <w:numPr>
          <w:ilvl w:val="0"/>
          <w:numId w:val="31"/>
        </w:numPr>
        <w:spacing w:after="0" w:line="240" w:lineRule="auto"/>
        <w:jc w:val="both"/>
        <w:textAlignment w:val="baseline"/>
        <w:rPr>
          <w:rFonts w:ascii="Book Antiqua" w:hAnsi="Book Antiqua" w:cs="Arial"/>
        </w:rPr>
      </w:pPr>
      <w:r w:rsidRPr="00804A42">
        <w:rPr>
          <w:rFonts w:ascii="Book Antiqua" w:hAnsi="Book Antiqua" w:cs="Arial"/>
        </w:rPr>
        <w:lastRenderedPageBreak/>
        <w:t xml:space="preserve">Vía correo electrónico del </w:t>
      </w:r>
      <w:r w:rsidR="0043645C" w:rsidRPr="00804A42">
        <w:rPr>
          <w:rFonts w:ascii="Book Antiqua" w:hAnsi="Book Antiqua" w:cs="Arial"/>
        </w:rPr>
        <w:t>11</w:t>
      </w:r>
      <w:r w:rsidR="00B815CC" w:rsidRPr="00804A42">
        <w:rPr>
          <w:rFonts w:ascii="Book Antiqua" w:hAnsi="Book Antiqua" w:cs="Arial"/>
        </w:rPr>
        <w:t xml:space="preserve"> </w:t>
      </w:r>
      <w:r w:rsidR="0043645C" w:rsidRPr="00804A42">
        <w:rPr>
          <w:rFonts w:ascii="Book Antiqua" w:hAnsi="Book Antiqua" w:cs="Arial"/>
        </w:rPr>
        <w:t>de setiembre de 2025, la Licda. Cristina Cruz Monter</w:t>
      </w:r>
      <w:r w:rsidR="00730092" w:rsidRPr="00804A42">
        <w:rPr>
          <w:rFonts w:ascii="Book Antiqua" w:hAnsi="Book Antiqua" w:cs="Arial"/>
        </w:rPr>
        <w:t xml:space="preserve">o, </w:t>
      </w:r>
      <w:r w:rsidR="00B815CC" w:rsidRPr="00804A42">
        <w:rPr>
          <w:rFonts w:ascii="Book Antiqua" w:hAnsi="Book Antiqua" w:cs="Arial"/>
        </w:rPr>
        <w:t xml:space="preserve">Jueza Coordinadora del Juzgado Civil y Trabajo de Quepos, detalló sus observaciones en documento adjunto (sin detalle </w:t>
      </w:r>
      <w:r w:rsidR="00D61EFC" w:rsidRPr="00804A42">
        <w:rPr>
          <w:rFonts w:ascii="Book Antiqua" w:hAnsi="Book Antiqua" w:cs="Arial"/>
        </w:rPr>
        <w:t>de consecutivo de oficio</w:t>
      </w:r>
      <w:r w:rsidR="00B815CC" w:rsidRPr="00804A42">
        <w:rPr>
          <w:rFonts w:ascii="Book Antiqua" w:hAnsi="Book Antiqua" w:cs="Arial"/>
        </w:rPr>
        <w:t>)</w:t>
      </w:r>
      <w:r w:rsidR="009A4815" w:rsidRPr="00804A42">
        <w:rPr>
          <w:rFonts w:ascii="Book Antiqua" w:hAnsi="Book Antiqua" w:cs="Arial"/>
        </w:rPr>
        <w:t xml:space="preserve"> </w:t>
      </w:r>
      <w:r w:rsidR="00D61EFC" w:rsidRPr="00804A42">
        <w:rPr>
          <w:rFonts w:ascii="Book Antiqua" w:hAnsi="Book Antiqua" w:cs="Arial"/>
        </w:rPr>
        <w:t>al oficio 1014-PLA-MNP-2025</w:t>
      </w:r>
      <w:r w:rsidR="009A4815" w:rsidRPr="00804A42">
        <w:rPr>
          <w:rFonts w:ascii="Book Antiqua" w:hAnsi="Book Antiqua" w:cs="Arial"/>
        </w:rPr>
        <w:t>. Estas observaciones también serán abordadas en el apartado 6 del presente informe.</w:t>
      </w:r>
    </w:p>
    <w:p w14:paraId="15293941" w14:textId="77777777" w:rsidR="00DD56E5" w:rsidRPr="00804A42" w:rsidRDefault="00DD56E5" w:rsidP="00804A42">
      <w:pPr>
        <w:spacing w:after="0" w:line="240" w:lineRule="auto"/>
        <w:jc w:val="both"/>
        <w:textAlignment w:val="baseline"/>
        <w:rPr>
          <w:rFonts w:ascii="Book Antiqua" w:hAnsi="Book Antiqua" w:cs="Arial"/>
        </w:rPr>
      </w:pPr>
    </w:p>
    <w:p w14:paraId="698641F6" w14:textId="6D24DD02" w:rsidR="00DD56E5" w:rsidRPr="00804A42" w:rsidRDefault="00DD56E5" w:rsidP="00804A42">
      <w:pPr>
        <w:spacing w:after="0" w:line="240" w:lineRule="auto"/>
        <w:jc w:val="both"/>
        <w:textAlignment w:val="baseline"/>
        <w:rPr>
          <w:rFonts w:ascii="Book Antiqua" w:hAnsi="Book Antiqua" w:cs="Arial"/>
        </w:rPr>
      </w:pPr>
      <w:r w:rsidRPr="00804A42">
        <w:rPr>
          <w:rFonts w:ascii="Book Antiqua" w:hAnsi="Book Antiqua" w:cs="Arial"/>
        </w:rPr>
        <w:t xml:space="preserve">En el apartado </w:t>
      </w:r>
      <w:r w:rsidR="008836E8" w:rsidRPr="00804A42">
        <w:rPr>
          <w:rFonts w:ascii="Book Antiqua" w:hAnsi="Book Antiqua" w:cs="Arial"/>
        </w:rPr>
        <w:t>7</w:t>
      </w:r>
      <w:r w:rsidRPr="00804A42">
        <w:rPr>
          <w:rFonts w:ascii="Book Antiqua" w:hAnsi="Book Antiqua" w:cs="Arial"/>
        </w:rPr>
        <w:t xml:space="preserve"> se muestra el detalle de las observaciones recibidas, así </w:t>
      </w:r>
      <w:r w:rsidR="002D7939" w:rsidRPr="00804A42">
        <w:rPr>
          <w:rFonts w:ascii="Book Antiqua" w:hAnsi="Book Antiqua" w:cs="Arial"/>
        </w:rPr>
        <w:t>como la</w:t>
      </w:r>
      <w:r w:rsidRPr="00804A42">
        <w:rPr>
          <w:rFonts w:ascii="Book Antiqua" w:hAnsi="Book Antiqua" w:cs="Arial"/>
        </w:rPr>
        <w:t xml:space="preserve"> respuesta de la Dirección de Planificación.</w:t>
      </w:r>
    </w:p>
    <w:p w14:paraId="5E9D61EB" w14:textId="77777777" w:rsidR="00DD56E5" w:rsidRPr="00804A42" w:rsidRDefault="00DD56E5" w:rsidP="00804A42">
      <w:pPr>
        <w:spacing w:after="0" w:line="240" w:lineRule="auto"/>
        <w:jc w:val="both"/>
        <w:rPr>
          <w:rFonts w:ascii="Book Antiqua" w:hAnsi="Book Antiqua"/>
        </w:rPr>
      </w:pPr>
    </w:p>
    <w:p w14:paraId="56C24F42" w14:textId="43DB4999" w:rsidR="00DD56E5" w:rsidRPr="00804A42" w:rsidRDefault="00DD56E5" w:rsidP="00804A42">
      <w:pPr>
        <w:pStyle w:val="NormalWeb"/>
        <w:spacing w:before="0" w:beforeAutospacing="0" w:after="0" w:afterAutospacing="0"/>
        <w:jc w:val="both"/>
        <w:rPr>
          <w:rFonts w:ascii="Book Antiqua" w:hAnsi="Book Antiqua"/>
        </w:rPr>
      </w:pPr>
      <w:r w:rsidRPr="00804A42">
        <w:rPr>
          <w:rStyle w:val="normaltextrun"/>
          <w:rFonts w:ascii="Book Antiqua" w:eastAsiaTheme="majorEastAsia" w:hAnsi="Book Antiqua"/>
          <w:color w:val="000000"/>
          <w:shd w:val="clear" w:color="auto" w:fill="FFFFFF"/>
        </w:rPr>
        <w:t xml:space="preserve">Por lo anterior, se presenta el informe definitivo sobre </w:t>
      </w:r>
      <w:r w:rsidR="00AD3929" w:rsidRPr="00804A42">
        <w:rPr>
          <w:rStyle w:val="normaltextrun"/>
          <w:rFonts w:ascii="Book Antiqua" w:eastAsiaTheme="majorEastAsia" w:hAnsi="Book Antiqua"/>
          <w:color w:val="000000"/>
          <w:shd w:val="clear" w:color="auto" w:fill="FFFFFF"/>
        </w:rPr>
        <w:t>los resultados obtenidos en el seguimiento del Juzgado Civil y Trabajo de Quepos</w:t>
      </w:r>
      <w:r w:rsidRPr="00804A42">
        <w:rPr>
          <w:rStyle w:val="normaltextrun"/>
          <w:rFonts w:ascii="Book Antiqua" w:eastAsiaTheme="majorEastAsia" w:hAnsi="Book Antiqua"/>
          <w:color w:val="000000"/>
          <w:shd w:val="clear" w:color="auto" w:fill="FFFFFF"/>
        </w:rPr>
        <w:t>.</w:t>
      </w:r>
    </w:p>
    <w:p w14:paraId="225B76B7" w14:textId="77777777" w:rsidR="00FC3869" w:rsidRPr="00804A42" w:rsidRDefault="00FC3869"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3434E130" w14:textId="77777777" w:rsidR="00C3155E" w:rsidRPr="00804A42" w:rsidRDefault="00C3155E"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02EF9E86" w14:textId="77777777" w:rsidR="00A41A45" w:rsidRPr="00804A42" w:rsidRDefault="00A41A4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29E60932" w14:textId="77777777" w:rsidR="00FC3869" w:rsidRPr="00804A42" w:rsidRDefault="00FC3869" w:rsidP="00804A42">
      <w:pPr>
        <w:pStyle w:val="paragraph"/>
        <w:spacing w:before="0" w:beforeAutospacing="0" w:after="0" w:afterAutospacing="0"/>
        <w:jc w:val="both"/>
        <w:textAlignment w:val="baseline"/>
        <w:rPr>
          <w:rStyle w:val="normaltextrun"/>
          <w:rFonts w:ascii="Book Antiqua" w:eastAsiaTheme="majorEastAsia" w:hAnsi="Book Antiqua" w:cs="Segoe UI"/>
          <w:lang w:val="pt-PT"/>
        </w:rPr>
      </w:pPr>
      <w:r w:rsidRPr="00804A42">
        <w:rPr>
          <w:rStyle w:val="normaltextrun"/>
          <w:rFonts w:ascii="Book Antiqua" w:eastAsiaTheme="majorEastAsia" w:hAnsi="Book Antiqua" w:cs="Segoe UI"/>
          <w:lang w:val="pt-PT"/>
        </w:rPr>
        <w:t>Atentamente</w:t>
      </w:r>
    </w:p>
    <w:p w14:paraId="734CF54A" w14:textId="24639A52" w:rsidR="3053D666" w:rsidRDefault="3053D666" w:rsidP="00804A42">
      <w:pPr>
        <w:pStyle w:val="paragraph"/>
        <w:spacing w:before="0" w:beforeAutospacing="0" w:after="0" w:afterAutospacing="0"/>
        <w:jc w:val="both"/>
        <w:rPr>
          <w:rStyle w:val="normaltextrun"/>
          <w:rFonts w:ascii="Book Antiqua" w:eastAsiaTheme="majorEastAsia" w:hAnsi="Book Antiqua" w:cs="Segoe UI"/>
          <w:lang w:val="pt-PT"/>
        </w:rPr>
      </w:pPr>
    </w:p>
    <w:p w14:paraId="6982EA65" w14:textId="77777777" w:rsidR="00804A42" w:rsidRPr="00804A42" w:rsidRDefault="00804A42" w:rsidP="00804A42">
      <w:pPr>
        <w:pStyle w:val="paragraph"/>
        <w:spacing w:before="0" w:beforeAutospacing="0" w:after="0" w:afterAutospacing="0"/>
        <w:jc w:val="both"/>
        <w:rPr>
          <w:rStyle w:val="normaltextrun"/>
          <w:rFonts w:ascii="Book Antiqua" w:eastAsiaTheme="majorEastAsia" w:hAnsi="Book Antiqua" w:cs="Segoe UI"/>
          <w:lang w:val="pt-PT"/>
        </w:rPr>
      </w:pPr>
    </w:p>
    <w:p w14:paraId="71A747EF" w14:textId="1E35BA3A" w:rsidR="00FC3869" w:rsidRPr="00804A42" w:rsidRDefault="00804A42" w:rsidP="00804A42">
      <w:pPr>
        <w:pStyle w:val="paragraph"/>
        <w:spacing w:before="0" w:beforeAutospacing="0" w:after="0" w:afterAutospacing="0"/>
        <w:jc w:val="both"/>
        <w:textAlignment w:val="baseline"/>
        <w:rPr>
          <w:rStyle w:val="normaltextrun"/>
          <w:rFonts w:ascii="Book Antiqua" w:eastAsiaTheme="majorEastAsia" w:hAnsi="Book Antiqua" w:cs="Segoe UI"/>
          <w:lang w:val="pt-PT"/>
        </w:rPr>
      </w:pPr>
      <w:r>
        <w:rPr>
          <w:rStyle w:val="normaltextrun"/>
          <w:rFonts w:ascii="Book Antiqua" w:eastAsiaTheme="majorEastAsia" w:hAnsi="Book Antiqua" w:cs="Segoe UI"/>
          <w:lang w:val="pt-PT"/>
        </w:rPr>
        <w:t>Máster</w:t>
      </w:r>
      <w:r w:rsidR="009508A8" w:rsidRPr="00804A42">
        <w:rPr>
          <w:rStyle w:val="normaltextrun"/>
          <w:rFonts w:ascii="Book Antiqua" w:eastAsiaTheme="majorEastAsia" w:hAnsi="Book Antiqua" w:cs="Segoe UI"/>
          <w:lang w:val="pt-PT"/>
        </w:rPr>
        <w:t xml:space="preserve"> </w:t>
      </w:r>
      <w:r w:rsidR="000A1B82" w:rsidRPr="00804A42">
        <w:rPr>
          <w:rStyle w:val="normaltextrun"/>
          <w:rFonts w:ascii="Book Antiqua" w:eastAsiaTheme="majorEastAsia" w:hAnsi="Book Antiqua" w:cs="Segoe UI"/>
          <w:lang w:val="pt-PT"/>
        </w:rPr>
        <w:t>Jorge Fernando Rodríguez Salazar</w:t>
      </w:r>
      <w:r w:rsidR="00A41A45" w:rsidRPr="00804A42">
        <w:rPr>
          <w:rStyle w:val="normaltextrun"/>
          <w:rFonts w:ascii="Book Antiqua" w:eastAsiaTheme="majorEastAsia" w:hAnsi="Book Antiqua" w:cs="Segoe UI"/>
          <w:lang w:val="pt-PT"/>
        </w:rPr>
        <w:t xml:space="preserve">, </w:t>
      </w:r>
      <w:r w:rsidR="00557776" w:rsidRPr="00804A42">
        <w:rPr>
          <w:rStyle w:val="normaltextrun"/>
          <w:rFonts w:ascii="Book Antiqua" w:eastAsiaTheme="majorEastAsia" w:hAnsi="Book Antiqua" w:cs="Segoe UI"/>
          <w:lang w:val="pt-PT"/>
        </w:rPr>
        <w:t>Subdirector</w:t>
      </w:r>
      <w:r w:rsidR="00156E2B" w:rsidRPr="00804A42">
        <w:rPr>
          <w:rStyle w:val="normaltextrun"/>
          <w:rFonts w:ascii="Book Antiqua" w:eastAsiaTheme="majorEastAsia" w:hAnsi="Book Antiqua" w:cs="Segoe UI"/>
          <w:lang w:val="pt-PT"/>
        </w:rPr>
        <w:t xml:space="preserve"> a.i. </w:t>
      </w:r>
    </w:p>
    <w:p w14:paraId="4170CCDD" w14:textId="6470D839" w:rsidR="00A41A45" w:rsidRPr="00804A42" w:rsidRDefault="00A41A45" w:rsidP="00804A42">
      <w:pPr>
        <w:pStyle w:val="paragraph"/>
        <w:spacing w:before="0" w:beforeAutospacing="0" w:after="0" w:afterAutospacing="0"/>
        <w:jc w:val="both"/>
        <w:textAlignment w:val="baseline"/>
        <w:rPr>
          <w:rStyle w:val="normaltextrun"/>
          <w:rFonts w:ascii="Book Antiqua" w:eastAsiaTheme="majorEastAsia" w:hAnsi="Book Antiqua" w:cs="Segoe UI"/>
        </w:rPr>
      </w:pPr>
      <w:r w:rsidRPr="00804A42">
        <w:rPr>
          <w:rStyle w:val="normaltextrun"/>
          <w:rFonts w:ascii="Book Antiqua" w:eastAsiaTheme="majorEastAsia" w:hAnsi="Book Antiqua" w:cs="Segoe UI"/>
        </w:rPr>
        <w:t>Proceso de Ejecución de las Operaciones</w:t>
      </w:r>
    </w:p>
    <w:p w14:paraId="45ECFDFE" w14:textId="77777777" w:rsidR="00156E2B" w:rsidRDefault="00156E2B"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48DB380A" w14:textId="77777777" w:rsidR="00804A42" w:rsidRDefault="00804A42"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62DD3954" w14:textId="77777777" w:rsidR="00804A42" w:rsidRPr="00804A42" w:rsidRDefault="00804A42"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2A53464A" w14:textId="0D58F751" w:rsidR="00156E2B" w:rsidRPr="00804A42" w:rsidRDefault="00804A42" w:rsidP="00804A42">
      <w:pPr>
        <w:pStyle w:val="paragraph"/>
        <w:spacing w:before="0" w:beforeAutospacing="0" w:after="0" w:afterAutospacing="0"/>
        <w:jc w:val="both"/>
        <w:textAlignment w:val="baseline"/>
        <w:rPr>
          <w:rStyle w:val="normaltextrun"/>
          <w:rFonts w:ascii="Book Antiqua" w:eastAsiaTheme="majorEastAsia" w:hAnsi="Book Antiqua" w:cs="Segoe UI"/>
        </w:rPr>
      </w:pPr>
      <w:r>
        <w:rPr>
          <w:rStyle w:val="normaltextrun"/>
          <w:rFonts w:ascii="Book Antiqua" w:eastAsiaTheme="majorEastAsia" w:hAnsi="Book Antiqua" w:cs="Segoe UI"/>
        </w:rPr>
        <w:t xml:space="preserve">Copias: </w:t>
      </w:r>
    </w:p>
    <w:p w14:paraId="25E29B06" w14:textId="77777777" w:rsidR="0085337B" w:rsidRPr="00804A42" w:rsidRDefault="0085337B" w:rsidP="0085337B">
      <w:pPr>
        <w:pStyle w:val="paragraph"/>
        <w:numPr>
          <w:ilvl w:val="0"/>
          <w:numId w:val="45"/>
        </w:numPr>
        <w:spacing w:before="0" w:beforeAutospacing="0" w:after="0" w:afterAutospacing="0"/>
        <w:jc w:val="both"/>
        <w:textAlignment w:val="baseline"/>
        <w:rPr>
          <w:rFonts w:ascii="Book Antiqua" w:eastAsiaTheme="majorEastAsia" w:hAnsi="Book Antiqua" w:cs="Segoe UI"/>
        </w:rPr>
      </w:pPr>
      <w:r w:rsidRPr="00804A42">
        <w:rPr>
          <w:rFonts w:ascii="Book Antiqua" w:eastAsiaTheme="majorEastAsia" w:hAnsi="Book Antiqua" w:cs="Segoe UI"/>
        </w:rPr>
        <w:t>Centro de Apoyo, Coordinación y Mejoramiento de la Función Jurisdiccional</w:t>
      </w:r>
    </w:p>
    <w:p w14:paraId="4BE27CF3" w14:textId="77777777" w:rsidR="00E96622" w:rsidRPr="00804A42" w:rsidRDefault="00E96622" w:rsidP="00E96622">
      <w:pPr>
        <w:pStyle w:val="paragraph"/>
        <w:numPr>
          <w:ilvl w:val="0"/>
          <w:numId w:val="45"/>
        </w:numPr>
        <w:spacing w:before="0" w:beforeAutospacing="0" w:after="0" w:afterAutospacing="0"/>
        <w:jc w:val="both"/>
        <w:textAlignment w:val="baseline"/>
        <w:rPr>
          <w:rFonts w:ascii="Book Antiqua" w:eastAsiaTheme="majorEastAsia" w:hAnsi="Book Antiqua" w:cs="Segoe UI"/>
        </w:rPr>
      </w:pPr>
      <w:r w:rsidRPr="00804A42">
        <w:rPr>
          <w:rFonts w:ascii="Book Antiqua" w:eastAsiaTheme="majorEastAsia" w:hAnsi="Book Antiqua" w:cs="Segoe UI"/>
        </w:rPr>
        <w:t>Administración Regional de Quepos</w:t>
      </w:r>
    </w:p>
    <w:p w14:paraId="53D35A75" w14:textId="77777777" w:rsidR="00804A42" w:rsidRPr="00804A42" w:rsidRDefault="00804A42" w:rsidP="00804A42">
      <w:pPr>
        <w:pStyle w:val="paragraph"/>
        <w:numPr>
          <w:ilvl w:val="0"/>
          <w:numId w:val="45"/>
        </w:numPr>
        <w:spacing w:before="0" w:beforeAutospacing="0" w:after="0" w:afterAutospacing="0"/>
        <w:jc w:val="both"/>
        <w:textAlignment w:val="baseline"/>
        <w:rPr>
          <w:rFonts w:ascii="Book Antiqua" w:eastAsiaTheme="majorEastAsia" w:hAnsi="Book Antiqua" w:cs="Segoe UI"/>
        </w:rPr>
      </w:pPr>
      <w:r w:rsidRPr="00804A42">
        <w:rPr>
          <w:rFonts w:ascii="Book Antiqua" w:eastAsiaTheme="majorEastAsia" w:hAnsi="Book Antiqua" w:cs="Segoe UI"/>
        </w:rPr>
        <w:t>Juzgado Civil y Trabajo de Quepos</w:t>
      </w:r>
    </w:p>
    <w:p w14:paraId="433A0179" w14:textId="77777777" w:rsidR="00804A42" w:rsidRPr="00804A42" w:rsidRDefault="00804A42" w:rsidP="00804A42">
      <w:pPr>
        <w:pStyle w:val="paragraph"/>
        <w:numPr>
          <w:ilvl w:val="0"/>
          <w:numId w:val="45"/>
        </w:numPr>
        <w:spacing w:before="0" w:beforeAutospacing="0" w:after="0" w:afterAutospacing="0"/>
        <w:jc w:val="both"/>
        <w:textAlignment w:val="baseline"/>
        <w:rPr>
          <w:rFonts w:ascii="Book Antiqua" w:eastAsiaTheme="majorEastAsia" w:hAnsi="Book Antiqua" w:cs="Segoe UI"/>
        </w:rPr>
      </w:pPr>
      <w:r w:rsidRPr="00804A42">
        <w:rPr>
          <w:rFonts w:ascii="Book Antiqua" w:eastAsiaTheme="majorEastAsia" w:hAnsi="Book Antiqua" w:cs="Segoe UI"/>
        </w:rPr>
        <w:t>Comisión de la Jurisdicción Civil</w:t>
      </w:r>
    </w:p>
    <w:p w14:paraId="2357628A" w14:textId="77777777" w:rsidR="00804A42" w:rsidRPr="00804A42" w:rsidRDefault="00804A42" w:rsidP="00804A42">
      <w:pPr>
        <w:pStyle w:val="paragraph"/>
        <w:numPr>
          <w:ilvl w:val="0"/>
          <w:numId w:val="45"/>
        </w:numPr>
        <w:spacing w:before="0" w:beforeAutospacing="0" w:after="0" w:afterAutospacing="0"/>
        <w:jc w:val="both"/>
        <w:textAlignment w:val="baseline"/>
        <w:rPr>
          <w:rFonts w:ascii="Book Antiqua" w:eastAsiaTheme="majorEastAsia" w:hAnsi="Book Antiqua" w:cs="Segoe UI"/>
        </w:rPr>
      </w:pPr>
      <w:r w:rsidRPr="00804A42">
        <w:rPr>
          <w:rFonts w:ascii="Book Antiqua" w:eastAsiaTheme="majorEastAsia" w:hAnsi="Book Antiqua" w:cs="Segoe UI"/>
        </w:rPr>
        <w:t>Comisión de la Jurisdicción Laboral</w:t>
      </w:r>
    </w:p>
    <w:p w14:paraId="366DC39F" w14:textId="6A6C0AF7" w:rsidR="00067E65" w:rsidRDefault="00804A42" w:rsidP="00804A42">
      <w:pPr>
        <w:pStyle w:val="paragraph"/>
        <w:numPr>
          <w:ilvl w:val="0"/>
          <w:numId w:val="46"/>
        </w:numPr>
        <w:spacing w:before="0" w:beforeAutospacing="0" w:after="0" w:afterAutospacing="0"/>
        <w:jc w:val="both"/>
        <w:textAlignment w:val="baseline"/>
        <w:rPr>
          <w:rFonts w:ascii="Book Antiqua" w:eastAsiaTheme="majorEastAsia" w:hAnsi="Book Antiqua" w:cs="Segoe UI"/>
        </w:rPr>
      </w:pPr>
      <w:r w:rsidRPr="00804A42">
        <w:rPr>
          <w:rFonts w:ascii="Book Antiqua" w:eastAsiaTheme="majorEastAsia" w:hAnsi="Book Antiqua" w:cs="Segoe UI"/>
        </w:rPr>
        <w:t>Archivo</w:t>
      </w:r>
    </w:p>
    <w:p w14:paraId="17CBDE76" w14:textId="13DBCDE0" w:rsidR="00804A42" w:rsidRDefault="00804A42" w:rsidP="00804A42">
      <w:pPr>
        <w:pStyle w:val="paragraph"/>
        <w:spacing w:before="0" w:beforeAutospacing="0" w:after="0" w:afterAutospacing="0"/>
        <w:jc w:val="both"/>
        <w:textAlignment w:val="baseline"/>
        <w:rPr>
          <w:rFonts w:ascii="Book Antiqua" w:eastAsiaTheme="majorEastAsia" w:hAnsi="Book Antiqua" w:cs="Segoe UI"/>
        </w:rPr>
      </w:pPr>
      <w:r>
        <w:rPr>
          <w:rFonts w:ascii="Book Antiqua" w:eastAsiaTheme="majorEastAsia" w:hAnsi="Book Antiqua" w:cs="Segoe UI"/>
        </w:rPr>
        <w:t xml:space="preserve">Msp </w:t>
      </w:r>
    </w:p>
    <w:p w14:paraId="2AE71B86" w14:textId="77777777" w:rsidR="00804A42" w:rsidRPr="00804A42" w:rsidRDefault="00804A42"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29B48BDB"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7B7BF604"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744EF5EA"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03FF29D1"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1E15675C"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2A22D0CB"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5C6F4AA6" w14:textId="77777777" w:rsidR="00067E65" w:rsidRPr="00804A42" w:rsidRDefault="00067E65"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0588C5F9" w14:textId="77777777" w:rsidR="00C85000" w:rsidRPr="00804A42" w:rsidRDefault="00C85000" w:rsidP="00804A42">
      <w:pPr>
        <w:pStyle w:val="paragraph"/>
        <w:spacing w:before="0" w:beforeAutospacing="0" w:after="0" w:afterAutospacing="0"/>
        <w:textAlignment w:val="baseline"/>
        <w:rPr>
          <w:rStyle w:val="normaltextrun"/>
          <w:rFonts w:ascii="Book Antiqua" w:eastAsiaTheme="majorEastAsia" w:hAnsi="Book Antiqua" w:cs="Segoe UI"/>
        </w:rPr>
      </w:pPr>
    </w:p>
    <w:p w14:paraId="358787A9" w14:textId="77777777" w:rsidR="00C85000" w:rsidRPr="00804A42" w:rsidRDefault="00C85000" w:rsidP="00804A42">
      <w:pPr>
        <w:pStyle w:val="paragraph"/>
        <w:spacing w:before="0" w:beforeAutospacing="0" w:after="0" w:afterAutospacing="0"/>
        <w:textAlignment w:val="baseline"/>
        <w:rPr>
          <w:rStyle w:val="normaltextrun"/>
          <w:rFonts w:ascii="Book Antiqua" w:eastAsiaTheme="majorEastAsia" w:hAnsi="Book Antiqua" w:cs="Segoe UI"/>
        </w:rPr>
      </w:pPr>
    </w:p>
    <w:p w14:paraId="7176EA50" w14:textId="77777777" w:rsidR="00C85000" w:rsidRPr="00804A42" w:rsidRDefault="00C85000" w:rsidP="00804A42">
      <w:pPr>
        <w:pStyle w:val="paragraph"/>
        <w:spacing w:before="0" w:beforeAutospacing="0" w:after="0" w:afterAutospacing="0"/>
        <w:textAlignment w:val="baseline"/>
        <w:rPr>
          <w:rStyle w:val="normaltextrun"/>
          <w:rFonts w:ascii="Book Antiqua" w:eastAsiaTheme="majorEastAsia" w:hAnsi="Book Antiqua" w:cs="Segoe UI"/>
        </w:rPr>
      </w:pPr>
    </w:p>
    <w:p w14:paraId="1C1E5063" w14:textId="77777777" w:rsidR="00C85000" w:rsidRPr="00804A42" w:rsidRDefault="00C85000" w:rsidP="00804A42">
      <w:pPr>
        <w:pStyle w:val="paragraph"/>
        <w:spacing w:before="0" w:beforeAutospacing="0" w:after="0" w:afterAutospacing="0"/>
        <w:textAlignment w:val="baseline"/>
        <w:rPr>
          <w:rStyle w:val="normaltextrun"/>
          <w:rFonts w:ascii="Book Antiqua" w:eastAsiaTheme="majorEastAsia" w:hAnsi="Book Antiqua" w:cs="Segoe UI"/>
        </w:rPr>
      </w:pPr>
    </w:p>
    <w:p w14:paraId="5C356FEC" w14:textId="77777777" w:rsidR="009508A8" w:rsidRPr="00804A42" w:rsidRDefault="009508A8" w:rsidP="00804A42">
      <w:pPr>
        <w:pStyle w:val="paragraph"/>
        <w:spacing w:before="0" w:beforeAutospacing="0" w:after="0" w:afterAutospacing="0"/>
        <w:textAlignment w:val="baseline"/>
        <w:rPr>
          <w:rStyle w:val="normaltextrun"/>
          <w:rFonts w:ascii="Book Antiqua" w:eastAsiaTheme="majorEastAsia" w:hAnsi="Book Antiqua" w:cs="Segoe UI"/>
          <w:highlight w:val="cyan"/>
        </w:rPr>
      </w:pPr>
    </w:p>
    <w:p w14:paraId="3F14A0AE" w14:textId="5558FCF0" w:rsidR="00067E65" w:rsidRPr="00804A42" w:rsidRDefault="009508A8" w:rsidP="00804A42">
      <w:pPr>
        <w:pStyle w:val="paragraph"/>
        <w:spacing w:before="0" w:beforeAutospacing="0" w:after="0" w:afterAutospacing="0"/>
        <w:textAlignment w:val="baseline"/>
        <w:rPr>
          <w:rFonts w:ascii="Book Antiqua" w:hAnsi="Book Antiqua" w:cs="Segoe UI"/>
        </w:rPr>
      </w:pPr>
      <w:r w:rsidRPr="00804A42">
        <w:rPr>
          <w:rStyle w:val="normaltextrun"/>
          <w:rFonts w:ascii="Book Antiqua" w:eastAsiaTheme="majorEastAsia" w:hAnsi="Book Antiqua" w:cs="Segoe UI"/>
        </w:rPr>
        <w:lastRenderedPageBreak/>
        <w:t xml:space="preserve">24 </w:t>
      </w:r>
      <w:r w:rsidR="00067E65" w:rsidRPr="00804A42">
        <w:rPr>
          <w:rStyle w:val="normaltextrun"/>
          <w:rFonts w:ascii="Book Antiqua" w:eastAsiaTheme="majorEastAsia" w:hAnsi="Book Antiqua" w:cs="Segoe UI"/>
        </w:rPr>
        <w:t>septiembre de 2025</w:t>
      </w:r>
    </w:p>
    <w:p w14:paraId="42171A0C" w14:textId="539E6AD2" w:rsidR="163F6EC6" w:rsidRPr="00804A42" w:rsidRDefault="163F6EC6" w:rsidP="00804A42">
      <w:pPr>
        <w:pStyle w:val="paragraph"/>
        <w:spacing w:before="0" w:beforeAutospacing="0" w:after="0" w:afterAutospacing="0"/>
        <w:jc w:val="both"/>
        <w:rPr>
          <w:rFonts w:ascii="Book Antiqua" w:hAnsi="Book Antiqua"/>
        </w:rPr>
      </w:pPr>
    </w:p>
    <w:p w14:paraId="45A15E8C" w14:textId="77777777" w:rsidR="00A41A45" w:rsidRPr="00804A42" w:rsidRDefault="00A41A45" w:rsidP="00804A42">
      <w:pPr>
        <w:pStyle w:val="paragraph"/>
        <w:spacing w:before="0" w:beforeAutospacing="0" w:after="0" w:afterAutospacing="0"/>
        <w:jc w:val="both"/>
        <w:rPr>
          <w:rFonts w:ascii="Book Antiqua" w:hAnsi="Book Antiqua"/>
        </w:rPr>
      </w:pPr>
    </w:p>
    <w:p w14:paraId="6A146EA7" w14:textId="77777777" w:rsidR="00FC3869" w:rsidRPr="00804A42" w:rsidRDefault="00FC3869" w:rsidP="00804A42">
      <w:pPr>
        <w:pStyle w:val="paragraph"/>
        <w:spacing w:before="0" w:beforeAutospacing="0" w:after="0" w:afterAutospacing="0"/>
        <w:jc w:val="both"/>
        <w:textAlignment w:val="baseline"/>
        <w:rPr>
          <w:rFonts w:ascii="Book Antiqua" w:hAnsi="Book Antiqua"/>
        </w:rPr>
      </w:pPr>
    </w:p>
    <w:p w14:paraId="0269522F" w14:textId="70794DB1" w:rsidR="000A1B82" w:rsidRPr="00804A42" w:rsidRDefault="00804A42" w:rsidP="00804A42">
      <w:pPr>
        <w:pStyle w:val="paragraph"/>
        <w:spacing w:before="0" w:beforeAutospacing="0" w:after="0" w:afterAutospacing="0"/>
        <w:jc w:val="both"/>
        <w:textAlignment w:val="baseline"/>
        <w:rPr>
          <w:rStyle w:val="normaltextrun"/>
          <w:rFonts w:ascii="Book Antiqua" w:eastAsiaTheme="majorEastAsia" w:hAnsi="Book Antiqua" w:cs="Segoe UI"/>
        </w:rPr>
      </w:pPr>
      <w:r>
        <w:rPr>
          <w:rStyle w:val="normaltextrun"/>
          <w:rFonts w:ascii="Book Antiqua" w:eastAsiaTheme="majorEastAsia" w:hAnsi="Book Antiqua" w:cs="Segoe UI"/>
        </w:rPr>
        <w:t>Máster</w:t>
      </w:r>
    </w:p>
    <w:p w14:paraId="40B53B0C" w14:textId="4E8DCBCE" w:rsidR="00FC3869" w:rsidRPr="00804A42" w:rsidRDefault="000A1B82" w:rsidP="00804A42">
      <w:pPr>
        <w:pStyle w:val="paragraph"/>
        <w:spacing w:before="0" w:beforeAutospacing="0" w:after="0" w:afterAutospacing="0"/>
        <w:jc w:val="both"/>
        <w:textAlignment w:val="baseline"/>
        <w:rPr>
          <w:rStyle w:val="normaltextrun"/>
          <w:rFonts w:ascii="Book Antiqua" w:eastAsiaTheme="majorEastAsia" w:hAnsi="Book Antiqua" w:cs="Segoe UI"/>
          <w:lang w:val="pt-PT"/>
        </w:rPr>
      </w:pPr>
      <w:r w:rsidRPr="00804A42">
        <w:rPr>
          <w:rStyle w:val="normaltextrun"/>
          <w:rFonts w:ascii="Book Antiqua" w:eastAsiaTheme="majorEastAsia" w:hAnsi="Book Antiqua" w:cs="Segoe UI"/>
          <w:lang w:val="pt-PT"/>
        </w:rPr>
        <w:t>Jorge Fernando Rodríguez Salazar,</w:t>
      </w:r>
      <w:r w:rsidR="002D205A" w:rsidRPr="00804A42">
        <w:rPr>
          <w:rStyle w:val="normaltextrun"/>
          <w:rFonts w:ascii="Book Antiqua" w:eastAsiaTheme="majorEastAsia" w:hAnsi="Book Antiqua" w:cs="Segoe UI"/>
          <w:lang w:val="pt-PT"/>
        </w:rPr>
        <w:t xml:space="preserve"> </w:t>
      </w:r>
      <w:r w:rsidR="001367AB" w:rsidRPr="00804A42">
        <w:rPr>
          <w:rStyle w:val="normaltextrun"/>
          <w:rFonts w:ascii="Book Antiqua" w:eastAsiaTheme="majorEastAsia" w:hAnsi="Book Antiqua" w:cs="Segoe UI"/>
          <w:lang w:val="pt-PT"/>
        </w:rPr>
        <w:t>Subd</w:t>
      </w:r>
      <w:r w:rsidR="00FC3869" w:rsidRPr="00804A42">
        <w:rPr>
          <w:rStyle w:val="normaltextrun"/>
          <w:rFonts w:ascii="Book Antiqua" w:eastAsiaTheme="majorEastAsia" w:hAnsi="Book Antiqua" w:cs="Segoe UI"/>
          <w:lang w:val="pt-PT"/>
        </w:rPr>
        <w:t>irector</w:t>
      </w:r>
      <w:r w:rsidR="00156E2B" w:rsidRPr="00804A42">
        <w:rPr>
          <w:rStyle w:val="normaltextrun"/>
          <w:rFonts w:ascii="Book Antiqua" w:eastAsiaTheme="majorEastAsia" w:hAnsi="Book Antiqua" w:cs="Segoe UI"/>
          <w:lang w:val="pt-PT"/>
        </w:rPr>
        <w:t xml:space="preserve"> a. i.</w:t>
      </w:r>
      <w:r w:rsidR="00FC3869" w:rsidRPr="00804A42">
        <w:rPr>
          <w:rStyle w:val="normaltextrun"/>
          <w:rFonts w:ascii="Book Antiqua" w:eastAsiaTheme="majorEastAsia" w:hAnsi="Book Antiqua" w:cs="Segoe UI"/>
          <w:lang w:val="pt-PT"/>
        </w:rPr>
        <w:t xml:space="preserve"> </w:t>
      </w:r>
    </w:p>
    <w:p w14:paraId="3726EA46" w14:textId="77777777" w:rsidR="002D205A" w:rsidRPr="00804A42" w:rsidRDefault="002D205A" w:rsidP="00804A42">
      <w:pPr>
        <w:pStyle w:val="paragraph"/>
        <w:spacing w:before="0" w:beforeAutospacing="0" w:after="0" w:afterAutospacing="0"/>
        <w:jc w:val="both"/>
        <w:textAlignment w:val="baseline"/>
        <w:rPr>
          <w:rStyle w:val="normaltextrun"/>
          <w:rFonts w:ascii="Book Antiqua" w:eastAsiaTheme="majorEastAsia" w:hAnsi="Book Antiqua" w:cs="Segoe UI"/>
        </w:rPr>
      </w:pPr>
      <w:r w:rsidRPr="00804A42">
        <w:rPr>
          <w:rStyle w:val="normaltextrun"/>
          <w:rFonts w:ascii="Book Antiqua" w:eastAsiaTheme="majorEastAsia" w:hAnsi="Book Antiqua" w:cs="Segoe UI"/>
        </w:rPr>
        <w:t>Proceso de Ejecución de las Operaciones</w:t>
      </w:r>
    </w:p>
    <w:p w14:paraId="03A7010C" w14:textId="77777777" w:rsidR="00FC3869" w:rsidRPr="00804A42" w:rsidRDefault="00FC3869" w:rsidP="00804A42">
      <w:pPr>
        <w:pStyle w:val="paragraph"/>
        <w:spacing w:before="0" w:beforeAutospacing="0" w:after="0" w:afterAutospacing="0"/>
        <w:jc w:val="both"/>
        <w:textAlignment w:val="baseline"/>
        <w:rPr>
          <w:rFonts w:ascii="Book Antiqua" w:hAnsi="Book Antiqua"/>
        </w:rPr>
      </w:pPr>
    </w:p>
    <w:p w14:paraId="38DFD9FD" w14:textId="77777777" w:rsidR="00FC3869" w:rsidRPr="00804A42" w:rsidRDefault="00FC3869" w:rsidP="00804A42">
      <w:pPr>
        <w:pStyle w:val="paragraph"/>
        <w:spacing w:before="0" w:beforeAutospacing="0" w:after="0" w:afterAutospacing="0"/>
        <w:jc w:val="both"/>
        <w:textAlignment w:val="baseline"/>
        <w:rPr>
          <w:rFonts w:ascii="Book Antiqua" w:hAnsi="Book Antiqua"/>
        </w:rPr>
      </w:pPr>
    </w:p>
    <w:p w14:paraId="7EBA9453" w14:textId="77777777" w:rsidR="00FC3869" w:rsidRPr="00804A42" w:rsidRDefault="00FC3869" w:rsidP="00804A42">
      <w:pPr>
        <w:pStyle w:val="paragraph"/>
        <w:spacing w:before="0" w:beforeAutospacing="0" w:after="0" w:afterAutospacing="0"/>
        <w:jc w:val="both"/>
        <w:textAlignment w:val="baseline"/>
        <w:rPr>
          <w:rFonts w:ascii="Book Antiqua" w:hAnsi="Book Antiqua"/>
        </w:rPr>
      </w:pPr>
      <w:r w:rsidRPr="00804A42">
        <w:rPr>
          <w:rFonts w:ascii="Book Antiqua" w:hAnsi="Book Antiqua"/>
        </w:rPr>
        <w:t>Estimado señor:</w:t>
      </w:r>
    </w:p>
    <w:p w14:paraId="56D9370D" w14:textId="77777777" w:rsidR="00FC3869" w:rsidRPr="00804A42" w:rsidRDefault="00FC3869" w:rsidP="00804A42">
      <w:pPr>
        <w:pStyle w:val="paragraph"/>
        <w:spacing w:before="0" w:beforeAutospacing="0" w:after="0" w:afterAutospacing="0"/>
        <w:jc w:val="both"/>
        <w:textAlignment w:val="baseline"/>
        <w:rPr>
          <w:rFonts w:ascii="Book Antiqua" w:hAnsi="Book Antiqua"/>
        </w:rPr>
      </w:pPr>
    </w:p>
    <w:p w14:paraId="1880107A" w14:textId="5758D1E7" w:rsidR="00C70822" w:rsidRPr="00804A42" w:rsidRDefault="00C70822" w:rsidP="00804A42">
      <w:pPr>
        <w:spacing w:after="0" w:line="240" w:lineRule="auto"/>
        <w:jc w:val="both"/>
        <w:rPr>
          <w:rFonts w:ascii="Book Antiqua" w:hAnsi="Book Antiqua" w:cs="Book Antiqua"/>
        </w:rPr>
      </w:pPr>
      <w:r w:rsidRPr="00804A42">
        <w:rPr>
          <w:rFonts w:ascii="Book Antiqua" w:hAnsi="Book Antiqua" w:cs="Book Antiqua"/>
        </w:rPr>
        <w:t xml:space="preserve">Mediante oficio </w:t>
      </w:r>
      <w:r w:rsidR="00B34E8B" w:rsidRPr="00804A42">
        <w:rPr>
          <w:rFonts w:ascii="Book Antiqua" w:hAnsi="Book Antiqua" w:cs="Book Antiqua"/>
        </w:rPr>
        <w:t xml:space="preserve">4102-2025 del 22 de mayo de 2025 </w:t>
      </w:r>
      <w:r w:rsidRPr="00804A42">
        <w:rPr>
          <w:rFonts w:ascii="Book Antiqua" w:hAnsi="Book Antiqua" w:cs="Book Antiqua"/>
        </w:rPr>
        <w:t xml:space="preserve">de la Secretaría General de la Corte, se transcribe el acuerdo del Consejo Superior en </w:t>
      </w:r>
      <w:r w:rsidR="00B34E8B" w:rsidRPr="00804A42">
        <w:rPr>
          <w:rFonts w:ascii="Book Antiqua" w:hAnsi="Book Antiqua" w:cs="Book Antiqua"/>
        </w:rPr>
        <w:t>no. 43-2025, artículo XXXIX celebrada el 20 de mayo de 2025</w:t>
      </w:r>
      <w:r w:rsidR="002127CB" w:rsidRPr="00804A42">
        <w:rPr>
          <w:rFonts w:ascii="Book Antiqua" w:hAnsi="Book Antiqua" w:cs="Book Antiqua"/>
        </w:rPr>
        <w:t>, en el que se acordó</w:t>
      </w:r>
      <w:r w:rsidRPr="00804A42">
        <w:rPr>
          <w:rFonts w:ascii="Book Antiqua" w:hAnsi="Book Antiqua" w:cs="Book Antiqua"/>
        </w:rPr>
        <w:t>:</w:t>
      </w:r>
    </w:p>
    <w:p w14:paraId="7B33AAF9" w14:textId="77777777" w:rsidR="00557AEF" w:rsidRPr="00804A42" w:rsidRDefault="00557AEF" w:rsidP="00804A42">
      <w:pPr>
        <w:spacing w:after="0" w:line="240" w:lineRule="auto"/>
        <w:ind w:left="567" w:right="616"/>
        <w:jc w:val="both"/>
        <w:rPr>
          <w:rFonts w:ascii="Book Antiqua" w:hAnsi="Book Antiqua"/>
          <w:i/>
          <w:iCs/>
        </w:rPr>
      </w:pPr>
    </w:p>
    <w:p w14:paraId="0404CFEC" w14:textId="68A29F0A" w:rsidR="00C70822" w:rsidRPr="00804A42" w:rsidRDefault="00AD462B" w:rsidP="00804A42">
      <w:pPr>
        <w:spacing w:after="0" w:line="240" w:lineRule="auto"/>
        <w:ind w:left="284" w:right="49"/>
        <w:jc w:val="both"/>
        <w:rPr>
          <w:rFonts w:ascii="Book Antiqua" w:hAnsi="Book Antiqua"/>
          <w:sz w:val="22"/>
          <w:szCs w:val="22"/>
        </w:rPr>
      </w:pPr>
      <w:r w:rsidRPr="00804A42">
        <w:rPr>
          <w:rFonts w:ascii="Book Antiqua" w:hAnsi="Book Antiqua"/>
          <w:i/>
          <w:iCs/>
          <w:sz w:val="22"/>
          <w:szCs w:val="22"/>
        </w:rPr>
        <w:t>“</w:t>
      </w:r>
      <w:r w:rsidR="00B1208D" w:rsidRPr="00804A42">
        <w:rPr>
          <w:rFonts w:ascii="Book Antiqua" w:hAnsi="Book Antiqua"/>
          <w:i/>
          <w:iCs/>
          <w:sz w:val="22"/>
          <w:szCs w:val="22"/>
        </w:rPr>
        <w:t>3.) La Dirección de Planificación, Subproceso de Modernización No Penal, en atención a los hallazgos de la revisión de los sistemas, respecto a la baja carga del personal técnico y el bajo rendimiento del personal juzgador, realizará un seguimiento en 2 meses que incluirá trabajo de campo para evidenciar el cumplimiento o no de los planes remediales sugeridos en este informe y emitir las recomendaciones que corresponda respecto al puesto vacante 20309. Este nuevo informe se remitirá en consulta, luego en su versión definitiva al órgano superior a más tardar en setiembre 2025.”</w:t>
      </w:r>
      <w:r w:rsidR="00156E2B" w:rsidRPr="00804A42">
        <w:rPr>
          <w:rFonts w:ascii="Book Antiqua" w:hAnsi="Book Antiqua"/>
          <w:i/>
          <w:iCs/>
          <w:sz w:val="22"/>
          <w:szCs w:val="22"/>
        </w:rPr>
        <w:t>.</w:t>
      </w:r>
    </w:p>
    <w:p w14:paraId="1E83437B" w14:textId="21B1025B" w:rsidR="00FC3869" w:rsidRPr="00804A42" w:rsidRDefault="00FC3869" w:rsidP="00804A42">
      <w:pPr>
        <w:pStyle w:val="paragraph"/>
        <w:spacing w:before="0" w:beforeAutospacing="0" w:after="0" w:afterAutospacing="0"/>
        <w:jc w:val="both"/>
        <w:textAlignment w:val="baseline"/>
        <w:rPr>
          <w:rStyle w:val="normaltextrun"/>
          <w:rFonts w:ascii="Book Antiqua" w:eastAsiaTheme="majorEastAsia" w:hAnsi="Book Antiqua" w:cs="Segoe UI"/>
        </w:rPr>
      </w:pPr>
    </w:p>
    <w:p w14:paraId="3D3844FA" w14:textId="79295834" w:rsidR="007070D9" w:rsidRPr="00804A42" w:rsidRDefault="007070D9" w:rsidP="00804A42">
      <w:pPr>
        <w:spacing w:after="0" w:line="240" w:lineRule="auto"/>
        <w:jc w:val="both"/>
        <w:rPr>
          <w:rFonts w:ascii="Book Antiqua" w:hAnsi="Book Antiqua"/>
        </w:rPr>
      </w:pPr>
      <w:r w:rsidRPr="00804A42">
        <w:rPr>
          <w:rFonts w:ascii="Book Antiqua" w:hAnsi="Book Antiqua"/>
        </w:rPr>
        <w:t xml:space="preserve">Adicionalmente, </w:t>
      </w:r>
      <w:r w:rsidR="00CA28EE" w:rsidRPr="00804A42">
        <w:rPr>
          <w:rFonts w:ascii="Book Antiqua" w:hAnsi="Book Antiqua"/>
        </w:rPr>
        <w:t xml:space="preserve">mediante oficio </w:t>
      </w:r>
      <w:r w:rsidR="00480545" w:rsidRPr="00804A42">
        <w:rPr>
          <w:rFonts w:ascii="Book Antiqua" w:hAnsi="Book Antiqua"/>
        </w:rPr>
        <w:t>6704</w:t>
      </w:r>
      <w:r w:rsidR="00CA28EE" w:rsidRPr="00804A42">
        <w:rPr>
          <w:rFonts w:ascii="Book Antiqua" w:hAnsi="Book Antiqua"/>
        </w:rPr>
        <w:t xml:space="preserve">-2025 del </w:t>
      </w:r>
      <w:r w:rsidR="00480545" w:rsidRPr="00804A42">
        <w:rPr>
          <w:rFonts w:ascii="Book Antiqua" w:hAnsi="Book Antiqua"/>
        </w:rPr>
        <w:t xml:space="preserve">07 </w:t>
      </w:r>
      <w:r w:rsidR="00CA28EE" w:rsidRPr="00804A42">
        <w:rPr>
          <w:rFonts w:ascii="Book Antiqua" w:hAnsi="Book Antiqua"/>
        </w:rPr>
        <w:t xml:space="preserve">de </w:t>
      </w:r>
      <w:r w:rsidR="00480545" w:rsidRPr="00804A42">
        <w:rPr>
          <w:rFonts w:ascii="Book Antiqua" w:hAnsi="Book Antiqua"/>
        </w:rPr>
        <w:t xml:space="preserve">agosto </w:t>
      </w:r>
      <w:r w:rsidR="00CA28EE" w:rsidRPr="00804A42">
        <w:rPr>
          <w:rFonts w:ascii="Book Antiqua" w:hAnsi="Book Antiqua"/>
        </w:rPr>
        <w:t xml:space="preserve">de 2025 de la Secretaría General de la Corte, se transcribe el acuerdo del Consejo Superior en no. </w:t>
      </w:r>
      <w:r w:rsidR="00480545" w:rsidRPr="00804A42">
        <w:rPr>
          <w:rFonts w:ascii="Book Antiqua" w:hAnsi="Book Antiqua"/>
        </w:rPr>
        <w:t>68</w:t>
      </w:r>
      <w:r w:rsidR="00CA28EE" w:rsidRPr="00804A42">
        <w:rPr>
          <w:rFonts w:ascii="Book Antiqua" w:hAnsi="Book Antiqua"/>
        </w:rPr>
        <w:t>-2025, artículo X</w:t>
      </w:r>
      <w:r w:rsidR="00330031" w:rsidRPr="00804A42">
        <w:rPr>
          <w:rFonts w:ascii="Book Antiqua" w:hAnsi="Book Antiqua"/>
        </w:rPr>
        <w:t>LI</w:t>
      </w:r>
      <w:r w:rsidR="00CA28EE" w:rsidRPr="00804A42">
        <w:rPr>
          <w:rFonts w:ascii="Book Antiqua" w:hAnsi="Book Antiqua"/>
        </w:rPr>
        <w:t xml:space="preserve"> celebrada el </w:t>
      </w:r>
      <w:r w:rsidR="00330031" w:rsidRPr="00804A42">
        <w:rPr>
          <w:rFonts w:ascii="Book Antiqua" w:hAnsi="Book Antiqua"/>
        </w:rPr>
        <w:t>05</w:t>
      </w:r>
      <w:r w:rsidR="00CA28EE" w:rsidRPr="00804A42">
        <w:rPr>
          <w:rFonts w:ascii="Book Antiqua" w:hAnsi="Book Antiqua"/>
        </w:rPr>
        <w:t xml:space="preserve"> de </w:t>
      </w:r>
      <w:r w:rsidR="00330031" w:rsidRPr="00804A42">
        <w:rPr>
          <w:rFonts w:ascii="Book Antiqua" w:hAnsi="Book Antiqua"/>
        </w:rPr>
        <w:t>agosto</w:t>
      </w:r>
      <w:r w:rsidR="00CA28EE" w:rsidRPr="00804A42">
        <w:rPr>
          <w:rFonts w:ascii="Book Antiqua" w:hAnsi="Book Antiqua"/>
        </w:rPr>
        <w:t xml:space="preserve"> de 2025, en el que se acordó:</w:t>
      </w:r>
    </w:p>
    <w:p w14:paraId="130E0DDB" w14:textId="77777777" w:rsidR="008628C6" w:rsidRPr="00804A42" w:rsidRDefault="008628C6" w:rsidP="00804A42">
      <w:pPr>
        <w:spacing w:after="0" w:line="240" w:lineRule="auto"/>
        <w:jc w:val="both"/>
        <w:rPr>
          <w:rFonts w:ascii="Book Antiqua" w:hAnsi="Book Antiqua"/>
        </w:rPr>
      </w:pPr>
    </w:p>
    <w:p w14:paraId="2A2F712A" w14:textId="59E4681B" w:rsidR="008628C6" w:rsidRPr="00804A42" w:rsidRDefault="00330031" w:rsidP="00804A42">
      <w:pPr>
        <w:spacing w:after="0" w:line="240" w:lineRule="auto"/>
        <w:ind w:left="284" w:right="49"/>
        <w:jc w:val="both"/>
        <w:rPr>
          <w:rFonts w:ascii="Book Antiqua" w:hAnsi="Book Antiqua"/>
          <w:i/>
          <w:iCs/>
          <w:sz w:val="22"/>
          <w:szCs w:val="22"/>
        </w:rPr>
      </w:pPr>
      <w:r w:rsidRPr="00804A42">
        <w:rPr>
          <w:rFonts w:ascii="Book Antiqua" w:hAnsi="Book Antiqua"/>
          <w:i/>
          <w:iCs/>
          <w:sz w:val="22"/>
          <w:szCs w:val="22"/>
        </w:rPr>
        <w:t>“</w:t>
      </w:r>
      <w:r w:rsidR="008628C6" w:rsidRPr="00804A42">
        <w:rPr>
          <w:rFonts w:ascii="Book Antiqua" w:hAnsi="Book Antiqua"/>
          <w:i/>
          <w:iCs/>
          <w:sz w:val="22"/>
          <w:szCs w:val="22"/>
        </w:rPr>
        <w:t>4.) Instar a la Dirección de Planificación a remitir, a la mayor brevedad, los informes finales sobre las cuotas de trabajo del personal técnico y de las personas juzgadoras coordinadoras, necesarios para completar el análisis integral del rendimiento del despacho. Se declara acuerdo firme.”</w:t>
      </w:r>
      <w:r w:rsidR="00804A42">
        <w:rPr>
          <w:rFonts w:ascii="Book Antiqua" w:hAnsi="Book Antiqua"/>
          <w:i/>
          <w:iCs/>
          <w:sz w:val="22"/>
          <w:szCs w:val="22"/>
        </w:rPr>
        <w:t>.</w:t>
      </w:r>
    </w:p>
    <w:p w14:paraId="7ED9BA8D" w14:textId="77777777" w:rsidR="007070D9" w:rsidRPr="00804A42" w:rsidRDefault="007070D9" w:rsidP="00804A42">
      <w:pPr>
        <w:spacing w:after="0" w:line="240" w:lineRule="auto"/>
        <w:jc w:val="both"/>
        <w:rPr>
          <w:rFonts w:ascii="Book Antiqua" w:hAnsi="Book Antiqua"/>
        </w:rPr>
      </w:pPr>
    </w:p>
    <w:p w14:paraId="2CC08141" w14:textId="16A2CE86" w:rsidR="00FC3869" w:rsidRPr="00804A42" w:rsidRDefault="00FC3869" w:rsidP="00804A42">
      <w:pPr>
        <w:spacing w:after="0" w:line="240" w:lineRule="auto"/>
        <w:jc w:val="both"/>
        <w:rPr>
          <w:rFonts w:ascii="Book Antiqua" w:hAnsi="Book Antiqua"/>
        </w:rPr>
      </w:pPr>
      <w:r w:rsidRPr="00804A42">
        <w:rPr>
          <w:rFonts w:ascii="Book Antiqua" w:hAnsi="Book Antiqua"/>
        </w:rPr>
        <w:t xml:space="preserve">Al </w:t>
      </w:r>
      <w:r w:rsidR="00A760B0" w:rsidRPr="00804A42">
        <w:rPr>
          <w:rFonts w:ascii="Book Antiqua" w:hAnsi="Book Antiqua"/>
        </w:rPr>
        <w:t>respecto le</w:t>
      </w:r>
      <w:r w:rsidRPr="00804A42">
        <w:rPr>
          <w:rFonts w:ascii="Book Antiqua" w:hAnsi="Book Antiqua"/>
        </w:rPr>
        <w:t xml:space="preserve"> remito la información recopilada </w:t>
      </w:r>
      <w:r w:rsidR="00D931C0" w:rsidRPr="00804A42">
        <w:rPr>
          <w:rFonts w:ascii="Book Antiqua" w:hAnsi="Book Antiqua"/>
        </w:rPr>
        <w:t xml:space="preserve">el </w:t>
      </w:r>
      <w:r w:rsidR="00A760B0" w:rsidRPr="00804A42">
        <w:rPr>
          <w:rFonts w:ascii="Book Antiqua" w:hAnsi="Book Antiqua"/>
        </w:rPr>
        <w:t>M</w:t>
      </w:r>
      <w:r w:rsidR="00C37BD8" w:rsidRPr="00804A42">
        <w:rPr>
          <w:rFonts w:ascii="Book Antiqua" w:hAnsi="Book Antiqua"/>
        </w:rPr>
        <w:t>Sc</w:t>
      </w:r>
      <w:r w:rsidRPr="00804A42">
        <w:rPr>
          <w:rFonts w:ascii="Book Antiqua" w:hAnsi="Book Antiqua"/>
        </w:rPr>
        <w:t xml:space="preserve">. Alexis Hernández Gutiérrez, </w:t>
      </w:r>
      <w:r w:rsidR="00D52187" w:rsidRPr="00804A42">
        <w:rPr>
          <w:rFonts w:ascii="Book Antiqua" w:hAnsi="Book Antiqua"/>
        </w:rPr>
        <w:t>profesional</w:t>
      </w:r>
      <w:r w:rsidRPr="00804A42">
        <w:rPr>
          <w:rFonts w:ascii="Book Antiqua" w:hAnsi="Book Antiqua"/>
        </w:rPr>
        <w:t xml:space="preserve"> de</w:t>
      </w:r>
      <w:r w:rsidR="0093612B" w:rsidRPr="00804A42">
        <w:rPr>
          <w:rFonts w:ascii="Book Antiqua" w:hAnsi="Book Antiqua"/>
        </w:rPr>
        <w:t>l</w:t>
      </w:r>
      <w:r w:rsidRPr="00804A42">
        <w:rPr>
          <w:rFonts w:ascii="Book Antiqua" w:hAnsi="Book Antiqua"/>
        </w:rPr>
        <w:t xml:space="preserve"> Subproceso </w:t>
      </w:r>
      <w:r w:rsidR="0093612B" w:rsidRPr="00804A42">
        <w:rPr>
          <w:rFonts w:ascii="Book Antiqua" w:hAnsi="Book Antiqua"/>
        </w:rPr>
        <w:t>de Modernización No Penal</w:t>
      </w:r>
      <w:r w:rsidR="003F1A9D" w:rsidRPr="00804A42">
        <w:rPr>
          <w:rFonts w:ascii="Book Antiqua" w:hAnsi="Book Antiqua"/>
        </w:rPr>
        <w:t>.</w:t>
      </w:r>
    </w:p>
    <w:p w14:paraId="4DAECB83" w14:textId="77777777" w:rsidR="009970FD" w:rsidRPr="00804A42" w:rsidRDefault="009970FD" w:rsidP="00804A42">
      <w:pPr>
        <w:spacing w:after="0" w:line="240" w:lineRule="auto"/>
        <w:jc w:val="both"/>
        <w:rPr>
          <w:rFonts w:ascii="Book Antiqua" w:hAnsi="Book Antiqua"/>
        </w:rPr>
      </w:pPr>
    </w:p>
    <w:p w14:paraId="3C9053F9" w14:textId="77777777" w:rsidR="002127CB" w:rsidRPr="00804A42" w:rsidRDefault="002127CB" w:rsidP="00804A42">
      <w:pPr>
        <w:spacing w:after="0" w:line="240" w:lineRule="auto"/>
        <w:jc w:val="both"/>
        <w:rPr>
          <w:rFonts w:ascii="Book Antiqua" w:hAnsi="Book Antiqua"/>
        </w:rPr>
      </w:pPr>
    </w:p>
    <w:p w14:paraId="53FCE0D6" w14:textId="77777777" w:rsidR="002127CB" w:rsidRPr="00804A42" w:rsidRDefault="002127CB" w:rsidP="00804A42">
      <w:pPr>
        <w:spacing w:after="0" w:line="240" w:lineRule="auto"/>
        <w:jc w:val="both"/>
        <w:rPr>
          <w:rFonts w:ascii="Book Antiqua" w:hAnsi="Book Antiqua"/>
        </w:rPr>
      </w:pPr>
    </w:p>
    <w:p w14:paraId="674B2FEC" w14:textId="77777777" w:rsidR="002127CB" w:rsidRPr="00804A42" w:rsidRDefault="002127CB" w:rsidP="00804A42">
      <w:pPr>
        <w:spacing w:after="0" w:line="240" w:lineRule="auto"/>
        <w:jc w:val="both"/>
        <w:rPr>
          <w:rFonts w:ascii="Book Antiqua" w:hAnsi="Book Antiqua"/>
        </w:rPr>
      </w:pPr>
    </w:p>
    <w:p w14:paraId="51D92C12" w14:textId="77777777" w:rsidR="002127CB" w:rsidRPr="00804A42" w:rsidRDefault="002127CB" w:rsidP="00804A42">
      <w:pPr>
        <w:spacing w:after="0" w:line="240" w:lineRule="auto"/>
        <w:jc w:val="both"/>
        <w:rPr>
          <w:rFonts w:ascii="Book Antiqua" w:hAnsi="Book Antiqua"/>
        </w:rPr>
      </w:pPr>
    </w:p>
    <w:p w14:paraId="2E90DFFE" w14:textId="77777777" w:rsidR="002127CB" w:rsidRPr="00804A42" w:rsidRDefault="002127CB" w:rsidP="00804A42">
      <w:pPr>
        <w:spacing w:after="0" w:line="240" w:lineRule="auto"/>
        <w:jc w:val="both"/>
        <w:rPr>
          <w:rFonts w:ascii="Book Antiqua" w:hAnsi="Book Antiqua"/>
        </w:rPr>
      </w:pPr>
    </w:p>
    <w:p w14:paraId="7097443D" w14:textId="77777777" w:rsidR="002127CB" w:rsidRPr="00804A42" w:rsidRDefault="002127CB" w:rsidP="00804A42">
      <w:pPr>
        <w:spacing w:after="0" w:line="240" w:lineRule="auto"/>
        <w:jc w:val="both"/>
        <w:rPr>
          <w:rFonts w:ascii="Book Antiqua" w:hAnsi="Book Antiqua"/>
        </w:rPr>
      </w:pPr>
    </w:p>
    <w:p w14:paraId="0A96039F" w14:textId="77777777" w:rsidR="002127CB" w:rsidRPr="00804A42" w:rsidRDefault="002127CB" w:rsidP="00804A42">
      <w:pPr>
        <w:spacing w:after="0" w:line="240" w:lineRule="auto"/>
        <w:jc w:val="both"/>
        <w:rPr>
          <w:rFonts w:ascii="Book Antiqua" w:hAnsi="Book Antiqua"/>
        </w:rPr>
      </w:pPr>
    </w:p>
    <w:p w14:paraId="19AE5EDA" w14:textId="77777777" w:rsidR="00696898" w:rsidRPr="00804A42" w:rsidRDefault="00696898" w:rsidP="00804A42">
      <w:pPr>
        <w:spacing w:after="0" w:line="240" w:lineRule="auto"/>
        <w:jc w:val="both"/>
        <w:rPr>
          <w:rFonts w:ascii="Book Antiqua" w:hAnsi="Book Antiqua"/>
        </w:rPr>
      </w:pPr>
    </w:p>
    <w:p w14:paraId="090A11C5" w14:textId="77777777" w:rsidR="004A0C66" w:rsidRPr="00582896" w:rsidRDefault="004A0C66" w:rsidP="00856229">
      <w:pPr>
        <w:spacing w:after="0" w:line="240" w:lineRule="auto"/>
        <w:jc w:val="both"/>
        <w:rPr>
          <w:rFonts w:ascii="Book Antiqua" w:hAnsi="Book Antiqua"/>
        </w:rPr>
      </w:pPr>
    </w:p>
    <w:p w14:paraId="243BC32C" w14:textId="77777777" w:rsidR="004A0C66" w:rsidRDefault="004A0C66" w:rsidP="00856229">
      <w:pPr>
        <w:spacing w:after="0" w:line="240" w:lineRule="auto"/>
        <w:jc w:val="both"/>
        <w:rPr>
          <w:rFonts w:ascii="Book Antiqua" w:hAnsi="Book Antiqua"/>
        </w:rPr>
      </w:pPr>
    </w:p>
    <w:p w14:paraId="6C463577" w14:textId="77777777" w:rsidR="00156E2B" w:rsidRPr="00804A42" w:rsidRDefault="00156E2B" w:rsidP="00804A42">
      <w:pPr>
        <w:spacing w:after="0" w:line="276" w:lineRule="auto"/>
        <w:jc w:val="both"/>
        <w:rPr>
          <w:rFonts w:ascii="Book Antiqua" w:hAnsi="Book Antiqua"/>
        </w:rPr>
      </w:pPr>
    </w:p>
    <w:sdt>
      <w:sdtPr>
        <w:rPr>
          <w:rFonts w:ascii="Book Antiqua" w:eastAsiaTheme="minorHAnsi" w:hAnsi="Book Antiqua" w:cstheme="minorBidi"/>
          <w:color w:val="auto"/>
          <w:kern w:val="2"/>
          <w:sz w:val="24"/>
          <w:szCs w:val="24"/>
          <w:lang w:val="es-ES" w:eastAsia="en-US"/>
          <w14:ligatures w14:val="standardContextual"/>
        </w:rPr>
        <w:id w:val="-708799032"/>
        <w:docPartObj>
          <w:docPartGallery w:val="Table of Contents"/>
          <w:docPartUnique/>
        </w:docPartObj>
      </w:sdtPr>
      <w:sdtEndPr>
        <w:rPr>
          <w:rFonts w:asciiTheme="minorHAnsi" w:hAnsiTheme="minorHAnsi"/>
          <w:b/>
          <w:bCs/>
        </w:rPr>
      </w:sdtEndPr>
      <w:sdtContent>
        <w:p w14:paraId="28513DCE" w14:textId="77777777" w:rsidR="00F52D52" w:rsidRPr="00804A42" w:rsidRDefault="00F52D52" w:rsidP="00804A42">
          <w:pPr>
            <w:pStyle w:val="TtuloTDC"/>
            <w:spacing w:before="0" w:line="276" w:lineRule="auto"/>
            <w:jc w:val="center"/>
            <w:rPr>
              <w:rFonts w:ascii="Book Antiqua" w:hAnsi="Book Antiqua"/>
              <w:sz w:val="24"/>
              <w:szCs w:val="24"/>
              <w:lang w:val="es-ES"/>
            </w:rPr>
          </w:pPr>
          <w:r w:rsidRPr="00804A42">
            <w:rPr>
              <w:rFonts w:ascii="Book Antiqua" w:hAnsi="Book Antiqua"/>
              <w:sz w:val="24"/>
              <w:szCs w:val="24"/>
              <w:lang w:val="es-ES"/>
            </w:rPr>
            <w:t>Contenido</w:t>
          </w:r>
        </w:p>
        <w:p w14:paraId="3E986A0D" w14:textId="77777777" w:rsidR="00F52D52" w:rsidRPr="00804A42" w:rsidRDefault="00F52D52" w:rsidP="00804A42">
          <w:pPr>
            <w:spacing w:after="0" w:line="276" w:lineRule="auto"/>
            <w:rPr>
              <w:rFonts w:ascii="Book Antiqua" w:hAnsi="Book Antiqua"/>
              <w:lang w:val="es-ES" w:eastAsia="es-CR"/>
            </w:rPr>
          </w:pPr>
        </w:p>
        <w:p w14:paraId="762561EA" w14:textId="710E5B3F" w:rsidR="00DF668A" w:rsidRPr="00804A42" w:rsidRDefault="00F52D52" w:rsidP="00804A42">
          <w:pPr>
            <w:pStyle w:val="TDC1"/>
            <w:spacing w:after="0" w:line="276" w:lineRule="auto"/>
            <w:rPr>
              <w:rFonts w:ascii="Book Antiqua" w:eastAsiaTheme="minorEastAsia" w:hAnsi="Book Antiqua"/>
              <w:noProof/>
              <w:lang w:eastAsia="es-CR"/>
            </w:rPr>
          </w:pPr>
          <w:r w:rsidRPr="00804A42">
            <w:rPr>
              <w:rFonts w:ascii="Book Antiqua" w:hAnsi="Book Antiqua"/>
            </w:rPr>
            <w:fldChar w:fldCharType="begin"/>
          </w:r>
          <w:r w:rsidRPr="00804A42">
            <w:rPr>
              <w:rFonts w:ascii="Book Antiqua" w:hAnsi="Book Antiqua"/>
            </w:rPr>
            <w:instrText xml:space="preserve"> TOC \o "1-3" \h \z \u </w:instrText>
          </w:r>
          <w:r w:rsidRPr="00804A42">
            <w:rPr>
              <w:rFonts w:ascii="Book Antiqua" w:hAnsi="Book Antiqua"/>
            </w:rPr>
            <w:fldChar w:fldCharType="separate"/>
          </w:r>
          <w:hyperlink w:anchor="_Toc208988767" w:history="1">
            <w:r w:rsidR="00DF668A" w:rsidRPr="00804A42">
              <w:rPr>
                <w:rStyle w:val="Hipervnculo"/>
                <w:rFonts w:ascii="Book Antiqua" w:hAnsi="Book Antiqua"/>
                <w:noProof/>
              </w:rPr>
              <w:t>Resumen Ejecutivo</w:t>
            </w:r>
            <w:r w:rsidR="00DF668A" w:rsidRPr="00804A42">
              <w:rPr>
                <w:rFonts w:ascii="Book Antiqua" w:hAnsi="Book Antiqua"/>
                <w:noProof/>
                <w:webHidden/>
              </w:rPr>
              <w:tab/>
            </w:r>
            <w:r w:rsidR="00DF668A" w:rsidRPr="00804A42">
              <w:rPr>
                <w:rFonts w:ascii="Book Antiqua" w:hAnsi="Book Antiqua"/>
                <w:noProof/>
                <w:webHidden/>
              </w:rPr>
              <w:fldChar w:fldCharType="begin"/>
            </w:r>
            <w:r w:rsidR="00DF668A" w:rsidRPr="00804A42">
              <w:rPr>
                <w:rFonts w:ascii="Book Antiqua" w:hAnsi="Book Antiqua"/>
                <w:noProof/>
                <w:webHidden/>
              </w:rPr>
              <w:instrText xml:space="preserve"> PAGEREF _Toc208988767 \h </w:instrText>
            </w:r>
            <w:r w:rsidR="00DF668A" w:rsidRPr="00804A42">
              <w:rPr>
                <w:rFonts w:ascii="Book Antiqua" w:hAnsi="Book Antiqua"/>
                <w:noProof/>
                <w:webHidden/>
              </w:rPr>
            </w:r>
            <w:r w:rsidR="00DF668A" w:rsidRPr="00804A42">
              <w:rPr>
                <w:rFonts w:ascii="Book Antiqua" w:hAnsi="Book Antiqua"/>
                <w:noProof/>
                <w:webHidden/>
              </w:rPr>
              <w:fldChar w:fldCharType="separate"/>
            </w:r>
            <w:r w:rsidR="0082146F" w:rsidRPr="00804A42">
              <w:rPr>
                <w:rFonts w:ascii="Book Antiqua" w:hAnsi="Book Antiqua"/>
                <w:noProof/>
                <w:webHidden/>
              </w:rPr>
              <w:t>6</w:t>
            </w:r>
            <w:r w:rsidR="00DF668A" w:rsidRPr="00804A42">
              <w:rPr>
                <w:rFonts w:ascii="Book Antiqua" w:hAnsi="Book Antiqua"/>
                <w:noProof/>
                <w:webHidden/>
              </w:rPr>
              <w:fldChar w:fldCharType="end"/>
            </w:r>
          </w:hyperlink>
        </w:p>
        <w:p w14:paraId="132A3A35" w14:textId="376DCED9"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68" w:history="1">
            <w:r w:rsidRPr="00804A42">
              <w:rPr>
                <w:rStyle w:val="Hipervnculo"/>
                <w:rFonts w:ascii="Book Antiqua" w:hAnsi="Book Antiqua"/>
                <w:noProof/>
              </w:rPr>
              <w:t>1.</w:t>
            </w:r>
            <w:r w:rsidRPr="00804A42">
              <w:rPr>
                <w:rFonts w:ascii="Book Antiqua" w:eastAsiaTheme="minorEastAsia" w:hAnsi="Book Antiqua"/>
                <w:noProof/>
                <w:lang w:eastAsia="es-CR"/>
              </w:rPr>
              <w:tab/>
            </w:r>
            <w:r w:rsidRPr="00804A42">
              <w:rPr>
                <w:rStyle w:val="Hipervnculo"/>
                <w:rFonts w:ascii="Book Antiqua" w:hAnsi="Book Antiqua"/>
                <w:noProof/>
              </w:rPr>
              <w:t>Antecedentes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_Toc208988768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7</w:t>
            </w:r>
            <w:r w:rsidRPr="00804A42">
              <w:rPr>
                <w:rFonts w:ascii="Book Antiqua" w:hAnsi="Book Antiqua"/>
                <w:noProof/>
                <w:webHidden/>
              </w:rPr>
              <w:fldChar w:fldCharType="end"/>
            </w:r>
          </w:hyperlink>
        </w:p>
        <w:p w14:paraId="5607C1D1" w14:textId="7F49F77F"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69" w:history="1">
            <w:r w:rsidRPr="00804A42">
              <w:rPr>
                <w:rStyle w:val="Hipervnculo"/>
                <w:rFonts w:ascii="Book Antiqua" w:hAnsi="Book Antiqua"/>
                <w:noProof/>
              </w:rPr>
              <w:t>2.</w:t>
            </w:r>
            <w:r w:rsidRPr="00804A42">
              <w:rPr>
                <w:rFonts w:ascii="Book Antiqua" w:eastAsiaTheme="minorEastAsia" w:hAnsi="Book Antiqua"/>
                <w:noProof/>
                <w:lang w:eastAsia="es-CR"/>
              </w:rPr>
              <w:tab/>
            </w:r>
            <w:r w:rsidRPr="00804A42">
              <w:rPr>
                <w:rStyle w:val="Hipervnculo"/>
                <w:rFonts w:ascii="Book Antiqua" w:hAnsi="Book Antiqua"/>
                <w:noProof/>
              </w:rPr>
              <w:t>Análisis Estadístico</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_Toc208988769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7</w:t>
            </w:r>
            <w:r w:rsidRPr="00804A42">
              <w:rPr>
                <w:rFonts w:ascii="Book Antiqua" w:hAnsi="Book Antiqua"/>
                <w:noProof/>
                <w:webHidden/>
              </w:rPr>
              <w:fldChar w:fldCharType="end"/>
            </w:r>
          </w:hyperlink>
        </w:p>
        <w:p w14:paraId="02A36278" w14:textId="0D0CEA56"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70" w:history="1">
            <w:r w:rsidRPr="00804A42">
              <w:rPr>
                <w:rStyle w:val="Hipervnculo"/>
                <w:rFonts w:ascii="Book Antiqua" w:hAnsi="Book Antiqua"/>
                <w:noProof/>
              </w:rPr>
              <w:t>2.1.</w:t>
            </w:r>
            <w:r w:rsidRPr="00804A42">
              <w:rPr>
                <w:rFonts w:ascii="Book Antiqua" w:eastAsiaTheme="minorEastAsia" w:hAnsi="Book Antiqua"/>
                <w:noProof/>
                <w:lang w:eastAsia="es-CR"/>
              </w:rPr>
              <w:tab/>
            </w:r>
            <w:r w:rsidRPr="00804A42">
              <w:rPr>
                <w:rStyle w:val="Hipervnculo"/>
                <w:rFonts w:ascii="Book Antiqua" w:hAnsi="Book Antiqua"/>
                <w:noProof/>
              </w:rPr>
              <w:t>Entrada por materia</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_Toc208988770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7</w:t>
            </w:r>
            <w:r w:rsidRPr="00804A42">
              <w:rPr>
                <w:rFonts w:ascii="Book Antiqua" w:hAnsi="Book Antiqua"/>
                <w:noProof/>
                <w:webHidden/>
              </w:rPr>
              <w:fldChar w:fldCharType="end"/>
            </w:r>
          </w:hyperlink>
        </w:p>
        <w:p w14:paraId="51054C84" w14:textId="208BDAC4"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71" w:history="1">
            <w:r w:rsidRPr="00804A42">
              <w:rPr>
                <w:rStyle w:val="Hipervnculo"/>
                <w:rFonts w:ascii="Book Antiqua" w:hAnsi="Book Antiqua"/>
                <w:noProof/>
              </w:rPr>
              <w:t>2.2.</w:t>
            </w:r>
            <w:r w:rsidRPr="00804A42">
              <w:rPr>
                <w:rFonts w:ascii="Book Antiqua" w:eastAsiaTheme="minorEastAsia" w:hAnsi="Book Antiqua"/>
                <w:noProof/>
                <w:lang w:eastAsia="es-CR"/>
              </w:rPr>
              <w:tab/>
            </w:r>
            <w:r w:rsidRPr="00804A42">
              <w:rPr>
                <w:rStyle w:val="Hipervnculo"/>
                <w:rFonts w:ascii="Book Antiqua" w:hAnsi="Book Antiqua"/>
                <w:noProof/>
              </w:rPr>
              <w:t>Circulante Final</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_Toc208988771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8</w:t>
            </w:r>
            <w:r w:rsidRPr="00804A42">
              <w:rPr>
                <w:rFonts w:ascii="Book Antiqua" w:hAnsi="Book Antiqua"/>
                <w:noProof/>
                <w:webHidden/>
              </w:rPr>
              <w:fldChar w:fldCharType="end"/>
            </w:r>
          </w:hyperlink>
        </w:p>
        <w:p w14:paraId="53554343" w14:textId="2B93BC1E" w:rsidR="00DF668A" w:rsidRPr="00804A42" w:rsidRDefault="00DF668A" w:rsidP="00804A42">
          <w:pPr>
            <w:pStyle w:val="TDC3"/>
            <w:tabs>
              <w:tab w:val="left" w:pos="1440"/>
              <w:tab w:val="right" w:leader="dot" w:pos="8828"/>
            </w:tabs>
            <w:spacing w:after="0" w:line="276" w:lineRule="auto"/>
            <w:ind w:left="0"/>
            <w:rPr>
              <w:rFonts w:ascii="Book Antiqua" w:eastAsiaTheme="minorEastAsia" w:hAnsi="Book Antiqua"/>
              <w:noProof/>
              <w:lang w:eastAsia="es-CR"/>
            </w:rPr>
          </w:pPr>
          <w:hyperlink w:anchor="_Toc208988772" w:history="1">
            <w:r w:rsidRPr="00804A42">
              <w:rPr>
                <w:rStyle w:val="Hipervnculo"/>
                <w:rFonts w:ascii="Book Antiqua" w:hAnsi="Book Antiqua"/>
                <w:noProof/>
              </w:rPr>
              <w:t>2.2.1.</w:t>
            </w:r>
            <w:r w:rsidRPr="00804A42">
              <w:rPr>
                <w:rFonts w:ascii="Book Antiqua" w:eastAsiaTheme="minorEastAsia" w:hAnsi="Book Antiqua"/>
                <w:noProof/>
                <w:lang w:eastAsia="es-CR"/>
              </w:rPr>
              <w:tab/>
            </w:r>
            <w:r w:rsidRPr="00804A42">
              <w:rPr>
                <w:rStyle w:val="Hipervnculo"/>
                <w:rFonts w:ascii="Book Antiqua" w:hAnsi="Book Antiqua"/>
                <w:noProof/>
              </w:rPr>
              <w:t>Composición del circulante final</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_Toc208988772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9</w:t>
            </w:r>
            <w:r w:rsidRPr="00804A42">
              <w:rPr>
                <w:rFonts w:ascii="Book Antiqua" w:hAnsi="Book Antiqua"/>
                <w:noProof/>
                <w:webHidden/>
              </w:rPr>
              <w:fldChar w:fldCharType="end"/>
            </w:r>
          </w:hyperlink>
        </w:p>
        <w:p w14:paraId="090253FC" w14:textId="0E70ADEF"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73" w:history="1">
            <w:r w:rsidRPr="00804A42">
              <w:rPr>
                <w:rStyle w:val="Hipervnculo"/>
                <w:rFonts w:ascii="Book Antiqua" w:hAnsi="Book Antiqua"/>
                <w:noProof/>
              </w:rPr>
              <w:t>2.3.</w:t>
            </w:r>
            <w:r w:rsidRPr="00804A42">
              <w:rPr>
                <w:rFonts w:ascii="Book Antiqua" w:eastAsiaTheme="minorEastAsia" w:hAnsi="Book Antiqua"/>
                <w:noProof/>
                <w:lang w:eastAsia="es-CR"/>
              </w:rPr>
              <w:tab/>
            </w:r>
            <w:r w:rsidRPr="00804A42">
              <w:rPr>
                <w:rStyle w:val="Hipervnculo"/>
                <w:rFonts w:ascii="Book Antiqua" w:hAnsi="Book Antiqua"/>
                <w:noProof/>
              </w:rPr>
              <w:t>Asuntos terminados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_Toc208988773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10</w:t>
            </w:r>
            <w:r w:rsidRPr="00804A42">
              <w:rPr>
                <w:rFonts w:ascii="Book Antiqua" w:hAnsi="Book Antiqua"/>
                <w:noProof/>
                <w:webHidden/>
              </w:rPr>
              <w:fldChar w:fldCharType="end"/>
            </w:r>
          </w:hyperlink>
        </w:p>
        <w:p w14:paraId="395C9A94" w14:textId="4816C96E"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74" w:history="1">
            <w:r w:rsidRPr="00804A42">
              <w:rPr>
                <w:rStyle w:val="Hipervnculo"/>
                <w:rFonts w:ascii="Book Antiqua" w:hAnsi="Book Antiqua"/>
                <w:noProof/>
              </w:rPr>
              <w:t>2.4.</w:t>
            </w:r>
            <w:r w:rsidRPr="00804A42">
              <w:rPr>
                <w:rFonts w:ascii="Book Antiqua" w:eastAsiaTheme="minorEastAsia" w:hAnsi="Book Antiqua"/>
                <w:noProof/>
                <w:lang w:eastAsia="es-CR"/>
              </w:rPr>
              <w:tab/>
            </w:r>
            <w:r w:rsidRPr="00804A42">
              <w:rPr>
                <w:rStyle w:val="Hipervnculo"/>
                <w:rFonts w:ascii="Book Antiqua" w:hAnsi="Book Antiqua"/>
                <w:noProof/>
              </w:rPr>
              <w:t>Indicadores de gestión del Juzgado Civil y Trabajo de Quepos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_Toc208988774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11</w:t>
            </w:r>
            <w:r w:rsidRPr="00804A42">
              <w:rPr>
                <w:rFonts w:ascii="Book Antiqua" w:hAnsi="Book Antiqua"/>
                <w:noProof/>
                <w:webHidden/>
              </w:rPr>
              <w:fldChar w:fldCharType="end"/>
            </w:r>
          </w:hyperlink>
        </w:p>
        <w:p w14:paraId="30A2E3CD" w14:textId="32839E9A" w:rsidR="00DF668A" w:rsidRPr="00804A42" w:rsidRDefault="00DF668A" w:rsidP="00804A42">
          <w:pPr>
            <w:pStyle w:val="TDC3"/>
            <w:tabs>
              <w:tab w:val="left" w:pos="1440"/>
              <w:tab w:val="right" w:leader="dot" w:pos="8828"/>
            </w:tabs>
            <w:spacing w:after="0" w:line="276" w:lineRule="auto"/>
            <w:ind w:left="0"/>
            <w:rPr>
              <w:rFonts w:ascii="Book Antiqua" w:eastAsiaTheme="minorEastAsia" w:hAnsi="Book Antiqua"/>
              <w:noProof/>
              <w:lang w:eastAsia="es-CR"/>
            </w:rPr>
          </w:pPr>
          <w:hyperlink w:anchor="_Toc208988775" w:history="1">
            <w:r w:rsidRPr="00804A42">
              <w:rPr>
                <w:rStyle w:val="Hipervnculo"/>
                <w:rFonts w:ascii="Book Antiqua" w:hAnsi="Book Antiqua"/>
                <w:noProof/>
              </w:rPr>
              <w:t>2.4.1.</w:t>
            </w:r>
            <w:r w:rsidRPr="00804A42">
              <w:rPr>
                <w:rFonts w:ascii="Book Antiqua" w:eastAsiaTheme="minorEastAsia" w:hAnsi="Book Antiqua"/>
                <w:noProof/>
                <w:lang w:eastAsia="es-CR"/>
              </w:rPr>
              <w:tab/>
            </w:r>
            <w:r w:rsidRPr="00804A42">
              <w:rPr>
                <w:rStyle w:val="Hipervnculo"/>
                <w:rFonts w:ascii="Book Antiqua" w:hAnsi="Book Antiqua"/>
                <w:noProof/>
              </w:rPr>
              <w:t>Indicadores relacionados con personal técnico judicial</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_Toc208988775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11</w:t>
            </w:r>
            <w:r w:rsidRPr="00804A42">
              <w:rPr>
                <w:rFonts w:ascii="Book Antiqua" w:hAnsi="Book Antiqua"/>
                <w:noProof/>
                <w:webHidden/>
              </w:rPr>
              <w:fldChar w:fldCharType="end"/>
            </w:r>
          </w:hyperlink>
        </w:p>
        <w:p w14:paraId="740A069D" w14:textId="038E35C1" w:rsidR="00DF668A" w:rsidRPr="00804A42" w:rsidRDefault="00DF668A" w:rsidP="00804A42">
          <w:pPr>
            <w:pStyle w:val="TDC3"/>
            <w:tabs>
              <w:tab w:val="left" w:pos="1440"/>
              <w:tab w:val="right" w:leader="dot" w:pos="8828"/>
            </w:tabs>
            <w:spacing w:after="0" w:line="276" w:lineRule="auto"/>
            <w:ind w:left="0"/>
            <w:rPr>
              <w:rFonts w:ascii="Book Antiqua" w:eastAsiaTheme="minorEastAsia" w:hAnsi="Book Antiqua"/>
              <w:noProof/>
              <w:lang w:eastAsia="es-CR"/>
            </w:rPr>
          </w:pPr>
          <w:hyperlink w:anchor="_Toc208988776" w:history="1">
            <w:r w:rsidRPr="00804A42">
              <w:rPr>
                <w:rStyle w:val="Hipervnculo"/>
                <w:rFonts w:ascii="Book Antiqua" w:hAnsi="Book Antiqua"/>
                <w:noProof/>
              </w:rPr>
              <w:t>2.4.2.</w:t>
            </w:r>
            <w:r w:rsidRPr="00804A42">
              <w:rPr>
                <w:rFonts w:ascii="Book Antiqua" w:eastAsiaTheme="minorEastAsia" w:hAnsi="Book Antiqua"/>
                <w:noProof/>
                <w:lang w:eastAsia="es-CR"/>
              </w:rPr>
              <w:tab/>
            </w:r>
            <w:r w:rsidRPr="00804A42">
              <w:rPr>
                <w:rStyle w:val="Hipervnculo"/>
                <w:rFonts w:ascii="Book Antiqua" w:hAnsi="Book Antiqua"/>
                <w:noProof/>
              </w:rPr>
              <w:t>Indicadores relacionados con personal juzgador</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_Toc208988776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13</w:t>
            </w:r>
            <w:r w:rsidRPr="00804A42">
              <w:rPr>
                <w:rFonts w:ascii="Book Antiqua" w:hAnsi="Book Antiqua"/>
                <w:noProof/>
                <w:webHidden/>
              </w:rPr>
              <w:fldChar w:fldCharType="end"/>
            </w:r>
          </w:hyperlink>
        </w:p>
        <w:p w14:paraId="3FAC9864" w14:textId="7BD2796F" w:rsidR="00DF668A" w:rsidRPr="00804A42" w:rsidRDefault="00DF668A" w:rsidP="00804A42">
          <w:pPr>
            <w:pStyle w:val="TDC3"/>
            <w:tabs>
              <w:tab w:val="left" w:pos="1440"/>
              <w:tab w:val="right" w:leader="dot" w:pos="8828"/>
            </w:tabs>
            <w:spacing w:after="0" w:line="276" w:lineRule="auto"/>
            <w:ind w:left="0"/>
            <w:rPr>
              <w:rFonts w:ascii="Book Antiqua" w:eastAsiaTheme="minorEastAsia" w:hAnsi="Book Antiqua"/>
              <w:noProof/>
              <w:lang w:eastAsia="es-CR"/>
            </w:rPr>
          </w:pPr>
          <w:hyperlink w:anchor="_Toc208988777" w:history="1">
            <w:r w:rsidRPr="00804A42">
              <w:rPr>
                <w:rStyle w:val="Hipervnculo"/>
                <w:rFonts w:ascii="Book Antiqua" w:hAnsi="Book Antiqua"/>
                <w:noProof/>
              </w:rPr>
              <w:t>2.4.3.</w:t>
            </w:r>
            <w:r w:rsidRPr="00804A42">
              <w:rPr>
                <w:rFonts w:ascii="Book Antiqua" w:eastAsiaTheme="minorEastAsia" w:hAnsi="Book Antiqua"/>
                <w:noProof/>
                <w:lang w:eastAsia="es-CR"/>
              </w:rPr>
              <w:tab/>
            </w:r>
            <w:r w:rsidRPr="00804A42">
              <w:rPr>
                <w:rStyle w:val="Hipervnculo"/>
                <w:rFonts w:ascii="Book Antiqua" w:hAnsi="Book Antiqua"/>
                <w:noProof/>
              </w:rPr>
              <w:t>Indicadores relacionados con plazos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_Toc208988777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14</w:t>
            </w:r>
            <w:r w:rsidRPr="00804A42">
              <w:rPr>
                <w:rFonts w:ascii="Book Antiqua" w:hAnsi="Book Antiqua"/>
                <w:noProof/>
                <w:webHidden/>
              </w:rPr>
              <w:fldChar w:fldCharType="end"/>
            </w:r>
          </w:hyperlink>
        </w:p>
        <w:p w14:paraId="5B5F08C5" w14:textId="3E6174E4"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78" w:history="1">
            <w:r w:rsidRPr="00804A42">
              <w:rPr>
                <w:rStyle w:val="Hipervnculo"/>
                <w:rFonts w:ascii="Book Antiqua" w:hAnsi="Book Antiqua"/>
                <w:noProof/>
              </w:rPr>
              <w:t>3.</w:t>
            </w:r>
            <w:r w:rsidRPr="00804A42">
              <w:rPr>
                <w:rFonts w:ascii="Book Antiqua" w:eastAsiaTheme="minorEastAsia" w:hAnsi="Book Antiqua"/>
                <w:noProof/>
                <w:lang w:eastAsia="es-CR"/>
              </w:rPr>
              <w:tab/>
            </w:r>
            <w:r w:rsidRPr="00804A42">
              <w:rPr>
                <w:rStyle w:val="Hipervnculo"/>
                <w:rFonts w:ascii="Book Antiqua" w:hAnsi="Book Antiqua"/>
                <w:noProof/>
              </w:rPr>
              <w:t>Elementos cualitativos del estudio del Juzgado Civil y Trabajo de Quepos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_Toc208988778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15</w:t>
            </w:r>
            <w:r w:rsidRPr="00804A42">
              <w:rPr>
                <w:rFonts w:ascii="Book Antiqua" w:hAnsi="Book Antiqua"/>
                <w:noProof/>
                <w:webHidden/>
              </w:rPr>
              <w:fldChar w:fldCharType="end"/>
            </w:r>
          </w:hyperlink>
        </w:p>
        <w:p w14:paraId="67E0629A" w14:textId="6C9C7514"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79" w:history="1">
            <w:r w:rsidRPr="00804A42">
              <w:rPr>
                <w:rStyle w:val="Hipervnculo"/>
                <w:rFonts w:ascii="Book Antiqua" w:hAnsi="Book Antiqua"/>
                <w:noProof/>
              </w:rPr>
              <w:t>3.1.</w:t>
            </w:r>
            <w:r w:rsidRPr="00804A42">
              <w:rPr>
                <w:rFonts w:ascii="Book Antiqua" w:eastAsiaTheme="minorEastAsia" w:hAnsi="Book Antiqua"/>
                <w:noProof/>
                <w:lang w:eastAsia="es-CR"/>
              </w:rPr>
              <w:tab/>
            </w:r>
            <w:r w:rsidRPr="00804A42">
              <w:rPr>
                <w:rStyle w:val="Hipervnculo"/>
                <w:rFonts w:ascii="Book Antiqua" w:hAnsi="Book Antiqua"/>
                <w:noProof/>
              </w:rPr>
              <w:t>Evidencia de la condición cognitiva del personal juzgador</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_Toc208988779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15</w:t>
            </w:r>
            <w:r w:rsidRPr="00804A42">
              <w:rPr>
                <w:rFonts w:ascii="Book Antiqua" w:hAnsi="Book Antiqua"/>
                <w:noProof/>
                <w:webHidden/>
              </w:rPr>
              <w:fldChar w:fldCharType="end"/>
            </w:r>
          </w:hyperlink>
        </w:p>
        <w:p w14:paraId="2633A382" w14:textId="6204844E"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80" w:history="1">
            <w:r w:rsidRPr="00804A42">
              <w:rPr>
                <w:rStyle w:val="Hipervnculo"/>
                <w:rFonts w:ascii="Book Antiqua" w:hAnsi="Book Antiqua"/>
                <w:noProof/>
              </w:rPr>
              <w:t>3.2.</w:t>
            </w:r>
            <w:r w:rsidRPr="00804A42">
              <w:rPr>
                <w:rFonts w:ascii="Book Antiqua" w:eastAsiaTheme="minorEastAsia" w:hAnsi="Book Antiqua"/>
                <w:noProof/>
                <w:lang w:eastAsia="es-CR"/>
              </w:rPr>
              <w:tab/>
            </w:r>
            <w:r w:rsidRPr="00804A42">
              <w:rPr>
                <w:rStyle w:val="Hipervnculo"/>
                <w:rFonts w:ascii="Book Antiqua" w:hAnsi="Book Antiqua"/>
                <w:noProof/>
              </w:rPr>
              <w:t>Estado del rendimiento del personal técnico judicial</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_Toc208988780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16</w:t>
            </w:r>
            <w:r w:rsidRPr="00804A42">
              <w:rPr>
                <w:rFonts w:ascii="Book Antiqua" w:hAnsi="Book Antiqua"/>
                <w:noProof/>
                <w:webHidden/>
              </w:rPr>
              <w:fldChar w:fldCharType="end"/>
            </w:r>
          </w:hyperlink>
        </w:p>
        <w:p w14:paraId="26148BD8" w14:textId="6092DDD5"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81" w:history="1">
            <w:r w:rsidRPr="00804A42">
              <w:rPr>
                <w:rStyle w:val="Hipervnculo"/>
                <w:rFonts w:ascii="Book Antiqua" w:hAnsi="Book Antiqua"/>
                <w:noProof/>
              </w:rPr>
              <w:t>4.</w:t>
            </w:r>
            <w:r w:rsidRPr="00804A42">
              <w:rPr>
                <w:rFonts w:ascii="Book Antiqua" w:eastAsiaTheme="minorEastAsia" w:hAnsi="Book Antiqua"/>
                <w:noProof/>
                <w:lang w:eastAsia="es-CR"/>
              </w:rPr>
              <w:tab/>
            </w:r>
            <w:r w:rsidRPr="00804A42">
              <w:rPr>
                <w:rStyle w:val="Hipervnculo"/>
                <w:rFonts w:ascii="Book Antiqua" w:hAnsi="Book Antiqua"/>
                <w:noProof/>
              </w:rPr>
              <w:t>Propuesta de Plan Remedial para el Juzgado Civil y Trabajo de Quepos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_Toc208988781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17</w:t>
            </w:r>
            <w:r w:rsidRPr="00804A42">
              <w:rPr>
                <w:rFonts w:ascii="Book Antiqua" w:hAnsi="Book Antiqua"/>
                <w:noProof/>
                <w:webHidden/>
              </w:rPr>
              <w:fldChar w:fldCharType="end"/>
            </w:r>
          </w:hyperlink>
        </w:p>
        <w:p w14:paraId="7D459A3B" w14:textId="483C7065"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82" w:history="1">
            <w:r w:rsidRPr="00804A42">
              <w:rPr>
                <w:rStyle w:val="Hipervnculo"/>
                <w:rFonts w:ascii="Book Antiqua" w:hAnsi="Book Antiqua"/>
                <w:noProof/>
              </w:rPr>
              <w:t>5.</w:t>
            </w:r>
            <w:r w:rsidRPr="00804A42">
              <w:rPr>
                <w:rFonts w:ascii="Book Antiqua" w:eastAsiaTheme="minorEastAsia" w:hAnsi="Book Antiqua"/>
                <w:noProof/>
                <w:lang w:eastAsia="es-CR"/>
              </w:rPr>
              <w:tab/>
            </w:r>
            <w:r w:rsidRPr="00804A42">
              <w:rPr>
                <w:rStyle w:val="Hipervnculo"/>
                <w:rFonts w:ascii="Book Antiqua" w:hAnsi="Book Antiqua"/>
                <w:noProof/>
              </w:rPr>
              <w:t>Impacto de la ampliación de la competencia de los Tribunales Colegiados de Primera Instancia Civil</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_Toc208988782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19</w:t>
            </w:r>
            <w:r w:rsidRPr="00804A42">
              <w:rPr>
                <w:rFonts w:ascii="Book Antiqua" w:hAnsi="Book Antiqua"/>
                <w:noProof/>
                <w:webHidden/>
              </w:rPr>
              <w:fldChar w:fldCharType="end"/>
            </w:r>
          </w:hyperlink>
        </w:p>
        <w:p w14:paraId="723AD58C" w14:textId="0489900B"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83" w:history="1">
            <w:r w:rsidRPr="00804A42">
              <w:rPr>
                <w:rStyle w:val="Hipervnculo"/>
                <w:rFonts w:ascii="Book Antiqua" w:hAnsi="Book Antiqua"/>
                <w:noProof/>
              </w:rPr>
              <w:t>6.</w:t>
            </w:r>
            <w:r w:rsidRPr="00804A42">
              <w:rPr>
                <w:rFonts w:ascii="Book Antiqua" w:eastAsiaTheme="minorEastAsia" w:hAnsi="Book Antiqua"/>
                <w:noProof/>
                <w:lang w:eastAsia="es-CR"/>
              </w:rPr>
              <w:tab/>
            </w:r>
            <w:r w:rsidRPr="00804A42">
              <w:rPr>
                <w:rStyle w:val="Hipervnculo"/>
                <w:rFonts w:ascii="Book Antiqua" w:hAnsi="Book Antiqua"/>
                <w:noProof/>
              </w:rPr>
              <w:t>Propuesta de ajuste a la estructura organizacional del Juzgado Civil y Trabajo de Quepos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_Toc208988783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21</w:t>
            </w:r>
            <w:r w:rsidRPr="00804A42">
              <w:rPr>
                <w:rFonts w:ascii="Book Antiqua" w:hAnsi="Book Antiqua"/>
                <w:noProof/>
                <w:webHidden/>
              </w:rPr>
              <w:fldChar w:fldCharType="end"/>
            </w:r>
          </w:hyperlink>
        </w:p>
        <w:p w14:paraId="561F4F79" w14:textId="210E0AEC"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84" w:history="1">
            <w:r w:rsidRPr="00804A42">
              <w:rPr>
                <w:rStyle w:val="Hipervnculo"/>
                <w:rFonts w:ascii="Book Antiqua" w:hAnsi="Book Antiqua"/>
                <w:noProof/>
              </w:rPr>
              <w:t>7.</w:t>
            </w:r>
            <w:r w:rsidRPr="00804A42">
              <w:rPr>
                <w:rFonts w:ascii="Book Antiqua" w:eastAsiaTheme="minorEastAsia" w:hAnsi="Book Antiqua"/>
                <w:noProof/>
                <w:lang w:eastAsia="es-CR"/>
              </w:rPr>
              <w:tab/>
            </w:r>
            <w:r w:rsidRPr="00804A42">
              <w:rPr>
                <w:rStyle w:val="Hipervnculo"/>
                <w:rFonts w:ascii="Book Antiqua" w:hAnsi="Book Antiqua"/>
                <w:noProof/>
              </w:rPr>
              <w:t>Observaciones recibidas al informe preliminar puesto en consulta mediante oficio 1014-PLA-MNP-2025 y criterio técnico de respuesta de la Dirección de Planificación</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_Toc208988784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23</w:t>
            </w:r>
            <w:r w:rsidRPr="00804A42">
              <w:rPr>
                <w:rFonts w:ascii="Book Antiqua" w:hAnsi="Book Antiqua"/>
                <w:noProof/>
                <w:webHidden/>
              </w:rPr>
              <w:fldChar w:fldCharType="end"/>
            </w:r>
          </w:hyperlink>
        </w:p>
        <w:p w14:paraId="0A38B94A" w14:textId="68EE4874"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85" w:history="1">
            <w:r w:rsidRPr="00804A42">
              <w:rPr>
                <w:rStyle w:val="Hipervnculo"/>
                <w:rFonts w:ascii="Book Antiqua" w:hAnsi="Book Antiqua"/>
                <w:noProof/>
              </w:rPr>
              <w:t>7.1.</w:t>
            </w:r>
            <w:r w:rsidRPr="00804A42">
              <w:rPr>
                <w:rFonts w:ascii="Book Antiqua" w:eastAsiaTheme="minorEastAsia" w:hAnsi="Book Antiqua"/>
                <w:noProof/>
                <w:lang w:eastAsia="es-CR"/>
              </w:rPr>
              <w:tab/>
            </w:r>
            <w:r w:rsidRPr="00804A42">
              <w:rPr>
                <w:rStyle w:val="Hipervnculo"/>
                <w:rFonts w:ascii="Book Antiqua" w:hAnsi="Book Antiqua"/>
                <w:noProof/>
              </w:rPr>
              <w:t>Observaciones del Juzgado Civil y Trabajo de Quepos, remitido mediante correo electrónico en fecha 11 de setiembre de 2025 (ver anexo 16)</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_Toc208988785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23</w:t>
            </w:r>
            <w:r w:rsidRPr="00804A42">
              <w:rPr>
                <w:rFonts w:ascii="Book Antiqua" w:hAnsi="Book Antiqua"/>
                <w:noProof/>
                <w:webHidden/>
              </w:rPr>
              <w:fldChar w:fldCharType="end"/>
            </w:r>
          </w:hyperlink>
        </w:p>
        <w:p w14:paraId="3D2907AD" w14:textId="7D5E6A1A"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86" w:history="1">
            <w:r w:rsidRPr="00804A42">
              <w:rPr>
                <w:rStyle w:val="Hipervnculo"/>
                <w:rFonts w:ascii="Book Antiqua" w:hAnsi="Book Antiqua"/>
                <w:noProof/>
              </w:rPr>
              <w:t>7.2.</w:t>
            </w:r>
            <w:r w:rsidRPr="00804A42">
              <w:rPr>
                <w:rFonts w:ascii="Book Antiqua" w:eastAsiaTheme="minorEastAsia" w:hAnsi="Book Antiqua"/>
                <w:noProof/>
                <w:lang w:eastAsia="es-CR"/>
              </w:rPr>
              <w:tab/>
            </w:r>
            <w:r w:rsidRPr="00804A42">
              <w:rPr>
                <w:rStyle w:val="Hipervnculo"/>
                <w:rFonts w:ascii="Book Antiqua" w:hAnsi="Book Antiqua"/>
                <w:noProof/>
              </w:rPr>
              <w:t>Observaciones de oficio 384-CACMFJ-JEF-2025 del Centro de Apoyo, Coordinación y Mejoramiento de la Función Jurisdiccional, remitido mediante correo electrónico en fecha 12 de setiembre de 2025 (ver anexo 17)</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_Toc208988786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23</w:t>
            </w:r>
            <w:r w:rsidRPr="00804A42">
              <w:rPr>
                <w:rFonts w:ascii="Book Antiqua" w:hAnsi="Book Antiqua"/>
                <w:noProof/>
                <w:webHidden/>
              </w:rPr>
              <w:fldChar w:fldCharType="end"/>
            </w:r>
          </w:hyperlink>
        </w:p>
        <w:p w14:paraId="6A184FBC" w14:textId="2DBB0542" w:rsidR="00DF668A" w:rsidRPr="00804A42" w:rsidRDefault="00DF668A" w:rsidP="00804A42">
          <w:pPr>
            <w:pStyle w:val="TDC2"/>
            <w:tabs>
              <w:tab w:val="left" w:pos="960"/>
              <w:tab w:val="right" w:leader="dot" w:pos="8828"/>
            </w:tabs>
            <w:spacing w:after="0" w:line="276" w:lineRule="auto"/>
            <w:ind w:left="0"/>
            <w:rPr>
              <w:rFonts w:ascii="Book Antiqua" w:eastAsiaTheme="minorEastAsia" w:hAnsi="Book Antiqua"/>
              <w:noProof/>
              <w:lang w:eastAsia="es-CR"/>
            </w:rPr>
          </w:pPr>
          <w:hyperlink w:anchor="_Toc208988787" w:history="1">
            <w:r w:rsidRPr="00804A42">
              <w:rPr>
                <w:rStyle w:val="Hipervnculo"/>
                <w:rFonts w:ascii="Book Antiqua" w:hAnsi="Book Antiqua"/>
                <w:noProof/>
              </w:rPr>
              <w:t>7.3.</w:t>
            </w:r>
            <w:r w:rsidRPr="00804A42">
              <w:rPr>
                <w:rFonts w:ascii="Book Antiqua" w:eastAsiaTheme="minorEastAsia" w:hAnsi="Book Antiqua"/>
                <w:noProof/>
                <w:lang w:eastAsia="es-CR"/>
              </w:rPr>
              <w:tab/>
            </w:r>
            <w:r w:rsidRPr="00804A42">
              <w:rPr>
                <w:rStyle w:val="Hipervnculo"/>
                <w:rFonts w:ascii="Book Antiqua" w:hAnsi="Book Antiqua"/>
                <w:noProof/>
              </w:rPr>
              <w:t>Observaciones de oficio 55-CJL-2025 de la Comisión de la Jurisdicción Laboral, remitido mediante correo electrónico en fecha 11 de setiembre de 2025 (ver anexo 18)</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_Toc208988787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23</w:t>
            </w:r>
            <w:r w:rsidRPr="00804A42">
              <w:rPr>
                <w:rFonts w:ascii="Book Antiqua" w:hAnsi="Book Antiqua"/>
                <w:noProof/>
                <w:webHidden/>
              </w:rPr>
              <w:fldChar w:fldCharType="end"/>
            </w:r>
          </w:hyperlink>
        </w:p>
        <w:p w14:paraId="41B7E1F9" w14:textId="0498010C"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93" w:history="1">
            <w:r w:rsidRPr="00804A42">
              <w:rPr>
                <w:rStyle w:val="Hipervnculo"/>
                <w:rFonts w:ascii="Book Antiqua" w:hAnsi="Book Antiqua"/>
                <w:noProof/>
              </w:rPr>
              <w:t>8.</w:t>
            </w:r>
            <w:r w:rsidRPr="00804A42">
              <w:rPr>
                <w:rFonts w:ascii="Book Antiqua" w:eastAsiaTheme="minorEastAsia" w:hAnsi="Book Antiqua"/>
                <w:noProof/>
                <w:lang w:eastAsia="es-CR"/>
              </w:rPr>
              <w:tab/>
            </w:r>
            <w:r w:rsidRPr="00804A42">
              <w:rPr>
                <w:rStyle w:val="Hipervnculo"/>
                <w:rFonts w:ascii="Book Antiqua" w:hAnsi="Book Antiqua"/>
                <w:noProof/>
              </w:rPr>
              <w:t>Conclusiones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_Toc208988793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24</w:t>
            </w:r>
            <w:r w:rsidRPr="00804A42">
              <w:rPr>
                <w:rFonts w:ascii="Book Antiqua" w:hAnsi="Book Antiqua"/>
                <w:noProof/>
                <w:webHidden/>
              </w:rPr>
              <w:fldChar w:fldCharType="end"/>
            </w:r>
          </w:hyperlink>
        </w:p>
        <w:p w14:paraId="4664DEE7" w14:textId="27F69FB6" w:rsidR="00DF668A" w:rsidRPr="00804A42" w:rsidRDefault="00DF668A" w:rsidP="00804A42">
          <w:pPr>
            <w:pStyle w:val="TDC1"/>
            <w:tabs>
              <w:tab w:val="left" w:pos="480"/>
            </w:tabs>
            <w:spacing w:after="0" w:line="276" w:lineRule="auto"/>
            <w:rPr>
              <w:rFonts w:ascii="Book Antiqua" w:eastAsiaTheme="minorEastAsia" w:hAnsi="Book Antiqua"/>
              <w:noProof/>
              <w:lang w:eastAsia="es-CR"/>
            </w:rPr>
          </w:pPr>
          <w:hyperlink w:anchor="_Toc208988794" w:history="1">
            <w:r w:rsidRPr="00804A42">
              <w:rPr>
                <w:rStyle w:val="Hipervnculo"/>
                <w:rFonts w:ascii="Book Antiqua" w:hAnsi="Book Antiqua"/>
                <w:noProof/>
              </w:rPr>
              <w:t>9.</w:t>
            </w:r>
            <w:r w:rsidRPr="00804A42">
              <w:rPr>
                <w:rFonts w:ascii="Book Antiqua" w:eastAsiaTheme="minorEastAsia" w:hAnsi="Book Antiqua"/>
                <w:noProof/>
                <w:lang w:eastAsia="es-CR"/>
              </w:rPr>
              <w:tab/>
            </w:r>
            <w:r w:rsidRPr="00804A42">
              <w:rPr>
                <w:rStyle w:val="Hipervnculo"/>
                <w:rFonts w:ascii="Book Antiqua" w:hAnsi="Book Antiqua"/>
                <w:noProof/>
              </w:rPr>
              <w:t>Recomendaciones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_Toc208988794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24</w:t>
            </w:r>
            <w:r w:rsidRPr="00804A42">
              <w:rPr>
                <w:rFonts w:ascii="Book Antiqua" w:hAnsi="Book Antiqua"/>
                <w:noProof/>
                <w:webHidden/>
              </w:rPr>
              <w:fldChar w:fldCharType="end"/>
            </w:r>
          </w:hyperlink>
        </w:p>
        <w:p w14:paraId="26C82EC4" w14:textId="7FA7423A" w:rsidR="00DF668A" w:rsidRPr="00804A42" w:rsidRDefault="00DF668A" w:rsidP="00804A42">
          <w:pPr>
            <w:pStyle w:val="TDC1"/>
            <w:tabs>
              <w:tab w:val="left" w:pos="720"/>
            </w:tabs>
            <w:spacing w:after="0" w:line="276" w:lineRule="auto"/>
            <w:rPr>
              <w:rFonts w:ascii="Book Antiqua" w:eastAsiaTheme="minorEastAsia" w:hAnsi="Book Antiqua"/>
              <w:noProof/>
              <w:lang w:eastAsia="es-CR"/>
            </w:rPr>
          </w:pPr>
          <w:hyperlink w:anchor="_Toc208988795" w:history="1">
            <w:r w:rsidRPr="00804A42">
              <w:rPr>
                <w:rStyle w:val="Hipervnculo"/>
                <w:rFonts w:ascii="Book Antiqua" w:hAnsi="Book Antiqua"/>
                <w:noProof/>
              </w:rPr>
              <w:t>10.</w:t>
            </w:r>
            <w:r w:rsidRPr="00804A42">
              <w:rPr>
                <w:rFonts w:ascii="Book Antiqua" w:eastAsiaTheme="minorEastAsia" w:hAnsi="Book Antiqua"/>
                <w:noProof/>
                <w:lang w:eastAsia="es-CR"/>
              </w:rPr>
              <w:tab/>
            </w:r>
            <w:r w:rsidRPr="00804A42">
              <w:rPr>
                <w:rStyle w:val="Hipervnculo"/>
                <w:rFonts w:ascii="Book Antiqua" w:hAnsi="Book Antiqua"/>
                <w:noProof/>
              </w:rPr>
              <w:t>Anexos</w:t>
            </w:r>
            <w:r w:rsidRPr="00804A42">
              <w:rPr>
                <w:rFonts w:ascii="Book Antiqua" w:hAnsi="Book Antiqua"/>
                <w:noProof/>
                <w:webHidden/>
              </w:rPr>
              <w:tab/>
            </w:r>
            <w:r w:rsidRPr="00804A42">
              <w:rPr>
                <w:rFonts w:ascii="Book Antiqua" w:hAnsi="Book Antiqua"/>
                <w:noProof/>
                <w:webHidden/>
              </w:rPr>
              <w:fldChar w:fldCharType="begin"/>
            </w:r>
            <w:r w:rsidRPr="00804A42">
              <w:rPr>
                <w:rFonts w:ascii="Book Antiqua" w:hAnsi="Book Antiqua"/>
                <w:noProof/>
                <w:webHidden/>
              </w:rPr>
              <w:instrText xml:space="preserve"> PAGEREF _Toc208988795 \h </w:instrText>
            </w:r>
            <w:r w:rsidRPr="00804A42">
              <w:rPr>
                <w:rFonts w:ascii="Book Antiqua" w:hAnsi="Book Antiqua"/>
                <w:noProof/>
                <w:webHidden/>
              </w:rPr>
            </w:r>
            <w:r w:rsidRPr="00804A42">
              <w:rPr>
                <w:rFonts w:ascii="Book Antiqua" w:hAnsi="Book Antiqua"/>
                <w:noProof/>
                <w:webHidden/>
              </w:rPr>
              <w:fldChar w:fldCharType="separate"/>
            </w:r>
            <w:r w:rsidR="0082146F" w:rsidRPr="00804A42">
              <w:rPr>
                <w:rFonts w:ascii="Book Antiqua" w:hAnsi="Book Antiqua"/>
                <w:noProof/>
                <w:webHidden/>
              </w:rPr>
              <w:t>26</w:t>
            </w:r>
            <w:r w:rsidRPr="00804A42">
              <w:rPr>
                <w:rFonts w:ascii="Book Antiqua" w:hAnsi="Book Antiqua"/>
                <w:noProof/>
                <w:webHidden/>
              </w:rPr>
              <w:fldChar w:fldCharType="end"/>
            </w:r>
          </w:hyperlink>
        </w:p>
        <w:p w14:paraId="5FF32FE2" w14:textId="6793A99B" w:rsidR="00F52D52" w:rsidRDefault="00F52D52" w:rsidP="00804A42">
          <w:pPr>
            <w:spacing w:after="0" w:line="276" w:lineRule="auto"/>
            <w:rPr>
              <w:b/>
              <w:bCs/>
              <w:lang w:val="es-ES"/>
            </w:rPr>
          </w:pPr>
          <w:r w:rsidRPr="00804A42">
            <w:rPr>
              <w:rFonts w:ascii="Book Antiqua" w:hAnsi="Book Antiqua"/>
              <w:lang w:val="es-ES"/>
            </w:rPr>
            <w:fldChar w:fldCharType="end"/>
          </w:r>
        </w:p>
      </w:sdtContent>
    </w:sdt>
    <w:p w14:paraId="61A3EF3A" w14:textId="77777777" w:rsidR="005B700C" w:rsidRDefault="005B700C" w:rsidP="00856229">
      <w:pPr>
        <w:spacing w:after="0" w:line="240" w:lineRule="auto"/>
        <w:jc w:val="both"/>
        <w:rPr>
          <w:rFonts w:ascii="Book Antiqua" w:hAnsi="Book Antiqua"/>
        </w:rPr>
      </w:pPr>
    </w:p>
    <w:p w14:paraId="35C4ACE2" w14:textId="2AD139E7" w:rsidR="00FA17F3" w:rsidRPr="00D8424D" w:rsidRDefault="00FA17F3" w:rsidP="007611C7">
      <w:pPr>
        <w:pStyle w:val="Ttulo1"/>
        <w:shd w:val="clear" w:color="auto" w:fill="DAE9F7" w:themeFill="text2" w:themeFillTint="1A"/>
        <w:spacing w:before="0" w:after="0" w:line="240" w:lineRule="auto"/>
        <w:ind w:firstLine="1134"/>
        <w:jc w:val="center"/>
        <w:rPr>
          <w:rFonts w:ascii="Book Antiqua" w:hAnsi="Book Antiqua"/>
          <w:b/>
          <w:color w:val="156082" w:themeColor="accent1"/>
        </w:rPr>
      </w:pPr>
      <w:bookmarkStart w:id="0" w:name="_Toc208988767"/>
      <w:r w:rsidRPr="00D8424D">
        <w:rPr>
          <w:rFonts w:ascii="Book Antiqua" w:hAnsi="Book Antiqua"/>
          <w:b/>
          <w:color w:val="156082" w:themeColor="accent1"/>
          <w:sz w:val="24"/>
          <w:szCs w:val="24"/>
        </w:rPr>
        <w:lastRenderedPageBreak/>
        <w:t>Resumen Ejecutivo</w:t>
      </w:r>
      <w:bookmarkEnd w:id="0"/>
    </w:p>
    <w:p w14:paraId="5529391C" w14:textId="77777777" w:rsidR="00FA17F3" w:rsidRPr="00582896" w:rsidRDefault="00FA17F3" w:rsidP="00FA17F3">
      <w:pPr>
        <w:spacing w:after="0" w:line="240" w:lineRule="auto"/>
        <w:rPr>
          <w:rFonts w:ascii="Book Antiqua" w:hAnsi="Book Antiqua"/>
          <w:lang w:val="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693"/>
        <w:gridCol w:w="2085"/>
        <w:gridCol w:w="2212"/>
      </w:tblGrid>
      <w:tr w:rsidR="008926E0" w:rsidRPr="00804A42" w14:paraId="79040FA9" w14:textId="77777777" w:rsidTr="00AB6F26">
        <w:tc>
          <w:tcPr>
            <w:tcW w:w="1800" w:type="dxa"/>
            <w:shd w:val="clear" w:color="auto" w:fill="156082" w:themeFill="accent1"/>
            <w:vAlign w:val="center"/>
          </w:tcPr>
          <w:p w14:paraId="2980CD4D" w14:textId="77777777" w:rsidR="00FA17F3" w:rsidRPr="00804A42" w:rsidRDefault="00FA17F3" w:rsidP="00804A42">
            <w:pPr>
              <w:spacing w:after="0" w:line="240" w:lineRule="auto"/>
              <w:jc w:val="center"/>
              <w:rPr>
                <w:rFonts w:ascii="Book Antiqua" w:hAnsi="Book Antiqua"/>
                <w:b/>
                <w:bCs/>
                <w:color w:val="FFFFFF" w:themeColor="background1"/>
                <w:sz w:val="22"/>
                <w:szCs w:val="22"/>
                <w:lang w:val="es-ES_tradnl"/>
              </w:rPr>
            </w:pPr>
            <w:bookmarkStart w:id="1" w:name="_Hlk193101417"/>
            <w:r w:rsidRPr="00804A42">
              <w:rPr>
                <w:rFonts w:ascii="Book Antiqua" w:hAnsi="Book Antiqua"/>
                <w:b/>
                <w:bCs/>
                <w:color w:val="FFFFFF" w:themeColor="background1"/>
                <w:sz w:val="22"/>
                <w:szCs w:val="22"/>
                <w:lang w:val="es-ES_tradnl"/>
              </w:rPr>
              <w:t>Requerimiento del estudio</w:t>
            </w:r>
          </w:p>
        </w:tc>
        <w:tc>
          <w:tcPr>
            <w:tcW w:w="2693" w:type="dxa"/>
            <w:shd w:val="clear" w:color="auto" w:fill="156082" w:themeFill="accent1"/>
            <w:vAlign w:val="center"/>
          </w:tcPr>
          <w:p w14:paraId="4D50CC8D" w14:textId="77777777" w:rsidR="00FA17F3" w:rsidRPr="00804A42" w:rsidRDefault="00FA17F3" w:rsidP="00804A42">
            <w:pPr>
              <w:spacing w:after="0" w:line="240" w:lineRule="auto"/>
              <w:jc w:val="center"/>
              <w:rPr>
                <w:rFonts w:ascii="Book Antiqua" w:hAnsi="Book Antiqua"/>
                <w:b/>
                <w:bCs/>
                <w:color w:val="FFFFFF" w:themeColor="background1"/>
                <w:sz w:val="22"/>
                <w:szCs w:val="22"/>
                <w:lang w:val="es-ES_tradnl"/>
              </w:rPr>
            </w:pPr>
            <w:r w:rsidRPr="00804A42">
              <w:rPr>
                <w:rFonts w:ascii="Book Antiqua" w:hAnsi="Book Antiqua"/>
                <w:b/>
                <w:bCs/>
                <w:color w:val="FFFFFF" w:themeColor="background1"/>
                <w:sz w:val="22"/>
                <w:szCs w:val="22"/>
                <w:lang w:val="es-ES_tradnl"/>
              </w:rPr>
              <w:t>Alcances del Estudio</w:t>
            </w:r>
          </w:p>
        </w:tc>
        <w:tc>
          <w:tcPr>
            <w:tcW w:w="2085" w:type="dxa"/>
            <w:shd w:val="clear" w:color="auto" w:fill="156082" w:themeFill="accent1"/>
            <w:vAlign w:val="center"/>
          </w:tcPr>
          <w:p w14:paraId="2FC4254D" w14:textId="77777777" w:rsidR="00FA17F3" w:rsidRPr="00804A42" w:rsidRDefault="00FA17F3" w:rsidP="00804A42">
            <w:pPr>
              <w:spacing w:after="0" w:line="240" w:lineRule="auto"/>
              <w:jc w:val="center"/>
              <w:rPr>
                <w:rFonts w:ascii="Book Antiqua" w:hAnsi="Book Antiqua"/>
                <w:b/>
                <w:bCs/>
                <w:color w:val="FFFFFF" w:themeColor="background1"/>
                <w:sz w:val="22"/>
                <w:szCs w:val="22"/>
                <w:lang w:val="es-ES_tradnl"/>
              </w:rPr>
            </w:pPr>
            <w:r w:rsidRPr="00804A42">
              <w:rPr>
                <w:rFonts w:ascii="Book Antiqua" w:hAnsi="Book Antiqua"/>
                <w:b/>
                <w:bCs/>
                <w:color w:val="FFFFFF" w:themeColor="background1"/>
                <w:sz w:val="22"/>
                <w:szCs w:val="22"/>
                <w:lang w:val="es-ES_tradnl"/>
              </w:rPr>
              <w:t>Principales Hallazgos</w:t>
            </w:r>
          </w:p>
        </w:tc>
        <w:tc>
          <w:tcPr>
            <w:tcW w:w="2212" w:type="dxa"/>
            <w:shd w:val="clear" w:color="auto" w:fill="156082" w:themeFill="accent1"/>
            <w:vAlign w:val="center"/>
          </w:tcPr>
          <w:p w14:paraId="12D7B9EA" w14:textId="77777777" w:rsidR="00FA17F3" w:rsidRPr="00804A42" w:rsidRDefault="00FA17F3" w:rsidP="00804A42">
            <w:pPr>
              <w:spacing w:after="0" w:line="240" w:lineRule="auto"/>
              <w:jc w:val="center"/>
              <w:rPr>
                <w:rFonts w:ascii="Book Antiqua" w:hAnsi="Book Antiqua"/>
                <w:b/>
                <w:bCs/>
                <w:color w:val="FFFFFF" w:themeColor="background1"/>
                <w:sz w:val="22"/>
                <w:szCs w:val="22"/>
                <w:lang w:val="es-ES_tradnl"/>
              </w:rPr>
            </w:pPr>
            <w:r w:rsidRPr="00804A42">
              <w:rPr>
                <w:rFonts w:ascii="Book Antiqua" w:hAnsi="Book Antiqua"/>
                <w:b/>
                <w:bCs/>
                <w:color w:val="FFFFFF" w:themeColor="background1"/>
                <w:sz w:val="22"/>
                <w:szCs w:val="22"/>
                <w:lang w:val="es-ES_tradnl"/>
              </w:rPr>
              <w:t>Recomendaciones</w:t>
            </w:r>
          </w:p>
        </w:tc>
      </w:tr>
      <w:bookmarkEnd w:id="1"/>
      <w:tr w:rsidR="008926E0" w:rsidRPr="00804A42" w14:paraId="1EC8A3CC" w14:textId="77777777" w:rsidTr="00AB6F26">
        <w:tc>
          <w:tcPr>
            <w:tcW w:w="1800" w:type="dxa"/>
            <w:vAlign w:val="center"/>
          </w:tcPr>
          <w:p w14:paraId="2BD9B571" w14:textId="15E3A1C6" w:rsidR="00FA17F3" w:rsidRPr="00804A42" w:rsidRDefault="008211E2" w:rsidP="00804A42">
            <w:pPr>
              <w:spacing w:after="0" w:line="240" w:lineRule="auto"/>
              <w:jc w:val="both"/>
              <w:rPr>
                <w:rFonts w:ascii="Book Antiqua" w:hAnsi="Book Antiqua"/>
                <w:sz w:val="22"/>
                <w:szCs w:val="22"/>
              </w:rPr>
            </w:pPr>
            <w:r w:rsidRPr="00804A42">
              <w:rPr>
                <w:rFonts w:ascii="Book Antiqua" w:hAnsi="Book Antiqua"/>
                <w:sz w:val="22"/>
                <w:szCs w:val="22"/>
              </w:rPr>
              <w:t xml:space="preserve">En atención a los hallazgos de la </w:t>
            </w:r>
            <w:r w:rsidR="0058589F" w:rsidRPr="00804A42">
              <w:rPr>
                <w:rFonts w:ascii="Book Antiqua" w:hAnsi="Book Antiqua"/>
                <w:sz w:val="22"/>
                <w:szCs w:val="22"/>
              </w:rPr>
              <w:t xml:space="preserve">expuestos en el oficio </w:t>
            </w:r>
            <w:r w:rsidR="001F0332" w:rsidRPr="00804A42">
              <w:rPr>
                <w:rFonts w:ascii="Book Antiqua" w:hAnsi="Book Antiqua"/>
                <w:sz w:val="22"/>
                <w:szCs w:val="22"/>
              </w:rPr>
              <w:t>523-PLA-MNP-2025</w:t>
            </w:r>
            <w:r w:rsidRPr="00804A42">
              <w:rPr>
                <w:rFonts w:ascii="Book Antiqua" w:hAnsi="Book Antiqua"/>
                <w:sz w:val="22"/>
                <w:szCs w:val="22"/>
              </w:rPr>
              <w:t>, respecto a la baja carga del personal técnico y el bajo rendimiento del personal juzgador</w:t>
            </w:r>
            <w:r w:rsidR="001F0332" w:rsidRPr="00804A42">
              <w:rPr>
                <w:rFonts w:ascii="Book Antiqua" w:hAnsi="Book Antiqua"/>
                <w:sz w:val="22"/>
                <w:szCs w:val="22"/>
              </w:rPr>
              <w:t xml:space="preserve">, </w:t>
            </w:r>
            <w:r w:rsidR="00F60A6D" w:rsidRPr="00804A42">
              <w:rPr>
                <w:rFonts w:ascii="Book Antiqua" w:hAnsi="Book Antiqua"/>
                <w:sz w:val="22"/>
                <w:szCs w:val="22"/>
              </w:rPr>
              <w:t xml:space="preserve">el Consejo Superior en no. 43-2025, artículo XXXIX celebrada el 20 de mayo de 2025, </w:t>
            </w:r>
            <w:r w:rsidR="00EB25BA" w:rsidRPr="00804A42">
              <w:rPr>
                <w:rFonts w:ascii="Book Antiqua" w:hAnsi="Book Antiqua"/>
                <w:sz w:val="22"/>
                <w:szCs w:val="22"/>
              </w:rPr>
              <w:t>solicitó realizar un seguimiento al Juzgado Civil y Trabajo de Quepos</w:t>
            </w:r>
            <w:r w:rsidR="003824F4" w:rsidRPr="00804A42">
              <w:rPr>
                <w:rFonts w:ascii="Book Antiqua" w:hAnsi="Book Antiqua"/>
                <w:sz w:val="22"/>
                <w:szCs w:val="22"/>
              </w:rPr>
              <w:t>.</w:t>
            </w:r>
          </w:p>
        </w:tc>
        <w:tc>
          <w:tcPr>
            <w:tcW w:w="2693" w:type="dxa"/>
            <w:vAlign w:val="center"/>
          </w:tcPr>
          <w:p w14:paraId="789E7EA4" w14:textId="78A3A98D" w:rsidR="005C2A22" w:rsidRPr="00804A42" w:rsidRDefault="00CE03C4" w:rsidP="00804A42">
            <w:pPr>
              <w:spacing w:after="0" w:line="240" w:lineRule="auto"/>
              <w:jc w:val="both"/>
              <w:rPr>
                <w:rFonts w:ascii="Book Antiqua" w:hAnsi="Book Antiqua"/>
                <w:sz w:val="22"/>
                <w:szCs w:val="22"/>
                <w:lang w:val="es-ES_tradnl"/>
              </w:rPr>
            </w:pPr>
            <w:r w:rsidRPr="00804A42">
              <w:rPr>
                <w:rFonts w:ascii="Book Antiqua" w:hAnsi="Book Antiqua"/>
                <w:sz w:val="22"/>
                <w:szCs w:val="22"/>
                <w:lang w:val="es-ES_tradnl"/>
              </w:rPr>
              <w:t xml:space="preserve">Se realizó un estudio de los antecedentes del </w:t>
            </w:r>
            <w:r w:rsidR="00693F91" w:rsidRPr="00804A42">
              <w:rPr>
                <w:rFonts w:ascii="Book Antiqua" w:hAnsi="Book Antiqua"/>
                <w:sz w:val="22"/>
                <w:szCs w:val="22"/>
                <w:lang w:val="es-ES_tradnl"/>
              </w:rPr>
              <w:t>despacho judicial,</w:t>
            </w:r>
            <w:r w:rsidRPr="00804A42">
              <w:rPr>
                <w:rFonts w:ascii="Book Antiqua" w:hAnsi="Book Antiqua"/>
                <w:sz w:val="22"/>
                <w:szCs w:val="22"/>
                <w:lang w:val="es-ES_tradnl"/>
              </w:rPr>
              <w:t xml:space="preserve"> así como de la parte estadística </w:t>
            </w:r>
            <w:r w:rsidR="00693F91" w:rsidRPr="00804A42">
              <w:rPr>
                <w:rFonts w:ascii="Book Antiqua" w:hAnsi="Book Antiqua"/>
                <w:sz w:val="22"/>
                <w:szCs w:val="22"/>
                <w:lang w:val="es-ES_tradnl"/>
              </w:rPr>
              <w:t>de este tanto en términos de</w:t>
            </w:r>
            <w:r w:rsidR="002A595E" w:rsidRPr="00804A42">
              <w:rPr>
                <w:rFonts w:ascii="Book Antiqua" w:hAnsi="Book Antiqua"/>
                <w:sz w:val="22"/>
                <w:szCs w:val="22"/>
                <w:lang w:val="es-ES_tradnl"/>
              </w:rPr>
              <w:t xml:space="preserve"> balance general como de la composición del circulante final</w:t>
            </w:r>
            <w:r w:rsidR="00693F91" w:rsidRPr="00804A42">
              <w:rPr>
                <w:rFonts w:ascii="Book Antiqua" w:hAnsi="Book Antiqua"/>
                <w:sz w:val="22"/>
                <w:szCs w:val="22"/>
                <w:lang w:val="es-ES_tradnl"/>
              </w:rPr>
              <w:t>.</w:t>
            </w:r>
          </w:p>
          <w:p w14:paraId="14E605EA" w14:textId="77777777" w:rsidR="00693F91" w:rsidRPr="00804A42" w:rsidRDefault="002A595E" w:rsidP="00804A42">
            <w:pPr>
              <w:spacing w:after="0" w:line="240" w:lineRule="auto"/>
              <w:jc w:val="both"/>
              <w:rPr>
                <w:rFonts w:ascii="Book Antiqua" w:hAnsi="Book Antiqua"/>
                <w:sz w:val="22"/>
                <w:szCs w:val="22"/>
                <w:lang w:val="es-ES_tradnl"/>
              </w:rPr>
            </w:pPr>
            <w:r w:rsidRPr="00804A42">
              <w:rPr>
                <w:rFonts w:ascii="Book Antiqua" w:hAnsi="Book Antiqua"/>
                <w:sz w:val="22"/>
                <w:szCs w:val="22"/>
                <w:lang w:val="es-ES_tradnl"/>
              </w:rPr>
              <w:t>Se realizó el seguimiento de los indicadores de gestión del 2025 así como la ejecución de una visita al Juzgado Civil y Trabajo de Quepos</w:t>
            </w:r>
            <w:r w:rsidR="00911FC5" w:rsidRPr="00804A42">
              <w:rPr>
                <w:rFonts w:ascii="Book Antiqua" w:hAnsi="Book Antiqua"/>
                <w:sz w:val="22"/>
                <w:szCs w:val="22"/>
                <w:lang w:val="es-ES_tradnl"/>
              </w:rPr>
              <w:t xml:space="preserve"> durante el mes de 15 y 16 de julio</w:t>
            </w:r>
            <w:r w:rsidR="00510D6B" w:rsidRPr="00804A42">
              <w:rPr>
                <w:rFonts w:ascii="Book Antiqua" w:hAnsi="Book Antiqua"/>
                <w:sz w:val="22"/>
                <w:szCs w:val="22"/>
                <w:lang w:val="es-ES_tradnl"/>
              </w:rPr>
              <w:t xml:space="preserve"> 2025</w:t>
            </w:r>
            <w:r w:rsidR="001E4B3A" w:rsidRPr="00804A42">
              <w:rPr>
                <w:rFonts w:ascii="Book Antiqua" w:hAnsi="Book Antiqua"/>
                <w:sz w:val="22"/>
                <w:szCs w:val="22"/>
                <w:lang w:val="es-ES_tradnl"/>
              </w:rPr>
              <w:t>.</w:t>
            </w:r>
          </w:p>
          <w:p w14:paraId="5A126B05" w14:textId="3DC1A113" w:rsidR="001E4B3A" w:rsidRPr="00804A42" w:rsidRDefault="001E4B3A" w:rsidP="00804A42">
            <w:pPr>
              <w:spacing w:after="0" w:line="240" w:lineRule="auto"/>
              <w:jc w:val="both"/>
              <w:rPr>
                <w:rFonts w:ascii="Book Antiqua" w:hAnsi="Book Antiqua"/>
                <w:sz w:val="22"/>
                <w:szCs w:val="22"/>
                <w:lang w:val="es-ES_tradnl"/>
              </w:rPr>
            </w:pPr>
            <w:r w:rsidRPr="00804A42">
              <w:rPr>
                <w:rFonts w:ascii="Book Antiqua" w:hAnsi="Book Antiqua"/>
                <w:sz w:val="22"/>
                <w:szCs w:val="22"/>
                <w:lang w:val="es-ES_tradnl"/>
              </w:rPr>
              <w:t xml:space="preserve">Producto del seguimiento realizado y en coordinación con el </w:t>
            </w:r>
            <w:r w:rsidR="004E54B4" w:rsidRPr="00804A42">
              <w:rPr>
                <w:rFonts w:ascii="Book Antiqua" w:hAnsi="Book Antiqua"/>
                <w:sz w:val="22"/>
                <w:szCs w:val="22"/>
                <w:lang w:val="es-ES_tradnl"/>
              </w:rPr>
              <w:t>Juzgado</w:t>
            </w:r>
            <w:r w:rsidRPr="00804A42">
              <w:rPr>
                <w:rFonts w:ascii="Book Antiqua" w:hAnsi="Book Antiqua"/>
                <w:sz w:val="22"/>
                <w:szCs w:val="22"/>
                <w:lang w:val="es-ES_tradnl"/>
              </w:rPr>
              <w:t>, la Administra</w:t>
            </w:r>
            <w:r w:rsidR="004E54B4" w:rsidRPr="00804A42">
              <w:rPr>
                <w:rFonts w:ascii="Book Antiqua" w:hAnsi="Book Antiqua"/>
                <w:sz w:val="22"/>
                <w:szCs w:val="22"/>
                <w:lang w:val="es-ES_tradnl"/>
              </w:rPr>
              <w:t>ción Regional y el Centro de Apoyo, Coordinación y Mejoramiento de la Función Jurisdiccional, se planteó los elementos fundamentales del plan remedial para atender la situación que se presenta</w:t>
            </w:r>
            <w:r w:rsidR="00AB6F26" w:rsidRPr="00804A42">
              <w:rPr>
                <w:rFonts w:ascii="Book Antiqua" w:hAnsi="Book Antiqua"/>
                <w:sz w:val="22"/>
                <w:szCs w:val="22"/>
                <w:lang w:val="es-ES_tradnl"/>
              </w:rPr>
              <w:t xml:space="preserve"> en el Juzgado Civil y Trabajo de Quepos.</w:t>
            </w:r>
          </w:p>
        </w:tc>
        <w:tc>
          <w:tcPr>
            <w:tcW w:w="2085" w:type="dxa"/>
            <w:vAlign w:val="center"/>
          </w:tcPr>
          <w:p w14:paraId="1F40F5C7" w14:textId="1771F4BE" w:rsidR="00FA17F3" w:rsidRPr="00804A42" w:rsidRDefault="00CE5330" w:rsidP="00804A42">
            <w:pPr>
              <w:spacing w:after="0" w:line="240" w:lineRule="auto"/>
              <w:jc w:val="both"/>
              <w:rPr>
                <w:rFonts w:ascii="Book Antiqua" w:hAnsi="Book Antiqua"/>
                <w:sz w:val="22"/>
                <w:szCs w:val="22"/>
                <w:lang w:val="es-ES_tradnl"/>
              </w:rPr>
            </w:pPr>
            <w:r w:rsidRPr="00804A42">
              <w:rPr>
                <w:rFonts w:ascii="Book Antiqua" w:hAnsi="Book Antiqua"/>
                <w:sz w:val="22"/>
                <w:szCs w:val="22"/>
                <w:lang w:val="es-ES_tradnl"/>
              </w:rPr>
              <w:t>Hay una continuidad en cuanto a los hallazgos del primer informe (</w:t>
            </w:r>
            <w:r w:rsidRPr="00804A42">
              <w:rPr>
                <w:rFonts w:ascii="Book Antiqua" w:hAnsi="Book Antiqua"/>
                <w:sz w:val="22"/>
                <w:szCs w:val="22"/>
              </w:rPr>
              <w:t>523-PLA-MNP-2025</w:t>
            </w:r>
            <w:r w:rsidRPr="00804A42">
              <w:rPr>
                <w:rFonts w:ascii="Book Antiqua" w:hAnsi="Book Antiqua"/>
                <w:sz w:val="22"/>
                <w:szCs w:val="22"/>
                <w:lang w:val="es-ES_tradnl"/>
              </w:rPr>
              <w:t>) en cuanto al bajo rendimiento del personal técnico y juzgador, además de mantenerse</w:t>
            </w:r>
            <w:r w:rsidR="000548D9" w:rsidRPr="00804A42">
              <w:rPr>
                <w:rFonts w:ascii="Book Antiqua" w:hAnsi="Book Antiqua"/>
                <w:sz w:val="22"/>
                <w:szCs w:val="22"/>
                <w:lang w:val="es-ES_tradnl"/>
              </w:rPr>
              <w:t xml:space="preserve"> los indicadores relacionados con los plazos en estado crítico.</w:t>
            </w:r>
          </w:p>
          <w:p w14:paraId="097FC0A0" w14:textId="77777777" w:rsidR="000548D9" w:rsidRPr="00804A42" w:rsidRDefault="000548D9" w:rsidP="00804A42">
            <w:pPr>
              <w:spacing w:after="0" w:line="240" w:lineRule="auto"/>
              <w:jc w:val="both"/>
              <w:rPr>
                <w:rFonts w:ascii="Book Antiqua" w:hAnsi="Book Antiqua"/>
                <w:sz w:val="22"/>
                <w:szCs w:val="22"/>
                <w:lang w:val="es-ES_tradnl"/>
              </w:rPr>
            </w:pPr>
            <w:r w:rsidRPr="00804A42">
              <w:rPr>
                <w:rFonts w:ascii="Book Antiqua" w:hAnsi="Book Antiqua"/>
                <w:sz w:val="22"/>
                <w:szCs w:val="22"/>
                <w:lang w:val="es-ES_tradnl"/>
              </w:rPr>
              <w:t xml:space="preserve">Se identifican elementos cualitativos que </w:t>
            </w:r>
            <w:r w:rsidR="00A76406" w:rsidRPr="00804A42">
              <w:rPr>
                <w:rFonts w:ascii="Book Antiqua" w:hAnsi="Book Antiqua"/>
                <w:sz w:val="22"/>
                <w:szCs w:val="22"/>
                <w:lang w:val="es-ES_tradnl"/>
              </w:rPr>
              <w:t>explican los resultados en el rendimiento del personal y que terminan afectando los indicadores del despacho judicial.</w:t>
            </w:r>
          </w:p>
          <w:p w14:paraId="1C5EF984" w14:textId="2A45E758" w:rsidR="00A76406" w:rsidRPr="00804A42" w:rsidRDefault="00A76406" w:rsidP="00804A42">
            <w:pPr>
              <w:spacing w:after="0" w:line="240" w:lineRule="auto"/>
              <w:jc w:val="both"/>
              <w:rPr>
                <w:rFonts w:ascii="Book Antiqua" w:hAnsi="Book Antiqua"/>
                <w:sz w:val="22"/>
                <w:szCs w:val="22"/>
                <w:lang w:val="es-ES_tradnl"/>
              </w:rPr>
            </w:pPr>
            <w:r w:rsidRPr="00804A42">
              <w:rPr>
                <w:rFonts w:ascii="Book Antiqua" w:hAnsi="Book Antiqua"/>
                <w:sz w:val="22"/>
                <w:szCs w:val="22"/>
                <w:lang w:val="es-ES_tradnl"/>
              </w:rPr>
              <w:t xml:space="preserve">Se propone </w:t>
            </w:r>
            <w:r w:rsidR="00ED0E6D" w:rsidRPr="00804A42">
              <w:rPr>
                <w:rFonts w:ascii="Book Antiqua" w:hAnsi="Book Antiqua"/>
                <w:sz w:val="22"/>
                <w:szCs w:val="22"/>
                <w:lang w:val="es-ES_tradnl"/>
              </w:rPr>
              <w:t xml:space="preserve">la realización de un </w:t>
            </w:r>
            <w:r w:rsidRPr="00804A42">
              <w:rPr>
                <w:rFonts w:ascii="Book Antiqua" w:hAnsi="Book Antiqua"/>
                <w:sz w:val="22"/>
                <w:szCs w:val="22"/>
                <w:lang w:val="es-ES_tradnl"/>
              </w:rPr>
              <w:t>plan remedial con</w:t>
            </w:r>
            <w:r w:rsidR="00ED0E6D" w:rsidRPr="00804A42">
              <w:rPr>
                <w:rFonts w:ascii="Book Antiqua" w:hAnsi="Book Antiqua"/>
                <w:sz w:val="22"/>
                <w:szCs w:val="22"/>
                <w:lang w:val="es-ES_tradnl"/>
              </w:rPr>
              <w:t>templando puntos críticos de atención</w:t>
            </w:r>
            <w:r w:rsidR="00BC7A62" w:rsidRPr="00804A42">
              <w:rPr>
                <w:rFonts w:ascii="Book Antiqua" w:hAnsi="Book Antiqua"/>
                <w:sz w:val="22"/>
                <w:szCs w:val="22"/>
                <w:lang w:val="es-ES_tradnl"/>
              </w:rPr>
              <w:t xml:space="preserve"> con base en los aspectos cualitativos.</w:t>
            </w:r>
          </w:p>
        </w:tc>
        <w:tc>
          <w:tcPr>
            <w:tcW w:w="2212" w:type="dxa"/>
            <w:vAlign w:val="center"/>
          </w:tcPr>
          <w:p w14:paraId="3C4104CF" w14:textId="77777777" w:rsidR="00FA17F3" w:rsidRPr="00804A42" w:rsidRDefault="00861BED" w:rsidP="00804A42">
            <w:pPr>
              <w:spacing w:after="0" w:line="240" w:lineRule="auto"/>
              <w:jc w:val="both"/>
              <w:rPr>
                <w:rFonts w:ascii="Book Antiqua" w:hAnsi="Book Antiqua"/>
                <w:sz w:val="22"/>
                <w:szCs w:val="22"/>
              </w:rPr>
            </w:pPr>
            <w:r w:rsidRPr="00804A42">
              <w:rPr>
                <w:rFonts w:ascii="Book Antiqua" w:hAnsi="Book Antiqua"/>
                <w:sz w:val="22"/>
                <w:szCs w:val="22"/>
                <w:lang w:val="es-ES_tradnl"/>
              </w:rPr>
              <w:t>Tener</w:t>
            </w:r>
            <w:r w:rsidRPr="00804A42">
              <w:rPr>
                <w:rFonts w:ascii="Book Antiqua" w:hAnsi="Book Antiqua"/>
                <w:sz w:val="22"/>
                <w:szCs w:val="22"/>
              </w:rPr>
              <w:t xml:space="preserve"> por atendido el seguimiento realizado a solicitud de lo acordado por el Consejo Superior en no. 43-2025, artículo XXXIX celebrada el 20 de mayo de 2025.</w:t>
            </w:r>
          </w:p>
          <w:p w14:paraId="45BA7FE1" w14:textId="472D6031" w:rsidR="00861BED" w:rsidRPr="00804A42" w:rsidRDefault="00861BED" w:rsidP="00804A42">
            <w:pPr>
              <w:spacing w:after="0" w:line="240" w:lineRule="auto"/>
              <w:jc w:val="both"/>
              <w:rPr>
                <w:rFonts w:ascii="Book Antiqua" w:hAnsi="Book Antiqua"/>
                <w:sz w:val="22"/>
                <w:szCs w:val="22"/>
              </w:rPr>
            </w:pPr>
            <w:r w:rsidRPr="00804A42">
              <w:rPr>
                <w:rFonts w:ascii="Book Antiqua" w:hAnsi="Book Antiqua"/>
                <w:sz w:val="22"/>
                <w:szCs w:val="22"/>
              </w:rPr>
              <w:t>Implementar el plan remedial según los elementos planteados en el apartado “4. Propuesta de Plan Remedial para el Juzgado Civil y Trabajo de Quepos” del presente informe.</w:t>
            </w:r>
          </w:p>
        </w:tc>
      </w:tr>
    </w:tbl>
    <w:p w14:paraId="47910866" w14:textId="77777777" w:rsidR="00E37023" w:rsidRDefault="00E37023" w:rsidP="00856229">
      <w:pPr>
        <w:spacing w:after="0" w:line="240" w:lineRule="auto"/>
        <w:jc w:val="both"/>
        <w:rPr>
          <w:rFonts w:ascii="Book Antiqua" w:hAnsi="Book Antiqua"/>
        </w:rPr>
      </w:pPr>
    </w:p>
    <w:p w14:paraId="7EA59247" w14:textId="77777777" w:rsidR="00A41A45" w:rsidRDefault="00A41A45" w:rsidP="00856229">
      <w:pPr>
        <w:spacing w:after="0" w:line="240" w:lineRule="auto"/>
        <w:jc w:val="both"/>
        <w:rPr>
          <w:rFonts w:ascii="Book Antiqua" w:hAnsi="Book Antiqua"/>
        </w:rPr>
      </w:pPr>
    </w:p>
    <w:p w14:paraId="2223DD60" w14:textId="77777777" w:rsidR="00156E2B" w:rsidRDefault="00156E2B" w:rsidP="00856229">
      <w:pPr>
        <w:spacing w:after="0" w:line="240" w:lineRule="auto"/>
        <w:jc w:val="both"/>
        <w:rPr>
          <w:rFonts w:ascii="Book Antiqua" w:hAnsi="Book Antiqua"/>
        </w:rPr>
      </w:pPr>
    </w:p>
    <w:p w14:paraId="2724933C" w14:textId="77777777" w:rsidR="00156E2B" w:rsidRDefault="00156E2B" w:rsidP="00856229">
      <w:pPr>
        <w:spacing w:after="0" w:line="240" w:lineRule="auto"/>
        <w:jc w:val="both"/>
        <w:rPr>
          <w:rFonts w:ascii="Book Antiqua" w:hAnsi="Book Antiqua"/>
        </w:rPr>
      </w:pPr>
    </w:p>
    <w:p w14:paraId="29856E65" w14:textId="77777777" w:rsidR="00156E2B" w:rsidRDefault="00156E2B" w:rsidP="00856229">
      <w:pPr>
        <w:spacing w:after="0" w:line="240" w:lineRule="auto"/>
        <w:jc w:val="both"/>
        <w:rPr>
          <w:rFonts w:ascii="Book Antiqua" w:hAnsi="Book Antiqua"/>
        </w:rPr>
      </w:pPr>
    </w:p>
    <w:p w14:paraId="74F0C088" w14:textId="77777777" w:rsidR="00156E2B" w:rsidRDefault="00156E2B" w:rsidP="00856229">
      <w:pPr>
        <w:spacing w:after="0" w:line="240" w:lineRule="auto"/>
        <w:jc w:val="both"/>
        <w:rPr>
          <w:rFonts w:ascii="Book Antiqua" w:hAnsi="Book Antiqua"/>
        </w:rPr>
      </w:pPr>
    </w:p>
    <w:p w14:paraId="37BAE11B" w14:textId="77777777" w:rsidR="00156E2B" w:rsidRPr="00804A42" w:rsidRDefault="00156E2B" w:rsidP="00804A42">
      <w:pPr>
        <w:spacing w:after="0" w:line="240" w:lineRule="auto"/>
        <w:jc w:val="both"/>
        <w:rPr>
          <w:rFonts w:ascii="Book Antiqua" w:hAnsi="Book Antiqua"/>
        </w:rPr>
      </w:pPr>
    </w:p>
    <w:p w14:paraId="6A651F76" w14:textId="3AC5AD7E" w:rsidR="009970FD" w:rsidRPr="00804A42" w:rsidRDefault="00D12BB6" w:rsidP="00804A42">
      <w:pPr>
        <w:pStyle w:val="Ttulo1"/>
        <w:numPr>
          <w:ilvl w:val="0"/>
          <w:numId w:val="6"/>
        </w:numPr>
        <w:shd w:val="clear" w:color="auto" w:fill="DAE9F7" w:themeFill="text2" w:themeFillTint="1A"/>
        <w:spacing w:before="0" w:after="0" w:line="240" w:lineRule="auto"/>
        <w:ind w:left="426" w:hanging="426"/>
        <w:rPr>
          <w:rFonts w:ascii="Book Antiqua" w:hAnsi="Book Antiqua"/>
          <w:b/>
          <w:bCs/>
          <w:color w:val="156082" w:themeColor="accent1"/>
          <w:sz w:val="24"/>
          <w:szCs w:val="24"/>
        </w:rPr>
      </w:pPr>
      <w:bookmarkStart w:id="2" w:name="_Toc208988768"/>
      <w:r w:rsidRPr="00804A42">
        <w:rPr>
          <w:rFonts w:ascii="Book Antiqua" w:hAnsi="Book Antiqua"/>
          <w:b/>
          <w:bCs/>
          <w:color w:val="156082" w:themeColor="accent1"/>
          <w:sz w:val="24"/>
          <w:szCs w:val="24"/>
        </w:rPr>
        <w:lastRenderedPageBreak/>
        <w:t>Antecedentes</w:t>
      </w:r>
      <w:bookmarkEnd w:id="2"/>
    </w:p>
    <w:p w14:paraId="79EF6380" w14:textId="77777777" w:rsidR="00202F86" w:rsidRPr="00804A42" w:rsidRDefault="00202F86" w:rsidP="00804A42">
      <w:pPr>
        <w:spacing w:after="0" w:line="240" w:lineRule="auto"/>
        <w:jc w:val="both"/>
        <w:rPr>
          <w:rFonts w:ascii="Book Antiqua" w:hAnsi="Book Antiqua"/>
        </w:rPr>
      </w:pPr>
    </w:p>
    <w:p w14:paraId="11A49FA3" w14:textId="77777777" w:rsidR="0034158B" w:rsidRPr="00804A42" w:rsidRDefault="0034158B" w:rsidP="00804A42">
      <w:pPr>
        <w:pStyle w:val="Prrafodelista"/>
        <w:numPr>
          <w:ilvl w:val="1"/>
          <w:numId w:val="6"/>
        </w:numPr>
        <w:spacing w:after="0" w:line="240" w:lineRule="auto"/>
        <w:ind w:left="0" w:hanging="6"/>
        <w:jc w:val="both"/>
        <w:rPr>
          <w:rFonts w:ascii="Book Antiqua" w:hAnsi="Book Antiqua" w:cs="Times New Roman"/>
          <w:snapToGrid w:val="0"/>
        </w:rPr>
      </w:pPr>
      <w:r w:rsidRPr="00804A42">
        <w:rPr>
          <w:rFonts w:ascii="Book Antiqua" w:hAnsi="Book Antiqua" w:cs="Times New Roman"/>
          <w:snapToGrid w:val="0"/>
        </w:rPr>
        <w:t>Oficio 39-PLA-OI-2024, relacionado con la competencia territorial del Juzgado Civil y Trabajo de Quepos, aprobado por la Corte Plena en sesión 03-2024, del 29 de enero de 2024, artículo XXIX.</w:t>
      </w:r>
    </w:p>
    <w:p w14:paraId="449F9B28" w14:textId="77777777" w:rsidR="005458F7" w:rsidRPr="00804A42" w:rsidRDefault="005458F7" w:rsidP="00804A42">
      <w:pPr>
        <w:spacing w:after="0" w:line="240" w:lineRule="auto"/>
        <w:jc w:val="both"/>
        <w:rPr>
          <w:rFonts w:ascii="Book Antiqua" w:hAnsi="Book Antiqua"/>
        </w:rPr>
      </w:pPr>
    </w:p>
    <w:p w14:paraId="3EEAF113" w14:textId="77777777" w:rsidR="002B3F14" w:rsidRPr="00804A42" w:rsidRDefault="002B3F14" w:rsidP="00804A42">
      <w:pPr>
        <w:pStyle w:val="Prrafodelista"/>
        <w:numPr>
          <w:ilvl w:val="0"/>
          <w:numId w:val="7"/>
        </w:numPr>
        <w:spacing w:after="0" w:line="240" w:lineRule="auto"/>
        <w:jc w:val="both"/>
        <w:rPr>
          <w:rFonts w:ascii="Book Antiqua" w:hAnsi="Book Antiqua" w:cs="Times New Roman"/>
          <w:snapToGrid w:val="0"/>
          <w:vanish/>
        </w:rPr>
      </w:pPr>
    </w:p>
    <w:p w14:paraId="4284E1FB" w14:textId="2B68494C" w:rsidR="00B817ED" w:rsidRPr="00804A42" w:rsidRDefault="00B817ED" w:rsidP="00804A42">
      <w:pPr>
        <w:pStyle w:val="Prrafodelista"/>
        <w:numPr>
          <w:ilvl w:val="1"/>
          <w:numId w:val="6"/>
        </w:numPr>
        <w:spacing w:after="0" w:line="240" w:lineRule="auto"/>
        <w:ind w:left="0" w:hanging="6"/>
        <w:jc w:val="both"/>
        <w:rPr>
          <w:rFonts w:ascii="Book Antiqua" w:hAnsi="Book Antiqua" w:cs="Times New Roman"/>
          <w:snapToGrid w:val="0"/>
        </w:rPr>
      </w:pPr>
      <w:r w:rsidRPr="00804A42">
        <w:rPr>
          <w:rFonts w:ascii="Book Antiqua" w:hAnsi="Book Antiqua" w:cs="Times New Roman"/>
          <w:snapToGrid w:val="0"/>
        </w:rPr>
        <w:t>Acuerdo del Consejo Superior en sesión n° 22-2025 celebrada el 18 de marzo de 2025, artículo XII, tiene por rendido el oficio n° 187-IJ-2025 de la Inspección Judicial, mediante el cual remite los resultados de la visita realizada en el Juzgado Civil y Trabajo de Quepos, durante el período del 11 al 21 de febrero de 2025.</w:t>
      </w:r>
    </w:p>
    <w:p w14:paraId="5ABF904A" w14:textId="77777777" w:rsidR="00B817ED" w:rsidRPr="00804A42" w:rsidRDefault="00B817ED" w:rsidP="00804A42">
      <w:pPr>
        <w:pStyle w:val="Prrafodelista"/>
        <w:spacing w:after="0" w:line="240" w:lineRule="auto"/>
        <w:ind w:left="0"/>
        <w:jc w:val="both"/>
        <w:rPr>
          <w:rFonts w:ascii="Book Antiqua" w:hAnsi="Book Antiqua" w:cs="Times New Roman"/>
          <w:snapToGrid w:val="0"/>
        </w:rPr>
      </w:pPr>
    </w:p>
    <w:p w14:paraId="729DB8DE" w14:textId="77777777" w:rsidR="0034158B" w:rsidRPr="00804A42" w:rsidRDefault="0034158B" w:rsidP="00804A42">
      <w:pPr>
        <w:pStyle w:val="Prrafodelista"/>
        <w:numPr>
          <w:ilvl w:val="1"/>
          <w:numId w:val="6"/>
        </w:numPr>
        <w:spacing w:after="0" w:line="240" w:lineRule="auto"/>
        <w:ind w:left="0" w:hanging="6"/>
        <w:jc w:val="both"/>
        <w:rPr>
          <w:rFonts w:ascii="Book Antiqua" w:hAnsi="Book Antiqua" w:cs="Times New Roman"/>
          <w:snapToGrid w:val="0"/>
        </w:rPr>
      </w:pPr>
      <w:r w:rsidRPr="00804A42">
        <w:rPr>
          <w:rFonts w:ascii="Book Antiqua" w:hAnsi="Book Antiqua" w:cs="Times New Roman"/>
          <w:snapToGrid w:val="0"/>
        </w:rPr>
        <w:t>Acuerdo del Consejo Superior en sesión no. 43-2025, artículo XXXIX celebrada el 20 de mayo de 2025, en el que se solicitó a la Dirección de Planificación realizar un seguimiento para evidenciar el cumplimiento o no de los planes remediales sugeridos en este informe y emitir las recomendaciones que corresponda respecto al puesto vacante 20309.</w:t>
      </w:r>
    </w:p>
    <w:p w14:paraId="7B8A0AB4" w14:textId="77777777" w:rsidR="0034158B" w:rsidRPr="00804A42" w:rsidRDefault="0034158B" w:rsidP="00804A42">
      <w:pPr>
        <w:pStyle w:val="Prrafodelista"/>
        <w:spacing w:after="0" w:line="240" w:lineRule="auto"/>
        <w:ind w:left="0"/>
        <w:jc w:val="both"/>
        <w:rPr>
          <w:rFonts w:ascii="Book Antiqua" w:hAnsi="Book Antiqua" w:cs="Times New Roman"/>
          <w:snapToGrid w:val="0"/>
        </w:rPr>
      </w:pPr>
    </w:p>
    <w:p w14:paraId="06AAD633" w14:textId="218A03C1" w:rsidR="002A757F" w:rsidRPr="00804A42" w:rsidRDefault="003C2D11" w:rsidP="00804A42">
      <w:pPr>
        <w:pStyle w:val="Prrafodelista"/>
        <w:numPr>
          <w:ilvl w:val="1"/>
          <w:numId w:val="6"/>
        </w:numPr>
        <w:spacing w:after="0" w:line="240" w:lineRule="auto"/>
        <w:ind w:left="0" w:hanging="6"/>
        <w:jc w:val="both"/>
        <w:rPr>
          <w:rFonts w:ascii="Book Antiqua" w:hAnsi="Book Antiqua" w:cs="Times New Roman"/>
          <w:snapToGrid w:val="0"/>
        </w:rPr>
      </w:pPr>
      <w:r w:rsidRPr="00804A42">
        <w:rPr>
          <w:rFonts w:ascii="Book Antiqua" w:hAnsi="Book Antiqua" w:cs="Times New Roman"/>
          <w:snapToGrid w:val="0"/>
        </w:rPr>
        <w:t>Oficio 537-PLA-EV-2021, relacionado con el resumen de hallazgos y propuestas de plan de trabajo del Juzgado Civil y Trabajo de Quepos, aprobado por el Consejo Superior en sesión 47-2021, celebrado el 8 de junio de 2025, artículo XLIX.</w:t>
      </w:r>
    </w:p>
    <w:p w14:paraId="32434C85" w14:textId="77777777" w:rsidR="002A757F" w:rsidRPr="00804A42" w:rsidRDefault="002A757F" w:rsidP="00804A42">
      <w:pPr>
        <w:spacing w:after="0" w:line="240" w:lineRule="auto"/>
        <w:jc w:val="both"/>
        <w:rPr>
          <w:rFonts w:ascii="Book Antiqua" w:hAnsi="Book Antiqua" w:cs="Times New Roman"/>
          <w:snapToGrid w:val="0"/>
        </w:rPr>
      </w:pPr>
    </w:p>
    <w:p w14:paraId="258335F5" w14:textId="2CB2C828" w:rsidR="000D0C13" w:rsidRPr="00804A42" w:rsidRDefault="00E57E5C" w:rsidP="00804A42">
      <w:pPr>
        <w:pStyle w:val="Prrafodelista"/>
        <w:numPr>
          <w:ilvl w:val="1"/>
          <w:numId w:val="6"/>
        </w:numPr>
        <w:spacing w:after="0" w:line="240" w:lineRule="auto"/>
        <w:ind w:left="0" w:hanging="6"/>
        <w:jc w:val="both"/>
        <w:rPr>
          <w:rFonts w:ascii="Book Antiqua" w:hAnsi="Book Antiqua" w:cs="Times New Roman"/>
          <w:snapToGrid w:val="0"/>
        </w:rPr>
      </w:pPr>
      <w:r w:rsidRPr="00804A42">
        <w:rPr>
          <w:rFonts w:ascii="Book Antiqua" w:hAnsi="Book Antiqua" w:cs="Times New Roman"/>
          <w:snapToGrid w:val="0"/>
        </w:rPr>
        <w:t>Acuerdo del Consejo Superior en sesión n° 49-2025 celebrada el 10 de junio de 2025, artículo XLVIII, tiene por conocido el informe n° 589-PLA-MNP-2025 sobre el análisis cargas de trabajo, indicadores de gestión del Juzgado Civil y Trabajo de Quepos.</w:t>
      </w:r>
    </w:p>
    <w:p w14:paraId="090184B4" w14:textId="77777777" w:rsidR="00292B3F" w:rsidRPr="00804A42" w:rsidRDefault="00292B3F" w:rsidP="00804A42">
      <w:pPr>
        <w:pStyle w:val="Prrafodelista"/>
        <w:spacing w:after="0" w:line="240" w:lineRule="auto"/>
        <w:ind w:left="0"/>
        <w:jc w:val="both"/>
        <w:rPr>
          <w:rFonts w:ascii="Book Antiqua" w:hAnsi="Book Antiqua" w:cs="Times New Roman"/>
          <w:snapToGrid w:val="0"/>
        </w:rPr>
      </w:pPr>
    </w:p>
    <w:p w14:paraId="1E08FD9C" w14:textId="2A140EF4" w:rsidR="00E57E5C" w:rsidRPr="00804A42" w:rsidRDefault="005B700C" w:rsidP="00804A42">
      <w:pPr>
        <w:pStyle w:val="Prrafodelista"/>
        <w:numPr>
          <w:ilvl w:val="1"/>
          <w:numId w:val="6"/>
        </w:numPr>
        <w:spacing w:after="0" w:line="240" w:lineRule="auto"/>
        <w:ind w:left="0" w:hanging="6"/>
        <w:jc w:val="both"/>
        <w:rPr>
          <w:rFonts w:ascii="Book Antiqua" w:hAnsi="Book Antiqua"/>
        </w:rPr>
      </w:pPr>
      <w:r w:rsidRPr="00804A42">
        <w:rPr>
          <w:rFonts w:ascii="Book Antiqua" w:hAnsi="Book Antiqua" w:cs="Times New Roman"/>
          <w:snapToGrid w:val="0"/>
        </w:rPr>
        <w:t xml:space="preserve">Acuerdo del Consejo Superior en sesión n° 68-2025 celebrada el 05 de agosto de 2025, artículo XLI, tiene por conocido el informe n° </w:t>
      </w:r>
      <w:r w:rsidR="00A801EE" w:rsidRPr="00804A42">
        <w:rPr>
          <w:rFonts w:ascii="Book Antiqua" w:hAnsi="Book Antiqua" w:cs="Times New Roman"/>
          <w:snapToGrid w:val="0"/>
        </w:rPr>
        <w:t xml:space="preserve">308-CACMFJ-JEF-2025 </w:t>
      </w:r>
      <w:r w:rsidR="00DE7E35" w:rsidRPr="00804A42">
        <w:rPr>
          <w:rFonts w:ascii="Book Antiqua" w:hAnsi="Book Antiqua" w:cs="Times New Roman"/>
          <w:snapToGrid w:val="0"/>
        </w:rPr>
        <w:t>en el que se expone el informe de seguimiento realizado por el Centro de Apoyo, Coordinación y Mejoramiento de la Función Jurisdiccional</w:t>
      </w:r>
      <w:r w:rsidR="001B68BF" w:rsidRPr="00804A42">
        <w:rPr>
          <w:rFonts w:ascii="Book Antiqua" w:hAnsi="Book Antiqua" w:cs="Times New Roman"/>
          <w:snapToGrid w:val="0"/>
        </w:rPr>
        <w:t xml:space="preserve"> y en el que se solicitó a la Dirección de Planificación a remitir </w:t>
      </w:r>
      <w:r w:rsidR="00292B3F" w:rsidRPr="00804A42">
        <w:rPr>
          <w:rFonts w:ascii="Book Antiqua" w:hAnsi="Book Antiqua" w:cs="Times New Roman"/>
          <w:snapToGrid w:val="0"/>
        </w:rPr>
        <w:t>informe sobre los resultados obtenidos en la evaluación realizada.</w:t>
      </w:r>
    </w:p>
    <w:p w14:paraId="1480FDC3" w14:textId="77777777" w:rsidR="00292B3F" w:rsidRPr="00804A42" w:rsidRDefault="00292B3F" w:rsidP="00804A42">
      <w:pPr>
        <w:pStyle w:val="Prrafodelista"/>
        <w:spacing w:after="0" w:line="240" w:lineRule="auto"/>
        <w:ind w:left="0"/>
        <w:jc w:val="both"/>
        <w:rPr>
          <w:rFonts w:ascii="Book Antiqua" w:hAnsi="Book Antiqua"/>
        </w:rPr>
      </w:pPr>
    </w:p>
    <w:p w14:paraId="5933739E" w14:textId="59A5615F" w:rsidR="00A17561" w:rsidRPr="00804A42" w:rsidRDefault="00A17561" w:rsidP="00804A42">
      <w:pPr>
        <w:pStyle w:val="Ttulo1"/>
        <w:numPr>
          <w:ilvl w:val="0"/>
          <w:numId w:val="6"/>
        </w:numPr>
        <w:shd w:val="clear" w:color="auto" w:fill="DAE9F7" w:themeFill="text2" w:themeFillTint="1A"/>
        <w:spacing w:before="0" w:after="0" w:line="240" w:lineRule="auto"/>
        <w:rPr>
          <w:rFonts w:ascii="Book Antiqua" w:hAnsi="Book Antiqua"/>
          <w:b/>
          <w:bCs/>
          <w:color w:val="156082" w:themeColor="accent1"/>
          <w:sz w:val="24"/>
          <w:szCs w:val="24"/>
        </w:rPr>
      </w:pPr>
      <w:bookmarkStart w:id="3" w:name="_Toc208988769"/>
      <w:r w:rsidRPr="00804A42">
        <w:rPr>
          <w:rFonts w:ascii="Book Antiqua" w:hAnsi="Book Antiqua"/>
          <w:b/>
          <w:bCs/>
          <w:color w:val="156082" w:themeColor="accent1"/>
          <w:sz w:val="24"/>
          <w:szCs w:val="24"/>
        </w:rPr>
        <w:t>Análisis Estadístico</w:t>
      </w:r>
      <w:bookmarkEnd w:id="3"/>
      <w:r w:rsidRPr="00804A42">
        <w:rPr>
          <w:rFonts w:ascii="Book Antiqua" w:hAnsi="Book Antiqua"/>
          <w:b/>
          <w:bCs/>
          <w:color w:val="156082" w:themeColor="accent1"/>
          <w:sz w:val="24"/>
          <w:szCs w:val="24"/>
        </w:rPr>
        <w:t xml:space="preserve"> </w:t>
      </w:r>
    </w:p>
    <w:p w14:paraId="0E45F915" w14:textId="77777777" w:rsidR="00A17561" w:rsidRPr="00804A42" w:rsidRDefault="00A17561" w:rsidP="00804A42">
      <w:pPr>
        <w:spacing w:after="0" w:line="240" w:lineRule="auto"/>
        <w:jc w:val="both"/>
        <w:rPr>
          <w:rFonts w:ascii="Book Antiqua" w:hAnsi="Book Antiqua"/>
        </w:rPr>
      </w:pPr>
    </w:p>
    <w:p w14:paraId="5DA48CC1" w14:textId="77777777" w:rsidR="0023178A" w:rsidRPr="00804A42" w:rsidRDefault="0023178A" w:rsidP="00804A42">
      <w:pPr>
        <w:pStyle w:val="Ttulo2"/>
        <w:numPr>
          <w:ilvl w:val="1"/>
          <w:numId w:val="6"/>
        </w:numPr>
        <w:spacing w:before="0" w:after="0" w:line="240" w:lineRule="auto"/>
        <w:jc w:val="both"/>
        <w:rPr>
          <w:rFonts w:ascii="Book Antiqua" w:hAnsi="Book Antiqua"/>
          <w:b/>
          <w:bCs/>
          <w:color w:val="156082" w:themeColor="accent1"/>
          <w:sz w:val="24"/>
          <w:szCs w:val="24"/>
        </w:rPr>
      </w:pPr>
      <w:bookmarkStart w:id="4" w:name="_Toc208988770"/>
      <w:r w:rsidRPr="00804A42">
        <w:rPr>
          <w:rFonts w:ascii="Book Antiqua" w:hAnsi="Book Antiqua"/>
          <w:b/>
          <w:bCs/>
          <w:color w:val="156082" w:themeColor="accent1"/>
          <w:sz w:val="24"/>
          <w:szCs w:val="24"/>
        </w:rPr>
        <w:t>Entrada por materia</w:t>
      </w:r>
      <w:bookmarkEnd w:id="4"/>
    </w:p>
    <w:p w14:paraId="0CB8B7AF" w14:textId="77777777" w:rsidR="0023178A" w:rsidRPr="00804A42" w:rsidRDefault="0023178A" w:rsidP="00804A42">
      <w:pPr>
        <w:spacing w:after="0" w:line="240" w:lineRule="auto"/>
        <w:jc w:val="both"/>
        <w:rPr>
          <w:rFonts w:ascii="Book Antiqua" w:hAnsi="Book Antiqua"/>
        </w:rPr>
      </w:pPr>
    </w:p>
    <w:p w14:paraId="256B79CF" w14:textId="6E164240" w:rsidR="0023178A" w:rsidRPr="00804A42" w:rsidRDefault="0023178A" w:rsidP="00804A42">
      <w:pPr>
        <w:spacing w:after="0" w:line="240" w:lineRule="auto"/>
        <w:jc w:val="both"/>
      </w:pPr>
      <w:r w:rsidRPr="00804A42">
        <w:rPr>
          <w:rFonts w:ascii="Book Antiqua" w:hAnsi="Book Antiqua" w:cs="Arial"/>
        </w:rPr>
        <w:t>En lo que respecta a la entrada</w:t>
      </w:r>
      <w:r w:rsidR="00A51A7D" w:rsidRPr="00804A42">
        <w:rPr>
          <w:rFonts w:ascii="Book Antiqua" w:hAnsi="Book Antiqua" w:cs="Arial"/>
        </w:rPr>
        <w:t xml:space="preserve"> del despacho</w:t>
      </w:r>
      <w:r w:rsidRPr="00804A42">
        <w:rPr>
          <w:rFonts w:ascii="Book Antiqua" w:hAnsi="Book Antiqua" w:cs="Arial"/>
        </w:rPr>
        <w:t xml:space="preserve">, en el siguiente </w:t>
      </w:r>
      <w:r w:rsidR="00A51A7D" w:rsidRPr="00804A42">
        <w:rPr>
          <w:rFonts w:ascii="Book Antiqua" w:hAnsi="Book Antiqua" w:cs="Arial"/>
        </w:rPr>
        <w:t xml:space="preserve">gráfico </w:t>
      </w:r>
      <w:r w:rsidRPr="00804A42">
        <w:rPr>
          <w:rFonts w:ascii="Book Antiqua" w:hAnsi="Book Antiqua" w:cs="Arial"/>
        </w:rPr>
        <w:t xml:space="preserve">se detalla </w:t>
      </w:r>
      <w:r w:rsidR="00BF58E9" w:rsidRPr="00804A42">
        <w:rPr>
          <w:rFonts w:ascii="Book Antiqua" w:hAnsi="Book Antiqua" w:cs="Arial"/>
        </w:rPr>
        <w:t xml:space="preserve">el comportamiento </w:t>
      </w:r>
      <w:r w:rsidRPr="00804A42">
        <w:rPr>
          <w:rFonts w:ascii="Book Antiqua" w:hAnsi="Book Antiqua" w:cs="Arial"/>
        </w:rPr>
        <w:t>por materia</w:t>
      </w:r>
      <w:r w:rsidR="00BF58E9" w:rsidRPr="00804A42">
        <w:rPr>
          <w:rFonts w:ascii="Book Antiqua" w:hAnsi="Book Antiqua" w:cs="Arial"/>
        </w:rPr>
        <w:t xml:space="preserve"> jurisdiccional</w:t>
      </w:r>
      <w:r w:rsidRPr="00804A42">
        <w:rPr>
          <w:rFonts w:ascii="Book Antiqua" w:hAnsi="Book Antiqua" w:cs="Arial"/>
        </w:rPr>
        <w:t xml:space="preserve"> correspondiente a los periodos comprendidos entre el </w:t>
      </w:r>
      <w:r w:rsidR="001F78E0" w:rsidRPr="00804A42">
        <w:rPr>
          <w:rFonts w:ascii="Book Antiqua" w:hAnsi="Book Antiqua" w:cs="Arial"/>
        </w:rPr>
        <w:t>2024</w:t>
      </w:r>
      <w:r w:rsidRPr="00804A42">
        <w:rPr>
          <w:rFonts w:ascii="Book Antiqua" w:hAnsi="Book Antiqua" w:cs="Arial"/>
        </w:rPr>
        <w:t xml:space="preserve"> y </w:t>
      </w:r>
      <w:r w:rsidR="001F78E0" w:rsidRPr="00804A42">
        <w:rPr>
          <w:rFonts w:ascii="Book Antiqua" w:hAnsi="Book Antiqua" w:cs="Arial"/>
        </w:rPr>
        <w:t>hasta junio d</w:t>
      </w:r>
      <w:r w:rsidRPr="00804A42">
        <w:rPr>
          <w:rFonts w:ascii="Book Antiqua" w:hAnsi="Book Antiqua" w:cs="Arial"/>
        </w:rPr>
        <w:t>el 202</w:t>
      </w:r>
      <w:r w:rsidR="001F78E0" w:rsidRPr="00804A42">
        <w:rPr>
          <w:rFonts w:ascii="Book Antiqua" w:hAnsi="Book Antiqua" w:cs="Arial"/>
        </w:rPr>
        <w:t>5</w:t>
      </w:r>
      <w:r w:rsidRPr="00804A42">
        <w:rPr>
          <w:rFonts w:ascii="Book Antiqua" w:hAnsi="Book Antiqua" w:cs="Arial"/>
        </w:rPr>
        <w:t xml:space="preserve">: </w:t>
      </w:r>
    </w:p>
    <w:p w14:paraId="272CCDBF" w14:textId="77777777" w:rsidR="0023178A" w:rsidRDefault="0023178A" w:rsidP="00804A42">
      <w:pPr>
        <w:spacing w:after="0" w:line="240" w:lineRule="auto"/>
        <w:jc w:val="both"/>
        <w:rPr>
          <w:rFonts w:ascii="Book Antiqua" w:hAnsi="Book Antiqua"/>
        </w:rPr>
      </w:pPr>
    </w:p>
    <w:p w14:paraId="32C2D157" w14:textId="77777777" w:rsidR="00804A42" w:rsidRDefault="00804A42" w:rsidP="00804A42">
      <w:pPr>
        <w:spacing w:after="0" w:line="240" w:lineRule="auto"/>
        <w:jc w:val="both"/>
        <w:rPr>
          <w:rFonts w:ascii="Book Antiqua" w:hAnsi="Book Antiqua"/>
        </w:rPr>
      </w:pPr>
    </w:p>
    <w:p w14:paraId="666411A7" w14:textId="77777777" w:rsidR="00804A42" w:rsidRDefault="00804A42" w:rsidP="00804A42">
      <w:pPr>
        <w:spacing w:after="0" w:line="240" w:lineRule="auto"/>
        <w:jc w:val="both"/>
        <w:rPr>
          <w:rFonts w:ascii="Book Antiqua" w:hAnsi="Book Antiqua"/>
        </w:rPr>
      </w:pPr>
    </w:p>
    <w:p w14:paraId="0CF5F23F" w14:textId="77777777" w:rsidR="00804A42" w:rsidRPr="00804A42" w:rsidRDefault="00804A42" w:rsidP="00804A42">
      <w:pPr>
        <w:spacing w:after="0" w:line="240" w:lineRule="auto"/>
        <w:jc w:val="both"/>
        <w:rPr>
          <w:rFonts w:ascii="Book Antiqua" w:hAnsi="Book Antiqua"/>
        </w:rPr>
      </w:pPr>
    </w:p>
    <w:p w14:paraId="19831BDD" w14:textId="6B69B881" w:rsidR="00156E2B" w:rsidRPr="00804A42" w:rsidRDefault="00740653" w:rsidP="00804A42">
      <w:pPr>
        <w:pStyle w:val="Descripcin"/>
        <w:spacing w:after="0"/>
        <w:jc w:val="center"/>
        <w:rPr>
          <w:rFonts w:ascii="Book Antiqua" w:hAnsi="Book Antiqua"/>
          <w:b/>
          <w:bCs/>
          <w:color w:val="auto"/>
          <w:sz w:val="22"/>
          <w:szCs w:val="22"/>
        </w:rPr>
      </w:pPr>
      <w:r w:rsidRPr="00804A42">
        <w:rPr>
          <w:rFonts w:ascii="Book Antiqua" w:hAnsi="Book Antiqua"/>
          <w:b/>
          <w:bCs/>
          <w:color w:val="auto"/>
          <w:sz w:val="22"/>
          <w:szCs w:val="22"/>
        </w:rPr>
        <w:lastRenderedPageBreak/>
        <w:t xml:space="preserve">Gráfico </w:t>
      </w:r>
      <w:r w:rsidRPr="00804A42">
        <w:rPr>
          <w:rFonts w:ascii="Book Antiqua" w:hAnsi="Book Antiqua"/>
          <w:b/>
          <w:bCs/>
          <w:color w:val="auto"/>
          <w:sz w:val="22"/>
          <w:szCs w:val="22"/>
        </w:rPr>
        <w:fldChar w:fldCharType="begin"/>
      </w:r>
      <w:r w:rsidRPr="00804A42">
        <w:rPr>
          <w:rFonts w:ascii="Book Antiqua" w:hAnsi="Book Antiqua"/>
          <w:b/>
          <w:bCs/>
          <w:color w:val="auto"/>
          <w:sz w:val="22"/>
          <w:szCs w:val="22"/>
        </w:rPr>
        <w:instrText xml:space="preserve"> SEQ Gráfico \* ARABIC </w:instrText>
      </w:r>
      <w:r w:rsidRPr="00804A42">
        <w:rPr>
          <w:rFonts w:ascii="Book Antiqua" w:hAnsi="Book Antiqua"/>
          <w:b/>
          <w:bCs/>
          <w:color w:val="auto"/>
          <w:sz w:val="22"/>
          <w:szCs w:val="22"/>
        </w:rPr>
        <w:fldChar w:fldCharType="separate"/>
      </w:r>
      <w:r w:rsidR="006610D9" w:rsidRPr="00804A42">
        <w:rPr>
          <w:rFonts w:ascii="Book Antiqua" w:hAnsi="Book Antiqua"/>
          <w:b/>
          <w:bCs/>
          <w:noProof/>
          <w:color w:val="auto"/>
          <w:sz w:val="22"/>
          <w:szCs w:val="22"/>
        </w:rPr>
        <w:t>1</w:t>
      </w:r>
      <w:r w:rsidRPr="00804A42">
        <w:rPr>
          <w:rFonts w:ascii="Book Antiqua" w:hAnsi="Book Antiqua"/>
          <w:b/>
          <w:bCs/>
          <w:color w:val="auto"/>
          <w:sz w:val="22"/>
          <w:szCs w:val="22"/>
        </w:rPr>
        <w:fldChar w:fldCharType="end"/>
      </w:r>
      <w:r w:rsidRPr="00804A42">
        <w:rPr>
          <w:rFonts w:ascii="Book Antiqua" w:hAnsi="Book Antiqua"/>
          <w:b/>
          <w:bCs/>
          <w:color w:val="auto"/>
          <w:sz w:val="22"/>
          <w:szCs w:val="22"/>
        </w:rPr>
        <w:t xml:space="preserve">. </w:t>
      </w:r>
    </w:p>
    <w:p w14:paraId="7CDDE02A" w14:textId="778A8E54" w:rsidR="0023178A" w:rsidRPr="00804A42" w:rsidRDefault="00740653" w:rsidP="00804A42">
      <w:pPr>
        <w:pStyle w:val="Descripcin"/>
        <w:spacing w:after="0"/>
        <w:jc w:val="center"/>
        <w:rPr>
          <w:rFonts w:ascii="Book Antiqua" w:hAnsi="Book Antiqua"/>
          <w:b/>
          <w:bCs/>
          <w:color w:val="auto"/>
          <w:sz w:val="22"/>
          <w:szCs w:val="22"/>
        </w:rPr>
      </w:pPr>
      <w:r w:rsidRPr="00804A42">
        <w:rPr>
          <w:rFonts w:ascii="Book Antiqua" w:hAnsi="Book Antiqua"/>
          <w:b/>
          <w:bCs/>
          <w:color w:val="auto"/>
          <w:sz w:val="22"/>
          <w:szCs w:val="22"/>
        </w:rPr>
        <w:t>Comportamiento de la e</w:t>
      </w:r>
      <w:r w:rsidR="0023178A" w:rsidRPr="00804A42">
        <w:rPr>
          <w:rFonts w:ascii="Book Antiqua" w:hAnsi="Book Antiqua"/>
          <w:b/>
          <w:bCs/>
          <w:color w:val="auto"/>
          <w:sz w:val="22"/>
          <w:szCs w:val="22"/>
        </w:rPr>
        <w:t xml:space="preserve">ntrada total por materia en el Juzgado </w:t>
      </w:r>
      <w:r w:rsidRPr="00804A42">
        <w:rPr>
          <w:rFonts w:ascii="Book Antiqua" w:hAnsi="Book Antiqua"/>
          <w:b/>
          <w:bCs/>
          <w:color w:val="auto"/>
          <w:sz w:val="22"/>
          <w:szCs w:val="22"/>
        </w:rPr>
        <w:t xml:space="preserve">Civil y Trabajo de Quepos </w:t>
      </w:r>
      <w:r w:rsidR="0023178A" w:rsidRPr="00804A42">
        <w:rPr>
          <w:rFonts w:ascii="Book Antiqua" w:hAnsi="Book Antiqua"/>
          <w:b/>
          <w:bCs/>
          <w:color w:val="auto"/>
          <w:sz w:val="22"/>
          <w:szCs w:val="22"/>
        </w:rPr>
        <w:t>correspondiente a los periodos del 202</w:t>
      </w:r>
      <w:r w:rsidRPr="00804A42">
        <w:rPr>
          <w:rFonts w:ascii="Book Antiqua" w:hAnsi="Book Antiqua"/>
          <w:b/>
          <w:bCs/>
          <w:color w:val="auto"/>
          <w:sz w:val="22"/>
          <w:szCs w:val="22"/>
        </w:rPr>
        <w:t>4</w:t>
      </w:r>
      <w:r w:rsidR="0023178A" w:rsidRPr="00804A42">
        <w:rPr>
          <w:rFonts w:ascii="Book Antiqua" w:hAnsi="Book Antiqua"/>
          <w:b/>
          <w:bCs/>
          <w:color w:val="auto"/>
          <w:sz w:val="22"/>
          <w:szCs w:val="22"/>
        </w:rPr>
        <w:t xml:space="preserve"> y </w:t>
      </w:r>
      <w:r w:rsidRPr="00804A42">
        <w:rPr>
          <w:rFonts w:ascii="Book Antiqua" w:hAnsi="Book Antiqua"/>
          <w:b/>
          <w:bCs/>
          <w:color w:val="auto"/>
          <w:sz w:val="22"/>
          <w:szCs w:val="22"/>
        </w:rPr>
        <w:t xml:space="preserve">hasta junio </w:t>
      </w:r>
      <w:r w:rsidR="0023178A" w:rsidRPr="00804A42">
        <w:rPr>
          <w:rFonts w:ascii="Book Antiqua" w:hAnsi="Book Antiqua"/>
          <w:b/>
          <w:bCs/>
          <w:color w:val="auto"/>
          <w:sz w:val="22"/>
          <w:szCs w:val="22"/>
        </w:rPr>
        <w:t>202</w:t>
      </w:r>
      <w:r w:rsidRPr="00804A42">
        <w:rPr>
          <w:rFonts w:ascii="Book Antiqua" w:hAnsi="Book Antiqua"/>
          <w:b/>
          <w:bCs/>
          <w:color w:val="auto"/>
          <w:sz w:val="22"/>
          <w:szCs w:val="22"/>
        </w:rPr>
        <w:t>5</w:t>
      </w:r>
    </w:p>
    <w:p w14:paraId="1DB1912C" w14:textId="66770DD1" w:rsidR="00541C84" w:rsidRDefault="00A51A7D" w:rsidP="000E76A5">
      <w:pPr>
        <w:spacing w:after="0" w:line="240" w:lineRule="auto"/>
        <w:jc w:val="both"/>
        <w:rPr>
          <w:rFonts w:ascii="Book Antiqua" w:hAnsi="Book Antiqua"/>
          <w:b/>
          <w:bCs/>
          <w:sz w:val="20"/>
          <w:szCs w:val="20"/>
        </w:rPr>
      </w:pPr>
      <w:r>
        <w:rPr>
          <w:noProof/>
        </w:rPr>
        <w:drawing>
          <wp:inline distT="0" distB="0" distL="0" distR="0" wp14:anchorId="005A0656" wp14:editId="0F695C3D">
            <wp:extent cx="5600700" cy="2514600"/>
            <wp:effectExtent l="0" t="0" r="0" b="0"/>
            <wp:docPr id="2096985602" name="Gráfico 1">
              <a:extLst xmlns:a="http://schemas.openxmlformats.org/drawingml/2006/main">
                <a:ext uri="{FF2B5EF4-FFF2-40B4-BE49-F238E27FC236}">
                  <a16:creationId xmlns:a16="http://schemas.microsoft.com/office/drawing/2014/main" id="{C148FA3E-4014-CA9A-97E5-7B60546DA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DE4FCC" w14:textId="61087D08" w:rsidR="0023178A" w:rsidRPr="00582896" w:rsidRDefault="0023178A" w:rsidP="000E76A5">
      <w:pPr>
        <w:spacing w:after="0" w:line="240" w:lineRule="auto"/>
        <w:jc w:val="both"/>
        <w:rPr>
          <w:rFonts w:ascii="Book Antiqua" w:hAnsi="Book Antiqua"/>
          <w:sz w:val="20"/>
          <w:szCs w:val="20"/>
        </w:rPr>
      </w:pPr>
      <w:r w:rsidRPr="00156E2B">
        <w:rPr>
          <w:rFonts w:ascii="Book Antiqua" w:hAnsi="Book Antiqua"/>
          <w:b/>
          <w:bCs/>
          <w:i/>
          <w:iCs/>
          <w:sz w:val="20"/>
          <w:szCs w:val="20"/>
        </w:rPr>
        <w:t>Fuente:</w:t>
      </w:r>
      <w:r w:rsidRPr="00156E2B">
        <w:rPr>
          <w:rFonts w:ascii="Book Antiqua" w:hAnsi="Book Antiqua"/>
          <w:i/>
          <w:iCs/>
          <w:sz w:val="20"/>
          <w:szCs w:val="20"/>
        </w:rPr>
        <w:t xml:space="preserve"> Elaboración propia del Subproceso de Modernización No Penal, con datos del sistema de estadísticas SIGMA</w:t>
      </w:r>
      <w:r w:rsidRPr="00582896">
        <w:rPr>
          <w:rFonts w:ascii="Book Antiqua" w:hAnsi="Book Antiqua"/>
          <w:sz w:val="20"/>
          <w:szCs w:val="20"/>
        </w:rPr>
        <w:t>.</w:t>
      </w:r>
    </w:p>
    <w:p w14:paraId="35A0E187" w14:textId="77777777" w:rsidR="00156E2B" w:rsidRDefault="00156E2B" w:rsidP="00130DF0">
      <w:pPr>
        <w:spacing w:after="0" w:line="240" w:lineRule="auto"/>
        <w:jc w:val="both"/>
        <w:rPr>
          <w:rFonts w:ascii="Book Antiqua" w:hAnsi="Book Antiqua" w:cs="Arial"/>
        </w:rPr>
      </w:pPr>
    </w:p>
    <w:p w14:paraId="115BFA95" w14:textId="58043CE4" w:rsidR="0023178A" w:rsidRPr="00582896" w:rsidRDefault="009B3063" w:rsidP="00804A42">
      <w:pPr>
        <w:spacing w:after="0" w:line="240" w:lineRule="auto"/>
        <w:jc w:val="both"/>
        <w:rPr>
          <w:rFonts w:ascii="Book Antiqua" w:hAnsi="Book Antiqua" w:cs="Arial"/>
        </w:rPr>
      </w:pPr>
      <w:r>
        <w:rPr>
          <w:rFonts w:ascii="Book Antiqua" w:hAnsi="Book Antiqua" w:cs="Arial"/>
        </w:rPr>
        <w:t>Con base a la información expuesta en el gráfico anterior, la entrada de asuntos en la materia labora</w:t>
      </w:r>
      <w:r w:rsidR="00BD3928">
        <w:rPr>
          <w:rFonts w:ascii="Book Antiqua" w:hAnsi="Book Antiqua" w:cs="Arial"/>
        </w:rPr>
        <w:t>l</w:t>
      </w:r>
      <w:r>
        <w:rPr>
          <w:rFonts w:ascii="Book Antiqua" w:hAnsi="Book Antiqua" w:cs="Arial"/>
        </w:rPr>
        <w:t xml:space="preserve"> es la que determina el </w:t>
      </w:r>
      <w:r w:rsidR="00494F23">
        <w:rPr>
          <w:rFonts w:ascii="Book Antiqua" w:hAnsi="Book Antiqua" w:cs="Arial"/>
        </w:rPr>
        <w:t xml:space="preserve">comportamiento de la entrada general del Juzgado. </w:t>
      </w:r>
      <w:r w:rsidR="00AF550B">
        <w:rPr>
          <w:rFonts w:ascii="Book Antiqua" w:hAnsi="Book Antiqua" w:cs="Arial"/>
        </w:rPr>
        <w:t xml:space="preserve">Mientras que, </w:t>
      </w:r>
      <w:r w:rsidR="00DA4E3E">
        <w:rPr>
          <w:rFonts w:ascii="Book Antiqua" w:hAnsi="Book Antiqua" w:cs="Arial"/>
        </w:rPr>
        <w:t xml:space="preserve">la entrada en materia civil </w:t>
      </w:r>
      <w:r w:rsidR="0089137E">
        <w:rPr>
          <w:rFonts w:ascii="Book Antiqua" w:hAnsi="Book Antiqua" w:cs="Arial"/>
        </w:rPr>
        <w:t xml:space="preserve">tiene </w:t>
      </w:r>
      <w:r w:rsidR="00DF1CD0">
        <w:rPr>
          <w:rFonts w:ascii="Book Antiqua" w:hAnsi="Book Antiqua" w:cs="Arial"/>
        </w:rPr>
        <w:t>un prom</w:t>
      </w:r>
      <w:r w:rsidR="0089137E">
        <w:rPr>
          <w:rFonts w:ascii="Book Antiqua" w:hAnsi="Book Antiqua" w:cs="Arial"/>
        </w:rPr>
        <w:t xml:space="preserve">edio de entrada de 14 asuntos </w:t>
      </w:r>
      <w:r w:rsidR="00AB1C3E">
        <w:rPr>
          <w:rFonts w:ascii="Book Antiqua" w:hAnsi="Book Antiqua" w:cs="Arial"/>
        </w:rPr>
        <w:t xml:space="preserve">en el 2024 </w:t>
      </w:r>
      <w:r w:rsidR="0089137E">
        <w:rPr>
          <w:rFonts w:ascii="Book Antiqua" w:hAnsi="Book Antiqua" w:cs="Arial"/>
        </w:rPr>
        <w:t xml:space="preserve">y de 15 asuntos </w:t>
      </w:r>
      <w:r w:rsidR="00AB1C3E">
        <w:rPr>
          <w:rFonts w:ascii="Book Antiqua" w:hAnsi="Book Antiqua" w:cs="Arial"/>
        </w:rPr>
        <w:t xml:space="preserve">en el primer semestre 2025, lo que se </w:t>
      </w:r>
      <w:r w:rsidR="00702F95">
        <w:rPr>
          <w:rFonts w:ascii="Book Antiqua" w:hAnsi="Book Antiqua" w:cs="Arial"/>
        </w:rPr>
        <w:t xml:space="preserve">visualiza en la gráfica como </w:t>
      </w:r>
      <w:r w:rsidR="00AB1C3E">
        <w:rPr>
          <w:rFonts w:ascii="Book Antiqua" w:hAnsi="Book Antiqua" w:cs="Arial"/>
        </w:rPr>
        <w:t xml:space="preserve">una línea </w:t>
      </w:r>
      <w:r w:rsidR="00E23E7C">
        <w:rPr>
          <w:rFonts w:ascii="Book Antiqua" w:hAnsi="Book Antiqua" w:cs="Arial"/>
        </w:rPr>
        <w:t>estable</w:t>
      </w:r>
      <w:r w:rsidR="00323460">
        <w:rPr>
          <w:rFonts w:ascii="Book Antiqua" w:hAnsi="Book Antiqua" w:cs="Arial"/>
        </w:rPr>
        <w:t xml:space="preserve"> (sin fluctuaciones)</w:t>
      </w:r>
      <w:r w:rsidR="00702F95">
        <w:rPr>
          <w:rFonts w:ascii="Book Antiqua" w:hAnsi="Book Antiqua" w:cs="Arial"/>
        </w:rPr>
        <w:t xml:space="preserve"> a través del periodo analizado</w:t>
      </w:r>
      <w:r w:rsidR="00D6198C">
        <w:rPr>
          <w:rFonts w:ascii="Book Antiqua" w:hAnsi="Book Antiqua" w:cs="Arial"/>
        </w:rPr>
        <w:t xml:space="preserve">, la cual no presenta incrementos o disminuciones </w:t>
      </w:r>
      <w:r w:rsidR="00B323B5">
        <w:rPr>
          <w:rFonts w:ascii="Book Antiqua" w:hAnsi="Book Antiqua" w:cs="Arial"/>
        </w:rPr>
        <w:t xml:space="preserve">abruptos como si los presenta la materia laboral en meses como </w:t>
      </w:r>
      <w:r w:rsidR="0096112F">
        <w:rPr>
          <w:rFonts w:ascii="Book Antiqua" w:hAnsi="Book Antiqua" w:cs="Arial"/>
        </w:rPr>
        <w:t>febrero y setiembre de 2024, así como febrero del 2025</w:t>
      </w:r>
      <w:r w:rsidR="00702F95">
        <w:rPr>
          <w:rFonts w:ascii="Book Antiqua" w:hAnsi="Book Antiqua" w:cs="Arial"/>
        </w:rPr>
        <w:t>.</w:t>
      </w:r>
    </w:p>
    <w:p w14:paraId="10A8D470" w14:textId="77777777" w:rsidR="0023178A" w:rsidRPr="00582896" w:rsidRDefault="0023178A" w:rsidP="00804A42">
      <w:pPr>
        <w:spacing w:after="0" w:line="240" w:lineRule="auto"/>
        <w:jc w:val="both"/>
        <w:rPr>
          <w:rFonts w:ascii="Book Antiqua" w:hAnsi="Book Antiqua"/>
        </w:rPr>
      </w:pPr>
    </w:p>
    <w:p w14:paraId="1EE0CE33" w14:textId="3C4C6C1D" w:rsidR="002D205A" w:rsidRDefault="00AB68E4" w:rsidP="00804A42">
      <w:pPr>
        <w:pStyle w:val="Ttulo2"/>
        <w:numPr>
          <w:ilvl w:val="1"/>
          <w:numId w:val="6"/>
        </w:numPr>
        <w:spacing w:before="0" w:after="0" w:line="240" w:lineRule="auto"/>
        <w:jc w:val="both"/>
        <w:rPr>
          <w:rFonts w:ascii="Book Antiqua" w:hAnsi="Book Antiqua"/>
          <w:b/>
          <w:bCs/>
          <w:color w:val="156082" w:themeColor="accent1"/>
          <w:sz w:val="24"/>
          <w:szCs w:val="24"/>
        </w:rPr>
      </w:pPr>
      <w:bookmarkStart w:id="5" w:name="_Toc208988771"/>
      <w:r w:rsidRPr="00582896">
        <w:rPr>
          <w:rFonts w:ascii="Book Antiqua" w:hAnsi="Book Antiqua"/>
          <w:b/>
          <w:bCs/>
          <w:color w:val="156082" w:themeColor="accent1"/>
          <w:sz w:val="24"/>
          <w:szCs w:val="24"/>
        </w:rPr>
        <w:t>Circulante Final</w:t>
      </w:r>
      <w:bookmarkEnd w:id="5"/>
    </w:p>
    <w:p w14:paraId="55E68CBF" w14:textId="77777777" w:rsidR="002D205A" w:rsidRDefault="002D205A" w:rsidP="00804A42">
      <w:pPr>
        <w:spacing w:after="0" w:line="240" w:lineRule="auto"/>
        <w:jc w:val="both"/>
        <w:rPr>
          <w:rFonts w:ascii="Book Antiqua" w:hAnsi="Book Antiqua"/>
        </w:rPr>
      </w:pPr>
    </w:p>
    <w:p w14:paraId="6D0807E9" w14:textId="3EA69DD4" w:rsidR="00A17561" w:rsidRDefault="00724ED2" w:rsidP="00804A42">
      <w:pPr>
        <w:spacing w:after="0" w:line="240" w:lineRule="auto"/>
        <w:jc w:val="both"/>
        <w:rPr>
          <w:rFonts w:ascii="Book Antiqua" w:hAnsi="Book Antiqua"/>
        </w:rPr>
      </w:pPr>
      <w:r w:rsidRPr="00582896">
        <w:rPr>
          <w:rFonts w:ascii="Book Antiqua" w:hAnsi="Book Antiqua"/>
        </w:rPr>
        <w:t xml:space="preserve">A continuación, se presenta el </w:t>
      </w:r>
      <w:r w:rsidR="00B36B9A">
        <w:rPr>
          <w:rFonts w:ascii="Book Antiqua" w:hAnsi="Book Antiqua"/>
        </w:rPr>
        <w:t xml:space="preserve">detalle </w:t>
      </w:r>
      <w:r w:rsidR="000429AE" w:rsidRPr="00582896">
        <w:rPr>
          <w:rFonts w:ascii="Book Antiqua" w:hAnsi="Book Antiqua"/>
        </w:rPr>
        <w:t xml:space="preserve">del circulante </w:t>
      </w:r>
      <w:r w:rsidR="008F1B93" w:rsidRPr="00582896">
        <w:rPr>
          <w:rFonts w:ascii="Book Antiqua" w:hAnsi="Book Antiqua"/>
        </w:rPr>
        <w:t xml:space="preserve">al </w:t>
      </w:r>
      <w:r w:rsidR="000429AE" w:rsidRPr="00582896">
        <w:rPr>
          <w:rFonts w:ascii="Book Antiqua" w:hAnsi="Book Antiqua"/>
        </w:rPr>
        <w:t>final</w:t>
      </w:r>
      <w:r w:rsidR="00902E14">
        <w:rPr>
          <w:rFonts w:ascii="Book Antiqua" w:hAnsi="Book Antiqua"/>
        </w:rPr>
        <w:t xml:space="preserve"> total, es decir tanto para la materia civil y </w:t>
      </w:r>
      <w:r w:rsidR="0088490F">
        <w:rPr>
          <w:rFonts w:ascii="Book Antiqua" w:hAnsi="Book Antiqua"/>
        </w:rPr>
        <w:t>para laboral</w:t>
      </w:r>
      <w:r w:rsidR="00003602">
        <w:rPr>
          <w:rFonts w:ascii="Book Antiqua" w:hAnsi="Book Antiqua"/>
        </w:rPr>
        <w:t xml:space="preserve">, así como el registro de incrementos y disminuciones presentadas en dentro del </w:t>
      </w:r>
      <w:r w:rsidR="00902E14">
        <w:rPr>
          <w:rFonts w:ascii="Book Antiqua" w:hAnsi="Book Antiqua"/>
        </w:rPr>
        <w:t xml:space="preserve">2024 y hasta junio de 2025, esto para el </w:t>
      </w:r>
      <w:r w:rsidRPr="00582896">
        <w:rPr>
          <w:rFonts w:ascii="Book Antiqua" w:hAnsi="Book Antiqua"/>
        </w:rPr>
        <w:t xml:space="preserve">Juzgado </w:t>
      </w:r>
      <w:r w:rsidR="00902E14">
        <w:rPr>
          <w:rFonts w:ascii="Book Antiqua" w:hAnsi="Book Antiqua"/>
        </w:rPr>
        <w:t>Civil y Trabajo de Quepos</w:t>
      </w:r>
      <w:r w:rsidRPr="00582896">
        <w:rPr>
          <w:rFonts w:ascii="Book Antiqua" w:hAnsi="Book Antiqua"/>
        </w:rPr>
        <w:t xml:space="preserve">. </w:t>
      </w:r>
    </w:p>
    <w:p w14:paraId="084EADF7" w14:textId="77777777" w:rsidR="00804A42" w:rsidRDefault="00804A42" w:rsidP="00804A42">
      <w:pPr>
        <w:spacing w:after="0" w:line="240" w:lineRule="auto"/>
        <w:jc w:val="both"/>
        <w:rPr>
          <w:rFonts w:ascii="Book Antiqua" w:hAnsi="Book Antiqua"/>
        </w:rPr>
      </w:pPr>
    </w:p>
    <w:p w14:paraId="09F5A824" w14:textId="77777777" w:rsidR="00804A42" w:rsidRDefault="00804A42" w:rsidP="00804A42">
      <w:pPr>
        <w:spacing w:after="0" w:line="240" w:lineRule="auto"/>
        <w:jc w:val="both"/>
        <w:rPr>
          <w:rFonts w:ascii="Book Antiqua" w:hAnsi="Book Antiqua"/>
        </w:rPr>
      </w:pPr>
    </w:p>
    <w:p w14:paraId="24E91362" w14:textId="77777777" w:rsidR="00804A42" w:rsidRDefault="00804A42" w:rsidP="00804A42">
      <w:pPr>
        <w:spacing w:after="0" w:line="240" w:lineRule="auto"/>
        <w:jc w:val="both"/>
        <w:rPr>
          <w:rFonts w:ascii="Book Antiqua" w:hAnsi="Book Antiqua"/>
        </w:rPr>
      </w:pPr>
    </w:p>
    <w:p w14:paraId="43AF856A" w14:textId="77777777" w:rsidR="00804A42" w:rsidRDefault="00804A42" w:rsidP="00804A42">
      <w:pPr>
        <w:spacing w:after="0" w:line="240" w:lineRule="auto"/>
        <w:jc w:val="both"/>
        <w:rPr>
          <w:rFonts w:ascii="Book Antiqua" w:hAnsi="Book Antiqua"/>
        </w:rPr>
      </w:pPr>
    </w:p>
    <w:p w14:paraId="2E75955E" w14:textId="77777777" w:rsidR="00804A42" w:rsidRDefault="00804A42" w:rsidP="00804A42">
      <w:pPr>
        <w:spacing w:after="0" w:line="240" w:lineRule="auto"/>
        <w:jc w:val="both"/>
        <w:rPr>
          <w:rFonts w:ascii="Book Antiqua" w:hAnsi="Book Antiqua"/>
        </w:rPr>
      </w:pPr>
    </w:p>
    <w:p w14:paraId="63E03896" w14:textId="77777777" w:rsidR="00804A42" w:rsidRDefault="00804A42" w:rsidP="00804A42">
      <w:pPr>
        <w:spacing w:after="0" w:line="240" w:lineRule="auto"/>
        <w:jc w:val="both"/>
        <w:rPr>
          <w:rFonts w:ascii="Book Antiqua" w:hAnsi="Book Antiqua"/>
        </w:rPr>
      </w:pPr>
    </w:p>
    <w:p w14:paraId="73F2F1B8" w14:textId="77777777" w:rsidR="00804A42" w:rsidRDefault="00804A42" w:rsidP="00804A42">
      <w:pPr>
        <w:spacing w:after="0" w:line="240" w:lineRule="auto"/>
        <w:jc w:val="both"/>
        <w:rPr>
          <w:rFonts w:ascii="Book Antiqua" w:hAnsi="Book Antiqua"/>
        </w:rPr>
      </w:pPr>
    </w:p>
    <w:p w14:paraId="2FA12845" w14:textId="77777777" w:rsidR="00804A42" w:rsidRDefault="00804A42" w:rsidP="00804A42">
      <w:pPr>
        <w:spacing w:after="0" w:line="240" w:lineRule="auto"/>
        <w:jc w:val="both"/>
        <w:rPr>
          <w:rFonts w:ascii="Book Antiqua" w:hAnsi="Book Antiqua"/>
        </w:rPr>
      </w:pPr>
    </w:p>
    <w:p w14:paraId="172383A0" w14:textId="77777777" w:rsidR="00804A42" w:rsidRPr="00582896" w:rsidRDefault="00804A42" w:rsidP="00804A42">
      <w:pPr>
        <w:spacing w:after="0" w:line="240" w:lineRule="auto"/>
        <w:jc w:val="both"/>
        <w:rPr>
          <w:rFonts w:ascii="Book Antiqua" w:hAnsi="Book Antiqua"/>
        </w:rPr>
      </w:pPr>
    </w:p>
    <w:p w14:paraId="689BECF6" w14:textId="77777777" w:rsidR="00213AB1" w:rsidRPr="00582896" w:rsidRDefault="00213AB1" w:rsidP="00804A42">
      <w:pPr>
        <w:spacing w:after="0" w:line="240" w:lineRule="auto"/>
        <w:jc w:val="both"/>
        <w:rPr>
          <w:rFonts w:ascii="Book Antiqua" w:hAnsi="Book Antiqua"/>
        </w:rPr>
      </w:pPr>
    </w:p>
    <w:p w14:paraId="6BDD3ACF" w14:textId="6C066D86" w:rsidR="00156E2B" w:rsidRPr="00156E2B" w:rsidRDefault="0088490F" w:rsidP="00156E2B">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lastRenderedPageBreak/>
        <w:t xml:space="preserve">Gráfico </w:t>
      </w:r>
      <w:r w:rsidRPr="00156E2B">
        <w:rPr>
          <w:rFonts w:ascii="Book Antiqua" w:hAnsi="Book Antiqua"/>
          <w:b/>
          <w:bCs/>
          <w:color w:val="auto"/>
          <w:sz w:val="22"/>
          <w:szCs w:val="22"/>
        </w:rPr>
        <w:fldChar w:fldCharType="begin"/>
      </w:r>
      <w:r w:rsidRPr="00156E2B">
        <w:rPr>
          <w:rFonts w:ascii="Book Antiqua" w:hAnsi="Book Antiqua"/>
          <w:b/>
          <w:bCs/>
          <w:color w:val="auto"/>
          <w:sz w:val="22"/>
          <w:szCs w:val="22"/>
        </w:rPr>
        <w:instrText xml:space="preserve"> SEQ Gráfico \* ARABIC </w:instrText>
      </w:r>
      <w:r w:rsidRPr="00156E2B">
        <w:rPr>
          <w:rFonts w:ascii="Book Antiqua" w:hAnsi="Book Antiqua"/>
          <w:b/>
          <w:bCs/>
          <w:color w:val="auto"/>
          <w:sz w:val="22"/>
          <w:szCs w:val="22"/>
        </w:rPr>
        <w:fldChar w:fldCharType="separate"/>
      </w:r>
      <w:r w:rsidR="006610D9">
        <w:rPr>
          <w:rFonts w:ascii="Book Antiqua" w:hAnsi="Book Antiqua"/>
          <w:b/>
          <w:bCs/>
          <w:noProof/>
          <w:color w:val="auto"/>
          <w:sz w:val="22"/>
          <w:szCs w:val="22"/>
        </w:rPr>
        <w:t>2</w:t>
      </w:r>
      <w:r w:rsidRPr="00156E2B">
        <w:rPr>
          <w:rFonts w:ascii="Book Antiqua" w:hAnsi="Book Antiqua"/>
          <w:b/>
          <w:bCs/>
          <w:color w:val="auto"/>
          <w:sz w:val="22"/>
          <w:szCs w:val="22"/>
        </w:rPr>
        <w:fldChar w:fldCharType="end"/>
      </w:r>
      <w:r w:rsidRPr="00156E2B">
        <w:rPr>
          <w:rFonts w:ascii="Book Antiqua" w:hAnsi="Book Antiqua"/>
          <w:b/>
          <w:bCs/>
          <w:color w:val="auto"/>
          <w:sz w:val="22"/>
          <w:szCs w:val="22"/>
        </w:rPr>
        <w:t>.</w:t>
      </w:r>
      <w:r w:rsidR="00D60C79" w:rsidRPr="00156E2B">
        <w:rPr>
          <w:rFonts w:ascii="Book Antiqua" w:hAnsi="Book Antiqua"/>
          <w:b/>
          <w:bCs/>
          <w:color w:val="auto"/>
          <w:sz w:val="22"/>
          <w:szCs w:val="22"/>
        </w:rPr>
        <w:t xml:space="preserve"> </w:t>
      </w:r>
    </w:p>
    <w:p w14:paraId="57C61288" w14:textId="77777777" w:rsidR="00156E2B" w:rsidRDefault="00D60C79" w:rsidP="00156E2B">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 xml:space="preserve">Detalle </w:t>
      </w:r>
      <w:r w:rsidR="00542194" w:rsidRPr="00156E2B">
        <w:rPr>
          <w:rFonts w:ascii="Book Antiqua" w:hAnsi="Book Antiqua"/>
          <w:b/>
          <w:bCs/>
          <w:color w:val="auto"/>
          <w:sz w:val="22"/>
          <w:szCs w:val="22"/>
        </w:rPr>
        <w:t xml:space="preserve">del </w:t>
      </w:r>
      <w:r w:rsidR="00ED304B" w:rsidRPr="00156E2B">
        <w:rPr>
          <w:rFonts w:ascii="Book Antiqua" w:hAnsi="Book Antiqua"/>
          <w:b/>
          <w:bCs/>
          <w:color w:val="auto"/>
          <w:sz w:val="22"/>
          <w:szCs w:val="22"/>
        </w:rPr>
        <w:t xml:space="preserve">circulante final del Juzgado </w:t>
      </w:r>
      <w:r w:rsidR="00542194" w:rsidRPr="00156E2B">
        <w:rPr>
          <w:rFonts w:ascii="Book Antiqua" w:hAnsi="Book Antiqua"/>
          <w:b/>
          <w:bCs/>
          <w:color w:val="auto"/>
          <w:sz w:val="22"/>
          <w:szCs w:val="22"/>
        </w:rPr>
        <w:t xml:space="preserve">Civil y Trabajo de Quepos </w:t>
      </w:r>
    </w:p>
    <w:p w14:paraId="10D4444F" w14:textId="6F1A1C8C" w:rsidR="000D2E61" w:rsidRPr="00156E2B" w:rsidRDefault="00113EA6" w:rsidP="00156E2B">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correspondiente a los periodos entre 202</w:t>
      </w:r>
      <w:r w:rsidR="00542194" w:rsidRPr="00156E2B">
        <w:rPr>
          <w:rFonts w:ascii="Book Antiqua" w:hAnsi="Book Antiqua"/>
          <w:b/>
          <w:bCs/>
          <w:color w:val="auto"/>
          <w:sz w:val="22"/>
          <w:szCs w:val="22"/>
        </w:rPr>
        <w:t>4</w:t>
      </w:r>
      <w:r w:rsidRPr="00156E2B">
        <w:rPr>
          <w:rFonts w:ascii="Book Antiqua" w:hAnsi="Book Antiqua"/>
          <w:b/>
          <w:bCs/>
          <w:color w:val="auto"/>
          <w:sz w:val="22"/>
          <w:szCs w:val="22"/>
        </w:rPr>
        <w:t xml:space="preserve"> y </w:t>
      </w:r>
      <w:r w:rsidR="00542194" w:rsidRPr="00156E2B">
        <w:rPr>
          <w:rFonts w:ascii="Book Antiqua" w:hAnsi="Book Antiqua"/>
          <w:b/>
          <w:bCs/>
          <w:color w:val="auto"/>
          <w:sz w:val="22"/>
          <w:szCs w:val="22"/>
        </w:rPr>
        <w:t xml:space="preserve">primer semestre </w:t>
      </w:r>
      <w:r w:rsidRPr="00156E2B">
        <w:rPr>
          <w:rFonts w:ascii="Book Antiqua" w:hAnsi="Book Antiqua"/>
          <w:b/>
          <w:bCs/>
          <w:color w:val="auto"/>
          <w:sz w:val="22"/>
          <w:szCs w:val="22"/>
        </w:rPr>
        <w:t>2025</w:t>
      </w:r>
    </w:p>
    <w:p w14:paraId="09440CCD" w14:textId="66FD56FD" w:rsidR="002D205A" w:rsidRPr="002D205A" w:rsidRDefault="00B36B9A" w:rsidP="000E76A5">
      <w:pPr>
        <w:spacing w:after="0"/>
        <w:rPr>
          <w:lang w:eastAsia="es-CR"/>
        </w:rPr>
      </w:pPr>
      <w:r>
        <w:rPr>
          <w:noProof/>
        </w:rPr>
        <w:drawing>
          <wp:inline distT="0" distB="0" distL="0" distR="0" wp14:anchorId="1FFF0D24" wp14:editId="0643859D">
            <wp:extent cx="5612130" cy="3091815"/>
            <wp:effectExtent l="0" t="0" r="7620" b="0"/>
            <wp:docPr id="1343556834" name="Gráfico 1">
              <a:extLst xmlns:a="http://schemas.openxmlformats.org/drawingml/2006/main">
                <a:ext uri="{FF2B5EF4-FFF2-40B4-BE49-F238E27FC236}">
                  <a16:creationId xmlns:a16="http://schemas.microsoft.com/office/drawing/2014/main" id="{5CAB487A-A275-4158-CB48-845BDB475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066E22" w14:textId="19623928" w:rsidR="000D2E61" w:rsidRPr="00156E2B" w:rsidRDefault="00DB6BB7" w:rsidP="00804A42">
      <w:pPr>
        <w:spacing w:after="0" w:line="240" w:lineRule="auto"/>
        <w:jc w:val="both"/>
        <w:rPr>
          <w:rFonts w:ascii="Book Antiqua" w:hAnsi="Book Antiqua"/>
          <w:i/>
          <w:iCs/>
          <w:sz w:val="20"/>
          <w:szCs w:val="20"/>
        </w:rPr>
      </w:pPr>
      <w:r w:rsidRPr="00156E2B">
        <w:rPr>
          <w:rFonts w:ascii="Book Antiqua" w:hAnsi="Book Antiqua"/>
          <w:b/>
          <w:bCs/>
          <w:i/>
          <w:iCs/>
          <w:sz w:val="20"/>
          <w:szCs w:val="20"/>
        </w:rPr>
        <w:t>Fuente:</w:t>
      </w:r>
      <w:r w:rsidRPr="00156E2B">
        <w:rPr>
          <w:rFonts w:ascii="Book Antiqua" w:hAnsi="Book Antiqua"/>
          <w:i/>
          <w:iCs/>
          <w:sz w:val="20"/>
          <w:szCs w:val="20"/>
        </w:rPr>
        <w:t xml:space="preserve"> Elaboración propia del Subproceso de Modernización No Penal, con dato</w:t>
      </w:r>
      <w:r w:rsidR="00712457" w:rsidRPr="00156E2B">
        <w:rPr>
          <w:rFonts w:ascii="Book Antiqua" w:hAnsi="Book Antiqua"/>
          <w:i/>
          <w:iCs/>
          <w:sz w:val="20"/>
          <w:szCs w:val="20"/>
        </w:rPr>
        <w:t>s</w:t>
      </w:r>
      <w:r w:rsidR="004151CB" w:rsidRPr="00156E2B">
        <w:rPr>
          <w:rFonts w:ascii="Book Antiqua" w:hAnsi="Book Antiqua"/>
          <w:i/>
          <w:iCs/>
          <w:sz w:val="20"/>
          <w:szCs w:val="20"/>
        </w:rPr>
        <w:t xml:space="preserve"> de los anuarios judiciales</w:t>
      </w:r>
      <w:r w:rsidR="00060914" w:rsidRPr="00156E2B">
        <w:rPr>
          <w:rFonts w:ascii="Book Antiqua" w:hAnsi="Book Antiqua"/>
          <w:i/>
          <w:iCs/>
          <w:sz w:val="20"/>
          <w:szCs w:val="20"/>
        </w:rPr>
        <w:t xml:space="preserve"> y del </w:t>
      </w:r>
      <w:r w:rsidR="00526B57" w:rsidRPr="00156E2B">
        <w:rPr>
          <w:rFonts w:ascii="Book Antiqua" w:hAnsi="Book Antiqua"/>
          <w:i/>
          <w:iCs/>
          <w:sz w:val="20"/>
          <w:szCs w:val="20"/>
        </w:rPr>
        <w:t>sistema de estadísticas SIGMA.</w:t>
      </w:r>
    </w:p>
    <w:p w14:paraId="7688B6D8" w14:textId="77777777" w:rsidR="000D2E61" w:rsidRPr="00582896" w:rsidRDefault="000D2E61" w:rsidP="00804A42">
      <w:pPr>
        <w:spacing w:after="0" w:line="240" w:lineRule="auto"/>
        <w:jc w:val="both"/>
        <w:rPr>
          <w:rFonts w:ascii="Book Antiqua" w:hAnsi="Book Antiqua"/>
        </w:rPr>
      </w:pPr>
    </w:p>
    <w:p w14:paraId="13D608BA" w14:textId="77777777" w:rsidR="00EB4284" w:rsidRDefault="00B829C4" w:rsidP="00804A42">
      <w:pPr>
        <w:spacing w:after="0" w:line="240" w:lineRule="auto"/>
        <w:jc w:val="both"/>
        <w:rPr>
          <w:rFonts w:ascii="Book Antiqua" w:hAnsi="Book Antiqua"/>
        </w:rPr>
      </w:pPr>
      <w:r>
        <w:rPr>
          <w:rFonts w:ascii="Book Antiqua" w:hAnsi="Book Antiqua"/>
        </w:rPr>
        <w:t xml:space="preserve">Como se observa en el gráfico anterior, los incrementos mensuales </w:t>
      </w:r>
      <w:r w:rsidR="00D41AD9">
        <w:rPr>
          <w:rFonts w:ascii="Book Antiqua" w:hAnsi="Book Antiqua"/>
        </w:rPr>
        <w:t xml:space="preserve">del circulante </w:t>
      </w:r>
      <w:r>
        <w:rPr>
          <w:rFonts w:ascii="Book Antiqua" w:hAnsi="Book Antiqua"/>
        </w:rPr>
        <w:t xml:space="preserve">no han superado </w:t>
      </w:r>
      <w:r w:rsidR="003566BE">
        <w:rPr>
          <w:rFonts w:ascii="Book Antiqua" w:hAnsi="Book Antiqua"/>
        </w:rPr>
        <w:t>el 4%</w:t>
      </w:r>
      <w:r w:rsidR="00D201CA">
        <w:rPr>
          <w:rFonts w:ascii="Book Antiqua" w:hAnsi="Book Antiqua"/>
        </w:rPr>
        <w:t xml:space="preserve"> y se han mantenido en un promedio 1%</w:t>
      </w:r>
      <w:r w:rsidR="00953BEF">
        <w:rPr>
          <w:rFonts w:ascii="Book Antiqua" w:hAnsi="Book Antiqua"/>
        </w:rPr>
        <w:t xml:space="preserve">, por lo que dichos </w:t>
      </w:r>
      <w:r w:rsidR="005D0E4C">
        <w:rPr>
          <w:rFonts w:ascii="Book Antiqua" w:hAnsi="Book Antiqua"/>
        </w:rPr>
        <w:t xml:space="preserve">aumentos no son representativos si se valoran entre los periodos. </w:t>
      </w:r>
    </w:p>
    <w:p w14:paraId="0C983849" w14:textId="77777777" w:rsidR="00EB4284" w:rsidRDefault="00EB4284" w:rsidP="00804A42">
      <w:pPr>
        <w:spacing w:after="0" w:line="240" w:lineRule="auto"/>
        <w:jc w:val="both"/>
        <w:rPr>
          <w:rFonts w:ascii="Book Antiqua" w:hAnsi="Book Antiqua"/>
        </w:rPr>
      </w:pPr>
    </w:p>
    <w:p w14:paraId="78D59243" w14:textId="77777777" w:rsidR="00156E2B" w:rsidRDefault="00156E2B" w:rsidP="00804A42">
      <w:pPr>
        <w:spacing w:after="0" w:line="240" w:lineRule="auto"/>
        <w:jc w:val="both"/>
        <w:rPr>
          <w:rFonts w:ascii="Book Antiqua" w:hAnsi="Book Antiqua"/>
        </w:rPr>
      </w:pPr>
    </w:p>
    <w:p w14:paraId="289EF857" w14:textId="64C1C5FE" w:rsidR="00914806" w:rsidRDefault="005D0E4C" w:rsidP="00804A42">
      <w:pPr>
        <w:spacing w:after="0" w:line="240" w:lineRule="auto"/>
        <w:jc w:val="both"/>
        <w:rPr>
          <w:rFonts w:ascii="Book Antiqua" w:hAnsi="Book Antiqua"/>
        </w:rPr>
      </w:pPr>
      <w:r>
        <w:rPr>
          <w:rFonts w:ascii="Book Antiqua" w:hAnsi="Book Antiqua"/>
        </w:rPr>
        <w:t xml:space="preserve">No obstante, si se compara los incrementos de manera semestral, se registra </w:t>
      </w:r>
      <w:r w:rsidR="009715B2">
        <w:rPr>
          <w:rFonts w:ascii="Book Antiqua" w:hAnsi="Book Antiqua"/>
        </w:rPr>
        <w:t xml:space="preserve">un aumento del 4% en el primer semestre 2024, </w:t>
      </w:r>
      <w:r w:rsidR="00AF4D40">
        <w:rPr>
          <w:rFonts w:ascii="Book Antiqua" w:hAnsi="Book Antiqua"/>
        </w:rPr>
        <w:t>un incremento del 12% en el segundo semestre en ese mismo año y, finalmente</w:t>
      </w:r>
      <w:r w:rsidR="00C92B2C">
        <w:rPr>
          <w:rFonts w:ascii="Book Antiqua" w:hAnsi="Book Antiqua"/>
        </w:rPr>
        <w:t xml:space="preserve">; un incremento del 3% en el primer semestre del </w:t>
      </w:r>
      <w:r w:rsidR="00703DB6">
        <w:rPr>
          <w:rFonts w:ascii="Book Antiqua" w:hAnsi="Book Antiqua"/>
        </w:rPr>
        <w:t>2025.</w:t>
      </w:r>
      <w:r w:rsidR="00027DA6">
        <w:rPr>
          <w:rFonts w:ascii="Book Antiqua" w:hAnsi="Book Antiqua"/>
        </w:rPr>
        <w:t xml:space="preserve"> </w:t>
      </w:r>
      <w:r w:rsidR="002C19CA">
        <w:rPr>
          <w:rFonts w:ascii="Book Antiqua" w:hAnsi="Book Antiqua"/>
        </w:rPr>
        <w:t>En términos absolutos, el circulante</w:t>
      </w:r>
      <w:r w:rsidR="008C1AA3">
        <w:rPr>
          <w:rFonts w:ascii="Book Antiqua" w:hAnsi="Book Antiqua"/>
        </w:rPr>
        <w:t xml:space="preserve"> final</w:t>
      </w:r>
      <w:r w:rsidR="002C19CA">
        <w:rPr>
          <w:rFonts w:ascii="Book Antiqua" w:hAnsi="Book Antiqua"/>
        </w:rPr>
        <w:t xml:space="preserve"> </w:t>
      </w:r>
      <w:r w:rsidR="008C1AA3">
        <w:rPr>
          <w:rFonts w:ascii="Book Antiqua" w:hAnsi="Book Antiqua"/>
        </w:rPr>
        <w:t xml:space="preserve">ha pasado de 856 asuntos en enero del 2025 a </w:t>
      </w:r>
      <w:r w:rsidR="009C49DE">
        <w:rPr>
          <w:rFonts w:ascii="Book Antiqua" w:hAnsi="Book Antiqua"/>
        </w:rPr>
        <w:t>998 asuntos que conforman el circulante final de junio 2025</w:t>
      </w:r>
      <w:r w:rsidR="00027DA6">
        <w:rPr>
          <w:rFonts w:ascii="Book Antiqua" w:hAnsi="Book Antiqua"/>
        </w:rPr>
        <w:t xml:space="preserve"> (lo que representa una diferencia de 17</w:t>
      </w:r>
      <w:r w:rsidR="00EB4284">
        <w:rPr>
          <w:rFonts w:ascii="Book Antiqua" w:hAnsi="Book Antiqua"/>
        </w:rPr>
        <w:t>2 expedientes en valores absolutos</w:t>
      </w:r>
      <w:r w:rsidR="00027DA6">
        <w:rPr>
          <w:rFonts w:ascii="Book Antiqua" w:hAnsi="Book Antiqua"/>
        </w:rPr>
        <w:t>)</w:t>
      </w:r>
      <w:r w:rsidR="009C49DE">
        <w:rPr>
          <w:rFonts w:ascii="Book Antiqua" w:hAnsi="Book Antiqua"/>
        </w:rPr>
        <w:t>.</w:t>
      </w:r>
      <w:r w:rsidR="007F326A" w:rsidRPr="00582896">
        <w:rPr>
          <w:rFonts w:ascii="Book Antiqua" w:hAnsi="Book Antiqua"/>
        </w:rPr>
        <w:t xml:space="preserve"> </w:t>
      </w:r>
    </w:p>
    <w:p w14:paraId="62A9CC61" w14:textId="77777777" w:rsidR="002D205A" w:rsidRPr="00582896" w:rsidRDefault="002D205A" w:rsidP="00804A42">
      <w:pPr>
        <w:spacing w:after="0" w:line="240" w:lineRule="auto"/>
        <w:jc w:val="both"/>
        <w:rPr>
          <w:rFonts w:ascii="Book Antiqua" w:hAnsi="Book Antiqua"/>
        </w:rPr>
      </w:pPr>
    </w:p>
    <w:p w14:paraId="5BDB3D51" w14:textId="14CFAACC" w:rsidR="00A24A9C" w:rsidRDefault="00A24A9C" w:rsidP="00804A42">
      <w:pPr>
        <w:pStyle w:val="Ttulo3"/>
        <w:numPr>
          <w:ilvl w:val="2"/>
          <w:numId w:val="6"/>
        </w:numPr>
        <w:spacing w:before="0" w:after="0" w:line="240" w:lineRule="auto"/>
        <w:rPr>
          <w:rFonts w:ascii="Book Antiqua" w:hAnsi="Book Antiqua"/>
          <w:b/>
          <w:sz w:val="24"/>
          <w:szCs w:val="24"/>
        </w:rPr>
      </w:pPr>
      <w:bookmarkStart w:id="6" w:name="_Toc208988772"/>
      <w:r w:rsidRPr="00D8424D">
        <w:rPr>
          <w:rFonts w:ascii="Book Antiqua" w:hAnsi="Book Antiqua"/>
          <w:b/>
          <w:sz w:val="24"/>
          <w:szCs w:val="24"/>
        </w:rPr>
        <w:t>Composición del circulante</w:t>
      </w:r>
      <w:r w:rsidR="00D7010F" w:rsidRPr="00D8424D">
        <w:rPr>
          <w:rFonts w:ascii="Book Antiqua" w:hAnsi="Book Antiqua"/>
          <w:b/>
          <w:sz w:val="24"/>
          <w:szCs w:val="24"/>
        </w:rPr>
        <w:t xml:space="preserve"> final</w:t>
      </w:r>
      <w:bookmarkEnd w:id="6"/>
    </w:p>
    <w:p w14:paraId="607713A8" w14:textId="77777777" w:rsidR="00B37456" w:rsidRDefault="00B37456" w:rsidP="00804A42">
      <w:pPr>
        <w:spacing w:after="0" w:line="240" w:lineRule="auto"/>
        <w:jc w:val="both"/>
        <w:rPr>
          <w:rFonts w:ascii="Book Antiqua" w:hAnsi="Book Antiqua"/>
        </w:rPr>
      </w:pPr>
    </w:p>
    <w:p w14:paraId="04CC2D50" w14:textId="5644E209" w:rsidR="00A24A9C" w:rsidRDefault="00A24A9C" w:rsidP="00804A42">
      <w:pPr>
        <w:spacing w:after="0" w:line="240" w:lineRule="auto"/>
        <w:jc w:val="both"/>
        <w:rPr>
          <w:rFonts w:ascii="Book Antiqua" w:hAnsi="Book Antiqua"/>
        </w:rPr>
      </w:pPr>
      <w:r w:rsidRPr="00582896">
        <w:rPr>
          <w:rFonts w:ascii="Book Antiqua" w:hAnsi="Book Antiqua"/>
        </w:rPr>
        <w:t xml:space="preserve">En el siguiente </w:t>
      </w:r>
      <w:r w:rsidR="00B37456">
        <w:rPr>
          <w:rFonts w:ascii="Book Antiqua" w:hAnsi="Book Antiqua"/>
        </w:rPr>
        <w:t>gráfico</w:t>
      </w:r>
      <w:r w:rsidRPr="00582896">
        <w:rPr>
          <w:rFonts w:ascii="Book Antiqua" w:hAnsi="Book Antiqua"/>
        </w:rPr>
        <w:t xml:space="preserve">, se detalle el desglose del circulante final </w:t>
      </w:r>
      <w:r w:rsidR="003D603C">
        <w:rPr>
          <w:rFonts w:ascii="Book Antiqua" w:hAnsi="Book Antiqua"/>
        </w:rPr>
        <w:t xml:space="preserve">total correspondiente al mes </w:t>
      </w:r>
      <w:r w:rsidRPr="00582896">
        <w:rPr>
          <w:rFonts w:ascii="Book Antiqua" w:hAnsi="Book Antiqua"/>
        </w:rPr>
        <w:t xml:space="preserve">de </w:t>
      </w:r>
      <w:r w:rsidR="00B37456">
        <w:rPr>
          <w:rFonts w:ascii="Book Antiqua" w:hAnsi="Book Antiqua"/>
        </w:rPr>
        <w:t xml:space="preserve">junio </w:t>
      </w:r>
      <w:r w:rsidRPr="00582896">
        <w:rPr>
          <w:rFonts w:ascii="Book Antiqua" w:hAnsi="Book Antiqua"/>
        </w:rPr>
        <w:t xml:space="preserve">2025 </w:t>
      </w:r>
      <w:r w:rsidR="003D603C">
        <w:rPr>
          <w:rFonts w:ascii="Book Antiqua" w:hAnsi="Book Antiqua"/>
        </w:rPr>
        <w:t>para el Juzgado de Civil y Trabajo de Quepos</w:t>
      </w:r>
      <w:r w:rsidR="00A11A82">
        <w:rPr>
          <w:rFonts w:ascii="Book Antiqua" w:hAnsi="Book Antiqua"/>
        </w:rPr>
        <w:t>, tanto por materia como po</w:t>
      </w:r>
      <w:r w:rsidR="00196D61">
        <w:rPr>
          <w:rFonts w:ascii="Book Antiqua" w:hAnsi="Book Antiqua"/>
        </w:rPr>
        <w:t>r estado</w:t>
      </w:r>
      <w:r w:rsidR="00736FE0">
        <w:rPr>
          <w:rFonts w:ascii="Book Antiqua" w:hAnsi="Book Antiqua"/>
        </w:rPr>
        <w:t>.</w:t>
      </w:r>
    </w:p>
    <w:p w14:paraId="5FF242E2" w14:textId="77777777" w:rsidR="00804A42" w:rsidRDefault="00804A42" w:rsidP="00804A42">
      <w:pPr>
        <w:spacing w:after="0" w:line="240" w:lineRule="auto"/>
        <w:jc w:val="both"/>
        <w:rPr>
          <w:rFonts w:ascii="Book Antiqua" w:hAnsi="Book Antiqua"/>
        </w:rPr>
      </w:pPr>
    </w:p>
    <w:p w14:paraId="590F530A" w14:textId="77777777" w:rsidR="00804A42" w:rsidRDefault="00804A42" w:rsidP="00804A42">
      <w:pPr>
        <w:spacing w:after="0" w:line="240" w:lineRule="auto"/>
        <w:jc w:val="both"/>
        <w:rPr>
          <w:rFonts w:ascii="Book Antiqua" w:hAnsi="Book Antiqua"/>
        </w:rPr>
      </w:pPr>
    </w:p>
    <w:p w14:paraId="3CF11B93" w14:textId="77777777" w:rsidR="00804A42" w:rsidRDefault="00804A42" w:rsidP="00804A42">
      <w:pPr>
        <w:spacing w:after="0" w:line="240" w:lineRule="auto"/>
        <w:jc w:val="both"/>
        <w:rPr>
          <w:rFonts w:ascii="Book Antiqua" w:hAnsi="Book Antiqua"/>
        </w:rPr>
      </w:pPr>
    </w:p>
    <w:p w14:paraId="23708BAE" w14:textId="77777777" w:rsidR="00804A42" w:rsidRPr="00582896" w:rsidRDefault="00804A42" w:rsidP="00804A42">
      <w:pPr>
        <w:spacing w:after="0" w:line="240" w:lineRule="auto"/>
        <w:jc w:val="both"/>
        <w:rPr>
          <w:rFonts w:ascii="Book Antiqua" w:hAnsi="Book Antiqua"/>
        </w:rPr>
      </w:pPr>
    </w:p>
    <w:p w14:paraId="27F30438" w14:textId="77777777" w:rsidR="00A24A9C" w:rsidRPr="00582896" w:rsidRDefault="00A24A9C" w:rsidP="00804A42">
      <w:pPr>
        <w:spacing w:after="0" w:line="240" w:lineRule="auto"/>
        <w:jc w:val="both"/>
        <w:rPr>
          <w:rFonts w:ascii="Book Antiqua" w:hAnsi="Book Antiqua"/>
        </w:rPr>
      </w:pPr>
    </w:p>
    <w:p w14:paraId="1F1F31CF" w14:textId="2674AADD" w:rsidR="00156E2B" w:rsidRPr="00156E2B" w:rsidRDefault="003A4BA4"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lastRenderedPageBreak/>
        <w:t xml:space="preserve">Gráfico </w:t>
      </w:r>
      <w:r w:rsidRPr="00156E2B">
        <w:rPr>
          <w:rFonts w:ascii="Book Antiqua" w:hAnsi="Book Antiqua"/>
          <w:b/>
          <w:bCs/>
          <w:color w:val="auto"/>
          <w:sz w:val="22"/>
          <w:szCs w:val="22"/>
        </w:rPr>
        <w:fldChar w:fldCharType="begin"/>
      </w:r>
      <w:r w:rsidRPr="00156E2B">
        <w:rPr>
          <w:rFonts w:ascii="Book Antiqua" w:hAnsi="Book Antiqua"/>
          <w:b/>
          <w:bCs/>
          <w:color w:val="auto"/>
          <w:sz w:val="22"/>
          <w:szCs w:val="22"/>
        </w:rPr>
        <w:instrText xml:space="preserve"> SEQ Gráfico \* ARABIC </w:instrText>
      </w:r>
      <w:r w:rsidRPr="00156E2B">
        <w:rPr>
          <w:rFonts w:ascii="Book Antiqua" w:hAnsi="Book Antiqua"/>
          <w:b/>
          <w:bCs/>
          <w:color w:val="auto"/>
          <w:sz w:val="22"/>
          <w:szCs w:val="22"/>
        </w:rPr>
        <w:fldChar w:fldCharType="separate"/>
      </w:r>
      <w:r w:rsidR="006610D9">
        <w:rPr>
          <w:rFonts w:ascii="Book Antiqua" w:hAnsi="Book Antiqua"/>
          <w:b/>
          <w:bCs/>
          <w:noProof/>
          <w:color w:val="auto"/>
          <w:sz w:val="22"/>
          <w:szCs w:val="22"/>
        </w:rPr>
        <w:t>3</w:t>
      </w:r>
      <w:r w:rsidRPr="00156E2B">
        <w:rPr>
          <w:rFonts w:ascii="Book Antiqua" w:hAnsi="Book Antiqua"/>
          <w:b/>
          <w:bCs/>
          <w:color w:val="auto"/>
          <w:sz w:val="22"/>
          <w:szCs w:val="22"/>
        </w:rPr>
        <w:fldChar w:fldCharType="end"/>
      </w:r>
      <w:r w:rsidRPr="00156E2B">
        <w:rPr>
          <w:rFonts w:ascii="Book Antiqua" w:hAnsi="Book Antiqua"/>
          <w:b/>
          <w:bCs/>
          <w:color w:val="auto"/>
          <w:sz w:val="22"/>
          <w:szCs w:val="22"/>
        </w:rPr>
        <w:t xml:space="preserve">. </w:t>
      </w:r>
    </w:p>
    <w:p w14:paraId="2335404C" w14:textId="77777777" w:rsidR="00156E2B" w:rsidRDefault="00A24A9C"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 xml:space="preserve">Desglose del circulante final </w:t>
      </w:r>
      <w:r w:rsidR="00C821C4" w:rsidRPr="00156E2B">
        <w:rPr>
          <w:rFonts w:ascii="Book Antiqua" w:hAnsi="Book Antiqua"/>
          <w:b/>
          <w:bCs/>
          <w:color w:val="auto"/>
          <w:sz w:val="22"/>
          <w:szCs w:val="22"/>
        </w:rPr>
        <w:t xml:space="preserve">de junio 2025 </w:t>
      </w:r>
      <w:r w:rsidRPr="00156E2B">
        <w:rPr>
          <w:rFonts w:ascii="Book Antiqua" w:hAnsi="Book Antiqua"/>
          <w:b/>
          <w:bCs/>
          <w:color w:val="auto"/>
          <w:sz w:val="22"/>
          <w:szCs w:val="22"/>
        </w:rPr>
        <w:t>por materia</w:t>
      </w:r>
      <w:r w:rsidR="00C821C4" w:rsidRPr="00156E2B">
        <w:rPr>
          <w:rFonts w:ascii="Book Antiqua" w:hAnsi="Book Antiqua"/>
          <w:b/>
          <w:bCs/>
          <w:color w:val="auto"/>
          <w:sz w:val="22"/>
          <w:szCs w:val="22"/>
        </w:rPr>
        <w:t xml:space="preserve"> </w:t>
      </w:r>
      <w:r w:rsidR="00736FE0" w:rsidRPr="00156E2B">
        <w:rPr>
          <w:rFonts w:ascii="Book Antiqua" w:hAnsi="Book Antiqua"/>
          <w:b/>
          <w:bCs/>
          <w:color w:val="auto"/>
          <w:sz w:val="22"/>
          <w:szCs w:val="22"/>
        </w:rPr>
        <w:t xml:space="preserve">y estado </w:t>
      </w:r>
      <w:r w:rsidR="00C821C4" w:rsidRPr="00156E2B">
        <w:rPr>
          <w:rFonts w:ascii="Book Antiqua" w:hAnsi="Book Antiqua"/>
          <w:b/>
          <w:bCs/>
          <w:color w:val="auto"/>
          <w:sz w:val="22"/>
          <w:szCs w:val="22"/>
        </w:rPr>
        <w:t xml:space="preserve">en </w:t>
      </w:r>
      <w:r w:rsidRPr="00156E2B">
        <w:rPr>
          <w:rFonts w:ascii="Book Antiqua" w:hAnsi="Book Antiqua"/>
          <w:b/>
          <w:bCs/>
          <w:color w:val="auto"/>
          <w:sz w:val="22"/>
          <w:szCs w:val="22"/>
        </w:rPr>
        <w:t xml:space="preserve">el </w:t>
      </w:r>
    </w:p>
    <w:p w14:paraId="30F5ADFD" w14:textId="0EBDD230" w:rsidR="00A24A9C" w:rsidRPr="00156E2B" w:rsidRDefault="00A24A9C"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 xml:space="preserve">Juzgado </w:t>
      </w:r>
      <w:r w:rsidR="003A4BA4" w:rsidRPr="00156E2B">
        <w:rPr>
          <w:rFonts w:ascii="Book Antiqua" w:hAnsi="Book Antiqua"/>
          <w:b/>
          <w:bCs/>
          <w:color w:val="auto"/>
          <w:sz w:val="22"/>
          <w:szCs w:val="22"/>
        </w:rPr>
        <w:t>Civil y Trabajo de Quepos</w:t>
      </w:r>
    </w:p>
    <w:p w14:paraId="0E4E2CAB" w14:textId="13768762" w:rsidR="00A24A9C" w:rsidRPr="00582896" w:rsidRDefault="00BB44B0" w:rsidP="00804A42">
      <w:pPr>
        <w:tabs>
          <w:tab w:val="left" w:pos="1035"/>
        </w:tabs>
        <w:spacing w:after="0" w:line="240" w:lineRule="auto"/>
        <w:rPr>
          <w:rFonts w:ascii="Book Antiqua" w:hAnsi="Book Antiqua"/>
          <w:sz w:val="20"/>
          <w:szCs w:val="20"/>
        </w:rPr>
      </w:pPr>
      <w:r>
        <w:rPr>
          <w:noProof/>
        </w:rPr>
        <w:drawing>
          <wp:inline distT="0" distB="0" distL="0" distR="0" wp14:anchorId="7AA98AB7" wp14:editId="238E724F">
            <wp:extent cx="2695575" cy="1609725"/>
            <wp:effectExtent l="0" t="0" r="0" b="0"/>
            <wp:docPr id="531455723" name="Gráfico 1">
              <a:extLst xmlns:a="http://schemas.openxmlformats.org/drawingml/2006/main">
                <a:ext uri="{FF2B5EF4-FFF2-40B4-BE49-F238E27FC236}">
                  <a16:creationId xmlns:a16="http://schemas.microsoft.com/office/drawing/2014/main" id="{D4651F70-CBAF-68E6-AE04-3132651BB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65206C76" wp14:editId="2ADB601F">
            <wp:extent cx="2895600" cy="1609725"/>
            <wp:effectExtent l="0" t="0" r="0" b="0"/>
            <wp:docPr id="701000293" name="Gráfico 2">
              <a:extLst xmlns:a="http://schemas.openxmlformats.org/drawingml/2006/main">
                <a:ext uri="{FF2B5EF4-FFF2-40B4-BE49-F238E27FC236}">
                  <a16:creationId xmlns:a16="http://schemas.microsoft.com/office/drawing/2014/main" id="{A2428DA3-FA59-4558-AE09-322E0F1C8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24A9C" w:rsidRPr="00156E2B">
        <w:rPr>
          <w:rFonts w:ascii="Book Antiqua" w:hAnsi="Book Antiqua"/>
          <w:b/>
          <w:bCs/>
          <w:i/>
          <w:iCs/>
          <w:sz w:val="20"/>
          <w:szCs w:val="20"/>
        </w:rPr>
        <w:t>Fuente:</w:t>
      </w:r>
      <w:r w:rsidR="00A24A9C" w:rsidRPr="00156E2B">
        <w:rPr>
          <w:rFonts w:ascii="Book Antiqua" w:hAnsi="Book Antiqua"/>
          <w:i/>
          <w:iCs/>
          <w:sz w:val="20"/>
          <w:szCs w:val="20"/>
        </w:rPr>
        <w:t xml:space="preserve"> Elaboración propia del Subproceso de Modernización No Penal, con datos del sistema de estadísticas SIGMA</w:t>
      </w:r>
      <w:r w:rsidR="00A24A9C" w:rsidRPr="00582896">
        <w:rPr>
          <w:rFonts w:ascii="Book Antiqua" w:hAnsi="Book Antiqua"/>
          <w:sz w:val="20"/>
          <w:szCs w:val="20"/>
        </w:rPr>
        <w:t>.</w:t>
      </w:r>
    </w:p>
    <w:p w14:paraId="0894F9C0" w14:textId="77777777" w:rsidR="00736FE0" w:rsidRDefault="00736FE0" w:rsidP="00804A42">
      <w:pPr>
        <w:spacing w:after="0" w:line="240" w:lineRule="auto"/>
        <w:jc w:val="both"/>
        <w:rPr>
          <w:rFonts w:ascii="Book Antiqua" w:hAnsi="Book Antiqua"/>
        </w:rPr>
      </w:pPr>
    </w:p>
    <w:p w14:paraId="70499AB7" w14:textId="761E1072" w:rsidR="00A24A9C" w:rsidRPr="00582896" w:rsidRDefault="00A24A9C" w:rsidP="00804A42">
      <w:pPr>
        <w:spacing w:after="0" w:line="240" w:lineRule="auto"/>
        <w:jc w:val="both"/>
        <w:rPr>
          <w:rFonts w:ascii="Book Antiqua" w:hAnsi="Book Antiqua"/>
        </w:rPr>
      </w:pPr>
      <w:r w:rsidRPr="00582896">
        <w:rPr>
          <w:rFonts w:ascii="Book Antiqua" w:hAnsi="Book Antiqua"/>
        </w:rPr>
        <w:t xml:space="preserve">Como se visualiza en el </w:t>
      </w:r>
      <w:r w:rsidR="00736FE0">
        <w:rPr>
          <w:rFonts w:ascii="Book Antiqua" w:hAnsi="Book Antiqua"/>
        </w:rPr>
        <w:t>gráfico</w:t>
      </w:r>
      <w:r w:rsidRPr="00582896">
        <w:rPr>
          <w:rFonts w:ascii="Book Antiqua" w:hAnsi="Book Antiqua"/>
        </w:rPr>
        <w:t xml:space="preserve"> anterior, el </w:t>
      </w:r>
      <w:r w:rsidR="00786D6C">
        <w:rPr>
          <w:rFonts w:ascii="Book Antiqua" w:hAnsi="Book Antiqua"/>
        </w:rPr>
        <w:t xml:space="preserve">29% </w:t>
      </w:r>
      <w:r w:rsidR="0046770F">
        <w:rPr>
          <w:rFonts w:ascii="Book Antiqua" w:hAnsi="Book Antiqua"/>
        </w:rPr>
        <w:t xml:space="preserve">(291 expedientes) con de la materia Civil y el </w:t>
      </w:r>
      <w:r w:rsidR="00786D6C">
        <w:rPr>
          <w:rFonts w:ascii="Book Antiqua" w:hAnsi="Book Antiqua"/>
        </w:rPr>
        <w:t>71</w:t>
      </w:r>
      <w:r w:rsidRPr="00582896">
        <w:rPr>
          <w:rFonts w:ascii="Book Antiqua" w:hAnsi="Book Antiqua"/>
        </w:rPr>
        <w:t xml:space="preserve">% </w:t>
      </w:r>
      <w:r w:rsidR="0046770F">
        <w:rPr>
          <w:rFonts w:ascii="Book Antiqua" w:hAnsi="Book Antiqua"/>
        </w:rPr>
        <w:t>(</w:t>
      </w:r>
      <w:r w:rsidR="00C25526">
        <w:rPr>
          <w:rFonts w:ascii="Book Antiqua" w:hAnsi="Book Antiqua"/>
        </w:rPr>
        <w:t>707 expedientes</w:t>
      </w:r>
      <w:r w:rsidR="0046770F">
        <w:rPr>
          <w:rFonts w:ascii="Book Antiqua" w:hAnsi="Book Antiqua"/>
        </w:rPr>
        <w:t xml:space="preserve">) </w:t>
      </w:r>
      <w:r w:rsidR="00786D6C">
        <w:rPr>
          <w:rFonts w:ascii="Book Antiqua" w:hAnsi="Book Antiqua"/>
        </w:rPr>
        <w:t>corresponde</w:t>
      </w:r>
      <w:r w:rsidR="00C25526">
        <w:rPr>
          <w:rFonts w:ascii="Book Antiqua" w:hAnsi="Book Antiqua"/>
        </w:rPr>
        <w:t xml:space="preserve"> a la materia laboral</w:t>
      </w:r>
      <w:r w:rsidR="00BD6868">
        <w:rPr>
          <w:rFonts w:ascii="Book Antiqua" w:hAnsi="Book Antiqua"/>
        </w:rPr>
        <w:t>, siento este último el más representativo. Mientras que</w:t>
      </w:r>
      <w:r w:rsidR="00AF29C1">
        <w:rPr>
          <w:rFonts w:ascii="Book Antiqua" w:hAnsi="Book Antiqua"/>
        </w:rPr>
        <w:t>,</w:t>
      </w:r>
      <w:r w:rsidR="00BD6868">
        <w:rPr>
          <w:rFonts w:ascii="Book Antiqua" w:hAnsi="Book Antiqua"/>
        </w:rPr>
        <w:t xml:space="preserve"> por estados, el circulante final del despacho </w:t>
      </w:r>
      <w:r w:rsidR="006B72D0">
        <w:rPr>
          <w:rFonts w:ascii="Book Antiqua" w:hAnsi="Book Antiqua"/>
        </w:rPr>
        <w:t xml:space="preserve">tiene en su mayoría los asuntos en trámite con un 96% (954 asuntos) y </w:t>
      </w:r>
      <w:r w:rsidR="00AF29C1">
        <w:rPr>
          <w:rFonts w:ascii="Book Antiqua" w:hAnsi="Book Antiqua"/>
        </w:rPr>
        <w:t>4% en cumplimiento o etapa de ejecución (44 asuntos en total)</w:t>
      </w:r>
      <w:r w:rsidRPr="00582896">
        <w:rPr>
          <w:rFonts w:ascii="Book Antiqua" w:hAnsi="Book Antiqua"/>
        </w:rPr>
        <w:t>.</w:t>
      </w:r>
    </w:p>
    <w:p w14:paraId="126BAAC0" w14:textId="77777777" w:rsidR="002D205A" w:rsidRPr="00582896" w:rsidRDefault="002D205A" w:rsidP="00804A42">
      <w:pPr>
        <w:spacing w:after="0" w:line="240" w:lineRule="auto"/>
        <w:jc w:val="both"/>
        <w:rPr>
          <w:rFonts w:ascii="Book Antiqua" w:hAnsi="Book Antiqua"/>
        </w:rPr>
      </w:pPr>
    </w:p>
    <w:p w14:paraId="685EB7D0" w14:textId="48BF3EAE" w:rsidR="002D205A" w:rsidRDefault="002A47E6" w:rsidP="00804A42">
      <w:pPr>
        <w:pStyle w:val="Ttulo2"/>
        <w:numPr>
          <w:ilvl w:val="1"/>
          <w:numId w:val="6"/>
        </w:numPr>
        <w:spacing w:before="0" w:after="0" w:line="240" w:lineRule="auto"/>
        <w:jc w:val="both"/>
        <w:rPr>
          <w:rFonts w:ascii="Book Antiqua" w:hAnsi="Book Antiqua"/>
          <w:b/>
          <w:bCs/>
          <w:color w:val="156082" w:themeColor="accent1"/>
          <w:sz w:val="24"/>
          <w:szCs w:val="24"/>
        </w:rPr>
      </w:pPr>
      <w:bookmarkStart w:id="7" w:name="_Toc208988773"/>
      <w:r w:rsidRPr="004653BE">
        <w:rPr>
          <w:rFonts w:ascii="Book Antiqua" w:hAnsi="Book Antiqua"/>
          <w:b/>
          <w:bCs/>
          <w:color w:val="156082" w:themeColor="accent1"/>
          <w:sz w:val="24"/>
          <w:szCs w:val="24"/>
        </w:rPr>
        <w:t>Asuntos terminados</w:t>
      </w:r>
      <w:bookmarkEnd w:id="7"/>
      <w:r w:rsidRPr="004653BE">
        <w:rPr>
          <w:rFonts w:ascii="Book Antiqua" w:hAnsi="Book Antiqua"/>
          <w:b/>
          <w:bCs/>
          <w:color w:val="156082" w:themeColor="accent1"/>
          <w:sz w:val="24"/>
          <w:szCs w:val="24"/>
        </w:rPr>
        <w:t xml:space="preserve"> </w:t>
      </w:r>
    </w:p>
    <w:p w14:paraId="6C127BA0" w14:textId="77777777" w:rsidR="002D205A" w:rsidRDefault="002D205A" w:rsidP="00804A42">
      <w:pPr>
        <w:spacing w:after="0" w:line="240" w:lineRule="auto"/>
        <w:jc w:val="both"/>
        <w:rPr>
          <w:rFonts w:ascii="Book Antiqua" w:hAnsi="Book Antiqua"/>
        </w:rPr>
      </w:pPr>
    </w:p>
    <w:p w14:paraId="4F9BE11B" w14:textId="25F7B97F" w:rsidR="002A47E6" w:rsidRPr="004653BE" w:rsidRDefault="00A86E5D" w:rsidP="00804A42">
      <w:pPr>
        <w:spacing w:after="0" w:line="240" w:lineRule="auto"/>
        <w:jc w:val="both"/>
        <w:rPr>
          <w:rFonts w:ascii="Book Antiqua" w:hAnsi="Book Antiqua"/>
        </w:rPr>
      </w:pPr>
      <w:r w:rsidRPr="004653BE">
        <w:rPr>
          <w:rFonts w:ascii="Book Antiqua" w:hAnsi="Book Antiqua"/>
        </w:rPr>
        <w:t xml:space="preserve">En el siguiente </w:t>
      </w:r>
      <w:r w:rsidR="00B12C7B">
        <w:rPr>
          <w:rFonts w:ascii="Book Antiqua" w:hAnsi="Book Antiqua"/>
        </w:rPr>
        <w:t>gráfico</w:t>
      </w:r>
      <w:r w:rsidR="00B51573" w:rsidRPr="004653BE">
        <w:rPr>
          <w:rFonts w:ascii="Book Antiqua" w:hAnsi="Book Antiqua"/>
        </w:rPr>
        <w:t xml:space="preserve">, se muestra la cantidad de asuntos terminados </w:t>
      </w:r>
      <w:r w:rsidR="00B12C7B">
        <w:rPr>
          <w:rFonts w:ascii="Book Antiqua" w:hAnsi="Book Antiqua"/>
        </w:rPr>
        <w:t xml:space="preserve">por materia </w:t>
      </w:r>
      <w:r w:rsidR="00B51573" w:rsidRPr="004653BE">
        <w:rPr>
          <w:rFonts w:ascii="Book Antiqua" w:hAnsi="Book Antiqua"/>
        </w:rPr>
        <w:t xml:space="preserve">en el Juzgado </w:t>
      </w:r>
      <w:r w:rsidR="002831F5">
        <w:rPr>
          <w:rFonts w:ascii="Book Antiqua" w:hAnsi="Book Antiqua"/>
        </w:rPr>
        <w:t>Civil y Trabajo de Quepos</w:t>
      </w:r>
      <w:r w:rsidR="00B51573" w:rsidRPr="004653BE">
        <w:rPr>
          <w:rFonts w:ascii="Book Antiqua" w:hAnsi="Book Antiqua"/>
        </w:rPr>
        <w:t xml:space="preserve"> entre los periodos 202</w:t>
      </w:r>
      <w:r w:rsidR="002831F5">
        <w:rPr>
          <w:rFonts w:ascii="Book Antiqua" w:hAnsi="Book Antiqua"/>
        </w:rPr>
        <w:t>4</w:t>
      </w:r>
      <w:r w:rsidR="00B51573" w:rsidRPr="004653BE">
        <w:rPr>
          <w:rFonts w:ascii="Book Antiqua" w:hAnsi="Book Antiqua"/>
        </w:rPr>
        <w:t xml:space="preserve"> y </w:t>
      </w:r>
      <w:r w:rsidR="002831F5">
        <w:rPr>
          <w:rFonts w:ascii="Book Antiqua" w:hAnsi="Book Antiqua"/>
        </w:rPr>
        <w:t xml:space="preserve">hasta junio de </w:t>
      </w:r>
      <w:r w:rsidR="00B51573" w:rsidRPr="004653BE">
        <w:rPr>
          <w:rFonts w:ascii="Book Antiqua" w:hAnsi="Book Antiqua"/>
        </w:rPr>
        <w:t>202</w:t>
      </w:r>
      <w:r w:rsidR="002831F5">
        <w:rPr>
          <w:rFonts w:ascii="Book Antiqua" w:hAnsi="Book Antiqua"/>
        </w:rPr>
        <w:t>5</w:t>
      </w:r>
      <w:r w:rsidR="00B51573" w:rsidRPr="004653BE">
        <w:rPr>
          <w:rFonts w:ascii="Book Antiqua" w:hAnsi="Book Antiqua"/>
        </w:rPr>
        <w:t>, esto por materia en las</w:t>
      </w:r>
      <w:r w:rsidR="00FB147F" w:rsidRPr="004653BE">
        <w:rPr>
          <w:rFonts w:ascii="Book Antiqua" w:hAnsi="Book Antiqua"/>
        </w:rPr>
        <w:t xml:space="preserve"> que es competente el despacho judicial.</w:t>
      </w:r>
    </w:p>
    <w:p w14:paraId="7C2355FC" w14:textId="77777777" w:rsidR="00903006" w:rsidRPr="004653BE" w:rsidRDefault="00903006" w:rsidP="00804A42">
      <w:pPr>
        <w:spacing w:after="0" w:line="240" w:lineRule="auto"/>
        <w:jc w:val="both"/>
        <w:rPr>
          <w:rFonts w:ascii="Book Antiqua" w:hAnsi="Book Antiqua"/>
        </w:rPr>
      </w:pPr>
    </w:p>
    <w:p w14:paraId="6946C811" w14:textId="4544962C" w:rsidR="00156E2B" w:rsidRPr="00156E2B" w:rsidRDefault="009048DF"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 xml:space="preserve">Gráfico </w:t>
      </w:r>
      <w:r w:rsidRPr="00156E2B">
        <w:rPr>
          <w:rFonts w:ascii="Book Antiqua" w:hAnsi="Book Antiqua"/>
          <w:b/>
          <w:bCs/>
          <w:color w:val="auto"/>
          <w:sz w:val="22"/>
          <w:szCs w:val="22"/>
        </w:rPr>
        <w:fldChar w:fldCharType="begin"/>
      </w:r>
      <w:r w:rsidRPr="00156E2B">
        <w:rPr>
          <w:rFonts w:ascii="Book Antiqua" w:hAnsi="Book Antiqua"/>
          <w:b/>
          <w:bCs/>
          <w:color w:val="auto"/>
          <w:sz w:val="22"/>
          <w:szCs w:val="22"/>
        </w:rPr>
        <w:instrText xml:space="preserve"> SEQ Gráfico \* ARABIC </w:instrText>
      </w:r>
      <w:r w:rsidRPr="00156E2B">
        <w:rPr>
          <w:rFonts w:ascii="Book Antiqua" w:hAnsi="Book Antiqua"/>
          <w:b/>
          <w:bCs/>
          <w:color w:val="auto"/>
          <w:sz w:val="22"/>
          <w:szCs w:val="22"/>
        </w:rPr>
        <w:fldChar w:fldCharType="separate"/>
      </w:r>
      <w:r w:rsidR="006610D9">
        <w:rPr>
          <w:rFonts w:ascii="Book Antiqua" w:hAnsi="Book Antiqua"/>
          <w:b/>
          <w:bCs/>
          <w:noProof/>
          <w:color w:val="auto"/>
          <w:sz w:val="22"/>
          <w:szCs w:val="22"/>
        </w:rPr>
        <w:t>4</w:t>
      </w:r>
      <w:r w:rsidRPr="00156E2B">
        <w:rPr>
          <w:rFonts w:ascii="Book Antiqua" w:hAnsi="Book Antiqua"/>
          <w:b/>
          <w:bCs/>
          <w:color w:val="auto"/>
          <w:sz w:val="22"/>
          <w:szCs w:val="22"/>
        </w:rPr>
        <w:fldChar w:fldCharType="end"/>
      </w:r>
      <w:r w:rsidRPr="00156E2B">
        <w:rPr>
          <w:rFonts w:ascii="Book Antiqua" w:hAnsi="Book Antiqua"/>
          <w:b/>
          <w:bCs/>
          <w:color w:val="auto"/>
          <w:sz w:val="22"/>
          <w:szCs w:val="22"/>
        </w:rPr>
        <w:t xml:space="preserve">. </w:t>
      </w:r>
    </w:p>
    <w:p w14:paraId="28BA3EF8" w14:textId="647EA32C" w:rsidR="002965F2" w:rsidRPr="00156E2B" w:rsidRDefault="00A86E5D"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 xml:space="preserve">Cantidad de asuntos terminados por materia en el Juzgado </w:t>
      </w:r>
      <w:r w:rsidR="002831F5" w:rsidRPr="00156E2B">
        <w:rPr>
          <w:rFonts w:ascii="Book Antiqua" w:hAnsi="Book Antiqua"/>
          <w:b/>
          <w:bCs/>
          <w:color w:val="auto"/>
          <w:sz w:val="22"/>
          <w:szCs w:val="22"/>
        </w:rPr>
        <w:t xml:space="preserve">Civil y Trabajo de Quepos para </w:t>
      </w:r>
      <w:r w:rsidRPr="00156E2B">
        <w:rPr>
          <w:rFonts w:ascii="Book Antiqua" w:hAnsi="Book Antiqua"/>
          <w:b/>
          <w:bCs/>
          <w:color w:val="auto"/>
          <w:sz w:val="22"/>
          <w:szCs w:val="22"/>
        </w:rPr>
        <w:t>los periodos comprendidos entre el 202</w:t>
      </w:r>
      <w:r w:rsidR="009048DF" w:rsidRPr="00156E2B">
        <w:rPr>
          <w:rFonts w:ascii="Book Antiqua" w:hAnsi="Book Antiqua"/>
          <w:b/>
          <w:bCs/>
          <w:color w:val="auto"/>
          <w:sz w:val="22"/>
          <w:szCs w:val="22"/>
        </w:rPr>
        <w:t>4</w:t>
      </w:r>
      <w:r w:rsidRPr="00156E2B">
        <w:rPr>
          <w:rFonts w:ascii="Book Antiqua" w:hAnsi="Book Antiqua"/>
          <w:b/>
          <w:bCs/>
          <w:color w:val="auto"/>
          <w:sz w:val="22"/>
          <w:szCs w:val="22"/>
        </w:rPr>
        <w:t xml:space="preserve"> y </w:t>
      </w:r>
      <w:r w:rsidR="009048DF" w:rsidRPr="00156E2B">
        <w:rPr>
          <w:rFonts w:ascii="Book Antiqua" w:hAnsi="Book Antiqua"/>
          <w:b/>
          <w:bCs/>
          <w:color w:val="auto"/>
          <w:sz w:val="22"/>
          <w:szCs w:val="22"/>
        </w:rPr>
        <w:t xml:space="preserve">junio </w:t>
      </w:r>
      <w:r w:rsidRPr="00156E2B">
        <w:rPr>
          <w:rFonts w:ascii="Book Antiqua" w:hAnsi="Book Antiqua"/>
          <w:b/>
          <w:bCs/>
          <w:color w:val="auto"/>
          <w:sz w:val="22"/>
          <w:szCs w:val="22"/>
        </w:rPr>
        <w:t>202</w:t>
      </w:r>
      <w:r w:rsidR="009048DF" w:rsidRPr="00156E2B">
        <w:rPr>
          <w:rFonts w:ascii="Book Antiqua" w:hAnsi="Book Antiqua"/>
          <w:b/>
          <w:bCs/>
          <w:color w:val="auto"/>
          <w:sz w:val="22"/>
          <w:szCs w:val="22"/>
        </w:rPr>
        <w:t>5</w:t>
      </w:r>
    </w:p>
    <w:p w14:paraId="6D417D8B" w14:textId="1659700D" w:rsidR="005F0670" w:rsidRDefault="00B12C7B" w:rsidP="00856229">
      <w:pPr>
        <w:spacing w:after="0" w:line="240" w:lineRule="auto"/>
        <w:jc w:val="both"/>
        <w:rPr>
          <w:rFonts w:ascii="Book Antiqua" w:hAnsi="Book Antiqua"/>
          <w:b/>
          <w:bCs/>
          <w:sz w:val="20"/>
          <w:szCs w:val="20"/>
        </w:rPr>
      </w:pPr>
      <w:r>
        <w:rPr>
          <w:noProof/>
        </w:rPr>
        <w:drawing>
          <wp:inline distT="0" distB="0" distL="0" distR="0" wp14:anchorId="002C730D" wp14:editId="0A060ACC">
            <wp:extent cx="5572125" cy="2628900"/>
            <wp:effectExtent l="0" t="0" r="0" b="0"/>
            <wp:docPr id="1112825239" name="Gráfico 1">
              <a:extLst xmlns:a="http://schemas.openxmlformats.org/drawingml/2006/main">
                <a:ext uri="{FF2B5EF4-FFF2-40B4-BE49-F238E27FC236}">
                  <a16:creationId xmlns:a16="http://schemas.microsoft.com/office/drawing/2014/main" id="{196B7647-7216-C0EF-BD4F-7BE588ED6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A3357C" w14:textId="11510BE1" w:rsidR="00A86E5D" w:rsidRPr="00156E2B" w:rsidRDefault="00A86E5D" w:rsidP="00804A42">
      <w:pPr>
        <w:spacing w:after="0" w:line="240" w:lineRule="auto"/>
        <w:jc w:val="both"/>
        <w:rPr>
          <w:rFonts w:ascii="Book Antiqua" w:hAnsi="Book Antiqua"/>
          <w:i/>
          <w:iCs/>
          <w:sz w:val="20"/>
          <w:szCs w:val="20"/>
        </w:rPr>
      </w:pPr>
      <w:r w:rsidRPr="00156E2B">
        <w:rPr>
          <w:rFonts w:ascii="Book Antiqua" w:hAnsi="Book Antiqua"/>
          <w:b/>
          <w:bCs/>
          <w:i/>
          <w:iCs/>
          <w:sz w:val="20"/>
          <w:szCs w:val="20"/>
        </w:rPr>
        <w:t>Fuente:</w:t>
      </w:r>
      <w:r w:rsidRPr="00156E2B">
        <w:rPr>
          <w:rFonts w:ascii="Book Antiqua" w:hAnsi="Book Antiqua"/>
          <w:i/>
          <w:iCs/>
          <w:sz w:val="20"/>
          <w:szCs w:val="20"/>
        </w:rPr>
        <w:t xml:space="preserve"> Elaboración propia del Subproceso de Modernización No Penal, con datos del sistema de estadísticas SIGMA.</w:t>
      </w:r>
    </w:p>
    <w:p w14:paraId="775ADFE5" w14:textId="77777777" w:rsidR="002A47E6" w:rsidRDefault="002A47E6" w:rsidP="00804A42">
      <w:pPr>
        <w:spacing w:after="0" w:line="240" w:lineRule="auto"/>
        <w:jc w:val="both"/>
        <w:rPr>
          <w:rFonts w:ascii="Book Antiqua" w:hAnsi="Book Antiqua"/>
        </w:rPr>
      </w:pPr>
    </w:p>
    <w:p w14:paraId="1328AE4C" w14:textId="2BC676E8" w:rsidR="009048DF" w:rsidRDefault="00222A99" w:rsidP="00804A42">
      <w:pPr>
        <w:spacing w:after="0" w:line="240" w:lineRule="auto"/>
        <w:jc w:val="both"/>
        <w:rPr>
          <w:rFonts w:ascii="Book Antiqua" w:hAnsi="Book Antiqua"/>
        </w:rPr>
      </w:pPr>
      <w:r>
        <w:rPr>
          <w:rFonts w:ascii="Book Antiqua" w:hAnsi="Book Antiqua"/>
        </w:rPr>
        <w:t>Al analizar los datos de asuntos te</w:t>
      </w:r>
      <w:r w:rsidR="00CD502A">
        <w:rPr>
          <w:rFonts w:ascii="Book Antiqua" w:hAnsi="Book Antiqua"/>
        </w:rPr>
        <w:t xml:space="preserve">rminados que se muestran en el gráfico anterior, </w:t>
      </w:r>
      <w:r w:rsidR="00A32AEA">
        <w:rPr>
          <w:rFonts w:ascii="Book Antiqua" w:hAnsi="Book Antiqua"/>
        </w:rPr>
        <w:t>en promedio se finalizaron más expedientes en el segundo trimestre 2025 (</w:t>
      </w:r>
      <w:r w:rsidR="00D95523">
        <w:rPr>
          <w:rFonts w:ascii="Book Antiqua" w:hAnsi="Book Antiqua"/>
        </w:rPr>
        <w:t>92</w:t>
      </w:r>
      <w:r w:rsidR="00A32AEA">
        <w:rPr>
          <w:rFonts w:ascii="Book Antiqua" w:hAnsi="Book Antiqua"/>
        </w:rPr>
        <w:t>)</w:t>
      </w:r>
      <w:r w:rsidR="00D95523">
        <w:rPr>
          <w:rFonts w:ascii="Book Antiqua" w:hAnsi="Book Antiqua"/>
        </w:rPr>
        <w:t xml:space="preserve">, que en el primer trimestre de ese mismo año (77), </w:t>
      </w:r>
      <w:r w:rsidR="008E0BDF">
        <w:rPr>
          <w:rFonts w:ascii="Book Antiqua" w:hAnsi="Book Antiqua"/>
        </w:rPr>
        <w:t xml:space="preserve">lo que representa un </w:t>
      </w:r>
      <w:r w:rsidR="00CD502A">
        <w:rPr>
          <w:rFonts w:ascii="Book Antiqua" w:hAnsi="Book Antiqua"/>
        </w:rPr>
        <w:t>increment</w:t>
      </w:r>
      <w:r w:rsidR="00454E62">
        <w:rPr>
          <w:rFonts w:ascii="Book Antiqua" w:hAnsi="Book Antiqua"/>
        </w:rPr>
        <w:t xml:space="preserve">o </w:t>
      </w:r>
      <w:r w:rsidR="008E0BDF">
        <w:rPr>
          <w:rFonts w:ascii="Book Antiqua" w:hAnsi="Book Antiqua"/>
        </w:rPr>
        <w:t>del 19% en el total de terminados.</w:t>
      </w:r>
    </w:p>
    <w:p w14:paraId="76251815" w14:textId="77777777" w:rsidR="008E0BDF" w:rsidRDefault="008E0BDF" w:rsidP="00804A42">
      <w:pPr>
        <w:spacing w:after="0" w:line="240" w:lineRule="auto"/>
        <w:jc w:val="both"/>
        <w:rPr>
          <w:rFonts w:ascii="Book Antiqua" w:hAnsi="Book Antiqua"/>
        </w:rPr>
      </w:pPr>
    </w:p>
    <w:p w14:paraId="642EFCD0" w14:textId="2B52CFC4" w:rsidR="008E0BDF" w:rsidRDefault="008E0BDF" w:rsidP="00804A42">
      <w:pPr>
        <w:spacing w:after="0" w:line="240" w:lineRule="auto"/>
        <w:jc w:val="both"/>
        <w:rPr>
          <w:rFonts w:ascii="Book Antiqua" w:hAnsi="Book Antiqua"/>
        </w:rPr>
      </w:pPr>
      <w:r>
        <w:rPr>
          <w:rFonts w:ascii="Book Antiqua" w:hAnsi="Book Antiqua"/>
        </w:rPr>
        <w:t xml:space="preserve">Si se valora por materia, </w:t>
      </w:r>
      <w:r w:rsidR="002A6044">
        <w:rPr>
          <w:rFonts w:ascii="Book Antiqua" w:hAnsi="Book Antiqua"/>
        </w:rPr>
        <w:t xml:space="preserve">en laboral se </w:t>
      </w:r>
      <w:r w:rsidR="00F90584">
        <w:rPr>
          <w:rFonts w:ascii="Book Antiqua" w:hAnsi="Book Antiqua"/>
        </w:rPr>
        <w:t xml:space="preserve">presenta un </w:t>
      </w:r>
      <w:r w:rsidR="002A6044">
        <w:rPr>
          <w:rFonts w:ascii="Book Antiqua" w:hAnsi="Book Antiqua"/>
        </w:rPr>
        <w:t>aumento</w:t>
      </w:r>
      <w:r w:rsidR="00BB6AB6">
        <w:rPr>
          <w:rFonts w:ascii="Book Antiqua" w:hAnsi="Book Antiqua"/>
        </w:rPr>
        <w:t xml:space="preserve"> de 45% que se</w:t>
      </w:r>
      <w:r w:rsidR="002A6044">
        <w:rPr>
          <w:rFonts w:ascii="Book Antiqua" w:hAnsi="Book Antiqua"/>
        </w:rPr>
        <w:t xml:space="preserve"> d</w:t>
      </w:r>
      <w:r w:rsidR="00BB6AB6">
        <w:rPr>
          <w:rFonts w:ascii="Book Antiqua" w:hAnsi="Book Antiqua"/>
        </w:rPr>
        <w:t>a en</w:t>
      </w:r>
      <w:r w:rsidR="002A6044">
        <w:rPr>
          <w:rFonts w:ascii="Book Antiqua" w:hAnsi="Book Antiqua"/>
        </w:rPr>
        <w:t xml:space="preserve"> asuntos terminados</w:t>
      </w:r>
      <w:r w:rsidR="00C84F4D">
        <w:rPr>
          <w:rFonts w:ascii="Book Antiqua" w:hAnsi="Book Antiqua"/>
        </w:rPr>
        <w:t xml:space="preserve"> </w:t>
      </w:r>
      <w:r w:rsidR="00BB6AB6">
        <w:rPr>
          <w:rFonts w:ascii="Book Antiqua" w:hAnsi="Book Antiqua"/>
        </w:rPr>
        <w:t xml:space="preserve">al comparar las sumatorias </w:t>
      </w:r>
      <w:r w:rsidR="002E3610">
        <w:rPr>
          <w:rFonts w:ascii="Book Antiqua" w:hAnsi="Book Antiqua"/>
        </w:rPr>
        <w:t>tanto del primer como segundo t</w:t>
      </w:r>
      <w:r w:rsidR="00C84F4D">
        <w:rPr>
          <w:rFonts w:ascii="Book Antiqua" w:hAnsi="Book Antiqua"/>
        </w:rPr>
        <w:t>rimestre del 2025</w:t>
      </w:r>
      <w:r w:rsidR="00E22A40">
        <w:rPr>
          <w:rFonts w:ascii="Book Antiqua" w:hAnsi="Book Antiqua"/>
        </w:rPr>
        <w:t xml:space="preserve">. No así en la materia civil, si se da una disminución </w:t>
      </w:r>
      <w:r w:rsidR="00F66997">
        <w:rPr>
          <w:rFonts w:ascii="Book Antiqua" w:hAnsi="Book Antiqua"/>
        </w:rPr>
        <w:t>del 15%</w:t>
      </w:r>
      <w:r w:rsidR="002E3610">
        <w:rPr>
          <w:rFonts w:ascii="Book Antiqua" w:hAnsi="Book Antiqua"/>
        </w:rPr>
        <w:t xml:space="preserve"> al comparar la sumatoria de cada periodo trimestral y cotejar la diferencia</w:t>
      </w:r>
      <w:r w:rsidR="00F66997">
        <w:rPr>
          <w:rFonts w:ascii="Book Antiqua" w:hAnsi="Book Antiqua"/>
        </w:rPr>
        <w:t>.</w:t>
      </w:r>
    </w:p>
    <w:p w14:paraId="1B71C401" w14:textId="77777777" w:rsidR="009048DF" w:rsidRDefault="009048DF" w:rsidP="00804A42">
      <w:pPr>
        <w:spacing w:after="0" w:line="240" w:lineRule="auto"/>
        <w:jc w:val="both"/>
        <w:rPr>
          <w:rFonts w:ascii="Book Antiqua" w:hAnsi="Book Antiqua"/>
        </w:rPr>
      </w:pPr>
    </w:p>
    <w:p w14:paraId="1E457512" w14:textId="30692657" w:rsidR="009048DF" w:rsidRPr="00043D0F" w:rsidRDefault="00A05213" w:rsidP="00804A42">
      <w:pPr>
        <w:pStyle w:val="Ttulo2"/>
        <w:numPr>
          <w:ilvl w:val="1"/>
          <w:numId w:val="6"/>
        </w:numPr>
        <w:spacing w:before="0" w:after="0" w:line="240" w:lineRule="auto"/>
        <w:jc w:val="both"/>
        <w:rPr>
          <w:rFonts w:ascii="Book Antiqua" w:hAnsi="Book Antiqua"/>
          <w:b/>
          <w:bCs/>
          <w:color w:val="156082" w:themeColor="accent1"/>
          <w:sz w:val="24"/>
          <w:szCs w:val="24"/>
        </w:rPr>
      </w:pPr>
      <w:bookmarkStart w:id="8" w:name="_Toc208988774"/>
      <w:r w:rsidRPr="00043D0F">
        <w:rPr>
          <w:rFonts w:ascii="Book Antiqua" w:hAnsi="Book Antiqua"/>
          <w:b/>
          <w:bCs/>
          <w:color w:val="156082" w:themeColor="accent1"/>
          <w:sz w:val="24"/>
          <w:szCs w:val="24"/>
        </w:rPr>
        <w:t xml:space="preserve">Indicadores de gestión del </w:t>
      </w:r>
      <w:r w:rsidR="00043D0F" w:rsidRPr="00043D0F">
        <w:rPr>
          <w:rFonts w:ascii="Book Antiqua" w:hAnsi="Book Antiqua"/>
          <w:b/>
          <w:bCs/>
          <w:color w:val="156082" w:themeColor="accent1"/>
          <w:sz w:val="24"/>
          <w:szCs w:val="24"/>
        </w:rPr>
        <w:t>Juzgado Civil y Trabajo de Quepos</w:t>
      </w:r>
      <w:bookmarkEnd w:id="8"/>
    </w:p>
    <w:p w14:paraId="447BC623" w14:textId="77777777" w:rsidR="00043D0F" w:rsidRDefault="00043D0F" w:rsidP="00804A42">
      <w:pPr>
        <w:spacing w:after="0" w:line="240" w:lineRule="auto"/>
        <w:jc w:val="both"/>
        <w:rPr>
          <w:rFonts w:ascii="Book Antiqua" w:hAnsi="Book Antiqua"/>
        </w:rPr>
      </w:pPr>
    </w:p>
    <w:p w14:paraId="17E2C706" w14:textId="271DEE02" w:rsidR="00F03DFE" w:rsidRPr="00DC564A" w:rsidRDefault="00E01316" w:rsidP="00804A42">
      <w:pPr>
        <w:pStyle w:val="Ttulo3"/>
        <w:numPr>
          <w:ilvl w:val="2"/>
          <w:numId w:val="6"/>
        </w:numPr>
        <w:spacing w:before="0" w:after="0" w:line="240" w:lineRule="auto"/>
        <w:rPr>
          <w:rFonts w:ascii="Book Antiqua" w:hAnsi="Book Antiqua"/>
          <w:b/>
          <w:sz w:val="24"/>
          <w:szCs w:val="24"/>
        </w:rPr>
      </w:pPr>
      <w:bookmarkStart w:id="9" w:name="_Toc208988775"/>
      <w:r w:rsidRPr="00DC564A">
        <w:rPr>
          <w:rFonts w:ascii="Book Antiqua" w:hAnsi="Book Antiqua"/>
          <w:b/>
          <w:sz w:val="24"/>
          <w:szCs w:val="24"/>
        </w:rPr>
        <w:t xml:space="preserve">Indicadores relacionados con </w:t>
      </w:r>
      <w:r w:rsidR="00DD6B04" w:rsidRPr="00DC564A">
        <w:rPr>
          <w:rFonts w:ascii="Book Antiqua" w:hAnsi="Book Antiqua"/>
          <w:b/>
          <w:sz w:val="24"/>
          <w:szCs w:val="24"/>
        </w:rPr>
        <w:t>personal técnico judicial</w:t>
      </w:r>
      <w:bookmarkEnd w:id="9"/>
    </w:p>
    <w:p w14:paraId="43C99C8B" w14:textId="77777777" w:rsidR="000873BF" w:rsidRDefault="000873BF" w:rsidP="00804A42">
      <w:pPr>
        <w:spacing w:after="0" w:line="240" w:lineRule="auto"/>
        <w:jc w:val="both"/>
        <w:rPr>
          <w:rFonts w:ascii="Book Antiqua" w:hAnsi="Book Antiqua"/>
        </w:rPr>
      </w:pPr>
    </w:p>
    <w:p w14:paraId="18AF3477" w14:textId="657147F3" w:rsidR="00B83968" w:rsidRDefault="00B83968" w:rsidP="00804A42">
      <w:pPr>
        <w:spacing w:after="0" w:line="240" w:lineRule="auto"/>
        <w:jc w:val="both"/>
        <w:rPr>
          <w:rFonts w:ascii="Book Antiqua" w:hAnsi="Book Antiqua"/>
        </w:rPr>
      </w:pPr>
      <w:r>
        <w:rPr>
          <w:rFonts w:ascii="Book Antiqua" w:hAnsi="Book Antiqua"/>
        </w:rPr>
        <w:t>En el siguiente cuadro, se muestra el resultado de los indicadores resultantes del prim</w:t>
      </w:r>
      <w:r w:rsidR="009F0C13">
        <w:rPr>
          <w:rFonts w:ascii="Book Antiqua" w:hAnsi="Book Antiqua"/>
        </w:rPr>
        <w:t xml:space="preserve">er semestre 2025 y los cuales se relacionan </w:t>
      </w:r>
      <w:r w:rsidR="00D7577D">
        <w:rPr>
          <w:rFonts w:ascii="Book Antiqua" w:hAnsi="Book Antiqua"/>
        </w:rPr>
        <w:t>con el personal técnico judicial del Juzgado Civil y Trabajo de Quepos.</w:t>
      </w:r>
    </w:p>
    <w:p w14:paraId="1D9328FB" w14:textId="77777777" w:rsidR="00156E2B" w:rsidRDefault="00156E2B" w:rsidP="00804A42">
      <w:pPr>
        <w:pStyle w:val="Descripcin"/>
        <w:spacing w:after="0"/>
        <w:rPr>
          <w:rFonts w:ascii="Book Antiqua" w:hAnsi="Book Antiqua"/>
          <w:b/>
          <w:bCs/>
          <w:i w:val="0"/>
          <w:iCs w:val="0"/>
          <w:color w:val="auto"/>
          <w:sz w:val="24"/>
          <w:szCs w:val="24"/>
        </w:rPr>
      </w:pPr>
    </w:p>
    <w:p w14:paraId="14D5129A" w14:textId="0350CFDD" w:rsidR="00156E2B" w:rsidRPr="00156E2B" w:rsidRDefault="00E907FC"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 xml:space="preserve">Cuadro </w:t>
      </w:r>
      <w:r w:rsidRPr="00156E2B">
        <w:rPr>
          <w:rFonts w:ascii="Book Antiqua" w:hAnsi="Book Antiqua"/>
          <w:b/>
          <w:bCs/>
          <w:color w:val="auto"/>
          <w:sz w:val="22"/>
          <w:szCs w:val="22"/>
        </w:rPr>
        <w:fldChar w:fldCharType="begin"/>
      </w:r>
      <w:r w:rsidRPr="00156E2B">
        <w:rPr>
          <w:rFonts w:ascii="Book Antiqua" w:hAnsi="Book Antiqua"/>
          <w:b/>
          <w:bCs/>
          <w:color w:val="auto"/>
          <w:sz w:val="22"/>
          <w:szCs w:val="22"/>
        </w:rPr>
        <w:instrText xml:space="preserve"> SEQ Cuadro \* ARABIC </w:instrText>
      </w:r>
      <w:r w:rsidRPr="00156E2B">
        <w:rPr>
          <w:rFonts w:ascii="Book Antiqua" w:hAnsi="Book Antiqua"/>
          <w:b/>
          <w:bCs/>
          <w:color w:val="auto"/>
          <w:sz w:val="22"/>
          <w:szCs w:val="22"/>
        </w:rPr>
        <w:fldChar w:fldCharType="separate"/>
      </w:r>
      <w:r w:rsidR="006610D9">
        <w:rPr>
          <w:rFonts w:ascii="Book Antiqua" w:hAnsi="Book Antiqua"/>
          <w:b/>
          <w:bCs/>
          <w:noProof/>
          <w:color w:val="auto"/>
          <w:sz w:val="22"/>
          <w:szCs w:val="22"/>
        </w:rPr>
        <w:t>1</w:t>
      </w:r>
      <w:r w:rsidRPr="00156E2B">
        <w:rPr>
          <w:rFonts w:ascii="Book Antiqua" w:hAnsi="Book Antiqua"/>
          <w:b/>
          <w:bCs/>
          <w:color w:val="auto"/>
          <w:sz w:val="22"/>
          <w:szCs w:val="22"/>
        </w:rPr>
        <w:fldChar w:fldCharType="end"/>
      </w:r>
      <w:r w:rsidRPr="00156E2B">
        <w:rPr>
          <w:rFonts w:ascii="Book Antiqua" w:hAnsi="Book Antiqua"/>
          <w:b/>
          <w:bCs/>
          <w:color w:val="auto"/>
          <w:sz w:val="22"/>
          <w:szCs w:val="22"/>
        </w:rPr>
        <w:t xml:space="preserve">. </w:t>
      </w:r>
    </w:p>
    <w:p w14:paraId="06885931" w14:textId="77777777" w:rsidR="00156E2B" w:rsidRDefault="00D7577D"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Resultado</w:t>
      </w:r>
      <w:r w:rsidR="00407D66" w:rsidRPr="00156E2B">
        <w:rPr>
          <w:rFonts w:ascii="Book Antiqua" w:hAnsi="Book Antiqua"/>
          <w:b/>
          <w:bCs/>
          <w:color w:val="auto"/>
          <w:sz w:val="22"/>
          <w:szCs w:val="22"/>
        </w:rPr>
        <w:t xml:space="preserve"> </w:t>
      </w:r>
      <w:r w:rsidRPr="00156E2B">
        <w:rPr>
          <w:rFonts w:ascii="Book Antiqua" w:hAnsi="Book Antiqua"/>
          <w:b/>
          <w:bCs/>
          <w:color w:val="auto"/>
          <w:sz w:val="22"/>
          <w:szCs w:val="22"/>
        </w:rPr>
        <w:t>de indicadores</w:t>
      </w:r>
      <w:r w:rsidR="00407D66" w:rsidRPr="00156E2B">
        <w:rPr>
          <w:rFonts w:ascii="Book Antiqua" w:hAnsi="Book Antiqua"/>
          <w:b/>
          <w:bCs/>
          <w:color w:val="auto"/>
          <w:sz w:val="22"/>
          <w:szCs w:val="22"/>
        </w:rPr>
        <w:t xml:space="preserve"> de gestión del </w:t>
      </w:r>
      <w:r w:rsidR="00E907FC" w:rsidRPr="00156E2B">
        <w:rPr>
          <w:rFonts w:ascii="Book Antiqua" w:hAnsi="Book Antiqua"/>
          <w:b/>
          <w:bCs/>
          <w:color w:val="auto"/>
          <w:sz w:val="22"/>
          <w:szCs w:val="22"/>
        </w:rPr>
        <w:t xml:space="preserve">primer trimestre 2025 para el </w:t>
      </w:r>
    </w:p>
    <w:p w14:paraId="69C71C40" w14:textId="086785E5" w:rsidR="000873BF" w:rsidRPr="00156E2B" w:rsidRDefault="00407D66" w:rsidP="00804A42">
      <w:pPr>
        <w:pStyle w:val="Descripcin"/>
        <w:spacing w:after="0"/>
        <w:jc w:val="center"/>
        <w:rPr>
          <w:rFonts w:ascii="Book Antiqua" w:hAnsi="Book Antiqua"/>
          <w:b/>
          <w:bCs/>
          <w:color w:val="auto"/>
          <w:sz w:val="22"/>
          <w:szCs w:val="22"/>
        </w:rPr>
      </w:pPr>
      <w:r w:rsidRPr="00156E2B">
        <w:rPr>
          <w:rFonts w:ascii="Book Antiqua" w:hAnsi="Book Antiqua"/>
          <w:b/>
          <w:bCs/>
          <w:color w:val="auto"/>
          <w:sz w:val="22"/>
          <w:szCs w:val="22"/>
        </w:rPr>
        <w:t>Juzgado Civil y Trabajo, correspondientes al personal técnico judicial</w:t>
      </w:r>
    </w:p>
    <w:tbl>
      <w:tblPr>
        <w:tblW w:w="5000" w:type="pct"/>
        <w:tblCellMar>
          <w:left w:w="70" w:type="dxa"/>
          <w:right w:w="70" w:type="dxa"/>
        </w:tblCellMar>
        <w:tblLook w:val="04A0" w:firstRow="1" w:lastRow="0" w:firstColumn="1" w:lastColumn="0" w:noHBand="0" w:noVBand="1"/>
      </w:tblPr>
      <w:tblGrid>
        <w:gridCol w:w="1413"/>
        <w:gridCol w:w="2031"/>
        <w:gridCol w:w="897"/>
        <w:gridCol w:w="897"/>
        <w:gridCol w:w="899"/>
        <w:gridCol w:w="899"/>
        <w:gridCol w:w="899"/>
        <w:gridCol w:w="893"/>
      </w:tblGrid>
      <w:tr w:rsidR="0043595C" w:rsidRPr="00156E2B" w14:paraId="5A4AAC57" w14:textId="77777777" w:rsidTr="00804A42">
        <w:trPr>
          <w:trHeight w:val="290"/>
          <w:tblHeader/>
        </w:trPr>
        <w:tc>
          <w:tcPr>
            <w:tcW w:w="800" w:type="pct"/>
            <w:tcBorders>
              <w:top w:val="single" w:sz="4" w:space="0" w:color="auto"/>
              <w:left w:val="single" w:sz="4" w:space="0" w:color="auto"/>
              <w:bottom w:val="single" w:sz="4" w:space="0" w:color="auto"/>
              <w:right w:val="single" w:sz="4" w:space="0" w:color="auto"/>
            </w:tcBorders>
            <w:shd w:val="clear" w:color="385724" w:fill="535353"/>
            <w:noWrap/>
            <w:vAlign w:val="center"/>
            <w:hideMark/>
          </w:tcPr>
          <w:p w14:paraId="11718772"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Indicadores</w:t>
            </w:r>
          </w:p>
        </w:tc>
        <w:tc>
          <w:tcPr>
            <w:tcW w:w="1150" w:type="pct"/>
            <w:tcBorders>
              <w:top w:val="single" w:sz="4" w:space="0" w:color="auto"/>
              <w:left w:val="nil"/>
              <w:bottom w:val="single" w:sz="4" w:space="0" w:color="auto"/>
              <w:right w:val="single" w:sz="4" w:space="0" w:color="auto"/>
            </w:tcBorders>
            <w:shd w:val="clear" w:color="385724" w:fill="535353"/>
            <w:noWrap/>
            <w:vAlign w:val="center"/>
            <w:hideMark/>
          </w:tcPr>
          <w:p w14:paraId="4B65D4A4"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Comentarios</w:t>
            </w:r>
          </w:p>
        </w:tc>
        <w:tc>
          <w:tcPr>
            <w:tcW w:w="508" w:type="pct"/>
            <w:tcBorders>
              <w:top w:val="single" w:sz="4" w:space="0" w:color="auto"/>
              <w:left w:val="nil"/>
              <w:bottom w:val="single" w:sz="4" w:space="0" w:color="auto"/>
              <w:right w:val="single" w:sz="4" w:space="0" w:color="auto"/>
            </w:tcBorders>
            <w:shd w:val="clear" w:color="385724" w:fill="535353"/>
            <w:noWrap/>
            <w:vAlign w:val="center"/>
            <w:hideMark/>
          </w:tcPr>
          <w:p w14:paraId="1C9B6236"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ene-25</w:t>
            </w:r>
          </w:p>
        </w:tc>
        <w:tc>
          <w:tcPr>
            <w:tcW w:w="508" w:type="pct"/>
            <w:tcBorders>
              <w:top w:val="single" w:sz="4" w:space="0" w:color="auto"/>
              <w:left w:val="nil"/>
              <w:bottom w:val="single" w:sz="4" w:space="0" w:color="auto"/>
              <w:right w:val="single" w:sz="4" w:space="0" w:color="auto"/>
            </w:tcBorders>
            <w:shd w:val="clear" w:color="385724" w:fill="535353"/>
            <w:noWrap/>
            <w:vAlign w:val="center"/>
            <w:hideMark/>
          </w:tcPr>
          <w:p w14:paraId="101361CD"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feb-25</w:t>
            </w:r>
          </w:p>
        </w:tc>
        <w:tc>
          <w:tcPr>
            <w:tcW w:w="509" w:type="pct"/>
            <w:tcBorders>
              <w:top w:val="single" w:sz="4" w:space="0" w:color="auto"/>
              <w:left w:val="nil"/>
              <w:bottom w:val="single" w:sz="4" w:space="0" w:color="auto"/>
              <w:right w:val="single" w:sz="4" w:space="0" w:color="auto"/>
            </w:tcBorders>
            <w:shd w:val="clear" w:color="385724" w:fill="535353"/>
            <w:noWrap/>
            <w:vAlign w:val="center"/>
            <w:hideMark/>
          </w:tcPr>
          <w:p w14:paraId="529BA115"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mar-25</w:t>
            </w:r>
          </w:p>
        </w:tc>
        <w:tc>
          <w:tcPr>
            <w:tcW w:w="509" w:type="pct"/>
            <w:tcBorders>
              <w:top w:val="single" w:sz="4" w:space="0" w:color="auto"/>
              <w:left w:val="nil"/>
              <w:bottom w:val="single" w:sz="4" w:space="0" w:color="auto"/>
              <w:right w:val="single" w:sz="4" w:space="0" w:color="auto"/>
            </w:tcBorders>
            <w:shd w:val="clear" w:color="385724" w:fill="535353"/>
            <w:noWrap/>
            <w:vAlign w:val="center"/>
            <w:hideMark/>
          </w:tcPr>
          <w:p w14:paraId="377F7187"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abr-25</w:t>
            </w:r>
          </w:p>
        </w:tc>
        <w:tc>
          <w:tcPr>
            <w:tcW w:w="509" w:type="pct"/>
            <w:tcBorders>
              <w:top w:val="single" w:sz="4" w:space="0" w:color="auto"/>
              <w:left w:val="nil"/>
              <w:bottom w:val="single" w:sz="4" w:space="0" w:color="auto"/>
              <w:right w:val="single" w:sz="4" w:space="0" w:color="auto"/>
            </w:tcBorders>
            <w:shd w:val="clear" w:color="385724" w:fill="535353"/>
            <w:noWrap/>
            <w:vAlign w:val="center"/>
            <w:hideMark/>
          </w:tcPr>
          <w:p w14:paraId="2F332C26"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may-25</w:t>
            </w:r>
          </w:p>
        </w:tc>
        <w:tc>
          <w:tcPr>
            <w:tcW w:w="506" w:type="pct"/>
            <w:tcBorders>
              <w:top w:val="single" w:sz="4" w:space="0" w:color="auto"/>
              <w:left w:val="nil"/>
              <w:bottom w:val="single" w:sz="4" w:space="0" w:color="auto"/>
              <w:right w:val="single" w:sz="4" w:space="0" w:color="auto"/>
            </w:tcBorders>
            <w:shd w:val="clear" w:color="385724" w:fill="535353"/>
            <w:noWrap/>
            <w:vAlign w:val="center"/>
            <w:hideMark/>
          </w:tcPr>
          <w:p w14:paraId="59317B0E"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jun-25</w:t>
            </w:r>
          </w:p>
        </w:tc>
      </w:tr>
      <w:tr w:rsidR="0043595C" w:rsidRPr="00156E2B" w14:paraId="38FE036D" w14:textId="77777777" w:rsidTr="00804A42">
        <w:trPr>
          <w:trHeight w:val="176"/>
        </w:trPr>
        <w:tc>
          <w:tcPr>
            <w:tcW w:w="800" w:type="pct"/>
            <w:vMerge w:val="restart"/>
            <w:tcBorders>
              <w:top w:val="nil"/>
              <w:left w:val="single" w:sz="4" w:space="0" w:color="auto"/>
              <w:bottom w:val="single" w:sz="4" w:space="0" w:color="auto"/>
              <w:right w:val="single" w:sz="4" w:space="0" w:color="auto"/>
            </w:tcBorders>
            <w:shd w:val="clear" w:color="EDEDED" w:fill="DAE9F8"/>
            <w:vAlign w:val="center"/>
            <w:hideMark/>
          </w:tcPr>
          <w:p w14:paraId="7DC260CA" w14:textId="77777777" w:rsidR="0043595C" w:rsidRPr="00156E2B" w:rsidRDefault="0043595C" w:rsidP="00156E2B">
            <w:pPr>
              <w:spacing w:after="0" w:line="240" w:lineRule="auto"/>
              <w:jc w:val="center"/>
              <w:rPr>
                <w:rFonts w:ascii="Book Antiqua" w:eastAsia="Times New Roman" w:hAnsi="Book Antiqua" w:cs="Times New Roman"/>
                <w:b/>
                <w:bCs/>
                <w:kern w:val="0"/>
                <w:sz w:val="20"/>
                <w:szCs w:val="20"/>
                <w:lang w:eastAsia="es-CR"/>
                <w14:ligatures w14:val="none"/>
              </w:rPr>
            </w:pPr>
            <w:r w:rsidRPr="00156E2B">
              <w:rPr>
                <w:rFonts w:ascii="Book Antiqua" w:eastAsia="Times New Roman" w:hAnsi="Book Antiqua" w:cs="Times New Roman"/>
                <w:b/>
                <w:bCs/>
                <w:kern w:val="0"/>
                <w:sz w:val="20"/>
                <w:szCs w:val="20"/>
                <w:lang w:eastAsia="es-CR"/>
                <w14:ligatures w14:val="none"/>
              </w:rPr>
              <w:t>Cantidad de expedientes pasadas a firmar por Técnico o Técnica Judicial</w:t>
            </w:r>
          </w:p>
        </w:tc>
        <w:tc>
          <w:tcPr>
            <w:tcW w:w="1150" w:type="pct"/>
            <w:vMerge w:val="restart"/>
            <w:tcBorders>
              <w:top w:val="nil"/>
              <w:left w:val="single" w:sz="4" w:space="0" w:color="auto"/>
              <w:bottom w:val="single" w:sz="4" w:space="0" w:color="auto"/>
              <w:right w:val="single" w:sz="4" w:space="0" w:color="auto"/>
            </w:tcBorders>
            <w:shd w:val="clear" w:color="000000" w:fill="DAE9F8"/>
            <w:vAlign w:val="center"/>
            <w:hideMark/>
          </w:tcPr>
          <w:p w14:paraId="250827C3"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r w:rsidRPr="00156E2B">
              <w:rPr>
                <w:rFonts w:ascii="Book Antiqua" w:eastAsia="Times New Roman" w:hAnsi="Book Antiqua" w:cs="Times New Roman"/>
                <w:b/>
                <w:bCs/>
                <w:kern w:val="0"/>
                <w:sz w:val="20"/>
                <w:szCs w:val="20"/>
                <w:lang w:eastAsia="es-CR"/>
                <w14:ligatures w14:val="none"/>
              </w:rPr>
              <w:t>General</w:t>
            </w:r>
          </w:p>
        </w:tc>
        <w:tc>
          <w:tcPr>
            <w:tcW w:w="508" w:type="pct"/>
            <w:tcBorders>
              <w:top w:val="nil"/>
              <w:left w:val="nil"/>
              <w:bottom w:val="single" w:sz="4" w:space="0" w:color="auto"/>
              <w:right w:val="single" w:sz="4" w:space="0" w:color="auto"/>
            </w:tcBorders>
            <w:shd w:val="clear" w:color="000000" w:fill="156082"/>
            <w:noWrap/>
            <w:vAlign w:val="center"/>
            <w:hideMark/>
          </w:tcPr>
          <w:p w14:paraId="44EA196A"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240</w:t>
            </w:r>
          </w:p>
        </w:tc>
        <w:tc>
          <w:tcPr>
            <w:tcW w:w="508" w:type="pct"/>
            <w:tcBorders>
              <w:top w:val="nil"/>
              <w:left w:val="nil"/>
              <w:bottom w:val="single" w:sz="4" w:space="0" w:color="auto"/>
              <w:right w:val="single" w:sz="4" w:space="0" w:color="auto"/>
            </w:tcBorders>
            <w:shd w:val="clear" w:color="000000" w:fill="156082"/>
            <w:noWrap/>
            <w:vAlign w:val="center"/>
            <w:hideMark/>
          </w:tcPr>
          <w:p w14:paraId="63DDCC7A"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347</w:t>
            </w:r>
          </w:p>
        </w:tc>
        <w:tc>
          <w:tcPr>
            <w:tcW w:w="509" w:type="pct"/>
            <w:tcBorders>
              <w:top w:val="nil"/>
              <w:left w:val="nil"/>
              <w:bottom w:val="single" w:sz="4" w:space="0" w:color="auto"/>
              <w:right w:val="single" w:sz="4" w:space="0" w:color="auto"/>
            </w:tcBorders>
            <w:shd w:val="clear" w:color="000000" w:fill="156082"/>
            <w:noWrap/>
            <w:vAlign w:val="center"/>
            <w:hideMark/>
          </w:tcPr>
          <w:p w14:paraId="4EFA3D69"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375</w:t>
            </w:r>
          </w:p>
        </w:tc>
        <w:tc>
          <w:tcPr>
            <w:tcW w:w="509" w:type="pct"/>
            <w:tcBorders>
              <w:top w:val="nil"/>
              <w:left w:val="nil"/>
              <w:bottom w:val="single" w:sz="4" w:space="0" w:color="auto"/>
              <w:right w:val="single" w:sz="4" w:space="0" w:color="auto"/>
            </w:tcBorders>
            <w:shd w:val="clear" w:color="000000" w:fill="156082"/>
            <w:noWrap/>
            <w:vAlign w:val="center"/>
            <w:hideMark/>
          </w:tcPr>
          <w:p w14:paraId="7112BDDB"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234</w:t>
            </w:r>
          </w:p>
        </w:tc>
        <w:tc>
          <w:tcPr>
            <w:tcW w:w="509" w:type="pct"/>
            <w:tcBorders>
              <w:top w:val="nil"/>
              <w:left w:val="nil"/>
              <w:bottom w:val="single" w:sz="4" w:space="0" w:color="auto"/>
              <w:right w:val="single" w:sz="4" w:space="0" w:color="auto"/>
            </w:tcBorders>
            <w:shd w:val="clear" w:color="000000" w:fill="156082"/>
            <w:noWrap/>
            <w:vAlign w:val="center"/>
            <w:hideMark/>
          </w:tcPr>
          <w:p w14:paraId="770A7D28"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361</w:t>
            </w:r>
          </w:p>
        </w:tc>
        <w:tc>
          <w:tcPr>
            <w:tcW w:w="506" w:type="pct"/>
            <w:tcBorders>
              <w:top w:val="nil"/>
              <w:left w:val="nil"/>
              <w:bottom w:val="single" w:sz="4" w:space="0" w:color="auto"/>
              <w:right w:val="single" w:sz="4" w:space="0" w:color="auto"/>
            </w:tcBorders>
            <w:shd w:val="clear" w:color="000000" w:fill="156082"/>
            <w:noWrap/>
            <w:vAlign w:val="center"/>
            <w:hideMark/>
          </w:tcPr>
          <w:p w14:paraId="68705872"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404</w:t>
            </w:r>
          </w:p>
        </w:tc>
      </w:tr>
      <w:tr w:rsidR="0043595C" w:rsidRPr="00156E2B" w14:paraId="47C62A2B" w14:textId="77777777" w:rsidTr="00804A42">
        <w:trPr>
          <w:trHeight w:val="230"/>
        </w:trPr>
        <w:tc>
          <w:tcPr>
            <w:tcW w:w="800" w:type="pct"/>
            <w:vMerge/>
            <w:tcBorders>
              <w:top w:val="nil"/>
              <w:left w:val="single" w:sz="4" w:space="0" w:color="auto"/>
              <w:bottom w:val="single" w:sz="4" w:space="0" w:color="auto"/>
              <w:right w:val="single" w:sz="4" w:space="0" w:color="auto"/>
            </w:tcBorders>
            <w:vAlign w:val="center"/>
            <w:hideMark/>
          </w:tcPr>
          <w:p w14:paraId="03D649AA"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4ED4A2CC"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508" w:type="pct"/>
            <w:tcBorders>
              <w:top w:val="nil"/>
              <w:left w:val="nil"/>
              <w:bottom w:val="single" w:sz="4" w:space="0" w:color="auto"/>
              <w:right w:val="single" w:sz="4" w:space="0" w:color="auto"/>
            </w:tcBorders>
            <w:shd w:val="clear" w:color="F2F2F2" w:fill="EDEDED"/>
            <w:noWrap/>
            <w:vAlign w:val="center"/>
            <w:hideMark/>
          </w:tcPr>
          <w:p w14:paraId="4E76541C"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105</w:t>
            </w:r>
          </w:p>
        </w:tc>
        <w:tc>
          <w:tcPr>
            <w:tcW w:w="508" w:type="pct"/>
            <w:tcBorders>
              <w:top w:val="nil"/>
              <w:left w:val="nil"/>
              <w:bottom w:val="single" w:sz="4" w:space="0" w:color="auto"/>
              <w:right w:val="single" w:sz="4" w:space="0" w:color="auto"/>
            </w:tcBorders>
            <w:shd w:val="clear" w:color="F2F2F2" w:fill="EDEDED"/>
            <w:noWrap/>
            <w:vAlign w:val="center"/>
            <w:hideMark/>
          </w:tcPr>
          <w:p w14:paraId="2C85948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99</w:t>
            </w:r>
          </w:p>
        </w:tc>
        <w:tc>
          <w:tcPr>
            <w:tcW w:w="509" w:type="pct"/>
            <w:tcBorders>
              <w:top w:val="nil"/>
              <w:left w:val="nil"/>
              <w:bottom w:val="single" w:sz="4" w:space="0" w:color="auto"/>
              <w:right w:val="single" w:sz="4" w:space="0" w:color="auto"/>
            </w:tcBorders>
            <w:shd w:val="clear" w:color="F2F2F2" w:fill="EDEDED"/>
            <w:noWrap/>
            <w:vAlign w:val="center"/>
            <w:hideMark/>
          </w:tcPr>
          <w:p w14:paraId="1B9F0D01"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141</w:t>
            </w:r>
          </w:p>
        </w:tc>
        <w:tc>
          <w:tcPr>
            <w:tcW w:w="509" w:type="pct"/>
            <w:tcBorders>
              <w:top w:val="nil"/>
              <w:left w:val="nil"/>
              <w:bottom w:val="single" w:sz="4" w:space="0" w:color="auto"/>
              <w:right w:val="single" w:sz="4" w:space="0" w:color="auto"/>
            </w:tcBorders>
            <w:shd w:val="clear" w:color="F2F2F2" w:fill="EDEDED"/>
            <w:noWrap/>
            <w:vAlign w:val="center"/>
            <w:hideMark/>
          </w:tcPr>
          <w:p w14:paraId="3FC2A7AB"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83</w:t>
            </w:r>
          </w:p>
        </w:tc>
        <w:tc>
          <w:tcPr>
            <w:tcW w:w="509" w:type="pct"/>
            <w:tcBorders>
              <w:top w:val="nil"/>
              <w:left w:val="nil"/>
              <w:bottom w:val="single" w:sz="4" w:space="0" w:color="auto"/>
              <w:right w:val="single" w:sz="4" w:space="0" w:color="auto"/>
            </w:tcBorders>
            <w:shd w:val="clear" w:color="F2F2F2" w:fill="EDEDED"/>
            <w:noWrap/>
            <w:vAlign w:val="center"/>
            <w:hideMark/>
          </w:tcPr>
          <w:p w14:paraId="29A72FD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111</w:t>
            </w:r>
          </w:p>
        </w:tc>
        <w:tc>
          <w:tcPr>
            <w:tcW w:w="506" w:type="pct"/>
            <w:tcBorders>
              <w:top w:val="nil"/>
              <w:left w:val="nil"/>
              <w:bottom w:val="single" w:sz="4" w:space="0" w:color="auto"/>
              <w:right w:val="single" w:sz="4" w:space="0" w:color="auto"/>
            </w:tcBorders>
            <w:shd w:val="clear" w:color="F2F2F2" w:fill="EDEDED"/>
            <w:noWrap/>
            <w:vAlign w:val="center"/>
            <w:hideMark/>
          </w:tcPr>
          <w:p w14:paraId="0DE2904A"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149</w:t>
            </w:r>
          </w:p>
        </w:tc>
      </w:tr>
      <w:tr w:rsidR="0043595C" w:rsidRPr="00156E2B" w14:paraId="4DE9AC1D" w14:textId="77777777" w:rsidTr="00804A42">
        <w:trPr>
          <w:trHeight w:val="119"/>
        </w:trPr>
        <w:tc>
          <w:tcPr>
            <w:tcW w:w="800" w:type="pct"/>
            <w:vMerge/>
            <w:tcBorders>
              <w:top w:val="nil"/>
              <w:left w:val="single" w:sz="4" w:space="0" w:color="auto"/>
              <w:bottom w:val="single" w:sz="4" w:space="0" w:color="auto"/>
              <w:right w:val="single" w:sz="4" w:space="0" w:color="auto"/>
            </w:tcBorders>
            <w:vAlign w:val="center"/>
            <w:hideMark/>
          </w:tcPr>
          <w:p w14:paraId="184C91CF"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4C82720A"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508" w:type="pct"/>
            <w:tcBorders>
              <w:top w:val="nil"/>
              <w:left w:val="nil"/>
              <w:bottom w:val="single" w:sz="4" w:space="0" w:color="auto"/>
              <w:right w:val="single" w:sz="4" w:space="0" w:color="auto"/>
            </w:tcBorders>
            <w:shd w:val="clear" w:color="F2F2F2" w:fill="EDEDED"/>
            <w:noWrap/>
            <w:vAlign w:val="center"/>
            <w:hideMark/>
          </w:tcPr>
          <w:p w14:paraId="435DBA2E"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135</w:t>
            </w:r>
          </w:p>
        </w:tc>
        <w:tc>
          <w:tcPr>
            <w:tcW w:w="508" w:type="pct"/>
            <w:tcBorders>
              <w:top w:val="nil"/>
              <w:left w:val="nil"/>
              <w:bottom w:val="single" w:sz="4" w:space="0" w:color="auto"/>
              <w:right w:val="single" w:sz="4" w:space="0" w:color="auto"/>
            </w:tcBorders>
            <w:shd w:val="clear" w:color="F2F2F2" w:fill="EDEDED"/>
            <w:noWrap/>
            <w:vAlign w:val="center"/>
            <w:hideMark/>
          </w:tcPr>
          <w:p w14:paraId="7DBC5AA9"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248</w:t>
            </w:r>
          </w:p>
        </w:tc>
        <w:tc>
          <w:tcPr>
            <w:tcW w:w="509" w:type="pct"/>
            <w:tcBorders>
              <w:top w:val="nil"/>
              <w:left w:val="nil"/>
              <w:bottom w:val="single" w:sz="4" w:space="0" w:color="auto"/>
              <w:right w:val="single" w:sz="4" w:space="0" w:color="auto"/>
            </w:tcBorders>
            <w:shd w:val="clear" w:color="F2F2F2" w:fill="EDEDED"/>
            <w:noWrap/>
            <w:vAlign w:val="center"/>
            <w:hideMark/>
          </w:tcPr>
          <w:p w14:paraId="3DEF117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234</w:t>
            </w:r>
          </w:p>
        </w:tc>
        <w:tc>
          <w:tcPr>
            <w:tcW w:w="509" w:type="pct"/>
            <w:tcBorders>
              <w:top w:val="nil"/>
              <w:left w:val="nil"/>
              <w:bottom w:val="single" w:sz="4" w:space="0" w:color="auto"/>
              <w:right w:val="single" w:sz="4" w:space="0" w:color="auto"/>
            </w:tcBorders>
            <w:shd w:val="clear" w:color="F2F2F2" w:fill="EDEDED"/>
            <w:noWrap/>
            <w:vAlign w:val="center"/>
            <w:hideMark/>
          </w:tcPr>
          <w:p w14:paraId="177CBBE6"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151</w:t>
            </w:r>
          </w:p>
        </w:tc>
        <w:tc>
          <w:tcPr>
            <w:tcW w:w="509" w:type="pct"/>
            <w:tcBorders>
              <w:top w:val="nil"/>
              <w:left w:val="nil"/>
              <w:bottom w:val="single" w:sz="4" w:space="0" w:color="auto"/>
              <w:right w:val="single" w:sz="4" w:space="0" w:color="auto"/>
            </w:tcBorders>
            <w:shd w:val="clear" w:color="F2F2F2" w:fill="EDEDED"/>
            <w:noWrap/>
            <w:vAlign w:val="center"/>
            <w:hideMark/>
          </w:tcPr>
          <w:p w14:paraId="2741219A"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250</w:t>
            </w:r>
          </w:p>
        </w:tc>
        <w:tc>
          <w:tcPr>
            <w:tcW w:w="506" w:type="pct"/>
            <w:tcBorders>
              <w:top w:val="nil"/>
              <w:left w:val="nil"/>
              <w:bottom w:val="single" w:sz="4" w:space="0" w:color="auto"/>
              <w:right w:val="single" w:sz="4" w:space="0" w:color="auto"/>
            </w:tcBorders>
            <w:shd w:val="clear" w:color="F2F2F2" w:fill="EDEDED"/>
            <w:noWrap/>
            <w:vAlign w:val="center"/>
            <w:hideMark/>
          </w:tcPr>
          <w:p w14:paraId="08B2C985"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255</w:t>
            </w:r>
          </w:p>
        </w:tc>
      </w:tr>
      <w:tr w:rsidR="0043595C" w:rsidRPr="00156E2B" w14:paraId="54CD8A66"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187CA23D"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val="restart"/>
            <w:tcBorders>
              <w:top w:val="nil"/>
              <w:left w:val="single" w:sz="4" w:space="0" w:color="auto"/>
              <w:bottom w:val="single" w:sz="4" w:space="0" w:color="auto"/>
              <w:right w:val="single" w:sz="4" w:space="0" w:color="auto"/>
            </w:tcBorders>
            <w:shd w:val="clear" w:color="000000" w:fill="DAE9F8"/>
            <w:vAlign w:val="center"/>
            <w:hideMark/>
          </w:tcPr>
          <w:p w14:paraId="0068BF80" w14:textId="62761B23"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Técnico(a) Judicial 1</w:t>
            </w:r>
          </w:p>
        </w:tc>
        <w:tc>
          <w:tcPr>
            <w:tcW w:w="508" w:type="pct"/>
            <w:tcBorders>
              <w:top w:val="nil"/>
              <w:left w:val="nil"/>
              <w:bottom w:val="single" w:sz="4" w:space="0" w:color="auto"/>
              <w:right w:val="single" w:sz="4" w:space="0" w:color="auto"/>
            </w:tcBorders>
            <w:shd w:val="clear" w:color="000000" w:fill="156082"/>
            <w:noWrap/>
            <w:vAlign w:val="center"/>
            <w:hideMark/>
          </w:tcPr>
          <w:p w14:paraId="4D8753F6"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119</w:t>
            </w:r>
          </w:p>
        </w:tc>
        <w:tc>
          <w:tcPr>
            <w:tcW w:w="508" w:type="pct"/>
            <w:tcBorders>
              <w:top w:val="nil"/>
              <w:left w:val="nil"/>
              <w:bottom w:val="single" w:sz="4" w:space="0" w:color="auto"/>
              <w:right w:val="single" w:sz="4" w:space="0" w:color="auto"/>
            </w:tcBorders>
            <w:shd w:val="clear" w:color="000000" w:fill="156082"/>
            <w:noWrap/>
            <w:vAlign w:val="center"/>
            <w:hideMark/>
          </w:tcPr>
          <w:p w14:paraId="5BACE2A1"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143</w:t>
            </w:r>
          </w:p>
        </w:tc>
        <w:tc>
          <w:tcPr>
            <w:tcW w:w="509" w:type="pct"/>
            <w:tcBorders>
              <w:top w:val="nil"/>
              <w:left w:val="nil"/>
              <w:bottom w:val="single" w:sz="4" w:space="0" w:color="auto"/>
              <w:right w:val="single" w:sz="4" w:space="0" w:color="auto"/>
            </w:tcBorders>
            <w:shd w:val="clear" w:color="000000" w:fill="156082"/>
            <w:noWrap/>
            <w:vAlign w:val="center"/>
            <w:hideMark/>
          </w:tcPr>
          <w:p w14:paraId="127F0FAF"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141</w:t>
            </w:r>
          </w:p>
        </w:tc>
        <w:tc>
          <w:tcPr>
            <w:tcW w:w="509" w:type="pct"/>
            <w:tcBorders>
              <w:top w:val="nil"/>
              <w:left w:val="nil"/>
              <w:bottom w:val="single" w:sz="4" w:space="0" w:color="auto"/>
              <w:right w:val="single" w:sz="4" w:space="0" w:color="auto"/>
            </w:tcBorders>
            <w:shd w:val="clear" w:color="000000" w:fill="156082"/>
            <w:noWrap/>
            <w:vAlign w:val="center"/>
            <w:hideMark/>
          </w:tcPr>
          <w:p w14:paraId="2F897435"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99</w:t>
            </w:r>
          </w:p>
        </w:tc>
        <w:tc>
          <w:tcPr>
            <w:tcW w:w="509" w:type="pct"/>
            <w:tcBorders>
              <w:top w:val="nil"/>
              <w:left w:val="nil"/>
              <w:bottom w:val="single" w:sz="4" w:space="0" w:color="auto"/>
              <w:right w:val="single" w:sz="4" w:space="0" w:color="auto"/>
            </w:tcBorders>
            <w:shd w:val="clear" w:color="000000" w:fill="156082"/>
            <w:noWrap/>
            <w:vAlign w:val="center"/>
            <w:hideMark/>
          </w:tcPr>
          <w:p w14:paraId="473BE19B"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142</w:t>
            </w:r>
          </w:p>
        </w:tc>
        <w:tc>
          <w:tcPr>
            <w:tcW w:w="506" w:type="pct"/>
            <w:tcBorders>
              <w:top w:val="nil"/>
              <w:left w:val="nil"/>
              <w:bottom w:val="single" w:sz="4" w:space="0" w:color="auto"/>
              <w:right w:val="single" w:sz="4" w:space="0" w:color="auto"/>
            </w:tcBorders>
            <w:shd w:val="clear" w:color="000000" w:fill="156082"/>
            <w:noWrap/>
            <w:vAlign w:val="center"/>
            <w:hideMark/>
          </w:tcPr>
          <w:p w14:paraId="5F4AD4AB"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175</w:t>
            </w:r>
          </w:p>
        </w:tc>
      </w:tr>
      <w:tr w:rsidR="0043595C" w:rsidRPr="00156E2B" w14:paraId="45527FC6"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6C434292"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6B5DBADF"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p>
        </w:tc>
        <w:tc>
          <w:tcPr>
            <w:tcW w:w="508" w:type="pct"/>
            <w:tcBorders>
              <w:top w:val="nil"/>
              <w:left w:val="nil"/>
              <w:bottom w:val="single" w:sz="4" w:space="0" w:color="auto"/>
              <w:right w:val="single" w:sz="4" w:space="0" w:color="auto"/>
            </w:tcBorders>
            <w:noWrap/>
            <w:vAlign w:val="center"/>
            <w:hideMark/>
          </w:tcPr>
          <w:p w14:paraId="05D6E325"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56</w:t>
            </w:r>
          </w:p>
        </w:tc>
        <w:tc>
          <w:tcPr>
            <w:tcW w:w="508" w:type="pct"/>
            <w:tcBorders>
              <w:top w:val="nil"/>
              <w:left w:val="nil"/>
              <w:bottom w:val="single" w:sz="4" w:space="0" w:color="auto"/>
              <w:right w:val="single" w:sz="4" w:space="0" w:color="auto"/>
            </w:tcBorders>
            <w:noWrap/>
            <w:vAlign w:val="center"/>
            <w:hideMark/>
          </w:tcPr>
          <w:p w14:paraId="1FD4A5BC"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43</w:t>
            </w:r>
          </w:p>
        </w:tc>
        <w:tc>
          <w:tcPr>
            <w:tcW w:w="509" w:type="pct"/>
            <w:tcBorders>
              <w:top w:val="nil"/>
              <w:left w:val="nil"/>
              <w:bottom w:val="single" w:sz="4" w:space="0" w:color="auto"/>
              <w:right w:val="single" w:sz="4" w:space="0" w:color="auto"/>
            </w:tcBorders>
            <w:noWrap/>
            <w:vAlign w:val="center"/>
            <w:hideMark/>
          </w:tcPr>
          <w:p w14:paraId="3BE6E5FA"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58</w:t>
            </w:r>
          </w:p>
        </w:tc>
        <w:tc>
          <w:tcPr>
            <w:tcW w:w="509" w:type="pct"/>
            <w:tcBorders>
              <w:top w:val="nil"/>
              <w:left w:val="nil"/>
              <w:bottom w:val="single" w:sz="4" w:space="0" w:color="auto"/>
              <w:right w:val="single" w:sz="4" w:space="0" w:color="auto"/>
            </w:tcBorders>
            <w:noWrap/>
            <w:vAlign w:val="center"/>
            <w:hideMark/>
          </w:tcPr>
          <w:p w14:paraId="24118901"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40</w:t>
            </w:r>
          </w:p>
        </w:tc>
        <w:tc>
          <w:tcPr>
            <w:tcW w:w="509" w:type="pct"/>
            <w:tcBorders>
              <w:top w:val="nil"/>
              <w:left w:val="nil"/>
              <w:bottom w:val="single" w:sz="4" w:space="0" w:color="auto"/>
              <w:right w:val="single" w:sz="4" w:space="0" w:color="auto"/>
            </w:tcBorders>
            <w:noWrap/>
            <w:vAlign w:val="center"/>
            <w:hideMark/>
          </w:tcPr>
          <w:p w14:paraId="4FC1B56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50</w:t>
            </w:r>
          </w:p>
        </w:tc>
        <w:tc>
          <w:tcPr>
            <w:tcW w:w="506" w:type="pct"/>
            <w:tcBorders>
              <w:top w:val="nil"/>
              <w:left w:val="nil"/>
              <w:bottom w:val="single" w:sz="4" w:space="0" w:color="auto"/>
              <w:right w:val="single" w:sz="4" w:space="0" w:color="auto"/>
            </w:tcBorders>
            <w:noWrap/>
            <w:vAlign w:val="center"/>
            <w:hideMark/>
          </w:tcPr>
          <w:p w14:paraId="5558A8D9"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51</w:t>
            </w:r>
          </w:p>
        </w:tc>
      </w:tr>
      <w:tr w:rsidR="0043595C" w:rsidRPr="00156E2B" w14:paraId="175529ED"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08FC9AD6"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5DCCB74B"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p>
        </w:tc>
        <w:tc>
          <w:tcPr>
            <w:tcW w:w="508" w:type="pct"/>
            <w:tcBorders>
              <w:top w:val="nil"/>
              <w:left w:val="nil"/>
              <w:bottom w:val="single" w:sz="4" w:space="0" w:color="auto"/>
              <w:right w:val="single" w:sz="4" w:space="0" w:color="auto"/>
            </w:tcBorders>
            <w:noWrap/>
            <w:vAlign w:val="center"/>
            <w:hideMark/>
          </w:tcPr>
          <w:p w14:paraId="11A090E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63</w:t>
            </w:r>
          </w:p>
        </w:tc>
        <w:tc>
          <w:tcPr>
            <w:tcW w:w="508" w:type="pct"/>
            <w:tcBorders>
              <w:top w:val="nil"/>
              <w:left w:val="nil"/>
              <w:bottom w:val="single" w:sz="4" w:space="0" w:color="auto"/>
              <w:right w:val="single" w:sz="4" w:space="0" w:color="auto"/>
            </w:tcBorders>
            <w:noWrap/>
            <w:vAlign w:val="center"/>
            <w:hideMark/>
          </w:tcPr>
          <w:p w14:paraId="57E329BB"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100</w:t>
            </w:r>
          </w:p>
        </w:tc>
        <w:tc>
          <w:tcPr>
            <w:tcW w:w="509" w:type="pct"/>
            <w:tcBorders>
              <w:top w:val="nil"/>
              <w:left w:val="nil"/>
              <w:bottom w:val="single" w:sz="4" w:space="0" w:color="auto"/>
              <w:right w:val="single" w:sz="4" w:space="0" w:color="auto"/>
            </w:tcBorders>
            <w:noWrap/>
            <w:vAlign w:val="center"/>
            <w:hideMark/>
          </w:tcPr>
          <w:p w14:paraId="40C4DFE6"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83</w:t>
            </w:r>
          </w:p>
        </w:tc>
        <w:tc>
          <w:tcPr>
            <w:tcW w:w="509" w:type="pct"/>
            <w:tcBorders>
              <w:top w:val="nil"/>
              <w:left w:val="nil"/>
              <w:bottom w:val="single" w:sz="4" w:space="0" w:color="auto"/>
              <w:right w:val="single" w:sz="4" w:space="0" w:color="auto"/>
            </w:tcBorders>
            <w:noWrap/>
            <w:vAlign w:val="center"/>
            <w:hideMark/>
          </w:tcPr>
          <w:p w14:paraId="5BCE42C9"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59</w:t>
            </w:r>
          </w:p>
        </w:tc>
        <w:tc>
          <w:tcPr>
            <w:tcW w:w="509" w:type="pct"/>
            <w:tcBorders>
              <w:top w:val="nil"/>
              <w:left w:val="nil"/>
              <w:bottom w:val="single" w:sz="4" w:space="0" w:color="auto"/>
              <w:right w:val="single" w:sz="4" w:space="0" w:color="auto"/>
            </w:tcBorders>
            <w:noWrap/>
            <w:vAlign w:val="center"/>
            <w:hideMark/>
          </w:tcPr>
          <w:p w14:paraId="12E4F6C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92</w:t>
            </w:r>
          </w:p>
        </w:tc>
        <w:tc>
          <w:tcPr>
            <w:tcW w:w="506" w:type="pct"/>
            <w:tcBorders>
              <w:top w:val="nil"/>
              <w:left w:val="nil"/>
              <w:bottom w:val="single" w:sz="4" w:space="0" w:color="auto"/>
              <w:right w:val="single" w:sz="4" w:space="0" w:color="auto"/>
            </w:tcBorders>
            <w:noWrap/>
            <w:vAlign w:val="center"/>
            <w:hideMark/>
          </w:tcPr>
          <w:p w14:paraId="74DB2CDE"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124</w:t>
            </w:r>
          </w:p>
        </w:tc>
      </w:tr>
      <w:tr w:rsidR="0043595C" w:rsidRPr="00156E2B" w14:paraId="1A6D983E"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39362484"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val="restart"/>
            <w:tcBorders>
              <w:top w:val="nil"/>
              <w:left w:val="single" w:sz="4" w:space="0" w:color="auto"/>
              <w:bottom w:val="single" w:sz="4" w:space="0" w:color="auto"/>
              <w:right w:val="single" w:sz="4" w:space="0" w:color="auto"/>
            </w:tcBorders>
            <w:shd w:val="clear" w:color="000000" w:fill="DAE9F8"/>
            <w:vAlign w:val="center"/>
            <w:hideMark/>
          </w:tcPr>
          <w:p w14:paraId="6D23B75D" w14:textId="4A86AF5D"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Técnico(a) Judicial 2</w:t>
            </w:r>
          </w:p>
        </w:tc>
        <w:tc>
          <w:tcPr>
            <w:tcW w:w="508" w:type="pct"/>
            <w:tcBorders>
              <w:top w:val="nil"/>
              <w:left w:val="nil"/>
              <w:bottom w:val="single" w:sz="4" w:space="0" w:color="auto"/>
              <w:right w:val="single" w:sz="4" w:space="0" w:color="auto"/>
            </w:tcBorders>
            <w:shd w:val="clear" w:color="000000" w:fill="156082"/>
            <w:noWrap/>
            <w:vAlign w:val="center"/>
            <w:hideMark/>
          </w:tcPr>
          <w:p w14:paraId="0E3E5BB5"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0</w:t>
            </w:r>
          </w:p>
        </w:tc>
        <w:tc>
          <w:tcPr>
            <w:tcW w:w="508" w:type="pct"/>
            <w:tcBorders>
              <w:top w:val="nil"/>
              <w:left w:val="nil"/>
              <w:bottom w:val="single" w:sz="4" w:space="0" w:color="auto"/>
              <w:right w:val="single" w:sz="4" w:space="0" w:color="auto"/>
            </w:tcBorders>
            <w:shd w:val="clear" w:color="000000" w:fill="156082"/>
            <w:noWrap/>
            <w:vAlign w:val="center"/>
            <w:hideMark/>
          </w:tcPr>
          <w:p w14:paraId="0950D80B"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58</w:t>
            </w:r>
          </w:p>
        </w:tc>
        <w:tc>
          <w:tcPr>
            <w:tcW w:w="509" w:type="pct"/>
            <w:tcBorders>
              <w:top w:val="nil"/>
              <w:left w:val="nil"/>
              <w:bottom w:val="single" w:sz="4" w:space="0" w:color="auto"/>
              <w:right w:val="single" w:sz="4" w:space="0" w:color="auto"/>
            </w:tcBorders>
            <w:shd w:val="clear" w:color="000000" w:fill="156082"/>
            <w:noWrap/>
            <w:vAlign w:val="center"/>
            <w:hideMark/>
          </w:tcPr>
          <w:p w14:paraId="7D7CD4B1"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95</w:t>
            </w:r>
          </w:p>
        </w:tc>
        <w:tc>
          <w:tcPr>
            <w:tcW w:w="509" w:type="pct"/>
            <w:tcBorders>
              <w:top w:val="nil"/>
              <w:left w:val="nil"/>
              <w:bottom w:val="single" w:sz="4" w:space="0" w:color="auto"/>
              <w:right w:val="single" w:sz="4" w:space="0" w:color="auto"/>
            </w:tcBorders>
            <w:shd w:val="clear" w:color="000000" w:fill="156082"/>
            <w:noWrap/>
            <w:vAlign w:val="center"/>
            <w:hideMark/>
          </w:tcPr>
          <w:p w14:paraId="38F87B12"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46</w:t>
            </w:r>
          </w:p>
        </w:tc>
        <w:tc>
          <w:tcPr>
            <w:tcW w:w="509" w:type="pct"/>
            <w:tcBorders>
              <w:top w:val="nil"/>
              <w:left w:val="nil"/>
              <w:bottom w:val="single" w:sz="4" w:space="0" w:color="auto"/>
              <w:right w:val="single" w:sz="4" w:space="0" w:color="auto"/>
            </w:tcBorders>
            <w:shd w:val="clear" w:color="000000" w:fill="156082"/>
            <w:noWrap/>
            <w:vAlign w:val="center"/>
            <w:hideMark/>
          </w:tcPr>
          <w:p w14:paraId="2F962341"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100</w:t>
            </w:r>
          </w:p>
        </w:tc>
        <w:tc>
          <w:tcPr>
            <w:tcW w:w="506" w:type="pct"/>
            <w:tcBorders>
              <w:top w:val="nil"/>
              <w:left w:val="nil"/>
              <w:bottom w:val="single" w:sz="4" w:space="0" w:color="auto"/>
              <w:right w:val="single" w:sz="4" w:space="0" w:color="auto"/>
            </w:tcBorders>
            <w:shd w:val="clear" w:color="000000" w:fill="156082"/>
            <w:noWrap/>
            <w:vAlign w:val="center"/>
            <w:hideMark/>
          </w:tcPr>
          <w:p w14:paraId="2DD3338E"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109</w:t>
            </w:r>
          </w:p>
        </w:tc>
      </w:tr>
      <w:tr w:rsidR="0043595C" w:rsidRPr="00156E2B" w14:paraId="3EB9835D"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79764B33"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4A2FEB13"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p>
        </w:tc>
        <w:tc>
          <w:tcPr>
            <w:tcW w:w="508" w:type="pct"/>
            <w:tcBorders>
              <w:top w:val="nil"/>
              <w:left w:val="nil"/>
              <w:bottom w:val="single" w:sz="4" w:space="0" w:color="auto"/>
              <w:right w:val="single" w:sz="4" w:space="0" w:color="auto"/>
            </w:tcBorders>
            <w:noWrap/>
            <w:vAlign w:val="center"/>
            <w:hideMark/>
          </w:tcPr>
          <w:p w14:paraId="2B5A020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0</w:t>
            </w:r>
          </w:p>
        </w:tc>
        <w:tc>
          <w:tcPr>
            <w:tcW w:w="508" w:type="pct"/>
            <w:tcBorders>
              <w:top w:val="nil"/>
              <w:left w:val="nil"/>
              <w:bottom w:val="single" w:sz="4" w:space="0" w:color="auto"/>
              <w:right w:val="single" w:sz="4" w:space="0" w:color="auto"/>
            </w:tcBorders>
            <w:noWrap/>
            <w:vAlign w:val="center"/>
            <w:hideMark/>
          </w:tcPr>
          <w:p w14:paraId="370BD2DB"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14</w:t>
            </w:r>
          </w:p>
        </w:tc>
        <w:tc>
          <w:tcPr>
            <w:tcW w:w="509" w:type="pct"/>
            <w:tcBorders>
              <w:top w:val="nil"/>
              <w:left w:val="nil"/>
              <w:bottom w:val="single" w:sz="4" w:space="0" w:color="auto"/>
              <w:right w:val="single" w:sz="4" w:space="0" w:color="auto"/>
            </w:tcBorders>
            <w:noWrap/>
            <w:vAlign w:val="center"/>
            <w:hideMark/>
          </w:tcPr>
          <w:p w14:paraId="5BA4E403"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23</w:t>
            </w:r>
          </w:p>
        </w:tc>
        <w:tc>
          <w:tcPr>
            <w:tcW w:w="509" w:type="pct"/>
            <w:tcBorders>
              <w:top w:val="nil"/>
              <w:left w:val="nil"/>
              <w:bottom w:val="single" w:sz="4" w:space="0" w:color="auto"/>
              <w:right w:val="single" w:sz="4" w:space="0" w:color="auto"/>
            </w:tcBorders>
            <w:noWrap/>
            <w:vAlign w:val="center"/>
            <w:hideMark/>
          </w:tcPr>
          <w:p w14:paraId="5FCC39BA"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12</w:t>
            </w:r>
          </w:p>
        </w:tc>
        <w:tc>
          <w:tcPr>
            <w:tcW w:w="509" w:type="pct"/>
            <w:tcBorders>
              <w:top w:val="nil"/>
              <w:left w:val="nil"/>
              <w:bottom w:val="single" w:sz="4" w:space="0" w:color="auto"/>
              <w:right w:val="single" w:sz="4" w:space="0" w:color="auto"/>
            </w:tcBorders>
            <w:noWrap/>
            <w:vAlign w:val="center"/>
            <w:hideMark/>
          </w:tcPr>
          <w:p w14:paraId="38CF915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28</w:t>
            </w:r>
          </w:p>
        </w:tc>
        <w:tc>
          <w:tcPr>
            <w:tcW w:w="506" w:type="pct"/>
            <w:tcBorders>
              <w:top w:val="nil"/>
              <w:left w:val="nil"/>
              <w:bottom w:val="single" w:sz="4" w:space="0" w:color="auto"/>
              <w:right w:val="single" w:sz="4" w:space="0" w:color="auto"/>
            </w:tcBorders>
            <w:noWrap/>
            <w:vAlign w:val="center"/>
            <w:hideMark/>
          </w:tcPr>
          <w:p w14:paraId="0E07078E"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38</w:t>
            </w:r>
          </w:p>
        </w:tc>
      </w:tr>
      <w:tr w:rsidR="0043595C" w:rsidRPr="00156E2B" w14:paraId="452A4987"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6DF16A23"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6181BB5F"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p>
        </w:tc>
        <w:tc>
          <w:tcPr>
            <w:tcW w:w="508" w:type="pct"/>
            <w:tcBorders>
              <w:top w:val="nil"/>
              <w:left w:val="nil"/>
              <w:bottom w:val="single" w:sz="4" w:space="0" w:color="auto"/>
              <w:right w:val="single" w:sz="4" w:space="0" w:color="auto"/>
            </w:tcBorders>
            <w:noWrap/>
            <w:vAlign w:val="center"/>
            <w:hideMark/>
          </w:tcPr>
          <w:p w14:paraId="48FE12B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0</w:t>
            </w:r>
          </w:p>
        </w:tc>
        <w:tc>
          <w:tcPr>
            <w:tcW w:w="508" w:type="pct"/>
            <w:tcBorders>
              <w:top w:val="nil"/>
              <w:left w:val="nil"/>
              <w:bottom w:val="single" w:sz="4" w:space="0" w:color="auto"/>
              <w:right w:val="single" w:sz="4" w:space="0" w:color="auto"/>
            </w:tcBorders>
            <w:noWrap/>
            <w:vAlign w:val="center"/>
            <w:hideMark/>
          </w:tcPr>
          <w:p w14:paraId="561FC859"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44</w:t>
            </w:r>
          </w:p>
        </w:tc>
        <w:tc>
          <w:tcPr>
            <w:tcW w:w="509" w:type="pct"/>
            <w:tcBorders>
              <w:top w:val="nil"/>
              <w:left w:val="nil"/>
              <w:bottom w:val="single" w:sz="4" w:space="0" w:color="auto"/>
              <w:right w:val="single" w:sz="4" w:space="0" w:color="auto"/>
            </w:tcBorders>
            <w:noWrap/>
            <w:vAlign w:val="center"/>
            <w:hideMark/>
          </w:tcPr>
          <w:p w14:paraId="1C55D31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72</w:t>
            </w:r>
          </w:p>
        </w:tc>
        <w:tc>
          <w:tcPr>
            <w:tcW w:w="509" w:type="pct"/>
            <w:tcBorders>
              <w:top w:val="nil"/>
              <w:left w:val="nil"/>
              <w:bottom w:val="single" w:sz="4" w:space="0" w:color="auto"/>
              <w:right w:val="single" w:sz="4" w:space="0" w:color="auto"/>
            </w:tcBorders>
            <w:noWrap/>
            <w:vAlign w:val="center"/>
            <w:hideMark/>
          </w:tcPr>
          <w:p w14:paraId="238F6A7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34</w:t>
            </w:r>
          </w:p>
        </w:tc>
        <w:tc>
          <w:tcPr>
            <w:tcW w:w="509" w:type="pct"/>
            <w:tcBorders>
              <w:top w:val="nil"/>
              <w:left w:val="nil"/>
              <w:bottom w:val="single" w:sz="4" w:space="0" w:color="auto"/>
              <w:right w:val="single" w:sz="4" w:space="0" w:color="auto"/>
            </w:tcBorders>
            <w:noWrap/>
            <w:vAlign w:val="center"/>
            <w:hideMark/>
          </w:tcPr>
          <w:p w14:paraId="4FF3A2DB"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72</w:t>
            </w:r>
          </w:p>
        </w:tc>
        <w:tc>
          <w:tcPr>
            <w:tcW w:w="506" w:type="pct"/>
            <w:tcBorders>
              <w:top w:val="nil"/>
              <w:left w:val="nil"/>
              <w:bottom w:val="single" w:sz="4" w:space="0" w:color="auto"/>
              <w:right w:val="single" w:sz="4" w:space="0" w:color="auto"/>
            </w:tcBorders>
            <w:noWrap/>
            <w:vAlign w:val="center"/>
            <w:hideMark/>
          </w:tcPr>
          <w:p w14:paraId="50BB86AC"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71</w:t>
            </w:r>
          </w:p>
        </w:tc>
      </w:tr>
      <w:tr w:rsidR="0043595C" w:rsidRPr="00156E2B" w14:paraId="04C7F90F"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0253A01B"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val="restart"/>
            <w:tcBorders>
              <w:top w:val="nil"/>
              <w:left w:val="single" w:sz="4" w:space="0" w:color="auto"/>
              <w:bottom w:val="single" w:sz="4" w:space="0" w:color="auto"/>
              <w:right w:val="single" w:sz="4" w:space="0" w:color="auto"/>
            </w:tcBorders>
            <w:shd w:val="clear" w:color="000000" w:fill="DAE9F8"/>
            <w:vAlign w:val="center"/>
            <w:hideMark/>
          </w:tcPr>
          <w:p w14:paraId="5D31DA0A" w14:textId="71F5D44D"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Técnico(a) Judicial 3</w:t>
            </w:r>
          </w:p>
        </w:tc>
        <w:tc>
          <w:tcPr>
            <w:tcW w:w="508" w:type="pct"/>
            <w:tcBorders>
              <w:top w:val="nil"/>
              <w:left w:val="nil"/>
              <w:bottom w:val="single" w:sz="4" w:space="0" w:color="auto"/>
              <w:right w:val="single" w:sz="4" w:space="0" w:color="auto"/>
            </w:tcBorders>
            <w:shd w:val="clear" w:color="000000" w:fill="156082"/>
            <w:noWrap/>
            <w:vAlign w:val="center"/>
            <w:hideMark/>
          </w:tcPr>
          <w:p w14:paraId="5C868E3F"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121</w:t>
            </w:r>
          </w:p>
        </w:tc>
        <w:tc>
          <w:tcPr>
            <w:tcW w:w="508" w:type="pct"/>
            <w:tcBorders>
              <w:top w:val="nil"/>
              <w:left w:val="nil"/>
              <w:bottom w:val="single" w:sz="4" w:space="0" w:color="auto"/>
              <w:right w:val="single" w:sz="4" w:space="0" w:color="auto"/>
            </w:tcBorders>
            <w:shd w:val="clear" w:color="000000" w:fill="156082"/>
            <w:noWrap/>
            <w:vAlign w:val="center"/>
            <w:hideMark/>
          </w:tcPr>
          <w:p w14:paraId="310BE4D9"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146</w:t>
            </w:r>
          </w:p>
        </w:tc>
        <w:tc>
          <w:tcPr>
            <w:tcW w:w="509" w:type="pct"/>
            <w:tcBorders>
              <w:top w:val="nil"/>
              <w:left w:val="nil"/>
              <w:bottom w:val="single" w:sz="4" w:space="0" w:color="auto"/>
              <w:right w:val="single" w:sz="4" w:space="0" w:color="auto"/>
            </w:tcBorders>
            <w:shd w:val="clear" w:color="000000" w:fill="156082"/>
            <w:noWrap/>
            <w:vAlign w:val="center"/>
            <w:hideMark/>
          </w:tcPr>
          <w:p w14:paraId="30572A21"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139</w:t>
            </w:r>
          </w:p>
        </w:tc>
        <w:tc>
          <w:tcPr>
            <w:tcW w:w="509" w:type="pct"/>
            <w:tcBorders>
              <w:top w:val="nil"/>
              <w:left w:val="nil"/>
              <w:bottom w:val="single" w:sz="4" w:space="0" w:color="auto"/>
              <w:right w:val="single" w:sz="4" w:space="0" w:color="auto"/>
            </w:tcBorders>
            <w:shd w:val="clear" w:color="000000" w:fill="156082"/>
            <w:noWrap/>
            <w:vAlign w:val="center"/>
            <w:hideMark/>
          </w:tcPr>
          <w:p w14:paraId="1AF810E7"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89</w:t>
            </w:r>
          </w:p>
        </w:tc>
        <w:tc>
          <w:tcPr>
            <w:tcW w:w="509" w:type="pct"/>
            <w:tcBorders>
              <w:top w:val="nil"/>
              <w:left w:val="nil"/>
              <w:bottom w:val="single" w:sz="4" w:space="0" w:color="auto"/>
              <w:right w:val="single" w:sz="4" w:space="0" w:color="auto"/>
            </w:tcBorders>
            <w:shd w:val="clear" w:color="000000" w:fill="156082"/>
            <w:noWrap/>
            <w:vAlign w:val="center"/>
            <w:hideMark/>
          </w:tcPr>
          <w:p w14:paraId="39AD2A63"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119</w:t>
            </w:r>
          </w:p>
        </w:tc>
        <w:tc>
          <w:tcPr>
            <w:tcW w:w="506" w:type="pct"/>
            <w:tcBorders>
              <w:top w:val="nil"/>
              <w:left w:val="nil"/>
              <w:bottom w:val="single" w:sz="4" w:space="0" w:color="auto"/>
              <w:right w:val="single" w:sz="4" w:space="0" w:color="auto"/>
            </w:tcBorders>
            <w:shd w:val="clear" w:color="000000" w:fill="156082"/>
            <w:noWrap/>
            <w:vAlign w:val="center"/>
            <w:hideMark/>
          </w:tcPr>
          <w:p w14:paraId="433FE1D8"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120</w:t>
            </w:r>
          </w:p>
        </w:tc>
      </w:tr>
      <w:tr w:rsidR="0043595C" w:rsidRPr="00156E2B" w14:paraId="5C9BD693"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06AA62E9"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51A1296F"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p>
        </w:tc>
        <w:tc>
          <w:tcPr>
            <w:tcW w:w="508" w:type="pct"/>
            <w:tcBorders>
              <w:top w:val="nil"/>
              <w:left w:val="nil"/>
              <w:bottom w:val="single" w:sz="4" w:space="0" w:color="auto"/>
              <w:right w:val="single" w:sz="4" w:space="0" w:color="auto"/>
            </w:tcBorders>
            <w:noWrap/>
            <w:vAlign w:val="center"/>
            <w:hideMark/>
          </w:tcPr>
          <w:p w14:paraId="2EBF6848"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49</w:t>
            </w:r>
          </w:p>
        </w:tc>
        <w:tc>
          <w:tcPr>
            <w:tcW w:w="508" w:type="pct"/>
            <w:tcBorders>
              <w:top w:val="nil"/>
              <w:left w:val="nil"/>
              <w:bottom w:val="single" w:sz="4" w:space="0" w:color="auto"/>
              <w:right w:val="single" w:sz="4" w:space="0" w:color="auto"/>
            </w:tcBorders>
            <w:noWrap/>
            <w:vAlign w:val="center"/>
            <w:hideMark/>
          </w:tcPr>
          <w:p w14:paraId="00106DA6"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42</w:t>
            </w:r>
          </w:p>
        </w:tc>
        <w:tc>
          <w:tcPr>
            <w:tcW w:w="509" w:type="pct"/>
            <w:tcBorders>
              <w:top w:val="nil"/>
              <w:left w:val="nil"/>
              <w:bottom w:val="single" w:sz="4" w:space="0" w:color="auto"/>
              <w:right w:val="single" w:sz="4" w:space="0" w:color="auto"/>
            </w:tcBorders>
            <w:noWrap/>
            <w:vAlign w:val="center"/>
            <w:hideMark/>
          </w:tcPr>
          <w:p w14:paraId="114B2477"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60</w:t>
            </w:r>
          </w:p>
        </w:tc>
        <w:tc>
          <w:tcPr>
            <w:tcW w:w="509" w:type="pct"/>
            <w:tcBorders>
              <w:top w:val="nil"/>
              <w:left w:val="nil"/>
              <w:bottom w:val="single" w:sz="4" w:space="0" w:color="auto"/>
              <w:right w:val="single" w:sz="4" w:space="0" w:color="auto"/>
            </w:tcBorders>
            <w:noWrap/>
            <w:vAlign w:val="center"/>
            <w:hideMark/>
          </w:tcPr>
          <w:p w14:paraId="0AC2B4B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31</w:t>
            </w:r>
          </w:p>
        </w:tc>
        <w:tc>
          <w:tcPr>
            <w:tcW w:w="509" w:type="pct"/>
            <w:tcBorders>
              <w:top w:val="nil"/>
              <w:left w:val="nil"/>
              <w:bottom w:val="single" w:sz="4" w:space="0" w:color="auto"/>
              <w:right w:val="single" w:sz="4" w:space="0" w:color="auto"/>
            </w:tcBorders>
            <w:noWrap/>
            <w:vAlign w:val="center"/>
            <w:hideMark/>
          </w:tcPr>
          <w:p w14:paraId="6A9A81B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33</w:t>
            </w:r>
          </w:p>
        </w:tc>
        <w:tc>
          <w:tcPr>
            <w:tcW w:w="506" w:type="pct"/>
            <w:tcBorders>
              <w:top w:val="nil"/>
              <w:left w:val="nil"/>
              <w:bottom w:val="single" w:sz="4" w:space="0" w:color="auto"/>
              <w:right w:val="single" w:sz="4" w:space="0" w:color="auto"/>
            </w:tcBorders>
            <w:noWrap/>
            <w:vAlign w:val="center"/>
            <w:hideMark/>
          </w:tcPr>
          <w:p w14:paraId="446E756E"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60</w:t>
            </w:r>
          </w:p>
        </w:tc>
      </w:tr>
      <w:tr w:rsidR="0043595C" w:rsidRPr="00156E2B" w14:paraId="703FB798"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6183A888"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vMerge/>
            <w:tcBorders>
              <w:top w:val="nil"/>
              <w:left w:val="single" w:sz="4" w:space="0" w:color="auto"/>
              <w:bottom w:val="single" w:sz="4" w:space="0" w:color="auto"/>
              <w:right w:val="single" w:sz="4" w:space="0" w:color="auto"/>
            </w:tcBorders>
            <w:vAlign w:val="center"/>
            <w:hideMark/>
          </w:tcPr>
          <w:p w14:paraId="12E54F29"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p>
        </w:tc>
        <w:tc>
          <w:tcPr>
            <w:tcW w:w="508" w:type="pct"/>
            <w:tcBorders>
              <w:top w:val="nil"/>
              <w:left w:val="nil"/>
              <w:bottom w:val="single" w:sz="4" w:space="0" w:color="auto"/>
              <w:right w:val="single" w:sz="4" w:space="0" w:color="auto"/>
            </w:tcBorders>
            <w:noWrap/>
            <w:vAlign w:val="center"/>
            <w:hideMark/>
          </w:tcPr>
          <w:p w14:paraId="021AA50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72</w:t>
            </w:r>
          </w:p>
        </w:tc>
        <w:tc>
          <w:tcPr>
            <w:tcW w:w="508" w:type="pct"/>
            <w:tcBorders>
              <w:top w:val="nil"/>
              <w:left w:val="nil"/>
              <w:bottom w:val="single" w:sz="4" w:space="0" w:color="auto"/>
              <w:right w:val="single" w:sz="4" w:space="0" w:color="auto"/>
            </w:tcBorders>
            <w:noWrap/>
            <w:vAlign w:val="center"/>
            <w:hideMark/>
          </w:tcPr>
          <w:p w14:paraId="5338A0F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104</w:t>
            </w:r>
          </w:p>
        </w:tc>
        <w:tc>
          <w:tcPr>
            <w:tcW w:w="509" w:type="pct"/>
            <w:tcBorders>
              <w:top w:val="nil"/>
              <w:left w:val="nil"/>
              <w:bottom w:val="single" w:sz="4" w:space="0" w:color="auto"/>
              <w:right w:val="single" w:sz="4" w:space="0" w:color="auto"/>
            </w:tcBorders>
            <w:noWrap/>
            <w:vAlign w:val="center"/>
            <w:hideMark/>
          </w:tcPr>
          <w:p w14:paraId="3E839413"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79</w:t>
            </w:r>
          </w:p>
        </w:tc>
        <w:tc>
          <w:tcPr>
            <w:tcW w:w="509" w:type="pct"/>
            <w:tcBorders>
              <w:top w:val="nil"/>
              <w:left w:val="nil"/>
              <w:bottom w:val="single" w:sz="4" w:space="0" w:color="auto"/>
              <w:right w:val="single" w:sz="4" w:space="0" w:color="auto"/>
            </w:tcBorders>
            <w:noWrap/>
            <w:vAlign w:val="center"/>
            <w:hideMark/>
          </w:tcPr>
          <w:p w14:paraId="58D468CE"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58</w:t>
            </w:r>
          </w:p>
        </w:tc>
        <w:tc>
          <w:tcPr>
            <w:tcW w:w="509" w:type="pct"/>
            <w:tcBorders>
              <w:top w:val="nil"/>
              <w:left w:val="nil"/>
              <w:bottom w:val="single" w:sz="4" w:space="0" w:color="auto"/>
              <w:right w:val="single" w:sz="4" w:space="0" w:color="auto"/>
            </w:tcBorders>
            <w:noWrap/>
            <w:vAlign w:val="center"/>
            <w:hideMark/>
          </w:tcPr>
          <w:p w14:paraId="67C580BF"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86</w:t>
            </w:r>
          </w:p>
        </w:tc>
        <w:tc>
          <w:tcPr>
            <w:tcW w:w="506" w:type="pct"/>
            <w:tcBorders>
              <w:top w:val="nil"/>
              <w:left w:val="nil"/>
              <w:bottom w:val="single" w:sz="4" w:space="0" w:color="auto"/>
              <w:right w:val="single" w:sz="4" w:space="0" w:color="auto"/>
            </w:tcBorders>
            <w:noWrap/>
            <w:vAlign w:val="center"/>
            <w:hideMark/>
          </w:tcPr>
          <w:p w14:paraId="1EE91E6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60</w:t>
            </w:r>
          </w:p>
        </w:tc>
      </w:tr>
      <w:tr w:rsidR="0043595C" w:rsidRPr="00156E2B" w14:paraId="5DBFB198" w14:textId="77777777" w:rsidTr="00804A42">
        <w:trPr>
          <w:trHeight w:val="227"/>
        </w:trPr>
        <w:tc>
          <w:tcPr>
            <w:tcW w:w="800" w:type="pct"/>
            <w:vMerge w:val="restart"/>
            <w:tcBorders>
              <w:top w:val="nil"/>
              <w:left w:val="single" w:sz="4" w:space="0" w:color="auto"/>
              <w:bottom w:val="single" w:sz="4" w:space="0" w:color="auto"/>
              <w:right w:val="single" w:sz="4" w:space="0" w:color="auto"/>
            </w:tcBorders>
            <w:shd w:val="clear" w:color="EDEDED" w:fill="DAE9F8"/>
            <w:vAlign w:val="center"/>
            <w:hideMark/>
          </w:tcPr>
          <w:p w14:paraId="5773372E" w14:textId="77777777" w:rsidR="0043595C" w:rsidRPr="00156E2B" w:rsidRDefault="0043595C" w:rsidP="00156E2B">
            <w:pPr>
              <w:spacing w:after="0" w:line="240" w:lineRule="auto"/>
              <w:jc w:val="center"/>
              <w:rPr>
                <w:rFonts w:ascii="Book Antiqua" w:eastAsia="Times New Roman" w:hAnsi="Book Antiqua" w:cs="Times New Roman"/>
                <w:b/>
                <w:bCs/>
                <w:kern w:val="0"/>
                <w:sz w:val="20"/>
                <w:szCs w:val="20"/>
                <w:lang w:eastAsia="es-CR"/>
                <w14:ligatures w14:val="none"/>
              </w:rPr>
            </w:pPr>
            <w:r w:rsidRPr="00156E2B">
              <w:rPr>
                <w:rFonts w:ascii="Book Antiqua" w:eastAsia="Times New Roman" w:hAnsi="Book Antiqua" w:cs="Times New Roman"/>
                <w:b/>
                <w:bCs/>
                <w:kern w:val="0"/>
                <w:sz w:val="20"/>
                <w:szCs w:val="20"/>
                <w:lang w:eastAsia="es-CR"/>
                <w14:ligatures w14:val="none"/>
              </w:rPr>
              <w:t>Cantidad de escritos pendientes de resolver</w:t>
            </w:r>
          </w:p>
        </w:tc>
        <w:tc>
          <w:tcPr>
            <w:tcW w:w="1150" w:type="pct"/>
            <w:tcBorders>
              <w:top w:val="nil"/>
              <w:left w:val="nil"/>
              <w:bottom w:val="single" w:sz="4" w:space="0" w:color="auto"/>
              <w:right w:val="single" w:sz="4" w:space="0" w:color="auto"/>
            </w:tcBorders>
            <w:shd w:val="clear" w:color="CCCCCC" w:fill="DAE9F8"/>
            <w:vAlign w:val="center"/>
            <w:hideMark/>
          </w:tcPr>
          <w:p w14:paraId="7A18CE60" w14:textId="77777777" w:rsidR="0043595C" w:rsidRPr="00156E2B" w:rsidRDefault="0043595C" w:rsidP="00156E2B">
            <w:pPr>
              <w:spacing w:after="0" w:line="240" w:lineRule="auto"/>
              <w:rPr>
                <w:rFonts w:ascii="Book Antiqua" w:eastAsia="Times New Roman" w:hAnsi="Book Antiqua" w:cs="Times New Roman"/>
                <w:b/>
                <w:bCs/>
                <w:color w:val="000000"/>
                <w:kern w:val="0"/>
                <w:sz w:val="20"/>
                <w:szCs w:val="20"/>
                <w:lang w:eastAsia="es-CR"/>
                <w14:ligatures w14:val="none"/>
              </w:rPr>
            </w:pPr>
            <w:r w:rsidRPr="00156E2B">
              <w:rPr>
                <w:rFonts w:ascii="Book Antiqua" w:eastAsia="Times New Roman" w:hAnsi="Book Antiqua" w:cs="Times New Roman"/>
                <w:b/>
                <w:bCs/>
                <w:color w:val="000000"/>
                <w:kern w:val="0"/>
                <w:sz w:val="20"/>
                <w:szCs w:val="20"/>
                <w:lang w:eastAsia="es-CR"/>
                <w14:ligatures w14:val="none"/>
              </w:rPr>
              <w:t>Cantidad Total General Escritos</w:t>
            </w:r>
          </w:p>
        </w:tc>
        <w:tc>
          <w:tcPr>
            <w:tcW w:w="508" w:type="pct"/>
            <w:tcBorders>
              <w:top w:val="nil"/>
              <w:left w:val="nil"/>
              <w:bottom w:val="single" w:sz="4" w:space="0" w:color="auto"/>
              <w:right w:val="single" w:sz="4" w:space="0" w:color="auto"/>
            </w:tcBorders>
            <w:shd w:val="clear" w:color="000000" w:fill="156082"/>
            <w:noWrap/>
            <w:vAlign w:val="center"/>
            <w:hideMark/>
          </w:tcPr>
          <w:p w14:paraId="24B243F2"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225</w:t>
            </w:r>
          </w:p>
        </w:tc>
        <w:tc>
          <w:tcPr>
            <w:tcW w:w="508" w:type="pct"/>
            <w:tcBorders>
              <w:top w:val="nil"/>
              <w:left w:val="nil"/>
              <w:bottom w:val="single" w:sz="4" w:space="0" w:color="auto"/>
              <w:right w:val="single" w:sz="4" w:space="0" w:color="auto"/>
            </w:tcBorders>
            <w:shd w:val="clear" w:color="000000" w:fill="156082"/>
            <w:noWrap/>
            <w:vAlign w:val="center"/>
            <w:hideMark/>
          </w:tcPr>
          <w:p w14:paraId="65E5532F"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295</w:t>
            </w:r>
          </w:p>
        </w:tc>
        <w:tc>
          <w:tcPr>
            <w:tcW w:w="509" w:type="pct"/>
            <w:tcBorders>
              <w:top w:val="nil"/>
              <w:left w:val="nil"/>
              <w:bottom w:val="single" w:sz="4" w:space="0" w:color="auto"/>
              <w:right w:val="single" w:sz="4" w:space="0" w:color="auto"/>
            </w:tcBorders>
            <w:shd w:val="clear" w:color="000000" w:fill="156082"/>
            <w:noWrap/>
            <w:vAlign w:val="center"/>
            <w:hideMark/>
          </w:tcPr>
          <w:p w14:paraId="29B51BBA"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398</w:t>
            </w:r>
          </w:p>
        </w:tc>
        <w:tc>
          <w:tcPr>
            <w:tcW w:w="509" w:type="pct"/>
            <w:tcBorders>
              <w:top w:val="nil"/>
              <w:left w:val="nil"/>
              <w:bottom w:val="single" w:sz="4" w:space="0" w:color="auto"/>
              <w:right w:val="single" w:sz="4" w:space="0" w:color="auto"/>
            </w:tcBorders>
            <w:shd w:val="clear" w:color="000000" w:fill="156082"/>
            <w:noWrap/>
            <w:vAlign w:val="center"/>
            <w:hideMark/>
          </w:tcPr>
          <w:p w14:paraId="23F56665"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207</w:t>
            </w:r>
          </w:p>
        </w:tc>
        <w:tc>
          <w:tcPr>
            <w:tcW w:w="509" w:type="pct"/>
            <w:tcBorders>
              <w:top w:val="nil"/>
              <w:left w:val="nil"/>
              <w:bottom w:val="single" w:sz="4" w:space="0" w:color="auto"/>
              <w:right w:val="single" w:sz="4" w:space="0" w:color="auto"/>
            </w:tcBorders>
            <w:shd w:val="clear" w:color="000000" w:fill="156082"/>
            <w:noWrap/>
            <w:vAlign w:val="center"/>
            <w:hideMark/>
          </w:tcPr>
          <w:p w14:paraId="1865F088"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221</w:t>
            </w:r>
          </w:p>
        </w:tc>
        <w:tc>
          <w:tcPr>
            <w:tcW w:w="506" w:type="pct"/>
            <w:tcBorders>
              <w:top w:val="nil"/>
              <w:left w:val="nil"/>
              <w:bottom w:val="single" w:sz="4" w:space="0" w:color="auto"/>
              <w:right w:val="single" w:sz="4" w:space="0" w:color="auto"/>
            </w:tcBorders>
            <w:shd w:val="clear" w:color="000000" w:fill="156082"/>
            <w:noWrap/>
            <w:vAlign w:val="center"/>
            <w:hideMark/>
          </w:tcPr>
          <w:p w14:paraId="19C961F5" w14:textId="77777777"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198</w:t>
            </w:r>
          </w:p>
        </w:tc>
      </w:tr>
      <w:tr w:rsidR="00D076CA" w:rsidRPr="00156E2B" w14:paraId="2CE96265" w14:textId="77777777" w:rsidTr="00804A42">
        <w:trPr>
          <w:trHeight w:val="193"/>
        </w:trPr>
        <w:tc>
          <w:tcPr>
            <w:tcW w:w="800" w:type="pct"/>
            <w:vMerge/>
            <w:tcBorders>
              <w:top w:val="nil"/>
              <w:left w:val="single" w:sz="4" w:space="0" w:color="auto"/>
              <w:bottom w:val="single" w:sz="4" w:space="0" w:color="auto"/>
              <w:right w:val="single" w:sz="4" w:space="0" w:color="auto"/>
            </w:tcBorders>
            <w:vAlign w:val="center"/>
            <w:hideMark/>
          </w:tcPr>
          <w:p w14:paraId="1E0CF9E6"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tcBorders>
              <w:top w:val="nil"/>
              <w:left w:val="nil"/>
              <w:bottom w:val="single" w:sz="4" w:space="0" w:color="auto"/>
              <w:right w:val="single" w:sz="4" w:space="0" w:color="auto"/>
            </w:tcBorders>
            <w:shd w:val="clear" w:color="000000" w:fill="DAE9F8"/>
            <w:vAlign w:val="center"/>
            <w:hideMark/>
          </w:tcPr>
          <w:p w14:paraId="72DBB2AF"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Total Civil</w:t>
            </w:r>
          </w:p>
        </w:tc>
        <w:tc>
          <w:tcPr>
            <w:tcW w:w="508" w:type="pct"/>
            <w:tcBorders>
              <w:top w:val="nil"/>
              <w:left w:val="nil"/>
              <w:bottom w:val="single" w:sz="4" w:space="0" w:color="auto"/>
              <w:right w:val="single" w:sz="4" w:space="0" w:color="auto"/>
            </w:tcBorders>
            <w:noWrap/>
            <w:vAlign w:val="center"/>
            <w:hideMark/>
          </w:tcPr>
          <w:p w14:paraId="7162E46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116</w:t>
            </w:r>
          </w:p>
        </w:tc>
        <w:tc>
          <w:tcPr>
            <w:tcW w:w="508" w:type="pct"/>
            <w:tcBorders>
              <w:top w:val="nil"/>
              <w:left w:val="nil"/>
              <w:bottom w:val="single" w:sz="4" w:space="0" w:color="auto"/>
              <w:right w:val="single" w:sz="4" w:space="0" w:color="auto"/>
            </w:tcBorders>
            <w:noWrap/>
            <w:vAlign w:val="center"/>
            <w:hideMark/>
          </w:tcPr>
          <w:p w14:paraId="79E01A0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146</w:t>
            </w:r>
          </w:p>
        </w:tc>
        <w:tc>
          <w:tcPr>
            <w:tcW w:w="509" w:type="pct"/>
            <w:tcBorders>
              <w:top w:val="nil"/>
              <w:left w:val="nil"/>
              <w:bottom w:val="single" w:sz="4" w:space="0" w:color="auto"/>
              <w:right w:val="single" w:sz="4" w:space="0" w:color="auto"/>
            </w:tcBorders>
            <w:noWrap/>
            <w:vAlign w:val="center"/>
            <w:hideMark/>
          </w:tcPr>
          <w:p w14:paraId="25527E31"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87</w:t>
            </w:r>
          </w:p>
        </w:tc>
        <w:tc>
          <w:tcPr>
            <w:tcW w:w="509" w:type="pct"/>
            <w:tcBorders>
              <w:top w:val="nil"/>
              <w:left w:val="nil"/>
              <w:bottom w:val="single" w:sz="4" w:space="0" w:color="auto"/>
              <w:right w:val="single" w:sz="4" w:space="0" w:color="auto"/>
            </w:tcBorders>
            <w:noWrap/>
            <w:vAlign w:val="center"/>
            <w:hideMark/>
          </w:tcPr>
          <w:p w14:paraId="68BFF1F1"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116</w:t>
            </w:r>
          </w:p>
        </w:tc>
        <w:tc>
          <w:tcPr>
            <w:tcW w:w="509" w:type="pct"/>
            <w:tcBorders>
              <w:top w:val="nil"/>
              <w:left w:val="nil"/>
              <w:bottom w:val="single" w:sz="4" w:space="0" w:color="auto"/>
              <w:right w:val="single" w:sz="4" w:space="0" w:color="auto"/>
            </w:tcBorders>
            <w:noWrap/>
            <w:vAlign w:val="center"/>
            <w:hideMark/>
          </w:tcPr>
          <w:p w14:paraId="26B1AA15"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122</w:t>
            </w:r>
          </w:p>
        </w:tc>
        <w:tc>
          <w:tcPr>
            <w:tcW w:w="506" w:type="pct"/>
            <w:tcBorders>
              <w:top w:val="nil"/>
              <w:left w:val="nil"/>
              <w:bottom w:val="single" w:sz="4" w:space="0" w:color="auto"/>
              <w:right w:val="single" w:sz="4" w:space="0" w:color="auto"/>
            </w:tcBorders>
            <w:noWrap/>
            <w:vAlign w:val="center"/>
            <w:hideMark/>
          </w:tcPr>
          <w:p w14:paraId="08D6A0F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133</w:t>
            </w:r>
          </w:p>
        </w:tc>
      </w:tr>
      <w:tr w:rsidR="00D076CA" w:rsidRPr="00156E2B" w14:paraId="0E0483CA" w14:textId="77777777" w:rsidTr="00804A42">
        <w:trPr>
          <w:trHeight w:val="97"/>
        </w:trPr>
        <w:tc>
          <w:tcPr>
            <w:tcW w:w="800" w:type="pct"/>
            <w:vMerge/>
            <w:tcBorders>
              <w:top w:val="nil"/>
              <w:left w:val="single" w:sz="4" w:space="0" w:color="auto"/>
              <w:bottom w:val="single" w:sz="4" w:space="0" w:color="auto"/>
              <w:right w:val="single" w:sz="4" w:space="0" w:color="auto"/>
            </w:tcBorders>
            <w:vAlign w:val="center"/>
            <w:hideMark/>
          </w:tcPr>
          <w:p w14:paraId="1070878C"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tcBorders>
              <w:top w:val="nil"/>
              <w:left w:val="nil"/>
              <w:bottom w:val="single" w:sz="4" w:space="0" w:color="auto"/>
              <w:right w:val="single" w:sz="4" w:space="0" w:color="auto"/>
            </w:tcBorders>
            <w:shd w:val="clear" w:color="000000" w:fill="DAE9F8"/>
            <w:vAlign w:val="center"/>
            <w:hideMark/>
          </w:tcPr>
          <w:p w14:paraId="480CCAF1" w14:textId="7777777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Total Trabajo</w:t>
            </w:r>
          </w:p>
        </w:tc>
        <w:tc>
          <w:tcPr>
            <w:tcW w:w="508" w:type="pct"/>
            <w:tcBorders>
              <w:top w:val="nil"/>
              <w:left w:val="nil"/>
              <w:bottom w:val="single" w:sz="4" w:space="0" w:color="auto"/>
              <w:right w:val="single" w:sz="4" w:space="0" w:color="auto"/>
            </w:tcBorders>
            <w:noWrap/>
            <w:vAlign w:val="center"/>
            <w:hideMark/>
          </w:tcPr>
          <w:p w14:paraId="2DD26B86"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109</w:t>
            </w:r>
          </w:p>
        </w:tc>
        <w:tc>
          <w:tcPr>
            <w:tcW w:w="508" w:type="pct"/>
            <w:tcBorders>
              <w:top w:val="nil"/>
              <w:left w:val="nil"/>
              <w:bottom w:val="single" w:sz="4" w:space="0" w:color="auto"/>
              <w:right w:val="single" w:sz="4" w:space="0" w:color="auto"/>
            </w:tcBorders>
            <w:noWrap/>
            <w:vAlign w:val="center"/>
            <w:hideMark/>
          </w:tcPr>
          <w:p w14:paraId="7C73C3B3"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149</w:t>
            </w:r>
          </w:p>
        </w:tc>
        <w:tc>
          <w:tcPr>
            <w:tcW w:w="509" w:type="pct"/>
            <w:tcBorders>
              <w:top w:val="nil"/>
              <w:left w:val="nil"/>
              <w:bottom w:val="single" w:sz="4" w:space="0" w:color="auto"/>
              <w:right w:val="single" w:sz="4" w:space="0" w:color="auto"/>
            </w:tcBorders>
            <w:noWrap/>
            <w:vAlign w:val="center"/>
            <w:hideMark/>
          </w:tcPr>
          <w:p w14:paraId="0027A9EF"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311</w:t>
            </w:r>
          </w:p>
        </w:tc>
        <w:tc>
          <w:tcPr>
            <w:tcW w:w="509" w:type="pct"/>
            <w:tcBorders>
              <w:top w:val="nil"/>
              <w:left w:val="nil"/>
              <w:bottom w:val="single" w:sz="4" w:space="0" w:color="auto"/>
              <w:right w:val="single" w:sz="4" w:space="0" w:color="auto"/>
            </w:tcBorders>
            <w:noWrap/>
            <w:vAlign w:val="center"/>
            <w:hideMark/>
          </w:tcPr>
          <w:p w14:paraId="0CAEEBB3"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91</w:t>
            </w:r>
          </w:p>
        </w:tc>
        <w:tc>
          <w:tcPr>
            <w:tcW w:w="509" w:type="pct"/>
            <w:tcBorders>
              <w:top w:val="nil"/>
              <w:left w:val="nil"/>
              <w:bottom w:val="single" w:sz="4" w:space="0" w:color="auto"/>
              <w:right w:val="single" w:sz="4" w:space="0" w:color="auto"/>
            </w:tcBorders>
            <w:noWrap/>
            <w:vAlign w:val="center"/>
            <w:hideMark/>
          </w:tcPr>
          <w:p w14:paraId="2D94FC8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99</w:t>
            </w:r>
          </w:p>
        </w:tc>
        <w:tc>
          <w:tcPr>
            <w:tcW w:w="506" w:type="pct"/>
            <w:tcBorders>
              <w:top w:val="nil"/>
              <w:left w:val="nil"/>
              <w:bottom w:val="single" w:sz="4" w:space="0" w:color="auto"/>
              <w:right w:val="single" w:sz="4" w:space="0" w:color="auto"/>
            </w:tcBorders>
            <w:noWrap/>
            <w:vAlign w:val="center"/>
            <w:hideMark/>
          </w:tcPr>
          <w:p w14:paraId="47A7DE35"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65</w:t>
            </w:r>
          </w:p>
        </w:tc>
      </w:tr>
      <w:tr w:rsidR="0043595C" w:rsidRPr="00156E2B" w14:paraId="2CCF0558" w14:textId="77777777" w:rsidTr="00804A42">
        <w:trPr>
          <w:trHeight w:val="270"/>
        </w:trPr>
        <w:tc>
          <w:tcPr>
            <w:tcW w:w="800" w:type="pct"/>
            <w:vMerge w:val="restart"/>
            <w:tcBorders>
              <w:top w:val="nil"/>
              <w:left w:val="single" w:sz="4" w:space="0" w:color="auto"/>
              <w:bottom w:val="single" w:sz="4" w:space="0" w:color="auto"/>
              <w:right w:val="single" w:sz="4" w:space="0" w:color="auto"/>
            </w:tcBorders>
            <w:shd w:val="clear" w:color="EDEDED" w:fill="DAE9F8"/>
            <w:vAlign w:val="center"/>
            <w:hideMark/>
          </w:tcPr>
          <w:p w14:paraId="5E40A729" w14:textId="77777777" w:rsidR="0043595C" w:rsidRPr="00156E2B" w:rsidRDefault="0043595C" w:rsidP="00156E2B">
            <w:pPr>
              <w:spacing w:after="0" w:line="240" w:lineRule="auto"/>
              <w:jc w:val="center"/>
              <w:rPr>
                <w:rFonts w:ascii="Book Antiqua" w:eastAsia="Times New Roman" w:hAnsi="Book Antiqua" w:cs="Times New Roman"/>
                <w:b/>
                <w:bCs/>
                <w:kern w:val="0"/>
                <w:sz w:val="20"/>
                <w:szCs w:val="20"/>
                <w:lang w:eastAsia="es-CR"/>
                <w14:ligatures w14:val="none"/>
              </w:rPr>
            </w:pPr>
            <w:r w:rsidRPr="00156E2B">
              <w:rPr>
                <w:rFonts w:ascii="Book Antiqua" w:eastAsia="Times New Roman" w:hAnsi="Book Antiqua" w:cs="Times New Roman"/>
                <w:b/>
                <w:bCs/>
                <w:kern w:val="0"/>
                <w:sz w:val="20"/>
                <w:szCs w:val="20"/>
                <w:lang w:eastAsia="es-CR"/>
                <w14:ligatures w14:val="none"/>
              </w:rPr>
              <w:t>Porcentaje de rendimiento por Técnico o Técnica</w:t>
            </w:r>
          </w:p>
        </w:tc>
        <w:tc>
          <w:tcPr>
            <w:tcW w:w="1150" w:type="pct"/>
            <w:tcBorders>
              <w:top w:val="nil"/>
              <w:left w:val="nil"/>
              <w:bottom w:val="single" w:sz="4" w:space="0" w:color="auto"/>
              <w:right w:val="single" w:sz="4" w:space="0" w:color="auto"/>
            </w:tcBorders>
            <w:shd w:val="clear" w:color="000000" w:fill="DAE9F8"/>
            <w:vAlign w:val="center"/>
            <w:hideMark/>
          </w:tcPr>
          <w:p w14:paraId="7159B45F"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r w:rsidRPr="00156E2B">
              <w:rPr>
                <w:rFonts w:ascii="Book Antiqua" w:eastAsia="Times New Roman" w:hAnsi="Book Antiqua" w:cs="Times New Roman"/>
                <w:b/>
                <w:bCs/>
                <w:kern w:val="0"/>
                <w:sz w:val="20"/>
                <w:szCs w:val="20"/>
                <w:lang w:eastAsia="es-CR"/>
                <w14:ligatures w14:val="none"/>
              </w:rPr>
              <w:t>Rendimiento general</w:t>
            </w:r>
          </w:p>
        </w:tc>
        <w:tc>
          <w:tcPr>
            <w:tcW w:w="508" w:type="pct"/>
            <w:tcBorders>
              <w:top w:val="nil"/>
              <w:left w:val="nil"/>
              <w:bottom w:val="single" w:sz="4" w:space="0" w:color="auto"/>
              <w:right w:val="single" w:sz="4" w:space="0" w:color="auto"/>
            </w:tcBorders>
            <w:shd w:val="clear" w:color="000000" w:fill="156082"/>
            <w:noWrap/>
            <w:vAlign w:val="center"/>
            <w:hideMark/>
          </w:tcPr>
          <w:p w14:paraId="1969909B" w14:textId="0BA9BC8B"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27%</w:t>
            </w:r>
          </w:p>
        </w:tc>
        <w:tc>
          <w:tcPr>
            <w:tcW w:w="508" w:type="pct"/>
            <w:tcBorders>
              <w:top w:val="nil"/>
              <w:left w:val="nil"/>
              <w:bottom w:val="single" w:sz="4" w:space="0" w:color="auto"/>
              <w:right w:val="single" w:sz="4" w:space="0" w:color="auto"/>
            </w:tcBorders>
            <w:shd w:val="clear" w:color="000000" w:fill="156082"/>
            <w:noWrap/>
            <w:vAlign w:val="center"/>
            <w:hideMark/>
          </w:tcPr>
          <w:p w14:paraId="01DD59F6" w14:textId="09B2E463"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39%</w:t>
            </w:r>
          </w:p>
        </w:tc>
        <w:tc>
          <w:tcPr>
            <w:tcW w:w="509" w:type="pct"/>
            <w:tcBorders>
              <w:top w:val="nil"/>
              <w:left w:val="nil"/>
              <w:bottom w:val="single" w:sz="4" w:space="0" w:color="auto"/>
              <w:right w:val="single" w:sz="4" w:space="0" w:color="auto"/>
            </w:tcBorders>
            <w:shd w:val="clear" w:color="000000" w:fill="156082"/>
            <w:noWrap/>
            <w:vAlign w:val="center"/>
            <w:hideMark/>
          </w:tcPr>
          <w:p w14:paraId="23D0E911" w14:textId="2EF04CCF"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42%</w:t>
            </w:r>
          </w:p>
        </w:tc>
        <w:tc>
          <w:tcPr>
            <w:tcW w:w="509" w:type="pct"/>
            <w:tcBorders>
              <w:top w:val="nil"/>
              <w:left w:val="nil"/>
              <w:bottom w:val="single" w:sz="4" w:space="0" w:color="auto"/>
              <w:right w:val="single" w:sz="4" w:space="0" w:color="auto"/>
            </w:tcBorders>
            <w:shd w:val="clear" w:color="000000" w:fill="156082"/>
            <w:noWrap/>
            <w:vAlign w:val="center"/>
            <w:hideMark/>
          </w:tcPr>
          <w:p w14:paraId="2089FB96" w14:textId="53BF666F"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33%</w:t>
            </w:r>
          </w:p>
        </w:tc>
        <w:tc>
          <w:tcPr>
            <w:tcW w:w="509" w:type="pct"/>
            <w:tcBorders>
              <w:top w:val="nil"/>
              <w:left w:val="nil"/>
              <w:bottom w:val="single" w:sz="4" w:space="0" w:color="auto"/>
              <w:right w:val="single" w:sz="4" w:space="0" w:color="auto"/>
            </w:tcBorders>
            <w:shd w:val="clear" w:color="000000" w:fill="156082"/>
            <w:noWrap/>
            <w:vAlign w:val="center"/>
            <w:hideMark/>
          </w:tcPr>
          <w:p w14:paraId="68855BC4" w14:textId="70C983DE"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39%</w:t>
            </w:r>
          </w:p>
        </w:tc>
        <w:tc>
          <w:tcPr>
            <w:tcW w:w="506" w:type="pct"/>
            <w:tcBorders>
              <w:top w:val="nil"/>
              <w:left w:val="nil"/>
              <w:bottom w:val="single" w:sz="4" w:space="0" w:color="auto"/>
              <w:right w:val="single" w:sz="4" w:space="0" w:color="auto"/>
            </w:tcBorders>
            <w:shd w:val="clear" w:color="000000" w:fill="156082"/>
            <w:noWrap/>
            <w:vAlign w:val="center"/>
            <w:hideMark/>
          </w:tcPr>
          <w:p w14:paraId="5F1E69D5" w14:textId="7DD4C9CA" w:rsidR="0043595C" w:rsidRPr="00156E2B" w:rsidRDefault="0043595C" w:rsidP="00156E2B">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156E2B">
              <w:rPr>
                <w:rFonts w:ascii="Book Antiqua" w:eastAsia="Times New Roman" w:hAnsi="Book Antiqua" w:cs="Times New Roman"/>
                <w:b/>
                <w:bCs/>
                <w:color w:val="FFFFFF"/>
                <w:kern w:val="0"/>
                <w:sz w:val="20"/>
                <w:szCs w:val="20"/>
                <w:lang w:eastAsia="es-CR"/>
                <w14:ligatures w14:val="none"/>
              </w:rPr>
              <w:t>43%</w:t>
            </w:r>
          </w:p>
        </w:tc>
      </w:tr>
      <w:tr w:rsidR="0043595C" w:rsidRPr="00156E2B" w14:paraId="516F161E"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1D0CC934"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tcBorders>
              <w:top w:val="nil"/>
              <w:left w:val="nil"/>
              <w:bottom w:val="single" w:sz="4" w:space="0" w:color="auto"/>
              <w:right w:val="single" w:sz="4" w:space="0" w:color="auto"/>
            </w:tcBorders>
            <w:shd w:val="clear" w:color="000000" w:fill="DAE9F8"/>
            <w:vAlign w:val="center"/>
            <w:hideMark/>
          </w:tcPr>
          <w:p w14:paraId="0E8F8744" w14:textId="1FA941F4"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Técnico(a) Judicial 1</w:t>
            </w:r>
          </w:p>
        </w:tc>
        <w:tc>
          <w:tcPr>
            <w:tcW w:w="508" w:type="pct"/>
            <w:tcBorders>
              <w:top w:val="nil"/>
              <w:left w:val="nil"/>
              <w:bottom w:val="single" w:sz="4" w:space="0" w:color="auto"/>
              <w:right w:val="single" w:sz="4" w:space="0" w:color="auto"/>
            </w:tcBorders>
            <w:shd w:val="clear" w:color="000000" w:fill="FFFFFF"/>
            <w:noWrap/>
            <w:vAlign w:val="center"/>
            <w:hideMark/>
          </w:tcPr>
          <w:p w14:paraId="3344F819"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42 %</w:t>
            </w:r>
          </w:p>
        </w:tc>
        <w:tc>
          <w:tcPr>
            <w:tcW w:w="508" w:type="pct"/>
            <w:tcBorders>
              <w:top w:val="nil"/>
              <w:left w:val="nil"/>
              <w:bottom w:val="single" w:sz="4" w:space="0" w:color="auto"/>
              <w:right w:val="single" w:sz="4" w:space="0" w:color="auto"/>
            </w:tcBorders>
            <w:shd w:val="clear" w:color="000000" w:fill="FFFFFF"/>
            <w:noWrap/>
            <w:vAlign w:val="center"/>
            <w:hideMark/>
          </w:tcPr>
          <w:p w14:paraId="77EE99FD"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48 %</w:t>
            </w:r>
          </w:p>
        </w:tc>
        <w:tc>
          <w:tcPr>
            <w:tcW w:w="509" w:type="pct"/>
            <w:tcBorders>
              <w:top w:val="nil"/>
              <w:left w:val="nil"/>
              <w:bottom w:val="single" w:sz="4" w:space="0" w:color="auto"/>
              <w:right w:val="single" w:sz="4" w:space="0" w:color="auto"/>
            </w:tcBorders>
            <w:shd w:val="clear" w:color="000000" w:fill="FFFFFF"/>
            <w:noWrap/>
            <w:vAlign w:val="center"/>
            <w:hideMark/>
          </w:tcPr>
          <w:p w14:paraId="179686FC"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47 %</w:t>
            </w:r>
          </w:p>
        </w:tc>
        <w:tc>
          <w:tcPr>
            <w:tcW w:w="509" w:type="pct"/>
            <w:tcBorders>
              <w:top w:val="nil"/>
              <w:left w:val="nil"/>
              <w:bottom w:val="single" w:sz="4" w:space="0" w:color="auto"/>
              <w:right w:val="single" w:sz="4" w:space="0" w:color="auto"/>
            </w:tcBorders>
            <w:shd w:val="clear" w:color="000000" w:fill="FFFFFF"/>
            <w:noWrap/>
            <w:vAlign w:val="center"/>
            <w:hideMark/>
          </w:tcPr>
          <w:p w14:paraId="04C51FA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44 %</w:t>
            </w:r>
          </w:p>
        </w:tc>
        <w:tc>
          <w:tcPr>
            <w:tcW w:w="509" w:type="pct"/>
            <w:tcBorders>
              <w:top w:val="nil"/>
              <w:left w:val="nil"/>
              <w:bottom w:val="single" w:sz="4" w:space="0" w:color="auto"/>
              <w:right w:val="single" w:sz="4" w:space="0" w:color="auto"/>
            </w:tcBorders>
            <w:shd w:val="clear" w:color="000000" w:fill="FFFFFF"/>
            <w:noWrap/>
            <w:vAlign w:val="center"/>
            <w:hideMark/>
          </w:tcPr>
          <w:p w14:paraId="195B322A"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47 %</w:t>
            </w:r>
          </w:p>
        </w:tc>
        <w:tc>
          <w:tcPr>
            <w:tcW w:w="506" w:type="pct"/>
            <w:tcBorders>
              <w:top w:val="nil"/>
              <w:left w:val="nil"/>
              <w:bottom w:val="single" w:sz="4" w:space="0" w:color="auto"/>
              <w:right w:val="single" w:sz="4" w:space="0" w:color="auto"/>
            </w:tcBorders>
            <w:shd w:val="clear" w:color="000000" w:fill="FFFFFF"/>
            <w:noWrap/>
            <w:vAlign w:val="center"/>
            <w:hideMark/>
          </w:tcPr>
          <w:p w14:paraId="5AA04475"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56 %</w:t>
            </w:r>
          </w:p>
        </w:tc>
      </w:tr>
      <w:tr w:rsidR="0043595C" w:rsidRPr="00156E2B" w14:paraId="4E21686C"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2DB06008"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tcBorders>
              <w:top w:val="nil"/>
              <w:left w:val="nil"/>
              <w:bottom w:val="single" w:sz="4" w:space="0" w:color="auto"/>
              <w:right w:val="single" w:sz="4" w:space="0" w:color="auto"/>
            </w:tcBorders>
            <w:shd w:val="clear" w:color="000000" w:fill="DAE9F8"/>
            <w:vAlign w:val="center"/>
            <w:hideMark/>
          </w:tcPr>
          <w:p w14:paraId="6260D24B" w14:textId="166C3497"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Técnico(a) Judicial 2</w:t>
            </w:r>
          </w:p>
        </w:tc>
        <w:tc>
          <w:tcPr>
            <w:tcW w:w="508" w:type="pct"/>
            <w:tcBorders>
              <w:top w:val="nil"/>
              <w:left w:val="nil"/>
              <w:bottom w:val="single" w:sz="4" w:space="0" w:color="auto"/>
              <w:right w:val="single" w:sz="4" w:space="0" w:color="auto"/>
            </w:tcBorders>
            <w:shd w:val="clear" w:color="000000" w:fill="FFFFFF"/>
            <w:noWrap/>
            <w:vAlign w:val="center"/>
            <w:hideMark/>
          </w:tcPr>
          <w:p w14:paraId="37707AB6" w14:textId="53A549EA"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0 %</w:t>
            </w:r>
            <w:r w:rsidR="00D878F9" w:rsidRPr="00156E2B">
              <w:rPr>
                <w:rFonts w:ascii="Book Antiqua" w:eastAsia="Times New Roman" w:hAnsi="Book Antiqua" w:cs="Times New Roman"/>
                <w:kern w:val="0"/>
                <w:sz w:val="20"/>
                <w:szCs w:val="20"/>
                <w:vertAlign w:val="superscript"/>
                <w:lang w:eastAsia="es-CR"/>
                <w14:ligatures w14:val="none"/>
              </w:rPr>
              <w:t>(1)</w:t>
            </w:r>
          </w:p>
        </w:tc>
        <w:tc>
          <w:tcPr>
            <w:tcW w:w="508" w:type="pct"/>
            <w:tcBorders>
              <w:top w:val="nil"/>
              <w:left w:val="nil"/>
              <w:bottom w:val="single" w:sz="4" w:space="0" w:color="auto"/>
              <w:right w:val="single" w:sz="4" w:space="0" w:color="auto"/>
            </w:tcBorders>
            <w:shd w:val="clear" w:color="000000" w:fill="FFFFFF"/>
            <w:noWrap/>
            <w:vAlign w:val="center"/>
            <w:hideMark/>
          </w:tcPr>
          <w:p w14:paraId="71206E6F"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19 %</w:t>
            </w:r>
          </w:p>
        </w:tc>
        <w:tc>
          <w:tcPr>
            <w:tcW w:w="509" w:type="pct"/>
            <w:tcBorders>
              <w:top w:val="nil"/>
              <w:left w:val="nil"/>
              <w:bottom w:val="single" w:sz="4" w:space="0" w:color="auto"/>
              <w:right w:val="single" w:sz="4" w:space="0" w:color="auto"/>
            </w:tcBorders>
            <w:shd w:val="clear" w:color="000000" w:fill="FFFFFF"/>
            <w:noWrap/>
            <w:vAlign w:val="center"/>
            <w:hideMark/>
          </w:tcPr>
          <w:p w14:paraId="04397BC2"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32 %</w:t>
            </w:r>
          </w:p>
        </w:tc>
        <w:tc>
          <w:tcPr>
            <w:tcW w:w="509" w:type="pct"/>
            <w:tcBorders>
              <w:top w:val="nil"/>
              <w:left w:val="nil"/>
              <w:bottom w:val="single" w:sz="4" w:space="0" w:color="auto"/>
              <w:right w:val="single" w:sz="4" w:space="0" w:color="auto"/>
            </w:tcBorders>
            <w:shd w:val="clear" w:color="000000" w:fill="FFFFFF"/>
            <w:noWrap/>
            <w:vAlign w:val="center"/>
            <w:hideMark/>
          </w:tcPr>
          <w:p w14:paraId="2C4D7674"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19 %</w:t>
            </w:r>
          </w:p>
        </w:tc>
        <w:tc>
          <w:tcPr>
            <w:tcW w:w="509" w:type="pct"/>
            <w:tcBorders>
              <w:top w:val="nil"/>
              <w:left w:val="nil"/>
              <w:bottom w:val="single" w:sz="4" w:space="0" w:color="auto"/>
              <w:right w:val="single" w:sz="4" w:space="0" w:color="auto"/>
            </w:tcBorders>
            <w:shd w:val="clear" w:color="000000" w:fill="FFFFFF"/>
            <w:noWrap/>
            <w:vAlign w:val="center"/>
            <w:hideMark/>
          </w:tcPr>
          <w:p w14:paraId="32C603BA"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32 %</w:t>
            </w:r>
          </w:p>
        </w:tc>
        <w:tc>
          <w:tcPr>
            <w:tcW w:w="506" w:type="pct"/>
            <w:tcBorders>
              <w:top w:val="nil"/>
              <w:left w:val="nil"/>
              <w:bottom w:val="single" w:sz="4" w:space="0" w:color="auto"/>
              <w:right w:val="single" w:sz="4" w:space="0" w:color="auto"/>
            </w:tcBorders>
            <w:shd w:val="clear" w:color="000000" w:fill="FFFFFF"/>
            <w:noWrap/>
            <w:vAlign w:val="center"/>
            <w:hideMark/>
          </w:tcPr>
          <w:p w14:paraId="7189CA43"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35 %</w:t>
            </w:r>
          </w:p>
        </w:tc>
      </w:tr>
      <w:tr w:rsidR="0043595C" w:rsidRPr="00156E2B" w14:paraId="740C6EB5" w14:textId="77777777" w:rsidTr="00804A42">
        <w:trPr>
          <w:trHeight w:val="270"/>
        </w:trPr>
        <w:tc>
          <w:tcPr>
            <w:tcW w:w="800" w:type="pct"/>
            <w:vMerge/>
            <w:tcBorders>
              <w:top w:val="nil"/>
              <w:left w:val="single" w:sz="4" w:space="0" w:color="auto"/>
              <w:bottom w:val="single" w:sz="4" w:space="0" w:color="auto"/>
              <w:right w:val="single" w:sz="4" w:space="0" w:color="auto"/>
            </w:tcBorders>
            <w:vAlign w:val="center"/>
            <w:hideMark/>
          </w:tcPr>
          <w:p w14:paraId="72AFC947" w14:textId="77777777" w:rsidR="0043595C" w:rsidRPr="00156E2B" w:rsidRDefault="0043595C" w:rsidP="00156E2B">
            <w:pPr>
              <w:spacing w:after="0" w:line="240" w:lineRule="auto"/>
              <w:rPr>
                <w:rFonts w:ascii="Book Antiqua" w:eastAsia="Times New Roman" w:hAnsi="Book Antiqua" w:cs="Times New Roman"/>
                <w:b/>
                <w:bCs/>
                <w:kern w:val="0"/>
                <w:sz w:val="20"/>
                <w:szCs w:val="20"/>
                <w:lang w:eastAsia="es-CR"/>
                <w14:ligatures w14:val="none"/>
              </w:rPr>
            </w:pPr>
          </w:p>
        </w:tc>
        <w:tc>
          <w:tcPr>
            <w:tcW w:w="1150" w:type="pct"/>
            <w:tcBorders>
              <w:top w:val="nil"/>
              <w:left w:val="nil"/>
              <w:bottom w:val="single" w:sz="4" w:space="0" w:color="auto"/>
              <w:right w:val="single" w:sz="4" w:space="0" w:color="auto"/>
            </w:tcBorders>
            <w:shd w:val="clear" w:color="000000" w:fill="DAE9F8"/>
            <w:vAlign w:val="center"/>
            <w:hideMark/>
          </w:tcPr>
          <w:p w14:paraId="5CC9A506" w14:textId="5E1C3158" w:rsidR="0043595C" w:rsidRPr="00156E2B" w:rsidRDefault="0043595C" w:rsidP="00156E2B">
            <w:pPr>
              <w:spacing w:after="0" w:line="240" w:lineRule="auto"/>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Técnico(a) Judicial 3</w:t>
            </w:r>
          </w:p>
        </w:tc>
        <w:tc>
          <w:tcPr>
            <w:tcW w:w="508" w:type="pct"/>
            <w:tcBorders>
              <w:top w:val="nil"/>
              <w:left w:val="nil"/>
              <w:bottom w:val="single" w:sz="4" w:space="0" w:color="auto"/>
              <w:right w:val="single" w:sz="4" w:space="0" w:color="auto"/>
            </w:tcBorders>
            <w:shd w:val="clear" w:color="000000" w:fill="FFFFFF"/>
            <w:noWrap/>
            <w:vAlign w:val="center"/>
            <w:hideMark/>
          </w:tcPr>
          <w:p w14:paraId="3ECCB75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40 %</w:t>
            </w:r>
          </w:p>
        </w:tc>
        <w:tc>
          <w:tcPr>
            <w:tcW w:w="508" w:type="pct"/>
            <w:tcBorders>
              <w:top w:val="nil"/>
              <w:left w:val="nil"/>
              <w:bottom w:val="single" w:sz="4" w:space="0" w:color="auto"/>
              <w:right w:val="single" w:sz="4" w:space="0" w:color="auto"/>
            </w:tcBorders>
            <w:shd w:val="clear" w:color="000000" w:fill="FFFFFF"/>
            <w:noWrap/>
            <w:vAlign w:val="center"/>
            <w:hideMark/>
          </w:tcPr>
          <w:p w14:paraId="4EA153A0"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49 %</w:t>
            </w:r>
          </w:p>
        </w:tc>
        <w:tc>
          <w:tcPr>
            <w:tcW w:w="509" w:type="pct"/>
            <w:tcBorders>
              <w:top w:val="nil"/>
              <w:left w:val="nil"/>
              <w:bottom w:val="single" w:sz="4" w:space="0" w:color="auto"/>
              <w:right w:val="single" w:sz="4" w:space="0" w:color="auto"/>
            </w:tcBorders>
            <w:shd w:val="clear" w:color="000000" w:fill="FFFFFF"/>
            <w:noWrap/>
            <w:vAlign w:val="center"/>
            <w:hideMark/>
          </w:tcPr>
          <w:p w14:paraId="1E11F99E"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46 %</w:t>
            </w:r>
          </w:p>
        </w:tc>
        <w:tc>
          <w:tcPr>
            <w:tcW w:w="509" w:type="pct"/>
            <w:tcBorders>
              <w:top w:val="nil"/>
              <w:left w:val="nil"/>
              <w:bottom w:val="single" w:sz="4" w:space="0" w:color="auto"/>
              <w:right w:val="single" w:sz="4" w:space="0" w:color="auto"/>
            </w:tcBorders>
            <w:shd w:val="clear" w:color="000000" w:fill="FFFFFF"/>
            <w:noWrap/>
            <w:vAlign w:val="center"/>
            <w:hideMark/>
          </w:tcPr>
          <w:p w14:paraId="32A1E9BB"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37 %</w:t>
            </w:r>
          </w:p>
        </w:tc>
        <w:tc>
          <w:tcPr>
            <w:tcW w:w="509" w:type="pct"/>
            <w:tcBorders>
              <w:top w:val="nil"/>
              <w:left w:val="nil"/>
              <w:bottom w:val="single" w:sz="4" w:space="0" w:color="auto"/>
              <w:right w:val="single" w:sz="4" w:space="0" w:color="auto"/>
            </w:tcBorders>
            <w:shd w:val="clear" w:color="000000" w:fill="FFFFFF"/>
            <w:noWrap/>
            <w:vAlign w:val="center"/>
            <w:hideMark/>
          </w:tcPr>
          <w:p w14:paraId="089081C7"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38 %</w:t>
            </w:r>
          </w:p>
        </w:tc>
        <w:tc>
          <w:tcPr>
            <w:tcW w:w="506" w:type="pct"/>
            <w:tcBorders>
              <w:top w:val="nil"/>
              <w:left w:val="nil"/>
              <w:bottom w:val="single" w:sz="4" w:space="0" w:color="auto"/>
              <w:right w:val="single" w:sz="4" w:space="0" w:color="auto"/>
            </w:tcBorders>
            <w:shd w:val="clear" w:color="000000" w:fill="FFFFFF"/>
            <w:noWrap/>
            <w:vAlign w:val="center"/>
            <w:hideMark/>
          </w:tcPr>
          <w:p w14:paraId="2ACF76C7" w14:textId="77777777" w:rsidR="0043595C" w:rsidRPr="00156E2B" w:rsidRDefault="0043595C" w:rsidP="00156E2B">
            <w:pPr>
              <w:spacing w:after="0" w:line="240" w:lineRule="auto"/>
              <w:jc w:val="center"/>
              <w:rPr>
                <w:rFonts w:ascii="Book Antiqua" w:eastAsia="Times New Roman" w:hAnsi="Book Antiqua" w:cs="Times New Roman"/>
                <w:kern w:val="0"/>
                <w:sz w:val="20"/>
                <w:szCs w:val="20"/>
                <w:lang w:eastAsia="es-CR"/>
                <w14:ligatures w14:val="none"/>
              </w:rPr>
            </w:pPr>
            <w:r w:rsidRPr="00156E2B">
              <w:rPr>
                <w:rFonts w:ascii="Book Antiqua" w:eastAsia="Times New Roman" w:hAnsi="Book Antiqua" w:cs="Times New Roman"/>
                <w:kern w:val="0"/>
                <w:sz w:val="20"/>
                <w:szCs w:val="20"/>
                <w:lang w:eastAsia="es-CR"/>
                <w14:ligatures w14:val="none"/>
              </w:rPr>
              <w:t>38 %</w:t>
            </w:r>
          </w:p>
        </w:tc>
      </w:tr>
    </w:tbl>
    <w:p w14:paraId="40FED71E" w14:textId="77777777" w:rsidR="00156E2B" w:rsidRPr="00156E2B" w:rsidRDefault="00156E2B" w:rsidP="00156E2B">
      <w:pPr>
        <w:spacing w:after="0" w:line="240" w:lineRule="auto"/>
        <w:jc w:val="both"/>
        <w:rPr>
          <w:rFonts w:ascii="Book Antiqua" w:hAnsi="Book Antiqua"/>
          <w:i/>
          <w:iCs/>
          <w:sz w:val="20"/>
          <w:szCs w:val="20"/>
        </w:rPr>
      </w:pPr>
      <w:r w:rsidRPr="00156E2B">
        <w:rPr>
          <w:rFonts w:ascii="Book Antiqua" w:hAnsi="Book Antiqua"/>
          <w:b/>
          <w:bCs/>
          <w:i/>
          <w:iCs/>
          <w:sz w:val="20"/>
          <w:szCs w:val="20"/>
        </w:rPr>
        <w:t>Fuente:</w:t>
      </w:r>
      <w:r w:rsidRPr="00156E2B">
        <w:rPr>
          <w:rFonts w:ascii="Book Antiqua" w:hAnsi="Book Antiqua"/>
          <w:i/>
          <w:iCs/>
          <w:sz w:val="20"/>
          <w:szCs w:val="20"/>
        </w:rPr>
        <w:t xml:space="preserve"> Elaboración propia del Subproceso de Modernización No Penal, con datos de la Matriz de Indicadores del Juzgado Civil y Trabajo de Quepos.</w:t>
      </w:r>
    </w:p>
    <w:p w14:paraId="0F5B739C" w14:textId="77777777" w:rsidR="00156E2B" w:rsidRDefault="00156E2B" w:rsidP="00E907FC">
      <w:pPr>
        <w:spacing w:after="0" w:line="240" w:lineRule="auto"/>
        <w:jc w:val="both"/>
        <w:rPr>
          <w:rFonts w:ascii="Book Antiqua" w:hAnsi="Book Antiqua"/>
          <w:b/>
          <w:bCs/>
          <w:sz w:val="20"/>
          <w:szCs w:val="20"/>
        </w:rPr>
      </w:pPr>
    </w:p>
    <w:p w14:paraId="4264505C" w14:textId="448A7947" w:rsidR="00D878F9" w:rsidRDefault="00D878F9" w:rsidP="00E907FC">
      <w:pPr>
        <w:spacing w:after="0" w:line="240" w:lineRule="auto"/>
        <w:jc w:val="both"/>
        <w:rPr>
          <w:rFonts w:ascii="Book Antiqua" w:hAnsi="Book Antiqua"/>
          <w:b/>
          <w:bCs/>
          <w:sz w:val="20"/>
          <w:szCs w:val="20"/>
        </w:rPr>
      </w:pPr>
      <w:r>
        <w:rPr>
          <w:rFonts w:ascii="Book Antiqua" w:hAnsi="Book Antiqua"/>
          <w:b/>
          <w:bCs/>
          <w:sz w:val="20"/>
          <w:szCs w:val="20"/>
        </w:rPr>
        <w:lastRenderedPageBreak/>
        <w:t xml:space="preserve">Nota: </w:t>
      </w:r>
      <w:r w:rsidRPr="00D878F9">
        <w:rPr>
          <w:rFonts w:ascii="Book Antiqua" w:hAnsi="Book Antiqua"/>
          <w:sz w:val="20"/>
          <w:szCs w:val="20"/>
        </w:rPr>
        <w:t>1) Durante el mes de enero 2025, no se contó con una persona técnico judicial que asumiera el puesto durante este periodo, por dicha razón, no se reportan datos en ese mes.</w:t>
      </w:r>
    </w:p>
    <w:p w14:paraId="2FA9BF7E" w14:textId="77777777" w:rsidR="0043595C" w:rsidRDefault="0043595C" w:rsidP="00804A42">
      <w:pPr>
        <w:spacing w:after="0" w:line="240" w:lineRule="auto"/>
        <w:jc w:val="both"/>
        <w:rPr>
          <w:rFonts w:ascii="Book Antiqua" w:hAnsi="Book Antiqua"/>
        </w:rPr>
      </w:pPr>
    </w:p>
    <w:p w14:paraId="6AEAFC60" w14:textId="59AFF8C9" w:rsidR="0043595C" w:rsidRDefault="00251762" w:rsidP="00804A42">
      <w:pPr>
        <w:spacing w:after="0" w:line="240" w:lineRule="auto"/>
        <w:jc w:val="both"/>
        <w:rPr>
          <w:rFonts w:ascii="Book Antiqua" w:hAnsi="Book Antiqua"/>
        </w:rPr>
      </w:pPr>
      <w:r>
        <w:rPr>
          <w:rFonts w:ascii="Book Antiqua" w:hAnsi="Book Antiqua"/>
        </w:rPr>
        <w:t xml:space="preserve">Como se muestra </w:t>
      </w:r>
      <w:r w:rsidR="00F342BE">
        <w:rPr>
          <w:rFonts w:ascii="Book Antiqua" w:hAnsi="Book Antiqua"/>
        </w:rPr>
        <w:t xml:space="preserve">en el cuadro anterior, los rendimientos individuales </w:t>
      </w:r>
      <w:r w:rsidR="000B2383">
        <w:rPr>
          <w:rFonts w:ascii="Book Antiqua" w:hAnsi="Book Antiqua"/>
        </w:rPr>
        <w:t xml:space="preserve">por persona técnico judicial, estos </w:t>
      </w:r>
      <w:r w:rsidR="00F342BE">
        <w:rPr>
          <w:rFonts w:ascii="Book Antiqua" w:hAnsi="Book Antiqua"/>
        </w:rPr>
        <w:t xml:space="preserve">no superan el </w:t>
      </w:r>
      <w:r w:rsidR="000B2383">
        <w:rPr>
          <w:rFonts w:ascii="Book Antiqua" w:hAnsi="Book Antiqua"/>
        </w:rPr>
        <w:t>56%, lo cual se debe principalmente a que no alcanza la cuota mensual de 315 escritos por persona técnico judicial. Por otro lado</w:t>
      </w:r>
      <w:r w:rsidR="00F1158F">
        <w:rPr>
          <w:rFonts w:ascii="Book Antiqua" w:hAnsi="Book Antiqua"/>
        </w:rPr>
        <w:t>, si consideramos el total de escritos pendientes (198 escritos</w:t>
      </w:r>
      <w:r w:rsidR="00B44272">
        <w:rPr>
          <w:rFonts w:ascii="Book Antiqua" w:hAnsi="Book Antiqua"/>
        </w:rPr>
        <w:t xml:space="preserve"> en el mes de junio</w:t>
      </w:r>
      <w:r w:rsidR="00F1158F">
        <w:rPr>
          <w:rFonts w:ascii="Book Antiqua" w:hAnsi="Book Antiqua"/>
        </w:rPr>
        <w:t>)</w:t>
      </w:r>
      <w:r w:rsidR="002A3C4D">
        <w:rPr>
          <w:rFonts w:ascii="Book Antiqua" w:hAnsi="Book Antiqua"/>
        </w:rPr>
        <w:t xml:space="preserve"> más el total de</w:t>
      </w:r>
      <w:r w:rsidR="00B44272">
        <w:rPr>
          <w:rFonts w:ascii="Book Antiqua" w:hAnsi="Book Antiqua"/>
        </w:rPr>
        <w:t xml:space="preserve"> expedientes pasados a firmar (404 en el mes de junio)</w:t>
      </w:r>
      <w:r w:rsidR="00F1158F">
        <w:rPr>
          <w:rFonts w:ascii="Book Antiqua" w:hAnsi="Book Antiqua"/>
        </w:rPr>
        <w:t xml:space="preserve">, </w:t>
      </w:r>
      <w:r w:rsidR="00B44272">
        <w:rPr>
          <w:rFonts w:ascii="Book Antiqua" w:hAnsi="Book Antiqua"/>
        </w:rPr>
        <w:t xml:space="preserve">suman un total de </w:t>
      </w:r>
      <w:r w:rsidR="00440BA1">
        <w:rPr>
          <w:rFonts w:ascii="Book Antiqua" w:hAnsi="Book Antiqua"/>
        </w:rPr>
        <w:t>602, lo cual correspondería a</w:t>
      </w:r>
      <w:r w:rsidR="00AB03FC">
        <w:rPr>
          <w:rFonts w:ascii="Book Antiqua" w:hAnsi="Book Antiqua"/>
        </w:rPr>
        <w:t xml:space="preserve"> </w:t>
      </w:r>
      <w:r w:rsidR="00E74BDC">
        <w:rPr>
          <w:rFonts w:ascii="Book Antiqua" w:hAnsi="Book Antiqua"/>
        </w:rPr>
        <w:t>una cantidad menor</w:t>
      </w:r>
      <w:r w:rsidR="00440BA1">
        <w:rPr>
          <w:rFonts w:ascii="Book Antiqua" w:hAnsi="Book Antiqua"/>
        </w:rPr>
        <w:t xml:space="preserve"> la </w:t>
      </w:r>
      <w:r w:rsidR="00271484">
        <w:rPr>
          <w:rFonts w:ascii="Book Antiqua" w:hAnsi="Book Antiqua"/>
        </w:rPr>
        <w:t>cuota</w:t>
      </w:r>
      <w:r w:rsidR="00440BA1">
        <w:rPr>
          <w:rFonts w:ascii="Book Antiqua" w:hAnsi="Book Antiqua"/>
        </w:rPr>
        <w:t xml:space="preserve"> de dos personas técnicas judiciales</w:t>
      </w:r>
      <w:r w:rsidR="00E74BDC">
        <w:rPr>
          <w:rFonts w:ascii="Book Antiqua" w:hAnsi="Book Antiqua"/>
        </w:rPr>
        <w:t xml:space="preserve"> (3</w:t>
      </w:r>
      <w:r w:rsidR="00C74631">
        <w:rPr>
          <w:rFonts w:ascii="Book Antiqua" w:hAnsi="Book Antiqua"/>
        </w:rPr>
        <w:t>15</w:t>
      </w:r>
      <w:r w:rsidR="00E74BDC">
        <w:rPr>
          <w:rFonts w:ascii="Book Antiqua" w:hAnsi="Book Antiqua"/>
        </w:rPr>
        <w:t xml:space="preserve"> escritos cada uno para un total de </w:t>
      </w:r>
      <w:r w:rsidR="00C74631">
        <w:rPr>
          <w:rFonts w:ascii="Book Antiqua" w:hAnsi="Book Antiqua"/>
        </w:rPr>
        <w:t xml:space="preserve">630 </w:t>
      </w:r>
      <w:r w:rsidR="00E74BDC">
        <w:rPr>
          <w:rFonts w:ascii="Book Antiqua" w:hAnsi="Book Antiqua"/>
        </w:rPr>
        <w:t>escr</w:t>
      </w:r>
      <w:r w:rsidR="004763E5">
        <w:rPr>
          <w:rFonts w:ascii="Book Antiqua" w:hAnsi="Book Antiqua"/>
        </w:rPr>
        <w:t>itos</w:t>
      </w:r>
      <w:r w:rsidR="00E74BDC">
        <w:rPr>
          <w:rFonts w:ascii="Book Antiqua" w:hAnsi="Book Antiqua"/>
        </w:rPr>
        <w:t>)</w:t>
      </w:r>
      <w:r w:rsidR="00880F1F">
        <w:rPr>
          <w:rFonts w:ascii="Book Antiqua" w:hAnsi="Book Antiqua"/>
        </w:rPr>
        <w:t>.</w:t>
      </w:r>
    </w:p>
    <w:p w14:paraId="21E1F017" w14:textId="77777777" w:rsidR="00015958" w:rsidRPr="00804A42" w:rsidRDefault="00015958" w:rsidP="00804A42">
      <w:pPr>
        <w:pStyle w:val="Descripcin"/>
        <w:spacing w:after="0"/>
        <w:rPr>
          <w:i w:val="0"/>
          <w:iCs w:val="0"/>
          <w:sz w:val="24"/>
          <w:szCs w:val="24"/>
        </w:rPr>
      </w:pPr>
    </w:p>
    <w:p w14:paraId="505F640E" w14:textId="17CFAFF8" w:rsidR="00015958" w:rsidRPr="00015958" w:rsidRDefault="004D5F95" w:rsidP="00804A42">
      <w:pPr>
        <w:pStyle w:val="Descripcin"/>
        <w:spacing w:after="0"/>
        <w:jc w:val="center"/>
        <w:rPr>
          <w:rFonts w:ascii="Book Antiqua" w:hAnsi="Book Antiqua"/>
          <w:b/>
          <w:bCs/>
          <w:color w:val="auto"/>
          <w:sz w:val="22"/>
          <w:szCs w:val="22"/>
        </w:rPr>
      </w:pPr>
      <w:r w:rsidRPr="00015958">
        <w:rPr>
          <w:rFonts w:ascii="Book Antiqua" w:hAnsi="Book Antiqua"/>
          <w:b/>
          <w:bCs/>
          <w:color w:val="auto"/>
          <w:sz w:val="22"/>
          <w:szCs w:val="22"/>
        </w:rPr>
        <w:t xml:space="preserve">Cuadro </w:t>
      </w:r>
      <w:r w:rsidRPr="00015958">
        <w:rPr>
          <w:rFonts w:ascii="Book Antiqua" w:hAnsi="Book Antiqua"/>
          <w:b/>
          <w:bCs/>
          <w:color w:val="auto"/>
          <w:sz w:val="22"/>
          <w:szCs w:val="22"/>
        </w:rPr>
        <w:fldChar w:fldCharType="begin"/>
      </w:r>
      <w:r w:rsidRPr="00015958">
        <w:rPr>
          <w:rFonts w:ascii="Book Antiqua" w:hAnsi="Book Antiqua"/>
          <w:b/>
          <w:bCs/>
          <w:color w:val="auto"/>
          <w:sz w:val="22"/>
          <w:szCs w:val="22"/>
        </w:rPr>
        <w:instrText xml:space="preserve"> SEQ Cuadro \* ARABIC </w:instrText>
      </w:r>
      <w:r w:rsidRPr="00015958">
        <w:rPr>
          <w:rFonts w:ascii="Book Antiqua" w:hAnsi="Book Antiqua"/>
          <w:b/>
          <w:bCs/>
          <w:color w:val="auto"/>
          <w:sz w:val="22"/>
          <w:szCs w:val="22"/>
        </w:rPr>
        <w:fldChar w:fldCharType="separate"/>
      </w:r>
      <w:r w:rsidR="006610D9">
        <w:rPr>
          <w:rFonts w:ascii="Book Antiqua" w:hAnsi="Book Antiqua"/>
          <w:b/>
          <w:bCs/>
          <w:noProof/>
          <w:color w:val="auto"/>
          <w:sz w:val="22"/>
          <w:szCs w:val="22"/>
        </w:rPr>
        <w:t>2</w:t>
      </w:r>
      <w:r w:rsidRPr="00015958">
        <w:rPr>
          <w:rFonts w:ascii="Book Antiqua" w:hAnsi="Book Antiqua"/>
          <w:b/>
          <w:bCs/>
          <w:color w:val="auto"/>
          <w:sz w:val="22"/>
          <w:szCs w:val="22"/>
        </w:rPr>
        <w:fldChar w:fldCharType="end"/>
      </w:r>
      <w:r w:rsidRPr="00015958">
        <w:rPr>
          <w:rFonts w:ascii="Book Antiqua" w:hAnsi="Book Antiqua"/>
          <w:b/>
          <w:bCs/>
          <w:color w:val="auto"/>
          <w:sz w:val="22"/>
          <w:szCs w:val="22"/>
        </w:rPr>
        <w:t xml:space="preserve">. </w:t>
      </w:r>
    </w:p>
    <w:p w14:paraId="2134C131" w14:textId="73C464E4" w:rsidR="00880F1F" w:rsidRPr="00015958" w:rsidRDefault="00AA4428" w:rsidP="00804A42">
      <w:pPr>
        <w:pStyle w:val="Descripcin"/>
        <w:spacing w:after="0"/>
        <w:jc w:val="center"/>
        <w:rPr>
          <w:rFonts w:ascii="Book Antiqua" w:hAnsi="Book Antiqua"/>
          <w:b/>
          <w:bCs/>
          <w:color w:val="auto"/>
          <w:sz w:val="22"/>
          <w:szCs w:val="22"/>
        </w:rPr>
      </w:pPr>
      <w:r w:rsidRPr="00015958">
        <w:rPr>
          <w:rFonts w:ascii="Book Antiqua" w:hAnsi="Book Antiqua"/>
          <w:b/>
          <w:bCs/>
          <w:color w:val="auto"/>
          <w:sz w:val="22"/>
          <w:szCs w:val="22"/>
        </w:rPr>
        <w:t>Capacidad operativa del personal técnico judicial del Juzgado Civil y Trabajo de Quepos</w:t>
      </w:r>
    </w:p>
    <w:tbl>
      <w:tblPr>
        <w:tblW w:w="5000" w:type="pct"/>
        <w:jc w:val="center"/>
        <w:tblCellMar>
          <w:left w:w="70" w:type="dxa"/>
          <w:right w:w="70" w:type="dxa"/>
        </w:tblCellMar>
        <w:tblLook w:val="04A0" w:firstRow="1" w:lastRow="0" w:firstColumn="1" w:lastColumn="0" w:noHBand="0" w:noVBand="1"/>
      </w:tblPr>
      <w:tblGrid>
        <w:gridCol w:w="2183"/>
        <w:gridCol w:w="1528"/>
        <w:gridCol w:w="1528"/>
        <w:gridCol w:w="2062"/>
        <w:gridCol w:w="1527"/>
      </w:tblGrid>
      <w:tr w:rsidR="00DF605F" w:rsidRPr="00DF605F" w14:paraId="6730DF09" w14:textId="77777777" w:rsidTr="00015958">
        <w:trPr>
          <w:trHeight w:val="297"/>
          <w:jc w:val="center"/>
        </w:trPr>
        <w:tc>
          <w:tcPr>
            <w:tcW w:w="1236" w:type="pct"/>
            <w:tcBorders>
              <w:top w:val="single" w:sz="4" w:space="0" w:color="auto"/>
              <w:left w:val="single" w:sz="4" w:space="0" w:color="auto"/>
              <w:bottom w:val="single" w:sz="4" w:space="0" w:color="auto"/>
              <w:right w:val="single" w:sz="4" w:space="0" w:color="auto"/>
            </w:tcBorders>
            <w:shd w:val="clear" w:color="000000" w:fill="156082"/>
            <w:vAlign w:val="center"/>
            <w:hideMark/>
          </w:tcPr>
          <w:p w14:paraId="183E9D57" w14:textId="77777777" w:rsidR="00DF605F" w:rsidRPr="00DF605F" w:rsidRDefault="00DF605F" w:rsidP="00DF605F">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DF605F">
              <w:rPr>
                <w:rFonts w:ascii="Book Antiqua" w:eastAsia="Times New Roman" w:hAnsi="Book Antiqua" w:cs="Times New Roman"/>
                <w:b/>
                <w:bCs/>
                <w:color w:val="FFFFFF"/>
                <w:kern w:val="0"/>
                <w:sz w:val="18"/>
                <w:szCs w:val="18"/>
                <w:lang w:eastAsia="es-CR"/>
                <w14:ligatures w14:val="none"/>
              </w:rPr>
              <w:t>Personal Técnico Judicial</w:t>
            </w:r>
          </w:p>
        </w:tc>
        <w:tc>
          <w:tcPr>
            <w:tcW w:w="865" w:type="pct"/>
            <w:tcBorders>
              <w:top w:val="single" w:sz="4" w:space="0" w:color="auto"/>
              <w:left w:val="nil"/>
              <w:bottom w:val="single" w:sz="4" w:space="0" w:color="auto"/>
              <w:right w:val="single" w:sz="4" w:space="0" w:color="auto"/>
            </w:tcBorders>
            <w:shd w:val="clear" w:color="000000" w:fill="156082"/>
            <w:vAlign w:val="center"/>
            <w:hideMark/>
          </w:tcPr>
          <w:p w14:paraId="3526D1B2" w14:textId="77777777" w:rsidR="00DF605F" w:rsidRPr="00DF605F" w:rsidRDefault="00DF605F" w:rsidP="00DF605F">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DF605F">
              <w:rPr>
                <w:rFonts w:ascii="Book Antiqua" w:eastAsia="Times New Roman" w:hAnsi="Book Antiqua" w:cs="Times New Roman"/>
                <w:b/>
                <w:bCs/>
                <w:color w:val="FFFFFF"/>
                <w:kern w:val="0"/>
                <w:sz w:val="18"/>
                <w:szCs w:val="18"/>
                <w:lang w:eastAsia="es-CR"/>
                <w14:ligatures w14:val="none"/>
              </w:rPr>
              <w:t xml:space="preserve">Promedio mensual </w:t>
            </w:r>
          </w:p>
        </w:tc>
        <w:tc>
          <w:tcPr>
            <w:tcW w:w="865" w:type="pct"/>
            <w:tcBorders>
              <w:top w:val="single" w:sz="4" w:space="0" w:color="auto"/>
              <w:left w:val="nil"/>
              <w:bottom w:val="single" w:sz="4" w:space="0" w:color="auto"/>
              <w:right w:val="single" w:sz="4" w:space="0" w:color="auto"/>
            </w:tcBorders>
            <w:shd w:val="clear" w:color="000000" w:fill="156082"/>
            <w:vAlign w:val="center"/>
            <w:hideMark/>
          </w:tcPr>
          <w:p w14:paraId="2D477142" w14:textId="77777777" w:rsidR="00DF605F" w:rsidRPr="00DF605F" w:rsidRDefault="00DF605F" w:rsidP="00DF605F">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DF605F">
              <w:rPr>
                <w:rFonts w:ascii="Book Antiqua" w:eastAsia="Times New Roman" w:hAnsi="Book Antiqua" w:cs="Times New Roman"/>
                <w:b/>
                <w:bCs/>
                <w:color w:val="FFFFFF"/>
                <w:kern w:val="0"/>
                <w:sz w:val="18"/>
                <w:szCs w:val="18"/>
                <w:lang w:eastAsia="es-CR"/>
                <w14:ligatures w14:val="none"/>
              </w:rPr>
              <w:t xml:space="preserve">Cuota teórica esperada (mes) </w:t>
            </w:r>
          </w:p>
        </w:tc>
        <w:tc>
          <w:tcPr>
            <w:tcW w:w="1168" w:type="pct"/>
            <w:tcBorders>
              <w:top w:val="single" w:sz="4" w:space="0" w:color="auto"/>
              <w:left w:val="nil"/>
              <w:bottom w:val="single" w:sz="4" w:space="0" w:color="auto"/>
              <w:right w:val="single" w:sz="4" w:space="0" w:color="auto"/>
            </w:tcBorders>
            <w:shd w:val="clear" w:color="000000" w:fill="156082"/>
            <w:vAlign w:val="center"/>
            <w:hideMark/>
          </w:tcPr>
          <w:p w14:paraId="28D0B16B" w14:textId="77777777" w:rsidR="00DF605F" w:rsidRPr="00DF605F" w:rsidRDefault="00DF605F" w:rsidP="00DF605F">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DF605F">
              <w:rPr>
                <w:rFonts w:ascii="Book Antiqua" w:eastAsia="Times New Roman" w:hAnsi="Book Antiqua" w:cs="Times New Roman"/>
                <w:b/>
                <w:bCs/>
                <w:color w:val="FFFFFF"/>
                <w:kern w:val="0"/>
                <w:sz w:val="18"/>
                <w:szCs w:val="18"/>
                <w:lang w:eastAsia="es-CR"/>
                <w14:ligatures w14:val="none"/>
              </w:rPr>
              <w:t>Diferencia cuota alcanzada menos cuota teórica</w:t>
            </w:r>
          </w:p>
        </w:tc>
        <w:tc>
          <w:tcPr>
            <w:tcW w:w="865" w:type="pct"/>
            <w:tcBorders>
              <w:top w:val="single" w:sz="4" w:space="0" w:color="auto"/>
              <w:left w:val="nil"/>
              <w:bottom w:val="single" w:sz="4" w:space="0" w:color="auto"/>
              <w:right w:val="single" w:sz="4" w:space="0" w:color="auto"/>
            </w:tcBorders>
            <w:shd w:val="clear" w:color="000000" w:fill="156082"/>
            <w:vAlign w:val="center"/>
            <w:hideMark/>
          </w:tcPr>
          <w:p w14:paraId="69331170" w14:textId="77777777" w:rsidR="00DF605F" w:rsidRPr="00DF605F" w:rsidRDefault="00DF605F" w:rsidP="00DF605F">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DF605F">
              <w:rPr>
                <w:rFonts w:ascii="Book Antiqua" w:eastAsia="Times New Roman" w:hAnsi="Book Antiqua" w:cs="Times New Roman"/>
                <w:b/>
                <w:bCs/>
                <w:color w:val="FFFFFF"/>
                <w:kern w:val="0"/>
                <w:sz w:val="18"/>
                <w:szCs w:val="18"/>
                <w:lang w:eastAsia="es-CR"/>
                <w14:ligatures w14:val="none"/>
              </w:rPr>
              <w:t>Valor porcentual (capacidad operativa)</w:t>
            </w:r>
          </w:p>
        </w:tc>
      </w:tr>
      <w:tr w:rsidR="00DF605F" w:rsidRPr="00DF605F" w14:paraId="531F5C67" w14:textId="77777777" w:rsidTr="00DF605F">
        <w:trPr>
          <w:trHeight w:val="290"/>
          <w:jc w:val="center"/>
        </w:trPr>
        <w:tc>
          <w:tcPr>
            <w:tcW w:w="1236" w:type="pct"/>
            <w:tcBorders>
              <w:top w:val="nil"/>
              <w:left w:val="single" w:sz="4" w:space="0" w:color="auto"/>
              <w:bottom w:val="single" w:sz="4" w:space="0" w:color="auto"/>
              <w:right w:val="single" w:sz="4" w:space="0" w:color="auto"/>
            </w:tcBorders>
            <w:shd w:val="clear" w:color="000000" w:fill="FFFFFF"/>
            <w:noWrap/>
            <w:vAlign w:val="center"/>
            <w:hideMark/>
          </w:tcPr>
          <w:p w14:paraId="58E944F1" w14:textId="77777777" w:rsidR="00DF605F" w:rsidRPr="00DF605F" w:rsidRDefault="00DF605F" w:rsidP="00DF605F">
            <w:pPr>
              <w:spacing w:after="0" w:line="240" w:lineRule="auto"/>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Técnico Judicial 1</w:t>
            </w:r>
          </w:p>
        </w:tc>
        <w:tc>
          <w:tcPr>
            <w:tcW w:w="865" w:type="pct"/>
            <w:tcBorders>
              <w:top w:val="nil"/>
              <w:left w:val="nil"/>
              <w:bottom w:val="single" w:sz="4" w:space="0" w:color="auto"/>
              <w:right w:val="single" w:sz="4" w:space="0" w:color="auto"/>
            </w:tcBorders>
            <w:noWrap/>
            <w:vAlign w:val="center"/>
            <w:hideMark/>
          </w:tcPr>
          <w:p w14:paraId="0806C83E"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129</w:t>
            </w:r>
          </w:p>
        </w:tc>
        <w:tc>
          <w:tcPr>
            <w:tcW w:w="865" w:type="pct"/>
            <w:tcBorders>
              <w:top w:val="nil"/>
              <w:left w:val="nil"/>
              <w:bottom w:val="single" w:sz="4" w:space="0" w:color="auto"/>
              <w:right w:val="single" w:sz="4" w:space="0" w:color="auto"/>
            </w:tcBorders>
            <w:noWrap/>
            <w:vAlign w:val="center"/>
            <w:hideMark/>
          </w:tcPr>
          <w:p w14:paraId="073C9B37"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315</w:t>
            </w:r>
          </w:p>
        </w:tc>
        <w:tc>
          <w:tcPr>
            <w:tcW w:w="1168" w:type="pct"/>
            <w:tcBorders>
              <w:top w:val="nil"/>
              <w:left w:val="nil"/>
              <w:bottom w:val="single" w:sz="4" w:space="0" w:color="auto"/>
              <w:right w:val="single" w:sz="4" w:space="0" w:color="auto"/>
            </w:tcBorders>
            <w:noWrap/>
            <w:vAlign w:val="center"/>
            <w:hideMark/>
          </w:tcPr>
          <w:p w14:paraId="3B1B324C"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186</w:t>
            </w:r>
          </w:p>
        </w:tc>
        <w:tc>
          <w:tcPr>
            <w:tcW w:w="865" w:type="pct"/>
            <w:tcBorders>
              <w:top w:val="nil"/>
              <w:left w:val="nil"/>
              <w:bottom w:val="single" w:sz="4" w:space="0" w:color="auto"/>
              <w:right w:val="single" w:sz="4" w:space="0" w:color="auto"/>
            </w:tcBorders>
            <w:shd w:val="clear" w:color="000000" w:fill="DAE9F8"/>
            <w:noWrap/>
            <w:vAlign w:val="center"/>
            <w:hideMark/>
          </w:tcPr>
          <w:p w14:paraId="1D65529F" w14:textId="77777777" w:rsidR="00DF605F" w:rsidRPr="00DF605F" w:rsidRDefault="00DF605F" w:rsidP="00DF605F">
            <w:pPr>
              <w:spacing w:after="0" w:line="240" w:lineRule="auto"/>
              <w:jc w:val="center"/>
              <w:rPr>
                <w:rFonts w:ascii="Book Antiqua" w:eastAsia="Times New Roman" w:hAnsi="Book Antiqua" w:cs="Times New Roman"/>
                <w:b/>
                <w:bCs/>
                <w:color w:val="000000"/>
                <w:kern w:val="0"/>
                <w:sz w:val="22"/>
                <w:szCs w:val="22"/>
                <w:lang w:eastAsia="es-CR"/>
                <w14:ligatures w14:val="none"/>
              </w:rPr>
            </w:pPr>
            <w:r w:rsidRPr="00DF605F">
              <w:rPr>
                <w:rFonts w:ascii="Book Antiqua" w:eastAsia="Times New Roman" w:hAnsi="Book Antiqua" w:cs="Times New Roman"/>
                <w:b/>
                <w:bCs/>
                <w:color w:val="000000"/>
                <w:kern w:val="0"/>
                <w:sz w:val="22"/>
                <w:szCs w:val="22"/>
                <w:lang w:eastAsia="es-CR"/>
                <w14:ligatures w14:val="none"/>
              </w:rPr>
              <w:t>41%</w:t>
            </w:r>
          </w:p>
        </w:tc>
      </w:tr>
      <w:tr w:rsidR="00DF605F" w:rsidRPr="00DF605F" w14:paraId="3640FEB3" w14:textId="77777777" w:rsidTr="00DF605F">
        <w:trPr>
          <w:trHeight w:val="290"/>
          <w:jc w:val="center"/>
        </w:trPr>
        <w:tc>
          <w:tcPr>
            <w:tcW w:w="1236" w:type="pct"/>
            <w:tcBorders>
              <w:top w:val="nil"/>
              <w:left w:val="single" w:sz="4" w:space="0" w:color="auto"/>
              <w:bottom w:val="single" w:sz="4" w:space="0" w:color="auto"/>
              <w:right w:val="single" w:sz="4" w:space="0" w:color="auto"/>
            </w:tcBorders>
            <w:shd w:val="clear" w:color="000000" w:fill="FFFFFF"/>
            <w:noWrap/>
            <w:vAlign w:val="center"/>
            <w:hideMark/>
          </w:tcPr>
          <w:p w14:paraId="7528AF8F" w14:textId="77777777" w:rsidR="00DF605F" w:rsidRPr="00DF605F" w:rsidRDefault="00DF605F" w:rsidP="00DF605F">
            <w:pPr>
              <w:spacing w:after="0" w:line="240" w:lineRule="auto"/>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Técnico Judicial 2</w:t>
            </w:r>
          </w:p>
        </w:tc>
        <w:tc>
          <w:tcPr>
            <w:tcW w:w="865" w:type="pct"/>
            <w:tcBorders>
              <w:top w:val="nil"/>
              <w:left w:val="nil"/>
              <w:bottom w:val="single" w:sz="4" w:space="0" w:color="auto"/>
              <w:right w:val="single" w:sz="4" w:space="0" w:color="auto"/>
            </w:tcBorders>
            <w:noWrap/>
            <w:vAlign w:val="center"/>
            <w:hideMark/>
          </w:tcPr>
          <w:p w14:paraId="34E4007A"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75</w:t>
            </w:r>
          </w:p>
        </w:tc>
        <w:tc>
          <w:tcPr>
            <w:tcW w:w="865" w:type="pct"/>
            <w:tcBorders>
              <w:top w:val="nil"/>
              <w:left w:val="nil"/>
              <w:bottom w:val="single" w:sz="4" w:space="0" w:color="auto"/>
              <w:right w:val="single" w:sz="4" w:space="0" w:color="auto"/>
            </w:tcBorders>
            <w:noWrap/>
            <w:vAlign w:val="center"/>
            <w:hideMark/>
          </w:tcPr>
          <w:p w14:paraId="29F32828"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315</w:t>
            </w:r>
          </w:p>
        </w:tc>
        <w:tc>
          <w:tcPr>
            <w:tcW w:w="1168" w:type="pct"/>
            <w:tcBorders>
              <w:top w:val="nil"/>
              <w:left w:val="nil"/>
              <w:bottom w:val="single" w:sz="4" w:space="0" w:color="auto"/>
              <w:right w:val="single" w:sz="4" w:space="0" w:color="auto"/>
            </w:tcBorders>
            <w:noWrap/>
            <w:vAlign w:val="center"/>
            <w:hideMark/>
          </w:tcPr>
          <w:p w14:paraId="70584638"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240</w:t>
            </w:r>
          </w:p>
        </w:tc>
        <w:tc>
          <w:tcPr>
            <w:tcW w:w="865" w:type="pct"/>
            <w:tcBorders>
              <w:top w:val="nil"/>
              <w:left w:val="nil"/>
              <w:bottom w:val="single" w:sz="4" w:space="0" w:color="auto"/>
              <w:right w:val="single" w:sz="4" w:space="0" w:color="auto"/>
            </w:tcBorders>
            <w:shd w:val="clear" w:color="000000" w:fill="DAE9F8"/>
            <w:noWrap/>
            <w:vAlign w:val="center"/>
            <w:hideMark/>
          </w:tcPr>
          <w:p w14:paraId="058ABB52" w14:textId="77777777" w:rsidR="00DF605F" w:rsidRPr="00DF605F" w:rsidRDefault="00DF605F" w:rsidP="00DF605F">
            <w:pPr>
              <w:spacing w:after="0" w:line="240" w:lineRule="auto"/>
              <w:jc w:val="center"/>
              <w:rPr>
                <w:rFonts w:ascii="Book Antiqua" w:eastAsia="Times New Roman" w:hAnsi="Book Antiqua" w:cs="Times New Roman"/>
                <w:b/>
                <w:bCs/>
                <w:color w:val="000000"/>
                <w:kern w:val="0"/>
                <w:sz w:val="22"/>
                <w:szCs w:val="22"/>
                <w:lang w:eastAsia="es-CR"/>
                <w14:ligatures w14:val="none"/>
              </w:rPr>
            </w:pPr>
            <w:r w:rsidRPr="00DF605F">
              <w:rPr>
                <w:rFonts w:ascii="Book Antiqua" w:eastAsia="Times New Roman" w:hAnsi="Book Antiqua" w:cs="Times New Roman"/>
                <w:b/>
                <w:bCs/>
                <w:color w:val="000000"/>
                <w:kern w:val="0"/>
                <w:sz w:val="22"/>
                <w:szCs w:val="22"/>
                <w:lang w:eastAsia="es-CR"/>
                <w14:ligatures w14:val="none"/>
              </w:rPr>
              <w:t>24%</w:t>
            </w:r>
          </w:p>
        </w:tc>
      </w:tr>
      <w:tr w:rsidR="00DF605F" w:rsidRPr="00DF605F" w14:paraId="5EF8BB20" w14:textId="77777777" w:rsidTr="00DF605F">
        <w:trPr>
          <w:trHeight w:val="290"/>
          <w:jc w:val="center"/>
        </w:trPr>
        <w:tc>
          <w:tcPr>
            <w:tcW w:w="1236" w:type="pct"/>
            <w:tcBorders>
              <w:top w:val="nil"/>
              <w:left w:val="single" w:sz="4" w:space="0" w:color="auto"/>
              <w:bottom w:val="single" w:sz="4" w:space="0" w:color="auto"/>
              <w:right w:val="single" w:sz="4" w:space="0" w:color="auto"/>
            </w:tcBorders>
            <w:shd w:val="clear" w:color="000000" w:fill="FFFFFF"/>
            <w:noWrap/>
            <w:vAlign w:val="center"/>
            <w:hideMark/>
          </w:tcPr>
          <w:p w14:paraId="7677DE8F" w14:textId="77777777" w:rsidR="00DF605F" w:rsidRPr="00DF605F" w:rsidRDefault="00DF605F" w:rsidP="00DF605F">
            <w:pPr>
              <w:spacing w:after="0" w:line="240" w:lineRule="auto"/>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Técnico Judicial 3</w:t>
            </w:r>
          </w:p>
        </w:tc>
        <w:tc>
          <w:tcPr>
            <w:tcW w:w="865" w:type="pct"/>
            <w:tcBorders>
              <w:top w:val="nil"/>
              <w:left w:val="nil"/>
              <w:bottom w:val="single" w:sz="4" w:space="0" w:color="auto"/>
              <w:right w:val="single" w:sz="4" w:space="0" w:color="auto"/>
            </w:tcBorders>
            <w:noWrap/>
            <w:vAlign w:val="center"/>
            <w:hideMark/>
          </w:tcPr>
          <w:p w14:paraId="6FA2035D"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123</w:t>
            </w:r>
          </w:p>
        </w:tc>
        <w:tc>
          <w:tcPr>
            <w:tcW w:w="865" w:type="pct"/>
            <w:tcBorders>
              <w:top w:val="nil"/>
              <w:left w:val="nil"/>
              <w:bottom w:val="single" w:sz="4" w:space="0" w:color="auto"/>
              <w:right w:val="single" w:sz="4" w:space="0" w:color="auto"/>
            </w:tcBorders>
            <w:noWrap/>
            <w:vAlign w:val="center"/>
            <w:hideMark/>
          </w:tcPr>
          <w:p w14:paraId="35680AE2"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315</w:t>
            </w:r>
          </w:p>
        </w:tc>
        <w:tc>
          <w:tcPr>
            <w:tcW w:w="1168" w:type="pct"/>
            <w:tcBorders>
              <w:top w:val="nil"/>
              <w:left w:val="nil"/>
              <w:bottom w:val="single" w:sz="4" w:space="0" w:color="auto"/>
              <w:right w:val="single" w:sz="4" w:space="0" w:color="auto"/>
            </w:tcBorders>
            <w:noWrap/>
            <w:vAlign w:val="center"/>
            <w:hideMark/>
          </w:tcPr>
          <w:p w14:paraId="737662EE" w14:textId="77777777" w:rsidR="00DF605F" w:rsidRPr="00DF605F" w:rsidRDefault="00DF605F" w:rsidP="00DF605F">
            <w:pPr>
              <w:spacing w:after="0" w:line="240" w:lineRule="auto"/>
              <w:jc w:val="center"/>
              <w:rPr>
                <w:rFonts w:ascii="Book Antiqua" w:eastAsia="Times New Roman" w:hAnsi="Book Antiqua" w:cs="Times New Roman"/>
                <w:color w:val="000000"/>
                <w:kern w:val="0"/>
                <w:sz w:val="20"/>
                <w:szCs w:val="20"/>
                <w:lang w:eastAsia="es-CR"/>
                <w14:ligatures w14:val="none"/>
              </w:rPr>
            </w:pPr>
            <w:r w:rsidRPr="00DF605F">
              <w:rPr>
                <w:rFonts w:ascii="Book Antiqua" w:eastAsia="Times New Roman" w:hAnsi="Book Antiqua" w:cs="Times New Roman"/>
                <w:color w:val="000000"/>
                <w:kern w:val="0"/>
                <w:sz w:val="20"/>
                <w:szCs w:val="20"/>
                <w:lang w:eastAsia="es-CR"/>
                <w14:ligatures w14:val="none"/>
              </w:rPr>
              <w:t>192</w:t>
            </w:r>
          </w:p>
        </w:tc>
        <w:tc>
          <w:tcPr>
            <w:tcW w:w="865" w:type="pct"/>
            <w:tcBorders>
              <w:top w:val="nil"/>
              <w:left w:val="nil"/>
              <w:bottom w:val="single" w:sz="4" w:space="0" w:color="auto"/>
              <w:right w:val="single" w:sz="4" w:space="0" w:color="auto"/>
            </w:tcBorders>
            <w:shd w:val="clear" w:color="000000" w:fill="DAE9F8"/>
            <w:noWrap/>
            <w:vAlign w:val="center"/>
            <w:hideMark/>
          </w:tcPr>
          <w:p w14:paraId="1FBE34B5" w14:textId="77777777" w:rsidR="00DF605F" w:rsidRPr="00DF605F" w:rsidRDefault="00DF605F" w:rsidP="00DF605F">
            <w:pPr>
              <w:spacing w:after="0" w:line="240" w:lineRule="auto"/>
              <w:jc w:val="center"/>
              <w:rPr>
                <w:rFonts w:ascii="Book Antiqua" w:eastAsia="Times New Roman" w:hAnsi="Book Antiqua" w:cs="Times New Roman"/>
                <w:b/>
                <w:bCs/>
                <w:color w:val="000000"/>
                <w:kern w:val="0"/>
                <w:sz w:val="22"/>
                <w:szCs w:val="22"/>
                <w:lang w:eastAsia="es-CR"/>
                <w14:ligatures w14:val="none"/>
              </w:rPr>
            </w:pPr>
            <w:r w:rsidRPr="00DF605F">
              <w:rPr>
                <w:rFonts w:ascii="Book Antiqua" w:eastAsia="Times New Roman" w:hAnsi="Book Antiqua" w:cs="Times New Roman"/>
                <w:b/>
                <w:bCs/>
                <w:color w:val="000000"/>
                <w:kern w:val="0"/>
                <w:sz w:val="22"/>
                <w:szCs w:val="22"/>
                <w:lang w:eastAsia="es-CR"/>
                <w14:ligatures w14:val="none"/>
              </w:rPr>
              <w:t>39%</w:t>
            </w:r>
          </w:p>
        </w:tc>
      </w:tr>
    </w:tbl>
    <w:p w14:paraId="0BB1F72D" w14:textId="77777777" w:rsidR="004D5F95" w:rsidRPr="00015958" w:rsidRDefault="004D5F95" w:rsidP="00804A42">
      <w:pPr>
        <w:spacing w:after="0" w:line="240" w:lineRule="auto"/>
        <w:jc w:val="both"/>
        <w:rPr>
          <w:rFonts w:ascii="Book Antiqua" w:hAnsi="Book Antiqua"/>
          <w:i/>
          <w:iCs/>
          <w:sz w:val="20"/>
          <w:szCs w:val="20"/>
        </w:rPr>
      </w:pPr>
      <w:r w:rsidRPr="00015958">
        <w:rPr>
          <w:rFonts w:ascii="Book Antiqua" w:hAnsi="Book Antiqua"/>
          <w:b/>
          <w:bCs/>
          <w:i/>
          <w:iCs/>
          <w:sz w:val="20"/>
          <w:szCs w:val="20"/>
        </w:rPr>
        <w:t>Fuente:</w:t>
      </w:r>
      <w:r w:rsidRPr="00015958">
        <w:rPr>
          <w:rFonts w:ascii="Book Antiqua" w:hAnsi="Book Antiqua"/>
          <w:i/>
          <w:iCs/>
          <w:sz w:val="20"/>
          <w:szCs w:val="20"/>
        </w:rPr>
        <w:t xml:space="preserve"> Elaboración propia del Subproceso de Modernización No Penal, con datos de la Matriz de Indicadores del Juzgado Civil y Trabajo de Quepos.</w:t>
      </w:r>
    </w:p>
    <w:p w14:paraId="07570842" w14:textId="77777777" w:rsidR="00DF605F" w:rsidRDefault="00DF605F" w:rsidP="00804A42">
      <w:pPr>
        <w:spacing w:after="0" w:line="240" w:lineRule="auto"/>
        <w:jc w:val="both"/>
        <w:rPr>
          <w:rFonts w:ascii="Book Antiqua" w:hAnsi="Book Antiqua"/>
        </w:rPr>
      </w:pPr>
    </w:p>
    <w:p w14:paraId="59D3403E" w14:textId="7E7E0D91" w:rsidR="00404D55" w:rsidRDefault="00521F52" w:rsidP="00804A42">
      <w:pPr>
        <w:spacing w:after="0" w:line="240" w:lineRule="auto"/>
        <w:jc w:val="both"/>
        <w:rPr>
          <w:rFonts w:ascii="Book Antiqua" w:hAnsi="Book Antiqua"/>
        </w:rPr>
      </w:pPr>
      <w:r>
        <w:rPr>
          <w:rFonts w:ascii="Book Antiqua" w:hAnsi="Book Antiqua"/>
        </w:rPr>
        <w:t xml:space="preserve">Como se observa en el cuadro anterior, </w:t>
      </w:r>
      <w:r w:rsidR="00086C2F">
        <w:rPr>
          <w:rFonts w:ascii="Book Antiqua" w:hAnsi="Book Antiqua"/>
        </w:rPr>
        <w:t>ninguno de las personas técnicas judiciales está al 100% de su capacidad en términos de sus labores</w:t>
      </w:r>
      <w:r w:rsidR="007F1A7A">
        <w:rPr>
          <w:rFonts w:ascii="Book Antiqua" w:hAnsi="Book Antiqua"/>
        </w:rPr>
        <w:t>, siendo el más alto el 41%.</w:t>
      </w:r>
    </w:p>
    <w:p w14:paraId="3C177DD3" w14:textId="77777777" w:rsidR="000873BF" w:rsidRPr="00015958" w:rsidRDefault="000873BF" w:rsidP="00804A42">
      <w:pPr>
        <w:spacing w:after="0" w:line="240" w:lineRule="auto"/>
        <w:jc w:val="both"/>
        <w:rPr>
          <w:rFonts w:ascii="Book Antiqua" w:hAnsi="Book Antiqua"/>
          <w:sz w:val="20"/>
          <w:szCs w:val="20"/>
        </w:rPr>
      </w:pPr>
    </w:p>
    <w:p w14:paraId="4AE3D587" w14:textId="459DC9EE" w:rsidR="00DD6B04" w:rsidRPr="00DC564A" w:rsidRDefault="00DD6B04" w:rsidP="00804A42">
      <w:pPr>
        <w:pStyle w:val="Ttulo3"/>
        <w:numPr>
          <w:ilvl w:val="2"/>
          <w:numId w:val="6"/>
        </w:numPr>
        <w:spacing w:before="0" w:after="0" w:line="240" w:lineRule="auto"/>
        <w:rPr>
          <w:rFonts w:ascii="Book Antiqua" w:hAnsi="Book Antiqua"/>
          <w:b/>
          <w:sz w:val="24"/>
          <w:szCs w:val="24"/>
        </w:rPr>
      </w:pPr>
      <w:bookmarkStart w:id="10" w:name="_Toc208988776"/>
      <w:r w:rsidRPr="00DC564A">
        <w:rPr>
          <w:rFonts w:ascii="Book Antiqua" w:hAnsi="Book Antiqua"/>
          <w:b/>
          <w:sz w:val="24"/>
          <w:szCs w:val="24"/>
        </w:rPr>
        <w:t>Indicadores relacionados con personal juzgador</w:t>
      </w:r>
      <w:bookmarkEnd w:id="10"/>
    </w:p>
    <w:p w14:paraId="552A17E7" w14:textId="77777777" w:rsidR="00DD6B04" w:rsidRPr="00015958" w:rsidRDefault="00DD6B04" w:rsidP="00804A42">
      <w:pPr>
        <w:spacing w:after="0" w:line="240" w:lineRule="auto"/>
        <w:jc w:val="both"/>
        <w:rPr>
          <w:rFonts w:ascii="Book Antiqua" w:hAnsi="Book Antiqua"/>
          <w:sz w:val="20"/>
          <w:szCs w:val="20"/>
        </w:rPr>
      </w:pPr>
    </w:p>
    <w:p w14:paraId="707BF60A" w14:textId="03E2E03F" w:rsidR="007F1A7A" w:rsidRDefault="007F1A7A" w:rsidP="00804A42">
      <w:pPr>
        <w:spacing w:after="0" w:line="240" w:lineRule="auto"/>
        <w:jc w:val="both"/>
        <w:rPr>
          <w:rFonts w:ascii="Book Antiqua" w:hAnsi="Book Antiqua"/>
        </w:rPr>
      </w:pPr>
      <w:r>
        <w:rPr>
          <w:rFonts w:ascii="Book Antiqua" w:hAnsi="Book Antiqua"/>
        </w:rPr>
        <w:t xml:space="preserve">En el siguiente cuadro, se muestra el resultado de los indicadores resultantes del primer semestre 2025 y los cuales se relacionan con el personal </w:t>
      </w:r>
      <w:r w:rsidR="00D52187">
        <w:rPr>
          <w:rFonts w:ascii="Book Antiqua" w:hAnsi="Book Antiqua"/>
        </w:rPr>
        <w:t>juzgador</w:t>
      </w:r>
      <w:r>
        <w:rPr>
          <w:rFonts w:ascii="Book Antiqua" w:hAnsi="Book Antiqua"/>
        </w:rPr>
        <w:t xml:space="preserve"> del Juzgado Civil y Trabajo de Quepos.</w:t>
      </w:r>
    </w:p>
    <w:p w14:paraId="65F942FC" w14:textId="77777777" w:rsidR="00DD6B04" w:rsidRPr="00015958" w:rsidRDefault="00DD6B04" w:rsidP="00804A42">
      <w:pPr>
        <w:spacing w:after="0" w:line="240" w:lineRule="auto"/>
        <w:jc w:val="both"/>
        <w:rPr>
          <w:rFonts w:ascii="Book Antiqua" w:hAnsi="Book Antiqua"/>
          <w:sz w:val="20"/>
          <w:szCs w:val="20"/>
        </w:rPr>
      </w:pPr>
    </w:p>
    <w:p w14:paraId="6F6FE1C4" w14:textId="2E7A06A4" w:rsidR="00015958" w:rsidRPr="00015958" w:rsidRDefault="007F1A7A" w:rsidP="00804A42">
      <w:pPr>
        <w:pStyle w:val="Descripcin"/>
        <w:spacing w:after="0"/>
        <w:jc w:val="center"/>
        <w:rPr>
          <w:rFonts w:ascii="Book Antiqua" w:hAnsi="Book Antiqua"/>
          <w:b/>
          <w:bCs/>
          <w:color w:val="auto"/>
          <w:sz w:val="22"/>
          <w:szCs w:val="22"/>
        </w:rPr>
      </w:pPr>
      <w:r w:rsidRPr="00015958">
        <w:rPr>
          <w:rFonts w:ascii="Book Antiqua" w:hAnsi="Book Antiqua"/>
          <w:b/>
          <w:bCs/>
          <w:color w:val="auto"/>
          <w:sz w:val="22"/>
          <w:szCs w:val="22"/>
        </w:rPr>
        <w:t xml:space="preserve">Cuadro </w:t>
      </w:r>
      <w:r w:rsidRPr="00015958">
        <w:rPr>
          <w:rFonts w:ascii="Book Antiqua" w:hAnsi="Book Antiqua"/>
          <w:b/>
          <w:bCs/>
          <w:color w:val="auto"/>
          <w:sz w:val="22"/>
          <w:szCs w:val="22"/>
        </w:rPr>
        <w:fldChar w:fldCharType="begin"/>
      </w:r>
      <w:r w:rsidRPr="00015958">
        <w:rPr>
          <w:rFonts w:ascii="Book Antiqua" w:hAnsi="Book Antiqua"/>
          <w:b/>
          <w:bCs/>
          <w:color w:val="auto"/>
          <w:sz w:val="22"/>
          <w:szCs w:val="22"/>
        </w:rPr>
        <w:instrText xml:space="preserve"> SEQ Cuadro \* ARABIC </w:instrText>
      </w:r>
      <w:r w:rsidRPr="00015958">
        <w:rPr>
          <w:rFonts w:ascii="Book Antiqua" w:hAnsi="Book Antiqua"/>
          <w:b/>
          <w:bCs/>
          <w:color w:val="auto"/>
          <w:sz w:val="22"/>
          <w:szCs w:val="22"/>
        </w:rPr>
        <w:fldChar w:fldCharType="separate"/>
      </w:r>
      <w:r w:rsidR="006610D9">
        <w:rPr>
          <w:rFonts w:ascii="Book Antiqua" w:hAnsi="Book Antiqua"/>
          <w:b/>
          <w:bCs/>
          <w:noProof/>
          <w:color w:val="auto"/>
          <w:sz w:val="22"/>
          <w:szCs w:val="22"/>
        </w:rPr>
        <w:t>3</w:t>
      </w:r>
      <w:r w:rsidRPr="00015958">
        <w:rPr>
          <w:rFonts w:ascii="Book Antiqua" w:hAnsi="Book Antiqua"/>
          <w:b/>
          <w:bCs/>
          <w:color w:val="auto"/>
          <w:sz w:val="22"/>
          <w:szCs w:val="22"/>
        </w:rPr>
        <w:fldChar w:fldCharType="end"/>
      </w:r>
      <w:r w:rsidRPr="00015958">
        <w:rPr>
          <w:rFonts w:ascii="Book Antiqua" w:hAnsi="Book Antiqua"/>
          <w:b/>
          <w:bCs/>
          <w:color w:val="auto"/>
          <w:sz w:val="22"/>
          <w:szCs w:val="22"/>
        </w:rPr>
        <w:t xml:space="preserve">. </w:t>
      </w:r>
    </w:p>
    <w:p w14:paraId="6DDE7183" w14:textId="77777777" w:rsidR="00015958" w:rsidRDefault="007F1A7A" w:rsidP="00804A42">
      <w:pPr>
        <w:pStyle w:val="Descripcin"/>
        <w:spacing w:after="0"/>
        <w:jc w:val="center"/>
        <w:rPr>
          <w:rFonts w:ascii="Book Antiqua" w:hAnsi="Book Antiqua"/>
          <w:b/>
          <w:bCs/>
          <w:color w:val="auto"/>
          <w:sz w:val="22"/>
          <w:szCs w:val="22"/>
        </w:rPr>
      </w:pPr>
      <w:r w:rsidRPr="00015958">
        <w:rPr>
          <w:rFonts w:ascii="Book Antiqua" w:hAnsi="Book Antiqua"/>
          <w:b/>
          <w:bCs/>
          <w:color w:val="auto"/>
          <w:sz w:val="22"/>
          <w:szCs w:val="22"/>
        </w:rPr>
        <w:t xml:space="preserve">Resultado de indicadores de gestión del primer trimestre 2025 para el </w:t>
      </w:r>
    </w:p>
    <w:p w14:paraId="4DE51BCC" w14:textId="57F1AF49" w:rsidR="007F1A7A" w:rsidRPr="00015958" w:rsidRDefault="007F1A7A" w:rsidP="00804A42">
      <w:pPr>
        <w:pStyle w:val="Descripcin"/>
        <w:spacing w:after="0"/>
        <w:jc w:val="center"/>
        <w:rPr>
          <w:rFonts w:ascii="Book Antiqua" w:hAnsi="Book Antiqua"/>
          <w:b/>
          <w:bCs/>
          <w:color w:val="auto"/>
          <w:sz w:val="22"/>
          <w:szCs w:val="22"/>
        </w:rPr>
      </w:pPr>
      <w:r w:rsidRPr="00015958">
        <w:rPr>
          <w:rFonts w:ascii="Book Antiqua" w:hAnsi="Book Antiqua"/>
          <w:b/>
          <w:bCs/>
          <w:color w:val="auto"/>
          <w:sz w:val="22"/>
          <w:szCs w:val="22"/>
        </w:rPr>
        <w:t xml:space="preserve">Juzgado Civil y Trabajo, correspondientes al personal </w:t>
      </w:r>
      <w:r w:rsidR="00D25C49" w:rsidRPr="00015958">
        <w:rPr>
          <w:rFonts w:ascii="Book Antiqua" w:hAnsi="Book Antiqua"/>
          <w:b/>
          <w:bCs/>
          <w:color w:val="auto"/>
          <w:sz w:val="22"/>
          <w:szCs w:val="22"/>
        </w:rPr>
        <w:t>juzgador</w:t>
      </w:r>
    </w:p>
    <w:tbl>
      <w:tblPr>
        <w:tblW w:w="5000" w:type="pct"/>
        <w:tblCellMar>
          <w:left w:w="70" w:type="dxa"/>
          <w:right w:w="70" w:type="dxa"/>
        </w:tblCellMar>
        <w:tblLook w:val="04A0" w:firstRow="1" w:lastRow="0" w:firstColumn="1" w:lastColumn="0" w:noHBand="0" w:noVBand="1"/>
      </w:tblPr>
      <w:tblGrid>
        <w:gridCol w:w="1276"/>
        <w:gridCol w:w="2279"/>
        <w:gridCol w:w="879"/>
        <w:gridCol w:w="879"/>
        <w:gridCol w:w="879"/>
        <w:gridCol w:w="879"/>
        <w:gridCol w:w="879"/>
        <w:gridCol w:w="878"/>
      </w:tblGrid>
      <w:tr w:rsidR="007F1A7A" w:rsidRPr="00015958" w14:paraId="459D3D44" w14:textId="77777777" w:rsidTr="00015958">
        <w:trPr>
          <w:trHeight w:val="164"/>
          <w:tblHeader/>
        </w:trPr>
        <w:tc>
          <w:tcPr>
            <w:tcW w:w="722" w:type="pct"/>
            <w:tcBorders>
              <w:top w:val="single" w:sz="4" w:space="0" w:color="auto"/>
              <w:left w:val="single" w:sz="4" w:space="0" w:color="auto"/>
              <w:bottom w:val="single" w:sz="4" w:space="0" w:color="auto"/>
              <w:right w:val="single" w:sz="4" w:space="0" w:color="auto"/>
            </w:tcBorders>
            <w:shd w:val="clear" w:color="385724" w:fill="535353"/>
            <w:noWrap/>
            <w:vAlign w:val="center"/>
            <w:hideMark/>
          </w:tcPr>
          <w:p w14:paraId="5F2DBA39"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Indicadores</w:t>
            </w:r>
          </w:p>
        </w:tc>
        <w:tc>
          <w:tcPr>
            <w:tcW w:w="1291" w:type="pct"/>
            <w:tcBorders>
              <w:top w:val="single" w:sz="4" w:space="0" w:color="auto"/>
              <w:left w:val="nil"/>
              <w:bottom w:val="single" w:sz="4" w:space="0" w:color="auto"/>
              <w:right w:val="single" w:sz="4" w:space="0" w:color="auto"/>
            </w:tcBorders>
            <w:shd w:val="clear" w:color="385724" w:fill="535353"/>
            <w:vAlign w:val="center"/>
            <w:hideMark/>
          </w:tcPr>
          <w:p w14:paraId="784E0D8C"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Métricas</w:t>
            </w:r>
          </w:p>
        </w:tc>
        <w:tc>
          <w:tcPr>
            <w:tcW w:w="498" w:type="pct"/>
            <w:tcBorders>
              <w:top w:val="single" w:sz="4" w:space="0" w:color="auto"/>
              <w:left w:val="nil"/>
              <w:bottom w:val="single" w:sz="4" w:space="0" w:color="auto"/>
              <w:right w:val="single" w:sz="4" w:space="0" w:color="auto"/>
            </w:tcBorders>
            <w:shd w:val="clear" w:color="385724" w:fill="535353"/>
            <w:noWrap/>
            <w:vAlign w:val="center"/>
            <w:hideMark/>
          </w:tcPr>
          <w:p w14:paraId="656AA2D4"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ene-25</w:t>
            </w:r>
          </w:p>
        </w:tc>
        <w:tc>
          <w:tcPr>
            <w:tcW w:w="498" w:type="pct"/>
            <w:tcBorders>
              <w:top w:val="single" w:sz="4" w:space="0" w:color="auto"/>
              <w:left w:val="nil"/>
              <w:bottom w:val="single" w:sz="4" w:space="0" w:color="auto"/>
              <w:right w:val="single" w:sz="4" w:space="0" w:color="auto"/>
            </w:tcBorders>
            <w:shd w:val="clear" w:color="385724" w:fill="535353"/>
            <w:noWrap/>
            <w:vAlign w:val="center"/>
            <w:hideMark/>
          </w:tcPr>
          <w:p w14:paraId="46F5794E"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feb-25</w:t>
            </w:r>
          </w:p>
        </w:tc>
        <w:tc>
          <w:tcPr>
            <w:tcW w:w="498" w:type="pct"/>
            <w:tcBorders>
              <w:top w:val="single" w:sz="4" w:space="0" w:color="auto"/>
              <w:left w:val="nil"/>
              <w:bottom w:val="single" w:sz="4" w:space="0" w:color="auto"/>
              <w:right w:val="single" w:sz="4" w:space="0" w:color="auto"/>
            </w:tcBorders>
            <w:shd w:val="clear" w:color="385724" w:fill="535353"/>
            <w:noWrap/>
            <w:vAlign w:val="center"/>
            <w:hideMark/>
          </w:tcPr>
          <w:p w14:paraId="523B7A74"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mar-25</w:t>
            </w:r>
          </w:p>
        </w:tc>
        <w:tc>
          <w:tcPr>
            <w:tcW w:w="498" w:type="pct"/>
            <w:tcBorders>
              <w:top w:val="single" w:sz="4" w:space="0" w:color="auto"/>
              <w:left w:val="nil"/>
              <w:bottom w:val="single" w:sz="4" w:space="0" w:color="auto"/>
              <w:right w:val="single" w:sz="4" w:space="0" w:color="auto"/>
            </w:tcBorders>
            <w:shd w:val="clear" w:color="385724" w:fill="535353"/>
            <w:noWrap/>
            <w:vAlign w:val="center"/>
            <w:hideMark/>
          </w:tcPr>
          <w:p w14:paraId="4ED59B2B"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abr-25</w:t>
            </w:r>
          </w:p>
        </w:tc>
        <w:tc>
          <w:tcPr>
            <w:tcW w:w="498" w:type="pct"/>
            <w:tcBorders>
              <w:top w:val="single" w:sz="4" w:space="0" w:color="auto"/>
              <w:left w:val="nil"/>
              <w:bottom w:val="single" w:sz="4" w:space="0" w:color="auto"/>
              <w:right w:val="single" w:sz="4" w:space="0" w:color="auto"/>
            </w:tcBorders>
            <w:shd w:val="clear" w:color="385724" w:fill="535353"/>
            <w:noWrap/>
            <w:vAlign w:val="center"/>
            <w:hideMark/>
          </w:tcPr>
          <w:p w14:paraId="73AE9117"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may-25</w:t>
            </w:r>
          </w:p>
        </w:tc>
        <w:tc>
          <w:tcPr>
            <w:tcW w:w="498" w:type="pct"/>
            <w:tcBorders>
              <w:top w:val="single" w:sz="4" w:space="0" w:color="auto"/>
              <w:left w:val="nil"/>
              <w:bottom w:val="single" w:sz="4" w:space="0" w:color="auto"/>
              <w:right w:val="single" w:sz="4" w:space="0" w:color="auto"/>
            </w:tcBorders>
            <w:shd w:val="clear" w:color="385724" w:fill="535353"/>
            <w:noWrap/>
            <w:vAlign w:val="center"/>
            <w:hideMark/>
          </w:tcPr>
          <w:p w14:paraId="0B0122B5"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jun-25</w:t>
            </w:r>
          </w:p>
        </w:tc>
      </w:tr>
      <w:tr w:rsidR="007F1A7A" w:rsidRPr="00015958" w14:paraId="6784CA1C" w14:textId="77777777" w:rsidTr="007F1A7A">
        <w:trPr>
          <w:trHeight w:val="260"/>
        </w:trPr>
        <w:tc>
          <w:tcPr>
            <w:tcW w:w="722" w:type="pct"/>
            <w:vMerge w:val="restart"/>
            <w:tcBorders>
              <w:top w:val="nil"/>
              <w:left w:val="single" w:sz="4" w:space="0" w:color="auto"/>
              <w:bottom w:val="single" w:sz="4" w:space="0" w:color="auto"/>
              <w:right w:val="single" w:sz="4" w:space="0" w:color="auto"/>
            </w:tcBorders>
            <w:shd w:val="clear" w:color="EDEDED" w:fill="E8E8E8"/>
            <w:vAlign w:val="center"/>
            <w:hideMark/>
          </w:tcPr>
          <w:p w14:paraId="3C44266E"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Cantidad de Sentencias dictadas por Juez o Jueza</w:t>
            </w:r>
          </w:p>
        </w:tc>
        <w:tc>
          <w:tcPr>
            <w:tcW w:w="1291" w:type="pct"/>
            <w:tcBorders>
              <w:top w:val="nil"/>
              <w:left w:val="nil"/>
              <w:bottom w:val="single" w:sz="4" w:space="0" w:color="auto"/>
              <w:right w:val="single" w:sz="4" w:space="0" w:color="auto"/>
            </w:tcBorders>
            <w:shd w:val="clear" w:color="000000" w:fill="156082"/>
            <w:vAlign w:val="center"/>
            <w:hideMark/>
          </w:tcPr>
          <w:p w14:paraId="1D8323CD" w14:textId="77777777" w:rsidR="004A38AC" w:rsidRPr="00015958" w:rsidRDefault="004A38AC" w:rsidP="00015958">
            <w:pPr>
              <w:spacing w:after="0" w:line="240" w:lineRule="auto"/>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Cantidad total de sentencias</w:t>
            </w:r>
          </w:p>
        </w:tc>
        <w:tc>
          <w:tcPr>
            <w:tcW w:w="498" w:type="pct"/>
            <w:tcBorders>
              <w:top w:val="nil"/>
              <w:left w:val="nil"/>
              <w:bottom w:val="single" w:sz="4" w:space="0" w:color="auto"/>
              <w:right w:val="single" w:sz="4" w:space="0" w:color="auto"/>
            </w:tcBorders>
            <w:shd w:val="clear" w:color="000000" w:fill="156082"/>
            <w:noWrap/>
            <w:vAlign w:val="center"/>
            <w:hideMark/>
          </w:tcPr>
          <w:p w14:paraId="4B014125"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14</w:t>
            </w:r>
          </w:p>
        </w:tc>
        <w:tc>
          <w:tcPr>
            <w:tcW w:w="498" w:type="pct"/>
            <w:tcBorders>
              <w:top w:val="nil"/>
              <w:left w:val="nil"/>
              <w:bottom w:val="single" w:sz="4" w:space="0" w:color="auto"/>
              <w:right w:val="single" w:sz="4" w:space="0" w:color="auto"/>
            </w:tcBorders>
            <w:shd w:val="clear" w:color="000000" w:fill="156082"/>
            <w:noWrap/>
            <w:vAlign w:val="center"/>
            <w:hideMark/>
          </w:tcPr>
          <w:p w14:paraId="0A2D01D6"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10</w:t>
            </w:r>
          </w:p>
        </w:tc>
        <w:tc>
          <w:tcPr>
            <w:tcW w:w="498" w:type="pct"/>
            <w:tcBorders>
              <w:top w:val="nil"/>
              <w:left w:val="nil"/>
              <w:bottom w:val="single" w:sz="4" w:space="0" w:color="auto"/>
              <w:right w:val="single" w:sz="4" w:space="0" w:color="auto"/>
            </w:tcBorders>
            <w:shd w:val="clear" w:color="000000" w:fill="156082"/>
            <w:noWrap/>
            <w:vAlign w:val="center"/>
            <w:hideMark/>
          </w:tcPr>
          <w:p w14:paraId="7BAC169A"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12</w:t>
            </w:r>
          </w:p>
        </w:tc>
        <w:tc>
          <w:tcPr>
            <w:tcW w:w="498" w:type="pct"/>
            <w:tcBorders>
              <w:top w:val="nil"/>
              <w:left w:val="nil"/>
              <w:bottom w:val="single" w:sz="4" w:space="0" w:color="auto"/>
              <w:right w:val="single" w:sz="4" w:space="0" w:color="auto"/>
            </w:tcBorders>
            <w:shd w:val="clear" w:color="000000" w:fill="156082"/>
            <w:noWrap/>
            <w:vAlign w:val="center"/>
            <w:hideMark/>
          </w:tcPr>
          <w:p w14:paraId="13EC0410"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21</w:t>
            </w:r>
          </w:p>
        </w:tc>
        <w:tc>
          <w:tcPr>
            <w:tcW w:w="498" w:type="pct"/>
            <w:tcBorders>
              <w:top w:val="nil"/>
              <w:left w:val="nil"/>
              <w:bottom w:val="single" w:sz="4" w:space="0" w:color="auto"/>
              <w:right w:val="single" w:sz="4" w:space="0" w:color="auto"/>
            </w:tcBorders>
            <w:shd w:val="clear" w:color="000000" w:fill="156082"/>
            <w:noWrap/>
            <w:vAlign w:val="center"/>
            <w:hideMark/>
          </w:tcPr>
          <w:p w14:paraId="6064A5DD"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5</w:t>
            </w:r>
          </w:p>
        </w:tc>
        <w:tc>
          <w:tcPr>
            <w:tcW w:w="498" w:type="pct"/>
            <w:tcBorders>
              <w:top w:val="nil"/>
              <w:left w:val="nil"/>
              <w:bottom w:val="single" w:sz="4" w:space="0" w:color="auto"/>
              <w:right w:val="single" w:sz="4" w:space="0" w:color="auto"/>
            </w:tcBorders>
            <w:shd w:val="clear" w:color="000000" w:fill="156082"/>
            <w:noWrap/>
            <w:vAlign w:val="center"/>
            <w:hideMark/>
          </w:tcPr>
          <w:p w14:paraId="103BF724"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15</w:t>
            </w:r>
          </w:p>
        </w:tc>
      </w:tr>
      <w:tr w:rsidR="004A38AC" w:rsidRPr="00015958" w14:paraId="4C160D6A"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C4A908D"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shd w:val="clear" w:color="000000" w:fill="DAE9F8"/>
            <w:vAlign w:val="center"/>
            <w:hideMark/>
          </w:tcPr>
          <w:p w14:paraId="03985F25"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Total Persona Juzgadora 1</w:t>
            </w:r>
          </w:p>
        </w:tc>
        <w:tc>
          <w:tcPr>
            <w:tcW w:w="498" w:type="pct"/>
            <w:tcBorders>
              <w:top w:val="nil"/>
              <w:left w:val="nil"/>
              <w:bottom w:val="single" w:sz="4" w:space="0" w:color="auto"/>
              <w:right w:val="single" w:sz="4" w:space="0" w:color="auto"/>
            </w:tcBorders>
            <w:shd w:val="clear" w:color="000000" w:fill="DAE9F8"/>
            <w:noWrap/>
            <w:vAlign w:val="center"/>
            <w:hideMark/>
          </w:tcPr>
          <w:p w14:paraId="0786D3E7"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10</w:t>
            </w:r>
          </w:p>
        </w:tc>
        <w:tc>
          <w:tcPr>
            <w:tcW w:w="498" w:type="pct"/>
            <w:tcBorders>
              <w:top w:val="nil"/>
              <w:left w:val="nil"/>
              <w:bottom w:val="single" w:sz="4" w:space="0" w:color="auto"/>
              <w:right w:val="single" w:sz="4" w:space="0" w:color="auto"/>
            </w:tcBorders>
            <w:shd w:val="clear" w:color="000000" w:fill="DAE9F8"/>
            <w:noWrap/>
            <w:vAlign w:val="center"/>
            <w:hideMark/>
          </w:tcPr>
          <w:p w14:paraId="5A7C0701"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6</w:t>
            </w:r>
          </w:p>
        </w:tc>
        <w:tc>
          <w:tcPr>
            <w:tcW w:w="498" w:type="pct"/>
            <w:tcBorders>
              <w:top w:val="nil"/>
              <w:left w:val="nil"/>
              <w:bottom w:val="single" w:sz="4" w:space="0" w:color="auto"/>
              <w:right w:val="single" w:sz="4" w:space="0" w:color="auto"/>
            </w:tcBorders>
            <w:shd w:val="clear" w:color="000000" w:fill="DAE9F8"/>
            <w:noWrap/>
            <w:vAlign w:val="center"/>
            <w:hideMark/>
          </w:tcPr>
          <w:p w14:paraId="63259325"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7</w:t>
            </w:r>
          </w:p>
        </w:tc>
        <w:tc>
          <w:tcPr>
            <w:tcW w:w="498" w:type="pct"/>
            <w:tcBorders>
              <w:top w:val="nil"/>
              <w:left w:val="nil"/>
              <w:bottom w:val="single" w:sz="4" w:space="0" w:color="auto"/>
              <w:right w:val="single" w:sz="4" w:space="0" w:color="auto"/>
            </w:tcBorders>
            <w:shd w:val="clear" w:color="000000" w:fill="DAE9F8"/>
            <w:noWrap/>
            <w:vAlign w:val="center"/>
            <w:hideMark/>
          </w:tcPr>
          <w:p w14:paraId="338ACDDB"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15</w:t>
            </w:r>
          </w:p>
        </w:tc>
        <w:tc>
          <w:tcPr>
            <w:tcW w:w="498" w:type="pct"/>
            <w:tcBorders>
              <w:top w:val="nil"/>
              <w:left w:val="nil"/>
              <w:bottom w:val="single" w:sz="4" w:space="0" w:color="auto"/>
              <w:right w:val="single" w:sz="4" w:space="0" w:color="auto"/>
            </w:tcBorders>
            <w:shd w:val="clear" w:color="000000" w:fill="DAE9F8"/>
            <w:noWrap/>
            <w:vAlign w:val="center"/>
            <w:hideMark/>
          </w:tcPr>
          <w:p w14:paraId="6F08151C"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5</w:t>
            </w:r>
          </w:p>
        </w:tc>
        <w:tc>
          <w:tcPr>
            <w:tcW w:w="498" w:type="pct"/>
            <w:tcBorders>
              <w:top w:val="nil"/>
              <w:left w:val="nil"/>
              <w:bottom w:val="single" w:sz="4" w:space="0" w:color="auto"/>
              <w:right w:val="single" w:sz="4" w:space="0" w:color="auto"/>
            </w:tcBorders>
            <w:shd w:val="clear" w:color="000000" w:fill="DAE9F8"/>
            <w:noWrap/>
            <w:vAlign w:val="center"/>
            <w:hideMark/>
          </w:tcPr>
          <w:p w14:paraId="241EC91C"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11</w:t>
            </w:r>
          </w:p>
        </w:tc>
      </w:tr>
      <w:tr w:rsidR="004A38AC" w:rsidRPr="00015958" w14:paraId="5E291452"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050D77F9"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70C0447A"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 xml:space="preserve"> Materia </w:t>
            </w:r>
            <w:r w:rsidRPr="00015958">
              <w:rPr>
                <w:rFonts w:ascii="Book Antiqua" w:eastAsia="Times New Roman" w:hAnsi="Book Antiqua" w:cs="Times New Roman"/>
                <w:b/>
                <w:bCs/>
                <w:kern w:val="0"/>
                <w:sz w:val="20"/>
                <w:szCs w:val="20"/>
                <w:lang w:eastAsia="es-CR"/>
                <w14:ligatures w14:val="none"/>
              </w:rPr>
              <w:t>Civil</w:t>
            </w:r>
          </w:p>
        </w:tc>
        <w:tc>
          <w:tcPr>
            <w:tcW w:w="498" w:type="pct"/>
            <w:tcBorders>
              <w:top w:val="nil"/>
              <w:left w:val="nil"/>
              <w:bottom w:val="single" w:sz="4" w:space="0" w:color="auto"/>
              <w:right w:val="single" w:sz="4" w:space="0" w:color="auto"/>
            </w:tcBorders>
            <w:noWrap/>
            <w:vAlign w:val="center"/>
            <w:hideMark/>
          </w:tcPr>
          <w:p w14:paraId="1B0FDEEE"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w:t>
            </w:r>
          </w:p>
        </w:tc>
        <w:tc>
          <w:tcPr>
            <w:tcW w:w="498" w:type="pct"/>
            <w:tcBorders>
              <w:top w:val="nil"/>
              <w:left w:val="nil"/>
              <w:bottom w:val="single" w:sz="4" w:space="0" w:color="auto"/>
              <w:right w:val="single" w:sz="4" w:space="0" w:color="auto"/>
            </w:tcBorders>
            <w:noWrap/>
            <w:vAlign w:val="center"/>
            <w:hideMark/>
          </w:tcPr>
          <w:p w14:paraId="4AE8056F"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42255D4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w:t>
            </w:r>
          </w:p>
        </w:tc>
        <w:tc>
          <w:tcPr>
            <w:tcW w:w="498" w:type="pct"/>
            <w:tcBorders>
              <w:top w:val="nil"/>
              <w:left w:val="nil"/>
              <w:bottom w:val="single" w:sz="4" w:space="0" w:color="auto"/>
              <w:right w:val="single" w:sz="4" w:space="0" w:color="auto"/>
            </w:tcBorders>
            <w:noWrap/>
            <w:vAlign w:val="center"/>
            <w:hideMark/>
          </w:tcPr>
          <w:p w14:paraId="2E781A20"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508F1358"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1BE5E905"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w:t>
            </w:r>
          </w:p>
        </w:tc>
      </w:tr>
      <w:tr w:rsidR="004A38AC" w:rsidRPr="00015958" w14:paraId="1893641A"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8FD6DC5"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5D69128E"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 xml:space="preserve">Materia </w:t>
            </w:r>
            <w:r w:rsidRPr="00015958">
              <w:rPr>
                <w:rFonts w:ascii="Book Antiqua" w:eastAsia="Times New Roman" w:hAnsi="Book Antiqua" w:cs="Times New Roman"/>
                <w:b/>
                <w:bCs/>
                <w:kern w:val="0"/>
                <w:sz w:val="20"/>
                <w:szCs w:val="20"/>
                <w:lang w:eastAsia="es-CR"/>
                <w14:ligatures w14:val="none"/>
              </w:rPr>
              <w:t>Trabajo</w:t>
            </w:r>
          </w:p>
        </w:tc>
        <w:tc>
          <w:tcPr>
            <w:tcW w:w="498" w:type="pct"/>
            <w:tcBorders>
              <w:top w:val="nil"/>
              <w:left w:val="nil"/>
              <w:bottom w:val="single" w:sz="4" w:space="0" w:color="auto"/>
              <w:right w:val="single" w:sz="4" w:space="0" w:color="auto"/>
            </w:tcBorders>
            <w:noWrap/>
            <w:vAlign w:val="center"/>
            <w:hideMark/>
          </w:tcPr>
          <w:p w14:paraId="22F9B252"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9</w:t>
            </w:r>
          </w:p>
        </w:tc>
        <w:tc>
          <w:tcPr>
            <w:tcW w:w="498" w:type="pct"/>
            <w:tcBorders>
              <w:top w:val="nil"/>
              <w:left w:val="nil"/>
              <w:bottom w:val="single" w:sz="4" w:space="0" w:color="auto"/>
              <w:right w:val="single" w:sz="4" w:space="0" w:color="auto"/>
            </w:tcBorders>
            <w:noWrap/>
            <w:vAlign w:val="center"/>
            <w:hideMark/>
          </w:tcPr>
          <w:p w14:paraId="603ABA5F"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6</w:t>
            </w:r>
          </w:p>
        </w:tc>
        <w:tc>
          <w:tcPr>
            <w:tcW w:w="498" w:type="pct"/>
            <w:tcBorders>
              <w:top w:val="nil"/>
              <w:left w:val="nil"/>
              <w:bottom w:val="single" w:sz="4" w:space="0" w:color="auto"/>
              <w:right w:val="single" w:sz="4" w:space="0" w:color="auto"/>
            </w:tcBorders>
            <w:noWrap/>
            <w:vAlign w:val="center"/>
            <w:hideMark/>
          </w:tcPr>
          <w:p w14:paraId="480CAC6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6</w:t>
            </w:r>
          </w:p>
        </w:tc>
        <w:tc>
          <w:tcPr>
            <w:tcW w:w="498" w:type="pct"/>
            <w:tcBorders>
              <w:top w:val="nil"/>
              <w:left w:val="nil"/>
              <w:bottom w:val="single" w:sz="4" w:space="0" w:color="auto"/>
              <w:right w:val="single" w:sz="4" w:space="0" w:color="auto"/>
            </w:tcBorders>
            <w:noWrap/>
            <w:vAlign w:val="center"/>
            <w:hideMark/>
          </w:tcPr>
          <w:p w14:paraId="293E8F63"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15</w:t>
            </w:r>
          </w:p>
        </w:tc>
        <w:tc>
          <w:tcPr>
            <w:tcW w:w="498" w:type="pct"/>
            <w:tcBorders>
              <w:top w:val="nil"/>
              <w:left w:val="nil"/>
              <w:bottom w:val="single" w:sz="4" w:space="0" w:color="auto"/>
              <w:right w:val="single" w:sz="4" w:space="0" w:color="auto"/>
            </w:tcBorders>
            <w:noWrap/>
            <w:vAlign w:val="center"/>
            <w:hideMark/>
          </w:tcPr>
          <w:p w14:paraId="600F83A2"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5</w:t>
            </w:r>
          </w:p>
        </w:tc>
        <w:tc>
          <w:tcPr>
            <w:tcW w:w="498" w:type="pct"/>
            <w:tcBorders>
              <w:top w:val="nil"/>
              <w:left w:val="nil"/>
              <w:bottom w:val="single" w:sz="4" w:space="0" w:color="auto"/>
              <w:right w:val="single" w:sz="4" w:space="0" w:color="auto"/>
            </w:tcBorders>
            <w:noWrap/>
            <w:vAlign w:val="center"/>
            <w:hideMark/>
          </w:tcPr>
          <w:p w14:paraId="4E39C04F"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9</w:t>
            </w:r>
          </w:p>
        </w:tc>
      </w:tr>
      <w:tr w:rsidR="004A38AC" w:rsidRPr="00015958" w14:paraId="5E1EEAE6"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9740545"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shd w:val="clear" w:color="000000" w:fill="DAE9F8"/>
            <w:vAlign w:val="center"/>
            <w:hideMark/>
          </w:tcPr>
          <w:p w14:paraId="22FB2161"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Total Persona Juzgadora 2</w:t>
            </w:r>
          </w:p>
        </w:tc>
        <w:tc>
          <w:tcPr>
            <w:tcW w:w="498" w:type="pct"/>
            <w:tcBorders>
              <w:top w:val="nil"/>
              <w:left w:val="nil"/>
              <w:bottom w:val="single" w:sz="4" w:space="0" w:color="auto"/>
              <w:right w:val="single" w:sz="4" w:space="0" w:color="auto"/>
            </w:tcBorders>
            <w:shd w:val="clear" w:color="000000" w:fill="DAE9F8"/>
            <w:noWrap/>
            <w:vAlign w:val="center"/>
            <w:hideMark/>
          </w:tcPr>
          <w:p w14:paraId="173C3CA4"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4</w:t>
            </w:r>
          </w:p>
        </w:tc>
        <w:tc>
          <w:tcPr>
            <w:tcW w:w="498" w:type="pct"/>
            <w:tcBorders>
              <w:top w:val="nil"/>
              <w:left w:val="nil"/>
              <w:bottom w:val="single" w:sz="4" w:space="0" w:color="auto"/>
              <w:right w:val="single" w:sz="4" w:space="0" w:color="auto"/>
            </w:tcBorders>
            <w:shd w:val="clear" w:color="000000" w:fill="DAE9F8"/>
            <w:noWrap/>
            <w:vAlign w:val="center"/>
            <w:hideMark/>
          </w:tcPr>
          <w:p w14:paraId="7CEF0E1B"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4</w:t>
            </w:r>
          </w:p>
        </w:tc>
        <w:tc>
          <w:tcPr>
            <w:tcW w:w="498" w:type="pct"/>
            <w:tcBorders>
              <w:top w:val="nil"/>
              <w:left w:val="nil"/>
              <w:bottom w:val="single" w:sz="4" w:space="0" w:color="auto"/>
              <w:right w:val="single" w:sz="4" w:space="0" w:color="auto"/>
            </w:tcBorders>
            <w:shd w:val="clear" w:color="000000" w:fill="DAE9F8"/>
            <w:noWrap/>
            <w:vAlign w:val="center"/>
            <w:hideMark/>
          </w:tcPr>
          <w:p w14:paraId="79FD1A4A"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5</w:t>
            </w:r>
          </w:p>
        </w:tc>
        <w:tc>
          <w:tcPr>
            <w:tcW w:w="498" w:type="pct"/>
            <w:tcBorders>
              <w:top w:val="nil"/>
              <w:left w:val="nil"/>
              <w:bottom w:val="single" w:sz="4" w:space="0" w:color="auto"/>
              <w:right w:val="single" w:sz="4" w:space="0" w:color="auto"/>
            </w:tcBorders>
            <w:shd w:val="clear" w:color="000000" w:fill="DAE9F8"/>
            <w:noWrap/>
            <w:vAlign w:val="center"/>
            <w:hideMark/>
          </w:tcPr>
          <w:p w14:paraId="7DE68C14"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6</w:t>
            </w:r>
          </w:p>
        </w:tc>
        <w:tc>
          <w:tcPr>
            <w:tcW w:w="498" w:type="pct"/>
            <w:tcBorders>
              <w:top w:val="nil"/>
              <w:left w:val="nil"/>
              <w:bottom w:val="single" w:sz="4" w:space="0" w:color="auto"/>
              <w:right w:val="single" w:sz="4" w:space="0" w:color="auto"/>
            </w:tcBorders>
            <w:shd w:val="clear" w:color="000000" w:fill="DAE9F8"/>
            <w:noWrap/>
            <w:vAlign w:val="center"/>
            <w:hideMark/>
          </w:tcPr>
          <w:p w14:paraId="1098DD92"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0</w:t>
            </w:r>
          </w:p>
        </w:tc>
        <w:tc>
          <w:tcPr>
            <w:tcW w:w="498" w:type="pct"/>
            <w:tcBorders>
              <w:top w:val="nil"/>
              <w:left w:val="nil"/>
              <w:bottom w:val="single" w:sz="4" w:space="0" w:color="auto"/>
              <w:right w:val="single" w:sz="4" w:space="0" w:color="auto"/>
            </w:tcBorders>
            <w:shd w:val="clear" w:color="000000" w:fill="DAE9F8"/>
            <w:noWrap/>
            <w:vAlign w:val="center"/>
            <w:hideMark/>
          </w:tcPr>
          <w:p w14:paraId="5378D8B8"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4</w:t>
            </w:r>
          </w:p>
        </w:tc>
      </w:tr>
      <w:tr w:rsidR="004A38AC" w:rsidRPr="00015958" w14:paraId="69043195"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3267483"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5550A233"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 xml:space="preserve"> Materia </w:t>
            </w:r>
            <w:r w:rsidRPr="00015958">
              <w:rPr>
                <w:rFonts w:ascii="Book Antiqua" w:eastAsia="Times New Roman" w:hAnsi="Book Antiqua" w:cs="Times New Roman"/>
                <w:b/>
                <w:bCs/>
                <w:kern w:val="0"/>
                <w:sz w:val="20"/>
                <w:szCs w:val="20"/>
                <w:lang w:eastAsia="es-CR"/>
                <w14:ligatures w14:val="none"/>
              </w:rPr>
              <w:t>Civil</w:t>
            </w:r>
          </w:p>
        </w:tc>
        <w:tc>
          <w:tcPr>
            <w:tcW w:w="498" w:type="pct"/>
            <w:tcBorders>
              <w:top w:val="nil"/>
              <w:left w:val="nil"/>
              <w:bottom w:val="single" w:sz="4" w:space="0" w:color="auto"/>
              <w:right w:val="single" w:sz="4" w:space="0" w:color="auto"/>
            </w:tcBorders>
            <w:noWrap/>
            <w:vAlign w:val="center"/>
            <w:hideMark/>
          </w:tcPr>
          <w:p w14:paraId="116B6BDA"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w:t>
            </w:r>
          </w:p>
        </w:tc>
        <w:tc>
          <w:tcPr>
            <w:tcW w:w="498" w:type="pct"/>
            <w:tcBorders>
              <w:top w:val="nil"/>
              <w:left w:val="nil"/>
              <w:bottom w:val="single" w:sz="4" w:space="0" w:color="auto"/>
              <w:right w:val="single" w:sz="4" w:space="0" w:color="auto"/>
            </w:tcBorders>
            <w:noWrap/>
            <w:vAlign w:val="center"/>
            <w:hideMark/>
          </w:tcPr>
          <w:p w14:paraId="61153E32"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06FFE041"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214ADA28"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4FA00161"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4861BFB4"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w:t>
            </w:r>
          </w:p>
        </w:tc>
      </w:tr>
      <w:tr w:rsidR="004A38AC" w:rsidRPr="00015958" w14:paraId="5833BBE6"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0EF0F1F"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4E240AFA"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 xml:space="preserve">Materia </w:t>
            </w:r>
            <w:r w:rsidRPr="00015958">
              <w:rPr>
                <w:rFonts w:ascii="Book Antiqua" w:eastAsia="Times New Roman" w:hAnsi="Book Antiqua" w:cs="Times New Roman"/>
                <w:b/>
                <w:bCs/>
                <w:kern w:val="0"/>
                <w:sz w:val="20"/>
                <w:szCs w:val="20"/>
                <w:lang w:eastAsia="es-CR"/>
                <w14:ligatures w14:val="none"/>
              </w:rPr>
              <w:t>Trabajo</w:t>
            </w:r>
          </w:p>
        </w:tc>
        <w:tc>
          <w:tcPr>
            <w:tcW w:w="498" w:type="pct"/>
            <w:tcBorders>
              <w:top w:val="nil"/>
              <w:left w:val="nil"/>
              <w:bottom w:val="single" w:sz="4" w:space="0" w:color="auto"/>
              <w:right w:val="single" w:sz="4" w:space="0" w:color="auto"/>
            </w:tcBorders>
            <w:noWrap/>
            <w:vAlign w:val="center"/>
            <w:hideMark/>
          </w:tcPr>
          <w:p w14:paraId="57C5F62E"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w:t>
            </w:r>
          </w:p>
        </w:tc>
        <w:tc>
          <w:tcPr>
            <w:tcW w:w="498" w:type="pct"/>
            <w:tcBorders>
              <w:top w:val="nil"/>
              <w:left w:val="nil"/>
              <w:bottom w:val="single" w:sz="4" w:space="0" w:color="auto"/>
              <w:right w:val="single" w:sz="4" w:space="0" w:color="auto"/>
            </w:tcBorders>
            <w:noWrap/>
            <w:vAlign w:val="center"/>
            <w:hideMark/>
          </w:tcPr>
          <w:p w14:paraId="608228FD"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w:t>
            </w:r>
          </w:p>
        </w:tc>
        <w:tc>
          <w:tcPr>
            <w:tcW w:w="498" w:type="pct"/>
            <w:tcBorders>
              <w:top w:val="nil"/>
              <w:left w:val="nil"/>
              <w:bottom w:val="single" w:sz="4" w:space="0" w:color="auto"/>
              <w:right w:val="single" w:sz="4" w:space="0" w:color="auto"/>
            </w:tcBorders>
            <w:noWrap/>
            <w:vAlign w:val="center"/>
            <w:hideMark/>
          </w:tcPr>
          <w:p w14:paraId="7C6B496C"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5</w:t>
            </w:r>
          </w:p>
        </w:tc>
        <w:tc>
          <w:tcPr>
            <w:tcW w:w="498" w:type="pct"/>
            <w:tcBorders>
              <w:top w:val="nil"/>
              <w:left w:val="nil"/>
              <w:bottom w:val="single" w:sz="4" w:space="0" w:color="auto"/>
              <w:right w:val="single" w:sz="4" w:space="0" w:color="auto"/>
            </w:tcBorders>
            <w:noWrap/>
            <w:vAlign w:val="center"/>
            <w:hideMark/>
          </w:tcPr>
          <w:p w14:paraId="3AECBA6E"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6</w:t>
            </w:r>
          </w:p>
        </w:tc>
        <w:tc>
          <w:tcPr>
            <w:tcW w:w="498" w:type="pct"/>
            <w:tcBorders>
              <w:top w:val="nil"/>
              <w:left w:val="nil"/>
              <w:bottom w:val="single" w:sz="4" w:space="0" w:color="auto"/>
              <w:right w:val="single" w:sz="4" w:space="0" w:color="auto"/>
            </w:tcBorders>
            <w:noWrap/>
            <w:vAlign w:val="center"/>
            <w:hideMark/>
          </w:tcPr>
          <w:p w14:paraId="26B8F417"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w:t>
            </w:r>
          </w:p>
        </w:tc>
        <w:tc>
          <w:tcPr>
            <w:tcW w:w="498" w:type="pct"/>
            <w:tcBorders>
              <w:top w:val="nil"/>
              <w:left w:val="nil"/>
              <w:bottom w:val="single" w:sz="4" w:space="0" w:color="auto"/>
              <w:right w:val="single" w:sz="4" w:space="0" w:color="auto"/>
            </w:tcBorders>
            <w:noWrap/>
            <w:vAlign w:val="center"/>
            <w:hideMark/>
          </w:tcPr>
          <w:p w14:paraId="2078DFF0"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3</w:t>
            </w:r>
          </w:p>
        </w:tc>
      </w:tr>
      <w:tr w:rsidR="007F1A7A" w:rsidRPr="00015958" w14:paraId="32D43032" w14:textId="77777777" w:rsidTr="007F1A7A">
        <w:trPr>
          <w:trHeight w:val="520"/>
        </w:trPr>
        <w:tc>
          <w:tcPr>
            <w:tcW w:w="722" w:type="pct"/>
            <w:vMerge w:val="restart"/>
            <w:tcBorders>
              <w:top w:val="nil"/>
              <w:left w:val="single" w:sz="4" w:space="0" w:color="auto"/>
              <w:bottom w:val="single" w:sz="4" w:space="0" w:color="auto"/>
              <w:right w:val="single" w:sz="4" w:space="0" w:color="auto"/>
            </w:tcBorders>
            <w:shd w:val="clear" w:color="EDEDED" w:fill="E8E8E8"/>
            <w:vAlign w:val="center"/>
            <w:hideMark/>
          </w:tcPr>
          <w:p w14:paraId="53BC4BDB"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 xml:space="preserve">Cantidad de expedientes </w:t>
            </w:r>
            <w:r w:rsidRPr="00015958">
              <w:rPr>
                <w:rFonts w:ascii="Book Antiqua" w:eastAsia="Times New Roman" w:hAnsi="Book Antiqua" w:cs="Times New Roman"/>
                <w:b/>
                <w:bCs/>
                <w:kern w:val="0"/>
                <w:sz w:val="20"/>
                <w:szCs w:val="20"/>
                <w:lang w:eastAsia="es-CR"/>
                <w14:ligatures w14:val="none"/>
              </w:rPr>
              <w:lastRenderedPageBreak/>
              <w:t>pendientes de fallo</w:t>
            </w:r>
          </w:p>
        </w:tc>
        <w:tc>
          <w:tcPr>
            <w:tcW w:w="1291" w:type="pct"/>
            <w:tcBorders>
              <w:top w:val="nil"/>
              <w:left w:val="nil"/>
              <w:bottom w:val="single" w:sz="4" w:space="0" w:color="auto"/>
              <w:right w:val="single" w:sz="4" w:space="0" w:color="auto"/>
            </w:tcBorders>
            <w:shd w:val="clear" w:color="000000" w:fill="156082"/>
            <w:vAlign w:val="center"/>
            <w:hideMark/>
          </w:tcPr>
          <w:p w14:paraId="79B70093" w14:textId="77777777" w:rsidR="004A38AC" w:rsidRPr="00015958" w:rsidRDefault="004A38AC" w:rsidP="00015958">
            <w:pPr>
              <w:spacing w:after="0" w:line="240" w:lineRule="auto"/>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lastRenderedPageBreak/>
              <w:t>Total de Expedientes pendientes de fallo</w:t>
            </w:r>
          </w:p>
        </w:tc>
        <w:tc>
          <w:tcPr>
            <w:tcW w:w="498" w:type="pct"/>
            <w:tcBorders>
              <w:top w:val="nil"/>
              <w:left w:val="nil"/>
              <w:bottom w:val="single" w:sz="4" w:space="0" w:color="auto"/>
              <w:right w:val="single" w:sz="4" w:space="0" w:color="auto"/>
            </w:tcBorders>
            <w:shd w:val="clear" w:color="000000" w:fill="156082"/>
            <w:noWrap/>
            <w:vAlign w:val="center"/>
            <w:hideMark/>
          </w:tcPr>
          <w:p w14:paraId="7C9DF671"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96</w:t>
            </w:r>
          </w:p>
        </w:tc>
        <w:tc>
          <w:tcPr>
            <w:tcW w:w="498" w:type="pct"/>
            <w:tcBorders>
              <w:top w:val="nil"/>
              <w:left w:val="nil"/>
              <w:bottom w:val="single" w:sz="4" w:space="0" w:color="auto"/>
              <w:right w:val="single" w:sz="4" w:space="0" w:color="auto"/>
            </w:tcBorders>
            <w:shd w:val="clear" w:color="000000" w:fill="156082"/>
            <w:noWrap/>
            <w:vAlign w:val="center"/>
            <w:hideMark/>
          </w:tcPr>
          <w:p w14:paraId="530454BF"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102</w:t>
            </w:r>
          </w:p>
        </w:tc>
        <w:tc>
          <w:tcPr>
            <w:tcW w:w="498" w:type="pct"/>
            <w:tcBorders>
              <w:top w:val="nil"/>
              <w:left w:val="nil"/>
              <w:bottom w:val="single" w:sz="4" w:space="0" w:color="auto"/>
              <w:right w:val="single" w:sz="4" w:space="0" w:color="auto"/>
            </w:tcBorders>
            <w:shd w:val="clear" w:color="000000" w:fill="156082"/>
            <w:noWrap/>
            <w:vAlign w:val="center"/>
            <w:hideMark/>
          </w:tcPr>
          <w:p w14:paraId="6833FB6D"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103</w:t>
            </w:r>
          </w:p>
        </w:tc>
        <w:tc>
          <w:tcPr>
            <w:tcW w:w="498" w:type="pct"/>
            <w:tcBorders>
              <w:top w:val="nil"/>
              <w:left w:val="nil"/>
              <w:bottom w:val="single" w:sz="4" w:space="0" w:color="auto"/>
              <w:right w:val="single" w:sz="4" w:space="0" w:color="auto"/>
            </w:tcBorders>
            <w:shd w:val="clear" w:color="000000" w:fill="156082"/>
            <w:noWrap/>
            <w:vAlign w:val="center"/>
            <w:hideMark/>
          </w:tcPr>
          <w:p w14:paraId="2D416ED9"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96</w:t>
            </w:r>
          </w:p>
        </w:tc>
        <w:tc>
          <w:tcPr>
            <w:tcW w:w="498" w:type="pct"/>
            <w:tcBorders>
              <w:top w:val="nil"/>
              <w:left w:val="nil"/>
              <w:bottom w:val="single" w:sz="4" w:space="0" w:color="auto"/>
              <w:right w:val="single" w:sz="4" w:space="0" w:color="auto"/>
            </w:tcBorders>
            <w:shd w:val="clear" w:color="000000" w:fill="156082"/>
            <w:noWrap/>
            <w:vAlign w:val="center"/>
            <w:hideMark/>
          </w:tcPr>
          <w:p w14:paraId="4246440A"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100</w:t>
            </w:r>
          </w:p>
        </w:tc>
        <w:tc>
          <w:tcPr>
            <w:tcW w:w="498" w:type="pct"/>
            <w:tcBorders>
              <w:top w:val="nil"/>
              <w:left w:val="nil"/>
              <w:bottom w:val="single" w:sz="4" w:space="0" w:color="auto"/>
              <w:right w:val="single" w:sz="4" w:space="0" w:color="auto"/>
            </w:tcBorders>
            <w:shd w:val="clear" w:color="000000" w:fill="156082"/>
            <w:noWrap/>
            <w:vAlign w:val="center"/>
            <w:hideMark/>
          </w:tcPr>
          <w:p w14:paraId="1CACF8DE" w14:textId="7777777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89</w:t>
            </w:r>
          </w:p>
        </w:tc>
      </w:tr>
      <w:tr w:rsidR="004A38AC" w:rsidRPr="00015958" w14:paraId="46170FC7"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1149B5F3"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shd w:val="clear" w:color="000000" w:fill="DAE9F8"/>
            <w:vAlign w:val="center"/>
            <w:hideMark/>
          </w:tcPr>
          <w:p w14:paraId="53D5DF34"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Total Civil</w:t>
            </w:r>
          </w:p>
        </w:tc>
        <w:tc>
          <w:tcPr>
            <w:tcW w:w="498" w:type="pct"/>
            <w:tcBorders>
              <w:top w:val="nil"/>
              <w:left w:val="nil"/>
              <w:bottom w:val="single" w:sz="4" w:space="0" w:color="auto"/>
              <w:right w:val="single" w:sz="4" w:space="0" w:color="auto"/>
            </w:tcBorders>
            <w:shd w:val="clear" w:color="000000" w:fill="DAE9F8"/>
            <w:noWrap/>
            <w:vAlign w:val="center"/>
            <w:hideMark/>
          </w:tcPr>
          <w:p w14:paraId="4EE0A302"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31</w:t>
            </w:r>
          </w:p>
        </w:tc>
        <w:tc>
          <w:tcPr>
            <w:tcW w:w="498" w:type="pct"/>
            <w:tcBorders>
              <w:top w:val="nil"/>
              <w:left w:val="nil"/>
              <w:bottom w:val="single" w:sz="4" w:space="0" w:color="auto"/>
              <w:right w:val="single" w:sz="4" w:space="0" w:color="auto"/>
            </w:tcBorders>
            <w:shd w:val="clear" w:color="000000" w:fill="DAE9F8"/>
            <w:noWrap/>
            <w:vAlign w:val="center"/>
            <w:hideMark/>
          </w:tcPr>
          <w:p w14:paraId="1ADA6AC1"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39</w:t>
            </w:r>
          </w:p>
        </w:tc>
        <w:tc>
          <w:tcPr>
            <w:tcW w:w="498" w:type="pct"/>
            <w:tcBorders>
              <w:top w:val="nil"/>
              <w:left w:val="nil"/>
              <w:bottom w:val="single" w:sz="4" w:space="0" w:color="auto"/>
              <w:right w:val="single" w:sz="4" w:space="0" w:color="auto"/>
            </w:tcBorders>
            <w:shd w:val="clear" w:color="000000" w:fill="DAE9F8"/>
            <w:noWrap/>
            <w:vAlign w:val="center"/>
            <w:hideMark/>
          </w:tcPr>
          <w:p w14:paraId="483E3E96"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28</w:t>
            </w:r>
          </w:p>
        </w:tc>
        <w:tc>
          <w:tcPr>
            <w:tcW w:w="498" w:type="pct"/>
            <w:tcBorders>
              <w:top w:val="nil"/>
              <w:left w:val="nil"/>
              <w:bottom w:val="single" w:sz="4" w:space="0" w:color="auto"/>
              <w:right w:val="single" w:sz="4" w:space="0" w:color="auto"/>
            </w:tcBorders>
            <w:shd w:val="clear" w:color="000000" w:fill="DAE9F8"/>
            <w:noWrap/>
            <w:vAlign w:val="center"/>
            <w:hideMark/>
          </w:tcPr>
          <w:p w14:paraId="16F3DD7B"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29</w:t>
            </w:r>
          </w:p>
        </w:tc>
        <w:tc>
          <w:tcPr>
            <w:tcW w:w="498" w:type="pct"/>
            <w:tcBorders>
              <w:top w:val="nil"/>
              <w:left w:val="nil"/>
              <w:bottom w:val="single" w:sz="4" w:space="0" w:color="auto"/>
              <w:right w:val="single" w:sz="4" w:space="0" w:color="auto"/>
            </w:tcBorders>
            <w:shd w:val="clear" w:color="000000" w:fill="DAE9F8"/>
            <w:noWrap/>
            <w:vAlign w:val="center"/>
            <w:hideMark/>
          </w:tcPr>
          <w:p w14:paraId="24847B1F"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32</w:t>
            </w:r>
          </w:p>
        </w:tc>
        <w:tc>
          <w:tcPr>
            <w:tcW w:w="498" w:type="pct"/>
            <w:tcBorders>
              <w:top w:val="nil"/>
              <w:left w:val="nil"/>
              <w:bottom w:val="single" w:sz="4" w:space="0" w:color="auto"/>
              <w:right w:val="single" w:sz="4" w:space="0" w:color="auto"/>
            </w:tcBorders>
            <w:shd w:val="clear" w:color="000000" w:fill="DAE9F8"/>
            <w:noWrap/>
            <w:vAlign w:val="center"/>
            <w:hideMark/>
          </w:tcPr>
          <w:p w14:paraId="09741A06"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32</w:t>
            </w:r>
          </w:p>
        </w:tc>
      </w:tr>
      <w:tr w:rsidR="004A38AC" w:rsidRPr="00015958" w14:paraId="70BBB3DA"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7DC51696"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0D007BC5"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Persona Juzgadora 1</w:t>
            </w:r>
          </w:p>
        </w:tc>
        <w:tc>
          <w:tcPr>
            <w:tcW w:w="498" w:type="pct"/>
            <w:tcBorders>
              <w:top w:val="nil"/>
              <w:left w:val="nil"/>
              <w:bottom w:val="single" w:sz="4" w:space="0" w:color="auto"/>
              <w:right w:val="single" w:sz="4" w:space="0" w:color="auto"/>
            </w:tcBorders>
            <w:noWrap/>
            <w:vAlign w:val="center"/>
            <w:hideMark/>
          </w:tcPr>
          <w:p w14:paraId="6698F108"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19</w:t>
            </w:r>
          </w:p>
        </w:tc>
        <w:tc>
          <w:tcPr>
            <w:tcW w:w="498" w:type="pct"/>
            <w:tcBorders>
              <w:top w:val="nil"/>
              <w:left w:val="nil"/>
              <w:bottom w:val="single" w:sz="4" w:space="0" w:color="auto"/>
              <w:right w:val="single" w:sz="4" w:space="0" w:color="auto"/>
            </w:tcBorders>
            <w:noWrap/>
            <w:vAlign w:val="center"/>
            <w:hideMark/>
          </w:tcPr>
          <w:p w14:paraId="1463B027"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21</w:t>
            </w:r>
          </w:p>
        </w:tc>
        <w:tc>
          <w:tcPr>
            <w:tcW w:w="498" w:type="pct"/>
            <w:tcBorders>
              <w:top w:val="nil"/>
              <w:left w:val="nil"/>
              <w:bottom w:val="single" w:sz="4" w:space="0" w:color="auto"/>
              <w:right w:val="single" w:sz="4" w:space="0" w:color="auto"/>
            </w:tcBorders>
            <w:noWrap/>
            <w:vAlign w:val="center"/>
            <w:hideMark/>
          </w:tcPr>
          <w:p w14:paraId="4F697F64"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17</w:t>
            </w:r>
          </w:p>
        </w:tc>
        <w:tc>
          <w:tcPr>
            <w:tcW w:w="498" w:type="pct"/>
            <w:tcBorders>
              <w:top w:val="nil"/>
              <w:left w:val="nil"/>
              <w:bottom w:val="single" w:sz="4" w:space="0" w:color="auto"/>
              <w:right w:val="single" w:sz="4" w:space="0" w:color="auto"/>
            </w:tcBorders>
            <w:noWrap/>
            <w:vAlign w:val="center"/>
            <w:hideMark/>
          </w:tcPr>
          <w:p w14:paraId="1D48F42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16</w:t>
            </w:r>
          </w:p>
        </w:tc>
        <w:tc>
          <w:tcPr>
            <w:tcW w:w="498" w:type="pct"/>
            <w:tcBorders>
              <w:top w:val="nil"/>
              <w:left w:val="nil"/>
              <w:bottom w:val="single" w:sz="4" w:space="0" w:color="auto"/>
              <w:right w:val="single" w:sz="4" w:space="0" w:color="auto"/>
            </w:tcBorders>
            <w:noWrap/>
            <w:vAlign w:val="center"/>
            <w:hideMark/>
          </w:tcPr>
          <w:p w14:paraId="12CB20F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18</w:t>
            </w:r>
          </w:p>
        </w:tc>
        <w:tc>
          <w:tcPr>
            <w:tcW w:w="498" w:type="pct"/>
            <w:tcBorders>
              <w:top w:val="nil"/>
              <w:left w:val="nil"/>
              <w:bottom w:val="single" w:sz="4" w:space="0" w:color="auto"/>
              <w:right w:val="single" w:sz="4" w:space="0" w:color="auto"/>
            </w:tcBorders>
            <w:noWrap/>
            <w:vAlign w:val="center"/>
            <w:hideMark/>
          </w:tcPr>
          <w:p w14:paraId="15BC37F7"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16</w:t>
            </w:r>
          </w:p>
        </w:tc>
      </w:tr>
      <w:tr w:rsidR="004A38AC" w:rsidRPr="00015958" w14:paraId="5893232B"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BEFAA14"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645CB314"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Persona Juzgadora 2</w:t>
            </w:r>
          </w:p>
        </w:tc>
        <w:tc>
          <w:tcPr>
            <w:tcW w:w="498" w:type="pct"/>
            <w:tcBorders>
              <w:top w:val="nil"/>
              <w:left w:val="nil"/>
              <w:bottom w:val="single" w:sz="4" w:space="0" w:color="auto"/>
              <w:right w:val="single" w:sz="4" w:space="0" w:color="auto"/>
            </w:tcBorders>
            <w:noWrap/>
            <w:vAlign w:val="center"/>
            <w:hideMark/>
          </w:tcPr>
          <w:p w14:paraId="534F032C"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12</w:t>
            </w:r>
          </w:p>
        </w:tc>
        <w:tc>
          <w:tcPr>
            <w:tcW w:w="498" w:type="pct"/>
            <w:tcBorders>
              <w:top w:val="nil"/>
              <w:left w:val="nil"/>
              <w:bottom w:val="single" w:sz="4" w:space="0" w:color="auto"/>
              <w:right w:val="single" w:sz="4" w:space="0" w:color="auto"/>
            </w:tcBorders>
            <w:noWrap/>
            <w:vAlign w:val="center"/>
            <w:hideMark/>
          </w:tcPr>
          <w:p w14:paraId="193980F5"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18</w:t>
            </w:r>
          </w:p>
        </w:tc>
        <w:tc>
          <w:tcPr>
            <w:tcW w:w="498" w:type="pct"/>
            <w:tcBorders>
              <w:top w:val="nil"/>
              <w:left w:val="nil"/>
              <w:bottom w:val="single" w:sz="4" w:space="0" w:color="auto"/>
              <w:right w:val="single" w:sz="4" w:space="0" w:color="auto"/>
            </w:tcBorders>
            <w:noWrap/>
            <w:vAlign w:val="center"/>
            <w:hideMark/>
          </w:tcPr>
          <w:p w14:paraId="4E1505E7"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11</w:t>
            </w:r>
          </w:p>
        </w:tc>
        <w:tc>
          <w:tcPr>
            <w:tcW w:w="498" w:type="pct"/>
            <w:tcBorders>
              <w:top w:val="nil"/>
              <w:left w:val="nil"/>
              <w:bottom w:val="single" w:sz="4" w:space="0" w:color="auto"/>
              <w:right w:val="single" w:sz="4" w:space="0" w:color="auto"/>
            </w:tcBorders>
            <w:noWrap/>
            <w:vAlign w:val="center"/>
            <w:hideMark/>
          </w:tcPr>
          <w:p w14:paraId="1790530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13</w:t>
            </w:r>
          </w:p>
        </w:tc>
        <w:tc>
          <w:tcPr>
            <w:tcW w:w="498" w:type="pct"/>
            <w:tcBorders>
              <w:top w:val="nil"/>
              <w:left w:val="nil"/>
              <w:bottom w:val="single" w:sz="4" w:space="0" w:color="auto"/>
              <w:right w:val="single" w:sz="4" w:space="0" w:color="auto"/>
            </w:tcBorders>
            <w:noWrap/>
            <w:vAlign w:val="center"/>
            <w:hideMark/>
          </w:tcPr>
          <w:p w14:paraId="16CDDA6F"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14</w:t>
            </w:r>
          </w:p>
        </w:tc>
        <w:tc>
          <w:tcPr>
            <w:tcW w:w="498" w:type="pct"/>
            <w:tcBorders>
              <w:top w:val="nil"/>
              <w:left w:val="nil"/>
              <w:bottom w:val="single" w:sz="4" w:space="0" w:color="auto"/>
              <w:right w:val="single" w:sz="4" w:space="0" w:color="auto"/>
            </w:tcBorders>
            <w:noWrap/>
            <w:vAlign w:val="center"/>
            <w:hideMark/>
          </w:tcPr>
          <w:p w14:paraId="7241923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16</w:t>
            </w:r>
          </w:p>
        </w:tc>
      </w:tr>
      <w:tr w:rsidR="004A38AC" w:rsidRPr="00015958" w14:paraId="7EAE1EC5"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1FB904B6"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shd w:val="clear" w:color="000000" w:fill="DAE9F8"/>
            <w:vAlign w:val="center"/>
            <w:hideMark/>
          </w:tcPr>
          <w:p w14:paraId="17F676A9"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Total Laboral</w:t>
            </w:r>
          </w:p>
        </w:tc>
        <w:tc>
          <w:tcPr>
            <w:tcW w:w="498" w:type="pct"/>
            <w:tcBorders>
              <w:top w:val="nil"/>
              <w:left w:val="nil"/>
              <w:bottom w:val="single" w:sz="4" w:space="0" w:color="auto"/>
              <w:right w:val="single" w:sz="4" w:space="0" w:color="auto"/>
            </w:tcBorders>
            <w:shd w:val="clear" w:color="000000" w:fill="DAE9F8"/>
            <w:noWrap/>
            <w:vAlign w:val="center"/>
            <w:hideMark/>
          </w:tcPr>
          <w:p w14:paraId="6533023D"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65</w:t>
            </w:r>
          </w:p>
        </w:tc>
        <w:tc>
          <w:tcPr>
            <w:tcW w:w="498" w:type="pct"/>
            <w:tcBorders>
              <w:top w:val="nil"/>
              <w:left w:val="nil"/>
              <w:bottom w:val="single" w:sz="4" w:space="0" w:color="auto"/>
              <w:right w:val="single" w:sz="4" w:space="0" w:color="auto"/>
            </w:tcBorders>
            <w:shd w:val="clear" w:color="000000" w:fill="DAE9F8"/>
            <w:noWrap/>
            <w:vAlign w:val="center"/>
            <w:hideMark/>
          </w:tcPr>
          <w:p w14:paraId="70E9DDFC"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63</w:t>
            </w:r>
          </w:p>
        </w:tc>
        <w:tc>
          <w:tcPr>
            <w:tcW w:w="498" w:type="pct"/>
            <w:tcBorders>
              <w:top w:val="nil"/>
              <w:left w:val="nil"/>
              <w:bottom w:val="single" w:sz="4" w:space="0" w:color="auto"/>
              <w:right w:val="single" w:sz="4" w:space="0" w:color="auto"/>
            </w:tcBorders>
            <w:shd w:val="clear" w:color="000000" w:fill="DAE9F8"/>
            <w:noWrap/>
            <w:vAlign w:val="center"/>
            <w:hideMark/>
          </w:tcPr>
          <w:p w14:paraId="56F6081A"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75</w:t>
            </w:r>
          </w:p>
        </w:tc>
        <w:tc>
          <w:tcPr>
            <w:tcW w:w="498" w:type="pct"/>
            <w:tcBorders>
              <w:top w:val="nil"/>
              <w:left w:val="nil"/>
              <w:bottom w:val="single" w:sz="4" w:space="0" w:color="auto"/>
              <w:right w:val="single" w:sz="4" w:space="0" w:color="auto"/>
            </w:tcBorders>
            <w:shd w:val="clear" w:color="000000" w:fill="DAE9F8"/>
            <w:noWrap/>
            <w:vAlign w:val="center"/>
            <w:hideMark/>
          </w:tcPr>
          <w:p w14:paraId="37A1BB84"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67</w:t>
            </w:r>
          </w:p>
        </w:tc>
        <w:tc>
          <w:tcPr>
            <w:tcW w:w="498" w:type="pct"/>
            <w:tcBorders>
              <w:top w:val="nil"/>
              <w:left w:val="nil"/>
              <w:bottom w:val="single" w:sz="4" w:space="0" w:color="auto"/>
              <w:right w:val="single" w:sz="4" w:space="0" w:color="auto"/>
            </w:tcBorders>
            <w:shd w:val="clear" w:color="000000" w:fill="DAE9F8"/>
            <w:noWrap/>
            <w:vAlign w:val="center"/>
            <w:hideMark/>
          </w:tcPr>
          <w:p w14:paraId="52A38A46"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68</w:t>
            </w:r>
          </w:p>
        </w:tc>
        <w:tc>
          <w:tcPr>
            <w:tcW w:w="498" w:type="pct"/>
            <w:tcBorders>
              <w:top w:val="nil"/>
              <w:left w:val="nil"/>
              <w:bottom w:val="single" w:sz="4" w:space="0" w:color="auto"/>
              <w:right w:val="single" w:sz="4" w:space="0" w:color="auto"/>
            </w:tcBorders>
            <w:shd w:val="clear" w:color="000000" w:fill="DAE9F8"/>
            <w:noWrap/>
            <w:vAlign w:val="center"/>
            <w:hideMark/>
          </w:tcPr>
          <w:p w14:paraId="66FC78AB"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57</w:t>
            </w:r>
          </w:p>
        </w:tc>
      </w:tr>
      <w:tr w:rsidR="004A38AC" w:rsidRPr="00015958" w14:paraId="7E5BFFF2"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78DF65EC"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2D560067"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Persona Juzgadora 1</w:t>
            </w:r>
          </w:p>
        </w:tc>
        <w:tc>
          <w:tcPr>
            <w:tcW w:w="498" w:type="pct"/>
            <w:tcBorders>
              <w:top w:val="nil"/>
              <w:left w:val="nil"/>
              <w:bottom w:val="single" w:sz="4" w:space="0" w:color="auto"/>
              <w:right w:val="single" w:sz="4" w:space="0" w:color="auto"/>
            </w:tcBorders>
            <w:noWrap/>
            <w:vAlign w:val="center"/>
            <w:hideMark/>
          </w:tcPr>
          <w:p w14:paraId="575A380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17</w:t>
            </w:r>
          </w:p>
        </w:tc>
        <w:tc>
          <w:tcPr>
            <w:tcW w:w="498" w:type="pct"/>
            <w:tcBorders>
              <w:top w:val="nil"/>
              <w:left w:val="nil"/>
              <w:bottom w:val="single" w:sz="4" w:space="0" w:color="auto"/>
              <w:right w:val="single" w:sz="4" w:space="0" w:color="auto"/>
            </w:tcBorders>
            <w:noWrap/>
            <w:vAlign w:val="center"/>
            <w:hideMark/>
          </w:tcPr>
          <w:p w14:paraId="3B241865"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16</w:t>
            </w:r>
          </w:p>
        </w:tc>
        <w:tc>
          <w:tcPr>
            <w:tcW w:w="498" w:type="pct"/>
            <w:tcBorders>
              <w:top w:val="nil"/>
              <w:left w:val="nil"/>
              <w:bottom w:val="single" w:sz="4" w:space="0" w:color="auto"/>
              <w:right w:val="single" w:sz="4" w:space="0" w:color="auto"/>
            </w:tcBorders>
            <w:noWrap/>
            <w:vAlign w:val="center"/>
            <w:hideMark/>
          </w:tcPr>
          <w:p w14:paraId="72C8A8D7"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25</w:t>
            </w:r>
          </w:p>
        </w:tc>
        <w:tc>
          <w:tcPr>
            <w:tcW w:w="498" w:type="pct"/>
            <w:tcBorders>
              <w:top w:val="nil"/>
              <w:left w:val="nil"/>
              <w:bottom w:val="single" w:sz="4" w:space="0" w:color="auto"/>
              <w:right w:val="single" w:sz="4" w:space="0" w:color="auto"/>
            </w:tcBorders>
            <w:noWrap/>
            <w:vAlign w:val="center"/>
            <w:hideMark/>
          </w:tcPr>
          <w:p w14:paraId="17022B41"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18</w:t>
            </w:r>
          </w:p>
        </w:tc>
        <w:tc>
          <w:tcPr>
            <w:tcW w:w="498" w:type="pct"/>
            <w:tcBorders>
              <w:top w:val="nil"/>
              <w:left w:val="nil"/>
              <w:bottom w:val="single" w:sz="4" w:space="0" w:color="auto"/>
              <w:right w:val="single" w:sz="4" w:space="0" w:color="auto"/>
            </w:tcBorders>
            <w:noWrap/>
            <w:vAlign w:val="center"/>
            <w:hideMark/>
          </w:tcPr>
          <w:p w14:paraId="49422CDC"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21</w:t>
            </w:r>
          </w:p>
        </w:tc>
        <w:tc>
          <w:tcPr>
            <w:tcW w:w="498" w:type="pct"/>
            <w:tcBorders>
              <w:top w:val="nil"/>
              <w:left w:val="nil"/>
              <w:bottom w:val="single" w:sz="4" w:space="0" w:color="auto"/>
              <w:right w:val="single" w:sz="4" w:space="0" w:color="auto"/>
            </w:tcBorders>
            <w:noWrap/>
            <w:vAlign w:val="center"/>
            <w:hideMark/>
          </w:tcPr>
          <w:p w14:paraId="0ABFE25F"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15</w:t>
            </w:r>
          </w:p>
        </w:tc>
      </w:tr>
      <w:tr w:rsidR="004A38AC" w:rsidRPr="00015958" w14:paraId="028F6583"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2A76D1EA"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2B5FC02C"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Persona Juzgadora 2</w:t>
            </w:r>
          </w:p>
        </w:tc>
        <w:tc>
          <w:tcPr>
            <w:tcW w:w="498" w:type="pct"/>
            <w:tcBorders>
              <w:top w:val="nil"/>
              <w:left w:val="nil"/>
              <w:bottom w:val="single" w:sz="4" w:space="0" w:color="auto"/>
              <w:right w:val="single" w:sz="4" w:space="0" w:color="auto"/>
            </w:tcBorders>
            <w:noWrap/>
            <w:vAlign w:val="center"/>
            <w:hideMark/>
          </w:tcPr>
          <w:p w14:paraId="135C1A60"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48</w:t>
            </w:r>
          </w:p>
        </w:tc>
        <w:tc>
          <w:tcPr>
            <w:tcW w:w="498" w:type="pct"/>
            <w:tcBorders>
              <w:top w:val="nil"/>
              <w:left w:val="nil"/>
              <w:bottom w:val="single" w:sz="4" w:space="0" w:color="auto"/>
              <w:right w:val="single" w:sz="4" w:space="0" w:color="auto"/>
            </w:tcBorders>
            <w:noWrap/>
            <w:vAlign w:val="center"/>
            <w:hideMark/>
          </w:tcPr>
          <w:p w14:paraId="4F6C85CD"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47</w:t>
            </w:r>
          </w:p>
        </w:tc>
        <w:tc>
          <w:tcPr>
            <w:tcW w:w="498" w:type="pct"/>
            <w:tcBorders>
              <w:top w:val="nil"/>
              <w:left w:val="nil"/>
              <w:bottom w:val="single" w:sz="4" w:space="0" w:color="auto"/>
              <w:right w:val="single" w:sz="4" w:space="0" w:color="auto"/>
            </w:tcBorders>
            <w:noWrap/>
            <w:vAlign w:val="center"/>
            <w:hideMark/>
          </w:tcPr>
          <w:p w14:paraId="1155FAC4"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50</w:t>
            </w:r>
          </w:p>
        </w:tc>
        <w:tc>
          <w:tcPr>
            <w:tcW w:w="498" w:type="pct"/>
            <w:tcBorders>
              <w:top w:val="nil"/>
              <w:left w:val="nil"/>
              <w:bottom w:val="single" w:sz="4" w:space="0" w:color="auto"/>
              <w:right w:val="single" w:sz="4" w:space="0" w:color="auto"/>
            </w:tcBorders>
            <w:noWrap/>
            <w:vAlign w:val="center"/>
            <w:hideMark/>
          </w:tcPr>
          <w:p w14:paraId="2A81FD42"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49</w:t>
            </w:r>
          </w:p>
        </w:tc>
        <w:tc>
          <w:tcPr>
            <w:tcW w:w="498" w:type="pct"/>
            <w:tcBorders>
              <w:top w:val="nil"/>
              <w:left w:val="nil"/>
              <w:bottom w:val="single" w:sz="4" w:space="0" w:color="auto"/>
              <w:right w:val="single" w:sz="4" w:space="0" w:color="auto"/>
            </w:tcBorders>
            <w:noWrap/>
            <w:vAlign w:val="center"/>
            <w:hideMark/>
          </w:tcPr>
          <w:p w14:paraId="57DD8E76"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47</w:t>
            </w:r>
          </w:p>
        </w:tc>
        <w:tc>
          <w:tcPr>
            <w:tcW w:w="498" w:type="pct"/>
            <w:tcBorders>
              <w:top w:val="nil"/>
              <w:left w:val="nil"/>
              <w:bottom w:val="single" w:sz="4" w:space="0" w:color="auto"/>
              <w:right w:val="single" w:sz="4" w:space="0" w:color="auto"/>
            </w:tcBorders>
            <w:noWrap/>
            <w:vAlign w:val="center"/>
            <w:hideMark/>
          </w:tcPr>
          <w:p w14:paraId="69AF3BA0"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42</w:t>
            </w:r>
          </w:p>
        </w:tc>
      </w:tr>
      <w:tr w:rsidR="007F1A7A" w:rsidRPr="00015958" w14:paraId="436355F0" w14:textId="77777777" w:rsidTr="00015958">
        <w:trPr>
          <w:trHeight w:val="612"/>
        </w:trPr>
        <w:tc>
          <w:tcPr>
            <w:tcW w:w="722" w:type="pct"/>
            <w:vMerge w:val="restart"/>
            <w:tcBorders>
              <w:top w:val="nil"/>
              <w:left w:val="single" w:sz="4" w:space="0" w:color="auto"/>
              <w:bottom w:val="single" w:sz="4" w:space="0" w:color="auto"/>
              <w:right w:val="single" w:sz="4" w:space="0" w:color="auto"/>
            </w:tcBorders>
            <w:shd w:val="clear" w:color="EDEDED" w:fill="E8E8E8"/>
            <w:vAlign w:val="center"/>
            <w:hideMark/>
          </w:tcPr>
          <w:p w14:paraId="5235F3C8" w14:textId="77777777" w:rsidR="004A38AC" w:rsidRPr="00015958" w:rsidRDefault="004A38AC" w:rsidP="00015958">
            <w:pPr>
              <w:spacing w:after="0" w:line="240" w:lineRule="auto"/>
              <w:jc w:val="center"/>
              <w:rPr>
                <w:rFonts w:ascii="Book Antiqua" w:eastAsia="Times New Roman" w:hAnsi="Book Antiqua" w:cs="Times New Roman"/>
                <w:b/>
                <w:bCs/>
                <w:kern w:val="0"/>
                <w:sz w:val="20"/>
                <w:szCs w:val="20"/>
                <w:lang w:eastAsia="es-CR"/>
                <w14:ligatures w14:val="none"/>
              </w:rPr>
            </w:pPr>
            <w:r w:rsidRPr="00015958">
              <w:rPr>
                <w:rFonts w:ascii="Book Antiqua" w:eastAsia="Times New Roman" w:hAnsi="Book Antiqua" w:cs="Times New Roman"/>
                <w:b/>
                <w:bCs/>
                <w:kern w:val="0"/>
                <w:sz w:val="20"/>
                <w:szCs w:val="20"/>
                <w:lang w:eastAsia="es-CR"/>
                <w14:ligatures w14:val="none"/>
              </w:rPr>
              <w:t xml:space="preserve">Porcentaje de rendimiento </w:t>
            </w:r>
            <w:r w:rsidRPr="00015958">
              <w:rPr>
                <w:rFonts w:ascii="Book Antiqua" w:eastAsia="Times New Roman" w:hAnsi="Book Antiqua" w:cs="Times New Roman"/>
                <w:b/>
                <w:bCs/>
                <w:kern w:val="0"/>
                <w:sz w:val="20"/>
                <w:szCs w:val="20"/>
                <w:lang w:eastAsia="es-CR"/>
                <w14:ligatures w14:val="none"/>
              </w:rPr>
              <w:br/>
              <w:t>por persona juzgadora</w:t>
            </w:r>
          </w:p>
        </w:tc>
        <w:tc>
          <w:tcPr>
            <w:tcW w:w="1291" w:type="pct"/>
            <w:tcBorders>
              <w:top w:val="nil"/>
              <w:left w:val="nil"/>
              <w:bottom w:val="single" w:sz="4" w:space="0" w:color="auto"/>
              <w:right w:val="single" w:sz="4" w:space="0" w:color="auto"/>
            </w:tcBorders>
            <w:shd w:val="clear" w:color="000000" w:fill="156082"/>
            <w:vAlign w:val="center"/>
            <w:hideMark/>
          </w:tcPr>
          <w:p w14:paraId="7AD62B67" w14:textId="77777777" w:rsidR="004A38AC" w:rsidRPr="00015958" w:rsidRDefault="004A38AC" w:rsidP="00015958">
            <w:pPr>
              <w:spacing w:after="0" w:line="240" w:lineRule="auto"/>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 xml:space="preserve">(Cantidad de sentencias dictadas/ </w:t>
            </w:r>
            <w:r w:rsidRPr="00015958">
              <w:rPr>
                <w:rFonts w:ascii="Book Antiqua" w:eastAsia="Times New Roman" w:hAnsi="Book Antiqua" w:cs="Times New Roman"/>
                <w:b/>
                <w:bCs/>
                <w:color w:val="FFFFFF"/>
                <w:kern w:val="0"/>
                <w:sz w:val="20"/>
                <w:szCs w:val="20"/>
                <w:lang w:eastAsia="es-CR"/>
                <w14:ligatures w14:val="none"/>
              </w:rPr>
              <w:br/>
              <w:t>Cantidad de sentencias necesarios)</w:t>
            </w:r>
          </w:p>
        </w:tc>
        <w:tc>
          <w:tcPr>
            <w:tcW w:w="498" w:type="pct"/>
            <w:tcBorders>
              <w:top w:val="nil"/>
              <w:left w:val="nil"/>
              <w:bottom w:val="single" w:sz="4" w:space="0" w:color="auto"/>
              <w:right w:val="single" w:sz="4" w:space="0" w:color="auto"/>
            </w:tcBorders>
            <w:shd w:val="clear" w:color="000000" w:fill="156082"/>
            <w:noWrap/>
            <w:vAlign w:val="center"/>
            <w:hideMark/>
          </w:tcPr>
          <w:p w14:paraId="054C06E8" w14:textId="6644A994"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46%</w:t>
            </w:r>
          </w:p>
        </w:tc>
        <w:tc>
          <w:tcPr>
            <w:tcW w:w="498" w:type="pct"/>
            <w:tcBorders>
              <w:top w:val="nil"/>
              <w:left w:val="nil"/>
              <w:bottom w:val="single" w:sz="4" w:space="0" w:color="auto"/>
              <w:right w:val="single" w:sz="4" w:space="0" w:color="auto"/>
            </w:tcBorders>
            <w:shd w:val="clear" w:color="000000" w:fill="156082"/>
            <w:noWrap/>
            <w:vAlign w:val="center"/>
            <w:hideMark/>
          </w:tcPr>
          <w:p w14:paraId="50B1A8C1" w14:textId="732A7AD7"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34%</w:t>
            </w:r>
          </w:p>
        </w:tc>
        <w:tc>
          <w:tcPr>
            <w:tcW w:w="498" w:type="pct"/>
            <w:tcBorders>
              <w:top w:val="nil"/>
              <w:left w:val="nil"/>
              <w:bottom w:val="single" w:sz="4" w:space="0" w:color="auto"/>
              <w:right w:val="single" w:sz="4" w:space="0" w:color="auto"/>
            </w:tcBorders>
            <w:shd w:val="clear" w:color="000000" w:fill="156082"/>
            <w:noWrap/>
            <w:vAlign w:val="center"/>
            <w:hideMark/>
          </w:tcPr>
          <w:p w14:paraId="4AA3CFFA" w14:textId="3FB76F69"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40%</w:t>
            </w:r>
          </w:p>
        </w:tc>
        <w:tc>
          <w:tcPr>
            <w:tcW w:w="498" w:type="pct"/>
            <w:tcBorders>
              <w:top w:val="nil"/>
              <w:left w:val="nil"/>
              <w:bottom w:val="single" w:sz="4" w:space="0" w:color="auto"/>
              <w:right w:val="single" w:sz="4" w:space="0" w:color="auto"/>
            </w:tcBorders>
            <w:shd w:val="clear" w:color="000000" w:fill="156082"/>
            <w:noWrap/>
            <w:vAlign w:val="center"/>
            <w:hideMark/>
          </w:tcPr>
          <w:p w14:paraId="096E77D3" w14:textId="7B39D8CC"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86%</w:t>
            </w:r>
          </w:p>
        </w:tc>
        <w:tc>
          <w:tcPr>
            <w:tcW w:w="498" w:type="pct"/>
            <w:tcBorders>
              <w:top w:val="nil"/>
              <w:left w:val="nil"/>
              <w:bottom w:val="single" w:sz="4" w:space="0" w:color="auto"/>
              <w:right w:val="single" w:sz="4" w:space="0" w:color="auto"/>
            </w:tcBorders>
            <w:shd w:val="clear" w:color="000000" w:fill="156082"/>
            <w:noWrap/>
            <w:vAlign w:val="center"/>
            <w:hideMark/>
          </w:tcPr>
          <w:p w14:paraId="6DF7907F" w14:textId="753EF926"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16%</w:t>
            </w:r>
          </w:p>
        </w:tc>
        <w:tc>
          <w:tcPr>
            <w:tcW w:w="498" w:type="pct"/>
            <w:tcBorders>
              <w:top w:val="nil"/>
              <w:left w:val="nil"/>
              <w:bottom w:val="single" w:sz="4" w:space="0" w:color="auto"/>
              <w:right w:val="single" w:sz="4" w:space="0" w:color="auto"/>
            </w:tcBorders>
            <w:shd w:val="clear" w:color="000000" w:fill="156082"/>
            <w:noWrap/>
            <w:vAlign w:val="center"/>
            <w:hideMark/>
          </w:tcPr>
          <w:p w14:paraId="4D6F56D7" w14:textId="0BE92E81" w:rsidR="004A38AC" w:rsidRPr="00015958" w:rsidRDefault="004A38AC" w:rsidP="00015958">
            <w:pPr>
              <w:spacing w:after="0" w:line="240" w:lineRule="auto"/>
              <w:jc w:val="center"/>
              <w:rPr>
                <w:rFonts w:ascii="Book Antiqua" w:eastAsia="Times New Roman" w:hAnsi="Book Antiqua" w:cs="Times New Roman"/>
                <w:b/>
                <w:bCs/>
                <w:color w:val="FFFFFF"/>
                <w:kern w:val="0"/>
                <w:sz w:val="20"/>
                <w:szCs w:val="20"/>
                <w:lang w:eastAsia="es-CR"/>
                <w14:ligatures w14:val="none"/>
              </w:rPr>
            </w:pPr>
            <w:r w:rsidRPr="00015958">
              <w:rPr>
                <w:rFonts w:ascii="Book Antiqua" w:eastAsia="Times New Roman" w:hAnsi="Book Antiqua" w:cs="Times New Roman"/>
                <w:b/>
                <w:bCs/>
                <w:color w:val="FFFFFF"/>
                <w:kern w:val="0"/>
                <w:sz w:val="20"/>
                <w:szCs w:val="20"/>
                <w:lang w:eastAsia="es-CR"/>
                <w14:ligatures w14:val="none"/>
              </w:rPr>
              <w:t>48%</w:t>
            </w:r>
          </w:p>
        </w:tc>
      </w:tr>
      <w:tr w:rsidR="004A38AC" w:rsidRPr="00015958" w14:paraId="7D2E221E"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54E4BE3D"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66631322"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Persona Juzgadora 1</w:t>
            </w:r>
          </w:p>
        </w:tc>
        <w:tc>
          <w:tcPr>
            <w:tcW w:w="498" w:type="pct"/>
            <w:tcBorders>
              <w:top w:val="nil"/>
              <w:left w:val="nil"/>
              <w:bottom w:val="single" w:sz="4" w:space="0" w:color="auto"/>
              <w:right w:val="single" w:sz="4" w:space="0" w:color="auto"/>
            </w:tcBorders>
            <w:noWrap/>
            <w:vAlign w:val="center"/>
            <w:hideMark/>
          </w:tcPr>
          <w:p w14:paraId="01E1EB8D"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66 %</w:t>
            </w:r>
          </w:p>
        </w:tc>
        <w:tc>
          <w:tcPr>
            <w:tcW w:w="498" w:type="pct"/>
            <w:tcBorders>
              <w:top w:val="nil"/>
              <w:left w:val="nil"/>
              <w:bottom w:val="single" w:sz="4" w:space="0" w:color="auto"/>
              <w:right w:val="single" w:sz="4" w:space="0" w:color="auto"/>
            </w:tcBorders>
            <w:noWrap/>
            <w:vAlign w:val="center"/>
            <w:hideMark/>
          </w:tcPr>
          <w:p w14:paraId="53163EC9"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41 %</w:t>
            </w:r>
          </w:p>
        </w:tc>
        <w:tc>
          <w:tcPr>
            <w:tcW w:w="498" w:type="pct"/>
            <w:tcBorders>
              <w:top w:val="nil"/>
              <w:left w:val="nil"/>
              <w:bottom w:val="single" w:sz="4" w:space="0" w:color="auto"/>
              <w:right w:val="single" w:sz="4" w:space="0" w:color="auto"/>
            </w:tcBorders>
            <w:noWrap/>
            <w:vAlign w:val="center"/>
            <w:hideMark/>
          </w:tcPr>
          <w:p w14:paraId="17739890"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46 %</w:t>
            </w:r>
          </w:p>
        </w:tc>
        <w:tc>
          <w:tcPr>
            <w:tcW w:w="498" w:type="pct"/>
            <w:tcBorders>
              <w:top w:val="nil"/>
              <w:left w:val="nil"/>
              <w:bottom w:val="single" w:sz="4" w:space="0" w:color="auto"/>
              <w:right w:val="single" w:sz="4" w:space="0" w:color="auto"/>
            </w:tcBorders>
            <w:noWrap/>
            <w:vAlign w:val="center"/>
            <w:hideMark/>
          </w:tcPr>
          <w:p w14:paraId="48B09A3D"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123 %</w:t>
            </w:r>
          </w:p>
        </w:tc>
        <w:tc>
          <w:tcPr>
            <w:tcW w:w="498" w:type="pct"/>
            <w:tcBorders>
              <w:top w:val="nil"/>
              <w:left w:val="nil"/>
              <w:bottom w:val="single" w:sz="4" w:space="0" w:color="auto"/>
              <w:right w:val="single" w:sz="4" w:space="0" w:color="auto"/>
            </w:tcBorders>
            <w:noWrap/>
            <w:vAlign w:val="center"/>
            <w:hideMark/>
          </w:tcPr>
          <w:p w14:paraId="3A19EC67"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33 %</w:t>
            </w:r>
          </w:p>
        </w:tc>
        <w:tc>
          <w:tcPr>
            <w:tcW w:w="498" w:type="pct"/>
            <w:tcBorders>
              <w:top w:val="nil"/>
              <w:left w:val="nil"/>
              <w:bottom w:val="single" w:sz="4" w:space="0" w:color="auto"/>
              <w:right w:val="single" w:sz="4" w:space="0" w:color="auto"/>
            </w:tcBorders>
            <w:noWrap/>
            <w:vAlign w:val="center"/>
            <w:hideMark/>
          </w:tcPr>
          <w:p w14:paraId="0F8F07E2"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69 %</w:t>
            </w:r>
          </w:p>
        </w:tc>
      </w:tr>
      <w:tr w:rsidR="004A38AC" w:rsidRPr="00015958" w14:paraId="24940447" w14:textId="77777777" w:rsidTr="007F1A7A">
        <w:trPr>
          <w:trHeight w:val="260"/>
        </w:trPr>
        <w:tc>
          <w:tcPr>
            <w:tcW w:w="722" w:type="pct"/>
            <w:vMerge/>
            <w:tcBorders>
              <w:top w:val="nil"/>
              <w:left w:val="single" w:sz="4" w:space="0" w:color="auto"/>
              <w:bottom w:val="single" w:sz="4" w:space="0" w:color="auto"/>
              <w:right w:val="single" w:sz="4" w:space="0" w:color="auto"/>
            </w:tcBorders>
            <w:vAlign w:val="center"/>
            <w:hideMark/>
          </w:tcPr>
          <w:p w14:paraId="6DDFE1DD" w14:textId="77777777" w:rsidR="004A38AC" w:rsidRPr="00015958" w:rsidRDefault="004A38AC" w:rsidP="00015958">
            <w:pPr>
              <w:spacing w:after="0" w:line="240" w:lineRule="auto"/>
              <w:rPr>
                <w:rFonts w:ascii="Book Antiqua" w:eastAsia="Times New Roman" w:hAnsi="Book Antiqua" w:cs="Times New Roman"/>
                <w:b/>
                <w:bCs/>
                <w:kern w:val="0"/>
                <w:sz w:val="20"/>
                <w:szCs w:val="20"/>
                <w:lang w:eastAsia="es-CR"/>
                <w14:ligatures w14:val="none"/>
              </w:rPr>
            </w:pPr>
          </w:p>
        </w:tc>
        <w:tc>
          <w:tcPr>
            <w:tcW w:w="1291" w:type="pct"/>
            <w:tcBorders>
              <w:top w:val="nil"/>
              <w:left w:val="nil"/>
              <w:bottom w:val="single" w:sz="4" w:space="0" w:color="auto"/>
              <w:right w:val="single" w:sz="4" w:space="0" w:color="auto"/>
            </w:tcBorders>
            <w:vAlign w:val="center"/>
            <w:hideMark/>
          </w:tcPr>
          <w:p w14:paraId="40E8DCFC" w14:textId="77777777" w:rsidR="004A38AC" w:rsidRPr="00015958" w:rsidRDefault="004A38AC" w:rsidP="00015958">
            <w:pPr>
              <w:spacing w:after="0" w:line="240" w:lineRule="auto"/>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Persona Juzgadora 2</w:t>
            </w:r>
          </w:p>
        </w:tc>
        <w:tc>
          <w:tcPr>
            <w:tcW w:w="498" w:type="pct"/>
            <w:tcBorders>
              <w:top w:val="nil"/>
              <w:left w:val="nil"/>
              <w:bottom w:val="single" w:sz="4" w:space="0" w:color="auto"/>
              <w:right w:val="single" w:sz="4" w:space="0" w:color="auto"/>
            </w:tcBorders>
            <w:noWrap/>
            <w:vAlign w:val="center"/>
            <w:hideMark/>
          </w:tcPr>
          <w:p w14:paraId="40729992"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26 %</w:t>
            </w:r>
          </w:p>
        </w:tc>
        <w:tc>
          <w:tcPr>
            <w:tcW w:w="498" w:type="pct"/>
            <w:tcBorders>
              <w:top w:val="nil"/>
              <w:left w:val="nil"/>
              <w:bottom w:val="single" w:sz="4" w:space="0" w:color="auto"/>
              <w:right w:val="single" w:sz="4" w:space="0" w:color="auto"/>
            </w:tcBorders>
            <w:noWrap/>
            <w:vAlign w:val="center"/>
            <w:hideMark/>
          </w:tcPr>
          <w:p w14:paraId="077A50B5"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26 %</w:t>
            </w:r>
          </w:p>
        </w:tc>
        <w:tc>
          <w:tcPr>
            <w:tcW w:w="498" w:type="pct"/>
            <w:tcBorders>
              <w:top w:val="nil"/>
              <w:left w:val="nil"/>
              <w:bottom w:val="single" w:sz="4" w:space="0" w:color="auto"/>
              <w:right w:val="single" w:sz="4" w:space="0" w:color="auto"/>
            </w:tcBorders>
            <w:noWrap/>
            <w:vAlign w:val="center"/>
            <w:hideMark/>
          </w:tcPr>
          <w:p w14:paraId="7A76DAFC"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35 %</w:t>
            </w:r>
          </w:p>
        </w:tc>
        <w:tc>
          <w:tcPr>
            <w:tcW w:w="498" w:type="pct"/>
            <w:tcBorders>
              <w:top w:val="nil"/>
              <w:left w:val="nil"/>
              <w:bottom w:val="single" w:sz="4" w:space="0" w:color="auto"/>
              <w:right w:val="single" w:sz="4" w:space="0" w:color="auto"/>
            </w:tcBorders>
            <w:noWrap/>
            <w:vAlign w:val="center"/>
            <w:hideMark/>
          </w:tcPr>
          <w:p w14:paraId="3CBBEE55"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49 %</w:t>
            </w:r>
          </w:p>
        </w:tc>
        <w:tc>
          <w:tcPr>
            <w:tcW w:w="498" w:type="pct"/>
            <w:tcBorders>
              <w:top w:val="nil"/>
              <w:left w:val="nil"/>
              <w:bottom w:val="single" w:sz="4" w:space="0" w:color="auto"/>
              <w:right w:val="single" w:sz="4" w:space="0" w:color="auto"/>
            </w:tcBorders>
            <w:noWrap/>
            <w:vAlign w:val="center"/>
            <w:hideMark/>
          </w:tcPr>
          <w:p w14:paraId="10B3053A"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0 %</w:t>
            </w:r>
          </w:p>
        </w:tc>
        <w:tc>
          <w:tcPr>
            <w:tcW w:w="498" w:type="pct"/>
            <w:tcBorders>
              <w:top w:val="nil"/>
              <w:left w:val="nil"/>
              <w:bottom w:val="single" w:sz="4" w:space="0" w:color="auto"/>
              <w:right w:val="single" w:sz="4" w:space="0" w:color="auto"/>
            </w:tcBorders>
            <w:noWrap/>
            <w:vAlign w:val="center"/>
            <w:hideMark/>
          </w:tcPr>
          <w:p w14:paraId="3EDC4D73" w14:textId="77777777" w:rsidR="004A38AC" w:rsidRPr="00015958" w:rsidRDefault="004A38AC" w:rsidP="00015958">
            <w:pPr>
              <w:spacing w:after="0" w:line="240" w:lineRule="auto"/>
              <w:jc w:val="center"/>
              <w:rPr>
                <w:rFonts w:ascii="Book Antiqua" w:eastAsia="Times New Roman" w:hAnsi="Book Antiqua" w:cs="Times New Roman"/>
                <w:kern w:val="0"/>
                <w:sz w:val="20"/>
                <w:szCs w:val="20"/>
                <w:lang w:eastAsia="es-CR"/>
                <w14:ligatures w14:val="none"/>
              </w:rPr>
            </w:pPr>
            <w:r w:rsidRPr="00015958">
              <w:rPr>
                <w:rFonts w:ascii="Book Antiqua" w:eastAsia="Times New Roman" w:hAnsi="Book Antiqua" w:cs="Times New Roman"/>
                <w:kern w:val="0"/>
                <w:sz w:val="20"/>
                <w:szCs w:val="20"/>
                <w:lang w:eastAsia="es-CR"/>
                <w14:ligatures w14:val="none"/>
              </w:rPr>
              <w:t>26 %</w:t>
            </w:r>
          </w:p>
        </w:tc>
      </w:tr>
    </w:tbl>
    <w:p w14:paraId="4C88C42F" w14:textId="77777777" w:rsidR="007F1A7A" w:rsidRPr="00015958" w:rsidRDefault="007F1A7A" w:rsidP="00804A42">
      <w:pPr>
        <w:spacing w:after="0" w:line="240" w:lineRule="auto"/>
        <w:jc w:val="both"/>
        <w:rPr>
          <w:rFonts w:ascii="Book Antiqua" w:hAnsi="Book Antiqua"/>
          <w:i/>
          <w:iCs/>
          <w:sz w:val="20"/>
          <w:szCs w:val="20"/>
        </w:rPr>
      </w:pPr>
      <w:r w:rsidRPr="00015958">
        <w:rPr>
          <w:rFonts w:ascii="Book Antiqua" w:hAnsi="Book Antiqua"/>
          <w:b/>
          <w:bCs/>
          <w:i/>
          <w:iCs/>
          <w:sz w:val="20"/>
          <w:szCs w:val="20"/>
        </w:rPr>
        <w:t>Fuente:</w:t>
      </w:r>
      <w:r w:rsidRPr="00015958">
        <w:rPr>
          <w:rFonts w:ascii="Book Antiqua" w:hAnsi="Book Antiqua"/>
          <w:i/>
          <w:iCs/>
          <w:sz w:val="20"/>
          <w:szCs w:val="20"/>
        </w:rPr>
        <w:t xml:space="preserve"> Elaboración propia del Subproceso de Modernización No Penal, con datos de la Matriz de Indicadores del Juzgado Civil y Trabajo de Quepos.</w:t>
      </w:r>
    </w:p>
    <w:p w14:paraId="375C809B" w14:textId="77777777" w:rsidR="00043D0F" w:rsidRDefault="00043D0F" w:rsidP="00804A42">
      <w:pPr>
        <w:spacing w:after="0" w:line="240" w:lineRule="auto"/>
        <w:jc w:val="both"/>
        <w:rPr>
          <w:rFonts w:ascii="Book Antiqua" w:hAnsi="Book Antiqua"/>
        </w:rPr>
      </w:pPr>
    </w:p>
    <w:p w14:paraId="115AE91B" w14:textId="7A15B58B" w:rsidR="00043D0F" w:rsidRDefault="00F07BE8" w:rsidP="00804A42">
      <w:pPr>
        <w:spacing w:after="0" w:line="240" w:lineRule="auto"/>
        <w:jc w:val="both"/>
        <w:rPr>
          <w:rFonts w:ascii="Book Antiqua" w:hAnsi="Book Antiqua"/>
        </w:rPr>
      </w:pPr>
      <w:r>
        <w:rPr>
          <w:rFonts w:ascii="Book Antiqua" w:hAnsi="Book Antiqua"/>
        </w:rPr>
        <w:t>En función de lo expuesto en el cuadro anterior,</w:t>
      </w:r>
      <w:r w:rsidR="00CA6568">
        <w:rPr>
          <w:rFonts w:ascii="Book Antiqua" w:hAnsi="Book Antiqua"/>
        </w:rPr>
        <w:t xml:space="preserve"> la persona juzgado</w:t>
      </w:r>
      <w:r w:rsidR="00F4172D">
        <w:rPr>
          <w:rFonts w:ascii="Book Antiqua" w:hAnsi="Book Antiqua"/>
        </w:rPr>
        <w:t>ra</w:t>
      </w:r>
      <w:r w:rsidR="00CA6568">
        <w:rPr>
          <w:rFonts w:ascii="Book Antiqua" w:hAnsi="Book Antiqua"/>
        </w:rPr>
        <w:t xml:space="preserve"> 1</w:t>
      </w:r>
      <w:r w:rsidR="00D238C9">
        <w:rPr>
          <w:rFonts w:ascii="Book Antiqua" w:hAnsi="Book Antiqua"/>
        </w:rPr>
        <w:t xml:space="preserve"> </w:t>
      </w:r>
      <w:r w:rsidR="00F774D2">
        <w:rPr>
          <w:rFonts w:ascii="Book Antiqua" w:hAnsi="Book Antiqua"/>
        </w:rPr>
        <w:t>no cumple aún la cuota mensual</w:t>
      </w:r>
      <w:r w:rsidR="00F4172D">
        <w:rPr>
          <w:rFonts w:ascii="Book Antiqua" w:hAnsi="Book Antiqua"/>
        </w:rPr>
        <w:t xml:space="preserve">, aunque en </w:t>
      </w:r>
      <w:r w:rsidR="00F774D2">
        <w:rPr>
          <w:rFonts w:ascii="Book Antiqua" w:hAnsi="Book Antiqua"/>
        </w:rPr>
        <w:t>la cantidad de asuntos pendientes de fallo</w:t>
      </w:r>
      <w:r w:rsidR="00F4172D">
        <w:rPr>
          <w:rFonts w:ascii="Book Antiqua" w:hAnsi="Book Antiqua"/>
        </w:rPr>
        <w:t xml:space="preserve"> tiene la cantidad de asuntos necesarios para poder alcanzar la cuota requerida. Mientras que, en el caso de la persona juzgadora 2, el cumplimiento </w:t>
      </w:r>
      <w:r w:rsidR="006A70CD">
        <w:rPr>
          <w:rFonts w:ascii="Book Antiqua" w:hAnsi="Book Antiqua"/>
        </w:rPr>
        <w:t xml:space="preserve">de la cuota es bajo y termina reflejándose en un número importante de </w:t>
      </w:r>
      <w:r w:rsidR="009215CE">
        <w:rPr>
          <w:rFonts w:ascii="Book Antiqua" w:hAnsi="Book Antiqua"/>
        </w:rPr>
        <w:t xml:space="preserve">expedientes pendientes de fallo (57). No obstante, </w:t>
      </w:r>
      <w:r w:rsidR="001E6F0C">
        <w:rPr>
          <w:rFonts w:ascii="Book Antiqua" w:hAnsi="Book Antiqua"/>
        </w:rPr>
        <w:t>el caso de la persona juzgado 2 tiene un aspecto cualitativo que será evaluado en el presente informe.</w:t>
      </w:r>
    </w:p>
    <w:p w14:paraId="29F61A28" w14:textId="77777777" w:rsidR="00D76322" w:rsidRDefault="00D76322" w:rsidP="00804A42">
      <w:pPr>
        <w:spacing w:after="0" w:line="240" w:lineRule="auto"/>
        <w:jc w:val="both"/>
        <w:rPr>
          <w:rFonts w:ascii="Book Antiqua" w:hAnsi="Book Antiqua"/>
        </w:rPr>
      </w:pPr>
    </w:p>
    <w:p w14:paraId="422BA154" w14:textId="7A0DC92D" w:rsidR="00D76322" w:rsidRDefault="00D76322" w:rsidP="00804A42">
      <w:pPr>
        <w:spacing w:after="0" w:line="240" w:lineRule="auto"/>
        <w:jc w:val="both"/>
        <w:rPr>
          <w:rFonts w:ascii="Book Antiqua" w:hAnsi="Book Antiqua"/>
        </w:rPr>
      </w:pPr>
      <w:r>
        <w:rPr>
          <w:rFonts w:ascii="Book Antiqua" w:hAnsi="Book Antiqua"/>
        </w:rPr>
        <w:t>Finalmente, al valorar el rendimiento del personal juzgador</w:t>
      </w:r>
      <w:r w:rsidR="008805B6">
        <w:rPr>
          <w:rFonts w:ascii="Book Antiqua" w:hAnsi="Book Antiqua"/>
        </w:rPr>
        <w:t xml:space="preserve">, en promedio durante el primer semestre </w:t>
      </w:r>
      <w:r w:rsidR="003B5779">
        <w:rPr>
          <w:rFonts w:ascii="Book Antiqua" w:hAnsi="Book Antiqua"/>
        </w:rPr>
        <w:t xml:space="preserve">2025, para la persona juzgadora 1 es de 62% y para la persona juzgadora 2 es de </w:t>
      </w:r>
      <w:r w:rsidR="00945928">
        <w:rPr>
          <w:rFonts w:ascii="Book Antiqua" w:hAnsi="Book Antiqua"/>
        </w:rPr>
        <w:t>27%.</w:t>
      </w:r>
    </w:p>
    <w:p w14:paraId="3A5FAEA4" w14:textId="77777777" w:rsidR="004A38AC" w:rsidRDefault="004A38AC" w:rsidP="00804A42">
      <w:pPr>
        <w:spacing w:after="0" w:line="240" w:lineRule="auto"/>
        <w:jc w:val="both"/>
        <w:rPr>
          <w:rFonts w:ascii="Book Antiqua" w:hAnsi="Book Antiqua"/>
        </w:rPr>
      </w:pPr>
    </w:p>
    <w:p w14:paraId="4D1AB857" w14:textId="6E14E77D" w:rsidR="004A38AC" w:rsidRPr="004A38AC" w:rsidRDefault="004A38AC" w:rsidP="00804A42">
      <w:pPr>
        <w:pStyle w:val="Ttulo3"/>
        <w:numPr>
          <w:ilvl w:val="2"/>
          <w:numId w:val="6"/>
        </w:numPr>
        <w:spacing w:before="0" w:after="0" w:line="240" w:lineRule="auto"/>
        <w:rPr>
          <w:rFonts w:ascii="Book Antiqua" w:hAnsi="Book Antiqua"/>
          <w:b/>
          <w:sz w:val="24"/>
          <w:szCs w:val="24"/>
        </w:rPr>
      </w:pPr>
      <w:bookmarkStart w:id="11" w:name="_Toc208988777"/>
      <w:r w:rsidRPr="004A38AC">
        <w:rPr>
          <w:rFonts w:ascii="Book Antiqua" w:hAnsi="Book Antiqua"/>
          <w:b/>
          <w:sz w:val="24"/>
          <w:szCs w:val="24"/>
        </w:rPr>
        <w:t>Indicadores relacionados con plazos</w:t>
      </w:r>
      <w:bookmarkEnd w:id="11"/>
      <w:r w:rsidRPr="004A38AC">
        <w:rPr>
          <w:rFonts w:ascii="Book Antiqua" w:hAnsi="Book Antiqua"/>
          <w:b/>
          <w:sz w:val="24"/>
          <w:szCs w:val="24"/>
        </w:rPr>
        <w:t xml:space="preserve"> </w:t>
      </w:r>
    </w:p>
    <w:p w14:paraId="584607DC" w14:textId="77777777" w:rsidR="004A38AC" w:rsidRDefault="004A38AC" w:rsidP="00804A42">
      <w:pPr>
        <w:spacing w:after="0" w:line="240" w:lineRule="auto"/>
        <w:jc w:val="both"/>
        <w:rPr>
          <w:rFonts w:ascii="Book Antiqua" w:hAnsi="Book Antiqua"/>
        </w:rPr>
      </w:pPr>
    </w:p>
    <w:p w14:paraId="2CF27109" w14:textId="59E77D9C" w:rsidR="0019733D" w:rsidRDefault="00B36A97" w:rsidP="00804A42">
      <w:pPr>
        <w:spacing w:after="0" w:line="240" w:lineRule="auto"/>
        <w:jc w:val="both"/>
        <w:rPr>
          <w:rFonts w:ascii="Book Antiqua" w:hAnsi="Book Antiqua"/>
        </w:rPr>
      </w:pPr>
      <w:r>
        <w:rPr>
          <w:rFonts w:ascii="Book Antiqua" w:hAnsi="Book Antiqua"/>
        </w:rPr>
        <w:t xml:space="preserve">En el siguiente cuadro, se presenta el detalle de resultados obtenidos en los indicadores de gestión </w:t>
      </w:r>
      <w:r w:rsidR="00382B5C">
        <w:rPr>
          <w:rFonts w:ascii="Book Antiqua" w:hAnsi="Book Antiqua"/>
        </w:rPr>
        <w:t>relacionados con plazos y que corresponden a</w:t>
      </w:r>
      <w:r>
        <w:rPr>
          <w:rFonts w:ascii="Book Antiqua" w:hAnsi="Book Antiqua"/>
        </w:rPr>
        <w:t>l primer semestre 2025 del Juzgado Civil y Trabajo de Quepos</w:t>
      </w:r>
      <w:r w:rsidR="00D57BAA">
        <w:rPr>
          <w:rFonts w:ascii="Book Antiqua" w:hAnsi="Book Antiqua"/>
        </w:rPr>
        <w:t>.</w:t>
      </w:r>
    </w:p>
    <w:p w14:paraId="16C634A9" w14:textId="77777777" w:rsidR="0019733D" w:rsidRDefault="0019733D" w:rsidP="00804A42">
      <w:pPr>
        <w:spacing w:after="0" w:line="240" w:lineRule="auto"/>
        <w:jc w:val="both"/>
        <w:rPr>
          <w:rFonts w:ascii="Book Antiqua" w:hAnsi="Book Antiqua"/>
        </w:rPr>
      </w:pPr>
    </w:p>
    <w:p w14:paraId="3FA50A12" w14:textId="70C053AC" w:rsidR="00015958" w:rsidRPr="00015958" w:rsidRDefault="008948B5" w:rsidP="00804A42">
      <w:pPr>
        <w:pStyle w:val="Descripcin"/>
        <w:spacing w:after="0"/>
        <w:jc w:val="center"/>
        <w:rPr>
          <w:rFonts w:ascii="Book Antiqua" w:hAnsi="Book Antiqua"/>
          <w:b/>
          <w:bCs/>
          <w:color w:val="auto"/>
          <w:sz w:val="22"/>
          <w:szCs w:val="22"/>
        </w:rPr>
      </w:pPr>
      <w:r w:rsidRPr="00015958">
        <w:rPr>
          <w:rFonts w:ascii="Book Antiqua" w:hAnsi="Book Antiqua"/>
          <w:b/>
          <w:bCs/>
          <w:color w:val="auto"/>
          <w:sz w:val="22"/>
          <w:szCs w:val="22"/>
        </w:rPr>
        <w:t xml:space="preserve">Cuadro </w:t>
      </w:r>
      <w:r w:rsidRPr="00015958">
        <w:rPr>
          <w:rFonts w:ascii="Book Antiqua" w:hAnsi="Book Antiqua"/>
          <w:b/>
          <w:bCs/>
          <w:color w:val="auto"/>
          <w:sz w:val="22"/>
          <w:szCs w:val="22"/>
        </w:rPr>
        <w:fldChar w:fldCharType="begin"/>
      </w:r>
      <w:r w:rsidRPr="00015958">
        <w:rPr>
          <w:rFonts w:ascii="Book Antiqua" w:hAnsi="Book Antiqua"/>
          <w:b/>
          <w:bCs/>
          <w:color w:val="auto"/>
          <w:sz w:val="22"/>
          <w:szCs w:val="22"/>
        </w:rPr>
        <w:instrText xml:space="preserve"> SEQ Cuadro \* ARABIC </w:instrText>
      </w:r>
      <w:r w:rsidRPr="00015958">
        <w:rPr>
          <w:rFonts w:ascii="Book Antiqua" w:hAnsi="Book Antiqua"/>
          <w:b/>
          <w:bCs/>
          <w:color w:val="auto"/>
          <w:sz w:val="22"/>
          <w:szCs w:val="22"/>
        </w:rPr>
        <w:fldChar w:fldCharType="separate"/>
      </w:r>
      <w:r w:rsidR="006610D9">
        <w:rPr>
          <w:rFonts w:ascii="Book Antiqua" w:hAnsi="Book Antiqua"/>
          <w:b/>
          <w:bCs/>
          <w:noProof/>
          <w:color w:val="auto"/>
          <w:sz w:val="22"/>
          <w:szCs w:val="22"/>
        </w:rPr>
        <w:t>4</w:t>
      </w:r>
      <w:r w:rsidRPr="00015958">
        <w:rPr>
          <w:rFonts w:ascii="Book Antiqua" w:hAnsi="Book Antiqua"/>
          <w:b/>
          <w:bCs/>
          <w:color w:val="auto"/>
          <w:sz w:val="22"/>
          <w:szCs w:val="22"/>
        </w:rPr>
        <w:fldChar w:fldCharType="end"/>
      </w:r>
      <w:r w:rsidRPr="00015958">
        <w:rPr>
          <w:rFonts w:ascii="Book Antiqua" w:hAnsi="Book Antiqua"/>
          <w:b/>
          <w:bCs/>
          <w:color w:val="auto"/>
          <w:sz w:val="22"/>
          <w:szCs w:val="22"/>
        </w:rPr>
        <w:t>.</w:t>
      </w:r>
      <w:r w:rsidR="0019733D" w:rsidRPr="00015958">
        <w:rPr>
          <w:rFonts w:ascii="Book Antiqua" w:hAnsi="Book Antiqua"/>
          <w:b/>
          <w:bCs/>
          <w:color w:val="auto"/>
          <w:sz w:val="22"/>
          <w:szCs w:val="22"/>
        </w:rPr>
        <w:t xml:space="preserve"> </w:t>
      </w:r>
    </w:p>
    <w:p w14:paraId="2B366550" w14:textId="165B1799" w:rsidR="004A38AC" w:rsidRPr="0019733D" w:rsidRDefault="00C43DBB" w:rsidP="00804A42">
      <w:pPr>
        <w:pStyle w:val="Descripcin"/>
        <w:spacing w:after="0"/>
        <w:jc w:val="center"/>
        <w:rPr>
          <w:rFonts w:ascii="Book Antiqua" w:hAnsi="Book Antiqua"/>
          <w:b/>
          <w:bCs/>
          <w:i w:val="0"/>
          <w:iCs w:val="0"/>
          <w:color w:val="auto"/>
          <w:sz w:val="24"/>
          <w:szCs w:val="24"/>
        </w:rPr>
      </w:pPr>
      <w:r w:rsidRPr="00015958">
        <w:rPr>
          <w:rFonts w:ascii="Book Antiqua" w:hAnsi="Book Antiqua"/>
          <w:b/>
          <w:bCs/>
          <w:color w:val="auto"/>
          <w:sz w:val="22"/>
          <w:szCs w:val="22"/>
        </w:rPr>
        <w:t>Indicadores de gestión del 2025</w:t>
      </w:r>
      <w:r w:rsidR="008948B5" w:rsidRPr="00015958">
        <w:rPr>
          <w:rFonts w:ascii="Book Antiqua" w:hAnsi="Book Antiqua"/>
          <w:b/>
          <w:bCs/>
          <w:color w:val="auto"/>
          <w:sz w:val="22"/>
          <w:szCs w:val="22"/>
        </w:rPr>
        <w:t xml:space="preserve"> para el Juzgado Civil y Trabajo de Quepos, específicamente los relacionados con plazos</w:t>
      </w:r>
    </w:p>
    <w:tbl>
      <w:tblPr>
        <w:tblW w:w="5000" w:type="pct"/>
        <w:tblCellMar>
          <w:left w:w="70" w:type="dxa"/>
          <w:right w:w="70" w:type="dxa"/>
        </w:tblCellMar>
        <w:tblLook w:val="04A0" w:firstRow="1" w:lastRow="0" w:firstColumn="1" w:lastColumn="0" w:noHBand="0" w:noVBand="1"/>
      </w:tblPr>
      <w:tblGrid>
        <w:gridCol w:w="1320"/>
        <w:gridCol w:w="1034"/>
        <w:gridCol w:w="1079"/>
        <w:gridCol w:w="1079"/>
        <w:gridCol w:w="1079"/>
        <w:gridCol w:w="1079"/>
        <w:gridCol w:w="1079"/>
        <w:gridCol w:w="1079"/>
      </w:tblGrid>
      <w:tr w:rsidR="00382B5C" w:rsidRPr="00910C1B" w14:paraId="72C8BEAE" w14:textId="77777777" w:rsidTr="00806D70">
        <w:trPr>
          <w:trHeight w:val="290"/>
          <w:tblHeader/>
        </w:trPr>
        <w:tc>
          <w:tcPr>
            <w:tcW w:w="560" w:type="pct"/>
            <w:tcBorders>
              <w:top w:val="single" w:sz="4" w:space="0" w:color="auto"/>
              <w:left w:val="single" w:sz="4" w:space="0" w:color="auto"/>
              <w:bottom w:val="nil"/>
              <w:right w:val="single" w:sz="4" w:space="0" w:color="auto"/>
            </w:tcBorders>
            <w:shd w:val="clear" w:color="99CCFF" w:fill="156082"/>
            <w:vAlign w:val="center"/>
            <w:hideMark/>
          </w:tcPr>
          <w:p w14:paraId="580DDB1E"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Indicador</w:t>
            </w:r>
          </w:p>
        </w:tc>
        <w:tc>
          <w:tcPr>
            <w:tcW w:w="774" w:type="pct"/>
            <w:tcBorders>
              <w:top w:val="single" w:sz="4" w:space="0" w:color="auto"/>
              <w:left w:val="nil"/>
              <w:bottom w:val="nil"/>
              <w:right w:val="single" w:sz="4" w:space="0" w:color="auto"/>
            </w:tcBorders>
            <w:shd w:val="clear" w:color="99CCFF" w:fill="156082"/>
            <w:vAlign w:val="center"/>
            <w:hideMark/>
          </w:tcPr>
          <w:p w14:paraId="269BE0FF"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Variable</w:t>
            </w:r>
          </w:p>
        </w:tc>
        <w:tc>
          <w:tcPr>
            <w:tcW w:w="611" w:type="pct"/>
            <w:tcBorders>
              <w:top w:val="single" w:sz="4" w:space="0" w:color="auto"/>
              <w:left w:val="nil"/>
              <w:bottom w:val="single" w:sz="4" w:space="0" w:color="auto"/>
              <w:right w:val="single" w:sz="4" w:space="0" w:color="auto"/>
            </w:tcBorders>
            <w:shd w:val="clear" w:color="385724" w:fill="156082"/>
            <w:noWrap/>
            <w:vAlign w:val="center"/>
            <w:hideMark/>
          </w:tcPr>
          <w:p w14:paraId="4513666F"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ene-25</w:t>
            </w:r>
          </w:p>
        </w:tc>
        <w:tc>
          <w:tcPr>
            <w:tcW w:w="611" w:type="pct"/>
            <w:tcBorders>
              <w:top w:val="single" w:sz="4" w:space="0" w:color="auto"/>
              <w:left w:val="nil"/>
              <w:bottom w:val="single" w:sz="4" w:space="0" w:color="auto"/>
              <w:right w:val="single" w:sz="4" w:space="0" w:color="auto"/>
            </w:tcBorders>
            <w:shd w:val="clear" w:color="385724" w:fill="156082"/>
            <w:noWrap/>
            <w:vAlign w:val="center"/>
            <w:hideMark/>
          </w:tcPr>
          <w:p w14:paraId="144D9B53"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feb-25</w:t>
            </w:r>
          </w:p>
        </w:tc>
        <w:tc>
          <w:tcPr>
            <w:tcW w:w="611" w:type="pct"/>
            <w:tcBorders>
              <w:top w:val="single" w:sz="4" w:space="0" w:color="auto"/>
              <w:left w:val="nil"/>
              <w:bottom w:val="single" w:sz="4" w:space="0" w:color="auto"/>
              <w:right w:val="single" w:sz="4" w:space="0" w:color="auto"/>
            </w:tcBorders>
            <w:shd w:val="clear" w:color="385724" w:fill="156082"/>
            <w:noWrap/>
            <w:vAlign w:val="center"/>
            <w:hideMark/>
          </w:tcPr>
          <w:p w14:paraId="004C8151"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mar-25</w:t>
            </w:r>
          </w:p>
        </w:tc>
        <w:tc>
          <w:tcPr>
            <w:tcW w:w="611" w:type="pct"/>
            <w:tcBorders>
              <w:top w:val="single" w:sz="4" w:space="0" w:color="auto"/>
              <w:left w:val="nil"/>
              <w:bottom w:val="single" w:sz="4" w:space="0" w:color="auto"/>
              <w:right w:val="single" w:sz="4" w:space="0" w:color="auto"/>
            </w:tcBorders>
            <w:shd w:val="clear" w:color="385724" w:fill="156082"/>
            <w:noWrap/>
            <w:vAlign w:val="center"/>
            <w:hideMark/>
          </w:tcPr>
          <w:p w14:paraId="1209C2D1"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abr-25</w:t>
            </w:r>
          </w:p>
        </w:tc>
        <w:tc>
          <w:tcPr>
            <w:tcW w:w="611" w:type="pct"/>
            <w:tcBorders>
              <w:top w:val="single" w:sz="4" w:space="0" w:color="auto"/>
              <w:left w:val="nil"/>
              <w:bottom w:val="single" w:sz="4" w:space="0" w:color="auto"/>
              <w:right w:val="single" w:sz="4" w:space="0" w:color="auto"/>
            </w:tcBorders>
            <w:shd w:val="clear" w:color="385724" w:fill="156082"/>
            <w:noWrap/>
            <w:vAlign w:val="center"/>
            <w:hideMark/>
          </w:tcPr>
          <w:p w14:paraId="1B837CDC"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may-25</w:t>
            </w:r>
          </w:p>
        </w:tc>
        <w:tc>
          <w:tcPr>
            <w:tcW w:w="611" w:type="pct"/>
            <w:tcBorders>
              <w:top w:val="single" w:sz="4" w:space="0" w:color="auto"/>
              <w:left w:val="nil"/>
              <w:bottom w:val="single" w:sz="4" w:space="0" w:color="auto"/>
              <w:right w:val="single" w:sz="4" w:space="0" w:color="auto"/>
            </w:tcBorders>
            <w:shd w:val="clear" w:color="385724" w:fill="156082"/>
            <w:noWrap/>
            <w:vAlign w:val="center"/>
            <w:hideMark/>
          </w:tcPr>
          <w:p w14:paraId="1E59B6DB" w14:textId="77777777" w:rsidR="00910C1B" w:rsidRPr="00910C1B" w:rsidRDefault="00910C1B" w:rsidP="00910C1B">
            <w:pPr>
              <w:spacing w:after="0" w:line="240" w:lineRule="auto"/>
              <w:jc w:val="center"/>
              <w:rPr>
                <w:rFonts w:ascii="Book Antiqua" w:eastAsia="Times New Roman" w:hAnsi="Book Antiqua" w:cs="Times New Roman"/>
                <w:b/>
                <w:bCs/>
                <w:color w:val="FFFFFF"/>
                <w:kern w:val="0"/>
                <w:sz w:val="18"/>
                <w:szCs w:val="18"/>
                <w:lang w:eastAsia="es-CR"/>
                <w14:ligatures w14:val="none"/>
              </w:rPr>
            </w:pPr>
            <w:r w:rsidRPr="00910C1B">
              <w:rPr>
                <w:rFonts w:ascii="Book Antiqua" w:eastAsia="Times New Roman" w:hAnsi="Book Antiqua" w:cs="Times New Roman"/>
                <w:b/>
                <w:bCs/>
                <w:color w:val="FFFFFF"/>
                <w:kern w:val="0"/>
                <w:sz w:val="18"/>
                <w:szCs w:val="18"/>
                <w:lang w:eastAsia="es-CR"/>
                <w14:ligatures w14:val="none"/>
              </w:rPr>
              <w:t>jun-25</w:t>
            </w:r>
          </w:p>
        </w:tc>
      </w:tr>
      <w:tr w:rsidR="00382B5C" w:rsidRPr="00910C1B" w14:paraId="0D2E1A50" w14:textId="77777777" w:rsidTr="00806D70">
        <w:trPr>
          <w:trHeight w:val="260"/>
        </w:trPr>
        <w:tc>
          <w:tcPr>
            <w:tcW w:w="560" w:type="pct"/>
            <w:vMerge w:val="restart"/>
            <w:tcBorders>
              <w:top w:val="single" w:sz="4" w:space="0" w:color="auto"/>
              <w:left w:val="single" w:sz="4" w:space="0" w:color="auto"/>
              <w:bottom w:val="single" w:sz="4" w:space="0" w:color="auto"/>
              <w:right w:val="single" w:sz="4" w:space="0" w:color="auto"/>
            </w:tcBorders>
            <w:shd w:val="clear" w:color="EDEDED" w:fill="E8E8E8"/>
            <w:vAlign w:val="center"/>
            <w:hideMark/>
          </w:tcPr>
          <w:p w14:paraId="1A481239"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Plazo espera de dictado de sentencia</w:t>
            </w:r>
          </w:p>
        </w:tc>
        <w:tc>
          <w:tcPr>
            <w:tcW w:w="7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EFD5AB"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Materia Civil</w:t>
            </w:r>
          </w:p>
        </w:tc>
        <w:tc>
          <w:tcPr>
            <w:tcW w:w="611" w:type="pct"/>
            <w:tcBorders>
              <w:top w:val="nil"/>
              <w:left w:val="nil"/>
              <w:bottom w:val="single" w:sz="4" w:space="0" w:color="auto"/>
              <w:right w:val="single" w:sz="4" w:space="0" w:color="auto"/>
            </w:tcBorders>
            <w:shd w:val="clear" w:color="000000" w:fill="C0E6F5"/>
            <w:noWrap/>
            <w:vAlign w:val="center"/>
            <w:hideMark/>
          </w:tcPr>
          <w:p w14:paraId="60E4ED77"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373</w:t>
            </w:r>
          </w:p>
        </w:tc>
        <w:tc>
          <w:tcPr>
            <w:tcW w:w="611" w:type="pct"/>
            <w:tcBorders>
              <w:top w:val="nil"/>
              <w:left w:val="nil"/>
              <w:bottom w:val="single" w:sz="4" w:space="0" w:color="auto"/>
              <w:right w:val="single" w:sz="4" w:space="0" w:color="auto"/>
            </w:tcBorders>
            <w:shd w:val="clear" w:color="000000" w:fill="C0E6F5"/>
            <w:noWrap/>
            <w:vAlign w:val="center"/>
            <w:hideMark/>
          </w:tcPr>
          <w:p w14:paraId="4976E118"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36</w:t>
            </w:r>
          </w:p>
        </w:tc>
        <w:tc>
          <w:tcPr>
            <w:tcW w:w="611" w:type="pct"/>
            <w:tcBorders>
              <w:top w:val="nil"/>
              <w:left w:val="nil"/>
              <w:bottom w:val="single" w:sz="4" w:space="0" w:color="auto"/>
              <w:right w:val="single" w:sz="4" w:space="0" w:color="auto"/>
            </w:tcBorders>
            <w:shd w:val="clear" w:color="000000" w:fill="C0E6F5"/>
            <w:noWrap/>
            <w:vAlign w:val="center"/>
            <w:hideMark/>
          </w:tcPr>
          <w:p w14:paraId="70A64103"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430</w:t>
            </w:r>
          </w:p>
        </w:tc>
        <w:tc>
          <w:tcPr>
            <w:tcW w:w="611" w:type="pct"/>
            <w:tcBorders>
              <w:top w:val="nil"/>
              <w:left w:val="nil"/>
              <w:bottom w:val="single" w:sz="4" w:space="0" w:color="auto"/>
              <w:right w:val="single" w:sz="4" w:space="0" w:color="auto"/>
            </w:tcBorders>
            <w:shd w:val="clear" w:color="000000" w:fill="C0E6F5"/>
            <w:noWrap/>
            <w:vAlign w:val="center"/>
            <w:hideMark/>
          </w:tcPr>
          <w:p w14:paraId="3519147D"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464</w:t>
            </w:r>
          </w:p>
        </w:tc>
        <w:tc>
          <w:tcPr>
            <w:tcW w:w="611" w:type="pct"/>
            <w:tcBorders>
              <w:top w:val="nil"/>
              <w:left w:val="nil"/>
              <w:bottom w:val="single" w:sz="4" w:space="0" w:color="auto"/>
              <w:right w:val="single" w:sz="4" w:space="0" w:color="auto"/>
            </w:tcBorders>
            <w:shd w:val="clear" w:color="000000" w:fill="C0E6F5"/>
            <w:noWrap/>
            <w:vAlign w:val="center"/>
            <w:hideMark/>
          </w:tcPr>
          <w:p w14:paraId="1E33D7C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491</w:t>
            </w:r>
          </w:p>
        </w:tc>
        <w:tc>
          <w:tcPr>
            <w:tcW w:w="611" w:type="pct"/>
            <w:tcBorders>
              <w:top w:val="nil"/>
              <w:left w:val="nil"/>
              <w:bottom w:val="single" w:sz="4" w:space="0" w:color="auto"/>
              <w:right w:val="single" w:sz="4" w:space="0" w:color="auto"/>
            </w:tcBorders>
            <w:shd w:val="clear" w:color="000000" w:fill="C0E6F5"/>
            <w:noWrap/>
            <w:vAlign w:val="center"/>
            <w:hideMark/>
          </w:tcPr>
          <w:p w14:paraId="45E8C082"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color w:val="FF0000"/>
                <w:kern w:val="0"/>
                <w:sz w:val="18"/>
                <w:szCs w:val="18"/>
                <w:lang w:eastAsia="es-CR"/>
                <w14:ligatures w14:val="none"/>
              </w:rPr>
              <w:t>526</w:t>
            </w:r>
          </w:p>
        </w:tc>
      </w:tr>
      <w:tr w:rsidR="00910C1B" w:rsidRPr="00910C1B" w14:paraId="2BC4E76F" w14:textId="77777777" w:rsidTr="00806D70">
        <w:trPr>
          <w:trHeight w:val="260"/>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3CB435CC"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68809891"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2869DB21"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30/01/2024</w:t>
            </w:r>
          </w:p>
        </w:tc>
        <w:tc>
          <w:tcPr>
            <w:tcW w:w="611" w:type="pct"/>
            <w:tcBorders>
              <w:top w:val="nil"/>
              <w:left w:val="nil"/>
              <w:bottom w:val="single" w:sz="4" w:space="0" w:color="auto"/>
              <w:right w:val="single" w:sz="4" w:space="0" w:color="auto"/>
            </w:tcBorders>
            <w:noWrap/>
            <w:vAlign w:val="center"/>
            <w:hideMark/>
          </w:tcPr>
          <w:p w14:paraId="00083C6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30/01/2025</w:t>
            </w:r>
          </w:p>
        </w:tc>
        <w:tc>
          <w:tcPr>
            <w:tcW w:w="611" w:type="pct"/>
            <w:tcBorders>
              <w:top w:val="nil"/>
              <w:left w:val="nil"/>
              <w:bottom w:val="single" w:sz="4" w:space="0" w:color="auto"/>
              <w:right w:val="single" w:sz="4" w:space="0" w:color="auto"/>
            </w:tcBorders>
            <w:noWrap/>
            <w:vAlign w:val="center"/>
            <w:hideMark/>
          </w:tcPr>
          <w:p w14:paraId="57023D31"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30/01/2024</w:t>
            </w:r>
          </w:p>
        </w:tc>
        <w:tc>
          <w:tcPr>
            <w:tcW w:w="611" w:type="pct"/>
            <w:tcBorders>
              <w:top w:val="nil"/>
              <w:left w:val="nil"/>
              <w:bottom w:val="single" w:sz="4" w:space="0" w:color="auto"/>
              <w:right w:val="single" w:sz="4" w:space="0" w:color="auto"/>
            </w:tcBorders>
            <w:noWrap/>
            <w:vAlign w:val="center"/>
            <w:hideMark/>
          </w:tcPr>
          <w:p w14:paraId="0BF271B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30/01/2024</w:t>
            </w:r>
          </w:p>
        </w:tc>
        <w:tc>
          <w:tcPr>
            <w:tcW w:w="611" w:type="pct"/>
            <w:tcBorders>
              <w:top w:val="nil"/>
              <w:left w:val="nil"/>
              <w:bottom w:val="single" w:sz="4" w:space="0" w:color="auto"/>
              <w:right w:val="single" w:sz="4" w:space="0" w:color="auto"/>
            </w:tcBorders>
            <w:noWrap/>
            <w:vAlign w:val="center"/>
            <w:hideMark/>
          </w:tcPr>
          <w:p w14:paraId="6F017D0D"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30/01/2024</w:t>
            </w:r>
          </w:p>
        </w:tc>
        <w:tc>
          <w:tcPr>
            <w:tcW w:w="611" w:type="pct"/>
            <w:tcBorders>
              <w:top w:val="nil"/>
              <w:left w:val="nil"/>
              <w:bottom w:val="single" w:sz="4" w:space="0" w:color="auto"/>
              <w:right w:val="single" w:sz="4" w:space="0" w:color="auto"/>
            </w:tcBorders>
            <w:noWrap/>
            <w:vAlign w:val="center"/>
            <w:hideMark/>
          </w:tcPr>
          <w:p w14:paraId="27275A6E"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30/01/2024</w:t>
            </w:r>
          </w:p>
        </w:tc>
      </w:tr>
      <w:tr w:rsidR="00910C1B" w:rsidRPr="00910C1B" w14:paraId="5B9ACE65" w14:textId="77777777" w:rsidTr="00806D70">
        <w:trPr>
          <w:trHeight w:val="260"/>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3BEF4D04"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6A5510"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Materia Laboral</w:t>
            </w:r>
          </w:p>
        </w:tc>
        <w:tc>
          <w:tcPr>
            <w:tcW w:w="611" w:type="pct"/>
            <w:tcBorders>
              <w:top w:val="nil"/>
              <w:left w:val="nil"/>
              <w:bottom w:val="single" w:sz="4" w:space="0" w:color="auto"/>
              <w:right w:val="single" w:sz="4" w:space="0" w:color="auto"/>
            </w:tcBorders>
            <w:shd w:val="clear" w:color="000000" w:fill="C0E6F5"/>
            <w:noWrap/>
            <w:vAlign w:val="center"/>
            <w:hideMark/>
          </w:tcPr>
          <w:p w14:paraId="184E3303"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952</w:t>
            </w:r>
          </w:p>
        </w:tc>
        <w:tc>
          <w:tcPr>
            <w:tcW w:w="611" w:type="pct"/>
            <w:tcBorders>
              <w:top w:val="nil"/>
              <w:left w:val="nil"/>
              <w:bottom w:val="single" w:sz="4" w:space="0" w:color="auto"/>
              <w:right w:val="single" w:sz="4" w:space="0" w:color="auto"/>
            </w:tcBorders>
            <w:shd w:val="clear" w:color="000000" w:fill="C0E6F5"/>
            <w:noWrap/>
            <w:vAlign w:val="center"/>
            <w:hideMark/>
          </w:tcPr>
          <w:p w14:paraId="0B07B8A9"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906</w:t>
            </w:r>
          </w:p>
        </w:tc>
        <w:tc>
          <w:tcPr>
            <w:tcW w:w="611" w:type="pct"/>
            <w:tcBorders>
              <w:top w:val="nil"/>
              <w:left w:val="nil"/>
              <w:bottom w:val="single" w:sz="4" w:space="0" w:color="auto"/>
              <w:right w:val="single" w:sz="4" w:space="0" w:color="auto"/>
            </w:tcBorders>
            <w:shd w:val="clear" w:color="000000" w:fill="C0E6F5"/>
            <w:noWrap/>
            <w:vAlign w:val="center"/>
            <w:hideMark/>
          </w:tcPr>
          <w:p w14:paraId="4243D235"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934</w:t>
            </w:r>
          </w:p>
        </w:tc>
        <w:tc>
          <w:tcPr>
            <w:tcW w:w="611" w:type="pct"/>
            <w:tcBorders>
              <w:top w:val="nil"/>
              <w:left w:val="nil"/>
              <w:bottom w:val="single" w:sz="4" w:space="0" w:color="auto"/>
              <w:right w:val="single" w:sz="4" w:space="0" w:color="auto"/>
            </w:tcBorders>
            <w:shd w:val="clear" w:color="000000" w:fill="C0E6F5"/>
            <w:noWrap/>
            <w:vAlign w:val="center"/>
            <w:hideMark/>
          </w:tcPr>
          <w:p w14:paraId="3EE4188A"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968</w:t>
            </w:r>
          </w:p>
        </w:tc>
        <w:tc>
          <w:tcPr>
            <w:tcW w:w="611" w:type="pct"/>
            <w:tcBorders>
              <w:top w:val="nil"/>
              <w:left w:val="nil"/>
              <w:bottom w:val="single" w:sz="4" w:space="0" w:color="auto"/>
              <w:right w:val="single" w:sz="4" w:space="0" w:color="auto"/>
            </w:tcBorders>
            <w:shd w:val="clear" w:color="000000" w:fill="C0E6F5"/>
            <w:noWrap/>
            <w:vAlign w:val="center"/>
            <w:hideMark/>
          </w:tcPr>
          <w:p w14:paraId="4F8E457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995</w:t>
            </w:r>
          </w:p>
        </w:tc>
        <w:tc>
          <w:tcPr>
            <w:tcW w:w="611" w:type="pct"/>
            <w:tcBorders>
              <w:top w:val="nil"/>
              <w:left w:val="nil"/>
              <w:bottom w:val="single" w:sz="4" w:space="0" w:color="auto"/>
              <w:right w:val="single" w:sz="4" w:space="0" w:color="auto"/>
            </w:tcBorders>
            <w:shd w:val="clear" w:color="000000" w:fill="C0E6F5"/>
            <w:noWrap/>
            <w:vAlign w:val="center"/>
            <w:hideMark/>
          </w:tcPr>
          <w:p w14:paraId="200ADBB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color w:val="FF0000"/>
                <w:kern w:val="0"/>
                <w:sz w:val="18"/>
                <w:szCs w:val="18"/>
                <w:lang w:eastAsia="es-CR"/>
                <w14:ligatures w14:val="none"/>
              </w:rPr>
              <w:t>996</w:t>
            </w:r>
          </w:p>
        </w:tc>
      </w:tr>
      <w:tr w:rsidR="00910C1B" w:rsidRPr="00910C1B" w14:paraId="561A6D80" w14:textId="77777777" w:rsidTr="00806D70">
        <w:trPr>
          <w:trHeight w:val="260"/>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5CECE244"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06B121EC"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546F1EB2"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30/06/2022</w:t>
            </w:r>
          </w:p>
        </w:tc>
        <w:tc>
          <w:tcPr>
            <w:tcW w:w="611" w:type="pct"/>
            <w:tcBorders>
              <w:top w:val="nil"/>
              <w:left w:val="nil"/>
              <w:bottom w:val="single" w:sz="4" w:space="0" w:color="auto"/>
              <w:right w:val="single" w:sz="4" w:space="0" w:color="auto"/>
            </w:tcBorders>
            <w:noWrap/>
            <w:vAlign w:val="center"/>
            <w:hideMark/>
          </w:tcPr>
          <w:p w14:paraId="45F962D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13/09/2022</w:t>
            </w:r>
          </w:p>
        </w:tc>
        <w:tc>
          <w:tcPr>
            <w:tcW w:w="611" w:type="pct"/>
            <w:tcBorders>
              <w:top w:val="nil"/>
              <w:left w:val="nil"/>
              <w:bottom w:val="single" w:sz="4" w:space="0" w:color="auto"/>
              <w:right w:val="single" w:sz="4" w:space="0" w:color="auto"/>
            </w:tcBorders>
            <w:noWrap/>
            <w:vAlign w:val="center"/>
            <w:hideMark/>
          </w:tcPr>
          <w:p w14:paraId="0B51933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13/09/2022</w:t>
            </w:r>
          </w:p>
        </w:tc>
        <w:tc>
          <w:tcPr>
            <w:tcW w:w="611" w:type="pct"/>
            <w:tcBorders>
              <w:top w:val="nil"/>
              <w:left w:val="nil"/>
              <w:bottom w:val="single" w:sz="4" w:space="0" w:color="auto"/>
              <w:right w:val="single" w:sz="4" w:space="0" w:color="auto"/>
            </w:tcBorders>
            <w:noWrap/>
            <w:vAlign w:val="center"/>
            <w:hideMark/>
          </w:tcPr>
          <w:p w14:paraId="53899F43"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13/09/2022</w:t>
            </w:r>
          </w:p>
        </w:tc>
        <w:tc>
          <w:tcPr>
            <w:tcW w:w="611" w:type="pct"/>
            <w:tcBorders>
              <w:top w:val="nil"/>
              <w:left w:val="nil"/>
              <w:bottom w:val="single" w:sz="4" w:space="0" w:color="auto"/>
              <w:right w:val="single" w:sz="4" w:space="0" w:color="auto"/>
            </w:tcBorders>
            <w:noWrap/>
            <w:vAlign w:val="center"/>
            <w:hideMark/>
          </w:tcPr>
          <w:p w14:paraId="61AFB7F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13/09/2022</w:t>
            </w:r>
          </w:p>
        </w:tc>
        <w:tc>
          <w:tcPr>
            <w:tcW w:w="611" w:type="pct"/>
            <w:tcBorders>
              <w:top w:val="nil"/>
              <w:left w:val="nil"/>
              <w:bottom w:val="single" w:sz="4" w:space="0" w:color="auto"/>
              <w:right w:val="single" w:sz="4" w:space="0" w:color="auto"/>
            </w:tcBorders>
            <w:noWrap/>
            <w:vAlign w:val="center"/>
            <w:hideMark/>
          </w:tcPr>
          <w:p w14:paraId="2D31446A"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17/10/2022</w:t>
            </w:r>
          </w:p>
        </w:tc>
      </w:tr>
      <w:tr w:rsidR="00382B5C" w:rsidRPr="00910C1B" w14:paraId="074F8571" w14:textId="77777777" w:rsidTr="00806D70">
        <w:trPr>
          <w:trHeight w:val="290"/>
        </w:trPr>
        <w:tc>
          <w:tcPr>
            <w:tcW w:w="560" w:type="pct"/>
            <w:vMerge w:val="restart"/>
            <w:tcBorders>
              <w:top w:val="nil"/>
              <w:left w:val="single" w:sz="4" w:space="0" w:color="auto"/>
              <w:bottom w:val="single" w:sz="4" w:space="0" w:color="auto"/>
              <w:right w:val="single" w:sz="4" w:space="0" w:color="auto"/>
            </w:tcBorders>
            <w:shd w:val="clear" w:color="EDEDED" w:fill="E8E8E8"/>
            <w:vAlign w:val="center"/>
            <w:hideMark/>
          </w:tcPr>
          <w:p w14:paraId="4EE79CEB"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Plazo espera para realización de señalamientos</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7BBFE9"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Materia Civil</w:t>
            </w:r>
          </w:p>
        </w:tc>
        <w:tc>
          <w:tcPr>
            <w:tcW w:w="611" w:type="pct"/>
            <w:tcBorders>
              <w:top w:val="nil"/>
              <w:left w:val="nil"/>
              <w:bottom w:val="single" w:sz="4" w:space="0" w:color="auto"/>
              <w:right w:val="single" w:sz="4" w:space="0" w:color="auto"/>
            </w:tcBorders>
            <w:shd w:val="clear" w:color="000000" w:fill="C0E6F5"/>
            <w:noWrap/>
            <w:vAlign w:val="center"/>
            <w:hideMark/>
          </w:tcPr>
          <w:p w14:paraId="747E0DA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194</w:t>
            </w:r>
          </w:p>
        </w:tc>
        <w:tc>
          <w:tcPr>
            <w:tcW w:w="611" w:type="pct"/>
            <w:tcBorders>
              <w:top w:val="nil"/>
              <w:left w:val="nil"/>
              <w:bottom w:val="single" w:sz="4" w:space="0" w:color="auto"/>
              <w:right w:val="single" w:sz="4" w:space="0" w:color="auto"/>
            </w:tcBorders>
            <w:shd w:val="clear" w:color="000000" w:fill="C0E6F5"/>
            <w:noWrap/>
            <w:vAlign w:val="center"/>
            <w:hideMark/>
          </w:tcPr>
          <w:p w14:paraId="22DDDE57"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202</w:t>
            </w:r>
          </w:p>
        </w:tc>
        <w:tc>
          <w:tcPr>
            <w:tcW w:w="611" w:type="pct"/>
            <w:tcBorders>
              <w:top w:val="nil"/>
              <w:left w:val="nil"/>
              <w:bottom w:val="single" w:sz="4" w:space="0" w:color="auto"/>
              <w:right w:val="single" w:sz="4" w:space="0" w:color="auto"/>
            </w:tcBorders>
            <w:shd w:val="clear" w:color="000000" w:fill="C0E6F5"/>
            <w:noWrap/>
            <w:vAlign w:val="center"/>
            <w:hideMark/>
          </w:tcPr>
          <w:p w14:paraId="34A76508"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137</w:t>
            </w:r>
          </w:p>
        </w:tc>
        <w:tc>
          <w:tcPr>
            <w:tcW w:w="611" w:type="pct"/>
            <w:tcBorders>
              <w:top w:val="nil"/>
              <w:left w:val="nil"/>
              <w:bottom w:val="single" w:sz="4" w:space="0" w:color="auto"/>
              <w:right w:val="single" w:sz="4" w:space="0" w:color="auto"/>
            </w:tcBorders>
            <w:shd w:val="clear" w:color="000000" w:fill="C0E6F5"/>
            <w:noWrap/>
            <w:vAlign w:val="center"/>
            <w:hideMark/>
          </w:tcPr>
          <w:p w14:paraId="14DBAAF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140</w:t>
            </w:r>
          </w:p>
        </w:tc>
        <w:tc>
          <w:tcPr>
            <w:tcW w:w="611" w:type="pct"/>
            <w:tcBorders>
              <w:top w:val="nil"/>
              <w:left w:val="nil"/>
              <w:bottom w:val="single" w:sz="4" w:space="0" w:color="auto"/>
              <w:right w:val="single" w:sz="4" w:space="0" w:color="auto"/>
            </w:tcBorders>
            <w:shd w:val="clear" w:color="000000" w:fill="C0E6F5"/>
            <w:noWrap/>
            <w:vAlign w:val="center"/>
            <w:hideMark/>
          </w:tcPr>
          <w:p w14:paraId="4A399A85"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76</w:t>
            </w:r>
          </w:p>
        </w:tc>
        <w:tc>
          <w:tcPr>
            <w:tcW w:w="611" w:type="pct"/>
            <w:tcBorders>
              <w:top w:val="nil"/>
              <w:left w:val="nil"/>
              <w:bottom w:val="single" w:sz="4" w:space="0" w:color="auto"/>
              <w:right w:val="single" w:sz="4" w:space="0" w:color="auto"/>
            </w:tcBorders>
            <w:shd w:val="clear" w:color="000000" w:fill="C0E6F5"/>
            <w:noWrap/>
            <w:vAlign w:val="center"/>
            <w:hideMark/>
          </w:tcPr>
          <w:p w14:paraId="1EE9B849"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color w:val="FFFF00"/>
                <w:kern w:val="0"/>
                <w:sz w:val="18"/>
                <w:szCs w:val="18"/>
                <w:lang w:eastAsia="es-CR"/>
                <w14:ligatures w14:val="none"/>
              </w:rPr>
              <w:t>65</w:t>
            </w:r>
          </w:p>
        </w:tc>
      </w:tr>
      <w:tr w:rsidR="00910C1B" w:rsidRPr="00910C1B" w14:paraId="31F0EC17"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10BEE704"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06B14951"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5A565921"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19/08/2025</w:t>
            </w:r>
          </w:p>
        </w:tc>
        <w:tc>
          <w:tcPr>
            <w:tcW w:w="611" w:type="pct"/>
            <w:tcBorders>
              <w:top w:val="nil"/>
              <w:left w:val="nil"/>
              <w:bottom w:val="single" w:sz="4" w:space="0" w:color="auto"/>
              <w:right w:val="single" w:sz="4" w:space="0" w:color="auto"/>
            </w:tcBorders>
            <w:noWrap/>
            <w:vAlign w:val="center"/>
            <w:hideMark/>
          </w:tcPr>
          <w:p w14:paraId="3DA62360"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25/09/2025</w:t>
            </w:r>
          </w:p>
        </w:tc>
        <w:tc>
          <w:tcPr>
            <w:tcW w:w="611" w:type="pct"/>
            <w:tcBorders>
              <w:top w:val="nil"/>
              <w:left w:val="nil"/>
              <w:bottom w:val="single" w:sz="4" w:space="0" w:color="auto"/>
              <w:right w:val="single" w:sz="4" w:space="0" w:color="auto"/>
            </w:tcBorders>
            <w:noWrap/>
            <w:vAlign w:val="center"/>
            <w:hideMark/>
          </w:tcPr>
          <w:p w14:paraId="29A7F24B"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19/08/2025</w:t>
            </w:r>
          </w:p>
        </w:tc>
        <w:tc>
          <w:tcPr>
            <w:tcW w:w="611" w:type="pct"/>
            <w:tcBorders>
              <w:top w:val="nil"/>
              <w:left w:val="nil"/>
              <w:bottom w:val="single" w:sz="4" w:space="0" w:color="auto"/>
              <w:right w:val="single" w:sz="4" w:space="0" w:color="auto"/>
            </w:tcBorders>
            <w:noWrap/>
            <w:vAlign w:val="center"/>
            <w:hideMark/>
          </w:tcPr>
          <w:p w14:paraId="2B06E79C"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25/09/2025</w:t>
            </w:r>
          </w:p>
        </w:tc>
        <w:tc>
          <w:tcPr>
            <w:tcW w:w="611" w:type="pct"/>
            <w:tcBorders>
              <w:top w:val="nil"/>
              <w:left w:val="nil"/>
              <w:bottom w:val="single" w:sz="4" w:space="0" w:color="auto"/>
              <w:right w:val="single" w:sz="4" w:space="0" w:color="auto"/>
            </w:tcBorders>
            <w:noWrap/>
            <w:vAlign w:val="bottom"/>
            <w:hideMark/>
          </w:tcPr>
          <w:p w14:paraId="42F026A3" w14:textId="77777777" w:rsidR="00910C1B" w:rsidRPr="00910C1B" w:rsidRDefault="00910C1B" w:rsidP="00910C1B">
            <w:pPr>
              <w:spacing w:after="0" w:line="240" w:lineRule="auto"/>
              <w:jc w:val="center"/>
              <w:rPr>
                <w:rFonts w:ascii="Book Antiqua" w:eastAsia="Times New Roman" w:hAnsi="Book Antiqua" w:cs="Times New Roman"/>
                <w:color w:val="000000"/>
                <w:kern w:val="0"/>
                <w:sz w:val="18"/>
                <w:szCs w:val="18"/>
                <w:lang w:eastAsia="es-CR"/>
                <w14:ligatures w14:val="none"/>
              </w:rPr>
            </w:pPr>
            <w:r w:rsidRPr="00910C1B">
              <w:rPr>
                <w:rFonts w:ascii="Book Antiqua" w:eastAsia="Times New Roman" w:hAnsi="Book Antiqua" w:cs="Times New Roman"/>
                <w:color w:val="000000"/>
                <w:kern w:val="0"/>
                <w:sz w:val="18"/>
                <w:szCs w:val="18"/>
                <w:lang w:eastAsia="es-CR"/>
                <w14:ligatures w14:val="none"/>
              </w:rPr>
              <w:t>19/08/25</w:t>
            </w:r>
          </w:p>
        </w:tc>
        <w:tc>
          <w:tcPr>
            <w:tcW w:w="611" w:type="pct"/>
            <w:tcBorders>
              <w:top w:val="nil"/>
              <w:left w:val="nil"/>
              <w:bottom w:val="single" w:sz="4" w:space="0" w:color="auto"/>
              <w:right w:val="single" w:sz="4" w:space="0" w:color="auto"/>
            </w:tcBorders>
            <w:noWrap/>
            <w:vAlign w:val="center"/>
            <w:hideMark/>
          </w:tcPr>
          <w:p w14:paraId="12070253"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12/09/2025</w:t>
            </w:r>
          </w:p>
        </w:tc>
      </w:tr>
      <w:tr w:rsidR="00910C1B" w:rsidRPr="00910C1B" w14:paraId="218FFBD6" w14:textId="77777777" w:rsidTr="00806D70">
        <w:trPr>
          <w:trHeight w:val="290"/>
        </w:trPr>
        <w:tc>
          <w:tcPr>
            <w:tcW w:w="560" w:type="pct"/>
            <w:vMerge/>
            <w:tcBorders>
              <w:top w:val="nil"/>
              <w:left w:val="single" w:sz="4" w:space="0" w:color="auto"/>
              <w:bottom w:val="single" w:sz="4" w:space="0" w:color="auto"/>
              <w:right w:val="single" w:sz="4" w:space="0" w:color="auto"/>
            </w:tcBorders>
            <w:vAlign w:val="center"/>
            <w:hideMark/>
          </w:tcPr>
          <w:p w14:paraId="029E0234"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C74230"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Materia Laboral</w:t>
            </w:r>
          </w:p>
        </w:tc>
        <w:tc>
          <w:tcPr>
            <w:tcW w:w="611" w:type="pct"/>
            <w:tcBorders>
              <w:top w:val="nil"/>
              <w:left w:val="nil"/>
              <w:bottom w:val="single" w:sz="4" w:space="0" w:color="auto"/>
              <w:right w:val="single" w:sz="4" w:space="0" w:color="auto"/>
            </w:tcBorders>
            <w:shd w:val="clear" w:color="000000" w:fill="C0E6F5"/>
            <w:noWrap/>
            <w:vAlign w:val="center"/>
            <w:hideMark/>
          </w:tcPr>
          <w:p w14:paraId="3142CEE2"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222</w:t>
            </w:r>
          </w:p>
        </w:tc>
        <w:tc>
          <w:tcPr>
            <w:tcW w:w="611" w:type="pct"/>
            <w:tcBorders>
              <w:top w:val="nil"/>
              <w:left w:val="nil"/>
              <w:bottom w:val="single" w:sz="4" w:space="0" w:color="auto"/>
              <w:right w:val="single" w:sz="4" w:space="0" w:color="auto"/>
            </w:tcBorders>
            <w:shd w:val="clear" w:color="000000" w:fill="C0E6F5"/>
            <w:noWrap/>
            <w:vAlign w:val="center"/>
            <w:hideMark/>
          </w:tcPr>
          <w:p w14:paraId="6B077B5A"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228</w:t>
            </w:r>
          </w:p>
        </w:tc>
        <w:tc>
          <w:tcPr>
            <w:tcW w:w="611" w:type="pct"/>
            <w:tcBorders>
              <w:top w:val="nil"/>
              <w:left w:val="nil"/>
              <w:bottom w:val="single" w:sz="4" w:space="0" w:color="auto"/>
              <w:right w:val="single" w:sz="4" w:space="0" w:color="auto"/>
            </w:tcBorders>
            <w:shd w:val="clear" w:color="000000" w:fill="C0E6F5"/>
            <w:noWrap/>
            <w:vAlign w:val="center"/>
            <w:hideMark/>
          </w:tcPr>
          <w:p w14:paraId="19141A4B"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223</w:t>
            </w:r>
          </w:p>
        </w:tc>
        <w:tc>
          <w:tcPr>
            <w:tcW w:w="611" w:type="pct"/>
            <w:tcBorders>
              <w:top w:val="nil"/>
              <w:left w:val="nil"/>
              <w:bottom w:val="single" w:sz="4" w:space="0" w:color="auto"/>
              <w:right w:val="single" w:sz="4" w:space="0" w:color="auto"/>
            </w:tcBorders>
            <w:shd w:val="clear" w:color="000000" w:fill="C0E6F5"/>
            <w:noWrap/>
            <w:vAlign w:val="center"/>
            <w:hideMark/>
          </w:tcPr>
          <w:p w14:paraId="3341669F"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201</w:t>
            </w:r>
          </w:p>
        </w:tc>
        <w:tc>
          <w:tcPr>
            <w:tcW w:w="611" w:type="pct"/>
            <w:tcBorders>
              <w:top w:val="nil"/>
              <w:left w:val="nil"/>
              <w:bottom w:val="single" w:sz="4" w:space="0" w:color="auto"/>
              <w:right w:val="single" w:sz="4" w:space="0" w:color="auto"/>
            </w:tcBorders>
            <w:shd w:val="clear" w:color="000000" w:fill="C0E6F5"/>
            <w:noWrap/>
            <w:vAlign w:val="center"/>
            <w:hideMark/>
          </w:tcPr>
          <w:p w14:paraId="6F0A9E27"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188</w:t>
            </w:r>
          </w:p>
        </w:tc>
        <w:tc>
          <w:tcPr>
            <w:tcW w:w="611" w:type="pct"/>
            <w:tcBorders>
              <w:top w:val="nil"/>
              <w:left w:val="nil"/>
              <w:bottom w:val="single" w:sz="4" w:space="0" w:color="auto"/>
              <w:right w:val="single" w:sz="4" w:space="0" w:color="auto"/>
            </w:tcBorders>
            <w:shd w:val="clear" w:color="000000" w:fill="C0E6F5"/>
            <w:noWrap/>
            <w:vAlign w:val="center"/>
            <w:hideMark/>
          </w:tcPr>
          <w:p w14:paraId="05622772"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color w:val="FF0000"/>
                <w:kern w:val="0"/>
                <w:sz w:val="18"/>
                <w:szCs w:val="18"/>
                <w:lang w:eastAsia="es-CR"/>
                <w14:ligatures w14:val="none"/>
              </w:rPr>
              <w:t>190</w:t>
            </w:r>
          </w:p>
        </w:tc>
      </w:tr>
      <w:tr w:rsidR="00910C1B" w:rsidRPr="00910C1B" w14:paraId="0D067567"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2BBCF5CB"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0B2E374E"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070C548D"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16/09/2025</w:t>
            </w:r>
          </w:p>
        </w:tc>
        <w:tc>
          <w:tcPr>
            <w:tcW w:w="611" w:type="pct"/>
            <w:tcBorders>
              <w:top w:val="nil"/>
              <w:left w:val="nil"/>
              <w:bottom w:val="single" w:sz="4" w:space="0" w:color="auto"/>
              <w:right w:val="single" w:sz="4" w:space="0" w:color="auto"/>
            </w:tcBorders>
            <w:noWrap/>
            <w:vAlign w:val="center"/>
            <w:hideMark/>
          </w:tcPr>
          <w:p w14:paraId="7F1454F3"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21/10/2025</w:t>
            </w:r>
          </w:p>
        </w:tc>
        <w:tc>
          <w:tcPr>
            <w:tcW w:w="611" w:type="pct"/>
            <w:tcBorders>
              <w:top w:val="nil"/>
              <w:left w:val="nil"/>
              <w:bottom w:val="single" w:sz="4" w:space="0" w:color="auto"/>
              <w:right w:val="single" w:sz="4" w:space="0" w:color="auto"/>
            </w:tcBorders>
            <w:noWrap/>
            <w:vAlign w:val="center"/>
            <w:hideMark/>
          </w:tcPr>
          <w:p w14:paraId="4A0BE32A"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13/11/2025</w:t>
            </w:r>
          </w:p>
        </w:tc>
        <w:tc>
          <w:tcPr>
            <w:tcW w:w="611" w:type="pct"/>
            <w:tcBorders>
              <w:top w:val="nil"/>
              <w:left w:val="nil"/>
              <w:bottom w:val="single" w:sz="4" w:space="0" w:color="auto"/>
              <w:right w:val="single" w:sz="4" w:space="0" w:color="auto"/>
            </w:tcBorders>
            <w:noWrap/>
            <w:vAlign w:val="center"/>
            <w:hideMark/>
          </w:tcPr>
          <w:p w14:paraId="4516A9E2"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25/11/2025</w:t>
            </w:r>
          </w:p>
        </w:tc>
        <w:tc>
          <w:tcPr>
            <w:tcW w:w="611" w:type="pct"/>
            <w:tcBorders>
              <w:top w:val="nil"/>
              <w:left w:val="nil"/>
              <w:bottom w:val="single" w:sz="4" w:space="0" w:color="auto"/>
              <w:right w:val="single" w:sz="4" w:space="0" w:color="auto"/>
            </w:tcBorders>
            <w:noWrap/>
            <w:vAlign w:val="center"/>
            <w:hideMark/>
          </w:tcPr>
          <w:p w14:paraId="118024F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09/12/2025</w:t>
            </w:r>
          </w:p>
        </w:tc>
        <w:tc>
          <w:tcPr>
            <w:tcW w:w="611" w:type="pct"/>
            <w:tcBorders>
              <w:top w:val="nil"/>
              <w:left w:val="nil"/>
              <w:bottom w:val="single" w:sz="4" w:space="0" w:color="auto"/>
              <w:right w:val="single" w:sz="4" w:space="0" w:color="auto"/>
            </w:tcBorders>
            <w:noWrap/>
            <w:vAlign w:val="center"/>
            <w:hideMark/>
          </w:tcPr>
          <w:p w14:paraId="7C16AD62"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15/01/2026</w:t>
            </w:r>
          </w:p>
        </w:tc>
      </w:tr>
      <w:tr w:rsidR="00382B5C" w:rsidRPr="00910C1B" w14:paraId="00D5A214" w14:textId="77777777" w:rsidTr="00806D70">
        <w:trPr>
          <w:trHeight w:val="303"/>
        </w:trPr>
        <w:tc>
          <w:tcPr>
            <w:tcW w:w="560" w:type="pct"/>
            <w:vMerge w:val="restart"/>
            <w:tcBorders>
              <w:top w:val="nil"/>
              <w:left w:val="single" w:sz="4" w:space="0" w:color="auto"/>
              <w:bottom w:val="single" w:sz="4" w:space="0" w:color="auto"/>
              <w:right w:val="single" w:sz="4" w:space="0" w:color="auto"/>
            </w:tcBorders>
            <w:shd w:val="clear" w:color="EDEDED" w:fill="E8E8E8"/>
            <w:vAlign w:val="center"/>
            <w:hideMark/>
          </w:tcPr>
          <w:p w14:paraId="4BD29A0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 xml:space="preserve">Plazo de espera de </w:t>
            </w:r>
            <w:r w:rsidRPr="00910C1B">
              <w:rPr>
                <w:rFonts w:ascii="Book Antiqua" w:eastAsia="Times New Roman" w:hAnsi="Book Antiqua" w:cs="Times New Roman"/>
                <w:b/>
                <w:bCs/>
                <w:kern w:val="0"/>
                <w:sz w:val="18"/>
                <w:szCs w:val="18"/>
                <w:lang w:eastAsia="es-CR"/>
                <w14:ligatures w14:val="none"/>
              </w:rPr>
              <w:lastRenderedPageBreak/>
              <w:t>resolución más antigua pendiente de firma</w:t>
            </w:r>
          </w:p>
        </w:tc>
        <w:tc>
          <w:tcPr>
            <w:tcW w:w="774" w:type="pct"/>
            <w:tcBorders>
              <w:top w:val="nil"/>
              <w:left w:val="nil"/>
              <w:bottom w:val="single" w:sz="4" w:space="0" w:color="auto"/>
              <w:right w:val="single" w:sz="4" w:space="0" w:color="auto"/>
            </w:tcBorders>
            <w:shd w:val="clear" w:color="000000" w:fill="FFFFFF"/>
            <w:vAlign w:val="center"/>
            <w:hideMark/>
          </w:tcPr>
          <w:p w14:paraId="696AEAEF"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lastRenderedPageBreak/>
              <w:t>Total general</w:t>
            </w:r>
          </w:p>
        </w:tc>
        <w:tc>
          <w:tcPr>
            <w:tcW w:w="611" w:type="pct"/>
            <w:tcBorders>
              <w:top w:val="nil"/>
              <w:left w:val="nil"/>
              <w:bottom w:val="single" w:sz="4" w:space="0" w:color="auto"/>
              <w:right w:val="single" w:sz="4" w:space="0" w:color="auto"/>
            </w:tcBorders>
            <w:shd w:val="clear" w:color="000000" w:fill="C0E6F5"/>
            <w:noWrap/>
            <w:vAlign w:val="center"/>
            <w:hideMark/>
          </w:tcPr>
          <w:p w14:paraId="45C3B31B"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171</w:t>
            </w:r>
          </w:p>
        </w:tc>
        <w:tc>
          <w:tcPr>
            <w:tcW w:w="611" w:type="pct"/>
            <w:tcBorders>
              <w:top w:val="nil"/>
              <w:left w:val="nil"/>
              <w:bottom w:val="single" w:sz="4" w:space="0" w:color="auto"/>
              <w:right w:val="single" w:sz="4" w:space="0" w:color="auto"/>
            </w:tcBorders>
            <w:shd w:val="clear" w:color="000000" w:fill="C0E6F5"/>
            <w:noWrap/>
            <w:vAlign w:val="center"/>
            <w:hideMark/>
          </w:tcPr>
          <w:p w14:paraId="7FBAFC4E"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200</w:t>
            </w:r>
          </w:p>
        </w:tc>
        <w:tc>
          <w:tcPr>
            <w:tcW w:w="611" w:type="pct"/>
            <w:tcBorders>
              <w:top w:val="nil"/>
              <w:left w:val="nil"/>
              <w:bottom w:val="single" w:sz="4" w:space="0" w:color="auto"/>
              <w:right w:val="single" w:sz="4" w:space="0" w:color="auto"/>
            </w:tcBorders>
            <w:shd w:val="clear" w:color="000000" w:fill="C0E6F5"/>
            <w:noWrap/>
            <w:vAlign w:val="center"/>
            <w:hideMark/>
          </w:tcPr>
          <w:p w14:paraId="436E32F3"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228</w:t>
            </w:r>
          </w:p>
        </w:tc>
        <w:tc>
          <w:tcPr>
            <w:tcW w:w="611" w:type="pct"/>
            <w:tcBorders>
              <w:top w:val="nil"/>
              <w:left w:val="nil"/>
              <w:bottom w:val="single" w:sz="4" w:space="0" w:color="auto"/>
              <w:right w:val="single" w:sz="4" w:space="0" w:color="auto"/>
            </w:tcBorders>
            <w:shd w:val="clear" w:color="000000" w:fill="C0E6F5"/>
            <w:noWrap/>
            <w:vAlign w:val="center"/>
            <w:hideMark/>
          </w:tcPr>
          <w:p w14:paraId="75A55C6E"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73</w:t>
            </w:r>
          </w:p>
        </w:tc>
        <w:tc>
          <w:tcPr>
            <w:tcW w:w="611" w:type="pct"/>
            <w:tcBorders>
              <w:top w:val="nil"/>
              <w:left w:val="nil"/>
              <w:bottom w:val="single" w:sz="4" w:space="0" w:color="auto"/>
              <w:right w:val="single" w:sz="4" w:space="0" w:color="auto"/>
            </w:tcBorders>
            <w:shd w:val="clear" w:color="000000" w:fill="C0E6F5"/>
            <w:noWrap/>
            <w:vAlign w:val="center"/>
            <w:hideMark/>
          </w:tcPr>
          <w:p w14:paraId="63D7E517"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19</w:t>
            </w:r>
          </w:p>
        </w:tc>
        <w:tc>
          <w:tcPr>
            <w:tcW w:w="611" w:type="pct"/>
            <w:tcBorders>
              <w:top w:val="nil"/>
              <w:left w:val="nil"/>
              <w:bottom w:val="single" w:sz="4" w:space="0" w:color="auto"/>
              <w:right w:val="single" w:sz="4" w:space="0" w:color="auto"/>
            </w:tcBorders>
            <w:shd w:val="clear" w:color="000000" w:fill="C0E6F5"/>
            <w:noWrap/>
            <w:vAlign w:val="center"/>
            <w:hideMark/>
          </w:tcPr>
          <w:p w14:paraId="6C7C8A6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color w:val="FF0000"/>
                <w:kern w:val="0"/>
                <w:sz w:val="18"/>
                <w:szCs w:val="18"/>
                <w:lang w:eastAsia="es-CR"/>
                <w14:ligatures w14:val="none"/>
              </w:rPr>
              <w:t>48</w:t>
            </w:r>
          </w:p>
        </w:tc>
      </w:tr>
      <w:tr w:rsidR="00910C1B" w:rsidRPr="00910C1B" w14:paraId="3C6D6CE9"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1EB7900A"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1DA103"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Persona Juzgadora 1</w:t>
            </w:r>
          </w:p>
        </w:tc>
        <w:tc>
          <w:tcPr>
            <w:tcW w:w="611" w:type="pct"/>
            <w:tcBorders>
              <w:top w:val="nil"/>
              <w:left w:val="nil"/>
              <w:bottom w:val="single" w:sz="4" w:space="0" w:color="auto"/>
              <w:right w:val="single" w:sz="4" w:space="0" w:color="auto"/>
            </w:tcBorders>
            <w:shd w:val="clear" w:color="000000" w:fill="C0E6F5"/>
            <w:noWrap/>
            <w:vAlign w:val="center"/>
            <w:hideMark/>
          </w:tcPr>
          <w:p w14:paraId="22B692BF"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w:t>
            </w:r>
          </w:p>
        </w:tc>
        <w:tc>
          <w:tcPr>
            <w:tcW w:w="611" w:type="pct"/>
            <w:tcBorders>
              <w:top w:val="nil"/>
              <w:left w:val="nil"/>
              <w:bottom w:val="single" w:sz="4" w:space="0" w:color="auto"/>
              <w:right w:val="single" w:sz="4" w:space="0" w:color="auto"/>
            </w:tcBorders>
            <w:shd w:val="clear" w:color="000000" w:fill="C0E6F5"/>
            <w:noWrap/>
            <w:vAlign w:val="center"/>
            <w:hideMark/>
          </w:tcPr>
          <w:p w14:paraId="51287062"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17</w:t>
            </w:r>
          </w:p>
        </w:tc>
        <w:tc>
          <w:tcPr>
            <w:tcW w:w="611" w:type="pct"/>
            <w:tcBorders>
              <w:top w:val="nil"/>
              <w:left w:val="nil"/>
              <w:bottom w:val="single" w:sz="4" w:space="0" w:color="auto"/>
              <w:right w:val="single" w:sz="4" w:space="0" w:color="auto"/>
            </w:tcBorders>
            <w:shd w:val="clear" w:color="000000" w:fill="C0E6F5"/>
            <w:noWrap/>
            <w:vAlign w:val="center"/>
            <w:hideMark/>
          </w:tcPr>
          <w:p w14:paraId="176C4146"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43</w:t>
            </w:r>
          </w:p>
        </w:tc>
        <w:tc>
          <w:tcPr>
            <w:tcW w:w="611" w:type="pct"/>
            <w:tcBorders>
              <w:top w:val="nil"/>
              <w:left w:val="nil"/>
              <w:bottom w:val="single" w:sz="4" w:space="0" w:color="auto"/>
              <w:right w:val="single" w:sz="4" w:space="0" w:color="auto"/>
            </w:tcBorders>
            <w:shd w:val="clear" w:color="000000" w:fill="C0E6F5"/>
            <w:noWrap/>
            <w:vAlign w:val="center"/>
            <w:hideMark/>
          </w:tcPr>
          <w:p w14:paraId="2F10D82C"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9</w:t>
            </w:r>
          </w:p>
        </w:tc>
        <w:tc>
          <w:tcPr>
            <w:tcW w:w="611" w:type="pct"/>
            <w:tcBorders>
              <w:top w:val="nil"/>
              <w:left w:val="nil"/>
              <w:bottom w:val="single" w:sz="4" w:space="0" w:color="auto"/>
              <w:right w:val="single" w:sz="4" w:space="0" w:color="auto"/>
            </w:tcBorders>
            <w:shd w:val="clear" w:color="000000" w:fill="C0E6F5"/>
            <w:noWrap/>
            <w:vAlign w:val="center"/>
            <w:hideMark/>
          </w:tcPr>
          <w:p w14:paraId="3441DD3D"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19</w:t>
            </w:r>
          </w:p>
        </w:tc>
        <w:tc>
          <w:tcPr>
            <w:tcW w:w="611" w:type="pct"/>
            <w:tcBorders>
              <w:top w:val="nil"/>
              <w:left w:val="nil"/>
              <w:bottom w:val="single" w:sz="4" w:space="0" w:color="auto"/>
              <w:right w:val="single" w:sz="4" w:space="0" w:color="auto"/>
            </w:tcBorders>
            <w:shd w:val="clear" w:color="000000" w:fill="C0E6F5"/>
            <w:noWrap/>
            <w:vAlign w:val="center"/>
            <w:hideMark/>
          </w:tcPr>
          <w:p w14:paraId="5DD12B0D"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w:t>
            </w:r>
          </w:p>
        </w:tc>
      </w:tr>
      <w:tr w:rsidR="00910C1B" w:rsidRPr="00910C1B" w14:paraId="7654246F"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4CF802A8"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618AC2F7"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23667911"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04/02/2025</w:t>
            </w:r>
          </w:p>
        </w:tc>
        <w:tc>
          <w:tcPr>
            <w:tcW w:w="611" w:type="pct"/>
            <w:tcBorders>
              <w:top w:val="nil"/>
              <w:left w:val="nil"/>
              <w:bottom w:val="single" w:sz="4" w:space="0" w:color="auto"/>
              <w:right w:val="single" w:sz="4" w:space="0" w:color="auto"/>
            </w:tcBorders>
            <w:noWrap/>
            <w:vAlign w:val="center"/>
            <w:hideMark/>
          </w:tcPr>
          <w:p w14:paraId="2D3F33E7"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18/02/2025</w:t>
            </w:r>
          </w:p>
        </w:tc>
        <w:tc>
          <w:tcPr>
            <w:tcW w:w="611" w:type="pct"/>
            <w:tcBorders>
              <w:top w:val="nil"/>
              <w:left w:val="nil"/>
              <w:bottom w:val="single" w:sz="4" w:space="0" w:color="auto"/>
              <w:right w:val="single" w:sz="4" w:space="0" w:color="auto"/>
            </w:tcBorders>
            <w:noWrap/>
            <w:vAlign w:val="center"/>
            <w:hideMark/>
          </w:tcPr>
          <w:p w14:paraId="6CB6FDA1"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20/02/2025</w:t>
            </w:r>
          </w:p>
        </w:tc>
        <w:tc>
          <w:tcPr>
            <w:tcW w:w="611" w:type="pct"/>
            <w:tcBorders>
              <w:top w:val="nil"/>
              <w:left w:val="nil"/>
              <w:bottom w:val="single" w:sz="4" w:space="0" w:color="auto"/>
              <w:right w:val="single" w:sz="4" w:space="0" w:color="auto"/>
            </w:tcBorders>
            <w:noWrap/>
            <w:vAlign w:val="center"/>
            <w:hideMark/>
          </w:tcPr>
          <w:p w14:paraId="432D0C17"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29/04/2025</w:t>
            </w:r>
          </w:p>
        </w:tc>
        <w:tc>
          <w:tcPr>
            <w:tcW w:w="611" w:type="pct"/>
            <w:tcBorders>
              <w:top w:val="nil"/>
              <w:left w:val="nil"/>
              <w:bottom w:val="single" w:sz="4" w:space="0" w:color="auto"/>
              <w:right w:val="single" w:sz="4" w:space="0" w:color="auto"/>
            </w:tcBorders>
            <w:noWrap/>
            <w:vAlign w:val="center"/>
            <w:hideMark/>
          </w:tcPr>
          <w:p w14:paraId="323598E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16/05/2025</w:t>
            </w:r>
          </w:p>
        </w:tc>
        <w:tc>
          <w:tcPr>
            <w:tcW w:w="611" w:type="pct"/>
            <w:tcBorders>
              <w:top w:val="nil"/>
              <w:left w:val="nil"/>
              <w:bottom w:val="single" w:sz="4" w:space="0" w:color="auto"/>
              <w:right w:val="single" w:sz="4" w:space="0" w:color="auto"/>
            </w:tcBorders>
            <w:noWrap/>
            <w:vAlign w:val="center"/>
            <w:hideMark/>
          </w:tcPr>
          <w:p w14:paraId="4D37F238"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08/07/2025</w:t>
            </w:r>
          </w:p>
        </w:tc>
      </w:tr>
      <w:tr w:rsidR="00910C1B" w:rsidRPr="00910C1B" w14:paraId="4068EBEE"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1506AB37"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E31E3E"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Persona Juzgadora 2</w:t>
            </w:r>
          </w:p>
        </w:tc>
        <w:tc>
          <w:tcPr>
            <w:tcW w:w="611" w:type="pct"/>
            <w:tcBorders>
              <w:top w:val="nil"/>
              <w:left w:val="nil"/>
              <w:bottom w:val="single" w:sz="4" w:space="0" w:color="auto"/>
              <w:right w:val="single" w:sz="4" w:space="0" w:color="auto"/>
            </w:tcBorders>
            <w:shd w:val="clear" w:color="000000" w:fill="C0E6F5"/>
            <w:noWrap/>
            <w:vAlign w:val="center"/>
            <w:hideMark/>
          </w:tcPr>
          <w:p w14:paraId="130C1262"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171</w:t>
            </w:r>
          </w:p>
        </w:tc>
        <w:tc>
          <w:tcPr>
            <w:tcW w:w="611" w:type="pct"/>
            <w:tcBorders>
              <w:top w:val="nil"/>
              <w:left w:val="nil"/>
              <w:bottom w:val="single" w:sz="4" w:space="0" w:color="auto"/>
              <w:right w:val="single" w:sz="4" w:space="0" w:color="auto"/>
            </w:tcBorders>
            <w:shd w:val="clear" w:color="000000" w:fill="C0E6F5"/>
            <w:noWrap/>
            <w:vAlign w:val="center"/>
            <w:hideMark/>
          </w:tcPr>
          <w:p w14:paraId="5129F59E"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200</w:t>
            </w:r>
          </w:p>
        </w:tc>
        <w:tc>
          <w:tcPr>
            <w:tcW w:w="611" w:type="pct"/>
            <w:tcBorders>
              <w:top w:val="nil"/>
              <w:left w:val="nil"/>
              <w:bottom w:val="single" w:sz="4" w:space="0" w:color="auto"/>
              <w:right w:val="single" w:sz="4" w:space="0" w:color="auto"/>
            </w:tcBorders>
            <w:shd w:val="clear" w:color="000000" w:fill="C0E6F5"/>
            <w:noWrap/>
            <w:vAlign w:val="center"/>
            <w:hideMark/>
          </w:tcPr>
          <w:p w14:paraId="51C09B32"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228</w:t>
            </w:r>
          </w:p>
        </w:tc>
        <w:tc>
          <w:tcPr>
            <w:tcW w:w="611" w:type="pct"/>
            <w:tcBorders>
              <w:top w:val="nil"/>
              <w:left w:val="nil"/>
              <w:bottom w:val="single" w:sz="4" w:space="0" w:color="auto"/>
              <w:right w:val="single" w:sz="4" w:space="0" w:color="auto"/>
            </w:tcBorders>
            <w:shd w:val="clear" w:color="000000" w:fill="C0E6F5"/>
            <w:noWrap/>
            <w:vAlign w:val="center"/>
            <w:hideMark/>
          </w:tcPr>
          <w:p w14:paraId="650E9D1C"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73</w:t>
            </w:r>
          </w:p>
        </w:tc>
        <w:tc>
          <w:tcPr>
            <w:tcW w:w="611" w:type="pct"/>
            <w:tcBorders>
              <w:top w:val="nil"/>
              <w:left w:val="nil"/>
              <w:bottom w:val="single" w:sz="4" w:space="0" w:color="auto"/>
              <w:right w:val="single" w:sz="4" w:space="0" w:color="auto"/>
            </w:tcBorders>
            <w:shd w:val="clear" w:color="000000" w:fill="C0E6F5"/>
            <w:noWrap/>
            <w:vAlign w:val="center"/>
            <w:hideMark/>
          </w:tcPr>
          <w:p w14:paraId="7CAE341A"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13</w:t>
            </w:r>
          </w:p>
        </w:tc>
        <w:tc>
          <w:tcPr>
            <w:tcW w:w="611" w:type="pct"/>
            <w:tcBorders>
              <w:top w:val="nil"/>
              <w:left w:val="nil"/>
              <w:bottom w:val="single" w:sz="4" w:space="0" w:color="auto"/>
              <w:right w:val="single" w:sz="4" w:space="0" w:color="auto"/>
            </w:tcBorders>
            <w:shd w:val="clear" w:color="000000" w:fill="C0E6F5"/>
            <w:noWrap/>
            <w:vAlign w:val="center"/>
            <w:hideMark/>
          </w:tcPr>
          <w:p w14:paraId="4211D017"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48</w:t>
            </w:r>
          </w:p>
        </w:tc>
      </w:tr>
      <w:tr w:rsidR="00910C1B" w:rsidRPr="00910C1B" w14:paraId="0C0344EE"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142FE0AE"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0BCB372D"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0E10632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19/08/2024</w:t>
            </w:r>
          </w:p>
        </w:tc>
        <w:tc>
          <w:tcPr>
            <w:tcW w:w="611" w:type="pct"/>
            <w:tcBorders>
              <w:top w:val="nil"/>
              <w:left w:val="nil"/>
              <w:bottom w:val="single" w:sz="4" w:space="0" w:color="auto"/>
              <w:right w:val="single" w:sz="4" w:space="0" w:color="auto"/>
            </w:tcBorders>
            <w:noWrap/>
            <w:vAlign w:val="center"/>
            <w:hideMark/>
          </w:tcPr>
          <w:p w14:paraId="25B8DD02"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19/08/2024</w:t>
            </w:r>
          </w:p>
        </w:tc>
        <w:tc>
          <w:tcPr>
            <w:tcW w:w="611" w:type="pct"/>
            <w:tcBorders>
              <w:top w:val="nil"/>
              <w:left w:val="nil"/>
              <w:bottom w:val="single" w:sz="4" w:space="0" w:color="auto"/>
              <w:right w:val="single" w:sz="4" w:space="0" w:color="auto"/>
            </w:tcBorders>
            <w:noWrap/>
            <w:vAlign w:val="center"/>
            <w:hideMark/>
          </w:tcPr>
          <w:p w14:paraId="400369A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19/08/2024</w:t>
            </w:r>
          </w:p>
        </w:tc>
        <w:tc>
          <w:tcPr>
            <w:tcW w:w="611" w:type="pct"/>
            <w:tcBorders>
              <w:top w:val="nil"/>
              <w:left w:val="nil"/>
              <w:bottom w:val="single" w:sz="4" w:space="0" w:color="auto"/>
              <w:right w:val="single" w:sz="4" w:space="0" w:color="auto"/>
            </w:tcBorders>
            <w:noWrap/>
            <w:vAlign w:val="center"/>
            <w:hideMark/>
          </w:tcPr>
          <w:p w14:paraId="5DF8C990"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24/02/2025</w:t>
            </w:r>
          </w:p>
        </w:tc>
        <w:tc>
          <w:tcPr>
            <w:tcW w:w="611" w:type="pct"/>
            <w:tcBorders>
              <w:top w:val="nil"/>
              <w:left w:val="nil"/>
              <w:bottom w:val="single" w:sz="4" w:space="0" w:color="auto"/>
              <w:right w:val="single" w:sz="4" w:space="0" w:color="auto"/>
            </w:tcBorders>
            <w:noWrap/>
            <w:vAlign w:val="center"/>
            <w:hideMark/>
          </w:tcPr>
          <w:p w14:paraId="2C59855C"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22/05/2025</w:t>
            </w:r>
          </w:p>
        </w:tc>
        <w:tc>
          <w:tcPr>
            <w:tcW w:w="611" w:type="pct"/>
            <w:tcBorders>
              <w:top w:val="nil"/>
              <w:left w:val="nil"/>
              <w:bottom w:val="single" w:sz="4" w:space="0" w:color="auto"/>
              <w:right w:val="single" w:sz="4" w:space="0" w:color="auto"/>
            </w:tcBorders>
            <w:noWrap/>
            <w:vAlign w:val="center"/>
            <w:hideMark/>
          </w:tcPr>
          <w:p w14:paraId="015DF16B"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22/05/2025</w:t>
            </w:r>
          </w:p>
        </w:tc>
      </w:tr>
      <w:tr w:rsidR="00910C1B" w:rsidRPr="00910C1B" w14:paraId="67864E67" w14:textId="77777777" w:rsidTr="00806D70">
        <w:trPr>
          <w:trHeight w:val="290"/>
        </w:trPr>
        <w:tc>
          <w:tcPr>
            <w:tcW w:w="560" w:type="pct"/>
            <w:vMerge/>
            <w:tcBorders>
              <w:top w:val="nil"/>
              <w:left w:val="single" w:sz="4" w:space="0" w:color="auto"/>
              <w:bottom w:val="single" w:sz="4" w:space="0" w:color="auto"/>
              <w:right w:val="single" w:sz="4" w:space="0" w:color="auto"/>
            </w:tcBorders>
            <w:vAlign w:val="center"/>
            <w:hideMark/>
          </w:tcPr>
          <w:p w14:paraId="747814A2"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tcBorders>
              <w:top w:val="nil"/>
              <w:left w:val="nil"/>
              <w:bottom w:val="single" w:sz="4" w:space="0" w:color="auto"/>
              <w:right w:val="single" w:sz="4" w:space="0" w:color="auto"/>
            </w:tcBorders>
            <w:shd w:val="clear" w:color="000000" w:fill="FFFFFF"/>
            <w:vAlign w:val="center"/>
            <w:hideMark/>
          </w:tcPr>
          <w:p w14:paraId="3DBC7CB5"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Total general</w:t>
            </w:r>
          </w:p>
        </w:tc>
        <w:tc>
          <w:tcPr>
            <w:tcW w:w="611" w:type="pct"/>
            <w:tcBorders>
              <w:top w:val="nil"/>
              <w:left w:val="nil"/>
              <w:bottom w:val="single" w:sz="4" w:space="0" w:color="auto"/>
              <w:right w:val="single" w:sz="4" w:space="0" w:color="auto"/>
            </w:tcBorders>
            <w:shd w:val="clear" w:color="000000" w:fill="C0E6F5"/>
            <w:noWrap/>
            <w:vAlign w:val="center"/>
            <w:hideMark/>
          </w:tcPr>
          <w:p w14:paraId="0308F291"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181</w:t>
            </w:r>
          </w:p>
        </w:tc>
        <w:tc>
          <w:tcPr>
            <w:tcW w:w="611" w:type="pct"/>
            <w:tcBorders>
              <w:top w:val="nil"/>
              <w:left w:val="nil"/>
              <w:bottom w:val="single" w:sz="4" w:space="0" w:color="auto"/>
              <w:right w:val="single" w:sz="4" w:space="0" w:color="auto"/>
            </w:tcBorders>
            <w:shd w:val="clear" w:color="000000" w:fill="C0E6F5"/>
            <w:noWrap/>
            <w:vAlign w:val="center"/>
            <w:hideMark/>
          </w:tcPr>
          <w:p w14:paraId="094E4ABE"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210</w:t>
            </w:r>
          </w:p>
        </w:tc>
        <w:tc>
          <w:tcPr>
            <w:tcW w:w="611" w:type="pct"/>
            <w:tcBorders>
              <w:top w:val="nil"/>
              <w:left w:val="nil"/>
              <w:bottom w:val="single" w:sz="4" w:space="0" w:color="auto"/>
              <w:right w:val="single" w:sz="4" w:space="0" w:color="auto"/>
            </w:tcBorders>
            <w:shd w:val="clear" w:color="000000" w:fill="C0E6F5"/>
            <w:noWrap/>
            <w:vAlign w:val="center"/>
            <w:hideMark/>
          </w:tcPr>
          <w:p w14:paraId="1B9618FE"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238</w:t>
            </w:r>
          </w:p>
        </w:tc>
        <w:tc>
          <w:tcPr>
            <w:tcW w:w="611" w:type="pct"/>
            <w:tcBorders>
              <w:top w:val="nil"/>
              <w:left w:val="nil"/>
              <w:bottom w:val="single" w:sz="4" w:space="0" w:color="auto"/>
              <w:right w:val="single" w:sz="4" w:space="0" w:color="auto"/>
            </w:tcBorders>
            <w:shd w:val="clear" w:color="000000" w:fill="C0E6F5"/>
            <w:noWrap/>
            <w:vAlign w:val="center"/>
            <w:hideMark/>
          </w:tcPr>
          <w:p w14:paraId="68499B0F"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36</w:t>
            </w:r>
          </w:p>
        </w:tc>
        <w:tc>
          <w:tcPr>
            <w:tcW w:w="611" w:type="pct"/>
            <w:tcBorders>
              <w:top w:val="nil"/>
              <w:left w:val="nil"/>
              <w:bottom w:val="single" w:sz="4" w:space="0" w:color="auto"/>
              <w:right w:val="single" w:sz="4" w:space="0" w:color="auto"/>
            </w:tcBorders>
            <w:shd w:val="clear" w:color="000000" w:fill="C0E6F5"/>
            <w:noWrap/>
            <w:vAlign w:val="center"/>
            <w:hideMark/>
          </w:tcPr>
          <w:p w14:paraId="6ACE7463"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27</w:t>
            </w:r>
          </w:p>
        </w:tc>
        <w:tc>
          <w:tcPr>
            <w:tcW w:w="611" w:type="pct"/>
            <w:tcBorders>
              <w:top w:val="nil"/>
              <w:left w:val="nil"/>
              <w:bottom w:val="single" w:sz="4" w:space="0" w:color="auto"/>
              <w:right w:val="single" w:sz="4" w:space="0" w:color="auto"/>
            </w:tcBorders>
            <w:shd w:val="clear" w:color="000000" w:fill="C0E6F5"/>
            <w:noWrap/>
            <w:vAlign w:val="center"/>
            <w:hideMark/>
          </w:tcPr>
          <w:p w14:paraId="0D53EBB6"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color w:val="FF0000"/>
                <w:kern w:val="0"/>
                <w:sz w:val="18"/>
                <w:szCs w:val="18"/>
                <w:lang w:eastAsia="es-CR"/>
                <w14:ligatures w14:val="none"/>
              </w:rPr>
              <w:t>29</w:t>
            </w:r>
          </w:p>
        </w:tc>
      </w:tr>
      <w:tr w:rsidR="00910C1B" w:rsidRPr="00910C1B" w14:paraId="0B15363E"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267AA27B"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B81316"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Persona Juzgadora 1</w:t>
            </w:r>
          </w:p>
        </w:tc>
        <w:tc>
          <w:tcPr>
            <w:tcW w:w="611" w:type="pct"/>
            <w:tcBorders>
              <w:top w:val="nil"/>
              <w:left w:val="nil"/>
              <w:bottom w:val="single" w:sz="4" w:space="0" w:color="auto"/>
              <w:right w:val="single" w:sz="4" w:space="0" w:color="auto"/>
            </w:tcBorders>
            <w:shd w:val="clear" w:color="000000" w:fill="C0E6F5"/>
            <w:noWrap/>
            <w:vAlign w:val="center"/>
            <w:hideMark/>
          </w:tcPr>
          <w:p w14:paraId="35C11AFE"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0</w:t>
            </w:r>
          </w:p>
        </w:tc>
        <w:tc>
          <w:tcPr>
            <w:tcW w:w="611" w:type="pct"/>
            <w:tcBorders>
              <w:top w:val="nil"/>
              <w:left w:val="nil"/>
              <w:bottom w:val="single" w:sz="4" w:space="0" w:color="auto"/>
              <w:right w:val="single" w:sz="4" w:space="0" w:color="auto"/>
            </w:tcBorders>
            <w:shd w:val="clear" w:color="000000" w:fill="C0E6F5"/>
            <w:noWrap/>
            <w:vAlign w:val="center"/>
            <w:hideMark/>
          </w:tcPr>
          <w:p w14:paraId="4C35609C"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14</w:t>
            </w:r>
          </w:p>
        </w:tc>
        <w:tc>
          <w:tcPr>
            <w:tcW w:w="611" w:type="pct"/>
            <w:tcBorders>
              <w:top w:val="nil"/>
              <w:left w:val="nil"/>
              <w:bottom w:val="single" w:sz="4" w:space="0" w:color="auto"/>
              <w:right w:val="single" w:sz="4" w:space="0" w:color="auto"/>
            </w:tcBorders>
            <w:shd w:val="clear" w:color="000000" w:fill="C0E6F5"/>
            <w:noWrap/>
            <w:vAlign w:val="center"/>
            <w:hideMark/>
          </w:tcPr>
          <w:p w14:paraId="36C80E73"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3</w:t>
            </w:r>
          </w:p>
        </w:tc>
        <w:tc>
          <w:tcPr>
            <w:tcW w:w="611" w:type="pct"/>
            <w:tcBorders>
              <w:top w:val="nil"/>
              <w:left w:val="nil"/>
              <w:bottom w:val="single" w:sz="4" w:space="0" w:color="auto"/>
              <w:right w:val="single" w:sz="4" w:space="0" w:color="auto"/>
            </w:tcBorders>
            <w:shd w:val="clear" w:color="000000" w:fill="C0E6F5"/>
            <w:noWrap/>
            <w:vAlign w:val="center"/>
            <w:hideMark/>
          </w:tcPr>
          <w:p w14:paraId="33DF1A16"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36</w:t>
            </w:r>
          </w:p>
        </w:tc>
        <w:tc>
          <w:tcPr>
            <w:tcW w:w="611" w:type="pct"/>
            <w:tcBorders>
              <w:top w:val="nil"/>
              <w:left w:val="nil"/>
              <w:bottom w:val="single" w:sz="4" w:space="0" w:color="auto"/>
              <w:right w:val="single" w:sz="4" w:space="0" w:color="auto"/>
            </w:tcBorders>
            <w:shd w:val="clear" w:color="000000" w:fill="C0E6F5"/>
            <w:noWrap/>
            <w:vAlign w:val="center"/>
            <w:hideMark/>
          </w:tcPr>
          <w:p w14:paraId="10F87C56"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13</w:t>
            </w:r>
          </w:p>
        </w:tc>
        <w:tc>
          <w:tcPr>
            <w:tcW w:w="611" w:type="pct"/>
            <w:tcBorders>
              <w:top w:val="nil"/>
              <w:left w:val="nil"/>
              <w:bottom w:val="single" w:sz="4" w:space="0" w:color="auto"/>
              <w:right w:val="single" w:sz="4" w:space="0" w:color="auto"/>
            </w:tcBorders>
            <w:shd w:val="clear" w:color="000000" w:fill="C0E6F5"/>
            <w:noWrap/>
            <w:vAlign w:val="center"/>
            <w:hideMark/>
          </w:tcPr>
          <w:p w14:paraId="27C6A784"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29</w:t>
            </w:r>
          </w:p>
        </w:tc>
      </w:tr>
      <w:tr w:rsidR="00910C1B" w:rsidRPr="00910C1B" w14:paraId="2EF34C84"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47CEA058"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5CEA362B"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202D068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06/02/2025</w:t>
            </w:r>
          </w:p>
        </w:tc>
        <w:tc>
          <w:tcPr>
            <w:tcW w:w="611" w:type="pct"/>
            <w:tcBorders>
              <w:top w:val="nil"/>
              <w:left w:val="nil"/>
              <w:bottom w:val="single" w:sz="4" w:space="0" w:color="auto"/>
              <w:right w:val="single" w:sz="4" w:space="0" w:color="auto"/>
            </w:tcBorders>
            <w:noWrap/>
            <w:vAlign w:val="center"/>
            <w:hideMark/>
          </w:tcPr>
          <w:p w14:paraId="7A60735B"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21/02/2025</w:t>
            </w:r>
          </w:p>
        </w:tc>
        <w:tc>
          <w:tcPr>
            <w:tcW w:w="611" w:type="pct"/>
            <w:tcBorders>
              <w:top w:val="nil"/>
              <w:left w:val="nil"/>
              <w:bottom w:val="single" w:sz="4" w:space="0" w:color="auto"/>
              <w:right w:val="single" w:sz="4" w:space="0" w:color="auto"/>
            </w:tcBorders>
            <w:noWrap/>
            <w:vAlign w:val="center"/>
            <w:hideMark/>
          </w:tcPr>
          <w:p w14:paraId="61367619"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01/04/2025</w:t>
            </w:r>
          </w:p>
        </w:tc>
        <w:tc>
          <w:tcPr>
            <w:tcW w:w="611" w:type="pct"/>
            <w:tcBorders>
              <w:top w:val="nil"/>
              <w:left w:val="nil"/>
              <w:bottom w:val="single" w:sz="4" w:space="0" w:color="auto"/>
              <w:right w:val="single" w:sz="4" w:space="0" w:color="auto"/>
            </w:tcBorders>
            <w:noWrap/>
            <w:vAlign w:val="center"/>
            <w:hideMark/>
          </w:tcPr>
          <w:p w14:paraId="015D89A8"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02/04/2025</w:t>
            </w:r>
          </w:p>
        </w:tc>
        <w:tc>
          <w:tcPr>
            <w:tcW w:w="611" w:type="pct"/>
            <w:tcBorders>
              <w:top w:val="nil"/>
              <w:left w:val="nil"/>
              <w:bottom w:val="single" w:sz="4" w:space="0" w:color="auto"/>
              <w:right w:val="single" w:sz="4" w:space="0" w:color="auto"/>
            </w:tcBorders>
            <w:noWrap/>
            <w:vAlign w:val="center"/>
            <w:hideMark/>
          </w:tcPr>
          <w:p w14:paraId="7C76AD12"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22/05/2025</w:t>
            </w:r>
          </w:p>
        </w:tc>
        <w:tc>
          <w:tcPr>
            <w:tcW w:w="611" w:type="pct"/>
            <w:tcBorders>
              <w:top w:val="nil"/>
              <w:left w:val="nil"/>
              <w:bottom w:val="single" w:sz="4" w:space="0" w:color="auto"/>
              <w:right w:val="single" w:sz="4" w:space="0" w:color="auto"/>
            </w:tcBorders>
            <w:noWrap/>
            <w:vAlign w:val="center"/>
            <w:hideMark/>
          </w:tcPr>
          <w:p w14:paraId="6FDA90D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10/06/2025</w:t>
            </w:r>
          </w:p>
        </w:tc>
      </w:tr>
      <w:tr w:rsidR="00910C1B" w:rsidRPr="00910C1B" w14:paraId="7B379093"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46CB37A6"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22B105"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Persona Juzgadora 2</w:t>
            </w:r>
          </w:p>
        </w:tc>
        <w:tc>
          <w:tcPr>
            <w:tcW w:w="611" w:type="pct"/>
            <w:tcBorders>
              <w:top w:val="nil"/>
              <w:left w:val="nil"/>
              <w:bottom w:val="single" w:sz="4" w:space="0" w:color="auto"/>
              <w:right w:val="single" w:sz="4" w:space="0" w:color="auto"/>
            </w:tcBorders>
            <w:shd w:val="clear" w:color="000000" w:fill="C0E6F5"/>
            <w:noWrap/>
            <w:vAlign w:val="center"/>
            <w:hideMark/>
          </w:tcPr>
          <w:p w14:paraId="36EE053A"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181</w:t>
            </w:r>
          </w:p>
        </w:tc>
        <w:tc>
          <w:tcPr>
            <w:tcW w:w="611" w:type="pct"/>
            <w:tcBorders>
              <w:top w:val="nil"/>
              <w:left w:val="nil"/>
              <w:bottom w:val="single" w:sz="4" w:space="0" w:color="auto"/>
              <w:right w:val="single" w:sz="4" w:space="0" w:color="auto"/>
            </w:tcBorders>
            <w:shd w:val="clear" w:color="000000" w:fill="C0E6F5"/>
            <w:noWrap/>
            <w:vAlign w:val="center"/>
            <w:hideMark/>
          </w:tcPr>
          <w:p w14:paraId="644B5803"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210</w:t>
            </w:r>
          </w:p>
        </w:tc>
        <w:tc>
          <w:tcPr>
            <w:tcW w:w="611" w:type="pct"/>
            <w:tcBorders>
              <w:top w:val="nil"/>
              <w:left w:val="nil"/>
              <w:bottom w:val="single" w:sz="4" w:space="0" w:color="auto"/>
              <w:right w:val="single" w:sz="4" w:space="0" w:color="auto"/>
            </w:tcBorders>
            <w:shd w:val="clear" w:color="000000" w:fill="C0E6F5"/>
            <w:noWrap/>
            <w:vAlign w:val="center"/>
            <w:hideMark/>
          </w:tcPr>
          <w:p w14:paraId="397C520B"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238</w:t>
            </w:r>
          </w:p>
        </w:tc>
        <w:tc>
          <w:tcPr>
            <w:tcW w:w="611" w:type="pct"/>
            <w:tcBorders>
              <w:top w:val="nil"/>
              <w:left w:val="nil"/>
              <w:bottom w:val="single" w:sz="4" w:space="0" w:color="auto"/>
              <w:right w:val="single" w:sz="4" w:space="0" w:color="auto"/>
            </w:tcBorders>
            <w:shd w:val="clear" w:color="000000" w:fill="C0E6F5"/>
            <w:noWrap/>
            <w:vAlign w:val="center"/>
            <w:hideMark/>
          </w:tcPr>
          <w:p w14:paraId="71643980"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0</w:t>
            </w:r>
          </w:p>
        </w:tc>
        <w:tc>
          <w:tcPr>
            <w:tcW w:w="611" w:type="pct"/>
            <w:tcBorders>
              <w:top w:val="nil"/>
              <w:left w:val="nil"/>
              <w:bottom w:val="single" w:sz="4" w:space="0" w:color="auto"/>
              <w:right w:val="single" w:sz="4" w:space="0" w:color="auto"/>
            </w:tcBorders>
            <w:shd w:val="clear" w:color="000000" w:fill="C0E6F5"/>
            <w:noWrap/>
            <w:vAlign w:val="center"/>
            <w:hideMark/>
          </w:tcPr>
          <w:p w14:paraId="2CFEC49C"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27</w:t>
            </w:r>
          </w:p>
        </w:tc>
        <w:tc>
          <w:tcPr>
            <w:tcW w:w="611" w:type="pct"/>
            <w:tcBorders>
              <w:top w:val="nil"/>
              <w:left w:val="nil"/>
              <w:bottom w:val="single" w:sz="4" w:space="0" w:color="auto"/>
              <w:right w:val="single" w:sz="4" w:space="0" w:color="auto"/>
            </w:tcBorders>
            <w:shd w:val="clear" w:color="000000" w:fill="C0E6F5"/>
            <w:noWrap/>
            <w:vAlign w:val="center"/>
            <w:hideMark/>
          </w:tcPr>
          <w:p w14:paraId="44C957BC" w14:textId="77777777" w:rsidR="00910C1B" w:rsidRPr="00910C1B" w:rsidRDefault="00910C1B" w:rsidP="00910C1B">
            <w:pPr>
              <w:spacing w:after="0" w:line="240" w:lineRule="auto"/>
              <w:jc w:val="center"/>
              <w:rPr>
                <w:rFonts w:ascii="Book Antiqua" w:eastAsia="Times New Roman" w:hAnsi="Book Antiqua" w:cs="Times New Roman"/>
                <w:b/>
                <w:bCs/>
                <w:kern w:val="0"/>
                <w:sz w:val="18"/>
                <w:szCs w:val="18"/>
                <w:lang w:eastAsia="es-CR"/>
                <w14:ligatures w14:val="none"/>
              </w:rPr>
            </w:pPr>
            <w:r w:rsidRPr="00910C1B">
              <w:rPr>
                <w:rFonts w:ascii="Book Antiqua" w:eastAsia="Times New Roman" w:hAnsi="Book Antiqua" w:cs="Times New Roman"/>
                <w:b/>
                <w:bCs/>
                <w:kern w:val="0"/>
                <w:sz w:val="18"/>
                <w:szCs w:val="18"/>
                <w:lang w:eastAsia="es-CR"/>
                <w14:ligatures w14:val="none"/>
              </w:rPr>
              <w:t>2</w:t>
            </w:r>
          </w:p>
        </w:tc>
      </w:tr>
      <w:tr w:rsidR="00910C1B" w:rsidRPr="00910C1B" w14:paraId="4805F29F" w14:textId="77777777" w:rsidTr="00806D70">
        <w:trPr>
          <w:trHeight w:val="260"/>
        </w:trPr>
        <w:tc>
          <w:tcPr>
            <w:tcW w:w="560" w:type="pct"/>
            <w:vMerge/>
            <w:tcBorders>
              <w:top w:val="nil"/>
              <w:left w:val="single" w:sz="4" w:space="0" w:color="auto"/>
              <w:bottom w:val="single" w:sz="4" w:space="0" w:color="auto"/>
              <w:right w:val="single" w:sz="4" w:space="0" w:color="auto"/>
            </w:tcBorders>
            <w:vAlign w:val="center"/>
            <w:hideMark/>
          </w:tcPr>
          <w:p w14:paraId="1DB249F8" w14:textId="77777777" w:rsidR="00910C1B" w:rsidRPr="00910C1B" w:rsidRDefault="00910C1B" w:rsidP="00910C1B">
            <w:pPr>
              <w:spacing w:after="0" w:line="240" w:lineRule="auto"/>
              <w:rPr>
                <w:rFonts w:ascii="Book Antiqua" w:eastAsia="Times New Roman" w:hAnsi="Book Antiqua" w:cs="Times New Roman"/>
                <w:b/>
                <w:bCs/>
                <w:kern w:val="0"/>
                <w:sz w:val="18"/>
                <w:szCs w:val="18"/>
                <w:lang w:eastAsia="es-CR"/>
                <w14:ligatures w14:val="none"/>
              </w:rPr>
            </w:pPr>
          </w:p>
        </w:tc>
        <w:tc>
          <w:tcPr>
            <w:tcW w:w="774" w:type="pct"/>
            <w:vMerge/>
            <w:tcBorders>
              <w:top w:val="nil"/>
              <w:left w:val="single" w:sz="4" w:space="0" w:color="auto"/>
              <w:bottom w:val="single" w:sz="4" w:space="0" w:color="auto"/>
              <w:right w:val="single" w:sz="4" w:space="0" w:color="auto"/>
            </w:tcBorders>
            <w:vAlign w:val="center"/>
            <w:hideMark/>
          </w:tcPr>
          <w:p w14:paraId="5BCC7E97" w14:textId="77777777" w:rsidR="00910C1B" w:rsidRPr="00910C1B" w:rsidRDefault="00910C1B" w:rsidP="00910C1B">
            <w:pPr>
              <w:spacing w:after="0" w:line="240" w:lineRule="auto"/>
              <w:rPr>
                <w:rFonts w:ascii="Book Antiqua" w:eastAsia="Times New Roman" w:hAnsi="Book Antiqua" w:cs="Times New Roman"/>
                <w:kern w:val="0"/>
                <w:sz w:val="18"/>
                <w:szCs w:val="18"/>
                <w:lang w:eastAsia="es-CR"/>
                <w14:ligatures w14:val="none"/>
              </w:rPr>
            </w:pPr>
          </w:p>
        </w:tc>
        <w:tc>
          <w:tcPr>
            <w:tcW w:w="611" w:type="pct"/>
            <w:tcBorders>
              <w:top w:val="nil"/>
              <w:left w:val="nil"/>
              <w:bottom w:val="single" w:sz="4" w:space="0" w:color="auto"/>
              <w:right w:val="single" w:sz="4" w:space="0" w:color="auto"/>
            </w:tcBorders>
            <w:noWrap/>
            <w:vAlign w:val="center"/>
            <w:hideMark/>
          </w:tcPr>
          <w:p w14:paraId="4F215C58"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09/08/2024</w:t>
            </w:r>
          </w:p>
        </w:tc>
        <w:tc>
          <w:tcPr>
            <w:tcW w:w="611" w:type="pct"/>
            <w:tcBorders>
              <w:top w:val="nil"/>
              <w:left w:val="nil"/>
              <w:bottom w:val="single" w:sz="4" w:space="0" w:color="auto"/>
              <w:right w:val="single" w:sz="4" w:space="0" w:color="auto"/>
            </w:tcBorders>
            <w:noWrap/>
            <w:vAlign w:val="center"/>
            <w:hideMark/>
          </w:tcPr>
          <w:p w14:paraId="4DE06E9D"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09/08/2024</w:t>
            </w:r>
          </w:p>
        </w:tc>
        <w:tc>
          <w:tcPr>
            <w:tcW w:w="611" w:type="pct"/>
            <w:tcBorders>
              <w:top w:val="nil"/>
              <w:left w:val="nil"/>
              <w:bottom w:val="single" w:sz="4" w:space="0" w:color="auto"/>
              <w:right w:val="single" w:sz="4" w:space="0" w:color="auto"/>
            </w:tcBorders>
            <w:noWrap/>
            <w:vAlign w:val="center"/>
            <w:hideMark/>
          </w:tcPr>
          <w:p w14:paraId="3600644A"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09/08/2024</w:t>
            </w:r>
          </w:p>
        </w:tc>
        <w:tc>
          <w:tcPr>
            <w:tcW w:w="611" w:type="pct"/>
            <w:tcBorders>
              <w:top w:val="nil"/>
              <w:left w:val="nil"/>
              <w:bottom w:val="single" w:sz="4" w:space="0" w:color="auto"/>
              <w:right w:val="single" w:sz="4" w:space="0" w:color="auto"/>
            </w:tcBorders>
            <w:noWrap/>
            <w:vAlign w:val="center"/>
            <w:hideMark/>
          </w:tcPr>
          <w:p w14:paraId="481429E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08/05/2025</w:t>
            </w:r>
          </w:p>
        </w:tc>
        <w:tc>
          <w:tcPr>
            <w:tcW w:w="611" w:type="pct"/>
            <w:tcBorders>
              <w:top w:val="nil"/>
              <w:left w:val="nil"/>
              <w:bottom w:val="single" w:sz="4" w:space="0" w:color="auto"/>
              <w:right w:val="single" w:sz="4" w:space="0" w:color="auto"/>
            </w:tcBorders>
            <w:noWrap/>
            <w:vAlign w:val="center"/>
            <w:hideMark/>
          </w:tcPr>
          <w:p w14:paraId="48982D2D"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08/05/2025</w:t>
            </w:r>
          </w:p>
        </w:tc>
        <w:tc>
          <w:tcPr>
            <w:tcW w:w="611" w:type="pct"/>
            <w:tcBorders>
              <w:top w:val="nil"/>
              <w:left w:val="nil"/>
              <w:bottom w:val="single" w:sz="4" w:space="0" w:color="auto"/>
              <w:right w:val="single" w:sz="4" w:space="0" w:color="auto"/>
            </w:tcBorders>
            <w:noWrap/>
            <w:vAlign w:val="center"/>
            <w:hideMark/>
          </w:tcPr>
          <w:p w14:paraId="110A0246" w14:textId="77777777" w:rsidR="00910C1B" w:rsidRPr="00910C1B" w:rsidRDefault="00910C1B" w:rsidP="00910C1B">
            <w:pPr>
              <w:spacing w:after="0" w:line="240" w:lineRule="auto"/>
              <w:jc w:val="center"/>
              <w:rPr>
                <w:rFonts w:ascii="Book Antiqua" w:eastAsia="Times New Roman" w:hAnsi="Book Antiqua" w:cs="Times New Roman"/>
                <w:kern w:val="0"/>
                <w:sz w:val="18"/>
                <w:szCs w:val="18"/>
                <w:lang w:eastAsia="es-CR"/>
                <w14:ligatures w14:val="none"/>
              </w:rPr>
            </w:pPr>
            <w:r w:rsidRPr="00910C1B">
              <w:rPr>
                <w:rFonts w:ascii="Book Antiqua" w:eastAsia="Times New Roman" w:hAnsi="Book Antiqua" w:cs="Times New Roman"/>
                <w:kern w:val="0"/>
                <w:sz w:val="18"/>
                <w:szCs w:val="18"/>
                <w:lang w:eastAsia="es-CR"/>
                <w14:ligatures w14:val="none"/>
              </w:rPr>
              <w:t>07/07/2025</w:t>
            </w:r>
          </w:p>
        </w:tc>
      </w:tr>
    </w:tbl>
    <w:p w14:paraId="59A85F4F" w14:textId="77777777" w:rsidR="00945928" w:rsidRPr="00804A42" w:rsidRDefault="00945928" w:rsidP="00804A42">
      <w:pPr>
        <w:spacing w:after="0" w:line="240" w:lineRule="auto"/>
        <w:jc w:val="both"/>
        <w:rPr>
          <w:rFonts w:ascii="Book Antiqua" w:hAnsi="Book Antiqua"/>
          <w:i/>
          <w:iCs/>
          <w:sz w:val="20"/>
          <w:szCs w:val="20"/>
        </w:rPr>
      </w:pPr>
      <w:r w:rsidRPr="00804A42">
        <w:rPr>
          <w:rFonts w:ascii="Book Antiqua" w:hAnsi="Book Antiqua"/>
          <w:b/>
          <w:bCs/>
          <w:i/>
          <w:iCs/>
          <w:sz w:val="20"/>
          <w:szCs w:val="20"/>
        </w:rPr>
        <w:t>Fuente:</w:t>
      </w:r>
      <w:r w:rsidRPr="00804A42">
        <w:rPr>
          <w:rFonts w:ascii="Book Antiqua" w:hAnsi="Book Antiqua"/>
          <w:i/>
          <w:iCs/>
          <w:sz w:val="20"/>
          <w:szCs w:val="20"/>
        </w:rPr>
        <w:t xml:space="preserve"> Elaboración propia del Subproceso de Modernización No Penal, con datos de la Matriz de Indicadores del Juzgado Civil y Trabajo de Quepos.</w:t>
      </w:r>
    </w:p>
    <w:p w14:paraId="0F5A32FB" w14:textId="77777777" w:rsidR="004A38AC" w:rsidRPr="00804A42" w:rsidRDefault="004A38AC" w:rsidP="00804A42">
      <w:pPr>
        <w:widowControl w:val="0"/>
        <w:spacing w:after="0" w:line="240" w:lineRule="auto"/>
        <w:jc w:val="both"/>
        <w:rPr>
          <w:rFonts w:ascii="Book Antiqua" w:hAnsi="Book Antiqua"/>
        </w:rPr>
      </w:pPr>
    </w:p>
    <w:p w14:paraId="6605C2B4" w14:textId="7F891A37" w:rsidR="004A38AC" w:rsidRPr="00804A42" w:rsidRDefault="008D711E" w:rsidP="00804A42">
      <w:pPr>
        <w:widowControl w:val="0"/>
        <w:spacing w:after="0" w:line="240" w:lineRule="auto"/>
        <w:jc w:val="both"/>
        <w:rPr>
          <w:rFonts w:ascii="Book Antiqua" w:hAnsi="Book Antiqua"/>
        </w:rPr>
      </w:pPr>
      <w:r w:rsidRPr="00804A42">
        <w:rPr>
          <w:rFonts w:ascii="Book Antiqua" w:hAnsi="Book Antiqua"/>
        </w:rPr>
        <w:t>Estos indicadores se muestran como críticos</w:t>
      </w:r>
      <w:r w:rsidR="005E2414" w:rsidRPr="00804A42">
        <w:rPr>
          <w:rFonts w:ascii="Book Antiqua" w:hAnsi="Book Antiqua"/>
        </w:rPr>
        <w:t xml:space="preserve"> en su mayoría (aquellos marcados en rojo).</w:t>
      </w:r>
      <w:r w:rsidR="00D60FFC" w:rsidRPr="00804A42">
        <w:rPr>
          <w:rFonts w:ascii="Book Antiqua" w:hAnsi="Book Antiqua"/>
        </w:rPr>
        <w:t xml:space="preserve"> Por otro lado, el indicador de “</w:t>
      </w:r>
      <w:r w:rsidR="00D60FFC" w:rsidRPr="00804A42">
        <w:rPr>
          <w:rFonts w:ascii="Book Antiqua" w:hAnsi="Book Antiqua"/>
          <w:i/>
          <w:iCs/>
        </w:rPr>
        <w:t>Plazo de espera de dictado de sentencia</w:t>
      </w:r>
      <w:r w:rsidR="00D60FFC" w:rsidRPr="00804A42">
        <w:rPr>
          <w:rFonts w:ascii="Book Antiqua" w:hAnsi="Book Antiqua"/>
        </w:rPr>
        <w:t>”</w:t>
      </w:r>
      <w:r w:rsidRPr="00804A42">
        <w:rPr>
          <w:rFonts w:ascii="Book Antiqua" w:hAnsi="Book Antiqua"/>
        </w:rPr>
        <w:t xml:space="preserve"> </w:t>
      </w:r>
      <w:r w:rsidR="00CC4D6F" w:rsidRPr="00804A42">
        <w:rPr>
          <w:rFonts w:ascii="Book Antiqua" w:hAnsi="Book Antiqua"/>
        </w:rPr>
        <w:t xml:space="preserve">para ambas materias es el que </w:t>
      </w:r>
      <w:r w:rsidR="00A94FAE" w:rsidRPr="00804A42">
        <w:rPr>
          <w:rFonts w:ascii="Book Antiqua" w:hAnsi="Book Antiqua"/>
        </w:rPr>
        <w:t xml:space="preserve">presentó </w:t>
      </w:r>
      <w:r w:rsidR="00EF0E66" w:rsidRPr="00804A42">
        <w:rPr>
          <w:rFonts w:ascii="Book Antiqua" w:hAnsi="Book Antiqua"/>
        </w:rPr>
        <w:t xml:space="preserve">un escenario de mayor complejidad para resolver su situación. Lo anterior debido a que, en materia civil </w:t>
      </w:r>
      <w:r w:rsidR="004D26F8" w:rsidRPr="00804A42">
        <w:rPr>
          <w:rFonts w:ascii="Book Antiqua" w:hAnsi="Book Antiqua"/>
        </w:rPr>
        <w:t>existe un</w:t>
      </w:r>
      <w:r w:rsidR="00312866" w:rsidRPr="00804A42">
        <w:rPr>
          <w:rFonts w:ascii="Book Antiqua" w:hAnsi="Book Antiqua"/>
        </w:rPr>
        <w:t>a</w:t>
      </w:r>
      <w:r w:rsidR="004D26F8" w:rsidRPr="00804A42">
        <w:rPr>
          <w:rFonts w:ascii="Book Antiqua" w:hAnsi="Book Antiqua"/>
        </w:rPr>
        <w:t xml:space="preserve"> lista de </w:t>
      </w:r>
      <w:r w:rsidR="00761486" w:rsidRPr="00804A42">
        <w:rPr>
          <w:rFonts w:ascii="Book Antiqua" w:hAnsi="Book Antiqua"/>
        </w:rPr>
        <w:t>30</w:t>
      </w:r>
      <w:r w:rsidR="004D26F8" w:rsidRPr="00804A42">
        <w:rPr>
          <w:rFonts w:ascii="Book Antiqua" w:hAnsi="Book Antiqua"/>
        </w:rPr>
        <w:t xml:space="preserve"> expedientes</w:t>
      </w:r>
      <w:r w:rsidR="009F0238" w:rsidRPr="00804A42">
        <w:rPr>
          <w:rFonts w:ascii="Book Antiqua" w:hAnsi="Book Antiqua"/>
        </w:rPr>
        <w:t xml:space="preserve"> cuyo </w:t>
      </w:r>
      <w:r w:rsidR="00312866" w:rsidRPr="00804A42">
        <w:rPr>
          <w:rFonts w:ascii="Book Antiqua" w:hAnsi="Book Antiqua"/>
        </w:rPr>
        <w:t>plazo de espera es superior a 21 días. Mientras que</w:t>
      </w:r>
      <w:r w:rsidR="0072122A" w:rsidRPr="00804A42">
        <w:rPr>
          <w:rFonts w:ascii="Book Antiqua" w:hAnsi="Book Antiqua"/>
        </w:rPr>
        <w:t>,</w:t>
      </w:r>
      <w:r w:rsidR="00312866" w:rsidRPr="00804A42">
        <w:rPr>
          <w:rFonts w:ascii="Book Antiqua" w:hAnsi="Book Antiqua"/>
        </w:rPr>
        <w:t xml:space="preserve"> en laboral</w:t>
      </w:r>
      <w:r w:rsidR="00F91A46" w:rsidRPr="00804A42">
        <w:rPr>
          <w:rFonts w:ascii="Book Antiqua" w:hAnsi="Book Antiqua"/>
        </w:rPr>
        <w:t xml:space="preserve"> se tiene una lista de </w:t>
      </w:r>
      <w:r w:rsidR="00645F55" w:rsidRPr="00804A42">
        <w:rPr>
          <w:rFonts w:ascii="Book Antiqua" w:hAnsi="Book Antiqua"/>
        </w:rPr>
        <w:t xml:space="preserve">44 expedientes cuyo plazo de espera supera los 45 días. Es decir, que el personal juzgador tendría que </w:t>
      </w:r>
      <w:r w:rsidR="0072122A" w:rsidRPr="00804A42">
        <w:rPr>
          <w:rFonts w:ascii="Book Antiqua" w:hAnsi="Book Antiqua"/>
        </w:rPr>
        <w:t>resolver un total de 75 expedientes para por</w:t>
      </w:r>
      <w:r w:rsidR="00F06636" w:rsidRPr="00804A42">
        <w:rPr>
          <w:rFonts w:ascii="Book Antiqua" w:hAnsi="Book Antiqua"/>
        </w:rPr>
        <w:t xml:space="preserve"> subsanar la situación que se presenta con el indicador de “</w:t>
      </w:r>
      <w:r w:rsidR="00F06636" w:rsidRPr="00804A42">
        <w:rPr>
          <w:rFonts w:ascii="Book Antiqua" w:hAnsi="Book Antiqua"/>
          <w:i/>
          <w:iCs/>
        </w:rPr>
        <w:t>Plazo de espera de dictado de sentencia</w:t>
      </w:r>
      <w:r w:rsidR="00F06636" w:rsidRPr="00804A42">
        <w:rPr>
          <w:rFonts w:ascii="Book Antiqua" w:hAnsi="Book Antiqua"/>
        </w:rPr>
        <w:t>”</w:t>
      </w:r>
      <w:r w:rsidR="00836141" w:rsidRPr="00804A42">
        <w:rPr>
          <w:rFonts w:ascii="Book Antiqua" w:hAnsi="Book Antiqua"/>
        </w:rPr>
        <w:t xml:space="preserve"> (ver detalle en anexo 1)</w:t>
      </w:r>
      <w:r w:rsidR="00F06636" w:rsidRPr="00804A42">
        <w:rPr>
          <w:rFonts w:ascii="Book Antiqua" w:hAnsi="Book Antiqua"/>
        </w:rPr>
        <w:t>.</w:t>
      </w:r>
    </w:p>
    <w:p w14:paraId="320234CB" w14:textId="77777777" w:rsidR="00A05213" w:rsidRPr="00804A42" w:rsidRDefault="00A05213" w:rsidP="00804A42">
      <w:pPr>
        <w:widowControl w:val="0"/>
        <w:spacing w:after="0" w:line="240" w:lineRule="auto"/>
        <w:jc w:val="both"/>
        <w:rPr>
          <w:rFonts w:ascii="Book Antiqua" w:hAnsi="Book Antiqua"/>
        </w:rPr>
      </w:pPr>
    </w:p>
    <w:p w14:paraId="59905A2A" w14:textId="6B55FF4E" w:rsidR="00A17561" w:rsidRPr="00804A42" w:rsidRDefault="000C3267" w:rsidP="00804A42">
      <w:pPr>
        <w:pStyle w:val="Ttulo1"/>
        <w:keepNext w:val="0"/>
        <w:keepLines w:val="0"/>
        <w:widowControl w:val="0"/>
        <w:numPr>
          <w:ilvl w:val="0"/>
          <w:numId w:val="6"/>
        </w:numPr>
        <w:shd w:val="clear" w:color="auto" w:fill="DAE9F7" w:themeFill="text2" w:themeFillTint="1A"/>
        <w:spacing w:before="0" w:after="0" w:line="240" w:lineRule="auto"/>
        <w:jc w:val="both"/>
        <w:rPr>
          <w:rFonts w:ascii="Book Antiqua" w:hAnsi="Book Antiqua"/>
        </w:rPr>
      </w:pPr>
      <w:bookmarkStart w:id="12" w:name="_Toc208988778"/>
      <w:r w:rsidRPr="00804A42">
        <w:rPr>
          <w:rFonts w:ascii="Book Antiqua" w:hAnsi="Book Antiqua"/>
          <w:b/>
          <w:bCs/>
          <w:color w:val="156082" w:themeColor="accent1"/>
          <w:sz w:val="24"/>
          <w:szCs w:val="24"/>
        </w:rPr>
        <w:t>Elementos cualitativos del estudio del Juzgado Civil y Trabajo de Quepos</w:t>
      </w:r>
      <w:bookmarkEnd w:id="12"/>
    </w:p>
    <w:p w14:paraId="56D03357" w14:textId="77777777" w:rsidR="00043D0F" w:rsidRPr="00804A42" w:rsidRDefault="00043D0F" w:rsidP="00804A42">
      <w:pPr>
        <w:widowControl w:val="0"/>
        <w:spacing w:after="0" w:line="240" w:lineRule="auto"/>
        <w:jc w:val="both"/>
        <w:rPr>
          <w:rFonts w:ascii="Book Antiqua" w:hAnsi="Book Antiqua"/>
        </w:rPr>
      </w:pPr>
    </w:p>
    <w:p w14:paraId="1CC2F35D" w14:textId="19C09D5F" w:rsidR="00043D0F" w:rsidRPr="00804A42" w:rsidRDefault="00906BC8" w:rsidP="00804A42">
      <w:pPr>
        <w:pStyle w:val="Ttulo2"/>
        <w:keepNext w:val="0"/>
        <w:keepLines w:val="0"/>
        <w:widowControl w:val="0"/>
        <w:numPr>
          <w:ilvl w:val="1"/>
          <w:numId w:val="6"/>
        </w:numPr>
        <w:spacing w:before="0" w:after="0" w:line="240" w:lineRule="auto"/>
        <w:jc w:val="both"/>
        <w:rPr>
          <w:rFonts w:ascii="Book Antiqua" w:hAnsi="Book Antiqua"/>
          <w:b/>
          <w:bCs/>
          <w:color w:val="156082" w:themeColor="accent1"/>
          <w:sz w:val="24"/>
          <w:szCs w:val="24"/>
        </w:rPr>
      </w:pPr>
      <w:bookmarkStart w:id="13" w:name="_Toc208988779"/>
      <w:r w:rsidRPr="00804A42">
        <w:rPr>
          <w:rFonts w:ascii="Book Antiqua" w:hAnsi="Book Antiqua"/>
          <w:b/>
          <w:bCs/>
          <w:color w:val="156082" w:themeColor="accent1"/>
          <w:sz w:val="24"/>
          <w:szCs w:val="24"/>
        </w:rPr>
        <w:t>Evidencia de la c</w:t>
      </w:r>
      <w:r w:rsidR="00012AF2" w:rsidRPr="00804A42">
        <w:rPr>
          <w:rFonts w:ascii="Book Antiqua" w:hAnsi="Book Antiqua"/>
          <w:b/>
          <w:bCs/>
          <w:color w:val="156082" w:themeColor="accent1"/>
          <w:sz w:val="24"/>
          <w:szCs w:val="24"/>
        </w:rPr>
        <w:t>ondición</w:t>
      </w:r>
      <w:r w:rsidRPr="00804A42">
        <w:rPr>
          <w:rFonts w:ascii="Book Antiqua" w:hAnsi="Book Antiqua"/>
          <w:b/>
          <w:bCs/>
          <w:color w:val="156082" w:themeColor="accent1"/>
          <w:sz w:val="24"/>
          <w:szCs w:val="24"/>
        </w:rPr>
        <w:t xml:space="preserve"> cognitiva del personal juzgador</w:t>
      </w:r>
      <w:bookmarkEnd w:id="13"/>
    </w:p>
    <w:p w14:paraId="0434E118" w14:textId="77777777" w:rsidR="00906BC8" w:rsidRPr="00804A42" w:rsidRDefault="00906BC8" w:rsidP="00804A42">
      <w:pPr>
        <w:widowControl w:val="0"/>
        <w:spacing w:after="0" w:line="240" w:lineRule="auto"/>
        <w:jc w:val="both"/>
        <w:rPr>
          <w:rFonts w:ascii="Book Antiqua" w:hAnsi="Book Antiqua"/>
        </w:rPr>
      </w:pPr>
    </w:p>
    <w:p w14:paraId="0FC48D8A" w14:textId="356E218D" w:rsidR="00906BC8" w:rsidRPr="00804A42" w:rsidRDefault="008D0FF9" w:rsidP="00804A42">
      <w:pPr>
        <w:widowControl w:val="0"/>
        <w:spacing w:after="0" w:line="240" w:lineRule="auto"/>
        <w:jc w:val="both"/>
        <w:rPr>
          <w:rFonts w:ascii="Book Antiqua" w:hAnsi="Book Antiqua"/>
        </w:rPr>
      </w:pPr>
      <w:r w:rsidRPr="00804A42">
        <w:rPr>
          <w:rFonts w:ascii="Book Antiqua" w:hAnsi="Book Antiqua"/>
        </w:rPr>
        <w:t xml:space="preserve">El personal juzgador del </w:t>
      </w:r>
      <w:r w:rsidR="00250EA9" w:rsidRPr="00804A42">
        <w:rPr>
          <w:rFonts w:ascii="Book Antiqua" w:hAnsi="Book Antiqua"/>
        </w:rPr>
        <w:t>despacho</w:t>
      </w:r>
      <w:r w:rsidRPr="00804A42">
        <w:rPr>
          <w:rFonts w:ascii="Book Antiqua" w:hAnsi="Book Antiqua"/>
        </w:rPr>
        <w:t xml:space="preserve"> </w:t>
      </w:r>
      <w:r w:rsidR="00721993" w:rsidRPr="00804A42">
        <w:rPr>
          <w:rFonts w:ascii="Book Antiqua" w:hAnsi="Book Antiqua"/>
        </w:rPr>
        <w:t>está</w:t>
      </w:r>
      <w:r w:rsidRPr="00804A42">
        <w:rPr>
          <w:rFonts w:ascii="Book Antiqua" w:hAnsi="Book Antiqua"/>
        </w:rPr>
        <w:t xml:space="preserve"> conformado por </w:t>
      </w:r>
      <w:r w:rsidR="00721993" w:rsidRPr="00804A42">
        <w:rPr>
          <w:rFonts w:ascii="Book Antiqua" w:hAnsi="Book Antiqua"/>
        </w:rPr>
        <w:t xml:space="preserve">dos personas, </w:t>
      </w:r>
      <w:r w:rsidRPr="00804A42">
        <w:rPr>
          <w:rFonts w:ascii="Book Antiqua" w:hAnsi="Book Antiqua"/>
        </w:rPr>
        <w:t xml:space="preserve">jueza coordinadora y </w:t>
      </w:r>
      <w:r w:rsidR="00721993" w:rsidRPr="00804A42">
        <w:rPr>
          <w:rFonts w:ascii="Book Antiqua" w:hAnsi="Book Antiqua"/>
        </w:rPr>
        <w:t>otra persona juez</w:t>
      </w:r>
      <w:r w:rsidR="007635AE" w:rsidRPr="00804A42">
        <w:rPr>
          <w:rFonts w:ascii="Book Antiqua" w:hAnsi="Book Antiqua"/>
        </w:rPr>
        <w:t>a, ambas conocen y fallan tanto materia civil como laboral.</w:t>
      </w:r>
      <w:r w:rsidR="00D25C49" w:rsidRPr="00804A42">
        <w:rPr>
          <w:rFonts w:ascii="Book Antiqua" w:hAnsi="Book Antiqua"/>
        </w:rPr>
        <w:t xml:space="preserve"> Como se muestra en el </w:t>
      </w:r>
      <w:r w:rsidR="00CD344E" w:rsidRPr="00804A42">
        <w:rPr>
          <w:rFonts w:ascii="Book Antiqua" w:hAnsi="Book Antiqua"/>
        </w:rPr>
        <w:t>“</w:t>
      </w:r>
      <w:r w:rsidR="00D25C49" w:rsidRPr="00804A42">
        <w:rPr>
          <w:rFonts w:ascii="Book Antiqua" w:hAnsi="Book Antiqua"/>
          <w:i/>
          <w:iCs/>
        </w:rPr>
        <w:t>Cuadro 3. Resultado de indicadores de gestión del primer trimestre 2025 para el Juzgado Civil y Trabajo, correspondientes al personal juzgador</w:t>
      </w:r>
      <w:r w:rsidR="00CD344E" w:rsidRPr="00804A42">
        <w:rPr>
          <w:rFonts w:ascii="Book Antiqua" w:hAnsi="Book Antiqua"/>
        </w:rPr>
        <w:t xml:space="preserve">” del presente informe, se tiene un </w:t>
      </w:r>
      <w:r w:rsidR="003B075B" w:rsidRPr="00804A42">
        <w:rPr>
          <w:rFonts w:ascii="Book Antiqua" w:hAnsi="Book Antiqua"/>
        </w:rPr>
        <w:t xml:space="preserve">bajo rendimiento en términos generales de los registros de la </w:t>
      </w:r>
      <w:r w:rsidR="00267CCE" w:rsidRPr="00804A42">
        <w:rPr>
          <w:rFonts w:ascii="Book Antiqua" w:hAnsi="Book Antiqua"/>
        </w:rPr>
        <w:t>“</w:t>
      </w:r>
      <w:r w:rsidR="00267CCE" w:rsidRPr="00804A42">
        <w:rPr>
          <w:rFonts w:ascii="Book Antiqua" w:hAnsi="Book Antiqua"/>
          <w:i/>
          <w:iCs/>
        </w:rPr>
        <w:t>P</w:t>
      </w:r>
      <w:r w:rsidR="003B075B" w:rsidRPr="00804A42">
        <w:rPr>
          <w:rFonts w:ascii="Book Antiqua" w:hAnsi="Book Antiqua"/>
          <w:i/>
          <w:iCs/>
        </w:rPr>
        <w:t>ersona Juz</w:t>
      </w:r>
      <w:r w:rsidR="00267CCE" w:rsidRPr="00804A42">
        <w:rPr>
          <w:rFonts w:ascii="Book Antiqua" w:hAnsi="Book Antiqua"/>
          <w:i/>
          <w:iCs/>
        </w:rPr>
        <w:t>gadora</w:t>
      </w:r>
      <w:r w:rsidR="003B075B" w:rsidRPr="00804A42">
        <w:rPr>
          <w:rFonts w:ascii="Book Antiqua" w:hAnsi="Book Antiqua"/>
          <w:i/>
          <w:iCs/>
        </w:rPr>
        <w:t xml:space="preserve"> </w:t>
      </w:r>
      <w:r w:rsidR="00267CCE" w:rsidRPr="00804A42">
        <w:rPr>
          <w:rFonts w:ascii="Book Antiqua" w:hAnsi="Book Antiqua"/>
          <w:i/>
          <w:iCs/>
        </w:rPr>
        <w:t>2</w:t>
      </w:r>
      <w:r w:rsidR="00267CCE" w:rsidRPr="00804A42">
        <w:rPr>
          <w:rFonts w:ascii="Book Antiqua" w:hAnsi="Book Antiqua"/>
        </w:rPr>
        <w:t>”</w:t>
      </w:r>
      <w:r w:rsidR="00CB5FCC" w:rsidRPr="00804A42">
        <w:rPr>
          <w:rFonts w:ascii="Book Antiqua" w:hAnsi="Book Antiqua"/>
        </w:rPr>
        <w:t>, que co</w:t>
      </w:r>
      <w:r w:rsidR="00745064" w:rsidRPr="00804A42">
        <w:rPr>
          <w:rFonts w:ascii="Book Antiqua" w:hAnsi="Book Antiqua"/>
        </w:rPr>
        <w:t>r</w:t>
      </w:r>
      <w:r w:rsidR="00CB5FCC" w:rsidRPr="00804A42">
        <w:rPr>
          <w:rFonts w:ascii="Book Antiqua" w:hAnsi="Book Antiqua"/>
        </w:rPr>
        <w:t>responde a la Licda. A</w:t>
      </w:r>
      <w:r w:rsidR="00612395" w:rsidRPr="00804A42">
        <w:rPr>
          <w:rFonts w:ascii="Book Antiqua" w:hAnsi="Book Antiqua"/>
        </w:rPr>
        <w:t>leyda Vargas López, Jueza del Juzgado Civil y T</w:t>
      </w:r>
      <w:r w:rsidR="00745064" w:rsidRPr="00804A42">
        <w:rPr>
          <w:rFonts w:ascii="Book Antiqua" w:hAnsi="Book Antiqua"/>
        </w:rPr>
        <w:t>rabajo de Quepos</w:t>
      </w:r>
      <w:r w:rsidR="003B075B" w:rsidRPr="00804A42">
        <w:rPr>
          <w:rFonts w:ascii="Book Antiqua" w:hAnsi="Book Antiqua"/>
        </w:rPr>
        <w:t>.</w:t>
      </w:r>
    </w:p>
    <w:p w14:paraId="42781B2F" w14:textId="77777777" w:rsidR="003B075B" w:rsidRPr="00804A42" w:rsidRDefault="003B075B" w:rsidP="00804A42">
      <w:pPr>
        <w:widowControl w:val="0"/>
        <w:spacing w:after="0" w:line="240" w:lineRule="auto"/>
        <w:jc w:val="both"/>
        <w:rPr>
          <w:rFonts w:ascii="Book Antiqua" w:hAnsi="Book Antiqua"/>
        </w:rPr>
      </w:pPr>
    </w:p>
    <w:p w14:paraId="427F75B7" w14:textId="347FC71B" w:rsidR="002362EC" w:rsidRPr="00804A42" w:rsidRDefault="007313A2" w:rsidP="00804A42">
      <w:pPr>
        <w:widowControl w:val="0"/>
        <w:spacing w:after="0" w:line="240" w:lineRule="auto"/>
        <w:jc w:val="both"/>
        <w:rPr>
          <w:rFonts w:ascii="Book Antiqua" w:hAnsi="Book Antiqua"/>
        </w:rPr>
      </w:pPr>
      <w:r w:rsidRPr="00804A42">
        <w:rPr>
          <w:rFonts w:ascii="Book Antiqua" w:hAnsi="Book Antiqua"/>
        </w:rPr>
        <w:t>Durante la gira realizada al Juzgado Civil y Laboral de Quepos</w:t>
      </w:r>
      <w:r w:rsidR="003B075B" w:rsidRPr="00804A42">
        <w:rPr>
          <w:rFonts w:ascii="Book Antiqua" w:hAnsi="Book Antiqua"/>
        </w:rPr>
        <w:t xml:space="preserve">, </w:t>
      </w:r>
      <w:r w:rsidRPr="00804A42">
        <w:rPr>
          <w:rFonts w:ascii="Book Antiqua" w:hAnsi="Book Antiqua"/>
        </w:rPr>
        <w:t xml:space="preserve">se evidencia una particularidad </w:t>
      </w:r>
      <w:r w:rsidR="006A223C" w:rsidRPr="00804A42">
        <w:rPr>
          <w:rFonts w:ascii="Book Antiqua" w:hAnsi="Book Antiqua"/>
        </w:rPr>
        <w:t>relacionad</w:t>
      </w:r>
      <w:r w:rsidR="00875B94" w:rsidRPr="00804A42">
        <w:rPr>
          <w:rFonts w:ascii="Book Antiqua" w:hAnsi="Book Antiqua"/>
        </w:rPr>
        <w:t>a</w:t>
      </w:r>
      <w:r w:rsidR="006A223C" w:rsidRPr="00804A42">
        <w:rPr>
          <w:rFonts w:ascii="Book Antiqua" w:hAnsi="Book Antiqua"/>
        </w:rPr>
        <w:t xml:space="preserve"> con las capaci</w:t>
      </w:r>
      <w:r w:rsidR="00221A70" w:rsidRPr="00804A42">
        <w:rPr>
          <w:rFonts w:ascii="Book Antiqua" w:hAnsi="Book Antiqua"/>
        </w:rPr>
        <w:t xml:space="preserve">dades normales que permiten el buen rendimiento de una persona en condiciones comunes. Lo anterior, debido a que la </w:t>
      </w:r>
      <w:r w:rsidR="00360692" w:rsidRPr="00804A42">
        <w:rPr>
          <w:rFonts w:ascii="Book Antiqua" w:hAnsi="Book Antiqua"/>
        </w:rPr>
        <w:t>Licda. Aleyda Vargas López, Jueza</w:t>
      </w:r>
      <w:r w:rsidR="002362EC" w:rsidRPr="00804A42">
        <w:rPr>
          <w:rFonts w:ascii="Book Antiqua" w:hAnsi="Book Antiqua"/>
        </w:rPr>
        <w:t xml:space="preserve"> del despacho,</w:t>
      </w:r>
      <w:r w:rsidR="00875B94" w:rsidRPr="00804A42">
        <w:rPr>
          <w:rFonts w:ascii="Book Antiqua" w:hAnsi="Book Antiqua"/>
        </w:rPr>
        <w:t xml:space="preserve"> presenta una afectación de salud.</w:t>
      </w:r>
    </w:p>
    <w:p w14:paraId="0EB79946" w14:textId="77777777" w:rsidR="002362EC" w:rsidRPr="00804A42" w:rsidRDefault="002362EC" w:rsidP="00804A42">
      <w:pPr>
        <w:widowControl w:val="0"/>
        <w:spacing w:after="0" w:line="240" w:lineRule="auto"/>
        <w:jc w:val="both"/>
        <w:rPr>
          <w:rFonts w:ascii="Book Antiqua" w:hAnsi="Book Antiqua"/>
        </w:rPr>
      </w:pPr>
    </w:p>
    <w:p w14:paraId="2259785F" w14:textId="60400F5B" w:rsidR="006343DE" w:rsidRPr="00804A42" w:rsidRDefault="00875B94" w:rsidP="00804A42">
      <w:pPr>
        <w:widowControl w:val="0"/>
        <w:spacing w:after="0" w:line="240" w:lineRule="auto"/>
        <w:jc w:val="both"/>
        <w:rPr>
          <w:rFonts w:ascii="Book Antiqua" w:hAnsi="Book Antiqua"/>
        </w:rPr>
      </w:pPr>
      <w:r w:rsidRPr="00804A42">
        <w:rPr>
          <w:rFonts w:ascii="Book Antiqua" w:hAnsi="Book Antiqua"/>
        </w:rPr>
        <w:t xml:space="preserve">A continuación, </w:t>
      </w:r>
      <w:r w:rsidR="006343DE" w:rsidRPr="00804A42">
        <w:rPr>
          <w:rFonts w:ascii="Book Antiqua" w:hAnsi="Book Antiqua"/>
        </w:rPr>
        <w:t xml:space="preserve">se expone el proceso en el que se encuentra la </w:t>
      </w:r>
      <w:r w:rsidR="002362EC" w:rsidRPr="00804A42">
        <w:rPr>
          <w:rFonts w:ascii="Book Antiqua" w:hAnsi="Book Antiqua"/>
        </w:rPr>
        <w:t>Licda. Aleyda Vargas López</w:t>
      </w:r>
      <w:r w:rsidR="006343DE" w:rsidRPr="00804A42">
        <w:rPr>
          <w:rFonts w:ascii="Book Antiqua" w:hAnsi="Book Antiqua"/>
        </w:rPr>
        <w:t>:</w:t>
      </w:r>
    </w:p>
    <w:p w14:paraId="02D0D521" w14:textId="750AD303" w:rsidR="006343DE" w:rsidRPr="00804A42" w:rsidRDefault="00BF4E28"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lastRenderedPageBreak/>
        <w:t xml:space="preserve">Informe </w:t>
      </w:r>
      <w:r w:rsidR="00CE1C8B" w:rsidRPr="00804A42">
        <w:rPr>
          <w:rFonts w:ascii="Book Antiqua" w:hAnsi="Book Antiqua"/>
        </w:rPr>
        <w:t>2024-0000013</w:t>
      </w:r>
      <w:r w:rsidR="00374EC7" w:rsidRPr="00804A42">
        <w:rPr>
          <w:rFonts w:ascii="Book Antiqua" w:hAnsi="Book Antiqua"/>
        </w:rPr>
        <w:t xml:space="preserve"> del 09 de enero de 2024</w:t>
      </w:r>
      <w:r w:rsidR="00B53B14" w:rsidRPr="00804A42">
        <w:rPr>
          <w:rFonts w:ascii="Book Antiqua" w:hAnsi="Book Antiqua"/>
        </w:rPr>
        <w:t>, suscrito por la Dra. Rosa Elena Vargas Solano, Médico Forense</w:t>
      </w:r>
      <w:r w:rsidR="004B10E9" w:rsidRPr="00804A42">
        <w:rPr>
          <w:rFonts w:ascii="Book Antiqua" w:hAnsi="Book Antiqua"/>
        </w:rPr>
        <w:t xml:space="preserve">, Especialista en Medicina del Trabajo y Perito de la Sección </w:t>
      </w:r>
      <w:r w:rsidR="009D5568" w:rsidRPr="00804A42">
        <w:rPr>
          <w:rFonts w:ascii="Book Antiqua" w:hAnsi="Book Antiqua"/>
        </w:rPr>
        <w:t>de Medicina del Trabajo</w:t>
      </w:r>
      <w:r w:rsidR="00DF5293" w:rsidRPr="00804A42">
        <w:rPr>
          <w:rFonts w:ascii="Book Antiqua" w:hAnsi="Book Antiqua"/>
        </w:rPr>
        <w:t xml:space="preserve">, en el que se comunicó el dictamen médico realizado por la Msc. Mariel Alfaro Vargas, Psicóloga Forense </w:t>
      </w:r>
      <w:r w:rsidR="007862C3" w:rsidRPr="00804A42">
        <w:rPr>
          <w:rFonts w:ascii="Book Antiqua" w:hAnsi="Book Antiqua"/>
        </w:rPr>
        <w:t xml:space="preserve">y en el que se indicaron cuatro </w:t>
      </w:r>
      <w:r w:rsidR="008F5C7A" w:rsidRPr="00804A42">
        <w:rPr>
          <w:rFonts w:ascii="Book Antiqua" w:hAnsi="Book Antiqua"/>
        </w:rPr>
        <w:t xml:space="preserve">concluyentes en la que destaca </w:t>
      </w:r>
      <w:r w:rsidR="00374EC7" w:rsidRPr="00804A42">
        <w:rPr>
          <w:rFonts w:ascii="Book Antiqua" w:hAnsi="Book Antiqua"/>
        </w:rPr>
        <w:t>la posibilidad de verse beneficiada de una reubicación temporal o permanente</w:t>
      </w:r>
      <w:r w:rsidR="009C4804" w:rsidRPr="00804A42">
        <w:rPr>
          <w:rFonts w:ascii="Book Antiqua" w:hAnsi="Book Antiqua"/>
        </w:rPr>
        <w:t xml:space="preserve"> </w:t>
      </w:r>
      <w:r w:rsidR="002D7939">
        <w:rPr>
          <w:rFonts w:ascii="Book Antiqua" w:hAnsi="Book Antiqua"/>
        </w:rPr>
        <w:t>(</w:t>
      </w:r>
      <w:r w:rsidR="002D7939" w:rsidRPr="00804A42">
        <w:rPr>
          <w:rFonts w:ascii="Book Antiqua" w:hAnsi="Book Antiqua"/>
        </w:rPr>
        <w:t>anexo</w:t>
      </w:r>
      <w:r w:rsidR="009C4804" w:rsidRPr="00804A42">
        <w:rPr>
          <w:rFonts w:ascii="Book Antiqua" w:hAnsi="Book Antiqua"/>
        </w:rPr>
        <w:t xml:space="preserve"> 2)</w:t>
      </w:r>
      <w:r w:rsidR="00374EC7" w:rsidRPr="00804A42">
        <w:rPr>
          <w:rFonts w:ascii="Book Antiqua" w:hAnsi="Book Antiqua"/>
        </w:rPr>
        <w:t>.</w:t>
      </w:r>
    </w:p>
    <w:p w14:paraId="5F848341" w14:textId="77777777" w:rsidR="002F7A77" w:rsidRPr="00804A42" w:rsidRDefault="002F7A77" w:rsidP="00DC7610">
      <w:pPr>
        <w:pStyle w:val="Prrafodelista"/>
        <w:widowControl w:val="0"/>
        <w:spacing w:after="0" w:line="240" w:lineRule="auto"/>
        <w:contextualSpacing w:val="0"/>
        <w:jc w:val="both"/>
        <w:rPr>
          <w:rFonts w:ascii="Book Antiqua" w:hAnsi="Book Antiqua"/>
        </w:rPr>
      </w:pPr>
    </w:p>
    <w:p w14:paraId="06E6C467" w14:textId="5BF96E58" w:rsidR="00145020" w:rsidRPr="00804A42" w:rsidRDefault="00145020"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t>Oficio DG-HDRMTV-No 0391-03-2025, del pasado 17 de marzo de 2025</w:t>
      </w:r>
      <w:r w:rsidR="00B07C32" w:rsidRPr="00804A42">
        <w:rPr>
          <w:rFonts w:ascii="Book Antiqua" w:hAnsi="Book Antiqua"/>
        </w:rPr>
        <w:t>, suscrito por el Dr. Esteban Jiménez Díaz, Médico Asistente General del Hospital Ma</w:t>
      </w:r>
      <w:r w:rsidR="009D50B1" w:rsidRPr="00804A42">
        <w:rPr>
          <w:rFonts w:ascii="Book Antiqua" w:hAnsi="Book Antiqua"/>
        </w:rPr>
        <w:t xml:space="preserve">x Terán Valls, en el que se recomendó </w:t>
      </w:r>
      <w:r w:rsidR="00D46DA6" w:rsidRPr="00804A42">
        <w:rPr>
          <w:rFonts w:ascii="Book Antiqua" w:hAnsi="Book Antiqua"/>
        </w:rPr>
        <w:t xml:space="preserve">el inicio de los trámites relacionados con el proceso de pensión por invalidez, pronóstico </w:t>
      </w:r>
      <w:r w:rsidR="00C7778B" w:rsidRPr="00804A42">
        <w:rPr>
          <w:rFonts w:ascii="Book Antiqua" w:hAnsi="Book Antiqua"/>
        </w:rPr>
        <w:t xml:space="preserve">negativo </w:t>
      </w:r>
      <w:r w:rsidR="002D7939" w:rsidRPr="00804A42">
        <w:rPr>
          <w:rFonts w:ascii="Book Antiqua" w:hAnsi="Book Antiqua"/>
        </w:rPr>
        <w:t>(anexo</w:t>
      </w:r>
      <w:r w:rsidR="009C4804" w:rsidRPr="00804A42">
        <w:rPr>
          <w:rFonts w:ascii="Book Antiqua" w:hAnsi="Book Antiqua"/>
        </w:rPr>
        <w:t xml:space="preserve"> 3)</w:t>
      </w:r>
      <w:r w:rsidR="00D46DA6" w:rsidRPr="00804A42">
        <w:rPr>
          <w:rFonts w:ascii="Book Antiqua" w:hAnsi="Book Antiqua"/>
        </w:rPr>
        <w:t>.</w:t>
      </w:r>
    </w:p>
    <w:p w14:paraId="77554EE4" w14:textId="77777777" w:rsidR="00015958" w:rsidRPr="00804A42" w:rsidRDefault="00015958" w:rsidP="00DC7610">
      <w:pPr>
        <w:widowControl w:val="0"/>
        <w:spacing w:after="0" w:line="240" w:lineRule="auto"/>
        <w:jc w:val="both"/>
        <w:rPr>
          <w:rFonts w:ascii="Book Antiqua" w:hAnsi="Book Antiqua"/>
        </w:rPr>
      </w:pPr>
    </w:p>
    <w:p w14:paraId="7188BF84" w14:textId="1AA396C0" w:rsidR="006B1564" w:rsidRPr="00804A42" w:rsidRDefault="00E221C2"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t>Acuerdo de Consejo Superior, en sesión N° 21-2024 celebrada el 19 de</w:t>
      </w:r>
      <w:r w:rsidR="00147353" w:rsidRPr="00804A42">
        <w:rPr>
          <w:rFonts w:ascii="Book Antiqua" w:hAnsi="Book Antiqua"/>
        </w:rPr>
        <w:t xml:space="preserve"> mayo </w:t>
      </w:r>
      <w:r w:rsidRPr="00804A42">
        <w:rPr>
          <w:rFonts w:ascii="Book Antiqua" w:hAnsi="Book Antiqua"/>
        </w:rPr>
        <w:t>de 202</w:t>
      </w:r>
      <w:r w:rsidR="00DE3A62" w:rsidRPr="00804A42">
        <w:rPr>
          <w:rFonts w:ascii="Book Antiqua" w:hAnsi="Book Antiqua"/>
        </w:rPr>
        <w:t>4</w:t>
      </w:r>
      <w:r w:rsidRPr="00804A42">
        <w:rPr>
          <w:rFonts w:ascii="Book Antiqua" w:hAnsi="Book Antiqua"/>
        </w:rPr>
        <w:t>, artículo III</w:t>
      </w:r>
      <w:r w:rsidR="00147353" w:rsidRPr="00804A42">
        <w:rPr>
          <w:rFonts w:ascii="Book Antiqua" w:hAnsi="Book Antiqua"/>
        </w:rPr>
        <w:t xml:space="preserve">, en el que se instó </w:t>
      </w:r>
      <w:r w:rsidR="006F0171" w:rsidRPr="00804A42">
        <w:rPr>
          <w:rFonts w:ascii="Book Antiqua" w:hAnsi="Book Antiqua"/>
        </w:rPr>
        <w:t xml:space="preserve">a la </w:t>
      </w:r>
      <w:r w:rsidR="002362EC" w:rsidRPr="00804A42">
        <w:rPr>
          <w:rFonts w:ascii="Book Antiqua" w:hAnsi="Book Antiqua"/>
        </w:rPr>
        <w:t>Licda. Aleyda Vargas López</w:t>
      </w:r>
      <w:r w:rsidR="006F0171" w:rsidRPr="00804A42">
        <w:rPr>
          <w:rFonts w:ascii="Book Antiqua" w:hAnsi="Book Antiqua"/>
        </w:rPr>
        <w:t xml:space="preserve"> para de acuerdo con los procedimientos institucionales, valore acudir al Programa de Readecuación Laboral, lo anterior para </w:t>
      </w:r>
      <w:r w:rsidR="00A76A08" w:rsidRPr="00804A42">
        <w:rPr>
          <w:rFonts w:ascii="Book Antiqua" w:hAnsi="Book Antiqua"/>
        </w:rPr>
        <w:t xml:space="preserve">que </w:t>
      </w:r>
      <w:r w:rsidR="006F0171" w:rsidRPr="00804A42">
        <w:rPr>
          <w:rFonts w:ascii="Book Antiqua" w:hAnsi="Book Antiqua"/>
        </w:rPr>
        <w:t>esta oficina pueda estudiar su situación y emita con ello las recomendaciones que estime pertinente a este Consejo Superior</w:t>
      </w:r>
      <w:r w:rsidR="009C4804" w:rsidRPr="00804A42">
        <w:rPr>
          <w:rFonts w:ascii="Book Antiqua" w:hAnsi="Book Antiqua"/>
        </w:rPr>
        <w:t xml:space="preserve"> (anexo 4)</w:t>
      </w:r>
      <w:r w:rsidR="006F0171" w:rsidRPr="00804A42">
        <w:rPr>
          <w:rFonts w:ascii="Book Antiqua" w:hAnsi="Book Antiqua"/>
        </w:rPr>
        <w:t>.</w:t>
      </w:r>
    </w:p>
    <w:p w14:paraId="4BE93811" w14:textId="77777777" w:rsidR="002F7A77" w:rsidRPr="00804A42" w:rsidRDefault="002F7A77" w:rsidP="00DC7610">
      <w:pPr>
        <w:pStyle w:val="Prrafodelista"/>
        <w:widowControl w:val="0"/>
        <w:spacing w:after="0" w:line="240" w:lineRule="auto"/>
        <w:contextualSpacing w:val="0"/>
        <w:jc w:val="both"/>
        <w:rPr>
          <w:rFonts w:ascii="Book Antiqua" w:hAnsi="Book Antiqua"/>
        </w:rPr>
      </w:pPr>
    </w:p>
    <w:p w14:paraId="7E62BECD" w14:textId="663C4812" w:rsidR="00A76A08" w:rsidRPr="00804A42" w:rsidRDefault="00DE3A62"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t>Acuerdo de Consejo Superior, en sesión N° 97-2024 celebrada el 31 de octubre de 2024, artículo VI,</w:t>
      </w:r>
      <w:r w:rsidR="00F673EB" w:rsidRPr="00804A42">
        <w:rPr>
          <w:rFonts w:ascii="Book Antiqua" w:hAnsi="Book Antiqua"/>
        </w:rPr>
        <w:t xml:space="preserve"> en el que se conoció el oficio N° PJ-DGH-PALAB-066-2024</w:t>
      </w:r>
      <w:r w:rsidR="006C1496" w:rsidRPr="00804A42">
        <w:rPr>
          <w:rFonts w:ascii="Book Antiqua" w:hAnsi="Book Antiqua"/>
        </w:rPr>
        <w:t xml:space="preserve"> sobre el informe del Programa de Adaptación Laboral por condición de salud </w:t>
      </w:r>
      <w:r w:rsidR="00B56048" w:rsidRPr="00804A42">
        <w:rPr>
          <w:rFonts w:ascii="Book Antiqua" w:hAnsi="Book Antiqua"/>
        </w:rPr>
        <w:t xml:space="preserve">para la </w:t>
      </w:r>
      <w:r w:rsidR="002362EC" w:rsidRPr="00804A42">
        <w:rPr>
          <w:rFonts w:ascii="Book Antiqua" w:hAnsi="Book Antiqua"/>
        </w:rPr>
        <w:t>Licda. Aleyda Vargas López</w:t>
      </w:r>
      <w:r w:rsidR="009C4804" w:rsidRPr="00804A42">
        <w:rPr>
          <w:rFonts w:ascii="Book Antiqua" w:hAnsi="Book Antiqua"/>
        </w:rPr>
        <w:t xml:space="preserve"> (anexo 5)</w:t>
      </w:r>
      <w:r w:rsidR="00B56048" w:rsidRPr="00804A42">
        <w:rPr>
          <w:rFonts w:ascii="Book Antiqua" w:hAnsi="Book Antiqua"/>
        </w:rPr>
        <w:t>.</w:t>
      </w:r>
    </w:p>
    <w:p w14:paraId="4CA28A11" w14:textId="77777777" w:rsidR="002F7A77" w:rsidRPr="00804A42" w:rsidRDefault="002F7A77" w:rsidP="00DC7610">
      <w:pPr>
        <w:pStyle w:val="Prrafodelista"/>
        <w:widowControl w:val="0"/>
        <w:spacing w:after="0" w:line="240" w:lineRule="auto"/>
        <w:contextualSpacing w:val="0"/>
        <w:jc w:val="both"/>
        <w:rPr>
          <w:rFonts w:ascii="Book Antiqua" w:hAnsi="Book Antiqua"/>
        </w:rPr>
      </w:pPr>
    </w:p>
    <w:p w14:paraId="25FA7F9B" w14:textId="1148488F" w:rsidR="00FB2E40" w:rsidRPr="00804A42" w:rsidRDefault="001E0AC6"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t xml:space="preserve">Acuerdo de Consejo Superior, en sesión N° 106-2024 celebrada el 19 de noviembre de 2024, artículo </w:t>
      </w:r>
      <w:r w:rsidR="00E62E08" w:rsidRPr="00804A42">
        <w:rPr>
          <w:rFonts w:ascii="Book Antiqua" w:hAnsi="Book Antiqua"/>
        </w:rPr>
        <w:t>I</w:t>
      </w:r>
      <w:r w:rsidRPr="00804A42">
        <w:rPr>
          <w:rFonts w:ascii="Book Antiqua" w:hAnsi="Book Antiqua"/>
        </w:rPr>
        <w:t>V</w:t>
      </w:r>
      <w:r w:rsidR="00E62E08" w:rsidRPr="00804A42">
        <w:rPr>
          <w:rFonts w:ascii="Book Antiqua" w:hAnsi="Book Antiqua"/>
        </w:rPr>
        <w:t xml:space="preserve">, </w:t>
      </w:r>
      <w:r w:rsidR="00B243F9" w:rsidRPr="00804A42">
        <w:rPr>
          <w:rFonts w:ascii="Book Antiqua" w:hAnsi="Book Antiqua"/>
        </w:rPr>
        <w:t>en el que se acordó</w:t>
      </w:r>
      <w:r w:rsidR="00A97FEA" w:rsidRPr="00804A42">
        <w:rPr>
          <w:rFonts w:ascii="Book Antiqua" w:hAnsi="Book Antiqua"/>
        </w:rPr>
        <w:t xml:space="preserve">, producto de la no viabilidad del traslado de la </w:t>
      </w:r>
      <w:r w:rsidR="002362EC" w:rsidRPr="00804A42">
        <w:rPr>
          <w:rFonts w:ascii="Book Antiqua" w:hAnsi="Book Antiqua"/>
        </w:rPr>
        <w:t>Licda. Aleyda Vargas López</w:t>
      </w:r>
      <w:r w:rsidR="00A97FEA" w:rsidRPr="00804A42">
        <w:rPr>
          <w:rFonts w:ascii="Book Antiqua" w:hAnsi="Book Antiqua"/>
        </w:rPr>
        <w:t xml:space="preserve">, </w:t>
      </w:r>
      <w:r w:rsidR="006F6A01" w:rsidRPr="00804A42">
        <w:rPr>
          <w:rFonts w:ascii="Book Antiqua" w:hAnsi="Book Antiqua"/>
        </w:rPr>
        <w:t>valorar otras opciones en relación con la situación en estudio y se recomiende a este Consejo lo que corresponda</w:t>
      </w:r>
      <w:r w:rsidR="009C4804" w:rsidRPr="00804A42">
        <w:rPr>
          <w:rFonts w:ascii="Book Antiqua" w:hAnsi="Book Antiqua"/>
        </w:rPr>
        <w:t xml:space="preserve"> (anexo 6)</w:t>
      </w:r>
      <w:r w:rsidR="006F6A01" w:rsidRPr="00804A42">
        <w:rPr>
          <w:rFonts w:ascii="Book Antiqua" w:hAnsi="Book Antiqua"/>
        </w:rPr>
        <w:t>.</w:t>
      </w:r>
    </w:p>
    <w:p w14:paraId="5D6EAEEA" w14:textId="77777777" w:rsidR="002F7A77" w:rsidRPr="00804A42" w:rsidRDefault="002F7A77" w:rsidP="00DC7610">
      <w:pPr>
        <w:pStyle w:val="Prrafodelista"/>
        <w:widowControl w:val="0"/>
        <w:spacing w:after="0" w:line="240" w:lineRule="auto"/>
        <w:contextualSpacing w:val="0"/>
        <w:jc w:val="both"/>
        <w:rPr>
          <w:rFonts w:ascii="Book Antiqua" w:hAnsi="Book Antiqua"/>
        </w:rPr>
      </w:pPr>
    </w:p>
    <w:p w14:paraId="76EC3842" w14:textId="7E3E685E" w:rsidR="00F27A0E" w:rsidRPr="00804A42" w:rsidRDefault="00E221C2"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t>Acuerdo de Consejo Superior, en sesión N° 37-2025 celebrada el 30 de abril de 2025, artículo XXVIII</w:t>
      </w:r>
      <w:r w:rsidR="00E95570" w:rsidRPr="00804A42">
        <w:rPr>
          <w:rFonts w:ascii="Book Antiqua" w:hAnsi="Book Antiqua"/>
        </w:rPr>
        <w:t xml:space="preserve">, en el que </w:t>
      </w:r>
      <w:r w:rsidR="00CC7543" w:rsidRPr="00804A42">
        <w:rPr>
          <w:rFonts w:ascii="Book Antiqua" w:hAnsi="Book Antiqua"/>
        </w:rPr>
        <w:t xml:space="preserve">conoció el oficio oficio N° PJ-DGH-PALAB-024-2025, donde se concluye </w:t>
      </w:r>
      <w:r w:rsidR="005A2FBA" w:rsidRPr="00804A42">
        <w:rPr>
          <w:rFonts w:ascii="Book Antiqua" w:hAnsi="Book Antiqua"/>
        </w:rPr>
        <w:t>la imposibilidad técnica de un traslado</w:t>
      </w:r>
      <w:r w:rsidR="00670D1C" w:rsidRPr="00804A42">
        <w:rPr>
          <w:rFonts w:ascii="Book Antiqua" w:hAnsi="Book Antiqua"/>
        </w:rPr>
        <w:t xml:space="preserve">, no permitiendo llevar a cabo una adaptación de funciones o una reubicación a lo interno </w:t>
      </w:r>
      <w:r w:rsidR="00280661" w:rsidRPr="00804A42">
        <w:rPr>
          <w:rFonts w:ascii="Book Antiqua" w:hAnsi="Book Antiqua"/>
        </w:rPr>
        <w:t xml:space="preserve">, </w:t>
      </w:r>
      <w:r w:rsidR="00670D1C" w:rsidRPr="00804A42">
        <w:rPr>
          <w:rFonts w:ascii="Book Antiqua" w:hAnsi="Book Antiqua"/>
        </w:rPr>
        <w:t>que no impacte la dinámica de trabajo y las cargas laborales del resto del personal</w:t>
      </w:r>
      <w:r w:rsidR="00280661" w:rsidRPr="00804A42">
        <w:rPr>
          <w:rFonts w:ascii="Book Antiqua" w:hAnsi="Book Antiqua"/>
        </w:rPr>
        <w:t>, Asimismo</w:t>
      </w:r>
      <w:r w:rsidR="00FE66F3" w:rsidRPr="00804A42">
        <w:rPr>
          <w:rFonts w:ascii="Book Antiqua" w:hAnsi="Book Antiqua"/>
        </w:rPr>
        <w:t>,</w:t>
      </w:r>
      <w:r w:rsidR="00280661" w:rsidRPr="00804A42">
        <w:rPr>
          <w:rFonts w:ascii="Book Antiqua" w:hAnsi="Book Antiqua"/>
        </w:rPr>
        <w:t xml:space="preserve"> </w:t>
      </w:r>
      <w:r w:rsidR="00FE66F3" w:rsidRPr="00804A42">
        <w:rPr>
          <w:rFonts w:ascii="Book Antiqua" w:hAnsi="Book Antiqua"/>
          <w:b/>
          <w:bCs/>
        </w:rPr>
        <w:t xml:space="preserve">estar a la espera de la valoración y resolución que la Comisión Calificadora de Invalidez de la Caja Costarricense del Seguro Social, realice en el caso de la </w:t>
      </w:r>
      <w:r w:rsidR="002362EC" w:rsidRPr="00804A42">
        <w:rPr>
          <w:rFonts w:ascii="Book Antiqua" w:hAnsi="Book Antiqua"/>
          <w:b/>
          <w:bCs/>
        </w:rPr>
        <w:t>Licda. Aleyda Vargas López</w:t>
      </w:r>
      <w:r w:rsidR="009C4804" w:rsidRPr="00804A42">
        <w:rPr>
          <w:rFonts w:ascii="Book Antiqua" w:hAnsi="Book Antiqua"/>
          <w:b/>
          <w:bCs/>
        </w:rPr>
        <w:t xml:space="preserve"> </w:t>
      </w:r>
      <w:r w:rsidR="009C4804" w:rsidRPr="00804A42">
        <w:rPr>
          <w:rFonts w:ascii="Book Antiqua" w:hAnsi="Book Antiqua"/>
        </w:rPr>
        <w:t>(anexo 7)</w:t>
      </w:r>
      <w:r w:rsidR="00FE66F3" w:rsidRPr="00804A42">
        <w:rPr>
          <w:rFonts w:ascii="Book Antiqua" w:hAnsi="Book Antiqua"/>
        </w:rPr>
        <w:t>.</w:t>
      </w:r>
    </w:p>
    <w:p w14:paraId="7C29BC73" w14:textId="77777777" w:rsidR="002F7A77" w:rsidRPr="00804A42" w:rsidRDefault="002F7A77" w:rsidP="00DC7610">
      <w:pPr>
        <w:pStyle w:val="Prrafodelista"/>
        <w:widowControl w:val="0"/>
        <w:spacing w:after="0" w:line="240" w:lineRule="auto"/>
        <w:contextualSpacing w:val="0"/>
        <w:jc w:val="both"/>
        <w:rPr>
          <w:rFonts w:ascii="Book Antiqua" w:hAnsi="Book Antiqua"/>
        </w:rPr>
      </w:pPr>
    </w:p>
    <w:p w14:paraId="680BE43E" w14:textId="4D4E3720" w:rsidR="00A73B77" w:rsidRPr="00804A42" w:rsidRDefault="00A73B77" w:rsidP="00DC7610">
      <w:pPr>
        <w:pStyle w:val="Prrafodelista"/>
        <w:widowControl w:val="0"/>
        <w:numPr>
          <w:ilvl w:val="0"/>
          <w:numId w:val="21"/>
        </w:numPr>
        <w:spacing w:after="0" w:line="240" w:lineRule="auto"/>
        <w:ind w:left="0" w:firstLine="0"/>
        <w:contextualSpacing w:val="0"/>
        <w:jc w:val="both"/>
        <w:rPr>
          <w:rFonts w:ascii="Book Antiqua" w:hAnsi="Book Antiqua"/>
        </w:rPr>
      </w:pPr>
      <w:r w:rsidRPr="00804A42">
        <w:rPr>
          <w:rFonts w:ascii="Book Antiqua" w:hAnsi="Book Antiqua"/>
        </w:rPr>
        <w:t xml:space="preserve">Según indicó la </w:t>
      </w:r>
      <w:r w:rsidR="002362EC" w:rsidRPr="00804A42">
        <w:rPr>
          <w:rFonts w:ascii="Book Antiqua" w:hAnsi="Book Antiqua"/>
        </w:rPr>
        <w:t>Licda. Aleyda Vargas López</w:t>
      </w:r>
      <w:r w:rsidRPr="00804A42">
        <w:rPr>
          <w:rFonts w:ascii="Book Antiqua" w:hAnsi="Book Antiqua"/>
        </w:rPr>
        <w:t xml:space="preserve">, </w:t>
      </w:r>
      <w:r w:rsidR="004F291F" w:rsidRPr="00804A42">
        <w:rPr>
          <w:rFonts w:ascii="Book Antiqua" w:hAnsi="Book Antiqua"/>
        </w:rPr>
        <w:t>durante reunión</w:t>
      </w:r>
      <w:r w:rsidR="00DA6A5B" w:rsidRPr="00804A42">
        <w:rPr>
          <w:rFonts w:ascii="Book Antiqua" w:hAnsi="Book Antiqua"/>
        </w:rPr>
        <w:t xml:space="preserve"> </w:t>
      </w:r>
      <w:r w:rsidR="004F291F" w:rsidRPr="00804A42">
        <w:rPr>
          <w:rFonts w:ascii="Book Antiqua" w:hAnsi="Book Antiqua"/>
        </w:rPr>
        <w:t>del pasado miércoles 23 de julio de 2025</w:t>
      </w:r>
      <w:r w:rsidR="00DA6A5B" w:rsidRPr="00804A42">
        <w:rPr>
          <w:rFonts w:ascii="Book Antiqua" w:hAnsi="Book Antiqua"/>
        </w:rPr>
        <w:t xml:space="preserve"> con el Msc. Hernández Gutiérrez</w:t>
      </w:r>
      <w:r w:rsidR="004F291F" w:rsidRPr="00804A42">
        <w:rPr>
          <w:rFonts w:ascii="Book Antiqua" w:hAnsi="Book Antiqua"/>
        </w:rPr>
        <w:t xml:space="preserve">, </w:t>
      </w:r>
      <w:r w:rsidR="00DA6A5B" w:rsidRPr="00804A42">
        <w:rPr>
          <w:rFonts w:ascii="Book Antiqua" w:hAnsi="Book Antiqua"/>
        </w:rPr>
        <w:t xml:space="preserve">se indicó por parte de </w:t>
      </w:r>
      <w:r w:rsidR="00CA472A" w:rsidRPr="00804A42">
        <w:rPr>
          <w:rFonts w:ascii="Book Antiqua" w:hAnsi="Book Antiqua"/>
        </w:rPr>
        <w:t xml:space="preserve">la persona servidora, que actualmente ya se </w:t>
      </w:r>
      <w:r w:rsidR="002F7A77" w:rsidRPr="00804A42">
        <w:rPr>
          <w:rFonts w:ascii="Book Antiqua" w:hAnsi="Book Antiqua"/>
        </w:rPr>
        <w:t>cumplió</w:t>
      </w:r>
      <w:r w:rsidR="00CA472A" w:rsidRPr="00804A42">
        <w:rPr>
          <w:rFonts w:ascii="Book Antiqua" w:hAnsi="Book Antiqua"/>
        </w:rPr>
        <w:t xml:space="preserve"> con el último requerimiento </w:t>
      </w:r>
      <w:r w:rsidR="002F7A77" w:rsidRPr="00804A42">
        <w:rPr>
          <w:rFonts w:ascii="Book Antiqua" w:hAnsi="Book Antiqua"/>
        </w:rPr>
        <w:t xml:space="preserve">que debe ser otorgado por la </w:t>
      </w:r>
      <w:r w:rsidR="00AE745C" w:rsidRPr="00804A42">
        <w:rPr>
          <w:rFonts w:ascii="Book Antiqua" w:hAnsi="Book Antiqua"/>
        </w:rPr>
        <w:t xml:space="preserve">Comisión Calificadora de Invalidez (cita que se </w:t>
      </w:r>
      <w:r w:rsidR="00D16634" w:rsidRPr="00804A42">
        <w:rPr>
          <w:rFonts w:ascii="Book Antiqua" w:hAnsi="Book Antiqua"/>
        </w:rPr>
        <w:t>dio el pasado 14 de julio de 2025</w:t>
      </w:r>
      <w:r w:rsidR="004B5910" w:rsidRPr="00804A42">
        <w:rPr>
          <w:rFonts w:ascii="Book Antiqua" w:hAnsi="Book Antiqua"/>
        </w:rPr>
        <w:t xml:space="preserve"> a solicitud de la JUNAFO</w:t>
      </w:r>
      <w:r w:rsidR="00AE745C" w:rsidRPr="00804A42">
        <w:rPr>
          <w:rFonts w:ascii="Book Antiqua" w:hAnsi="Book Antiqua"/>
        </w:rPr>
        <w:t>)</w:t>
      </w:r>
      <w:r w:rsidR="00B0695D" w:rsidRPr="00804A42">
        <w:rPr>
          <w:rFonts w:ascii="Book Antiqua" w:hAnsi="Book Antiqua"/>
        </w:rPr>
        <w:t xml:space="preserve">, </w:t>
      </w:r>
      <w:r w:rsidR="00084BC3" w:rsidRPr="00804A42">
        <w:rPr>
          <w:rFonts w:ascii="Book Antiqua" w:hAnsi="Book Antiqua"/>
        </w:rPr>
        <w:t xml:space="preserve">lo anterior </w:t>
      </w:r>
      <w:r w:rsidR="002F7A77" w:rsidRPr="00804A42">
        <w:rPr>
          <w:rFonts w:ascii="Book Antiqua" w:hAnsi="Book Antiqua"/>
        </w:rPr>
        <w:t xml:space="preserve">para que el Poder Judicial, tome una decisión con la pensión de </w:t>
      </w:r>
      <w:r w:rsidR="00DB4D2A" w:rsidRPr="00804A42">
        <w:rPr>
          <w:rFonts w:ascii="Book Antiqua" w:hAnsi="Book Antiqua"/>
        </w:rPr>
        <w:t xml:space="preserve">la </w:t>
      </w:r>
      <w:r w:rsidR="002362EC" w:rsidRPr="00804A42">
        <w:rPr>
          <w:rFonts w:ascii="Book Antiqua" w:hAnsi="Book Antiqua"/>
        </w:rPr>
        <w:t>Licda. Aleyda Vargas López</w:t>
      </w:r>
      <w:r w:rsidR="002F7A77" w:rsidRPr="00804A42">
        <w:rPr>
          <w:rFonts w:ascii="Book Antiqua" w:hAnsi="Book Antiqua"/>
        </w:rPr>
        <w:t>.</w:t>
      </w:r>
    </w:p>
    <w:p w14:paraId="555A7473" w14:textId="77777777" w:rsidR="0053260C" w:rsidRPr="00804A42" w:rsidRDefault="0053260C" w:rsidP="00DC7610">
      <w:pPr>
        <w:widowControl w:val="0"/>
        <w:spacing w:after="0" w:line="240" w:lineRule="auto"/>
        <w:jc w:val="both"/>
        <w:rPr>
          <w:rFonts w:ascii="Book Antiqua" w:hAnsi="Book Antiqua"/>
        </w:rPr>
      </w:pPr>
    </w:p>
    <w:p w14:paraId="177ABF16" w14:textId="1CC17A2A" w:rsidR="002F7A77" w:rsidRPr="00804A42" w:rsidRDefault="002F7A77" w:rsidP="00DC7610">
      <w:pPr>
        <w:widowControl w:val="0"/>
        <w:spacing w:after="0" w:line="240" w:lineRule="auto"/>
        <w:jc w:val="both"/>
        <w:rPr>
          <w:rFonts w:ascii="Book Antiqua" w:hAnsi="Book Antiqua"/>
        </w:rPr>
      </w:pPr>
      <w:r w:rsidRPr="00804A42">
        <w:rPr>
          <w:rFonts w:ascii="Book Antiqua" w:hAnsi="Book Antiqua"/>
        </w:rPr>
        <w:t>Como se expone en los puntos anteriores, las capacidades</w:t>
      </w:r>
      <w:r w:rsidR="00DB4D2A" w:rsidRPr="00804A42">
        <w:rPr>
          <w:rFonts w:ascii="Book Antiqua" w:hAnsi="Book Antiqua"/>
        </w:rPr>
        <w:t xml:space="preserve"> la </w:t>
      </w:r>
      <w:r w:rsidR="002362EC" w:rsidRPr="00804A42">
        <w:rPr>
          <w:rFonts w:ascii="Book Antiqua" w:hAnsi="Book Antiqua"/>
        </w:rPr>
        <w:t xml:space="preserve">Licda. Aleyda Vargas López </w:t>
      </w:r>
      <w:r w:rsidR="00DB4D2A" w:rsidRPr="00804A42">
        <w:rPr>
          <w:rFonts w:ascii="Book Antiqua" w:hAnsi="Book Antiqua"/>
        </w:rPr>
        <w:t xml:space="preserve">no </w:t>
      </w:r>
      <w:r w:rsidR="002362EC" w:rsidRPr="00804A42">
        <w:rPr>
          <w:rFonts w:ascii="Book Antiqua" w:hAnsi="Book Antiqua"/>
        </w:rPr>
        <w:t>se encuentra</w:t>
      </w:r>
      <w:r w:rsidR="00DB4D2A" w:rsidRPr="00804A42">
        <w:rPr>
          <w:rFonts w:ascii="Book Antiqua" w:hAnsi="Book Antiqua"/>
        </w:rPr>
        <w:t xml:space="preserve"> en un estado funcional que le permita cumplir con el rendimiento que se le exige</w:t>
      </w:r>
      <w:r w:rsidR="009A4662" w:rsidRPr="00804A42">
        <w:rPr>
          <w:rFonts w:ascii="Book Antiqua" w:hAnsi="Book Antiqua"/>
        </w:rPr>
        <w:t xml:space="preserve"> y que debe verse reflejado en la Matriz de Indicadores de Gestión de este Juzgado</w:t>
      </w:r>
      <w:r w:rsidR="00DB4D2A" w:rsidRPr="00804A42">
        <w:rPr>
          <w:rFonts w:ascii="Book Antiqua" w:hAnsi="Book Antiqua"/>
        </w:rPr>
        <w:t xml:space="preserve">, por lo que </w:t>
      </w:r>
      <w:r w:rsidR="007554FB" w:rsidRPr="00804A42">
        <w:rPr>
          <w:rFonts w:ascii="Book Antiqua" w:hAnsi="Book Antiqua"/>
        </w:rPr>
        <w:t>parte del plan remedial que se expone en el presente estudio, tiene que ver con la atención de est</w:t>
      </w:r>
      <w:r w:rsidR="00D52187" w:rsidRPr="00804A42">
        <w:rPr>
          <w:rFonts w:ascii="Book Antiqua" w:hAnsi="Book Antiqua"/>
        </w:rPr>
        <w:t>a</w:t>
      </w:r>
      <w:r w:rsidR="007554FB" w:rsidRPr="00804A42">
        <w:rPr>
          <w:rFonts w:ascii="Book Antiqua" w:hAnsi="Book Antiqua"/>
        </w:rPr>
        <w:t xml:space="preserve"> parte critica del personal</w:t>
      </w:r>
      <w:r w:rsidR="003A066E" w:rsidRPr="00804A42">
        <w:rPr>
          <w:rFonts w:ascii="Book Antiqua" w:hAnsi="Book Antiqua"/>
        </w:rPr>
        <w:t>.</w:t>
      </w:r>
    </w:p>
    <w:p w14:paraId="25CF22D9" w14:textId="77777777" w:rsidR="00015958" w:rsidRPr="00804A42" w:rsidRDefault="00015958" w:rsidP="00DC7610">
      <w:pPr>
        <w:widowControl w:val="0"/>
        <w:spacing w:after="0" w:line="240" w:lineRule="auto"/>
        <w:jc w:val="both"/>
        <w:rPr>
          <w:rFonts w:ascii="Book Antiqua" w:hAnsi="Book Antiqua"/>
        </w:rPr>
      </w:pPr>
    </w:p>
    <w:p w14:paraId="1E0182B9" w14:textId="0EF46A88" w:rsidR="00906BC8" w:rsidRPr="00804A42" w:rsidRDefault="00906BC8" w:rsidP="00DC7610">
      <w:pPr>
        <w:pStyle w:val="Ttulo2"/>
        <w:keepNext w:val="0"/>
        <w:keepLines w:val="0"/>
        <w:widowControl w:val="0"/>
        <w:numPr>
          <w:ilvl w:val="1"/>
          <w:numId w:val="6"/>
        </w:numPr>
        <w:spacing w:before="0" w:after="0" w:line="240" w:lineRule="auto"/>
        <w:jc w:val="both"/>
        <w:rPr>
          <w:rFonts w:ascii="Book Antiqua" w:hAnsi="Book Antiqua"/>
          <w:b/>
          <w:bCs/>
          <w:color w:val="156082" w:themeColor="accent1"/>
          <w:sz w:val="24"/>
          <w:szCs w:val="24"/>
        </w:rPr>
      </w:pPr>
      <w:bookmarkStart w:id="14" w:name="_Toc208988780"/>
      <w:r w:rsidRPr="00804A42">
        <w:rPr>
          <w:rFonts w:ascii="Book Antiqua" w:hAnsi="Book Antiqua"/>
          <w:b/>
          <w:bCs/>
          <w:color w:val="156082" w:themeColor="accent1"/>
          <w:sz w:val="24"/>
          <w:szCs w:val="24"/>
        </w:rPr>
        <w:t>Estado</w:t>
      </w:r>
      <w:r w:rsidR="00F27A0E" w:rsidRPr="00804A42">
        <w:rPr>
          <w:rFonts w:ascii="Book Antiqua" w:hAnsi="Book Antiqua"/>
          <w:b/>
          <w:bCs/>
          <w:color w:val="156082" w:themeColor="accent1"/>
          <w:sz w:val="24"/>
          <w:szCs w:val="24"/>
        </w:rPr>
        <w:t xml:space="preserve"> del rendimiento</w:t>
      </w:r>
      <w:r w:rsidRPr="00804A42">
        <w:rPr>
          <w:rFonts w:ascii="Book Antiqua" w:hAnsi="Book Antiqua"/>
          <w:b/>
          <w:bCs/>
          <w:color w:val="156082" w:themeColor="accent1"/>
          <w:sz w:val="24"/>
          <w:szCs w:val="24"/>
        </w:rPr>
        <w:t xml:space="preserve"> </w:t>
      </w:r>
      <w:r w:rsidR="005D2CB0" w:rsidRPr="00804A42">
        <w:rPr>
          <w:rFonts w:ascii="Book Antiqua" w:hAnsi="Book Antiqua"/>
          <w:b/>
          <w:bCs/>
          <w:color w:val="156082" w:themeColor="accent1"/>
          <w:sz w:val="24"/>
          <w:szCs w:val="24"/>
        </w:rPr>
        <w:t>del personal técnico judicial</w:t>
      </w:r>
      <w:bookmarkEnd w:id="14"/>
    </w:p>
    <w:p w14:paraId="49065D44" w14:textId="77777777" w:rsidR="005D2CB0" w:rsidRPr="00804A42" w:rsidRDefault="005D2CB0" w:rsidP="00DC7610">
      <w:pPr>
        <w:widowControl w:val="0"/>
        <w:spacing w:after="0" w:line="240" w:lineRule="auto"/>
        <w:jc w:val="both"/>
        <w:rPr>
          <w:rFonts w:ascii="Book Antiqua" w:hAnsi="Book Antiqua"/>
        </w:rPr>
      </w:pPr>
    </w:p>
    <w:p w14:paraId="4C870BEE" w14:textId="479DFAA6" w:rsidR="005D2CB0" w:rsidRPr="00804A42" w:rsidRDefault="003A2F06" w:rsidP="00DC7610">
      <w:pPr>
        <w:widowControl w:val="0"/>
        <w:spacing w:after="0" w:line="240" w:lineRule="auto"/>
        <w:jc w:val="both"/>
        <w:rPr>
          <w:rFonts w:ascii="Book Antiqua" w:hAnsi="Book Antiqua"/>
        </w:rPr>
      </w:pPr>
      <w:r w:rsidRPr="00804A42">
        <w:rPr>
          <w:rFonts w:ascii="Book Antiqua" w:hAnsi="Book Antiqua"/>
        </w:rPr>
        <w:t xml:space="preserve">Durante la reunión </w:t>
      </w:r>
      <w:r w:rsidR="003631E9" w:rsidRPr="00804A42">
        <w:rPr>
          <w:rFonts w:ascii="Book Antiqua" w:hAnsi="Book Antiqua"/>
        </w:rPr>
        <w:t xml:space="preserve">del pasado 16 de julio de 2025, entre el Máster Alexis Hernández Gutiérrez, profesional del Subproceso de Modernización No Penal y el personal </w:t>
      </w:r>
      <w:r w:rsidR="00270DBE" w:rsidRPr="00804A42">
        <w:rPr>
          <w:rFonts w:ascii="Book Antiqua" w:hAnsi="Book Antiqua"/>
        </w:rPr>
        <w:t xml:space="preserve">técnico judicial, la Sra. Lesly Goméz Goméz, Coordinadora Judicial y la Licda. Cristina </w:t>
      </w:r>
      <w:r w:rsidR="00AE6D47" w:rsidRPr="00804A42">
        <w:rPr>
          <w:rFonts w:ascii="Book Antiqua" w:hAnsi="Book Antiqua"/>
        </w:rPr>
        <w:t xml:space="preserve">Cruz Montero, Jueza Coordinadora del </w:t>
      </w:r>
      <w:r w:rsidR="003631E9" w:rsidRPr="00804A42">
        <w:rPr>
          <w:rFonts w:ascii="Book Antiqua" w:hAnsi="Book Antiqua"/>
        </w:rPr>
        <w:t xml:space="preserve">Juzgado Civil y Trabajo de Quepos sobre el estado de los indicadores de gestión y la propuesta </w:t>
      </w:r>
      <w:r w:rsidR="000960F3" w:rsidRPr="00804A42">
        <w:rPr>
          <w:rFonts w:ascii="Book Antiqua" w:hAnsi="Book Antiqua"/>
        </w:rPr>
        <w:t>inicia</w:t>
      </w:r>
      <w:r w:rsidR="008479DD" w:rsidRPr="00804A42">
        <w:rPr>
          <w:rFonts w:ascii="Book Antiqua" w:hAnsi="Book Antiqua"/>
        </w:rPr>
        <w:t xml:space="preserve">l </w:t>
      </w:r>
      <w:r w:rsidR="003631E9" w:rsidRPr="00804A42">
        <w:rPr>
          <w:rFonts w:ascii="Book Antiqua" w:hAnsi="Book Antiqua"/>
        </w:rPr>
        <w:t>de</w:t>
      </w:r>
      <w:r w:rsidR="008479DD" w:rsidRPr="00804A42">
        <w:rPr>
          <w:rFonts w:ascii="Book Antiqua" w:hAnsi="Book Antiqua"/>
        </w:rPr>
        <w:t>l</w:t>
      </w:r>
      <w:r w:rsidR="003631E9" w:rsidRPr="00804A42">
        <w:rPr>
          <w:rFonts w:ascii="Book Antiqua" w:hAnsi="Book Antiqua"/>
        </w:rPr>
        <w:t xml:space="preserve"> plan remedial</w:t>
      </w:r>
      <w:r w:rsidR="00AE6D47" w:rsidRPr="00804A42">
        <w:rPr>
          <w:rFonts w:ascii="Book Antiqua" w:hAnsi="Book Antiqua"/>
        </w:rPr>
        <w:t xml:space="preserve">, se evidenció la necesidad de capacitar </w:t>
      </w:r>
      <w:r w:rsidR="0056717F" w:rsidRPr="00804A42">
        <w:rPr>
          <w:rFonts w:ascii="Book Antiqua" w:hAnsi="Book Antiqua"/>
        </w:rPr>
        <w:t>al personal técnico judicial en la gestión de trámite de ambas materias</w:t>
      </w:r>
      <w:r w:rsidR="00B72828" w:rsidRPr="00804A42">
        <w:rPr>
          <w:rFonts w:ascii="Book Antiqua" w:hAnsi="Book Antiqua"/>
        </w:rPr>
        <w:t xml:space="preserve"> (ver anexo 9)</w:t>
      </w:r>
      <w:r w:rsidR="0056717F" w:rsidRPr="00804A42">
        <w:rPr>
          <w:rFonts w:ascii="Book Antiqua" w:hAnsi="Book Antiqua"/>
        </w:rPr>
        <w:t>.</w:t>
      </w:r>
    </w:p>
    <w:p w14:paraId="2FA7796D" w14:textId="77777777" w:rsidR="005D2CB0" w:rsidRPr="00804A42" w:rsidRDefault="005D2CB0" w:rsidP="00DC7610">
      <w:pPr>
        <w:widowControl w:val="0"/>
        <w:spacing w:after="0" w:line="240" w:lineRule="auto"/>
        <w:jc w:val="both"/>
        <w:rPr>
          <w:rFonts w:ascii="Book Antiqua" w:hAnsi="Book Antiqua"/>
        </w:rPr>
      </w:pPr>
    </w:p>
    <w:p w14:paraId="6265C71C" w14:textId="183611EA" w:rsidR="000C3267" w:rsidRPr="00804A42" w:rsidRDefault="00560651" w:rsidP="00DC7610">
      <w:pPr>
        <w:widowControl w:val="0"/>
        <w:spacing w:after="0" w:line="240" w:lineRule="auto"/>
        <w:jc w:val="both"/>
        <w:rPr>
          <w:rFonts w:ascii="Book Antiqua" w:hAnsi="Book Antiqua"/>
        </w:rPr>
      </w:pPr>
      <w:r w:rsidRPr="00804A42">
        <w:rPr>
          <w:rFonts w:ascii="Book Antiqua" w:hAnsi="Book Antiqua"/>
        </w:rPr>
        <w:t xml:space="preserve">Para lo cual, se </w:t>
      </w:r>
      <w:r w:rsidR="006C3BBD" w:rsidRPr="00804A42">
        <w:rPr>
          <w:rFonts w:ascii="Book Antiqua" w:hAnsi="Book Antiqua"/>
        </w:rPr>
        <w:t xml:space="preserve">planteó </w:t>
      </w:r>
      <w:r w:rsidR="00955C4F" w:rsidRPr="00804A42">
        <w:rPr>
          <w:rFonts w:ascii="Book Antiqua" w:hAnsi="Book Antiqua"/>
        </w:rPr>
        <w:t>el requerimiento de que el personal técnico judicial participe en las capacitaciones que da la Escuela Judicial</w:t>
      </w:r>
      <w:r w:rsidR="00955623" w:rsidRPr="00804A42">
        <w:rPr>
          <w:rFonts w:ascii="Book Antiqua" w:hAnsi="Book Antiqua"/>
        </w:rPr>
        <w:t xml:space="preserve"> sobre l</w:t>
      </w:r>
      <w:r w:rsidR="009A2534" w:rsidRPr="00804A42">
        <w:rPr>
          <w:rFonts w:ascii="Book Antiqua" w:hAnsi="Book Antiqua"/>
        </w:rPr>
        <w:t>as materias en que el despacho es competente: civil y laboral.</w:t>
      </w:r>
      <w:r w:rsidR="00246B8C" w:rsidRPr="00804A42">
        <w:rPr>
          <w:rFonts w:ascii="Book Antiqua" w:hAnsi="Book Antiqua"/>
        </w:rPr>
        <w:t xml:space="preserve"> Para lo cual, inicialmente se comenzará con </w:t>
      </w:r>
      <w:r w:rsidR="001D3227" w:rsidRPr="00804A42">
        <w:rPr>
          <w:rFonts w:ascii="Book Antiqua" w:hAnsi="Book Antiqua"/>
        </w:rPr>
        <w:t xml:space="preserve">el personal que tiene menos tiempo en el Juzgado, los compañeros </w:t>
      </w:r>
      <w:r w:rsidR="00767D39" w:rsidRPr="00804A42">
        <w:rPr>
          <w:rFonts w:ascii="Book Antiqua" w:hAnsi="Book Antiqua"/>
        </w:rPr>
        <w:t xml:space="preserve">Jesús Gerardo Mena Carvajal y </w:t>
      </w:r>
      <w:r w:rsidR="005A5138" w:rsidRPr="00804A42">
        <w:rPr>
          <w:rFonts w:ascii="Book Antiqua" w:hAnsi="Book Antiqua"/>
        </w:rPr>
        <w:t xml:space="preserve">Joseth Iván Herrera Esteller, ambos técnicos judiciales del Juzgado Civil y </w:t>
      </w:r>
      <w:r w:rsidR="008C46B7" w:rsidRPr="00804A42">
        <w:rPr>
          <w:rFonts w:ascii="Book Antiqua" w:hAnsi="Book Antiqua"/>
        </w:rPr>
        <w:t>Trabajo</w:t>
      </w:r>
      <w:r w:rsidR="005A5138" w:rsidRPr="00804A42">
        <w:rPr>
          <w:rFonts w:ascii="Book Antiqua" w:hAnsi="Book Antiqua"/>
        </w:rPr>
        <w:t xml:space="preserve"> de Quepos, quienes matricularon ya el </w:t>
      </w:r>
      <w:r w:rsidR="00526DA9" w:rsidRPr="00804A42">
        <w:rPr>
          <w:rFonts w:ascii="Book Antiqua" w:hAnsi="Book Antiqua"/>
        </w:rPr>
        <w:t>“Curso del nuevo Código Procesal Civil para personas técnicas judiciales”.</w:t>
      </w:r>
    </w:p>
    <w:p w14:paraId="2B591D0C" w14:textId="77777777" w:rsidR="00526DA9" w:rsidRPr="00804A42" w:rsidRDefault="00526DA9" w:rsidP="00DC7610">
      <w:pPr>
        <w:widowControl w:val="0"/>
        <w:spacing w:after="0" w:line="240" w:lineRule="auto"/>
        <w:jc w:val="both"/>
        <w:rPr>
          <w:rFonts w:ascii="Book Antiqua" w:hAnsi="Book Antiqua"/>
        </w:rPr>
      </w:pPr>
    </w:p>
    <w:p w14:paraId="7FFE769C" w14:textId="5C45318E" w:rsidR="00FC1375" w:rsidRPr="00804A42" w:rsidRDefault="00526DA9" w:rsidP="00DC7610">
      <w:pPr>
        <w:widowControl w:val="0"/>
        <w:spacing w:after="0" w:line="240" w:lineRule="auto"/>
        <w:jc w:val="both"/>
        <w:rPr>
          <w:rFonts w:ascii="Book Antiqua" w:hAnsi="Book Antiqua"/>
        </w:rPr>
      </w:pPr>
      <w:r w:rsidRPr="00804A42">
        <w:rPr>
          <w:rFonts w:ascii="Book Antiqua" w:hAnsi="Book Antiqua"/>
        </w:rPr>
        <w:t xml:space="preserve">También, se hizo la solicitud </w:t>
      </w:r>
      <w:r w:rsidR="00EE54DD" w:rsidRPr="00804A42">
        <w:rPr>
          <w:rFonts w:ascii="Book Antiqua" w:hAnsi="Book Antiqua"/>
        </w:rPr>
        <w:t xml:space="preserve">a la Licda. Flor Arroyo, </w:t>
      </w:r>
      <w:r w:rsidR="00F04A5D" w:rsidRPr="00804A42">
        <w:rPr>
          <w:rFonts w:ascii="Book Antiqua" w:hAnsi="Book Antiqua"/>
        </w:rPr>
        <w:t xml:space="preserve">Coordinadora a.i. del Área Académica de la Escuela judicial </w:t>
      </w:r>
      <w:r w:rsidRPr="00804A42">
        <w:rPr>
          <w:rFonts w:ascii="Book Antiqua" w:hAnsi="Book Antiqua"/>
        </w:rPr>
        <w:t>Escuela Judicial</w:t>
      </w:r>
      <w:r w:rsidR="00B12588" w:rsidRPr="00804A42">
        <w:rPr>
          <w:rFonts w:ascii="Book Antiqua" w:hAnsi="Book Antiqua"/>
        </w:rPr>
        <w:t xml:space="preserve"> vía correo electrónico del </w:t>
      </w:r>
      <w:r w:rsidR="002B231D" w:rsidRPr="00804A42">
        <w:rPr>
          <w:rFonts w:ascii="Book Antiqua" w:hAnsi="Book Antiqua"/>
        </w:rPr>
        <w:t>21 de julio de 2025, suscrito por el Máster Alexis Hernández Gutiérrez</w:t>
      </w:r>
      <w:r w:rsidR="00EE54DD" w:rsidRPr="00804A42">
        <w:rPr>
          <w:rFonts w:ascii="Book Antiqua" w:hAnsi="Book Antiqua"/>
        </w:rPr>
        <w:t>,</w:t>
      </w:r>
      <w:r w:rsidR="00487F1B" w:rsidRPr="00804A42">
        <w:rPr>
          <w:rFonts w:ascii="Book Antiqua" w:hAnsi="Book Antiqua"/>
        </w:rPr>
        <w:t xml:space="preserve"> </w:t>
      </w:r>
      <w:r w:rsidRPr="00804A42">
        <w:rPr>
          <w:rFonts w:ascii="Book Antiqua" w:hAnsi="Book Antiqua"/>
        </w:rPr>
        <w:t xml:space="preserve">para que realice una capacitación presencial </w:t>
      </w:r>
      <w:r w:rsidR="008C46B7" w:rsidRPr="00804A42">
        <w:rPr>
          <w:rFonts w:ascii="Book Antiqua" w:hAnsi="Book Antiqua"/>
        </w:rPr>
        <w:t>a todo el personal del Juzgado Civil y Trabajo de Quepos en las materias en los que este despacho judicial es competente</w:t>
      </w:r>
      <w:r w:rsidR="00FB5614" w:rsidRPr="00804A42">
        <w:rPr>
          <w:rFonts w:ascii="Book Antiqua" w:hAnsi="Book Antiqua"/>
        </w:rPr>
        <w:t xml:space="preserve"> (ver anexo 10)</w:t>
      </w:r>
      <w:r w:rsidR="00B12588" w:rsidRPr="00804A42">
        <w:rPr>
          <w:rFonts w:ascii="Book Antiqua" w:hAnsi="Book Antiqua"/>
        </w:rPr>
        <w:t>.</w:t>
      </w:r>
    </w:p>
    <w:p w14:paraId="3AF77E2A" w14:textId="77777777" w:rsidR="000C3267" w:rsidRPr="00804A42" w:rsidRDefault="000C3267" w:rsidP="00DC7610">
      <w:pPr>
        <w:widowControl w:val="0"/>
        <w:spacing w:after="0" w:line="240" w:lineRule="auto"/>
        <w:jc w:val="both"/>
        <w:rPr>
          <w:rFonts w:ascii="Book Antiqua" w:hAnsi="Book Antiqua"/>
        </w:rPr>
      </w:pPr>
    </w:p>
    <w:p w14:paraId="50A11B52" w14:textId="39E035EB" w:rsidR="000C3267" w:rsidRPr="00804A42" w:rsidRDefault="000C3267" w:rsidP="00DC7610">
      <w:pPr>
        <w:pStyle w:val="Ttulo1"/>
        <w:keepNext w:val="0"/>
        <w:keepLines w:val="0"/>
        <w:widowControl w:val="0"/>
        <w:numPr>
          <w:ilvl w:val="0"/>
          <w:numId w:val="6"/>
        </w:numPr>
        <w:shd w:val="clear" w:color="auto" w:fill="DAE9F7" w:themeFill="text2" w:themeFillTint="1A"/>
        <w:spacing w:before="0" w:after="0" w:line="240" w:lineRule="auto"/>
        <w:jc w:val="both"/>
        <w:rPr>
          <w:rFonts w:ascii="Book Antiqua" w:hAnsi="Book Antiqua"/>
          <w:b/>
          <w:bCs/>
          <w:color w:val="156082" w:themeColor="accent1"/>
          <w:sz w:val="24"/>
          <w:szCs w:val="24"/>
        </w:rPr>
      </w:pPr>
      <w:bookmarkStart w:id="15" w:name="_Toc208988781"/>
      <w:r w:rsidRPr="00804A42">
        <w:rPr>
          <w:rFonts w:ascii="Book Antiqua" w:hAnsi="Book Antiqua"/>
          <w:b/>
          <w:bCs/>
          <w:color w:val="156082" w:themeColor="accent1"/>
          <w:sz w:val="24"/>
          <w:szCs w:val="24"/>
        </w:rPr>
        <w:t>Propuesta de Plan Remedial para el Juzgado Civil y Trabajo de Quepos</w:t>
      </w:r>
      <w:bookmarkEnd w:id="15"/>
    </w:p>
    <w:p w14:paraId="1C9B2C98" w14:textId="77777777" w:rsidR="00043D0F" w:rsidRPr="00804A42" w:rsidRDefault="00043D0F" w:rsidP="00DC7610">
      <w:pPr>
        <w:widowControl w:val="0"/>
        <w:spacing w:after="0" w:line="240" w:lineRule="auto"/>
        <w:jc w:val="both"/>
        <w:rPr>
          <w:rFonts w:ascii="Book Antiqua" w:hAnsi="Book Antiqua"/>
        </w:rPr>
      </w:pPr>
    </w:p>
    <w:p w14:paraId="7417A54D" w14:textId="78D9A0A0" w:rsidR="000C3267" w:rsidRPr="00804A42" w:rsidRDefault="00EF2574" w:rsidP="00DC7610">
      <w:pPr>
        <w:widowControl w:val="0"/>
        <w:spacing w:after="0" w:line="240" w:lineRule="auto"/>
        <w:jc w:val="both"/>
        <w:rPr>
          <w:rFonts w:ascii="Book Antiqua" w:hAnsi="Book Antiqua"/>
        </w:rPr>
      </w:pPr>
      <w:r w:rsidRPr="00804A42">
        <w:rPr>
          <w:rFonts w:ascii="Book Antiqua" w:hAnsi="Book Antiqua"/>
        </w:rPr>
        <w:t xml:space="preserve">Considerando los elementos señalados en el presente informe, durante la visita </w:t>
      </w:r>
      <w:r w:rsidR="00336FBE" w:rsidRPr="00804A42">
        <w:rPr>
          <w:rFonts w:ascii="Book Antiqua" w:hAnsi="Book Antiqua"/>
        </w:rPr>
        <w:t xml:space="preserve">que se realizado </w:t>
      </w:r>
      <w:r w:rsidRPr="00804A42">
        <w:rPr>
          <w:rFonts w:ascii="Book Antiqua" w:hAnsi="Book Antiqua"/>
        </w:rPr>
        <w:t xml:space="preserve">al Juzgado Civil y Trabajo de Quepos, </w:t>
      </w:r>
      <w:r w:rsidR="000A7489" w:rsidRPr="00804A42">
        <w:rPr>
          <w:rFonts w:ascii="Book Antiqua" w:hAnsi="Book Antiqua"/>
        </w:rPr>
        <w:t xml:space="preserve">se concilió una propuesta inicial para un </w:t>
      </w:r>
      <w:r w:rsidR="00B856FD" w:rsidRPr="00804A42">
        <w:rPr>
          <w:rFonts w:ascii="Book Antiqua" w:hAnsi="Book Antiqua"/>
        </w:rPr>
        <w:t xml:space="preserve">plan remedial </w:t>
      </w:r>
      <w:r w:rsidR="000A7489" w:rsidRPr="00804A42">
        <w:rPr>
          <w:rFonts w:ascii="Book Antiqua" w:hAnsi="Book Antiqua"/>
        </w:rPr>
        <w:t xml:space="preserve">que logre </w:t>
      </w:r>
      <w:r w:rsidR="00900829" w:rsidRPr="00804A42">
        <w:rPr>
          <w:rFonts w:ascii="Book Antiqua" w:hAnsi="Book Antiqua"/>
        </w:rPr>
        <w:t xml:space="preserve">atender </w:t>
      </w:r>
      <w:r w:rsidR="006E5D9F" w:rsidRPr="00804A42">
        <w:rPr>
          <w:rFonts w:ascii="Book Antiqua" w:hAnsi="Book Antiqua"/>
        </w:rPr>
        <w:t xml:space="preserve">aquellos indicadores que se muestran como críticos en la matriz, así como darle sostenibilidad </w:t>
      </w:r>
      <w:r w:rsidR="005D0C11" w:rsidRPr="00804A42">
        <w:rPr>
          <w:rFonts w:ascii="Book Antiqua" w:hAnsi="Book Antiqua"/>
        </w:rPr>
        <w:t>a los resultados que se logren obtener producto d</w:t>
      </w:r>
      <w:r w:rsidR="00F062A1" w:rsidRPr="00804A42">
        <w:rPr>
          <w:rFonts w:ascii="Book Antiqua" w:hAnsi="Book Antiqua"/>
        </w:rPr>
        <w:t>e la implementación del plan remedial.</w:t>
      </w:r>
    </w:p>
    <w:p w14:paraId="642CA878" w14:textId="77777777" w:rsidR="00F062A1" w:rsidRPr="00804A42" w:rsidRDefault="00F062A1" w:rsidP="00DC7610">
      <w:pPr>
        <w:widowControl w:val="0"/>
        <w:spacing w:after="0" w:line="240" w:lineRule="auto"/>
        <w:jc w:val="both"/>
        <w:rPr>
          <w:rFonts w:ascii="Book Antiqua" w:hAnsi="Book Antiqua"/>
        </w:rPr>
      </w:pPr>
    </w:p>
    <w:p w14:paraId="0B2177A0" w14:textId="60EC92D5" w:rsidR="00015958" w:rsidRPr="00804A42" w:rsidRDefault="00F062A1" w:rsidP="00DC7610">
      <w:pPr>
        <w:widowControl w:val="0"/>
        <w:spacing w:after="0" w:line="240" w:lineRule="auto"/>
        <w:jc w:val="both"/>
        <w:rPr>
          <w:rFonts w:ascii="Book Antiqua" w:hAnsi="Book Antiqua"/>
        </w:rPr>
      </w:pPr>
      <w:r w:rsidRPr="00804A42">
        <w:rPr>
          <w:rFonts w:ascii="Book Antiqua" w:hAnsi="Book Antiqua"/>
        </w:rPr>
        <w:t xml:space="preserve">Para poder aplicar este plan remedial, se tienen </w:t>
      </w:r>
      <w:r w:rsidR="00327761" w:rsidRPr="00804A42">
        <w:rPr>
          <w:rFonts w:ascii="Book Antiqua" w:hAnsi="Book Antiqua"/>
        </w:rPr>
        <w:t>los siguientes</w:t>
      </w:r>
      <w:r w:rsidRPr="00804A42">
        <w:rPr>
          <w:rFonts w:ascii="Book Antiqua" w:hAnsi="Book Antiqua"/>
        </w:rPr>
        <w:t xml:space="preserve"> elementos fundamentales:</w:t>
      </w:r>
    </w:p>
    <w:p w14:paraId="07C16631" w14:textId="77777777" w:rsidR="009508A8" w:rsidRDefault="009508A8" w:rsidP="00DC7610">
      <w:pPr>
        <w:widowControl w:val="0"/>
        <w:spacing w:after="0" w:line="240" w:lineRule="auto"/>
        <w:jc w:val="both"/>
        <w:rPr>
          <w:rFonts w:ascii="Book Antiqua" w:hAnsi="Book Antiqua"/>
        </w:rPr>
      </w:pPr>
    </w:p>
    <w:p w14:paraId="428CD969" w14:textId="77777777" w:rsidR="00DC7610" w:rsidRDefault="00DC7610" w:rsidP="00DC7610">
      <w:pPr>
        <w:widowControl w:val="0"/>
        <w:spacing w:after="0" w:line="240" w:lineRule="auto"/>
        <w:jc w:val="both"/>
        <w:rPr>
          <w:rFonts w:ascii="Book Antiqua" w:hAnsi="Book Antiqua"/>
        </w:rPr>
      </w:pPr>
    </w:p>
    <w:p w14:paraId="6E09B4F9" w14:textId="77777777" w:rsidR="00DC7610" w:rsidRPr="00804A42" w:rsidRDefault="00DC7610" w:rsidP="00DC7610">
      <w:pPr>
        <w:widowControl w:val="0"/>
        <w:spacing w:after="0" w:line="240" w:lineRule="auto"/>
        <w:jc w:val="both"/>
        <w:rPr>
          <w:rFonts w:ascii="Book Antiqua" w:hAnsi="Book Antiqua"/>
        </w:rPr>
      </w:pPr>
    </w:p>
    <w:p w14:paraId="274E4AB3" w14:textId="667C362C" w:rsidR="00015958" w:rsidRDefault="00F462FB" w:rsidP="00DC7610">
      <w:pPr>
        <w:pStyle w:val="Prrafodelista"/>
        <w:widowControl w:val="0"/>
        <w:numPr>
          <w:ilvl w:val="0"/>
          <w:numId w:val="23"/>
        </w:numPr>
        <w:spacing w:after="0" w:line="240" w:lineRule="auto"/>
        <w:ind w:left="426" w:hanging="426"/>
        <w:contextualSpacing w:val="0"/>
        <w:jc w:val="both"/>
        <w:rPr>
          <w:rFonts w:ascii="Book Antiqua" w:hAnsi="Book Antiqua"/>
        </w:rPr>
      </w:pPr>
      <w:r w:rsidRPr="00804A42">
        <w:rPr>
          <w:rFonts w:ascii="Book Antiqua" w:hAnsi="Book Antiqua"/>
        </w:rPr>
        <w:lastRenderedPageBreak/>
        <w:t>El personal técnico con menor tiempo en el Juzgado Civil y Trabajo de Quepos debe capacitarse dando prioridad a la materia civil, contando con los cursos y opciones que proporciona la Escuela Judicial, para lo cual</w:t>
      </w:r>
      <w:r w:rsidR="0009035B" w:rsidRPr="00804A42">
        <w:rPr>
          <w:rFonts w:ascii="Book Antiqua" w:hAnsi="Book Antiqua"/>
        </w:rPr>
        <w:t xml:space="preserve">; inicialmente </w:t>
      </w:r>
      <w:r w:rsidRPr="00804A42">
        <w:rPr>
          <w:rFonts w:ascii="Book Antiqua" w:hAnsi="Book Antiqua"/>
        </w:rPr>
        <w:t>debe</w:t>
      </w:r>
      <w:r w:rsidR="00F17DE1" w:rsidRPr="00804A42">
        <w:rPr>
          <w:rFonts w:ascii="Book Antiqua" w:hAnsi="Book Antiqua"/>
        </w:rPr>
        <w:t>n</w:t>
      </w:r>
      <w:r w:rsidRPr="00804A42">
        <w:rPr>
          <w:rFonts w:ascii="Book Antiqua" w:hAnsi="Book Antiqua"/>
        </w:rPr>
        <w:t xml:space="preserve"> inscribirse en el “Curso del nuevo Código Procesal Civil para personas técnicas judiciales”. Aspecto que ya </w:t>
      </w:r>
      <w:r w:rsidR="00276439" w:rsidRPr="00804A42">
        <w:rPr>
          <w:rFonts w:ascii="Book Antiqua" w:hAnsi="Book Antiqua"/>
        </w:rPr>
        <w:t xml:space="preserve">está en progreso </w:t>
      </w:r>
      <w:r w:rsidRPr="00804A42">
        <w:rPr>
          <w:rFonts w:ascii="Book Antiqua" w:hAnsi="Book Antiqua"/>
        </w:rPr>
        <w:t>por parte de los</w:t>
      </w:r>
      <w:r w:rsidR="00FB5614" w:rsidRPr="00804A42">
        <w:rPr>
          <w:rFonts w:ascii="Book Antiqua" w:hAnsi="Book Antiqua"/>
        </w:rPr>
        <w:t xml:space="preserve"> dos técnicos judiciales,</w:t>
      </w:r>
      <w:r w:rsidR="00276439" w:rsidRPr="00804A42">
        <w:rPr>
          <w:rFonts w:ascii="Book Antiqua" w:hAnsi="Book Antiqua"/>
        </w:rPr>
        <w:t xml:space="preserve"> siendo que ambas personas ya </w:t>
      </w:r>
      <w:r w:rsidR="00C93405" w:rsidRPr="00804A42">
        <w:rPr>
          <w:rFonts w:ascii="Book Antiqua" w:hAnsi="Book Antiqua"/>
        </w:rPr>
        <w:t>realizaron la matricula correspondiente al curso.</w:t>
      </w:r>
      <w:r w:rsidR="00AA44F1" w:rsidRPr="00804A42">
        <w:rPr>
          <w:rFonts w:ascii="Book Antiqua" w:hAnsi="Book Antiqua"/>
        </w:rPr>
        <w:t xml:space="preserve"> </w:t>
      </w:r>
      <w:r w:rsidR="00F17DE1" w:rsidRPr="00804A42">
        <w:rPr>
          <w:rFonts w:ascii="Book Antiqua" w:hAnsi="Book Antiqua"/>
        </w:rPr>
        <w:t xml:space="preserve">Posteriormente, y con el fin de </w:t>
      </w:r>
      <w:r w:rsidR="00DD52F5" w:rsidRPr="00804A42">
        <w:rPr>
          <w:rFonts w:ascii="Book Antiqua" w:hAnsi="Book Antiqua"/>
        </w:rPr>
        <w:t>que se proporcionen las herramientas a través de los medios disponibles con los que cuenta la Institución</w:t>
      </w:r>
      <w:r w:rsidR="00EF1177" w:rsidRPr="00804A42">
        <w:rPr>
          <w:rFonts w:ascii="Book Antiqua" w:hAnsi="Book Antiqua"/>
        </w:rPr>
        <w:t>;</w:t>
      </w:r>
      <w:r w:rsidR="00AA44F1" w:rsidRPr="00804A42">
        <w:rPr>
          <w:rFonts w:ascii="Book Antiqua" w:hAnsi="Book Antiqua"/>
        </w:rPr>
        <w:t xml:space="preserve"> tanto el personal técnico judicial como la coordinadora judicial deben asumir </w:t>
      </w:r>
      <w:r w:rsidR="00EF1177" w:rsidRPr="00804A42">
        <w:rPr>
          <w:rFonts w:ascii="Book Antiqua" w:hAnsi="Book Antiqua"/>
        </w:rPr>
        <w:t>l</w:t>
      </w:r>
      <w:r w:rsidR="00AA44F1" w:rsidRPr="00804A42">
        <w:rPr>
          <w:rFonts w:ascii="Book Antiqua" w:hAnsi="Book Antiqua"/>
        </w:rPr>
        <w:t>as capacitaciones relacionadas con:</w:t>
      </w:r>
    </w:p>
    <w:p w14:paraId="4BADB8BC" w14:textId="77777777" w:rsidR="00DC7610" w:rsidRPr="00DC7610" w:rsidRDefault="00DC7610" w:rsidP="00DC7610">
      <w:pPr>
        <w:widowControl w:val="0"/>
        <w:spacing w:after="0" w:line="240" w:lineRule="auto"/>
        <w:jc w:val="both"/>
        <w:rPr>
          <w:rFonts w:ascii="Book Antiqua" w:hAnsi="Book Antiqua"/>
        </w:rPr>
      </w:pPr>
    </w:p>
    <w:p w14:paraId="3674500B" w14:textId="1A104579" w:rsidR="00AA44F1" w:rsidRPr="00804A42" w:rsidRDefault="00AA44F1" w:rsidP="00DC7610">
      <w:pPr>
        <w:pStyle w:val="Prrafodelista"/>
        <w:widowControl w:val="0"/>
        <w:numPr>
          <w:ilvl w:val="1"/>
          <w:numId w:val="23"/>
        </w:numPr>
        <w:spacing w:after="0" w:line="240" w:lineRule="auto"/>
        <w:ind w:left="709" w:hanging="283"/>
        <w:contextualSpacing w:val="0"/>
        <w:jc w:val="both"/>
        <w:rPr>
          <w:rFonts w:ascii="Book Antiqua" w:hAnsi="Book Antiqua"/>
        </w:rPr>
      </w:pPr>
      <w:r w:rsidRPr="00804A42">
        <w:rPr>
          <w:rFonts w:ascii="Book Antiqua" w:hAnsi="Book Antiqua"/>
        </w:rPr>
        <w:t>Curso del nuevo Código Procesal Civil para personas técnicas judiciales</w:t>
      </w:r>
      <w:r w:rsidR="00015958" w:rsidRPr="00804A42">
        <w:rPr>
          <w:rFonts w:ascii="Book Antiqua" w:hAnsi="Book Antiqua"/>
        </w:rPr>
        <w:t>.</w:t>
      </w:r>
    </w:p>
    <w:p w14:paraId="1EA1534E" w14:textId="4ACC48C3" w:rsidR="00AA44F1" w:rsidRPr="00804A42" w:rsidRDefault="00AA44F1" w:rsidP="00DC7610">
      <w:pPr>
        <w:pStyle w:val="Prrafodelista"/>
        <w:widowControl w:val="0"/>
        <w:numPr>
          <w:ilvl w:val="1"/>
          <w:numId w:val="23"/>
        </w:numPr>
        <w:spacing w:after="0" w:line="240" w:lineRule="auto"/>
        <w:ind w:left="709" w:hanging="283"/>
        <w:contextualSpacing w:val="0"/>
        <w:jc w:val="both"/>
        <w:rPr>
          <w:rFonts w:ascii="Book Antiqua" w:hAnsi="Book Antiqua"/>
        </w:rPr>
      </w:pPr>
      <w:r w:rsidRPr="00804A42">
        <w:rPr>
          <w:rFonts w:ascii="Book Antiqua" w:hAnsi="Book Antiqua"/>
        </w:rPr>
        <w:t xml:space="preserve">Curso del nuevo Código Procesal </w:t>
      </w:r>
      <w:r w:rsidR="002F3A0E" w:rsidRPr="00804A42">
        <w:rPr>
          <w:rFonts w:ascii="Book Antiqua" w:hAnsi="Book Antiqua"/>
        </w:rPr>
        <w:t>Laboral</w:t>
      </w:r>
      <w:r w:rsidRPr="00804A42">
        <w:rPr>
          <w:rFonts w:ascii="Book Antiqua" w:hAnsi="Book Antiqua"/>
        </w:rPr>
        <w:t xml:space="preserve"> para personas técnicas judiciales</w:t>
      </w:r>
      <w:r w:rsidR="00015958" w:rsidRPr="00804A42">
        <w:rPr>
          <w:rFonts w:ascii="Book Antiqua" w:hAnsi="Book Antiqua"/>
        </w:rPr>
        <w:t>.</w:t>
      </w:r>
    </w:p>
    <w:p w14:paraId="676EE191" w14:textId="36D6000A" w:rsidR="00015958" w:rsidRPr="00804A42" w:rsidRDefault="002F3A0E" w:rsidP="00DC7610">
      <w:pPr>
        <w:pStyle w:val="Prrafodelista"/>
        <w:widowControl w:val="0"/>
        <w:numPr>
          <w:ilvl w:val="1"/>
          <w:numId w:val="23"/>
        </w:numPr>
        <w:spacing w:after="0" w:line="240" w:lineRule="auto"/>
        <w:ind w:left="709" w:hanging="283"/>
        <w:contextualSpacing w:val="0"/>
        <w:jc w:val="both"/>
        <w:rPr>
          <w:rFonts w:ascii="Book Antiqua" w:hAnsi="Book Antiqua"/>
        </w:rPr>
      </w:pPr>
      <w:r w:rsidRPr="00804A42">
        <w:rPr>
          <w:rFonts w:ascii="Book Antiqua" w:hAnsi="Book Antiqua"/>
        </w:rPr>
        <w:t>Uso del Nexus PJ</w:t>
      </w:r>
      <w:r w:rsidR="00015958" w:rsidRPr="00804A42">
        <w:rPr>
          <w:rFonts w:ascii="Book Antiqua" w:hAnsi="Book Antiqua"/>
        </w:rPr>
        <w:t>.</w:t>
      </w:r>
    </w:p>
    <w:p w14:paraId="3087DDAC" w14:textId="77777777" w:rsidR="00DC7610" w:rsidRDefault="00DC7610" w:rsidP="00DC7610">
      <w:pPr>
        <w:pStyle w:val="Prrafodelista"/>
        <w:widowControl w:val="0"/>
        <w:spacing w:after="0" w:line="240" w:lineRule="auto"/>
        <w:ind w:left="426"/>
        <w:contextualSpacing w:val="0"/>
        <w:jc w:val="both"/>
        <w:rPr>
          <w:rFonts w:ascii="Book Antiqua" w:hAnsi="Book Antiqua"/>
        </w:rPr>
      </w:pPr>
    </w:p>
    <w:p w14:paraId="2A13F775" w14:textId="09B99B4F" w:rsidR="00F210DD" w:rsidRPr="00804A42" w:rsidRDefault="008E132F" w:rsidP="00DC7610">
      <w:pPr>
        <w:pStyle w:val="Prrafodelista"/>
        <w:widowControl w:val="0"/>
        <w:spacing w:after="0" w:line="240" w:lineRule="auto"/>
        <w:ind w:left="426"/>
        <w:contextualSpacing w:val="0"/>
        <w:jc w:val="both"/>
        <w:rPr>
          <w:rFonts w:ascii="Book Antiqua" w:hAnsi="Book Antiqua"/>
        </w:rPr>
      </w:pPr>
      <w:r w:rsidRPr="00804A42">
        <w:rPr>
          <w:rFonts w:ascii="Book Antiqua" w:hAnsi="Book Antiqua"/>
        </w:rPr>
        <w:t xml:space="preserve">El personal técnico judicial y la coordinadora judicial asumirán </w:t>
      </w:r>
      <w:r w:rsidR="0082252B" w:rsidRPr="00804A42">
        <w:rPr>
          <w:rFonts w:ascii="Book Antiqua" w:hAnsi="Book Antiqua"/>
        </w:rPr>
        <w:t>estas capacitaciones que proporciona la institución en la medida de las posibilidades y los compromisos que tiene el despacho.</w:t>
      </w:r>
    </w:p>
    <w:p w14:paraId="00B32B87" w14:textId="77777777" w:rsidR="00412D9B" w:rsidRPr="00804A42" w:rsidRDefault="00412D9B" w:rsidP="00DC7610">
      <w:pPr>
        <w:pStyle w:val="Prrafodelista"/>
        <w:widowControl w:val="0"/>
        <w:spacing w:after="0" w:line="240" w:lineRule="auto"/>
        <w:contextualSpacing w:val="0"/>
        <w:jc w:val="both"/>
        <w:rPr>
          <w:rFonts w:ascii="Book Antiqua" w:hAnsi="Book Antiqua"/>
        </w:rPr>
      </w:pPr>
    </w:p>
    <w:p w14:paraId="1733A35C" w14:textId="44AEFE40" w:rsidR="004E4626" w:rsidRPr="00804A42" w:rsidRDefault="00E846E5" w:rsidP="00DC7610">
      <w:pPr>
        <w:pStyle w:val="Prrafodelista"/>
        <w:widowControl w:val="0"/>
        <w:numPr>
          <w:ilvl w:val="0"/>
          <w:numId w:val="23"/>
        </w:numPr>
        <w:spacing w:after="0" w:line="240" w:lineRule="auto"/>
        <w:ind w:left="426" w:hanging="426"/>
        <w:contextualSpacing w:val="0"/>
        <w:jc w:val="both"/>
        <w:rPr>
          <w:rFonts w:ascii="Book Antiqua" w:hAnsi="Book Antiqua"/>
        </w:rPr>
      </w:pPr>
      <w:r w:rsidRPr="00804A42">
        <w:rPr>
          <w:rFonts w:ascii="Book Antiqua" w:hAnsi="Book Antiqua"/>
        </w:rPr>
        <w:t xml:space="preserve">Se solicitó a la Licda. Evelyn Llanten Miranda, Administradora Regional de Quepos </w:t>
      </w:r>
      <w:r w:rsidR="002B2C7B" w:rsidRPr="00804A42">
        <w:rPr>
          <w:rFonts w:ascii="Book Antiqua" w:hAnsi="Book Antiqua"/>
        </w:rPr>
        <w:t>la colaboración del</w:t>
      </w:r>
      <w:r w:rsidR="004E4626" w:rsidRPr="00804A42">
        <w:rPr>
          <w:rFonts w:ascii="Book Antiqua" w:hAnsi="Book Antiqua"/>
        </w:rPr>
        <w:t xml:space="preserve"> Juez Supernumerario </w:t>
      </w:r>
      <w:r w:rsidR="002B2C7B" w:rsidRPr="00804A42">
        <w:rPr>
          <w:rFonts w:ascii="Book Antiqua" w:hAnsi="Book Antiqua"/>
        </w:rPr>
        <w:t xml:space="preserve">destacado en </w:t>
      </w:r>
      <w:r w:rsidR="00491785" w:rsidRPr="00804A42">
        <w:rPr>
          <w:rFonts w:ascii="Book Antiqua" w:hAnsi="Book Antiqua"/>
        </w:rPr>
        <w:t xml:space="preserve">la zona </w:t>
      </w:r>
      <w:r w:rsidR="004E4626" w:rsidRPr="00804A42">
        <w:rPr>
          <w:rFonts w:ascii="Book Antiqua" w:hAnsi="Book Antiqua"/>
        </w:rPr>
        <w:t>para atender el pendiente que se tiene en el pase a fallo, por lo menos en el plazo de un mes.</w:t>
      </w:r>
      <w:r w:rsidR="00491785" w:rsidRPr="00804A42">
        <w:rPr>
          <w:rFonts w:ascii="Book Antiqua" w:hAnsi="Book Antiqua"/>
        </w:rPr>
        <w:t xml:space="preserve"> Lo anterior se concilió con la Licda. Llanten Miranda, durante (ver anexo 11).</w:t>
      </w:r>
      <w:r w:rsidR="0051088B" w:rsidRPr="00804A42">
        <w:rPr>
          <w:rFonts w:ascii="Book Antiqua" w:hAnsi="Book Antiqua"/>
        </w:rPr>
        <w:t xml:space="preserve"> En el entendido</w:t>
      </w:r>
      <w:r w:rsidR="008200C3" w:rsidRPr="00804A42">
        <w:rPr>
          <w:rFonts w:ascii="Book Antiqua" w:hAnsi="Book Antiqua"/>
        </w:rPr>
        <w:t xml:space="preserve">, de que en caso </w:t>
      </w:r>
      <w:r w:rsidR="0051088B" w:rsidRPr="00804A42">
        <w:rPr>
          <w:rFonts w:ascii="Book Antiqua" w:hAnsi="Book Antiqua"/>
        </w:rPr>
        <w:t>de que el Juez Supernumerario deba cubrir a algún juez por incapacidad, se haría lo posible para reponer dichos días y pueda terminar el plan correspondiente. Lo anterior por cuanto se cuenta con un único juez supernumerario.</w:t>
      </w:r>
      <w:r w:rsidR="008200C3" w:rsidRPr="00804A42">
        <w:rPr>
          <w:rFonts w:ascii="Book Antiqua" w:hAnsi="Book Antiqua"/>
        </w:rPr>
        <w:t xml:space="preserve"> Concretamente, este Juez Supernumerario deberá cumplir la cuota mensual de 1</w:t>
      </w:r>
      <w:r w:rsidR="00067849" w:rsidRPr="00804A42">
        <w:rPr>
          <w:rFonts w:ascii="Book Antiqua" w:hAnsi="Book Antiqua"/>
        </w:rPr>
        <w:t>6</w:t>
      </w:r>
      <w:r w:rsidR="008200C3" w:rsidRPr="00804A42">
        <w:rPr>
          <w:rFonts w:ascii="Book Antiqua" w:hAnsi="Book Antiqua"/>
        </w:rPr>
        <w:t xml:space="preserve"> sentencias</w:t>
      </w:r>
      <w:r w:rsidR="00AA1B2E" w:rsidRPr="00804A42">
        <w:rPr>
          <w:rFonts w:ascii="Book Antiqua" w:hAnsi="Book Antiqua"/>
        </w:rPr>
        <w:t>, indistintamente del plazo que esto tome por concepto de las interrupciones que se den en la continuidad de este mes que se estaría otorgando.</w:t>
      </w:r>
    </w:p>
    <w:p w14:paraId="6309DAAB" w14:textId="77777777" w:rsidR="00FB5614" w:rsidRPr="00804A42" w:rsidRDefault="00FB5614" w:rsidP="00DC7610">
      <w:pPr>
        <w:pStyle w:val="Prrafodelista"/>
        <w:widowControl w:val="0"/>
        <w:spacing w:after="0" w:line="240" w:lineRule="auto"/>
        <w:contextualSpacing w:val="0"/>
        <w:jc w:val="both"/>
        <w:rPr>
          <w:rFonts w:ascii="Book Antiqua" w:hAnsi="Book Antiqua"/>
        </w:rPr>
      </w:pPr>
    </w:p>
    <w:p w14:paraId="2E338B9B" w14:textId="22A39F07" w:rsidR="00F062A1" w:rsidRPr="00804A42" w:rsidRDefault="00A25821" w:rsidP="00DC7610">
      <w:pPr>
        <w:pStyle w:val="Prrafodelista"/>
        <w:widowControl w:val="0"/>
        <w:numPr>
          <w:ilvl w:val="0"/>
          <w:numId w:val="23"/>
        </w:numPr>
        <w:spacing w:after="0" w:line="240" w:lineRule="auto"/>
        <w:ind w:left="426" w:hanging="426"/>
        <w:contextualSpacing w:val="0"/>
        <w:jc w:val="both"/>
        <w:rPr>
          <w:rFonts w:ascii="Book Antiqua" w:hAnsi="Book Antiqua"/>
        </w:rPr>
      </w:pPr>
      <w:r w:rsidRPr="00804A42">
        <w:rPr>
          <w:rFonts w:ascii="Book Antiqua" w:hAnsi="Book Antiqua"/>
        </w:rPr>
        <w:t>Solicitar un recurso de una persona juzgadora adicional</w:t>
      </w:r>
      <w:r w:rsidR="00F40543" w:rsidRPr="00804A42">
        <w:rPr>
          <w:rFonts w:ascii="Book Antiqua" w:hAnsi="Book Antiqua"/>
        </w:rPr>
        <w:t>, con el fin de subsanar el bajo rendimiento de la “</w:t>
      </w:r>
      <w:r w:rsidR="00F40543" w:rsidRPr="00804A42">
        <w:rPr>
          <w:rFonts w:ascii="Book Antiqua" w:hAnsi="Book Antiqua"/>
          <w:i/>
          <w:iCs/>
        </w:rPr>
        <w:t>Persona Juzgadora 2</w:t>
      </w:r>
      <w:r w:rsidR="00F40543" w:rsidRPr="00804A42">
        <w:rPr>
          <w:rFonts w:ascii="Book Antiqua" w:hAnsi="Book Antiqua"/>
        </w:rPr>
        <w:t xml:space="preserve">” </w:t>
      </w:r>
      <w:r w:rsidR="007225F9" w:rsidRPr="00804A42">
        <w:rPr>
          <w:rFonts w:ascii="Book Antiqua" w:hAnsi="Book Antiqua"/>
        </w:rPr>
        <w:t xml:space="preserve">(correspondiente a la Licda. Aleyda Vargas López) </w:t>
      </w:r>
      <w:r w:rsidR="00F40543" w:rsidRPr="00804A42">
        <w:rPr>
          <w:rFonts w:ascii="Book Antiqua" w:hAnsi="Book Antiqua"/>
        </w:rPr>
        <w:t>por tres meses dentro de este plan remedial o</w:t>
      </w:r>
      <w:r w:rsidR="00DE0E19" w:rsidRPr="00804A42">
        <w:rPr>
          <w:rFonts w:ascii="Book Antiqua" w:hAnsi="Book Antiqua"/>
        </w:rPr>
        <w:t xml:space="preserve"> en caso de que la</w:t>
      </w:r>
      <w:r w:rsidR="008A43A9" w:rsidRPr="00804A42">
        <w:rPr>
          <w:rFonts w:ascii="Book Antiqua" w:hAnsi="Book Antiqua"/>
        </w:rPr>
        <w:t xml:space="preserve"> Licda. Vargas López</w:t>
      </w:r>
      <w:r w:rsidR="00DE0E19" w:rsidRPr="00804A42">
        <w:rPr>
          <w:rFonts w:ascii="Book Antiqua" w:hAnsi="Book Antiqua"/>
        </w:rPr>
        <w:t xml:space="preserve"> sea pensionada antes de esos tres meses, se podrá disponer de recurso para atender otras necesidades institucionales</w:t>
      </w:r>
      <w:r w:rsidR="00E81CFA" w:rsidRPr="00804A42">
        <w:rPr>
          <w:rFonts w:ascii="Book Antiqua" w:hAnsi="Book Antiqua"/>
        </w:rPr>
        <w:t>.</w:t>
      </w:r>
      <w:r w:rsidR="0029697A" w:rsidRPr="00804A42">
        <w:rPr>
          <w:rFonts w:ascii="Book Antiqua" w:hAnsi="Book Antiqua"/>
        </w:rPr>
        <w:t xml:space="preserve"> Este punto del plan remedial propuesto es clave dentro de lo que se planifica, dado que el despacho actualmente no podría sostener indicadores de plazos que </w:t>
      </w:r>
      <w:r w:rsidR="00A1455D" w:rsidRPr="00804A42">
        <w:rPr>
          <w:rFonts w:ascii="Book Antiqua" w:hAnsi="Book Antiqua"/>
        </w:rPr>
        <w:t>logren poner</w:t>
      </w:r>
      <w:r w:rsidR="0029697A" w:rsidRPr="00804A42">
        <w:rPr>
          <w:rFonts w:ascii="Book Antiqua" w:hAnsi="Book Antiqua"/>
        </w:rPr>
        <w:t xml:space="preserve"> al día, considerando que una de las personas juzgadoras que se destaca en el despacho judicial tiene en promedio en este 2025 un rendimiento del 27%.</w:t>
      </w:r>
      <w:r w:rsidR="006327E4" w:rsidRPr="00804A42">
        <w:rPr>
          <w:rFonts w:ascii="Book Antiqua" w:hAnsi="Book Antiqua"/>
        </w:rPr>
        <w:t xml:space="preserve"> Para lo cual, este recurso </w:t>
      </w:r>
      <w:r w:rsidR="006D0B3F" w:rsidRPr="00804A42">
        <w:rPr>
          <w:rFonts w:ascii="Book Antiqua" w:hAnsi="Book Antiqua"/>
        </w:rPr>
        <w:t xml:space="preserve">correspondiente al personal juzgado sería proporcionado por el Centro de Apoyo, </w:t>
      </w:r>
      <w:r w:rsidR="0080556C" w:rsidRPr="00804A42">
        <w:rPr>
          <w:rFonts w:ascii="Book Antiqua" w:hAnsi="Book Antiqua"/>
        </w:rPr>
        <w:t>Coordinación y Mejoramiento de la Función Jurisdiccional</w:t>
      </w:r>
      <w:r w:rsidR="00C644B3" w:rsidRPr="00804A42">
        <w:rPr>
          <w:rFonts w:ascii="Book Antiqua" w:hAnsi="Book Antiqua"/>
        </w:rPr>
        <w:t xml:space="preserve">, lo cual fue conciliado en reunión del </w:t>
      </w:r>
      <w:r w:rsidR="00605E2A" w:rsidRPr="00804A42">
        <w:rPr>
          <w:rFonts w:ascii="Book Antiqua" w:hAnsi="Book Antiqua"/>
        </w:rPr>
        <w:t xml:space="preserve">31 de julio de 2025, en la que asistió la Licda. Cristina Montero Cruz, Jueza Coordinadora del </w:t>
      </w:r>
      <w:r w:rsidR="00605E2A" w:rsidRPr="00804A42">
        <w:rPr>
          <w:rFonts w:ascii="Book Antiqua" w:hAnsi="Book Antiqua"/>
        </w:rPr>
        <w:lastRenderedPageBreak/>
        <w:t xml:space="preserve">Juzgado Civil y Laboral de Quepos, </w:t>
      </w:r>
      <w:r w:rsidR="005E4E74" w:rsidRPr="00804A42">
        <w:rPr>
          <w:rFonts w:ascii="Book Antiqua" w:hAnsi="Book Antiqua"/>
        </w:rPr>
        <w:t xml:space="preserve">la </w:t>
      </w:r>
      <w:r w:rsidR="00463521" w:rsidRPr="00804A42">
        <w:rPr>
          <w:rFonts w:ascii="Book Antiqua" w:hAnsi="Book Antiqua"/>
        </w:rPr>
        <w:t>Msc.</w:t>
      </w:r>
      <w:r w:rsidR="005E4E74" w:rsidRPr="00804A42">
        <w:rPr>
          <w:rFonts w:ascii="Book Antiqua" w:hAnsi="Book Antiqua"/>
        </w:rPr>
        <w:t xml:space="preserve"> </w:t>
      </w:r>
      <w:r w:rsidR="007A7294" w:rsidRPr="00804A42">
        <w:rPr>
          <w:rFonts w:ascii="Book Antiqua" w:hAnsi="Book Antiqua"/>
        </w:rPr>
        <w:t>Lourdes Montenegro Espinoza, Gestora de la Materia Laboral</w:t>
      </w:r>
      <w:r w:rsidR="00190FF4" w:rsidRPr="00804A42">
        <w:rPr>
          <w:rFonts w:ascii="Book Antiqua" w:hAnsi="Book Antiqua"/>
        </w:rPr>
        <w:t xml:space="preserve"> y </w:t>
      </w:r>
      <w:r w:rsidR="00343366" w:rsidRPr="00804A42">
        <w:rPr>
          <w:rFonts w:ascii="Book Antiqua" w:hAnsi="Book Antiqua"/>
        </w:rPr>
        <w:t xml:space="preserve">Lic. </w:t>
      </w:r>
      <w:r w:rsidR="005E4E74" w:rsidRPr="00804A42">
        <w:rPr>
          <w:rFonts w:ascii="Book Antiqua" w:hAnsi="Book Antiqua"/>
        </w:rPr>
        <w:t xml:space="preserve">Alejandro Torres Castro, Profesional, ambos del Centro de Apoyo, Coordinación y Mejoramiento de la Función Jurisdiccional, así como </w:t>
      </w:r>
      <w:r w:rsidR="00343366" w:rsidRPr="00804A42">
        <w:rPr>
          <w:rFonts w:ascii="Book Antiqua" w:hAnsi="Book Antiqua"/>
        </w:rPr>
        <w:t xml:space="preserve">el Máster Alexis Hernández Gutiérrez, Profesional del Subproceso de Modernización No Penal. Los acuerdos de esta reunión se plasmaron en la minuta </w:t>
      </w:r>
      <w:r w:rsidR="006950F3" w:rsidRPr="00804A42">
        <w:rPr>
          <w:rFonts w:ascii="Book Antiqua" w:hAnsi="Book Antiqua"/>
        </w:rPr>
        <w:t>774-PLA-MNP-MNTA-2025</w:t>
      </w:r>
      <w:r w:rsidR="009076F7" w:rsidRPr="00804A42">
        <w:rPr>
          <w:rFonts w:ascii="Book Antiqua" w:hAnsi="Book Antiqua"/>
        </w:rPr>
        <w:t xml:space="preserve"> (ver anexo</w:t>
      </w:r>
      <w:r w:rsidR="006438F0" w:rsidRPr="00804A42">
        <w:rPr>
          <w:rFonts w:ascii="Book Antiqua" w:hAnsi="Book Antiqua"/>
        </w:rPr>
        <w:t xml:space="preserve"> 12</w:t>
      </w:r>
      <w:r w:rsidR="009076F7" w:rsidRPr="00804A42">
        <w:rPr>
          <w:rFonts w:ascii="Book Antiqua" w:hAnsi="Book Antiqua"/>
        </w:rPr>
        <w:t>).</w:t>
      </w:r>
      <w:r w:rsidR="002B2099" w:rsidRPr="00804A42">
        <w:rPr>
          <w:rFonts w:ascii="Book Antiqua" w:hAnsi="Book Antiqua"/>
        </w:rPr>
        <w:t xml:space="preserve">  Según consulta</w:t>
      </w:r>
      <w:r w:rsidR="004430BB" w:rsidRPr="00804A42">
        <w:rPr>
          <w:rFonts w:ascii="Book Antiqua" w:hAnsi="Book Antiqua"/>
        </w:rPr>
        <w:t xml:space="preserve"> realizada </w:t>
      </w:r>
      <w:r w:rsidR="0071476D" w:rsidRPr="00804A42">
        <w:rPr>
          <w:rFonts w:ascii="Book Antiqua" w:hAnsi="Book Antiqua"/>
        </w:rPr>
        <w:t xml:space="preserve">vía conversación mediante la aplicación del Teams el </w:t>
      </w:r>
      <w:r w:rsidR="001C18AE" w:rsidRPr="00804A42">
        <w:rPr>
          <w:rFonts w:ascii="Book Antiqua" w:hAnsi="Book Antiqua"/>
        </w:rPr>
        <w:t>16</w:t>
      </w:r>
      <w:r w:rsidR="0071476D" w:rsidRPr="00804A42">
        <w:rPr>
          <w:rFonts w:ascii="Book Antiqua" w:hAnsi="Book Antiqua"/>
        </w:rPr>
        <w:t xml:space="preserve"> de </w:t>
      </w:r>
      <w:r w:rsidR="001C18AE" w:rsidRPr="00804A42">
        <w:rPr>
          <w:rFonts w:ascii="Book Antiqua" w:hAnsi="Book Antiqua"/>
        </w:rPr>
        <w:t xml:space="preserve">setiembre </w:t>
      </w:r>
      <w:r w:rsidR="0071476D" w:rsidRPr="00804A42">
        <w:rPr>
          <w:rFonts w:ascii="Book Antiqua" w:hAnsi="Book Antiqua"/>
        </w:rPr>
        <w:t xml:space="preserve">de 2025 </w:t>
      </w:r>
      <w:r w:rsidR="004430BB" w:rsidRPr="00804A42">
        <w:rPr>
          <w:rFonts w:ascii="Book Antiqua" w:hAnsi="Book Antiqua"/>
        </w:rPr>
        <w:t xml:space="preserve">a la Msc. Lourdes Montenegro Espinoza, Gestora de la Materia Laboral, se </w:t>
      </w:r>
      <w:r w:rsidR="0071476D" w:rsidRPr="00804A42">
        <w:rPr>
          <w:rFonts w:ascii="Book Antiqua" w:hAnsi="Book Antiqua"/>
        </w:rPr>
        <w:t>determin</w:t>
      </w:r>
      <w:r w:rsidR="001C18AE" w:rsidRPr="00804A42">
        <w:rPr>
          <w:rFonts w:ascii="Book Antiqua" w:hAnsi="Book Antiqua"/>
        </w:rPr>
        <w:t>ó</w:t>
      </w:r>
      <w:r w:rsidR="00AC4057" w:rsidRPr="00804A42">
        <w:rPr>
          <w:rFonts w:ascii="Book Antiqua" w:hAnsi="Book Antiqua"/>
        </w:rPr>
        <w:t xml:space="preserve"> que la Licda. </w:t>
      </w:r>
      <w:r w:rsidR="0071476D" w:rsidRPr="00804A42">
        <w:rPr>
          <w:rFonts w:ascii="Book Antiqua" w:hAnsi="Book Antiqua"/>
        </w:rPr>
        <w:t xml:space="preserve"> </w:t>
      </w:r>
      <w:r w:rsidR="00AC4057" w:rsidRPr="00804A42">
        <w:rPr>
          <w:rFonts w:ascii="Book Antiqua" w:hAnsi="Book Antiqua"/>
        </w:rPr>
        <w:t>Daniela Vega Rojas</w:t>
      </w:r>
      <w:r w:rsidR="00167F97" w:rsidRPr="00804A42">
        <w:rPr>
          <w:rFonts w:ascii="Book Antiqua" w:hAnsi="Book Antiqua"/>
        </w:rPr>
        <w:t xml:space="preserve"> es la persona que vendría a colaborar en el plan remedial.</w:t>
      </w:r>
    </w:p>
    <w:p w14:paraId="2DFADE3E" w14:textId="77777777" w:rsidR="00015958" w:rsidRPr="00804A42" w:rsidRDefault="00015958" w:rsidP="00DC7610">
      <w:pPr>
        <w:widowControl w:val="0"/>
        <w:spacing w:after="0" w:line="240" w:lineRule="auto"/>
        <w:jc w:val="both"/>
        <w:rPr>
          <w:rFonts w:ascii="Book Antiqua" w:hAnsi="Book Antiqua"/>
        </w:rPr>
      </w:pPr>
    </w:p>
    <w:p w14:paraId="384757D0" w14:textId="5A79FC0C" w:rsidR="00E81CFA" w:rsidRPr="00804A42" w:rsidRDefault="00E81CFA" w:rsidP="00DC7610">
      <w:pPr>
        <w:pStyle w:val="Prrafodelista"/>
        <w:widowControl w:val="0"/>
        <w:numPr>
          <w:ilvl w:val="0"/>
          <w:numId w:val="23"/>
        </w:numPr>
        <w:spacing w:after="0" w:line="240" w:lineRule="auto"/>
        <w:ind w:left="426" w:hanging="426"/>
        <w:contextualSpacing w:val="0"/>
        <w:jc w:val="both"/>
        <w:rPr>
          <w:rFonts w:ascii="Book Antiqua" w:hAnsi="Book Antiqua"/>
        </w:rPr>
      </w:pPr>
      <w:r w:rsidRPr="00804A42">
        <w:rPr>
          <w:rFonts w:ascii="Book Antiqua" w:hAnsi="Book Antiqua"/>
        </w:rPr>
        <w:t xml:space="preserve">Así las cosas, </w:t>
      </w:r>
      <w:r w:rsidR="008465B5" w:rsidRPr="00804A42">
        <w:rPr>
          <w:rFonts w:ascii="Book Antiqua" w:hAnsi="Book Antiqua"/>
        </w:rPr>
        <w:t xml:space="preserve">con el personal juzgador que tendría el Juzgado Civil y Trabajo de Quepos, se </w:t>
      </w:r>
      <w:r w:rsidR="0095042D" w:rsidRPr="00804A42">
        <w:rPr>
          <w:rFonts w:ascii="Book Antiqua" w:hAnsi="Book Antiqua"/>
        </w:rPr>
        <w:t xml:space="preserve">buscaría subsanar la lista de 91 expedientes que están pendientes de pase a fallo </w:t>
      </w:r>
      <w:r w:rsidR="00BB3BC3" w:rsidRPr="00804A42">
        <w:rPr>
          <w:rFonts w:ascii="Book Antiqua" w:hAnsi="Book Antiqua"/>
        </w:rPr>
        <w:t xml:space="preserve">(58 de laboral y 33 de civil) </w:t>
      </w:r>
      <w:r w:rsidR="0095042D" w:rsidRPr="00804A42">
        <w:rPr>
          <w:rFonts w:ascii="Book Antiqua" w:hAnsi="Book Antiqua"/>
        </w:rPr>
        <w:t xml:space="preserve">y </w:t>
      </w:r>
      <w:r w:rsidR="00BB3BC3" w:rsidRPr="00804A42">
        <w:rPr>
          <w:rFonts w:ascii="Book Antiqua" w:hAnsi="Book Antiqua"/>
        </w:rPr>
        <w:t xml:space="preserve">de los cuales </w:t>
      </w:r>
      <w:r w:rsidR="005947A1" w:rsidRPr="00804A42">
        <w:rPr>
          <w:rFonts w:ascii="Book Antiqua" w:hAnsi="Book Antiqua"/>
        </w:rPr>
        <w:t xml:space="preserve">57 </w:t>
      </w:r>
      <w:r w:rsidR="000B5BF0" w:rsidRPr="00804A42">
        <w:rPr>
          <w:rFonts w:ascii="Book Antiqua" w:hAnsi="Book Antiqua"/>
        </w:rPr>
        <w:t xml:space="preserve">expedientes </w:t>
      </w:r>
      <w:r w:rsidR="009C3628" w:rsidRPr="00804A42">
        <w:rPr>
          <w:rFonts w:ascii="Book Antiqua" w:hAnsi="Book Antiqua"/>
        </w:rPr>
        <w:t xml:space="preserve">(39 de laboral y </w:t>
      </w:r>
      <w:r w:rsidR="005947A1" w:rsidRPr="00804A42">
        <w:rPr>
          <w:rFonts w:ascii="Book Antiqua" w:hAnsi="Book Antiqua"/>
        </w:rPr>
        <w:t>18</w:t>
      </w:r>
      <w:r w:rsidR="009C3628" w:rsidRPr="00804A42">
        <w:rPr>
          <w:rFonts w:ascii="Book Antiqua" w:hAnsi="Book Antiqua"/>
        </w:rPr>
        <w:t xml:space="preserve"> de civil)</w:t>
      </w:r>
      <w:r w:rsidR="00D04873" w:rsidRPr="00804A42">
        <w:rPr>
          <w:rFonts w:ascii="Book Antiqua" w:hAnsi="Book Antiqua"/>
        </w:rPr>
        <w:t xml:space="preserve"> son los más críticos, dado que </w:t>
      </w:r>
      <w:r w:rsidR="00F65871" w:rsidRPr="00804A42">
        <w:rPr>
          <w:rFonts w:ascii="Book Antiqua" w:hAnsi="Book Antiqua"/>
        </w:rPr>
        <w:t xml:space="preserve">el plazo de espera de estos últimos, supera los 100 días </w:t>
      </w:r>
      <w:r w:rsidR="00222396" w:rsidRPr="00804A42">
        <w:rPr>
          <w:rFonts w:ascii="Book Antiqua" w:hAnsi="Book Antiqua"/>
        </w:rPr>
        <w:t>en el plazo de espera a pase a fallo</w:t>
      </w:r>
      <w:r w:rsidR="005A65A4" w:rsidRPr="00804A42">
        <w:rPr>
          <w:rFonts w:ascii="Book Antiqua" w:hAnsi="Book Antiqua"/>
        </w:rPr>
        <w:t xml:space="preserve"> (ver anexo 1</w:t>
      </w:r>
      <w:r w:rsidR="00E71375" w:rsidRPr="00804A42">
        <w:rPr>
          <w:rFonts w:ascii="Book Antiqua" w:hAnsi="Book Antiqua"/>
        </w:rPr>
        <w:t>3</w:t>
      </w:r>
      <w:r w:rsidR="005A65A4" w:rsidRPr="00804A42">
        <w:rPr>
          <w:rFonts w:ascii="Book Antiqua" w:hAnsi="Book Antiqua"/>
        </w:rPr>
        <w:t>)</w:t>
      </w:r>
      <w:r w:rsidR="00222396" w:rsidRPr="00804A42">
        <w:rPr>
          <w:rFonts w:ascii="Book Antiqua" w:hAnsi="Book Antiqua"/>
        </w:rPr>
        <w:t>.</w:t>
      </w:r>
    </w:p>
    <w:p w14:paraId="10D01E6D" w14:textId="77777777" w:rsidR="00015958" w:rsidRPr="00804A42" w:rsidRDefault="00015958" w:rsidP="00DC7610">
      <w:pPr>
        <w:widowControl w:val="0"/>
        <w:spacing w:after="0" w:line="240" w:lineRule="auto"/>
        <w:jc w:val="both"/>
        <w:rPr>
          <w:rFonts w:ascii="Book Antiqua" w:hAnsi="Book Antiqua"/>
        </w:rPr>
      </w:pPr>
    </w:p>
    <w:p w14:paraId="7DE81BA4" w14:textId="411B6226" w:rsidR="00DC7610" w:rsidRDefault="00C539B6" w:rsidP="00DC7610">
      <w:pPr>
        <w:pStyle w:val="Prrafodelista"/>
        <w:widowControl w:val="0"/>
        <w:numPr>
          <w:ilvl w:val="0"/>
          <w:numId w:val="23"/>
        </w:numPr>
        <w:spacing w:after="0" w:line="240" w:lineRule="auto"/>
        <w:ind w:left="426" w:hanging="426"/>
        <w:contextualSpacing w:val="0"/>
        <w:jc w:val="both"/>
        <w:rPr>
          <w:rFonts w:ascii="Book Antiqua" w:hAnsi="Book Antiqua"/>
        </w:rPr>
      </w:pPr>
      <w:r w:rsidRPr="00804A42">
        <w:rPr>
          <w:rFonts w:ascii="Book Antiqua" w:hAnsi="Book Antiqua"/>
        </w:rPr>
        <w:t xml:space="preserve">El plan </w:t>
      </w:r>
      <w:r w:rsidR="00E60535" w:rsidRPr="00804A42">
        <w:rPr>
          <w:rFonts w:ascii="Book Antiqua" w:hAnsi="Book Antiqua"/>
        </w:rPr>
        <w:t>remedial,</w:t>
      </w:r>
      <w:r w:rsidRPr="00804A42">
        <w:rPr>
          <w:rFonts w:ascii="Book Antiqua" w:hAnsi="Book Antiqua"/>
        </w:rPr>
        <w:t xml:space="preserve"> así </w:t>
      </w:r>
      <w:r w:rsidR="00B46745" w:rsidRPr="00804A42">
        <w:rPr>
          <w:rFonts w:ascii="Book Antiqua" w:hAnsi="Book Antiqua"/>
        </w:rPr>
        <w:t xml:space="preserve">como la posterior gestión del trámite de expedientes del Juzgado Civil y Trabajo de Quepos, deberá ajustarse a lo señalado en la circular </w:t>
      </w:r>
      <w:r w:rsidR="00FE4DA6" w:rsidRPr="00804A42">
        <w:rPr>
          <w:rFonts w:ascii="Book Antiqua" w:hAnsi="Book Antiqua"/>
        </w:rPr>
        <w:t>06-2025</w:t>
      </w:r>
      <w:r w:rsidR="00DD0B95" w:rsidRPr="00804A42">
        <w:rPr>
          <w:rFonts w:ascii="Book Antiqua" w:hAnsi="Book Antiqua"/>
        </w:rPr>
        <w:t xml:space="preserve"> relacionada con la “</w:t>
      </w:r>
      <w:r w:rsidR="00DD0B95" w:rsidRPr="00804A42">
        <w:rPr>
          <w:rFonts w:ascii="Book Antiqua" w:hAnsi="Book Antiqua"/>
          <w:i/>
          <w:iCs/>
        </w:rPr>
        <w:t>Atención y priorización de expedientes en rezago judicial</w:t>
      </w:r>
      <w:r w:rsidR="00DD0B95" w:rsidRPr="00804A42">
        <w:rPr>
          <w:rFonts w:ascii="Book Antiqua" w:hAnsi="Book Antiqua"/>
        </w:rPr>
        <w:t>”</w:t>
      </w:r>
      <w:r w:rsidR="006438F0" w:rsidRPr="00804A42">
        <w:rPr>
          <w:rFonts w:ascii="Book Antiqua" w:hAnsi="Book Antiqua"/>
        </w:rPr>
        <w:t xml:space="preserve"> (ver anexo </w:t>
      </w:r>
      <w:r w:rsidR="00E71375" w:rsidRPr="00804A42">
        <w:rPr>
          <w:rFonts w:ascii="Book Antiqua" w:hAnsi="Book Antiqua"/>
        </w:rPr>
        <w:t>14</w:t>
      </w:r>
      <w:r w:rsidR="006438F0" w:rsidRPr="00804A42">
        <w:rPr>
          <w:rFonts w:ascii="Book Antiqua" w:hAnsi="Book Antiqua"/>
        </w:rPr>
        <w:t>)</w:t>
      </w:r>
      <w:r w:rsidR="00650123" w:rsidRPr="00804A42">
        <w:rPr>
          <w:rFonts w:ascii="Book Antiqua" w:hAnsi="Book Antiqua"/>
        </w:rPr>
        <w:t>, en la cual se indica:</w:t>
      </w:r>
    </w:p>
    <w:p w14:paraId="5D203CC1" w14:textId="77777777" w:rsidR="00DC7610" w:rsidRPr="00DC7610" w:rsidRDefault="00DC7610" w:rsidP="00DC7610">
      <w:pPr>
        <w:widowControl w:val="0"/>
        <w:spacing w:after="0" w:line="240" w:lineRule="auto"/>
        <w:jc w:val="both"/>
        <w:rPr>
          <w:rFonts w:ascii="Book Antiqua" w:hAnsi="Book Antiqua"/>
        </w:rPr>
      </w:pPr>
    </w:p>
    <w:p w14:paraId="51C85366" w14:textId="3D9680E4" w:rsidR="006438F0" w:rsidRPr="00804A42" w:rsidRDefault="006438F0" w:rsidP="00DC7610">
      <w:pPr>
        <w:pStyle w:val="Prrafodelista"/>
        <w:widowControl w:val="0"/>
        <w:numPr>
          <w:ilvl w:val="1"/>
          <w:numId w:val="23"/>
        </w:numPr>
        <w:spacing w:after="0" w:line="240" w:lineRule="auto"/>
        <w:ind w:left="426" w:firstLine="0"/>
        <w:contextualSpacing w:val="0"/>
        <w:jc w:val="both"/>
        <w:rPr>
          <w:rFonts w:ascii="Book Antiqua" w:hAnsi="Book Antiqua"/>
          <w:i/>
          <w:iCs/>
          <w:sz w:val="22"/>
          <w:szCs w:val="22"/>
        </w:rPr>
      </w:pPr>
      <w:r w:rsidRPr="00804A42">
        <w:rPr>
          <w:rFonts w:ascii="Book Antiqua" w:hAnsi="Book Antiqua"/>
          <w:i/>
          <w:iCs/>
          <w:sz w:val="22"/>
          <w:szCs w:val="22"/>
        </w:rPr>
        <w:t>“a)</w:t>
      </w:r>
      <w:r w:rsidRPr="00804A42">
        <w:rPr>
          <w:rFonts w:ascii="Book Antiqua" w:hAnsi="Book Antiqua"/>
          <w:i/>
          <w:iCs/>
          <w:sz w:val="22"/>
          <w:szCs w:val="22"/>
        </w:rPr>
        <w:tab/>
        <w:t>Dar seguimiento periódico a los expedientes de mayor antigüedad”</w:t>
      </w:r>
      <w:r w:rsidR="00015958" w:rsidRPr="00804A42">
        <w:rPr>
          <w:rFonts w:ascii="Book Antiqua" w:hAnsi="Book Antiqua"/>
          <w:i/>
          <w:iCs/>
          <w:sz w:val="22"/>
          <w:szCs w:val="22"/>
        </w:rPr>
        <w:t>.</w:t>
      </w:r>
    </w:p>
    <w:p w14:paraId="0D345CA1" w14:textId="51DB75E8" w:rsidR="006438F0" w:rsidRPr="00804A42" w:rsidRDefault="006438F0" w:rsidP="00DC7610">
      <w:pPr>
        <w:pStyle w:val="Prrafodelista"/>
        <w:widowControl w:val="0"/>
        <w:numPr>
          <w:ilvl w:val="1"/>
          <w:numId w:val="23"/>
        </w:numPr>
        <w:spacing w:after="0" w:line="240" w:lineRule="auto"/>
        <w:ind w:left="426" w:firstLine="0"/>
        <w:contextualSpacing w:val="0"/>
        <w:jc w:val="both"/>
        <w:rPr>
          <w:rFonts w:ascii="Book Antiqua" w:hAnsi="Book Antiqua"/>
          <w:i/>
          <w:iCs/>
          <w:sz w:val="22"/>
          <w:szCs w:val="22"/>
        </w:rPr>
      </w:pPr>
      <w:r w:rsidRPr="00804A42">
        <w:rPr>
          <w:rFonts w:ascii="Book Antiqua" w:hAnsi="Book Antiqua"/>
          <w:i/>
          <w:iCs/>
          <w:sz w:val="22"/>
          <w:szCs w:val="22"/>
        </w:rPr>
        <w:t>“b)</w:t>
      </w:r>
      <w:r w:rsidRPr="00804A42">
        <w:rPr>
          <w:rFonts w:ascii="Book Antiqua" w:hAnsi="Book Antiqua"/>
          <w:i/>
          <w:iCs/>
          <w:sz w:val="22"/>
          <w:szCs w:val="22"/>
        </w:rPr>
        <w:tab/>
        <w:t>Identificar los asuntos que ingresen provenientes de otro despacho u oficina judicial, que registren fechas antiguas de ingreso a la corriente judicial”</w:t>
      </w:r>
      <w:r w:rsidR="00015958" w:rsidRPr="00804A42">
        <w:rPr>
          <w:rFonts w:ascii="Book Antiqua" w:hAnsi="Book Antiqua"/>
          <w:i/>
          <w:iCs/>
          <w:sz w:val="22"/>
          <w:szCs w:val="22"/>
        </w:rPr>
        <w:t>.</w:t>
      </w:r>
    </w:p>
    <w:p w14:paraId="0EFCBF7C" w14:textId="55F5464B" w:rsidR="00650123" w:rsidRPr="00804A42" w:rsidRDefault="006438F0" w:rsidP="00DC7610">
      <w:pPr>
        <w:pStyle w:val="Prrafodelista"/>
        <w:widowControl w:val="0"/>
        <w:numPr>
          <w:ilvl w:val="1"/>
          <w:numId w:val="23"/>
        </w:numPr>
        <w:spacing w:after="0" w:line="240" w:lineRule="auto"/>
        <w:ind w:left="426" w:firstLine="0"/>
        <w:contextualSpacing w:val="0"/>
        <w:jc w:val="both"/>
        <w:rPr>
          <w:rFonts w:ascii="Book Antiqua" w:hAnsi="Book Antiqua"/>
          <w:i/>
          <w:iCs/>
          <w:sz w:val="22"/>
          <w:szCs w:val="22"/>
        </w:rPr>
      </w:pPr>
      <w:r w:rsidRPr="00804A42">
        <w:rPr>
          <w:rFonts w:ascii="Book Antiqua" w:hAnsi="Book Antiqua"/>
          <w:i/>
          <w:iCs/>
          <w:sz w:val="22"/>
          <w:szCs w:val="22"/>
        </w:rPr>
        <w:t>“d)</w:t>
      </w:r>
      <w:r w:rsidRPr="00804A42">
        <w:rPr>
          <w:rFonts w:ascii="Book Antiqua" w:hAnsi="Book Antiqua"/>
          <w:i/>
          <w:iCs/>
          <w:sz w:val="22"/>
          <w:szCs w:val="22"/>
        </w:rPr>
        <w:tab/>
        <w:t>Reiterar la necesidad de depurar y verificar que la tarea de fallo de expedientes se encuentre de acuerdo con el orden de antigüedad (Circular 300-2023)”</w:t>
      </w:r>
      <w:r w:rsidR="00015958" w:rsidRPr="00804A42">
        <w:rPr>
          <w:rFonts w:ascii="Book Antiqua" w:hAnsi="Book Antiqua"/>
          <w:i/>
          <w:iCs/>
          <w:sz w:val="22"/>
          <w:szCs w:val="22"/>
        </w:rPr>
        <w:t>.</w:t>
      </w:r>
    </w:p>
    <w:p w14:paraId="4D2BE70F" w14:textId="77777777" w:rsidR="000C3267" w:rsidRPr="00804A42" w:rsidRDefault="000C3267" w:rsidP="00DC7610">
      <w:pPr>
        <w:widowControl w:val="0"/>
        <w:spacing w:after="0" w:line="240" w:lineRule="auto"/>
        <w:jc w:val="both"/>
        <w:rPr>
          <w:rFonts w:ascii="Book Antiqua" w:hAnsi="Book Antiqua"/>
        </w:rPr>
      </w:pPr>
    </w:p>
    <w:p w14:paraId="06C082E5" w14:textId="7B724D2D" w:rsidR="000C3267" w:rsidRPr="00804A42" w:rsidRDefault="00C0276B" w:rsidP="00DC7610">
      <w:pPr>
        <w:widowControl w:val="0"/>
        <w:spacing w:after="0" w:line="240" w:lineRule="auto"/>
        <w:jc w:val="both"/>
        <w:rPr>
          <w:rFonts w:ascii="Book Antiqua" w:hAnsi="Book Antiqua"/>
        </w:rPr>
      </w:pPr>
      <w:r w:rsidRPr="00804A42">
        <w:rPr>
          <w:rFonts w:ascii="Book Antiqua" w:hAnsi="Book Antiqua"/>
        </w:rPr>
        <w:t>E</w:t>
      </w:r>
      <w:r w:rsidR="0028020F" w:rsidRPr="00804A42">
        <w:rPr>
          <w:rFonts w:ascii="Book Antiqua" w:hAnsi="Book Antiqua"/>
        </w:rPr>
        <w:t xml:space="preserve">l punto c) </w:t>
      </w:r>
      <w:r w:rsidRPr="00804A42">
        <w:rPr>
          <w:rFonts w:ascii="Book Antiqua" w:hAnsi="Book Antiqua"/>
        </w:rPr>
        <w:t xml:space="preserve">del plan remedial </w:t>
      </w:r>
      <w:r w:rsidR="0028020F" w:rsidRPr="00804A42">
        <w:rPr>
          <w:rFonts w:ascii="Book Antiqua" w:hAnsi="Book Antiqua"/>
        </w:rPr>
        <w:t xml:space="preserve">propuesto es clave </w:t>
      </w:r>
      <w:r w:rsidR="0017737A" w:rsidRPr="00804A42">
        <w:rPr>
          <w:rFonts w:ascii="Book Antiqua" w:hAnsi="Book Antiqua"/>
        </w:rPr>
        <w:t xml:space="preserve">dentro de lo que se planifica, dado que </w:t>
      </w:r>
      <w:r w:rsidR="008A3348" w:rsidRPr="00804A42">
        <w:rPr>
          <w:rFonts w:ascii="Book Antiqua" w:hAnsi="Book Antiqua"/>
        </w:rPr>
        <w:t>el despacho actualmente no podría sostener indicadores de plazos que se encuentren al día, considerando que un</w:t>
      </w:r>
      <w:r w:rsidR="00815243" w:rsidRPr="00804A42">
        <w:rPr>
          <w:rFonts w:ascii="Book Antiqua" w:hAnsi="Book Antiqua"/>
        </w:rPr>
        <w:t xml:space="preserve">a de las personas juzgadoras que se destaca en el despacho judicial </w:t>
      </w:r>
      <w:r w:rsidR="001B523B" w:rsidRPr="00804A42">
        <w:rPr>
          <w:rFonts w:ascii="Book Antiqua" w:hAnsi="Book Antiqua"/>
        </w:rPr>
        <w:t>tiene en promedio en este 2025 un rendimiento del 27%.</w:t>
      </w:r>
    </w:p>
    <w:p w14:paraId="09DB97E4" w14:textId="77777777" w:rsidR="00DC7610" w:rsidRPr="00804A42" w:rsidRDefault="00DC7610" w:rsidP="00DC7610">
      <w:pPr>
        <w:widowControl w:val="0"/>
        <w:spacing w:after="0" w:line="240" w:lineRule="auto"/>
        <w:jc w:val="both"/>
        <w:rPr>
          <w:rFonts w:ascii="Book Antiqua" w:hAnsi="Book Antiqua"/>
        </w:rPr>
      </w:pPr>
    </w:p>
    <w:p w14:paraId="303B2849" w14:textId="1C6527ED" w:rsidR="00454CAE" w:rsidRPr="00804A42" w:rsidRDefault="009D7023" w:rsidP="00804A42">
      <w:pPr>
        <w:pStyle w:val="Ttulo1"/>
        <w:keepNext w:val="0"/>
        <w:keepLines w:val="0"/>
        <w:widowControl w:val="0"/>
        <w:numPr>
          <w:ilvl w:val="0"/>
          <w:numId w:val="6"/>
        </w:numPr>
        <w:shd w:val="clear" w:color="auto" w:fill="DAE9F7" w:themeFill="text2" w:themeFillTint="1A"/>
        <w:spacing w:before="0" w:after="0" w:line="240" w:lineRule="auto"/>
        <w:jc w:val="both"/>
        <w:rPr>
          <w:rFonts w:ascii="Book Antiqua" w:hAnsi="Book Antiqua"/>
          <w:b/>
          <w:bCs/>
          <w:color w:val="156082" w:themeColor="accent1"/>
        </w:rPr>
      </w:pPr>
      <w:bookmarkStart w:id="16" w:name="_Toc208988782"/>
      <w:r w:rsidRPr="00804A42">
        <w:rPr>
          <w:rFonts w:ascii="Book Antiqua" w:hAnsi="Book Antiqua"/>
          <w:b/>
          <w:bCs/>
          <w:color w:val="156082" w:themeColor="accent1"/>
          <w:sz w:val="24"/>
          <w:szCs w:val="24"/>
        </w:rPr>
        <w:t xml:space="preserve">Impacto de la ampliación de la competencia de los Tribunales </w:t>
      </w:r>
      <w:r w:rsidR="00064931" w:rsidRPr="00804A42">
        <w:rPr>
          <w:rFonts w:ascii="Book Antiqua" w:hAnsi="Book Antiqua"/>
          <w:b/>
          <w:bCs/>
          <w:color w:val="156082" w:themeColor="accent1"/>
          <w:sz w:val="24"/>
          <w:szCs w:val="24"/>
        </w:rPr>
        <w:t>Colegiados de Primera Instancia Civil</w:t>
      </w:r>
      <w:bookmarkEnd w:id="16"/>
    </w:p>
    <w:p w14:paraId="511E93A4" w14:textId="77777777" w:rsidR="00454CAE" w:rsidRPr="00804A42" w:rsidRDefault="00454CAE" w:rsidP="00804A42">
      <w:pPr>
        <w:widowControl w:val="0"/>
        <w:spacing w:after="0" w:line="240" w:lineRule="auto"/>
        <w:jc w:val="both"/>
        <w:rPr>
          <w:rFonts w:ascii="Book Antiqua" w:hAnsi="Book Antiqua"/>
        </w:rPr>
      </w:pPr>
    </w:p>
    <w:p w14:paraId="4BC49840" w14:textId="7AA684D3" w:rsidR="00566DFD" w:rsidRPr="00804A42" w:rsidRDefault="00311CA9" w:rsidP="00804A42">
      <w:pPr>
        <w:widowControl w:val="0"/>
        <w:spacing w:after="0" w:line="240" w:lineRule="auto"/>
        <w:jc w:val="both"/>
        <w:rPr>
          <w:rFonts w:ascii="Book Antiqua" w:hAnsi="Book Antiqua"/>
        </w:rPr>
      </w:pPr>
      <w:r w:rsidRPr="00804A42">
        <w:rPr>
          <w:rFonts w:ascii="Book Antiqua" w:hAnsi="Book Antiqua"/>
        </w:rPr>
        <w:t xml:space="preserve">La Corte Plena en sesión </w:t>
      </w:r>
      <w:r w:rsidR="00165A64" w:rsidRPr="00804A42">
        <w:rPr>
          <w:rFonts w:ascii="Book Antiqua" w:hAnsi="Book Antiqua"/>
        </w:rPr>
        <w:t>n° 34-2025, celebrada el 14 de julio de 2025, artículo XXVI</w:t>
      </w:r>
      <w:r w:rsidR="00B4501C" w:rsidRPr="00804A42">
        <w:rPr>
          <w:rFonts w:ascii="Book Antiqua" w:hAnsi="Book Antiqua"/>
        </w:rPr>
        <w:t>, acordó:</w:t>
      </w:r>
    </w:p>
    <w:p w14:paraId="4E3B68C7" w14:textId="77777777" w:rsidR="0071747A" w:rsidRDefault="0071747A" w:rsidP="00804A42">
      <w:pPr>
        <w:widowControl w:val="0"/>
        <w:spacing w:after="0" w:line="240" w:lineRule="auto"/>
        <w:jc w:val="both"/>
        <w:rPr>
          <w:rFonts w:ascii="Book Antiqua" w:hAnsi="Book Antiqua"/>
        </w:rPr>
      </w:pPr>
    </w:p>
    <w:p w14:paraId="76172A12" w14:textId="77777777" w:rsidR="00DC7610" w:rsidRDefault="00DC7610" w:rsidP="00804A42">
      <w:pPr>
        <w:widowControl w:val="0"/>
        <w:spacing w:after="0" w:line="240" w:lineRule="auto"/>
        <w:jc w:val="both"/>
        <w:rPr>
          <w:rFonts w:ascii="Book Antiqua" w:hAnsi="Book Antiqua"/>
        </w:rPr>
      </w:pPr>
    </w:p>
    <w:p w14:paraId="6DE51E79" w14:textId="77777777" w:rsidR="00DC7610" w:rsidRDefault="00DC7610" w:rsidP="00804A42">
      <w:pPr>
        <w:widowControl w:val="0"/>
        <w:spacing w:after="0" w:line="240" w:lineRule="auto"/>
        <w:jc w:val="both"/>
        <w:rPr>
          <w:rFonts w:ascii="Book Antiqua" w:hAnsi="Book Antiqua"/>
        </w:rPr>
      </w:pPr>
    </w:p>
    <w:p w14:paraId="646236B2" w14:textId="77777777" w:rsidR="00DC7610" w:rsidRDefault="00DC7610" w:rsidP="00804A42">
      <w:pPr>
        <w:widowControl w:val="0"/>
        <w:spacing w:after="0" w:line="240" w:lineRule="auto"/>
        <w:jc w:val="both"/>
        <w:rPr>
          <w:rFonts w:ascii="Book Antiqua" w:hAnsi="Book Antiqua"/>
        </w:rPr>
      </w:pPr>
    </w:p>
    <w:p w14:paraId="74379093" w14:textId="77777777" w:rsidR="00DC7610" w:rsidRDefault="00DC7610" w:rsidP="00804A42">
      <w:pPr>
        <w:widowControl w:val="0"/>
        <w:spacing w:after="0" w:line="240" w:lineRule="auto"/>
        <w:jc w:val="both"/>
        <w:rPr>
          <w:rFonts w:ascii="Book Antiqua" w:hAnsi="Book Antiqua"/>
        </w:rPr>
      </w:pPr>
    </w:p>
    <w:p w14:paraId="5D36D9E2" w14:textId="77777777" w:rsidR="00DC7610" w:rsidRPr="00804A42" w:rsidRDefault="00DC7610" w:rsidP="00804A42">
      <w:pPr>
        <w:widowControl w:val="0"/>
        <w:spacing w:after="0" w:line="240" w:lineRule="auto"/>
        <w:jc w:val="both"/>
        <w:rPr>
          <w:rFonts w:ascii="Book Antiqua" w:hAnsi="Book Antiqua"/>
        </w:rPr>
      </w:pPr>
    </w:p>
    <w:p w14:paraId="5507D5C9" w14:textId="077D58CD" w:rsidR="0071747A" w:rsidRPr="00804A42" w:rsidRDefault="0071747A" w:rsidP="00804A42">
      <w:pPr>
        <w:widowControl w:val="0"/>
        <w:spacing w:after="0" w:line="240" w:lineRule="auto"/>
        <w:ind w:left="284" w:right="49"/>
        <w:jc w:val="both"/>
        <w:rPr>
          <w:rFonts w:ascii="Book Antiqua" w:hAnsi="Book Antiqua"/>
          <w:i/>
          <w:iCs/>
          <w:sz w:val="22"/>
          <w:szCs w:val="22"/>
        </w:rPr>
      </w:pPr>
      <w:r w:rsidRPr="00804A42">
        <w:rPr>
          <w:rFonts w:ascii="Book Antiqua" w:hAnsi="Book Antiqua"/>
          <w:i/>
          <w:iCs/>
          <w:sz w:val="22"/>
          <w:szCs w:val="22"/>
        </w:rPr>
        <w:lastRenderedPageBreak/>
        <w:t>1) Tener por conocidos los oficios N° s 42-CJC-2025 de la Comisión de la Jurisdicción Civil, de Cobro y Concursal y 634-PLA-MNP-2025 de la Dirección de Planificación. 2) Por mayoría de catorce votos, aprobar el escenario 3, en consecuencia: a) Ampliar la competencia material de los Tribunales Colegiados de Primera Instancia Civil para que conozcan los procesos nuevos ordinarios de menor cuantía, sucesorios, * sumarios por controversia de condóminos y protección al consumidor, presentados a partir del 1 de agosto 2025.  También asumirán el circulante de los Juzgados Civiles pero únicamente en procesos sucesorios, existentes a nivel nacional así:</w:t>
      </w:r>
    </w:p>
    <w:p w14:paraId="40F7F0D4" w14:textId="0589433B" w:rsidR="00AA2E51" w:rsidRPr="00804A42" w:rsidRDefault="00672C43" w:rsidP="00804A42">
      <w:pPr>
        <w:widowControl w:val="0"/>
        <w:spacing w:after="0" w:line="240" w:lineRule="auto"/>
        <w:ind w:left="284" w:right="49"/>
        <w:jc w:val="both"/>
        <w:rPr>
          <w:rFonts w:ascii="Book Antiqua" w:hAnsi="Book Antiqua"/>
          <w:i/>
          <w:iCs/>
          <w:sz w:val="22"/>
          <w:szCs w:val="22"/>
        </w:rPr>
      </w:pPr>
      <w:r w:rsidRPr="00804A42">
        <w:rPr>
          <w:rFonts w:ascii="Book Antiqua" w:hAnsi="Book Antiqua"/>
          <w:i/>
          <w:iCs/>
          <w:sz w:val="22"/>
          <w:szCs w:val="22"/>
        </w:rPr>
        <w:t>(…)</w:t>
      </w:r>
    </w:p>
    <w:p w14:paraId="1757CCE7" w14:textId="1805377E" w:rsidR="00672C43" w:rsidRPr="00804A42" w:rsidRDefault="00476AC0" w:rsidP="00804A42">
      <w:pPr>
        <w:widowControl w:val="0"/>
        <w:spacing w:after="0" w:line="240" w:lineRule="auto"/>
        <w:ind w:left="284" w:right="49"/>
        <w:jc w:val="both"/>
        <w:rPr>
          <w:rFonts w:ascii="Book Antiqua" w:hAnsi="Book Antiqua"/>
          <w:i/>
          <w:iCs/>
          <w:sz w:val="22"/>
          <w:szCs w:val="22"/>
        </w:rPr>
      </w:pPr>
      <w:r w:rsidRPr="00804A42">
        <w:rPr>
          <w:rFonts w:ascii="Book Antiqua" w:hAnsi="Book Antiqua"/>
          <w:i/>
          <w:iCs/>
          <w:sz w:val="22"/>
          <w:szCs w:val="22"/>
        </w:rPr>
        <w:t>Respecto al circulante existente en los juzgados civiles solo en procesos sucesorios. Los Juzgados Civiles trasladarán por itineración al Tribunal Colegiado que asume su competencia territorial según se describe en la siguiente ilustración. La Dirección de Planificación coordinará con las oficinas y la Dirección de Tecnología de la Información-informática Regional lo correspondiente de aprobarse el escenario 3.</w:t>
      </w:r>
    </w:p>
    <w:p w14:paraId="09169329" w14:textId="7F34EE4B" w:rsidR="005468B0" w:rsidRDefault="005468B0" w:rsidP="00DC7610">
      <w:pPr>
        <w:spacing w:after="0" w:line="240" w:lineRule="auto"/>
        <w:ind w:left="284"/>
        <w:jc w:val="center"/>
        <w:rPr>
          <w:rFonts w:ascii="Book Antiqua" w:hAnsi="Book Antiqua"/>
        </w:rPr>
      </w:pPr>
      <w:r>
        <w:rPr>
          <w:noProof/>
        </w:rPr>
        <w:drawing>
          <wp:inline distT="0" distB="0" distL="0" distR="0" wp14:anchorId="2CA6A810" wp14:editId="4A70077E">
            <wp:extent cx="5429250" cy="5552440"/>
            <wp:effectExtent l="0" t="0" r="0" b="0"/>
            <wp:docPr id="9" name="Imagen 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con confianza media"/>
                    <pic:cNvPicPr/>
                  </pic:nvPicPr>
                  <pic:blipFill rotWithShape="1">
                    <a:blip r:embed="rId13"/>
                    <a:srcRect l="3280" r="2418"/>
                    <a:stretch>
                      <a:fillRect/>
                    </a:stretch>
                  </pic:blipFill>
                  <pic:spPr bwMode="auto">
                    <a:xfrm>
                      <a:off x="0" y="0"/>
                      <a:ext cx="5448811" cy="5572445"/>
                    </a:xfrm>
                    <a:prstGeom prst="rect">
                      <a:avLst/>
                    </a:prstGeom>
                    <a:ln>
                      <a:noFill/>
                    </a:ln>
                    <a:extLst>
                      <a:ext uri="{53640926-AAD7-44D8-BBD7-CCE9431645EC}">
                        <a14:shadowObscured xmlns:a14="http://schemas.microsoft.com/office/drawing/2010/main"/>
                      </a:ext>
                    </a:extLst>
                  </pic:spPr>
                </pic:pic>
              </a:graphicData>
            </a:graphic>
          </wp:inline>
        </w:drawing>
      </w:r>
    </w:p>
    <w:p w14:paraId="397477F7" w14:textId="77777777" w:rsidR="005468B0" w:rsidRDefault="005468B0" w:rsidP="00856229">
      <w:pPr>
        <w:spacing w:after="0" w:line="240" w:lineRule="auto"/>
        <w:jc w:val="both"/>
        <w:rPr>
          <w:rFonts w:ascii="Book Antiqua" w:hAnsi="Book Antiqua"/>
        </w:rPr>
      </w:pPr>
    </w:p>
    <w:p w14:paraId="33CF5AB6" w14:textId="349DCCB0" w:rsidR="005468B0" w:rsidRDefault="005468B0" w:rsidP="00856229">
      <w:pPr>
        <w:spacing w:after="0" w:line="240" w:lineRule="auto"/>
        <w:jc w:val="both"/>
        <w:rPr>
          <w:rFonts w:ascii="Book Antiqua" w:hAnsi="Book Antiqua"/>
        </w:rPr>
      </w:pPr>
      <w:r>
        <w:rPr>
          <w:rFonts w:ascii="Book Antiqua" w:hAnsi="Book Antiqua"/>
        </w:rPr>
        <w:lastRenderedPageBreak/>
        <w:t>Así las cosas</w:t>
      </w:r>
      <w:r w:rsidR="00C340C3">
        <w:rPr>
          <w:rFonts w:ascii="Book Antiqua" w:hAnsi="Book Antiqua"/>
        </w:rPr>
        <w:t xml:space="preserve">, según lo acordado por Corte Plena, los asuntos sucesorios del Juzgado Civil y Trabajo de </w:t>
      </w:r>
      <w:r w:rsidR="000341AF">
        <w:rPr>
          <w:rFonts w:ascii="Book Antiqua" w:hAnsi="Book Antiqua"/>
        </w:rPr>
        <w:t>Quepos</w:t>
      </w:r>
      <w:r w:rsidR="00C340C3">
        <w:rPr>
          <w:rFonts w:ascii="Book Antiqua" w:hAnsi="Book Antiqua"/>
        </w:rPr>
        <w:t xml:space="preserve"> deben trasladarse por itineración al </w:t>
      </w:r>
      <w:r w:rsidR="00724F52">
        <w:rPr>
          <w:rFonts w:ascii="Book Antiqua" w:hAnsi="Book Antiqua"/>
        </w:rPr>
        <w:t>Tribunal Colegiados de Primera Instancia Civil de Puntarenas.</w:t>
      </w:r>
    </w:p>
    <w:p w14:paraId="2304FBF1" w14:textId="77777777" w:rsidR="005468B0" w:rsidRDefault="005468B0" w:rsidP="00856229">
      <w:pPr>
        <w:spacing w:after="0" w:line="240" w:lineRule="auto"/>
        <w:jc w:val="both"/>
        <w:rPr>
          <w:rFonts w:ascii="Book Antiqua" w:hAnsi="Book Antiqua"/>
        </w:rPr>
      </w:pPr>
    </w:p>
    <w:p w14:paraId="56A5240D" w14:textId="25F3A16B" w:rsidR="00CC62A9" w:rsidRDefault="00CC62A9" w:rsidP="00856229">
      <w:pPr>
        <w:spacing w:after="0" w:line="240" w:lineRule="auto"/>
        <w:jc w:val="both"/>
        <w:rPr>
          <w:rFonts w:ascii="Book Antiqua" w:hAnsi="Book Antiqua"/>
        </w:rPr>
      </w:pPr>
      <w:r>
        <w:rPr>
          <w:rFonts w:ascii="Book Antiqua" w:hAnsi="Book Antiqua"/>
        </w:rPr>
        <w:t>Al respecto se identificaron 88 asuntos sucesorios dentro del circulante de la materia civil para el mes de julio 2025</w:t>
      </w:r>
      <w:r w:rsidR="000A73AF">
        <w:rPr>
          <w:rFonts w:ascii="Book Antiqua" w:hAnsi="Book Antiqua"/>
        </w:rPr>
        <w:t xml:space="preserve"> (ver anexo </w:t>
      </w:r>
      <w:r w:rsidR="00DE6398">
        <w:rPr>
          <w:rFonts w:ascii="Book Antiqua" w:hAnsi="Book Antiqua"/>
        </w:rPr>
        <w:t>15</w:t>
      </w:r>
      <w:r w:rsidR="000A73AF">
        <w:rPr>
          <w:rFonts w:ascii="Book Antiqua" w:hAnsi="Book Antiqua"/>
        </w:rPr>
        <w:t>) y desde el primero de agosto el despacho se encuentra en el proceso de itineración de todos los asunto</w:t>
      </w:r>
      <w:r w:rsidR="00903006">
        <w:rPr>
          <w:rFonts w:ascii="Book Antiqua" w:hAnsi="Book Antiqua"/>
        </w:rPr>
        <w:t>s</w:t>
      </w:r>
      <w:r w:rsidR="000A73AF">
        <w:rPr>
          <w:rFonts w:ascii="Book Antiqua" w:hAnsi="Book Antiqua"/>
        </w:rPr>
        <w:t xml:space="preserve"> suce</w:t>
      </w:r>
      <w:r w:rsidR="004B05DE">
        <w:rPr>
          <w:rFonts w:ascii="Book Antiqua" w:hAnsi="Book Antiqua"/>
        </w:rPr>
        <w:t>sorios con la proyección de finalizar aproximadamente en la primer</w:t>
      </w:r>
      <w:r w:rsidR="00903006">
        <w:rPr>
          <w:rFonts w:ascii="Book Antiqua" w:hAnsi="Book Antiqua"/>
        </w:rPr>
        <w:t>a</w:t>
      </w:r>
      <w:r w:rsidR="004B05DE">
        <w:rPr>
          <w:rFonts w:ascii="Book Antiqua" w:hAnsi="Book Antiqua"/>
        </w:rPr>
        <w:t xml:space="preserve"> semana de setiembre 2025.</w:t>
      </w:r>
    </w:p>
    <w:p w14:paraId="260FA525" w14:textId="77777777" w:rsidR="00015958" w:rsidRDefault="00015958" w:rsidP="00856229">
      <w:pPr>
        <w:spacing w:after="0" w:line="240" w:lineRule="auto"/>
        <w:jc w:val="both"/>
        <w:rPr>
          <w:rFonts w:ascii="Book Antiqua" w:hAnsi="Book Antiqua"/>
        </w:rPr>
      </w:pPr>
    </w:p>
    <w:p w14:paraId="7EB82807" w14:textId="0AD908A7" w:rsidR="00F808C0" w:rsidRPr="00DC7610" w:rsidRDefault="00772BD6" w:rsidP="00DC7610">
      <w:pPr>
        <w:pStyle w:val="Ttulo1"/>
        <w:numPr>
          <w:ilvl w:val="0"/>
          <w:numId w:val="6"/>
        </w:numPr>
        <w:shd w:val="clear" w:color="auto" w:fill="DAE9F7" w:themeFill="text2" w:themeFillTint="1A"/>
        <w:spacing w:before="0" w:after="0" w:line="240" w:lineRule="auto"/>
        <w:jc w:val="both"/>
        <w:rPr>
          <w:rFonts w:ascii="Book Antiqua" w:hAnsi="Book Antiqua"/>
          <w:b/>
          <w:bCs/>
          <w:color w:val="156082" w:themeColor="accent1"/>
        </w:rPr>
      </w:pPr>
      <w:bookmarkStart w:id="17" w:name="_Toc207261336"/>
      <w:bookmarkStart w:id="18" w:name="_Toc207261337"/>
      <w:bookmarkStart w:id="19" w:name="_Toc208988783"/>
      <w:bookmarkEnd w:id="17"/>
      <w:bookmarkEnd w:id="18"/>
      <w:r w:rsidRPr="00DC7610">
        <w:rPr>
          <w:rFonts w:ascii="Book Antiqua" w:hAnsi="Book Antiqua"/>
          <w:b/>
          <w:bCs/>
          <w:color w:val="156082" w:themeColor="accent1"/>
          <w:sz w:val="24"/>
          <w:szCs w:val="24"/>
        </w:rPr>
        <w:t xml:space="preserve">Criterio de la Dirección de Planificación sobre la </w:t>
      </w:r>
      <w:r w:rsidR="00495CB6" w:rsidRPr="00DC7610">
        <w:rPr>
          <w:rFonts w:ascii="Book Antiqua" w:hAnsi="Book Antiqua"/>
          <w:b/>
          <w:bCs/>
          <w:color w:val="156082" w:themeColor="accent1"/>
          <w:sz w:val="24"/>
          <w:szCs w:val="24"/>
        </w:rPr>
        <w:t>plaza vacante 20309</w:t>
      </w:r>
      <w:bookmarkEnd w:id="19"/>
    </w:p>
    <w:p w14:paraId="75EC56B2" w14:textId="77777777" w:rsidR="00733E11" w:rsidRPr="00DC7610" w:rsidRDefault="00733E11" w:rsidP="00DC7610">
      <w:pPr>
        <w:spacing w:after="0" w:line="240" w:lineRule="auto"/>
        <w:jc w:val="both"/>
        <w:rPr>
          <w:rFonts w:ascii="Book Antiqua" w:hAnsi="Book Antiqua"/>
        </w:rPr>
      </w:pPr>
    </w:p>
    <w:p w14:paraId="1A8E297F" w14:textId="577A3AE0" w:rsidR="00495CB6" w:rsidRPr="00DC7610" w:rsidRDefault="00495CB6" w:rsidP="00DC7610">
      <w:pPr>
        <w:spacing w:after="0" w:line="240" w:lineRule="auto"/>
        <w:jc w:val="both"/>
        <w:rPr>
          <w:rFonts w:ascii="Book Antiqua" w:hAnsi="Book Antiqua"/>
        </w:rPr>
      </w:pPr>
      <w:r w:rsidRPr="00DC7610">
        <w:rPr>
          <w:rFonts w:ascii="Book Antiqua" w:hAnsi="Book Antiqua"/>
        </w:rPr>
        <w:t xml:space="preserve">Al respecto </w:t>
      </w:r>
      <w:r w:rsidR="00AE4F83" w:rsidRPr="00DC7610">
        <w:rPr>
          <w:rFonts w:ascii="Book Antiqua" w:hAnsi="Book Antiqua"/>
        </w:rPr>
        <w:t>de lo solicitado por el Consejo Superior no. 43-2025, artículo XXXIX celebrada el 20 de mayo de 2025</w:t>
      </w:r>
      <w:r w:rsidR="00DF1CEB" w:rsidRPr="00DC7610">
        <w:rPr>
          <w:rFonts w:ascii="Book Antiqua" w:hAnsi="Book Antiqua"/>
        </w:rPr>
        <w:t xml:space="preserve"> para que este órgano técnico emita las respectivas recomendaciones el puesto de técnico judicial 2 que se muestra como plaza vacante con el número </w:t>
      </w:r>
      <w:r w:rsidR="00DA01B3" w:rsidRPr="00DC7610">
        <w:rPr>
          <w:rFonts w:ascii="Book Antiqua" w:hAnsi="Book Antiqua"/>
        </w:rPr>
        <w:t>20309</w:t>
      </w:r>
      <w:r w:rsidR="00DF1CEB" w:rsidRPr="00DC7610">
        <w:rPr>
          <w:rFonts w:ascii="Book Antiqua" w:hAnsi="Book Antiqua"/>
        </w:rPr>
        <w:t>, es importante se consideren los siguientes elementos:</w:t>
      </w:r>
    </w:p>
    <w:p w14:paraId="2D95014F" w14:textId="77777777" w:rsidR="00DF1CEB" w:rsidRPr="00DC7610" w:rsidRDefault="00DF1CEB" w:rsidP="00DC7610">
      <w:pPr>
        <w:spacing w:after="0" w:line="240" w:lineRule="auto"/>
        <w:jc w:val="both"/>
        <w:rPr>
          <w:rFonts w:ascii="Book Antiqua" w:hAnsi="Book Antiqua"/>
        </w:rPr>
      </w:pPr>
    </w:p>
    <w:p w14:paraId="6DDF8B56" w14:textId="4D6D48E2" w:rsidR="002C26AC" w:rsidRPr="00DC7610" w:rsidRDefault="00733E11" w:rsidP="00DC7610">
      <w:pPr>
        <w:pStyle w:val="Prrafodelista"/>
        <w:numPr>
          <w:ilvl w:val="0"/>
          <w:numId w:val="44"/>
        </w:numPr>
        <w:spacing w:after="0" w:line="240" w:lineRule="auto"/>
        <w:ind w:left="284" w:hanging="284"/>
        <w:jc w:val="both"/>
        <w:rPr>
          <w:rFonts w:ascii="Book Antiqua" w:hAnsi="Book Antiqua"/>
        </w:rPr>
      </w:pPr>
      <w:r w:rsidRPr="00DC7610">
        <w:rPr>
          <w:rFonts w:ascii="Book Antiqua" w:hAnsi="Book Antiqua"/>
        </w:rPr>
        <w:t xml:space="preserve">En relación con el </w:t>
      </w:r>
      <w:r w:rsidR="000E6AF4" w:rsidRPr="00DC7610">
        <w:rPr>
          <w:rFonts w:ascii="Book Antiqua" w:hAnsi="Book Antiqua"/>
        </w:rPr>
        <w:t>c</w:t>
      </w:r>
      <w:r w:rsidR="004763E5" w:rsidRPr="00DC7610">
        <w:rPr>
          <w:rFonts w:ascii="Book Antiqua" w:hAnsi="Book Antiqua"/>
        </w:rPr>
        <w:t xml:space="preserve">uadro </w:t>
      </w:r>
      <w:r w:rsidR="000E6AF4" w:rsidRPr="00DC7610">
        <w:rPr>
          <w:rFonts w:ascii="Book Antiqua" w:hAnsi="Book Antiqua"/>
        </w:rPr>
        <w:t>“</w:t>
      </w:r>
      <w:r w:rsidR="004763E5" w:rsidRPr="00DC7610">
        <w:rPr>
          <w:rFonts w:ascii="Book Antiqua" w:hAnsi="Book Antiqua"/>
          <w:i/>
          <w:iCs/>
        </w:rPr>
        <w:t>2. Capacidad operativa del personal técnico judicial del Juzgado Civil y Trabajo de Quepos</w:t>
      </w:r>
      <w:r w:rsidR="000E6AF4" w:rsidRPr="00DC7610">
        <w:rPr>
          <w:rFonts w:ascii="Book Antiqua" w:hAnsi="Book Antiqua"/>
        </w:rPr>
        <w:t>”</w:t>
      </w:r>
      <w:r w:rsidR="003260D4" w:rsidRPr="00DC7610">
        <w:rPr>
          <w:rFonts w:ascii="Book Antiqua" w:hAnsi="Book Antiqua"/>
        </w:rPr>
        <w:t xml:space="preserve">, así como lo expuesto en el apartado </w:t>
      </w:r>
      <w:r w:rsidR="00FA1DC5" w:rsidRPr="00DC7610">
        <w:rPr>
          <w:rFonts w:ascii="Book Antiqua" w:hAnsi="Book Antiqua"/>
        </w:rPr>
        <w:t>“</w:t>
      </w:r>
      <w:r w:rsidR="003260D4" w:rsidRPr="00DC7610">
        <w:rPr>
          <w:rFonts w:ascii="Book Antiqua" w:hAnsi="Book Antiqua"/>
        </w:rPr>
        <w:t>2.4.1. Indicadores relacionados con personal técnico judicial” del presente informe</w:t>
      </w:r>
      <w:r w:rsidR="00B7090F" w:rsidRPr="00DC7610">
        <w:rPr>
          <w:rFonts w:ascii="Book Antiqua" w:hAnsi="Book Antiqua"/>
        </w:rPr>
        <w:t xml:space="preserve">, es </w:t>
      </w:r>
      <w:r w:rsidR="00B807C5" w:rsidRPr="00DC7610">
        <w:rPr>
          <w:rFonts w:ascii="Book Antiqua" w:hAnsi="Book Antiqua"/>
        </w:rPr>
        <w:t xml:space="preserve">evidente que </w:t>
      </w:r>
      <w:r w:rsidR="00301CDA" w:rsidRPr="00DC7610">
        <w:rPr>
          <w:rFonts w:ascii="Book Antiqua" w:hAnsi="Book Antiqua"/>
        </w:rPr>
        <w:t>la capacidad instalada de recurso humano supera la carga de trabajo</w:t>
      </w:r>
      <w:r w:rsidR="005A7EFB" w:rsidRPr="00DC7610">
        <w:rPr>
          <w:rFonts w:ascii="Book Antiqua" w:hAnsi="Book Antiqua"/>
        </w:rPr>
        <w:t>,</w:t>
      </w:r>
      <w:r w:rsidR="00301CDA" w:rsidRPr="00DC7610">
        <w:rPr>
          <w:rFonts w:ascii="Book Antiqua" w:hAnsi="Book Antiqua"/>
        </w:rPr>
        <w:t xml:space="preserve"> permitiendo </w:t>
      </w:r>
      <w:r w:rsidR="008C59E6" w:rsidRPr="00DC7610">
        <w:rPr>
          <w:rFonts w:ascii="Book Antiqua" w:hAnsi="Book Antiqua"/>
        </w:rPr>
        <w:t xml:space="preserve">o facilitando la atención oportuna de la labor diaria del </w:t>
      </w:r>
      <w:r w:rsidR="00575EDF" w:rsidRPr="00DC7610">
        <w:rPr>
          <w:rFonts w:ascii="Book Antiqua" w:hAnsi="Book Antiqua"/>
        </w:rPr>
        <w:t>despacho judicial</w:t>
      </w:r>
      <w:r w:rsidR="002C26AC" w:rsidRPr="00DC7610">
        <w:rPr>
          <w:rFonts w:ascii="Book Antiqua" w:hAnsi="Book Antiqua"/>
        </w:rPr>
        <w:t>.</w:t>
      </w:r>
    </w:p>
    <w:p w14:paraId="29934A6F" w14:textId="77777777" w:rsidR="00DC7610" w:rsidRPr="00DC7610" w:rsidRDefault="00DC7610" w:rsidP="00DC7610">
      <w:pPr>
        <w:spacing w:after="0" w:line="240" w:lineRule="auto"/>
        <w:jc w:val="both"/>
        <w:rPr>
          <w:rFonts w:ascii="Book Antiqua" w:hAnsi="Book Antiqua"/>
        </w:rPr>
      </w:pPr>
    </w:p>
    <w:p w14:paraId="4800EA7F" w14:textId="7491EE79" w:rsidR="00094059" w:rsidRPr="00DC7610" w:rsidRDefault="00575EDF" w:rsidP="00DC7610">
      <w:pPr>
        <w:pStyle w:val="Prrafodelista"/>
        <w:numPr>
          <w:ilvl w:val="0"/>
          <w:numId w:val="44"/>
        </w:numPr>
        <w:spacing w:after="0" w:line="240" w:lineRule="auto"/>
        <w:ind w:left="284" w:hanging="284"/>
        <w:jc w:val="both"/>
        <w:rPr>
          <w:rFonts w:ascii="Book Antiqua" w:hAnsi="Book Antiqua"/>
        </w:rPr>
      </w:pPr>
      <w:r w:rsidRPr="00DC7610">
        <w:rPr>
          <w:rFonts w:ascii="Book Antiqua" w:hAnsi="Book Antiqua"/>
        </w:rPr>
        <w:t>Actualmente se encuentra en desarrollo un plan remedial que se tiene estimado finalizar en el mes de diciembre de 2025</w:t>
      </w:r>
      <w:r w:rsidR="00EB29F8" w:rsidRPr="00DC7610">
        <w:rPr>
          <w:rFonts w:ascii="Book Antiqua" w:hAnsi="Book Antiqua"/>
        </w:rPr>
        <w:t xml:space="preserve"> con el principal objetivo de que los indicadores vinculantes a plazos que vienen en un estado </w:t>
      </w:r>
      <w:r w:rsidR="004E57D2" w:rsidRPr="00DC7610">
        <w:rPr>
          <w:rFonts w:ascii="Book Antiqua" w:hAnsi="Book Antiqua"/>
        </w:rPr>
        <w:t>crítico</w:t>
      </w:r>
      <w:r w:rsidR="00EB29F8" w:rsidRPr="00DC7610">
        <w:rPr>
          <w:rFonts w:ascii="Book Antiqua" w:hAnsi="Book Antiqua"/>
        </w:rPr>
        <w:t xml:space="preserve"> mejoren, especialmente </w:t>
      </w:r>
      <w:r w:rsidR="004631A8" w:rsidRPr="00DC7610">
        <w:rPr>
          <w:rFonts w:ascii="Book Antiqua" w:hAnsi="Book Antiqua"/>
        </w:rPr>
        <w:t>aquel relacionado con el plazo de espera de pendiente de fallo.</w:t>
      </w:r>
      <w:r w:rsidR="00825110" w:rsidRPr="00DC7610">
        <w:rPr>
          <w:rFonts w:ascii="Book Antiqua" w:hAnsi="Book Antiqua"/>
        </w:rPr>
        <w:t xml:space="preserve"> Este plan remedial está respaldado por el Juzgado Civil y Trabajo de Quepos, la Administración Regional de Quepos y el Centro de Apoyo, Coordinación y Mejoramiento de la Función Jurisdiccional</w:t>
      </w:r>
      <w:r w:rsidR="00823AB1" w:rsidRPr="00DC7610">
        <w:rPr>
          <w:rFonts w:ascii="Book Antiqua" w:hAnsi="Book Antiqua"/>
        </w:rPr>
        <w:t>. Los cuales están aportando recurso humano adicional para poder estabilizar el despacho en los aspectos que se citan.</w:t>
      </w:r>
    </w:p>
    <w:p w14:paraId="138194B0" w14:textId="77777777" w:rsidR="00DC7610" w:rsidRPr="00DC7610" w:rsidRDefault="00DC7610" w:rsidP="00DC7610">
      <w:pPr>
        <w:spacing w:after="0" w:line="240" w:lineRule="auto"/>
        <w:jc w:val="both"/>
        <w:rPr>
          <w:rFonts w:ascii="Book Antiqua" w:hAnsi="Book Antiqua"/>
        </w:rPr>
      </w:pPr>
    </w:p>
    <w:p w14:paraId="46F0D00A" w14:textId="128D7A65" w:rsidR="004E57D2" w:rsidRPr="00DC7610" w:rsidRDefault="004E57D2" w:rsidP="00DC7610">
      <w:pPr>
        <w:pStyle w:val="Prrafodelista"/>
        <w:numPr>
          <w:ilvl w:val="0"/>
          <w:numId w:val="44"/>
        </w:numPr>
        <w:spacing w:after="0" w:line="240" w:lineRule="auto"/>
        <w:ind w:left="284" w:hanging="284"/>
        <w:jc w:val="both"/>
        <w:rPr>
          <w:rFonts w:ascii="Book Antiqua" w:hAnsi="Book Antiqua"/>
        </w:rPr>
      </w:pPr>
      <w:r w:rsidRPr="00DC7610">
        <w:rPr>
          <w:rFonts w:ascii="Book Antiqua" w:hAnsi="Book Antiqua"/>
        </w:rPr>
        <w:t xml:space="preserve">Considerando que </w:t>
      </w:r>
      <w:r w:rsidR="00B9600C" w:rsidRPr="00DC7610">
        <w:rPr>
          <w:rFonts w:ascii="Book Antiqua" w:hAnsi="Book Antiqua"/>
        </w:rPr>
        <w:t xml:space="preserve">la Secretaría General de la Corte mediante oficio 6725-2025 del 7 de agosto del año en curso, comunicó el acuerdo tomado </w:t>
      </w:r>
      <w:r w:rsidRPr="00DC7610">
        <w:rPr>
          <w:rFonts w:ascii="Book Antiqua" w:hAnsi="Book Antiqua"/>
        </w:rPr>
        <w:t xml:space="preserve">por parte de </w:t>
      </w:r>
      <w:r w:rsidR="00E60535" w:rsidRPr="00DC7610">
        <w:rPr>
          <w:rFonts w:ascii="Book Antiqua" w:hAnsi="Book Antiqua"/>
        </w:rPr>
        <w:t>la Corte</w:t>
      </w:r>
      <w:r w:rsidR="00A72F5C" w:rsidRPr="00DC7610">
        <w:rPr>
          <w:rFonts w:ascii="Book Antiqua" w:hAnsi="Book Antiqua"/>
        </w:rPr>
        <w:t xml:space="preserve"> Plena</w:t>
      </w:r>
      <w:r w:rsidR="006461F2" w:rsidRPr="00DC7610">
        <w:rPr>
          <w:rFonts w:ascii="Book Antiqua" w:hAnsi="Book Antiqua"/>
        </w:rPr>
        <w:t xml:space="preserve">, en sesión no. 35-2025, </w:t>
      </w:r>
      <w:r w:rsidR="00860180" w:rsidRPr="00DC7610">
        <w:rPr>
          <w:rFonts w:ascii="Book Antiqua" w:hAnsi="Book Antiqua"/>
        </w:rPr>
        <w:t>d</w:t>
      </w:r>
      <w:r w:rsidR="006461F2" w:rsidRPr="00DC7610">
        <w:rPr>
          <w:rFonts w:ascii="Book Antiqua" w:hAnsi="Book Antiqua"/>
        </w:rPr>
        <w:t xml:space="preserve">el 21 de julio de 2025, artículo </w:t>
      </w:r>
      <w:r w:rsidR="00E60535" w:rsidRPr="00DC7610">
        <w:rPr>
          <w:rFonts w:ascii="Book Antiqua" w:hAnsi="Book Antiqua"/>
        </w:rPr>
        <w:t>XIX, que</w:t>
      </w:r>
      <w:r w:rsidR="00860180" w:rsidRPr="00DC7610">
        <w:rPr>
          <w:rFonts w:ascii="Book Antiqua" w:hAnsi="Book Antiqua"/>
        </w:rPr>
        <w:t xml:space="preserve"> señala</w:t>
      </w:r>
      <w:r w:rsidR="00DC7610" w:rsidRPr="00DC7610">
        <w:rPr>
          <w:rFonts w:ascii="Book Antiqua" w:hAnsi="Book Antiqua"/>
        </w:rPr>
        <w:t xml:space="preserve">: </w:t>
      </w:r>
    </w:p>
    <w:p w14:paraId="01730F2D" w14:textId="77777777" w:rsidR="00DC7610" w:rsidRPr="00DC7610" w:rsidRDefault="00DC7610" w:rsidP="00DC7610">
      <w:pPr>
        <w:spacing w:after="0" w:line="240" w:lineRule="auto"/>
        <w:ind w:left="360"/>
        <w:jc w:val="both"/>
        <w:rPr>
          <w:rFonts w:ascii="Book Antiqua" w:hAnsi="Book Antiqua"/>
        </w:rPr>
      </w:pPr>
    </w:p>
    <w:p w14:paraId="2EDE3085" w14:textId="77777777" w:rsidR="004E57D2" w:rsidRPr="00DC7610" w:rsidRDefault="006461F2" w:rsidP="00DC7610">
      <w:pPr>
        <w:pStyle w:val="Prrafodelista"/>
        <w:spacing w:after="0" w:line="240" w:lineRule="auto"/>
        <w:ind w:left="284" w:right="49" w:hanging="11"/>
        <w:jc w:val="both"/>
        <w:rPr>
          <w:rFonts w:ascii="Book Antiqua" w:hAnsi="Book Antiqua"/>
          <w:sz w:val="22"/>
          <w:szCs w:val="22"/>
        </w:rPr>
      </w:pPr>
      <w:r w:rsidRPr="00DC7610">
        <w:rPr>
          <w:rFonts w:ascii="Book Antiqua" w:hAnsi="Book Antiqua"/>
        </w:rPr>
        <w:t xml:space="preserve"> </w:t>
      </w:r>
      <w:r w:rsidRPr="00DC7610">
        <w:rPr>
          <w:rFonts w:ascii="Book Antiqua" w:hAnsi="Book Antiqua"/>
          <w:sz w:val="22"/>
          <w:szCs w:val="22"/>
        </w:rPr>
        <w:t>“</w:t>
      </w:r>
      <w:r w:rsidR="00BE03D4" w:rsidRPr="00DC7610">
        <w:rPr>
          <w:rFonts w:ascii="Book Antiqua" w:hAnsi="Book Antiqua"/>
          <w:i/>
          <w:iCs/>
          <w:sz w:val="22"/>
          <w:szCs w:val="22"/>
        </w:rPr>
        <w:t>Trasladar las presentes diligencias, relacionadas con la gestión presentada por un grupo de personas juzgadoras en la que solicitan que la materia laboral sea excluida de los juzgados contravencionales, a la Comisión de la Jurisdicción Laboral para que, en coordinación con la Dirección de Planificación, presenten a esta Corte un estudio a efecto de resolver lo que corresponda con conocimiento de los hechos</w:t>
      </w:r>
      <w:r w:rsidR="00BE03D4" w:rsidRPr="00DC7610">
        <w:rPr>
          <w:rFonts w:ascii="Book Antiqua" w:hAnsi="Book Antiqua"/>
          <w:sz w:val="22"/>
          <w:szCs w:val="22"/>
        </w:rPr>
        <w:t xml:space="preserve">”. </w:t>
      </w:r>
    </w:p>
    <w:p w14:paraId="09C9837F" w14:textId="77777777" w:rsidR="004E57D2" w:rsidRPr="00DC7610" w:rsidRDefault="004E57D2" w:rsidP="00DC7610">
      <w:pPr>
        <w:spacing w:after="0" w:line="240" w:lineRule="auto"/>
        <w:ind w:left="709"/>
        <w:jc w:val="both"/>
        <w:rPr>
          <w:rFonts w:ascii="Book Antiqua" w:hAnsi="Book Antiqua"/>
        </w:rPr>
      </w:pPr>
    </w:p>
    <w:p w14:paraId="475ACDB6" w14:textId="4A395A53" w:rsidR="00823AB1" w:rsidRPr="00DC7610" w:rsidRDefault="001E2905" w:rsidP="00DC7610">
      <w:pPr>
        <w:spacing w:after="0" w:line="240" w:lineRule="auto"/>
        <w:ind w:left="284"/>
        <w:jc w:val="both"/>
        <w:rPr>
          <w:rFonts w:ascii="Book Antiqua" w:hAnsi="Book Antiqua"/>
        </w:rPr>
      </w:pPr>
      <w:r w:rsidRPr="00DC7610">
        <w:rPr>
          <w:rFonts w:ascii="Book Antiqua" w:hAnsi="Book Antiqua"/>
        </w:rPr>
        <w:lastRenderedPageBreak/>
        <w:t>En virtud de lo dispuesto por el órgano superior, e</w:t>
      </w:r>
      <w:r w:rsidR="004E57D2" w:rsidRPr="00DC7610">
        <w:rPr>
          <w:rFonts w:ascii="Book Antiqua" w:hAnsi="Book Antiqua"/>
        </w:rPr>
        <w:t>s necesario que se realic</w:t>
      </w:r>
      <w:r w:rsidR="000F5873" w:rsidRPr="00DC7610">
        <w:rPr>
          <w:rFonts w:ascii="Book Antiqua" w:hAnsi="Book Antiqua"/>
        </w:rPr>
        <w:t>e</w:t>
      </w:r>
      <w:r w:rsidR="004E57D2" w:rsidRPr="00DC7610">
        <w:rPr>
          <w:rFonts w:ascii="Book Antiqua" w:hAnsi="Book Antiqua"/>
        </w:rPr>
        <w:t xml:space="preserve"> un análisis a nivel nacional de los posibles cambios de competencia territorial que se puedan generar ante u</w:t>
      </w:r>
      <w:r w:rsidR="00795AC0" w:rsidRPr="00DC7610">
        <w:rPr>
          <w:rFonts w:ascii="Book Antiqua" w:hAnsi="Book Antiqua"/>
        </w:rPr>
        <w:t>n escenario de traslado de asuntos en materia laboral proveniente</w:t>
      </w:r>
      <w:r w:rsidR="000F5873" w:rsidRPr="00DC7610">
        <w:rPr>
          <w:rFonts w:ascii="Book Antiqua" w:hAnsi="Book Antiqua"/>
        </w:rPr>
        <w:t>s</w:t>
      </w:r>
      <w:r w:rsidR="00795AC0" w:rsidRPr="00DC7610">
        <w:rPr>
          <w:rFonts w:ascii="Book Antiqua" w:hAnsi="Book Antiqua"/>
        </w:rPr>
        <w:t xml:space="preserve"> de juzgados contravencionales</w:t>
      </w:r>
      <w:r w:rsidRPr="00DC7610">
        <w:rPr>
          <w:rFonts w:ascii="Book Antiqua" w:hAnsi="Book Antiqua"/>
        </w:rPr>
        <w:t xml:space="preserve">. </w:t>
      </w:r>
      <w:r w:rsidR="00BE03D4" w:rsidRPr="00DC7610">
        <w:rPr>
          <w:rFonts w:ascii="Book Antiqua" w:hAnsi="Book Antiqua"/>
        </w:rPr>
        <w:t>P</w:t>
      </w:r>
      <w:r w:rsidRPr="00DC7610">
        <w:rPr>
          <w:rFonts w:ascii="Book Antiqua" w:hAnsi="Book Antiqua"/>
        </w:rPr>
        <w:t xml:space="preserve">or tal motivo </w:t>
      </w:r>
      <w:r w:rsidR="006F43BD" w:rsidRPr="00DC7610">
        <w:rPr>
          <w:rFonts w:ascii="Book Antiqua" w:hAnsi="Book Antiqua"/>
        </w:rPr>
        <w:t xml:space="preserve">se deberá considerar si en el caso </w:t>
      </w:r>
      <w:r w:rsidR="000F5873" w:rsidRPr="00DC7610">
        <w:rPr>
          <w:rFonts w:ascii="Book Antiqua" w:hAnsi="Book Antiqua"/>
        </w:rPr>
        <w:t xml:space="preserve">del </w:t>
      </w:r>
      <w:r w:rsidR="006F43BD" w:rsidRPr="00DC7610">
        <w:rPr>
          <w:rFonts w:ascii="Book Antiqua" w:hAnsi="Book Antiqua"/>
        </w:rPr>
        <w:t xml:space="preserve">Juzgado Civil y Trabajo de Quepos </w:t>
      </w:r>
      <w:r w:rsidR="00BA1F2E" w:rsidRPr="00DC7610">
        <w:rPr>
          <w:rFonts w:ascii="Book Antiqua" w:hAnsi="Book Antiqua"/>
        </w:rPr>
        <w:t xml:space="preserve">ante esa situación tendría alguna afectación o no en su carga de trabajo. </w:t>
      </w:r>
      <w:r w:rsidR="006F43BD" w:rsidRPr="00DC7610">
        <w:rPr>
          <w:rFonts w:ascii="Book Antiqua" w:hAnsi="Book Antiqua"/>
        </w:rPr>
        <w:t xml:space="preserve"> </w:t>
      </w:r>
    </w:p>
    <w:p w14:paraId="3F1D4FA0" w14:textId="77777777" w:rsidR="002C26AC" w:rsidRPr="00DC7610" w:rsidRDefault="002C26AC" w:rsidP="00DC7610">
      <w:pPr>
        <w:spacing w:after="0" w:line="240" w:lineRule="auto"/>
        <w:jc w:val="both"/>
        <w:rPr>
          <w:rFonts w:ascii="Book Antiqua" w:hAnsi="Book Antiqua"/>
        </w:rPr>
      </w:pPr>
    </w:p>
    <w:p w14:paraId="4507B715" w14:textId="5238F87D" w:rsidR="00DA7160" w:rsidRPr="00DC7610" w:rsidRDefault="00BA1F2E" w:rsidP="00DC7610">
      <w:pPr>
        <w:spacing w:after="0" w:line="240" w:lineRule="auto"/>
        <w:jc w:val="both"/>
        <w:rPr>
          <w:rFonts w:ascii="Book Antiqua" w:hAnsi="Book Antiqua"/>
        </w:rPr>
      </w:pPr>
      <w:r w:rsidRPr="00DC7610">
        <w:rPr>
          <w:rFonts w:ascii="Book Antiqua" w:hAnsi="Book Antiqua"/>
        </w:rPr>
        <w:t>Debido a los elementos expuestos y adicionados en esta versión del documento</w:t>
      </w:r>
      <w:r w:rsidR="000F5873" w:rsidRPr="00DC7610">
        <w:rPr>
          <w:rFonts w:ascii="Book Antiqua" w:hAnsi="Book Antiqua"/>
        </w:rPr>
        <w:t xml:space="preserve">, se </w:t>
      </w:r>
      <w:r w:rsidR="00E60535" w:rsidRPr="00DC7610">
        <w:rPr>
          <w:rFonts w:ascii="Book Antiqua" w:hAnsi="Book Antiqua"/>
        </w:rPr>
        <w:t>recomienda mantener</w:t>
      </w:r>
      <w:r w:rsidR="000F5873" w:rsidRPr="00DC7610">
        <w:rPr>
          <w:rFonts w:ascii="Book Antiqua" w:hAnsi="Book Antiqua"/>
        </w:rPr>
        <w:t xml:space="preserve"> la estructura actual del despacho sin variación, lo cual considera mantener las 3 plazas de persona técnica judicial, incluida</w:t>
      </w:r>
      <w:r w:rsidR="00143799" w:rsidRPr="00DC7610">
        <w:rPr>
          <w:rFonts w:ascii="Book Antiqua" w:hAnsi="Book Antiqua"/>
        </w:rPr>
        <w:t xml:space="preserve"> la plaza de técnico judicial que se encuentra en estado vacante</w:t>
      </w:r>
      <w:r w:rsidR="00DA7160" w:rsidRPr="00DC7610">
        <w:rPr>
          <w:rFonts w:ascii="Book Antiqua" w:hAnsi="Book Antiqua"/>
        </w:rPr>
        <w:t>.</w:t>
      </w:r>
    </w:p>
    <w:p w14:paraId="49EF1CD7" w14:textId="77777777" w:rsidR="00DC7610" w:rsidRPr="00DC7610" w:rsidRDefault="00DC7610" w:rsidP="00DC7610">
      <w:pPr>
        <w:spacing w:after="0" w:line="240" w:lineRule="auto"/>
        <w:jc w:val="both"/>
        <w:rPr>
          <w:rFonts w:ascii="Book Antiqua" w:hAnsi="Book Antiqua"/>
        </w:rPr>
      </w:pPr>
    </w:p>
    <w:p w14:paraId="74297E94" w14:textId="54831B85" w:rsidR="008836E8" w:rsidRPr="00DC7610" w:rsidRDefault="00C85BEC" w:rsidP="00DC7610">
      <w:pPr>
        <w:pStyle w:val="Ttulo1"/>
        <w:numPr>
          <w:ilvl w:val="0"/>
          <w:numId w:val="6"/>
        </w:numPr>
        <w:shd w:val="clear" w:color="auto" w:fill="DAE9F7" w:themeFill="text2" w:themeFillTint="1A"/>
        <w:spacing w:before="0" w:after="0" w:line="240" w:lineRule="auto"/>
        <w:rPr>
          <w:rFonts w:ascii="Book Antiqua" w:hAnsi="Book Antiqua"/>
          <w:b/>
          <w:bCs/>
          <w:color w:val="156082" w:themeColor="accent1"/>
          <w:sz w:val="24"/>
          <w:szCs w:val="24"/>
        </w:rPr>
      </w:pPr>
      <w:bookmarkStart w:id="20" w:name="_Toc208988784"/>
      <w:r w:rsidRPr="00DC7610">
        <w:rPr>
          <w:rFonts w:ascii="Book Antiqua" w:hAnsi="Book Antiqua"/>
          <w:b/>
          <w:bCs/>
          <w:color w:val="156082" w:themeColor="accent1"/>
          <w:sz w:val="24"/>
          <w:szCs w:val="24"/>
        </w:rPr>
        <w:t>Observaciones recibidas al informe preliminar puesto en consulta mediante oficio 1014-PLA-MNP-2025 y criterio técnico de respuesta de la Dirección de Planificación</w:t>
      </w:r>
      <w:bookmarkEnd w:id="20"/>
    </w:p>
    <w:p w14:paraId="11761E99" w14:textId="77777777" w:rsidR="00C85BEC" w:rsidRPr="00DC7610" w:rsidRDefault="00C85BEC" w:rsidP="00DC7610">
      <w:pPr>
        <w:spacing w:after="0" w:line="240" w:lineRule="auto"/>
        <w:jc w:val="both"/>
        <w:rPr>
          <w:rFonts w:ascii="Book Antiqua" w:hAnsi="Book Antiqua"/>
        </w:rPr>
      </w:pPr>
    </w:p>
    <w:p w14:paraId="5CABA35C" w14:textId="256F7077" w:rsidR="00421DBC" w:rsidRPr="00DC7610" w:rsidRDefault="00421DBC" w:rsidP="00DC7610">
      <w:pPr>
        <w:widowControl w:val="0"/>
        <w:spacing w:after="0" w:line="240" w:lineRule="auto"/>
        <w:jc w:val="both"/>
        <w:textAlignment w:val="baseline"/>
        <w:rPr>
          <w:rFonts w:ascii="Book Antiqua" w:hAnsi="Book Antiqua" w:cs="Arial"/>
        </w:rPr>
      </w:pPr>
      <w:r w:rsidRPr="00DC7610">
        <w:rPr>
          <w:rFonts w:ascii="Book Antiqua" w:eastAsia="Times New Roman" w:hAnsi="Book Antiqua" w:cs="Book Antiqua"/>
          <w:snapToGrid w:val="0"/>
          <w:lang w:val="es-ES" w:eastAsia="es-ES"/>
        </w:rPr>
        <w:t xml:space="preserve">Tal como se indicó previamente, el preliminar de este informe </w:t>
      </w:r>
      <w:r w:rsidRPr="00DC7610">
        <w:rPr>
          <w:rFonts w:ascii="Book Antiqua" w:hAnsi="Book Antiqua" w:cs="Arial"/>
        </w:rPr>
        <w:t>se remitió en consulta 1014-PLA-MNP-2025 del 0</w:t>
      </w:r>
      <w:r w:rsidR="00CA43DE" w:rsidRPr="00DC7610">
        <w:rPr>
          <w:rFonts w:ascii="Book Antiqua" w:hAnsi="Book Antiqua" w:cs="Arial"/>
        </w:rPr>
        <w:t>4</w:t>
      </w:r>
      <w:r w:rsidRPr="00DC7610">
        <w:rPr>
          <w:rFonts w:ascii="Book Antiqua" w:hAnsi="Book Antiqua" w:cs="Arial"/>
        </w:rPr>
        <w:t xml:space="preserve"> de </w:t>
      </w:r>
      <w:r w:rsidR="00CA43DE" w:rsidRPr="00DC7610">
        <w:rPr>
          <w:rFonts w:ascii="Book Antiqua" w:hAnsi="Book Antiqua" w:cs="Arial"/>
        </w:rPr>
        <w:t xml:space="preserve">setiembre </w:t>
      </w:r>
      <w:r w:rsidRPr="00DC7610">
        <w:rPr>
          <w:rFonts w:ascii="Book Antiqua" w:hAnsi="Book Antiqua" w:cs="Arial"/>
        </w:rPr>
        <w:t>de 2025, del citado informe se recibieron las siguientes respuestas:</w:t>
      </w:r>
    </w:p>
    <w:p w14:paraId="404B84F1" w14:textId="77777777" w:rsidR="00441AC3" w:rsidRPr="00DC7610" w:rsidRDefault="00441AC3" w:rsidP="00DC7610">
      <w:pPr>
        <w:spacing w:after="0" w:line="240" w:lineRule="auto"/>
        <w:jc w:val="both"/>
        <w:rPr>
          <w:rFonts w:ascii="Book Antiqua" w:hAnsi="Book Antiqua"/>
        </w:rPr>
      </w:pPr>
    </w:p>
    <w:p w14:paraId="07FFA7D7" w14:textId="77777777" w:rsidR="0030071A" w:rsidRPr="00DC7610" w:rsidRDefault="0030071A" w:rsidP="00DC7610">
      <w:pPr>
        <w:pStyle w:val="Prrafodelista"/>
        <w:numPr>
          <w:ilvl w:val="0"/>
          <w:numId w:val="44"/>
        </w:numPr>
        <w:spacing w:after="0" w:line="240" w:lineRule="auto"/>
        <w:ind w:left="284" w:hanging="284"/>
        <w:jc w:val="both"/>
        <w:rPr>
          <w:rFonts w:ascii="Book Antiqua" w:hAnsi="Book Antiqua"/>
        </w:rPr>
      </w:pPr>
      <w:r w:rsidRPr="00DC7610">
        <w:rPr>
          <w:rFonts w:ascii="Book Antiqua" w:hAnsi="Book Antiqua"/>
        </w:rPr>
        <w:t xml:space="preserve">Oficio N°55-CJL-2025 de la Comisión de la Jurisdicción Laboral del 10 de setiembre de 2025, para lo cual </w:t>
      </w:r>
      <w:r w:rsidRPr="00DC7610">
        <w:rPr>
          <w:rFonts w:ascii="Book Antiqua" w:hAnsi="Book Antiqua" w:cs="Arial"/>
        </w:rPr>
        <w:t>en el apartado 7 se mostrará la tabla con las observaciones de la oficina y la respuesta de la Dirección de Planificación.</w:t>
      </w:r>
    </w:p>
    <w:p w14:paraId="75D6875E" w14:textId="77777777" w:rsidR="0030071A" w:rsidRPr="00DC7610" w:rsidRDefault="0030071A" w:rsidP="00DC7610">
      <w:pPr>
        <w:pStyle w:val="Prrafodelista"/>
        <w:spacing w:after="0" w:line="240" w:lineRule="auto"/>
        <w:jc w:val="both"/>
        <w:rPr>
          <w:rFonts w:ascii="Book Antiqua" w:hAnsi="Book Antiqua"/>
        </w:rPr>
      </w:pPr>
    </w:p>
    <w:p w14:paraId="42141E0E" w14:textId="77777777" w:rsidR="0030071A" w:rsidRPr="00DC7610" w:rsidRDefault="0030071A" w:rsidP="00DC7610">
      <w:pPr>
        <w:pStyle w:val="Prrafodelista"/>
        <w:numPr>
          <w:ilvl w:val="0"/>
          <w:numId w:val="44"/>
        </w:numPr>
        <w:spacing w:after="0" w:line="240" w:lineRule="auto"/>
        <w:ind w:left="284" w:hanging="284"/>
        <w:jc w:val="both"/>
        <w:rPr>
          <w:rFonts w:ascii="Book Antiqua" w:hAnsi="Book Antiqua" w:cs="Arial"/>
        </w:rPr>
      </w:pPr>
      <w:r w:rsidRPr="00DC7610">
        <w:rPr>
          <w:rFonts w:ascii="Book Antiqua" w:hAnsi="Book Antiqua" w:cs="Arial"/>
        </w:rPr>
        <w:t>Oficio N°384-CACMFJ-JEF-2025 del Centro de Apoyo, Coordinación y Mejoramiento de la Función Jurisdiccional suscrito el 12 de setiembre del 2025, en el apartado 7 se mostrará la tabla con las observaciones de la oficina y la respuesta de la Dirección de Planificación.</w:t>
      </w:r>
    </w:p>
    <w:p w14:paraId="18D1D123" w14:textId="77777777" w:rsidR="0030071A" w:rsidRPr="00DC7610" w:rsidRDefault="0030071A" w:rsidP="00DC7610">
      <w:pPr>
        <w:pStyle w:val="Prrafodelista"/>
        <w:spacing w:after="0" w:line="240" w:lineRule="auto"/>
        <w:rPr>
          <w:rFonts w:ascii="Book Antiqua" w:hAnsi="Book Antiqua" w:cs="Arial"/>
        </w:rPr>
      </w:pPr>
    </w:p>
    <w:p w14:paraId="4450DB38" w14:textId="77777777" w:rsidR="0030071A" w:rsidRPr="00DC7610" w:rsidRDefault="0030071A" w:rsidP="00DC7610">
      <w:pPr>
        <w:pStyle w:val="Prrafodelista"/>
        <w:numPr>
          <w:ilvl w:val="0"/>
          <w:numId w:val="44"/>
        </w:numPr>
        <w:spacing w:after="0" w:line="240" w:lineRule="auto"/>
        <w:ind w:left="284" w:hanging="284"/>
        <w:jc w:val="both"/>
        <w:rPr>
          <w:rFonts w:ascii="Book Antiqua" w:hAnsi="Book Antiqua" w:cs="Arial"/>
        </w:rPr>
      </w:pPr>
      <w:r w:rsidRPr="00DC7610">
        <w:rPr>
          <w:rFonts w:ascii="Book Antiqua" w:hAnsi="Book Antiqua" w:cs="Arial"/>
        </w:rPr>
        <w:t>Vía correo electrónico del 11 de setiembre de 2025, la Licda. Cristina Cruz Montero, Jueza Coordinadora del Juzgado Civil y Trabajo de Quepos, detalló sus observaciones en documento adjunto (sin detalle de consecutivo de oficio) al oficio 1014-PLA-MNP-2025. Estas observaciones también serán abordadas en el apartado 6 del presente informe.</w:t>
      </w:r>
    </w:p>
    <w:p w14:paraId="11F34404" w14:textId="77777777" w:rsidR="00DB3E55" w:rsidRPr="00DC7610" w:rsidRDefault="00DB3E55" w:rsidP="00DC7610">
      <w:pPr>
        <w:widowControl w:val="0"/>
        <w:spacing w:after="0" w:line="240" w:lineRule="auto"/>
        <w:jc w:val="both"/>
        <w:rPr>
          <w:rFonts w:ascii="Book Antiqua" w:eastAsia="Times New Roman" w:hAnsi="Book Antiqua" w:cs="Book Antiqua"/>
          <w:snapToGrid w:val="0"/>
          <w:lang w:val="es-ES" w:eastAsia="es-ES"/>
        </w:rPr>
      </w:pPr>
    </w:p>
    <w:p w14:paraId="7490F4A9" w14:textId="30CBB533" w:rsidR="00DB3E55" w:rsidRPr="00DC7610" w:rsidRDefault="00DB3E55" w:rsidP="00DC7610">
      <w:pPr>
        <w:widowControl w:val="0"/>
        <w:spacing w:after="0" w:line="240" w:lineRule="auto"/>
        <w:jc w:val="both"/>
        <w:rPr>
          <w:rFonts w:ascii="Book Antiqua" w:eastAsia="Times New Roman" w:hAnsi="Book Antiqua" w:cs="Book Antiqua"/>
          <w:snapToGrid w:val="0"/>
          <w:lang w:val="es-ES" w:eastAsia="es-ES"/>
        </w:rPr>
      </w:pPr>
      <w:r w:rsidRPr="00DC7610">
        <w:rPr>
          <w:rFonts w:ascii="Book Antiqua" w:eastAsia="Times New Roman" w:hAnsi="Book Antiqua" w:cs="Book Antiqua"/>
          <w:snapToGrid w:val="0"/>
          <w:lang w:val="es-ES" w:eastAsia="es-ES"/>
        </w:rPr>
        <w:t>El detalle de las observaciones recibidas, así como el criterio de esta Dirección se adjunta en el siguiente documento:</w:t>
      </w:r>
    </w:p>
    <w:p w14:paraId="283AE49B" w14:textId="77777777" w:rsidR="0030071A" w:rsidRPr="00DC7610" w:rsidRDefault="0030071A" w:rsidP="00DC7610">
      <w:pPr>
        <w:spacing w:after="0" w:line="240" w:lineRule="auto"/>
        <w:jc w:val="both"/>
        <w:rPr>
          <w:rFonts w:ascii="Book Antiqua" w:hAnsi="Book Antiqua"/>
          <w:lang w:val="es-ES"/>
        </w:rPr>
      </w:pPr>
    </w:p>
    <w:bookmarkStart w:id="21" w:name="_MON_1820226344"/>
    <w:bookmarkEnd w:id="21"/>
    <w:p w14:paraId="6B5BB54A" w14:textId="507973C3" w:rsidR="0030071A" w:rsidRPr="00DC7610" w:rsidRDefault="00DC7610" w:rsidP="00DC7610">
      <w:pPr>
        <w:spacing w:after="0" w:line="240" w:lineRule="auto"/>
        <w:jc w:val="center"/>
        <w:rPr>
          <w:rFonts w:ascii="Book Antiqua" w:hAnsi="Book Antiqua"/>
        </w:rPr>
      </w:pPr>
      <w:r w:rsidRPr="00DC7610">
        <w:rPr>
          <w:rFonts w:ascii="Book Antiqua" w:hAnsi="Book Antiqua"/>
        </w:rPr>
        <w:object w:dxaOrig="1376" w:dyaOrig="893" w14:anchorId="1623C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9pt;height:45pt" o:ole="">
            <v:imagedata r:id="rId14" o:title=""/>
          </v:shape>
          <o:OLEObject Type="Embed" ProgID="Word.Document.12" ShapeID="_x0000_i1044" DrawAspect="Icon" ObjectID="_1820237196" r:id="rId15">
            <o:FieldCodes>\s</o:FieldCodes>
          </o:OLEObject>
        </w:object>
      </w:r>
    </w:p>
    <w:p w14:paraId="7689976B" w14:textId="77777777" w:rsidR="00441AC3" w:rsidRDefault="00441AC3" w:rsidP="00856229">
      <w:pPr>
        <w:spacing w:after="0" w:line="240" w:lineRule="auto"/>
        <w:jc w:val="both"/>
        <w:rPr>
          <w:rFonts w:ascii="Book Antiqua" w:hAnsi="Book Antiqua"/>
        </w:rPr>
      </w:pPr>
    </w:p>
    <w:p w14:paraId="14CBC3A6" w14:textId="77777777" w:rsidR="006610D9" w:rsidRDefault="006610D9" w:rsidP="007611C7">
      <w:pPr>
        <w:pStyle w:val="Ttulo1"/>
        <w:numPr>
          <w:ilvl w:val="0"/>
          <w:numId w:val="6"/>
        </w:numPr>
        <w:spacing w:before="0" w:after="0" w:line="240" w:lineRule="auto"/>
        <w:rPr>
          <w:rFonts w:ascii="Book Antiqua" w:hAnsi="Book Antiqua"/>
        </w:rPr>
        <w:sectPr w:rsidR="006610D9" w:rsidSect="00804A42">
          <w:headerReference w:type="even" r:id="rId16"/>
          <w:headerReference w:type="default" r:id="rId17"/>
          <w:footerReference w:type="default" r:id="rId18"/>
          <w:headerReference w:type="first" r:id="rId19"/>
          <w:pgSz w:w="12240" w:h="15840"/>
          <w:pgMar w:top="1134" w:right="1701" w:bottom="851" w:left="1701" w:header="142" w:footer="425" w:gutter="0"/>
          <w:cols w:space="708"/>
          <w:docGrid w:linePitch="360"/>
        </w:sectPr>
      </w:pPr>
    </w:p>
    <w:p w14:paraId="5F847979" w14:textId="313FF69F" w:rsidR="00213AB1" w:rsidRPr="007611C7" w:rsidRDefault="00B605DF" w:rsidP="00DC7610">
      <w:pPr>
        <w:pStyle w:val="Ttulo1"/>
        <w:numPr>
          <w:ilvl w:val="0"/>
          <w:numId w:val="6"/>
        </w:numPr>
        <w:shd w:val="clear" w:color="auto" w:fill="DAE9F7" w:themeFill="text2" w:themeFillTint="1A"/>
        <w:spacing w:before="0" w:after="0" w:line="240" w:lineRule="auto"/>
        <w:rPr>
          <w:rFonts w:ascii="Book Antiqua" w:hAnsi="Book Antiqua"/>
          <w:b/>
          <w:bCs/>
          <w:color w:val="156082" w:themeColor="accent1"/>
          <w:sz w:val="24"/>
          <w:szCs w:val="24"/>
        </w:rPr>
      </w:pPr>
      <w:bookmarkStart w:id="23" w:name="_Toc208988788"/>
      <w:bookmarkStart w:id="24" w:name="_Toc208988789"/>
      <w:bookmarkStart w:id="25" w:name="_Toc208988790"/>
      <w:bookmarkStart w:id="26" w:name="_Toc208988791"/>
      <w:bookmarkStart w:id="27" w:name="_Toc208988792"/>
      <w:bookmarkStart w:id="28" w:name="_Toc208988793"/>
      <w:bookmarkEnd w:id="23"/>
      <w:bookmarkEnd w:id="24"/>
      <w:bookmarkEnd w:id="25"/>
      <w:bookmarkEnd w:id="26"/>
      <w:bookmarkEnd w:id="27"/>
      <w:r w:rsidRPr="004653BE">
        <w:rPr>
          <w:rFonts w:ascii="Book Antiqua" w:hAnsi="Book Antiqua"/>
          <w:b/>
          <w:bCs/>
          <w:color w:val="156082" w:themeColor="accent1"/>
          <w:sz w:val="24"/>
          <w:szCs w:val="24"/>
        </w:rPr>
        <w:lastRenderedPageBreak/>
        <w:t>Conclusiones</w:t>
      </w:r>
      <w:bookmarkEnd w:id="28"/>
    </w:p>
    <w:p w14:paraId="25288FB4" w14:textId="77777777" w:rsidR="00213AB1" w:rsidRPr="004653BE" w:rsidRDefault="00213AB1" w:rsidP="00DC7610">
      <w:pPr>
        <w:spacing w:after="0" w:line="240" w:lineRule="auto"/>
        <w:jc w:val="both"/>
        <w:rPr>
          <w:rFonts w:ascii="Book Antiqua" w:hAnsi="Book Antiqua"/>
        </w:rPr>
      </w:pPr>
    </w:p>
    <w:p w14:paraId="00F0F844" w14:textId="4FDC4CD5" w:rsidR="006209C7" w:rsidRDefault="00CB1F8F" w:rsidP="00DC7610">
      <w:pPr>
        <w:pStyle w:val="Prrafodelista"/>
        <w:numPr>
          <w:ilvl w:val="0"/>
          <w:numId w:val="12"/>
        </w:numPr>
        <w:spacing w:after="0" w:line="240" w:lineRule="auto"/>
        <w:ind w:left="0" w:firstLine="142"/>
        <w:jc w:val="both"/>
        <w:rPr>
          <w:rFonts w:ascii="Book Antiqua" w:hAnsi="Book Antiqua"/>
        </w:rPr>
      </w:pPr>
      <w:r w:rsidRPr="004653BE">
        <w:rPr>
          <w:rFonts w:ascii="Book Antiqua" w:hAnsi="Book Antiqua"/>
        </w:rPr>
        <w:t xml:space="preserve">El Consejo Superior en sesión </w:t>
      </w:r>
      <w:r w:rsidR="001E0913">
        <w:rPr>
          <w:rFonts w:ascii="Book Antiqua" w:hAnsi="Book Antiqua" w:cs="Book Antiqua"/>
        </w:rPr>
        <w:t>no. 43-2025</w:t>
      </w:r>
      <w:r w:rsidR="001E0913" w:rsidRPr="00582896">
        <w:rPr>
          <w:rFonts w:ascii="Book Antiqua" w:hAnsi="Book Antiqua" w:cs="Book Antiqua"/>
        </w:rPr>
        <w:t>, artículo XX</w:t>
      </w:r>
      <w:r w:rsidR="001E0913">
        <w:rPr>
          <w:rFonts w:ascii="Book Antiqua" w:hAnsi="Book Antiqua" w:cs="Book Antiqua"/>
        </w:rPr>
        <w:t>X</w:t>
      </w:r>
      <w:r w:rsidR="001E0913" w:rsidRPr="00582896">
        <w:rPr>
          <w:rFonts w:ascii="Book Antiqua" w:hAnsi="Book Antiqua" w:cs="Book Antiqua"/>
        </w:rPr>
        <w:t>I</w:t>
      </w:r>
      <w:r w:rsidR="001E0913">
        <w:rPr>
          <w:rFonts w:ascii="Book Antiqua" w:hAnsi="Book Antiqua" w:cs="Book Antiqua"/>
        </w:rPr>
        <w:t>X</w:t>
      </w:r>
      <w:r w:rsidR="001E0913" w:rsidRPr="00582896">
        <w:rPr>
          <w:rFonts w:ascii="Book Antiqua" w:hAnsi="Book Antiqua" w:cs="Book Antiqua"/>
        </w:rPr>
        <w:t xml:space="preserve"> celebrada el </w:t>
      </w:r>
      <w:r w:rsidR="001E0913">
        <w:rPr>
          <w:rFonts w:ascii="Book Antiqua" w:hAnsi="Book Antiqua" w:cs="Book Antiqua"/>
        </w:rPr>
        <w:t xml:space="preserve">20 </w:t>
      </w:r>
      <w:r w:rsidR="001E0913" w:rsidRPr="00582896">
        <w:rPr>
          <w:rFonts w:ascii="Book Antiqua" w:hAnsi="Book Antiqua" w:cs="Book Antiqua"/>
        </w:rPr>
        <w:t xml:space="preserve">de </w:t>
      </w:r>
      <w:r w:rsidR="001E0913">
        <w:rPr>
          <w:rFonts w:ascii="Book Antiqua" w:hAnsi="Book Antiqua" w:cs="Book Antiqua"/>
        </w:rPr>
        <w:t xml:space="preserve">mayo </w:t>
      </w:r>
      <w:r w:rsidR="001E0913" w:rsidRPr="00582896">
        <w:rPr>
          <w:rFonts w:ascii="Book Antiqua" w:hAnsi="Book Antiqua" w:cs="Book Antiqua"/>
        </w:rPr>
        <w:t>de 202</w:t>
      </w:r>
      <w:r w:rsidR="001E0913">
        <w:rPr>
          <w:rFonts w:ascii="Book Antiqua" w:hAnsi="Book Antiqua" w:cs="Book Antiqua"/>
        </w:rPr>
        <w:t>5</w:t>
      </w:r>
      <w:r w:rsidRPr="004653BE">
        <w:rPr>
          <w:rFonts w:ascii="Book Antiqua" w:hAnsi="Book Antiqua"/>
        </w:rPr>
        <w:t xml:space="preserve"> tuvo por rendido oficio </w:t>
      </w:r>
      <w:r w:rsidR="008C1A3F" w:rsidRPr="008C1A3F">
        <w:rPr>
          <w:rFonts w:ascii="Book Antiqua" w:hAnsi="Book Antiqua"/>
        </w:rPr>
        <w:t>523-PLA-MNP-2025</w:t>
      </w:r>
      <w:r w:rsidRPr="004653BE">
        <w:rPr>
          <w:rFonts w:ascii="Book Antiqua" w:hAnsi="Book Antiqua"/>
        </w:rPr>
        <w:t xml:space="preserve"> de la Dirección de Planificación</w:t>
      </w:r>
      <w:r w:rsidR="006C3407" w:rsidRPr="004653BE">
        <w:rPr>
          <w:rFonts w:ascii="Book Antiqua" w:hAnsi="Book Antiqua"/>
        </w:rPr>
        <w:t xml:space="preserve"> y aprobó </w:t>
      </w:r>
      <w:r w:rsidR="00493B29">
        <w:rPr>
          <w:rFonts w:ascii="Book Antiqua" w:hAnsi="Book Antiqua"/>
        </w:rPr>
        <w:t xml:space="preserve">la realización de un segundo seguimiento </w:t>
      </w:r>
      <w:r w:rsidR="009B29A4">
        <w:rPr>
          <w:rFonts w:ascii="Book Antiqua" w:hAnsi="Book Antiqua"/>
        </w:rPr>
        <w:t xml:space="preserve">con el fin de </w:t>
      </w:r>
      <w:r w:rsidR="002B664C" w:rsidRPr="002B664C">
        <w:rPr>
          <w:rFonts w:ascii="Book Antiqua" w:hAnsi="Book Antiqua"/>
        </w:rPr>
        <w:t>evidenciar el cumplimiento o no de los planes remediales sugeridos en este informe y emitir las recomendaciones que corresponda respecto al puesto vacante 20309</w:t>
      </w:r>
      <w:r w:rsidR="004317EF" w:rsidRPr="004653BE">
        <w:rPr>
          <w:rFonts w:ascii="Book Antiqua" w:hAnsi="Book Antiqua"/>
        </w:rPr>
        <w:t>.</w:t>
      </w:r>
    </w:p>
    <w:p w14:paraId="27DBA225" w14:textId="77777777" w:rsidR="00274A85" w:rsidRDefault="00274A85" w:rsidP="00DC7610">
      <w:pPr>
        <w:pStyle w:val="Prrafodelista"/>
        <w:spacing w:after="0" w:line="240" w:lineRule="auto"/>
        <w:jc w:val="both"/>
        <w:rPr>
          <w:rFonts w:ascii="Book Antiqua" w:hAnsi="Book Antiqua"/>
        </w:rPr>
      </w:pPr>
    </w:p>
    <w:p w14:paraId="0D0E92AF" w14:textId="03089D58" w:rsidR="009F3C46" w:rsidRDefault="009D4574" w:rsidP="00DC7610">
      <w:pPr>
        <w:pStyle w:val="Prrafodelista"/>
        <w:numPr>
          <w:ilvl w:val="0"/>
          <w:numId w:val="12"/>
        </w:numPr>
        <w:spacing w:after="0" w:line="240" w:lineRule="auto"/>
        <w:ind w:left="0" w:firstLine="142"/>
        <w:jc w:val="both"/>
        <w:rPr>
          <w:rFonts w:ascii="Book Antiqua" w:hAnsi="Book Antiqua"/>
        </w:rPr>
      </w:pPr>
      <w:r>
        <w:rPr>
          <w:rFonts w:ascii="Book Antiqua" w:hAnsi="Book Antiqua"/>
        </w:rPr>
        <w:t xml:space="preserve">Las deficiencias expuestas en el oficio </w:t>
      </w:r>
      <w:r w:rsidRPr="009D4574">
        <w:rPr>
          <w:rFonts w:ascii="Book Antiqua" w:hAnsi="Book Antiqua"/>
        </w:rPr>
        <w:t>523-PLA-MNP-2025</w:t>
      </w:r>
      <w:r>
        <w:rPr>
          <w:rFonts w:ascii="Book Antiqua" w:hAnsi="Book Antiqua"/>
        </w:rPr>
        <w:t xml:space="preserve"> se mantienen </w:t>
      </w:r>
      <w:r w:rsidR="00792683">
        <w:rPr>
          <w:rFonts w:ascii="Book Antiqua" w:hAnsi="Book Antiqua"/>
        </w:rPr>
        <w:t xml:space="preserve">al cierre del primer semestre 2025, lo cual se puntualiza en el rendimiento individual del personal </w:t>
      </w:r>
      <w:r w:rsidR="000217B8">
        <w:rPr>
          <w:rFonts w:ascii="Book Antiqua" w:hAnsi="Book Antiqua"/>
        </w:rPr>
        <w:t xml:space="preserve">técnico judicial y personal juzgador del Juzgado Civil y Trabajo de Quepos. Asimismo, </w:t>
      </w:r>
      <w:r w:rsidR="009F3C46">
        <w:rPr>
          <w:rFonts w:ascii="Book Antiqua" w:hAnsi="Book Antiqua"/>
        </w:rPr>
        <w:t>aquellos indicadores críticos mantienen</w:t>
      </w:r>
      <w:r w:rsidR="000217B8">
        <w:rPr>
          <w:rFonts w:ascii="Book Antiqua" w:hAnsi="Book Antiqua"/>
        </w:rPr>
        <w:t xml:space="preserve"> su situación original</w:t>
      </w:r>
      <w:r w:rsidR="009F3C46">
        <w:rPr>
          <w:rFonts w:ascii="Book Antiqua" w:hAnsi="Book Antiqua"/>
        </w:rPr>
        <w:t>, en el que resalta el plazo de espera de fallo de los expedientes.</w:t>
      </w:r>
    </w:p>
    <w:p w14:paraId="789A63D0" w14:textId="77777777" w:rsidR="00274A85" w:rsidRDefault="00274A85" w:rsidP="00DC7610">
      <w:pPr>
        <w:pStyle w:val="Prrafodelista"/>
        <w:spacing w:after="0" w:line="240" w:lineRule="auto"/>
        <w:jc w:val="both"/>
        <w:rPr>
          <w:rFonts w:ascii="Book Antiqua" w:hAnsi="Book Antiqua"/>
        </w:rPr>
      </w:pPr>
    </w:p>
    <w:p w14:paraId="59D01524" w14:textId="4C977065" w:rsidR="00E712A1" w:rsidRDefault="009F3C46" w:rsidP="00DC7610">
      <w:pPr>
        <w:pStyle w:val="Prrafodelista"/>
        <w:numPr>
          <w:ilvl w:val="0"/>
          <w:numId w:val="12"/>
        </w:numPr>
        <w:spacing w:after="0" w:line="240" w:lineRule="auto"/>
        <w:ind w:left="0" w:firstLine="142"/>
        <w:jc w:val="both"/>
        <w:rPr>
          <w:rFonts w:ascii="Book Antiqua" w:hAnsi="Book Antiqua"/>
        </w:rPr>
      </w:pPr>
      <w:r>
        <w:rPr>
          <w:rFonts w:ascii="Book Antiqua" w:hAnsi="Book Antiqua"/>
        </w:rPr>
        <w:t xml:space="preserve"> </w:t>
      </w:r>
      <w:r w:rsidR="00F30326">
        <w:rPr>
          <w:rFonts w:ascii="Book Antiqua" w:hAnsi="Book Antiqua"/>
        </w:rPr>
        <w:t xml:space="preserve">El presente informe, evidencia aspectos cualitativos que deterioran el rendimiento </w:t>
      </w:r>
      <w:r w:rsidR="007B2146">
        <w:rPr>
          <w:rFonts w:ascii="Book Antiqua" w:hAnsi="Book Antiqua"/>
        </w:rPr>
        <w:t xml:space="preserve">personal pero que son subsanables, salvo la condición medica de la Licda. </w:t>
      </w:r>
      <w:r w:rsidR="0021282A">
        <w:rPr>
          <w:rFonts w:ascii="Book Antiqua" w:hAnsi="Book Antiqua"/>
        </w:rPr>
        <w:t>Aleyda Vargas López, Jueza del Juzgado Civil y Trabajo de Quepos.</w:t>
      </w:r>
    </w:p>
    <w:p w14:paraId="40DA19AB" w14:textId="77777777" w:rsidR="001A2229" w:rsidRDefault="001A2229" w:rsidP="00DC7610">
      <w:pPr>
        <w:pStyle w:val="Prrafodelista"/>
        <w:spacing w:after="0" w:line="240" w:lineRule="auto"/>
        <w:jc w:val="both"/>
        <w:rPr>
          <w:rFonts w:ascii="Book Antiqua" w:hAnsi="Book Antiqua"/>
        </w:rPr>
      </w:pPr>
    </w:p>
    <w:p w14:paraId="7D3AFE30" w14:textId="421D7F50" w:rsidR="001A2229" w:rsidRDefault="001A2229" w:rsidP="00DC7610">
      <w:pPr>
        <w:pStyle w:val="Prrafodelista"/>
        <w:numPr>
          <w:ilvl w:val="0"/>
          <w:numId w:val="12"/>
        </w:numPr>
        <w:spacing w:after="0" w:line="240" w:lineRule="auto"/>
        <w:ind w:left="0" w:firstLine="142"/>
        <w:jc w:val="both"/>
        <w:rPr>
          <w:rFonts w:ascii="Book Antiqua" w:hAnsi="Book Antiqua"/>
        </w:rPr>
      </w:pPr>
      <w:r>
        <w:rPr>
          <w:rFonts w:ascii="Book Antiqua" w:hAnsi="Book Antiqua"/>
        </w:rPr>
        <w:t xml:space="preserve">Existe una subutilización de la capacidad operativa del personal técnico judicial </w:t>
      </w:r>
      <w:r w:rsidRPr="00C7778B">
        <w:rPr>
          <w:rFonts w:ascii="Book Antiqua" w:hAnsi="Book Antiqua"/>
        </w:rPr>
        <w:t xml:space="preserve">que considerando </w:t>
      </w:r>
      <w:r w:rsidR="007B4F50" w:rsidRPr="00C7778B">
        <w:rPr>
          <w:rFonts w:ascii="Book Antiqua" w:hAnsi="Book Antiqua"/>
        </w:rPr>
        <w:t xml:space="preserve">las cargas de trabajo que tiene el Juzgado Civil y Trabajo de Quepos, </w:t>
      </w:r>
      <w:r w:rsidR="007B4F50" w:rsidRPr="00C816EF">
        <w:rPr>
          <w:rFonts w:ascii="Book Antiqua" w:hAnsi="Book Antiqua"/>
        </w:rPr>
        <w:t xml:space="preserve">estas pueden ser asumidas con dos técnicos judiciales y disponer de la plaza </w:t>
      </w:r>
      <w:r w:rsidR="007B4F50" w:rsidRPr="007611C7">
        <w:rPr>
          <w:rFonts w:ascii="Book Antiqua" w:eastAsia="Times New Roman" w:hAnsi="Book Antiqua" w:cs="Arial"/>
          <w:color w:val="000000"/>
          <w:kern w:val="0"/>
          <w:lang w:eastAsia="es-CR"/>
          <w14:ligatures w14:val="none"/>
        </w:rPr>
        <w:t>20309</w:t>
      </w:r>
      <w:r w:rsidR="00C7778B" w:rsidRPr="007611C7">
        <w:rPr>
          <w:rFonts w:ascii="Book Antiqua" w:eastAsia="Times New Roman" w:hAnsi="Book Antiqua" w:cs="Arial"/>
          <w:color w:val="000000"/>
          <w:kern w:val="0"/>
          <w:lang w:eastAsia="es-CR"/>
          <w14:ligatures w14:val="none"/>
        </w:rPr>
        <w:t>.</w:t>
      </w:r>
      <w:r w:rsidR="00C816EF" w:rsidRPr="007611C7">
        <w:rPr>
          <w:rFonts w:ascii="Book Antiqua" w:eastAsia="Times New Roman" w:hAnsi="Book Antiqua" w:cs="Arial"/>
          <w:color w:val="000000"/>
          <w:kern w:val="0"/>
          <w:lang w:eastAsia="es-CR"/>
          <w14:ligatures w14:val="none"/>
        </w:rPr>
        <w:t xml:space="preserve"> Sin embargo</w:t>
      </w:r>
      <w:r w:rsidR="00C816EF">
        <w:rPr>
          <w:rFonts w:ascii="Book Antiqua" w:eastAsia="Times New Roman" w:hAnsi="Book Antiqua" w:cs="Arial"/>
          <w:color w:val="000000"/>
          <w:kern w:val="0"/>
          <w:lang w:eastAsia="es-CR"/>
          <w14:ligatures w14:val="none"/>
        </w:rPr>
        <w:t xml:space="preserve">, </w:t>
      </w:r>
      <w:r w:rsidR="0044793E">
        <w:rPr>
          <w:rFonts w:ascii="Book Antiqua" w:eastAsia="Times New Roman" w:hAnsi="Book Antiqua" w:cs="Arial"/>
          <w:color w:val="000000"/>
          <w:kern w:val="0"/>
          <w:lang w:eastAsia="es-CR"/>
          <w14:ligatures w14:val="none"/>
        </w:rPr>
        <w:t xml:space="preserve">y acorde a los señalado por </w:t>
      </w:r>
      <w:r w:rsidR="0044793E" w:rsidRPr="0044793E">
        <w:rPr>
          <w:rFonts w:ascii="Book Antiqua" w:eastAsia="Times New Roman" w:hAnsi="Book Antiqua" w:cs="Arial"/>
          <w:color w:val="000000"/>
          <w:kern w:val="0"/>
          <w:lang w:eastAsia="es-CR"/>
          <w14:ligatures w14:val="none"/>
        </w:rPr>
        <w:t>Corte Plena, en sesión no. 35-2025, celebrada el 21 de julio de 2025, artículo XIX</w:t>
      </w:r>
      <w:r w:rsidR="0044793E">
        <w:rPr>
          <w:rFonts w:ascii="Book Antiqua" w:eastAsia="Times New Roman" w:hAnsi="Book Antiqua" w:cs="Arial"/>
          <w:color w:val="000000"/>
          <w:kern w:val="0"/>
          <w:lang w:eastAsia="es-CR"/>
          <w14:ligatures w14:val="none"/>
        </w:rPr>
        <w:t xml:space="preserve">, es que se estima necesario mantener </w:t>
      </w:r>
      <w:r w:rsidR="008222C5">
        <w:rPr>
          <w:rFonts w:ascii="Book Antiqua" w:eastAsia="Times New Roman" w:hAnsi="Book Antiqua" w:cs="Arial"/>
          <w:color w:val="000000"/>
          <w:kern w:val="0"/>
          <w:lang w:eastAsia="es-CR"/>
          <w14:ligatures w14:val="none"/>
        </w:rPr>
        <w:t xml:space="preserve">sin variación la estructura organizacional del despacho, incluida </w:t>
      </w:r>
      <w:r w:rsidR="0044793E">
        <w:rPr>
          <w:rFonts w:ascii="Book Antiqua" w:eastAsia="Times New Roman" w:hAnsi="Book Antiqua" w:cs="Arial"/>
          <w:color w:val="000000"/>
          <w:kern w:val="0"/>
          <w:lang w:eastAsia="es-CR"/>
          <w14:ligatures w14:val="none"/>
        </w:rPr>
        <w:t>dicha plaza vacante</w:t>
      </w:r>
      <w:r w:rsidR="00BA5B8E">
        <w:rPr>
          <w:rFonts w:ascii="Book Antiqua" w:eastAsia="Times New Roman" w:hAnsi="Book Antiqua" w:cs="Arial"/>
          <w:color w:val="000000"/>
          <w:kern w:val="0"/>
          <w:lang w:eastAsia="es-CR"/>
          <w14:ligatures w14:val="none"/>
        </w:rPr>
        <w:t>,</w:t>
      </w:r>
      <w:r w:rsidR="00340254">
        <w:rPr>
          <w:rFonts w:ascii="Book Antiqua" w:eastAsia="Times New Roman" w:hAnsi="Book Antiqua" w:cs="Arial"/>
          <w:color w:val="000000"/>
          <w:kern w:val="0"/>
          <w:lang w:eastAsia="es-CR"/>
          <w14:ligatures w14:val="none"/>
        </w:rPr>
        <w:t xml:space="preserve"> en tanto se realizan los estudios correspondientes</w:t>
      </w:r>
      <w:r w:rsidR="003646B7">
        <w:rPr>
          <w:rFonts w:ascii="Book Antiqua" w:eastAsia="Times New Roman" w:hAnsi="Book Antiqua" w:cs="Arial"/>
          <w:color w:val="000000"/>
          <w:kern w:val="0"/>
          <w:lang w:eastAsia="es-CR"/>
          <w14:ligatures w14:val="none"/>
        </w:rPr>
        <w:t xml:space="preserve"> y finalice el actual plan remedial</w:t>
      </w:r>
      <w:r w:rsidR="00340254">
        <w:rPr>
          <w:rFonts w:ascii="Book Antiqua" w:eastAsia="Times New Roman" w:hAnsi="Book Antiqua" w:cs="Arial"/>
          <w:color w:val="000000"/>
          <w:kern w:val="0"/>
          <w:lang w:eastAsia="es-CR"/>
          <w14:ligatures w14:val="none"/>
        </w:rPr>
        <w:t>.</w:t>
      </w:r>
    </w:p>
    <w:p w14:paraId="21286133" w14:textId="77777777" w:rsidR="006D3F74" w:rsidRPr="00C04088" w:rsidRDefault="006D3F74" w:rsidP="00DC7610">
      <w:pPr>
        <w:spacing w:after="0" w:line="240" w:lineRule="auto"/>
        <w:jc w:val="both"/>
        <w:rPr>
          <w:rFonts w:ascii="Book Antiqua" w:hAnsi="Book Antiqua"/>
        </w:rPr>
      </w:pPr>
    </w:p>
    <w:p w14:paraId="2E42E883" w14:textId="3D22C6D3" w:rsidR="00A17561" w:rsidRPr="007611C7" w:rsidRDefault="00A17561" w:rsidP="00DC7610">
      <w:pPr>
        <w:pStyle w:val="Ttulo1"/>
        <w:numPr>
          <w:ilvl w:val="0"/>
          <w:numId w:val="6"/>
        </w:numPr>
        <w:shd w:val="clear" w:color="auto" w:fill="DAE9F7" w:themeFill="text2" w:themeFillTint="1A"/>
        <w:spacing w:before="0" w:after="0" w:line="240" w:lineRule="auto"/>
        <w:rPr>
          <w:rFonts w:ascii="Book Antiqua" w:hAnsi="Book Antiqua"/>
          <w:b/>
          <w:bCs/>
          <w:color w:val="156082" w:themeColor="accent1"/>
          <w:sz w:val="24"/>
          <w:szCs w:val="24"/>
        </w:rPr>
      </w:pPr>
      <w:bookmarkStart w:id="29" w:name="_Toc208988794"/>
      <w:r w:rsidRPr="004653BE">
        <w:rPr>
          <w:rFonts w:ascii="Book Antiqua" w:hAnsi="Book Antiqua"/>
          <w:b/>
          <w:bCs/>
          <w:color w:val="156082" w:themeColor="accent1"/>
          <w:sz w:val="24"/>
          <w:szCs w:val="24"/>
        </w:rPr>
        <w:t>Recomendaciones</w:t>
      </w:r>
      <w:bookmarkEnd w:id="29"/>
    </w:p>
    <w:p w14:paraId="77B2E28D" w14:textId="77777777" w:rsidR="00A17561" w:rsidRPr="004653BE" w:rsidRDefault="00A17561" w:rsidP="00DC7610">
      <w:pPr>
        <w:spacing w:after="0" w:line="240" w:lineRule="auto"/>
        <w:jc w:val="both"/>
        <w:rPr>
          <w:rFonts w:ascii="Book Antiqua" w:hAnsi="Book Antiqua"/>
        </w:rPr>
      </w:pPr>
    </w:p>
    <w:p w14:paraId="31A5899E" w14:textId="47F4869C" w:rsidR="00255945" w:rsidRPr="004653BE" w:rsidRDefault="00AE4801" w:rsidP="00DC7610">
      <w:pPr>
        <w:spacing w:after="0" w:line="240" w:lineRule="auto"/>
        <w:jc w:val="both"/>
        <w:rPr>
          <w:rFonts w:ascii="Book Antiqua" w:hAnsi="Book Antiqua"/>
          <w:b/>
          <w:bCs/>
        </w:rPr>
      </w:pPr>
      <w:r w:rsidRPr="004653BE">
        <w:rPr>
          <w:rFonts w:ascii="Book Antiqua" w:hAnsi="Book Antiqua"/>
          <w:b/>
          <w:bCs/>
        </w:rPr>
        <w:t>Al Consejo Superior</w:t>
      </w:r>
    </w:p>
    <w:p w14:paraId="69D9B88F" w14:textId="77777777" w:rsidR="00AE4801" w:rsidRPr="004653BE" w:rsidRDefault="00AE4801" w:rsidP="00DC7610">
      <w:pPr>
        <w:spacing w:after="0" w:line="240" w:lineRule="auto"/>
        <w:jc w:val="both"/>
        <w:rPr>
          <w:rFonts w:ascii="Book Antiqua" w:hAnsi="Book Antiqua"/>
        </w:rPr>
      </w:pPr>
    </w:p>
    <w:p w14:paraId="6EE5CF4A" w14:textId="19FBCD30" w:rsidR="00991BC5" w:rsidRDefault="00516F7E" w:rsidP="00DC7610">
      <w:pPr>
        <w:pStyle w:val="Prrafodelista"/>
        <w:numPr>
          <w:ilvl w:val="0"/>
          <w:numId w:val="24"/>
        </w:numPr>
        <w:spacing w:after="0" w:line="240" w:lineRule="auto"/>
        <w:ind w:left="0" w:firstLine="142"/>
        <w:jc w:val="both"/>
        <w:rPr>
          <w:rFonts w:ascii="Book Antiqua" w:hAnsi="Book Antiqua" w:cs="Book Antiqua"/>
        </w:rPr>
      </w:pPr>
      <w:r w:rsidRPr="00991BC5">
        <w:rPr>
          <w:rFonts w:ascii="Book Antiqua" w:hAnsi="Book Antiqua"/>
        </w:rPr>
        <w:t xml:space="preserve">Aprobar </w:t>
      </w:r>
      <w:r w:rsidR="006574BF" w:rsidRPr="00991BC5">
        <w:rPr>
          <w:rFonts w:ascii="Book Antiqua" w:hAnsi="Book Antiqua"/>
        </w:rPr>
        <w:t>los resultados que se exponen en el presente informe</w:t>
      </w:r>
      <w:r w:rsidR="00786105" w:rsidRPr="00991BC5">
        <w:rPr>
          <w:rFonts w:ascii="Book Antiqua" w:hAnsi="Book Antiqua"/>
        </w:rPr>
        <w:t xml:space="preserve"> </w:t>
      </w:r>
      <w:r w:rsidR="00991BC5" w:rsidRPr="00991BC5">
        <w:rPr>
          <w:rFonts w:ascii="Book Antiqua" w:hAnsi="Book Antiqua"/>
        </w:rPr>
        <w:t>y tener por atendido el seguimiento realizado a solicitud</w:t>
      </w:r>
      <w:r w:rsidR="00BA5FEC">
        <w:rPr>
          <w:rFonts w:ascii="Book Antiqua" w:hAnsi="Book Antiqua"/>
        </w:rPr>
        <w:t xml:space="preserve"> de lo</w:t>
      </w:r>
      <w:r w:rsidR="00546E99" w:rsidRPr="00991BC5">
        <w:rPr>
          <w:rFonts w:ascii="Book Antiqua" w:hAnsi="Book Antiqua"/>
        </w:rPr>
        <w:t xml:space="preserve"> </w:t>
      </w:r>
      <w:r w:rsidR="00BA5FEC">
        <w:rPr>
          <w:rFonts w:ascii="Book Antiqua" w:hAnsi="Book Antiqua" w:cs="Book Antiqua"/>
        </w:rPr>
        <w:t xml:space="preserve">acordado por </w:t>
      </w:r>
      <w:r w:rsidR="00991BC5" w:rsidRPr="00991BC5">
        <w:rPr>
          <w:rFonts w:ascii="Book Antiqua" w:hAnsi="Book Antiqua" w:cs="Book Antiqua"/>
        </w:rPr>
        <w:t xml:space="preserve">el Consejo Superior en no. 43-2025, artículo XXXIX celebrada el 20 de mayo de 2025, en el que </w:t>
      </w:r>
      <w:r w:rsidR="00BC6A5D">
        <w:rPr>
          <w:rFonts w:ascii="Book Antiqua" w:hAnsi="Book Antiqua" w:cs="Book Antiqua"/>
        </w:rPr>
        <w:t xml:space="preserve">se indicó </w:t>
      </w:r>
      <w:r w:rsidR="00BC6A5D" w:rsidRPr="00BC6A5D">
        <w:rPr>
          <w:rFonts w:ascii="Book Antiqua" w:hAnsi="Book Antiqua" w:cs="Book Antiqua"/>
        </w:rPr>
        <w:t>realizar un seguimiento en 2 meses que incluirá trabajo de campo para evidenciar el cumplimiento o no de los planes remediales sugeridos en este informe y emitir las recomendaciones que corresponda respecto al puesto vacante 20309</w:t>
      </w:r>
      <w:r w:rsidR="000D6306">
        <w:rPr>
          <w:rFonts w:ascii="Book Antiqua" w:hAnsi="Book Antiqua" w:cs="Book Antiqua"/>
        </w:rPr>
        <w:t>.</w:t>
      </w:r>
    </w:p>
    <w:p w14:paraId="61A26CFA" w14:textId="77777777" w:rsidR="00826143" w:rsidRDefault="00826143" w:rsidP="00DC7610">
      <w:pPr>
        <w:pStyle w:val="Prrafodelista"/>
        <w:spacing w:after="0" w:line="240" w:lineRule="auto"/>
        <w:ind w:left="142"/>
        <w:jc w:val="both"/>
        <w:rPr>
          <w:rFonts w:ascii="Book Antiqua" w:hAnsi="Book Antiqua" w:cs="Book Antiqua"/>
        </w:rPr>
      </w:pPr>
    </w:p>
    <w:p w14:paraId="32D52DEB" w14:textId="20AFAF08" w:rsidR="00796132" w:rsidRDefault="00796132" w:rsidP="00DC7610">
      <w:pPr>
        <w:pStyle w:val="Prrafodelista"/>
        <w:numPr>
          <w:ilvl w:val="0"/>
          <w:numId w:val="24"/>
        </w:numPr>
        <w:spacing w:after="0" w:line="240" w:lineRule="auto"/>
        <w:ind w:left="0" w:firstLine="142"/>
        <w:jc w:val="both"/>
        <w:rPr>
          <w:rFonts w:ascii="Book Antiqua" w:hAnsi="Book Antiqua" w:cs="Book Antiqua"/>
        </w:rPr>
      </w:pPr>
      <w:r>
        <w:rPr>
          <w:rFonts w:ascii="Book Antiqua" w:hAnsi="Book Antiqua" w:cs="Book Antiqua"/>
        </w:rPr>
        <w:t>Dar por atendi</w:t>
      </w:r>
      <w:r w:rsidR="00FC59CC">
        <w:rPr>
          <w:rFonts w:ascii="Book Antiqua" w:hAnsi="Book Antiqua" w:cs="Book Antiqua"/>
        </w:rPr>
        <w:t xml:space="preserve">do lo reiterado </w:t>
      </w:r>
      <w:r w:rsidR="007D2083">
        <w:rPr>
          <w:rFonts w:ascii="Book Antiqua" w:hAnsi="Book Antiqua" w:cs="Book Antiqua"/>
        </w:rPr>
        <w:t xml:space="preserve">a la Dirección de Planificación en cuanto a remitir el informe final </w:t>
      </w:r>
      <w:r w:rsidR="004D7245">
        <w:rPr>
          <w:rFonts w:ascii="Book Antiqua" w:hAnsi="Book Antiqua" w:cs="Book Antiqua"/>
        </w:rPr>
        <w:t xml:space="preserve">sobre las cuotas de trabajo del personal técnico y de las personas juzgadoras del Juzgado Civil y Trabajo de Quepos, lo cual señaló </w:t>
      </w:r>
      <w:r w:rsidR="00FC59CC">
        <w:rPr>
          <w:rFonts w:ascii="Book Antiqua" w:hAnsi="Book Antiqua" w:cs="Book Antiqua"/>
        </w:rPr>
        <w:t xml:space="preserve">en </w:t>
      </w:r>
      <w:r w:rsidR="00A90F78">
        <w:rPr>
          <w:rFonts w:ascii="Book Antiqua" w:hAnsi="Book Antiqua" w:cs="Book Antiqua"/>
        </w:rPr>
        <w:t>el acuerdo de Consejo Superior, en sesión no. 68-2025</w:t>
      </w:r>
      <w:r w:rsidR="001F516D">
        <w:rPr>
          <w:rFonts w:ascii="Book Antiqua" w:hAnsi="Book Antiqua" w:cs="Book Antiqua"/>
        </w:rPr>
        <w:t>, celebrada el 05 de agosto de 2025, artículo</w:t>
      </w:r>
      <w:r w:rsidR="00F82013">
        <w:rPr>
          <w:rFonts w:ascii="Book Antiqua" w:hAnsi="Book Antiqua" w:cs="Book Antiqua"/>
        </w:rPr>
        <w:t xml:space="preserve"> XLI</w:t>
      </w:r>
      <w:r w:rsidR="00826143">
        <w:rPr>
          <w:rFonts w:ascii="Book Antiqua" w:hAnsi="Book Antiqua" w:cs="Book Antiqua"/>
        </w:rPr>
        <w:t>.</w:t>
      </w:r>
    </w:p>
    <w:p w14:paraId="26CA1A9C" w14:textId="77777777" w:rsidR="000D6306" w:rsidRDefault="000D6306" w:rsidP="00DC7610">
      <w:pPr>
        <w:pStyle w:val="Prrafodelista"/>
        <w:spacing w:after="0" w:line="240" w:lineRule="auto"/>
        <w:jc w:val="both"/>
        <w:rPr>
          <w:rFonts w:ascii="Book Antiqua" w:hAnsi="Book Antiqua" w:cs="Book Antiqua"/>
        </w:rPr>
      </w:pPr>
    </w:p>
    <w:p w14:paraId="607C1ECF" w14:textId="56D8F14D" w:rsidR="00A70636" w:rsidRPr="007611C7" w:rsidRDefault="00A11106" w:rsidP="00DC7610">
      <w:pPr>
        <w:pStyle w:val="Prrafodelista"/>
        <w:numPr>
          <w:ilvl w:val="0"/>
          <w:numId w:val="24"/>
        </w:numPr>
        <w:spacing w:after="0" w:line="240" w:lineRule="auto"/>
        <w:ind w:left="0" w:firstLine="142"/>
        <w:jc w:val="both"/>
        <w:rPr>
          <w:rFonts w:ascii="Book Antiqua" w:eastAsiaTheme="majorEastAsia" w:hAnsi="Book Antiqua" w:cs="Segoe UI"/>
        </w:rPr>
      </w:pPr>
      <w:r>
        <w:rPr>
          <w:rFonts w:ascii="Book Antiqua" w:eastAsiaTheme="majorEastAsia" w:hAnsi="Book Antiqua" w:cs="Segoe UI"/>
        </w:rPr>
        <w:lastRenderedPageBreak/>
        <w:t>Mantener la plaza vacante no. 20309</w:t>
      </w:r>
      <w:r w:rsidR="00B34461">
        <w:rPr>
          <w:rFonts w:ascii="Book Antiqua" w:eastAsiaTheme="majorEastAsia" w:hAnsi="Book Antiqua" w:cs="Segoe UI"/>
        </w:rPr>
        <w:t xml:space="preserve"> en el Juzgado Civil y Trabajo de Quepos en tanto finaliza el </w:t>
      </w:r>
      <w:r w:rsidR="003B52BB">
        <w:rPr>
          <w:rFonts w:ascii="Book Antiqua" w:eastAsiaTheme="majorEastAsia" w:hAnsi="Book Antiqua" w:cs="Segoe UI"/>
        </w:rPr>
        <w:t xml:space="preserve">actual </w:t>
      </w:r>
      <w:r w:rsidR="00B34461">
        <w:rPr>
          <w:rFonts w:ascii="Book Antiqua" w:eastAsiaTheme="majorEastAsia" w:hAnsi="Book Antiqua" w:cs="Segoe UI"/>
        </w:rPr>
        <w:t>plan remedial</w:t>
      </w:r>
      <w:r w:rsidR="003B52BB">
        <w:rPr>
          <w:rFonts w:ascii="Book Antiqua" w:eastAsiaTheme="majorEastAsia" w:hAnsi="Book Antiqua" w:cs="Segoe UI"/>
        </w:rPr>
        <w:t xml:space="preserve">, el cual se estime finalice en el mes de </w:t>
      </w:r>
      <w:r w:rsidR="00034E80">
        <w:rPr>
          <w:rFonts w:ascii="Book Antiqua" w:eastAsiaTheme="majorEastAsia" w:hAnsi="Book Antiqua" w:cs="Segoe UI"/>
        </w:rPr>
        <w:t>diciembre 2025</w:t>
      </w:r>
      <w:r w:rsidR="00B34461">
        <w:rPr>
          <w:rFonts w:ascii="Book Antiqua" w:eastAsiaTheme="majorEastAsia" w:hAnsi="Book Antiqua" w:cs="Segoe UI"/>
        </w:rPr>
        <w:t xml:space="preserve"> y</w:t>
      </w:r>
      <w:r w:rsidR="00FE16D3">
        <w:rPr>
          <w:rFonts w:ascii="Book Antiqua" w:eastAsiaTheme="majorEastAsia" w:hAnsi="Book Antiqua" w:cs="Segoe UI"/>
        </w:rPr>
        <w:t>, por otro lado;</w:t>
      </w:r>
      <w:r w:rsidR="00B34461">
        <w:rPr>
          <w:rFonts w:ascii="Book Antiqua" w:eastAsiaTheme="majorEastAsia" w:hAnsi="Book Antiqua" w:cs="Segoe UI"/>
        </w:rPr>
        <w:t xml:space="preserve"> se atiend</w:t>
      </w:r>
      <w:r w:rsidR="00315F79">
        <w:rPr>
          <w:rFonts w:ascii="Book Antiqua" w:eastAsiaTheme="majorEastAsia" w:hAnsi="Book Antiqua" w:cs="Segoe UI"/>
        </w:rPr>
        <w:t>a</w:t>
      </w:r>
      <w:r w:rsidR="00B34461">
        <w:rPr>
          <w:rFonts w:ascii="Book Antiqua" w:eastAsiaTheme="majorEastAsia" w:hAnsi="Book Antiqua" w:cs="Segoe UI"/>
        </w:rPr>
        <w:t xml:space="preserve"> el estudio </w:t>
      </w:r>
      <w:r w:rsidR="003B52BB">
        <w:rPr>
          <w:rFonts w:ascii="Book Antiqua" w:eastAsiaTheme="majorEastAsia" w:hAnsi="Book Antiqua" w:cs="Segoe UI"/>
        </w:rPr>
        <w:t xml:space="preserve">relacionado con lo señalado por </w:t>
      </w:r>
      <w:r w:rsidR="003B52BB">
        <w:rPr>
          <w:rFonts w:ascii="Book Antiqua" w:hAnsi="Book Antiqua"/>
        </w:rPr>
        <w:t>Corte Plena, en sesión no. 35-2025, celebrada el 21 de julio de 2025, artículo XIX</w:t>
      </w:r>
      <w:r w:rsidR="00034E80">
        <w:rPr>
          <w:rFonts w:ascii="Book Antiqua" w:eastAsiaTheme="majorEastAsia" w:hAnsi="Book Antiqua" w:cs="Segoe UI"/>
        </w:rPr>
        <w:t xml:space="preserve">, </w:t>
      </w:r>
      <w:r w:rsidR="00FD0C37">
        <w:rPr>
          <w:rFonts w:ascii="Book Antiqua" w:eastAsiaTheme="majorEastAsia" w:hAnsi="Book Antiqua" w:cs="Segoe UI"/>
        </w:rPr>
        <w:t xml:space="preserve">de manera tal que se cuente con el </w:t>
      </w:r>
      <w:r w:rsidR="00971BEE">
        <w:rPr>
          <w:rFonts w:ascii="Book Antiqua" w:hAnsi="Book Antiqua"/>
        </w:rPr>
        <w:t xml:space="preserve">análisis a nivel nacional de los posibles cambios </w:t>
      </w:r>
      <w:r w:rsidR="00D47705">
        <w:rPr>
          <w:rFonts w:ascii="Book Antiqua" w:hAnsi="Book Antiqua"/>
        </w:rPr>
        <w:t xml:space="preserve">que traería </w:t>
      </w:r>
      <w:r w:rsidR="00971BEE">
        <w:rPr>
          <w:rFonts w:ascii="Book Antiqua" w:hAnsi="Book Antiqua"/>
        </w:rPr>
        <w:t>un escenario de traslado de asuntos en materia laboral provenientes de juzgados contravencionales</w:t>
      </w:r>
      <w:r w:rsidR="00D47705">
        <w:rPr>
          <w:rFonts w:ascii="Book Antiqua" w:hAnsi="Book Antiqua"/>
        </w:rPr>
        <w:t xml:space="preserve"> y </w:t>
      </w:r>
      <w:r w:rsidR="00971BEE">
        <w:rPr>
          <w:rFonts w:ascii="Book Antiqua" w:hAnsi="Book Antiqua"/>
        </w:rPr>
        <w:t xml:space="preserve">considerar si en el caso del </w:t>
      </w:r>
      <w:r w:rsidR="00971BEE" w:rsidRPr="0005175F">
        <w:rPr>
          <w:rFonts w:ascii="Book Antiqua" w:hAnsi="Book Antiqua"/>
        </w:rPr>
        <w:t>Juzgado Civil y Trabajo de Quepos</w:t>
      </w:r>
      <w:r w:rsidR="00971BEE">
        <w:rPr>
          <w:rFonts w:ascii="Book Antiqua" w:hAnsi="Book Antiqua"/>
        </w:rPr>
        <w:t xml:space="preserve"> </w:t>
      </w:r>
      <w:r w:rsidR="00D47705">
        <w:rPr>
          <w:rFonts w:ascii="Book Antiqua" w:hAnsi="Book Antiqua"/>
        </w:rPr>
        <w:t xml:space="preserve">se </w:t>
      </w:r>
      <w:r w:rsidR="00971BEE">
        <w:rPr>
          <w:rFonts w:ascii="Book Antiqua" w:hAnsi="Book Antiqua"/>
        </w:rPr>
        <w:t>tendría alguna afectación o no en su carga de trabajo</w:t>
      </w:r>
      <w:r w:rsidR="00D47705">
        <w:rPr>
          <w:rFonts w:ascii="Book Antiqua" w:hAnsi="Book Antiqua"/>
        </w:rPr>
        <w:t xml:space="preserve">. </w:t>
      </w:r>
    </w:p>
    <w:p w14:paraId="63B47BE2" w14:textId="5D353856" w:rsidR="00C143AF" w:rsidRPr="00606EF6" w:rsidRDefault="00C143AF" w:rsidP="00DC7610">
      <w:pPr>
        <w:spacing w:after="0" w:line="240" w:lineRule="auto"/>
        <w:jc w:val="both"/>
        <w:rPr>
          <w:rFonts w:ascii="Book Antiqua" w:hAnsi="Book Antiqua"/>
        </w:rPr>
      </w:pPr>
    </w:p>
    <w:p w14:paraId="041D668F" w14:textId="1FC62052" w:rsidR="00274A85" w:rsidRPr="00274A85" w:rsidRDefault="00274A85" w:rsidP="00DC7610">
      <w:pPr>
        <w:spacing w:after="0" w:line="240" w:lineRule="auto"/>
        <w:jc w:val="both"/>
        <w:rPr>
          <w:rFonts w:ascii="Book Antiqua" w:hAnsi="Book Antiqua"/>
          <w:b/>
          <w:bCs/>
        </w:rPr>
      </w:pPr>
      <w:r w:rsidRPr="00274A85">
        <w:rPr>
          <w:rFonts w:ascii="Book Antiqua" w:hAnsi="Book Antiqua"/>
          <w:b/>
          <w:bCs/>
        </w:rPr>
        <w:t>Al Juzgado Civil y Trabajo de Quepos</w:t>
      </w:r>
    </w:p>
    <w:p w14:paraId="1116F6E9" w14:textId="77777777" w:rsidR="00274A85" w:rsidRPr="004653BE" w:rsidRDefault="00274A85" w:rsidP="00DC7610">
      <w:pPr>
        <w:pStyle w:val="Prrafodelista"/>
        <w:spacing w:after="0" w:line="240" w:lineRule="auto"/>
        <w:ind w:left="0"/>
        <w:jc w:val="both"/>
        <w:rPr>
          <w:rFonts w:ascii="Book Antiqua" w:hAnsi="Book Antiqua"/>
        </w:rPr>
      </w:pPr>
    </w:p>
    <w:p w14:paraId="1E835F9F" w14:textId="29A02719" w:rsidR="00AE4801" w:rsidRDefault="00EF367E" w:rsidP="00DC7610">
      <w:pPr>
        <w:pStyle w:val="Prrafodelista"/>
        <w:numPr>
          <w:ilvl w:val="0"/>
          <w:numId w:val="24"/>
        </w:numPr>
        <w:spacing w:after="0" w:line="240" w:lineRule="auto"/>
        <w:ind w:left="0" w:firstLine="142"/>
        <w:jc w:val="both"/>
        <w:rPr>
          <w:rFonts w:ascii="Book Antiqua" w:hAnsi="Book Antiqua" w:cs="Book Antiqua"/>
        </w:rPr>
      </w:pPr>
      <w:r w:rsidRPr="00EF367E">
        <w:rPr>
          <w:rFonts w:ascii="Book Antiqua" w:hAnsi="Book Antiqua" w:cs="Book Antiqua"/>
        </w:rPr>
        <w:t>I</w:t>
      </w:r>
      <w:r w:rsidR="00E361D7" w:rsidRPr="00EF367E">
        <w:rPr>
          <w:rFonts w:ascii="Book Antiqua" w:hAnsi="Book Antiqua" w:cs="Book Antiqua"/>
        </w:rPr>
        <w:t xml:space="preserve">mplementar el plan remedial según los elementos </w:t>
      </w:r>
      <w:r w:rsidR="00C6076C" w:rsidRPr="00EF367E">
        <w:rPr>
          <w:rFonts w:ascii="Book Antiqua" w:hAnsi="Book Antiqua" w:cs="Book Antiqua"/>
        </w:rPr>
        <w:t>planteados</w:t>
      </w:r>
      <w:r w:rsidR="00E361D7" w:rsidRPr="00EF367E">
        <w:rPr>
          <w:rFonts w:ascii="Book Antiqua" w:hAnsi="Book Antiqua" w:cs="Book Antiqua"/>
        </w:rPr>
        <w:t xml:space="preserve"> </w:t>
      </w:r>
      <w:r w:rsidR="00A70481" w:rsidRPr="00EF367E">
        <w:rPr>
          <w:rFonts w:ascii="Book Antiqua" w:hAnsi="Book Antiqua" w:cs="Book Antiqua"/>
        </w:rPr>
        <w:t>en el apartado “</w:t>
      </w:r>
      <w:r w:rsidR="00A70481" w:rsidRPr="007611C7">
        <w:rPr>
          <w:rFonts w:ascii="Book Antiqua" w:hAnsi="Book Antiqua" w:cs="Book Antiqua"/>
          <w:i/>
          <w:iCs/>
        </w:rPr>
        <w:t>4. Propuesta de Plan Remedial para el Juzgado Civil y Trabajo de Quepos</w:t>
      </w:r>
      <w:r w:rsidR="00A70481" w:rsidRPr="00EF367E">
        <w:rPr>
          <w:rFonts w:ascii="Book Antiqua" w:hAnsi="Book Antiqua" w:cs="Book Antiqua"/>
        </w:rPr>
        <w:t>” del presente informe</w:t>
      </w:r>
      <w:r w:rsidR="00E94035">
        <w:rPr>
          <w:rFonts w:ascii="Book Antiqua" w:hAnsi="Book Antiqua" w:cs="Book Antiqua"/>
        </w:rPr>
        <w:t>.</w:t>
      </w:r>
    </w:p>
    <w:p w14:paraId="40CC9020" w14:textId="77777777" w:rsidR="00DA537E" w:rsidRDefault="00DA537E" w:rsidP="00DC7610">
      <w:pPr>
        <w:pStyle w:val="Prrafodelista"/>
        <w:spacing w:after="0" w:line="240" w:lineRule="auto"/>
        <w:jc w:val="both"/>
        <w:textAlignment w:val="baseline"/>
        <w:rPr>
          <w:rFonts w:ascii="Book Antiqua" w:hAnsi="Book Antiqua" w:cs="Book Antiqua"/>
        </w:rPr>
      </w:pPr>
    </w:p>
    <w:p w14:paraId="687CA6FF" w14:textId="5FE954D6" w:rsidR="00E94035" w:rsidRDefault="00A958D7" w:rsidP="00DC7610">
      <w:pPr>
        <w:pStyle w:val="Prrafodelista"/>
        <w:numPr>
          <w:ilvl w:val="0"/>
          <w:numId w:val="24"/>
        </w:numPr>
        <w:spacing w:after="0" w:line="240" w:lineRule="auto"/>
        <w:ind w:left="0" w:firstLine="142"/>
        <w:jc w:val="both"/>
        <w:rPr>
          <w:rFonts w:ascii="Book Antiqua" w:hAnsi="Book Antiqua" w:cs="Book Antiqua"/>
        </w:rPr>
      </w:pPr>
      <w:r>
        <w:rPr>
          <w:rFonts w:ascii="Book Antiqua" w:hAnsi="Book Antiqua" w:cs="Book Antiqua"/>
        </w:rPr>
        <w:t xml:space="preserve">Realizar la gestión del </w:t>
      </w:r>
      <w:r w:rsidR="00E27DB4">
        <w:rPr>
          <w:rFonts w:ascii="Book Antiqua" w:hAnsi="Book Antiqua" w:cs="Book Antiqua"/>
        </w:rPr>
        <w:t>trámite</w:t>
      </w:r>
      <w:r>
        <w:rPr>
          <w:rFonts w:ascii="Book Antiqua" w:hAnsi="Book Antiqua" w:cs="Book Antiqua"/>
        </w:rPr>
        <w:t xml:space="preserve"> de expedientes del despacho conforme a las circulares institucionales, puntalmente la Circular </w:t>
      </w:r>
      <w:r w:rsidR="00161D2A">
        <w:rPr>
          <w:rFonts w:ascii="Book Antiqua" w:hAnsi="Book Antiqua" w:cs="Book Antiqua"/>
        </w:rPr>
        <w:t>n° 0</w:t>
      </w:r>
      <w:r w:rsidR="00161D2A" w:rsidRPr="00161D2A">
        <w:rPr>
          <w:rFonts w:ascii="Book Antiqua" w:hAnsi="Book Antiqua" w:cs="Book Antiqua"/>
        </w:rPr>
        <w:t xml:space="preserve">6-2025 </w:t>
      </w:r>
      <w:r w:rsidR="00161D2A">
        <w:rPr>
          <w:rFonts w:ascii="Book Antiqua" w:hAnsi="Book Antiqua" w:cs="Book Antiqua"/>
        </w:rPr>
        <w:t>relacionada con la “</w:t>
      </w:r>
      <w:r w:rsidR="00161D2A" w:rsidRPr="007611C7">
        <w:rPr>
          <w:rFonts w:ascii="Book Antiqua" w:hAnsi="Book Antiqua" w:cs="Book Antiqua"/>
          <w:i/>
          <w:iCs/>
        </w:rPr>
        <w:t>Atención y priorización de expedientes en rezago judicial</w:t>
      </w:r>
      <w:r w:rsidR="00161D2A">
        <w:rPr>
          <w:rFonts w:ascii="Book Antiqua" w:hAnsi="Book Antiqua" w:cs="Book Antiqua"/>
        </w:rPr>
        <w:t>”.</w:t>
      </w:r>
    </w:p>
    <w:p w14:paraId="2B8DFE45" w14:textId="77777777" w:rsidR="00F77046" w:rsidRDefault="00F77046" w:rsidP="00DC7610">
      <w:pPr>
        <w:pStyle w:val="Prrafodelista"/>
        <w:spacing w:after="0" w:line="240" w:lineRule="auto"/>
        <w:jc w:val="both"/>
        <w:textAlignment w:val="baseline"/>
        <w:rPr>
          <w:rFonts w:ascii="Book Antiqua" w:hAnsi="Book Antiqua" w:cs="Book Antiqua"/>
        </w:rPr>
      </w:pPr>
    </w:p>
    <w:p w14:paraId="6D7BB49B" w14:textId="08EB0751" w:rsidR="00702258" w:rsidRDefault="00702258" w:rsidP="00DC7610">
      <w:pPr>
        <w:pStyle w:val="Prrafodelista"/>
        <w:numPr>
          <w:ilvl w:val="0"/>
          <w:numId w:val="24"/>
        </w:numPr>
        <w:spacing w:after="0" w:line="240" w:lineRule="auto"/>
        <w:ind w:left="0" w:firstLine="142"/>
        <w:jc w:val="both"/>
        <w:rPr>
          <w:rFonts w:ascii="Book Antiqua" w:hAnsi="Book Antiqua" w:cs="Book Antiqua"/>
        </w:rPr>
      </w:pPr>
      <w:r>
        <w:rPr>
          <w:rFonts w:ascii="Book Antiqua" w:hAnsi="Book Antiqua" w:cs="Book Antiqua"/>
        </w:rPr>
        <w:t>Reiterar a la Licda</w:t>
      </w:r>
      <w:r w:rsidR="001B741F">
        <w:rPr>
          <w:rFonts w:ascii="Book Antiqua" w:hAnsi="Book Antiqua" w:cs="Book Antiqua"/>
        </w:rPr>
        <w:t xml:space="preserve">. Cristina </w:t>
      </w:r>
      <w:r w:rsidR="00C361E0">
        <w:rPr>
          <w:rFonts w:ascii="Book Antiqua" w:hAnsi="Book Antiqua" w:cs="Book Antiqua"/>
        </w:rPr>
        <w:t xml:space="preserve">Cruz </w:t>
      </w:r>
      <w:r w:rsidR="001B741F">
        <w:rPr>
          <w:rFonts w:ascii="Book Antiqua" w:hAnsi="Book Antiqua" w:cs="Book Antiqua"/>
        </w:rPr>
        <w:t>Montero</w:t>
      </w:r>
      <w:r w:rsidR="00C361E0">
        <w:rPr>
          <w:rFonts w:ascii="Book Antiqua" w:hAnsi="Book Antiqua" w:cs="Book Antiqua"/>
        </w:rPr>
        <w:t>,</w:t>
      </w:r>
      <w:r w:rsidR="001B741F">
        <w:rPr>
          <w:rFonts w:ascii="Book Antiqua" w:hAnsi="Book Antiqua" w:cs="Book Antiqua"/>
        </w:rPr>
        <w:t xml:space="preserve"> </w:t>
      </w:r>
      <w:r>
        <w:rPr>
          <w:rFonts w:ascii="Book Antiqua" w:hAnsi="Book Antiqua" w:cs="Book Antiqua"/>
        </w:rPr>
        <w:t>Jueza</w:t>
      </w:r>
      <w:r w:rsidR="00C361E0">
        <w:rPr>
          <w:rFonts w:ascii="Book Antiqua" w:hAnsi="Book Antiqua" w:cs="Book Antiqua"/>
        </w:rPr>
        <w:t xml:space="preserve"> Coordinadora </w:t>
      </w:r>
      <w:r w:rsidR="00F77046">
        <w:rPr>
          <w:rFonts w:ascii="Book Antiqua" w:hAnsi="Book Antiqua" w:cs="Book Antiqua"/>
        </w:rPr>
        <w:t>la</w:t>
      </w:r>
      <w:r w:rsidR="002F47E8">
        <w:rPr>
          <w:rFonts w:ascii="Book Antiqua" w:hAnsi="Book Antiqua" w:cs="Book Antiqua"/>
        </w:rPr>
        <w:t>s r</w:t>
      </w:r>
      <w:r w:rsidR="002F47E8" w:rsidRPr="002F47E8">
        <w:rPr>
          <w:rFonts w:ascii="Book Antiqua" w:hAnsi="Book Antiqua" w:cs="Book Antiqua"/>
        </w:rPr>
        <w:t xml:space="preserve">esponsabilidades </w:t>
      </w:r>
      <w:r w:rsidR="00AA5BB6">
        <w:rPr>
          <w:rFonts w:ascii="Book Antiqua" w:hAnsi="Book Antiqua" w:cs="Book Antiqua"/>
        </w:rPr>
        <w:t>derivadas del</w:t>
      </w:r>
      <w:r w:rsidR="002F47E8" w:rsidRPr="002F47E8">
        <w:rPr>
          <w:rFonts w:ascii="Book Antiqua" w:hAnsi="Book Antiqua" w:cs="Book Antiqua"/>
        </w:rPr>
        <w:t xml:space="preserve"> cumplimiento de las labores y el rendimiento de todos los servidores del despacho y el régimen disciplinario</w:t>
      </w:r>
      <w:r w:rsidR="00AA5BB6">
        <w:rPr>
          <w:rFonts w:ascii="Book Antiqua" w:hAnsi="Book Antiqua" w:cs="Book Antiqua"/>
        </w:rPr>
        <w:t xml:space="preserve">, lo anterior según Circular </w:t>
      </w:r>
      <w:r w:rsidR="0058020C">
        <w:rPr>
          <w:rFonts w:ascii="Book Antiqua" w:hAnsi="Book Antiqua" w:cs="Book Antiqua"/>
        </w:rPr>
        <w:t>n° 194-2020.</w:t>
      </w:r>
    </w:p>
    <w:p w14:paraId="2CE95142" w14:textId="77777777" w:rsidR="009C1A36" w:rsidRDefault="009C1A36" w:rsidP="00DC7610">
      <w:pPr>
        <w:pStyle w:val="Prrafodelista"/>
        <w:spacing w:after="0" w:line="240" w:lineRule="auto"/>
        <w:jc w:val="both"/>
        <w:textAlignment w:val="baseline"/>
        <w:rPr>
          <w:rFonts w:ascii="Book Antiqua" w:hAnsi="Book Antiqua" w:cs="Book Antiqua"/>
        </w:rPr>
      </w:pPr>
    </w:p>
    <w:p w14:paraId="0105F9AC" w14:textId="6E5E7AFC" w:rsidR="009C1A36" w:rsidRPr="00EF367E" w:rsidRDefault="009C1A36" w:rsidP="00DC7610">
      <w:pPr>
        <w:pStyle w:val="Prrafodelista"/>
        <w:numPr>
          <w:ilvl w:val="0"/>
          <w:numId w:val="24"/>
        </w:numPr>
        <w:spacing w:after="0" w:line="240" w:lineRule="auto"/>
        <w:ind w:left="0" w:firstLine="142"/>
        <w:jc w:val="both"/>
        <w:rPr>
          <w:rFonts w:ascii="Book Antiqua" w:hAnsi="Book Antiqua" w:cs="Book Antiqua"/>
        </w:rPr>
      </w:pPr>
      <w:r>
        <w:rPr>
          <w:rFonts w:ascii="Book Antiqua" w:hAnsi="Book Antiqua" w:cs="Book Antiqua"/>
        </w:rPr>
        <w:t>Finalizar</w:t>
      </w:r>
      <w:r w:rsidR="0046797B">
        <w:rPr>
          <w:rFonts w:ascii="Book Antiqua" w:hAnsi="Book Antiqua" w:cs="Book Antiqua"/>
        </w:rPr>
        <w:t xml:space="preserve"> a la brevedad con el proceso de itineración de los asuntos sucesorios de la materia civil </w:t>
      </w:r>
      <w:r w:rsidR="00DE6398">
        <w:rPr>
          <w:rFonts w:ascii="Book Antiqua" w:hAnsi="Book Antiqua" w:cs="Book Antiqua"/>
        </w:rPr>
        <w:t>según acuerdo de</w:t>
      </w:r>
      <w:r w:rsidR="00DE6398" w:rsidRPr="00DE6398">
        <w:t xml:space="preserve"> </w:t>
      </w:r>
      <w:r w:rsidR="00DE6398" w:rsidRPr="00DE6398">
        <w:rPr>
          <w:rFonts w:ascii="Book Antiqua" w:hAnsi="Book Antiqua" w:cs="Book Antiqua"/>
        </w:rPr>
        <w:t>Corte Plena en sesión n° 34-2025, celebrada el 14 de julio de 2025, artículo XXVI</w:t>
      </w:r>
      <w:r w:rsidR="00DE6398">
        <w:rPr>
          <w:rFonts w:ascii="Book Antiqua" w:hAnsi="Book Antiqua" w:cs="Book Antiqua"/>
        </w:rPr>
        <w:t>.</w:t>
      </w:r>
    </w:p>
    <w:p w14:paraId="58120F29" w14:textId="77777777" w:rsidR="00551D63" w:rsidRPr="00DC7610" w:rsidRDefault="00551D63" w:rsidP="00DC7610">
      <w:pPr>
        <w:spacing w:after="0" w:line="240" w:lineRule="auto"/>
        <w:jc w:val="both"/>
        <w:rPr>
          <w:rFonts w:ascii="Book Antiqua" w:hAnsi="Book Antiqua" w:cs="Book Antiqua"/>
        </w:rPr>
      </w:pPr>
    </w:p>
    <w:p w14:paraId="0AB73F56" w14:textId="77777777" w:rsidR="00DC7610" w:rsidRPr="00DC7610" w:rsidRDefault="00DC7610" w:rsidP="00DC7610">
      <w:pPr>
        <w:spacing w:after="0" w:line="240" w:lineRule="auto"/>
        <w:jc w:val="both"/>
        <w:rPr>
          <w:rFonts w:ascii="Book Antiqua" w:hAnsi="Book Antiqua" w:cs="Book Antiqua"/>
        </w:rPr>
      </w:pPr>
    </w:p>
    <w:p w14:paraId="2757AF0C" w14:textId="77777777" w:rsidR="00606EF6" w:rsidRPr="00DC7610" w:rsidRDefault="00606EF6" w:rsidP="00DC7610">
      <w:pPr>
        <w:suppressAutoHyphens/>
        <w:spacing w:after="0" w:line="240" w:lineRule="auto"/>
        <w:rPr>
          <w:rFonts w:ascii="Book Antiqua" w:eastAsia="Times New Roman" w:hAnsi="Book Antiqua" w:cs="Book Antiqua"/>
          <w:lang w:eastAsia="ar-SA"/>
        </w:rPr>
      </w:pPr>
      <w:r w:rsidRPr="00DC7610">
        <w:rPr>
          <w:rFonts w:ascii="Book Antiqua" w:eastAsia="Times New Roman" w:hAnsi="Book Antiqua" w:cs="Book Antiqua"/>
          <w:lang w:eastAsia="ar-SA"/>
        </w:rPr>
        <w:t>Atentamente,</w:t>
      </w:r>
    </w:p>
    <w:p w14:paraId="69E3311B" w14:textId="77777777" w:rsidR="00606EF6" w:rsidRPr="00DC7610" w:rsidRDefault="00606EF6" w:rsidP="00DC7610">
      <w:pPr>
        <w:suppressAutoHyphens/>
        <w:spacing w:after="0" w:line="240" w:lineRule="auto"/>
        <w:rPr>
          <w:rFonts w:ascii="Book Antiqua" w:eastAsia="Times New Roman" w:hAnsi="Book Antiqua" w:cs="Book Antiqua"/>
          <w:lang w:eastAsia="ar-SA"/>
        </w:rPr>
      </w:pPr>
    </w:p>
    <w:p w14:paraId="0B27A3CC" w14:textId="77777777" w:rsidR="00DC7610" w:rsidRPr="00DC7610" w:rsidRDefault="00DC7610" w:rsidP="00DC7610">
      <w:pPr>
        <w:suppressAutoHyphens/>
        <w:spacing w:after="0" w:line="240" w:lineRule="auto"/>
        <w:rPr>
          <w:rFonts w:ascii="Book Antiqua" w:eastAsia="Times New Roman" w:hAnsi="Book Antiqua" w:cs="Book Antiqua"/>
          <w:lang w:eastAsia="ar-SA"/>
        </w:rPr>
      </w:pPr>
    </w:p>
    <w:p w14:paraId="4BDFB92A" w14:textId="77777777" w:rsidR="00606EF6" w:rsidRPr="00DC7610" w:rsidRDefault="00606EF6" w:rsidP="00DC7610">
      <w:pPr>
        <w:pStyle w:val="paragraph"/>
        <w:spacing w:before="0" w:beforeAutospacing="0" w:after="0" w:afterAutospacing="0"/>
        <w:jc w:val="both"/>
        <w:textAlignment w:val="baseline"/>
        <w:rPr>
          <w:rFonts w:ascii="Book Antiqua" w:hAnsi="Book Antiqua" w:cs="Book Antiqua"/>
        </w:rPr>
      </w:pPr>
      <w:r w:rsidRPr="00DC7610">
        <w:rPr>
          <w:rFonts w:ascii="Book Antiqua" w:hAnsi="Book Antiqua" w:cs="Arial"/>
          <w:color w:val="000000"/>
        </w:rPr>
        <w:t>Máster Yesenia Salazar Guzmán</w:t>
      </w:r>
      <w:r w:rsidRPr="00DC7610">
        <w:rPr>
          <w:rStyle w:val="normaltextrun"/>
          <w:rFonts w:ascii="Book Antiqua" w:eastAsiaTheme="majorEastAsia" w:hAnsi="Book Antiqua" w:cs="Segoe UI"/>
        </w:rPr>
        <w:t xml:space="preserve">, </w:t>
      </w:r>
      <w:r w:rsidRPr="00DC7610">
        <w:rPr>
          <w:rFonts w:ascii="Book Antiqua" w:hAnsi="Book Antiqua" w:cs="Book Antiqua"/>
        </w:rPr>
        <w:t>Jefa a.i.</w:t>
      </w:r>
    </w:p>
    <w:p w14:paraId="60CF70B9" w14:textId="77777777" w:rsidR="00606EF6" w:rsidRPr="00DC7610" w:rsidRDefault="00606EF6" w:rsidP="00DC7610">
      <w:pPr>
        <w:pStyle w:val="paragraph"/>
        <w:spacing w:before="0" w:beforeAutospacing="0" w:after="0" w:afterAutospacing="0"/>
        <w:jc w:val="both"/>
        <w:textAlignment w:val="baseline"/>
        <w:rPr>
          <w:rStyle w:val="normaltextrun"/>
          <w:rFonts w:ascii="Book Antiqua" w:eastAsiaTheme="majorEastAsia" w:hAnsi="Book Antiqua" w:cs="Segoe UI"/>
        </w:rPr>
      </w:pPr>
      <w:r w:rsidRPr="00DC7610">
        <w:rPr>
          <w:rFonts w:ascii="Book Antiqua" w:hAnsi="Book Antiqua" w:cs="Book Antiqua"/>
        </w:rPr>
        <w:t>Subproceso de Modernización No Penal</w:t>
      </w:r>
    </w:p>
    <w:p w14:paraId="1EA48C17" w14:textId="77777777" w:rsidR="00606EF6" w:rsidRPr="00DC7610" w:rsidRDefault="00606EF6" w:rsidP="00DC7610">
      <w:pPr>
        <w:spacing w:after="0" w:line="240" w:lineRule="auto"/>
        <w:jc w:val="both"/>
        <w:rPr>
          <w:rFonts w:ascii="Book Antiqua" w:hAnsi="Book Antiqua" w:cs="Book Antiqua"/>
        </w:rPr>
      </w:pPr>
    </w:p>
    <w:p w14:paraId="76320175" w14:textId="77777777" w:rsidR="00DC7610" w:rsidRDefault="00DC7610" w:rsidP="00DC7610">
      <w:pPr>
        <w:spacing w:after="0" w:line="240" w:lineRule="auto"/>
        <w:jc w:val="both"/>
        <w:rPr>
          <w:rFonts w:ascii="Book Antiqua" w:hAnsi="Book Antiqua" w:cs="Book Antiqua"/>
        </w:rPr>
      </w:pPr>
    </w:p>
    <w:p w14:paraId="747AA1FB" w14:textId="77777777" w:rsidR="00DC7610" w:rsidRDefault="00DC7610" w:rsidP="00DC7610">
      <w:pPr>
        <w:spacing w:after="0" w:line="240" w:lineRule="auto"/>
        <w:jc w:val="both"/>
        <w:rPr>
          <w:rFonts w:ascii="Book Antiqua" w:hAnsi="Book Antiqua" w:cs="Book Antiqua"/>
        </w:rPr>
      </w:pPr>
    </w:p>
    <w:p w14:paraId="391F7AD5" w14:textId="77777777" w:rsidR="00DC7610" w:rsidRDefault="00DC7610" w:rsidP="00DC7610">
      <w:pPr>
        <w:spacing w:after="0" w:line="240" w:lineRule="auto"/>
        <w:jc w:val="both"/>
        <w:rPr>
          <w:rFonts w:ascii="Book Antiqua" w:hAnsi="Book Antiqua" w:cs="Book Antiqua"/>
        </w:rPr>
      </w:pPr>
    </w:p>
    <w:p w14:paraId="731D5533" w14:textId="77777777" w:rsidR="00DC7610" w:rsidRDefault="00DC7610" w:rsidP="00DC7610">
      <w:pPr>
        <w:spacing w:after="0" w:line="240" w:lineRule="auto"/>
        <w:jc w:val="both"/>
        <w:rPr>
          <w:rFonts w:ascii="Book Antiqua" w:hAnsi="Book Antiqua" w:cs="Book Antiqua"/>
        </w:rPr>
      </w:pPr>
    </w:p>
    <w:p w14:paraId="26A3D734" w14:textId="77777777" w:rsidR="00DC7610" w:rsidRDefault="00DC7610" w:rsidP="00DC7610">
      <w:pPr>
        <w:spacing w:after="0" w:line="240" w:lineRule="auto"/>
        <w:jc w:val="both"/>
        <w:rPr>
          <w:rFonts w:ascii="Book Antiqua" w:hAnsi="Book Antiqua" w:cs="Book Antiqua"/>
        </w:rPr>
      </w:pPr>
    </w:p>
    <w:p w14:paraId="0C03B2BA" w14:textId="77777777" w:rsidR="00DC7610" w:rsidRDefault="00DC7610" w:rsidP="00DC7610">
      <w:pPr>
        <w:spacing w:after="0" w:line="240" w:lineRule="auto"/>
        <w:jc w:val="both"/>
        <w:rPr>
          <w:rFonts w:ascii="Book Antiqua" w:hAnsi="Book Antiqua" w:cs="Book Antiqua"/>
        </w:rPr>
      </w:pPr>
    </w:p>
    <w:p w14:paraId="77A46225" w14:textId="77777777" w:rsidR="00DC7610" w:rsidRDefault="00DC7610" w:rsidP="00DC7610">
      <w:pPr>
        <w:spacing w:after="0" w:line="240" w:lineRule="auto"/>
        <w:jc w:val="both"/>
        <w:rPr>
          <w:rFonts w:ascii="Book Antiqua" w:hAnsi="Book Antiqua" w:cs="Book Antiqua"/>
        </w:rPr>
      </w:pPr>
    </w:p>
    <w:p w14:paraId="0E62ED95" w14:textId="77777777" w:rsidR="00DC7610" w:rsidRPr="004653BE" w:rsidRDefault="00DC7610" w:rsidP="00DC7610">
      <w:pPr>
        <w:spacing w:after="0" w:line="240" w:lineRule="auto"/>
        <w:jc w:val="both"/>
        <w:rPr>
          <w:rFonts w:ascii="Book Antiqua" w:hAnsi="Book Antiqua" w:cs="Book Antiqua"/>
        </w:rPr>
      </w:pPr>
    </w:p>
    <w:p w14:paraId="6273E89B" w14:textId="45D3085A" w:rsidR="00A17561" w:rsidRPr="007611C7" w:rsidRDefault="00A17561" w:rsidP="007611C7">
      <w:pPr>
        <w:pStyle w:val="Ttulo1"/>
        <w:numPr>
          <w:ilvl w:val="0"/>
          <w:numId w:val="6"/>
        </w:numPr>
        <w:shd w:val="clear" w:color="auto" w:fill="DAE9F7" w:themeFill="text2" w:themeFillTint="1A"/>
        <w:spacing w:before="0" w:after="0" w:line="240" w:lineRule="auto"/>
        <w:rPr>
          <w:rFonts w:ascii="Book Antiqua" w:hAnsi="Book Antiqua"/>
          <w:b/>
          <w:bCs/>
          <w:color w:val="156082" w:themeColor="accent1"/>
          <w:sz w:val="24"/>
          <w:szCs w:val="24"/>
        </w:rPr>
      </w:pPr>
      <w:bookmarkStart w:id="30" w:name="_Toc208988795"/>
      <w:r w:rsidRPr="004653BE">
        <w:rPr>
          <w:rFonts w:ascii="Book Antiqua" w:hAnsi="Book Antiqua"/>
          <w:b/>
          <w:bCs/>
          <w:color w:val="156082" w:themeColor="accent1"/>
          <w:sz w:val="24"/>
          <w:szCs w:val="24"/>
        </w:rPr>
        <w:lastRenderedPageBreak/>
        <w:t>Anexos</w:t>
      </w:r>
      <w:bookmarkEnd w:id="30"/>
    </w:p>
    <w:p w14:paraId="75886E7F" w14:textId="77777777" w:rsidR="00A17561" w:rsidRPr="004653BE" w:rsidRDefault="00A17561" w:rsidP="00856229">
      <w:pPr>
        <w:spacing w:after="0" w:line="240" w:lineRule="auto"/>
        <w:jc w:val="both"/>
        <w:rPr>
          <w:rFonts w:ascii="Book Antiqua" w:hAnsi="Book Antiqua"/>
        </w:rPr>
      </w:pPr>
    </w:p>
    <w:tbl>
      <w:tblPr>
        <w:tblW w:w="5058" w:type="pct"/>
        <w:jc w:val="center"/>
        <w:tblCellSpacing w:w="144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5390"/>
        <w:gridCol w:w="2693"/>
      </w:tblGrid>
      <w:tr w:rsidR="00A17561" w:rsidRPr="004653BE" w14:paraId="384F3219" w14:textId="77777777" w:rsidTr="00606EF6">
        <w:trPr>
          <w:tblHeader/>
          <w:tblCellSpacing w:w="1440" w:type="nil"/>
          <w:jc w:val="center"/>
        </w:trPr>
        <w:tc>
          <w:tcPr>
            <w:tcW w:w="474" w:type="pct"/>
            <w:shd w:val="clear" w:color="auto" w:fill="0A2F41" w:themeFill="accent1" w:themeFillShade="80"/>
            <w:vAlign w:val="center"/>
          </w:tcPr>
          <w:p w14:paraId="5AF1AC8C" w14:textId="77777777" w:rsidR="00A17561" w:rsidRPr="004653BE" w:rsidRDefault="00A17561" w:rsidP="00856229">
            <w:pPr>
              <w:spacing w:after="0" w:line="240" w:lineRule="auto"/>
              <w:jc w:val="center"/>
              <w:rPr>
                <w:rFonts w:ascii="Book Antiqua" w:hAnsi="Book Antiqua" w:cs="Arial"/>
                <w:b/>
                <w:color w:val="FFFFFF"/>
                <w:sz w:val="20"/>
                <w:szCs w:val="20"/>
              </w:rPr>
            </w:pPr>
            <w:r w:rsidRPr="004653BE">
              <w:rPr>
                <w:rFonts w:ascii="Book Antiqua" w:hAnsi="Book Antiqua" w:cs="Arial"/>
                <w:b/>
                <w:color w:val="FFFFFF"/>
                <w:sz w:val="20"/>
                <w:szCs w:val="20"/>
              </w:rPr>
              <w:t>Anexo</w:t>
            </w:r>
          </w:p>
        </w:tc>
        <w:tc>
          <w:tcPr>
            <w:tcW w:w="3018" w:type="pct"/>
            <w:shd w:val="clear" w:color="auto" w:fill="0A2F41" w:themeFill="accent1" w:themeFillShade="80"/>
            <w:vAlign w:val="center"/>
          </w:tcPr>
          <w:p w14:paraId="0475641C" w14:textId="77777777" w:rsidR="00A17561" w:rsidRPr="004653BE" w:rsidRDefault="00A17561" w:rsidP="00856229">
            <w:pPr>
              <w:spacing w:after="0" w:line="240" w:lineRule="auto"/>
              <w:jc w:val="center"/>
              <w:rPr>
                <w:rFonts w:ascii="Book Antiqua" w:hAnsi="Book Antiqua" w:cs="Arial"/>
                <w:b/>
                <w:color w:val="FFFFFF"/>
                <w:sz w:val="20"/>
                <w:szCs w:val="20"/>
              </w:rPr>
            </w:pPr>
            <w:r w:rsidRPr="004653BE">
              <w:rPr>
                <w:rFonts w:ascii="Book Antiqua" w:hAnsi="Book Antiqua" w:cs="Arial"/>
                <w:b/>
                <w:color w:val="FFFFFF"/>
                <w:sz w:val="20"/>
                <w:szCs w:val="20"/>
              </w:rPr>
              <w:t>Nombre</w:t>
            </w:r>
          </w:p>
        </w:tc>
        <w:tc>
          <w:tcPr>
            <w:tcW w:w="1508" w:type="pct"/>
            <w:shd w:val="clear" w:color="auto" w:fill="0A2F41" w:themeFill="accent1" w:themeFillShade="80"/>
            <w:vAlign w:val="center"/>
          </w:tcPr>
          <w:p w14:paraId="268E3335" w14:textId="77777777" w:rsidR="00A17561" w:rsidRPr="004653BE" w:rsidRDefault="00A17561" w:rsidP="00856229">
            <w:pPr>
              <w:spacing w:after="0" w:line="240" w:lineRule="auto"/>
              <w:jc w:val="center"/>
              <w:rPr>
                <w:rFonts w:ascii="Book Antiqua" w:hAnsi="Book Antiqua" w:cs="Arial"/>
                <w:b/>
                <w:color w:val="FFFFFF"/>
                <w:sz w:val="20"/>
                <w:szCs w:val="20"/>
              </w:rPr>
            </w:pPr>
            <w:r w:rsidRPr="004653BE">
              <w:rPr>
                <w:rFonts w:ascii="Book Antiqua" w:hAnsi="Book Antiqua" w:cs="Arial"/>
                <w:b/>
                <w:color w:val="FFFFFF"/>
                <w:sz w:val="20"/>
                <w:szCs w:val="20"/>
              </w:rPr>
              <w:t>Documento</w:t>
            </w:r>
          </w:p>
        </w:tc>
      </w:tr>
      <w:tr w:rsidR="00257E40" w:rsidRPr="004653BE" w14:paraId="7DD8B6FB" w14:textId="77777777" w:rsidTr="00606EF6">
        <w:trPr>
          <w:tblCellSpacing w:w="1440" w:type="nil"/>
          <w:jc w:val="center"/>
        </w:trPr>
        <w:tc>
          <w:tcPr>
            <w:tcW w:w="474" w:type="pct"/>
            <w:vAlign w:val="center"/>
          </w:tcPr>
          <w:p w14:paraId="229E48C6" w14:textId="5BD8D394" w:rsidR="00257E40" w:rsidRPr="004653BE" w:rsidRDefault="00257E40" w:rsidP="00856229">
            <w:pPr>
              <w:spacing w:after="0" w:line="240" w:lineRule="auto"/>
              <w:jc w:val="center"/>
              <w:rPr>
                <w:rFonts w:ascii="Book Antiqua" w:hAnsi="Book Antiqua" w:cs="Arial"/>
                <w:bCs/>
                <w:color w:val="000000"/>
                <w:sz w:val="20"/>
                <w:szCs w:val="20"/>
              </w:rPr>
            </w:pPr>
            <w:r w:rsidRPr="004653BE">
              <w:rPr>
                <w:rFonts w:ascii="Book Antiqua" w:hAnsi="Book Antiqua" w:cs="Arial"/>
                <w:bCs/>
                <w:color w:val="000000"/>
                <w:sz w:val="20"/>
                <w:szCs w:val="20"/>
              </w:rPr>
              <w:t>1</w:t>
            </w:r>
          </w:p>
        </w:tc>
        <w:tc>
          <w:tcPr>
            <w:tcW w:w="3018" w:type="pct"/>
            <w:vAlign w:val="center"/>
          </w:tcPr>
          <w:p w14:paraId="2D5A87C8" w14:textId="629E4ABD" w:rsidR="00257E40" w:rsidRPr="004653BE" w:rsidRDefault="00836141" w:rsidP="00856229">
            <w:pPr>
              <w:spacing w:after="0" w:line="240" w:lineRule="auto"/>
              <w:jc w:val="both"/>
              <w:rPr>
                <w:rFonts w:ascii="Book Antiqua" w:hAnsi="Book Antiqua" w:cs="Arial"/>
                <w:sz w:val="20"/>
                <w:szCs w:val="20"/>
              </w:rPr>
            </w:pPr>
            <w:r>
              <w:rPr>
                <w:rFonts w:ascii="Book Antiqua" w:hAnsi="Book Antiqua" w:cs="Arial"/>
                <w:sz w:val="20"/>
                <w:szCs w:val="20"/>
              </w:rPr>
              <w:t xml:space="preserve">Detalle de expedientes </w:t>
            </w:r>
            <w:r w:rsidR="00FF5EE1">
              <w:rPr>
                <w:rFonts w:ascii="Book Antiqua" w:hAnsi="Book Antiqua" w:cs="Arial"/>
                <w:sz w:val="20"/>
                <w:szCs w:val="20"/>
              </w:rPr>
              <w:t xml:space="preserve">con plazo de espera superior al </w:t>
            </w:r>
            <w:r w:rsidR="00B01294">
              <w:rPr>
                <w:rFonts w:ascii="Book Antiqua" w:hAnsi="Book Antiqua" w:cs="Arial"/>
                <w:sz w:val="20"/>
                <w:szCs w:val="20"/>
              </w:rPr>
              <w:t>límite</w:t>
            </w:r>
            <w:r w:rsidR="00FF5EE1">
              <w:rPr>
                <w:rFonts w:ascii="Book Antiqua" w:hAnsi="Book Antiqua" w:cs="Arial"/>
                <w:sz w:val="20"/>
                <w:szCs w:val="20"/>
              </w:rPr>
              <w:t xml:space="preserve"> en el Juzgado Civil y Trabajo de Quepos</w:t>
            </w:r>
          </w:p>
        </w:tc>
        <w:tc>
          <w:tcPr>
            <w:tcW w:w="1508" w:type="pct"/>
            <w:vAlign w:val="center"/>
          </w:tcPr>
          <w:p w14:paraId="0517D1CF" w14:textId="4DDFDDBC" w:rsidR="00257E40" w:rsidRPr="004653BE" w:rsidRDefault="00DC7610" w:rsidP="00856229">
            <w:pPr>
              <w:spacing w:after="0" w:line="240" w:lineRule="auto"/>
              <w:jc w:val="center"/>
              <w:rPr>
                <w:rFonts w:ascii="Book Antiqua" w:hAnsi="Book Antiqua" w:cs="Arial"/>
                <w:sz w:val="20"/>
                <w:szCs w:val="20"/>
              </w:rPr>
            </w:pPr>
            <w:r>
              <w:rPr>
                <w:rFonts w:ascii="Book Antiqua" w:hAnsi="Book Antiqua" w:cs="Arial"/>
                <w:sz w:val="20"/>
                <w:szCs w:val="20"/>
              </w:rPr>
              <w:object w:dxaOrig="1376" w:dyaOrig="893" w14:anchorId="62D6909E">
                <v:shape id="_x0000_i1049" type="#_x0000_t75" style="width:1in;height:42pt" o:ole="">
                  <v:imagedata r:id="rId20" o:title=""/>
                </v:shape>
                <o:OLEObject Type="Embed" ProgID="Excel.Sheet.12" ShapeID="_x0000_i1049" DrawAspect="Icon" ObjectID="_1820237197" r:id="rId21"/>
              </w:object>
            </w:r>
          </w:p>
        </w:tc>
      </w:tr>
      <w:tr w:rsidR="00257E40" w:rsidRPr="004653BE" w14:paraId="4DA908E3" w14:textId="77777777" w:rsidTr="00606EF6">
        <w:trPr>
          <w:tblCellSpacing w:w="1440" w:type="nil"/>
          <w:jc w:val="center"/>
        </w:trPr>
        <w:tc>
          <w:tcPr>
            <w:tcW w:w="474" w:type="pct"/>
            <w:vAlign w:val="center"/>
          </w:tcPr>
          <w:p w14:paraId="7196310D" w14:textId="0244BC8A" w:rsidR="00257E40" w:rsidRPr="004653BE" w:rsidRDefault="00C14B8C" w:rsidP="00856229">
            <w:pPr>
              <w:spacing w:after="0" w:line="240" w:lineRule="auto"/>
              <w:jc w:val="center"/>
              <w:rPr>
                <w:rFonts w:ascii="Book Antiqua" w:hAnsi="Book Antiqua" w:cs="Arial"/>
                <w:bCs/>
                <w:color w:val="000000"/>
                <w:sz w:val="20"/>
                <w:szCs w:val="20"/>
              </w:rPr>
            </w:pPr>
            <w:r w:rsidRPr="004653BE">
              <w:rPr>
                <w:rFonts w:ascii="Book Antiqua" w:hAnsi="Book Antiqua" w:cs="Arial"/>
                <w:bCs/>
                <w:color w:val="000000"/>
                <w:sz w:val="20"/>
                <w:szCs w:val="20"/>
              </w:rPr>
              <w:t>2</w:t>
            </w:r>
          </w:p>
        </w:tc>
        <w:tc>
          <w:tcPr>
            <w:tcW w:w="3018" w:type="pct"/>
            <w:vAlign w:val="center"/>
          </w:tcPr>
          <w:p w14:paraId="2D169263" w14:textId="77777777" w:rsidR="00734EFB" w:rsidRDefault="009C4804" w:rsidP="00856229">
            <w:pPr>
              <w:spacing w:after="0" w:line="240" w:lineRule="auto"/>
              <w:jc w:val="both"/>
              <w:rPr>
                <w:rFonts w:ascii="Book Antiqua" w:hAnsi="Book Antiqua"/>
                <w:bCs/>
                <w:sz w:val="20"/>
                <w:szCs w:val="20"/>
              </w:rPr>
            </w:pPr>
            <w:r w:rsidRPr="009C4804">
              <w:rPr>
                <w:rFonts w:ascii="Book Antiqua" w:hAnsi="Book Antiqua"/>
                <w:bCs/>
                <w:sz w:val="20"/>
                <w:szCs w:val="20"/>
              </w:rPr>
              <w:t>Informe 2024-0000013 del 09 de enero de 2024</w:t>
            </w:r>
          </w:p>
          <w:p w14:paraId="29E4B909" w14:textId="5315C87D" w:rsidR="001F7BDD" w:rsidRPr="004653BE" w:rsidRDefault="001F7BDD" w:rsidP="00856229">
            <w:pPr>
              <w:spacing w:after="0" w:line="240" w:lineRule="auto"/>
              <w:jc w:val="both"/>
              <w:rPr>
                <w:rFonts w:ascii="Book Antiqua" w:hAnsi="Book Antiqua"/>
                <w:bCs/>
                <w:sz w:val="20"/>
                <w:szCs w:val="20"/>
              </w:rPr>
            </w:pPr>
            <w:r>
              <w:rPr>
                <w:rFonts w:ascii="Book Antiqua" w:hAnsi="Book Antiqua"/>
                <w:bCs/>
                <w:sz w:val="20"/>
                <w:szCs w:val="20"/>
              </w:rPr>
              <w:t xml:space="preserve">Los datos en el presente documento cuentan con información sensible de la </w:t>
            </w:r>
            <w:r w:rsidR="00997F63">
              <w:rPr>
                <w:rFonts w:ascii="Book Antiqua" w:hAnsi="Book Antiqua"/>
                <w:bCs/>
                <w:sz w:val="20"/>
                <w:szCs w:val="20"/>
              </w:rPr>
              <w:t>persona funcionaría judicial.</w:t>
            </w:r>
          </w:p>
        </w:tc>
        <w:tc>
          <w:tcPr>
            <w:tcW w:w="1508" w:type="pct"/>
            <w:vAlign w:val="center"/>
          </w:tcPr>
          <w:p w14:paraId="469B44BE" w14:textId="38DC8261" w:rsidR="00257E40" w:rsidRPr="004653BE" w:rsidRDefault="00DC7610"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1" w14:anchorId="095FD3D2">
                <v:shape id="_x0000_i1051" type="#_x0000_t75" style="width:78pt;height:48pt" o:ole="">
                  <v:imagedata r:id="rId22" o:title=""/>
                </v:shape>
                <o:OLEObject Type="Embed" ProgID="Acrobat.Document.DC" ShapeID="_x0000_i1051" DrawAspect="Icon" ObjectID="_1820237198" r:id="rId23"/>
              </w:object>
            </w:r>
          </w:p>
        </w:tc>
      </w:tr>
      <w:tr w:rsidR="005135BE" w:rsidRPr="004653BE" w14:paraId="26340D5B" w14:textId="77777777" w:rsidTr="00606EF6">
        <w:trPr>
          <w:tblCellSpacing w:w="1440" w:type="nil"/>
          <w:jc w:val="center"/>
        </w:trPr>
        <w:tc>
          <w:tcPr>
            <w:tcW w:w="474" w:type="pct"/>
            <w:vAlign w:val="center"/>
          </w:tcPr>
          <w:p w14:paraId="750A0A69" w14:textId="18B38A3D" w:rsidR="005135BE" w:rsidRPr="004653BE" w:rsidRDefault="005135BE" w:rsidP="00856229">
            <w:pPr>
              <w:spacing w:after="0" w:line="240" w:lineRule="auto"/>
              <w:jc w:val="center"/>
              <w:rPr>
                <w:rFonts w:ascii="Book Antiqua" w:hAnsi="Book Antiqua" w:cs="Arial"/>
                <w:bCs/>
                <w:color w:val="000000"/>
                <w:sz w:val="20"/>
                <w:szCs w:val="20"/>
              </w:rPr>
            </w:pPr>
            <w:r w:rsidRPr="004653BE">
              <w:rPr>
                <w:rFonts w:ascii="Book Antiqua" w:hAnsi="Book Antiqua" w:cs="Arial"/>
                <w:bCs/>
                <w:color w:val="000000"/>
                <w:sz w:val="20"/>
                <w:szCs w:val="20"/>
              </w:rPr>
              <w:t>3</w:t>
            </w:r>
          </w:p>
        </w:tc>
        <w:tc>
          <w:tcPr>
            <w:tcW w:w="3018" w:type="pct"/>
            <w:vAlign w:val="center"/>
          </w:tcPr>
          <w:p w14:paraId="32563ED9" w14:textId="77777777" w:rsidR="005135BE" w:rsidRDefault="009C4804" w:rsidP="00856229">
            <w:pPr>
              <w:spacing w:after="0" w:line="240" w:lineRule="auto"/>
              <w:jc w:val="both"/>
              <w:rPr>
                <w:rFonts w:ascii="Book Antiqua" w:hAnsi="Book Antiqua" w:cs="Arial"/>
                <w:sz w:val="20"/>
                <w:szCs w:val="20"/>
              </w:rPr>
            </w:pPr>
            <w:r w:rsidRPr="009C4804">
              <w:rPr>
                <w:rFonts w:ascii="Book Antiqua" w:hAnsi="Book Antiqua" w:cs="Arial"/>
                <w:sz w:val="20"/>
                <w:szCs w:val="20"/>
              </w:rPr>
              <w:t>Oficio DG-HDRMTV-No 0391-03-2025</w:t>
            </w:r>
          </w:p>
          <w:p w14:paraId="1D3E5D13" w14:textId="31B5CEA5" w:rsidR="00997F63" w:rsidRPr="004653BE" w:rsidRDefault="00997F63" w:rsidP="00856229">
            <w:pPr>
              <w:spacing w:after="0" w:line="240" w:lineRule="auto"/>
              <w:jc w:val="both"/>
              <w:rPr>
                <w:rFonts w:ascii="Book Antiqua" w:hAnsi="Book Antiqua" w:cs="Arial"/>
                <w:sz w:val="20"/>
                <w:szCs w:val="20"/>
              </w:rPr>
            </w:pPr>
            <w:r>
              <w:rPr>
                <w:rFonts w:ascii="Book Antiqua" w:hAnsi="Book Antiqua"/>
                <w:bCs/>
                <w:sz w:val="20"/>
                <w:szCs w:val="20"/>
              </w:rPr>
              <w:t>Los datos en el presente documento cuentan con información sensible de la persona funcionaría judicial.</w:t>
            </w:r>
          </w:p>
        </w:tc>
        <w:tc>
          <w:tcPr>
            <w:tcW w:w="1508" w:type="pct"/>
            <w:vAlign w:val="center"/>
          </w:tcPr>
          <w:p w14:paraId="7C857059" w14:textId="05095246" w:rsidR="005135BE" w:rsidRPr="004653BE" w:rsidRDefault="00DC7610" w:rsidP="00856229">
            <w:pPr>
              <w:spacing w:after="0" w:line="240" w:lineRule="auto"/>
              <w:jc w:val="center"/>
              <w:rPr>
                <w:rFonts w:ascii="Book Antiqua" w:hAnsi="Book Antiqua" w:cs="Arial"/>
                <w:sz w:val="20"/>
                <w:szCs w:val="20"/>
              </w:rPr>
            </w:pPr>
            <w:r>
              <w:rPr>
                <w:rFonts w:ascii="Book Antiqua" w:hAnsi="Book Antiqua" w:cs="Arial"/>
                <w:sz w:val="20"/>
                <w:szCs w:val="20"/>
              </w:rPr>
              <w:object w:dxaOrig="1530" w:dyaOrig="1001" w14:anchorId="7B795F09">
                <v:shape id="_x0000_i1053" type="#_x0000_t75" style="width:78pt;height:48pt" o:ole="">
                  <v:imagedata r:id="rId24" o:title=""/>
                </v:shape>
                <o:OLEObject Type="Embed" ProgID="Acrobat.Document.DC" ShapeID="_x0000_i1053" DrawAspect="Icon" ObjectID="_1820237199" r:id="rId25"/>
              </w:object>
            </w:r>
          </w:p>
        </w:tc>
      </w:tr>
      <w:tr w:rsidR="005135BE" w:rsidRPr="004653BE" w14:paraId="56B7A252" w14:textId="77777777" w:rsidTr="00606EF6">
        <w:trPr>
          <w:tblCellSpacing w:w="1440" w:type="nil"/>
          <w:jc w:val="center"/>
        </w:trPr>
        <w:tc>
          <w:tcPr>
            <w:tcW w:w="474" w:type="pct"/>
            <w:vAlign w:val="center"/>
          </w:tcPr>
          <w:p w14:paraId="5AD0E520" w14:textId="00D50A1B" w:rsidR="005135BE" w:rsidRPr="004653BE" w:rsidRDefault="005135BE" w:rsidP="00856229">
            <w:pPr>
              <w:spacing w:after="0" w:line="240" w:lineRule="auto"/>
              <w:jc w:val="center"/>
              <w:rPr>
                <w:rFonts w:ascii="Book Antiqua" w:hAnsi="Book Antiqua" w:cs="Arial"/>
                <w:bCs/>
                <w:color w:val="000000"/>
                <w:sz w:val="20"/>
                <w:szCs w:val="20"/>
              </w:rPr>
            </w:pPr>
            <w:r w:rsidRPr="004653BE">
              <w:rPr>
                <w:rFonts w:ascii="Book Antiqua" w:hAnsi="Book Antiqua" w:cs="Arial"/>
                <w:bCs/>
                <w:color w:val="000000"/>
                <w:sz w:val="20"/>
                <w:szCs w:val="20"/>
              </w:rPr>
              <w:t>4</w:t>
            </w:r>
          </w:p>
        </w:tc>
        <w:tc>
          <w:tcPr>
            <w:tcW w:w="3018" w:type="pct"/>
            <w:vAlign w:val="center"/>
          </w:tcPr>
          <w:p w14:paraId="2980F759" w14:textId="77777777" w:rsidR="005135BE" w:rsidRDefault="009C4804" w:rsidP="00856229">
            <w:pPr>
              <w:spacing w:after="0" w:line="240" w:lineRule="auto"/>
              <w:jc w:val="both"/>
              <w:rPr>
                <w:rFonts w:ascii="Book Antiqua" w:hAnsi="Book Antiqua" w:cs="Arial"/>
                <w:sz w:val="20"/>
                <w:szCs w:val="20"/>
              </w:rPr>
            </w:pPr>
            <w:r w:rsidRPr="009C4804">
              <w:rPr>
                <w:rFonts w:ascii="Book Antiqua" w:hAnsi="Book Antiqua" w:cs="Arial"/>
                <w:sz w:val="20"/>
                <w:szCs w:val="20"/>
              </w:rPr>
              <w:t>Acuerdo de Consejo Superior, en sesión N° 21-2024 celebrada el 19 de mayo de 2024, artículo III</w:t>
            </w:r>
            <w:r w:rsidR="00997F63">
              <w:rPr>
                <w:rFonts w:ascii="Book Antiqua" w:hAnsi="Book Antiqua" w:cs="Arial"/>
                <w:sz w:val="20"/>
                <w:szCs w:val="20"/>
              </w:rPr>
              <w:t>.</w:t>
            </w:r>
          </w:p>
          <w:p w14:paraId="1AF2DBC9" w14:textId="539DDCC9" w:rsidR="00997F63" w:rsidRPr="004653BE" w:rsidRDefault="00997F63" w:rsidP="00856229">
            <w:pPr>
              <w:spacing w:after="0" w:line="240" w:lineRule="auto"/>
              <w:jc w:val="both"/>
              <w:rPr>
                <w:rFonts w:ascii="Book Antiqua" w:hAnsi="Book Antiqua" w:cs="Arial"/>
                <w:sz w:val="20"/>
                <w:szCs w:val="20"/>
              </w:rPr>
            </w:pPr>
            <w:r>
              <w:rPr>
                <w:rFonts w:ascii="Book Antiqua" w:hAnsi="Book Antiqua"/>
                <w:bCs/>
                <w:sz w:val="20"/>
                <w:szCs w:val="20"/>
              </w:rPr>
              <w:t>Los datos en el presente documento cuentan con información sensible de la persona funcionaría judicial.</w:t>
            </w:r>
          </w:p>
        </w:tc>
        <w:tc>
          <w:tcPr>
            <w:tcW w:w="1508" w:type="pct"/>
            <w:vAlign w:val="center"/>
          </w:tcPr>
          <w:p w14:paraId="3225298C" w14:textId="2D47FF3D" w:rsidR="005135BE" w:rsidRPr="004653BE" w:rsidRDefault="00DC7610" w:rsidP="00856229">
            <w:pPr>
              <w:spacing w:after="0" w:line="240" w:lineRule="auto"/>
              <w:jc w:val="center"/>
              <w:rPr>
                <w:rFonts w:ascii="Book Antiqua" w:hAnsi="Book Antiqua" w:cs="Arial"/>
                <w:sz w:val="20"/>
                <w:szCs w:val="20"/>
              </w:rPr>
            </w:pPr>
            <w:r>
              <w:rPr>
                <w:rFonts w:ascii="Book Antiqua" w:hAnsi="Book Antiqua" w:cs="Arial"/>
                <w:sz w:val="20"/>
                <w:szCs w:val="20"/>
              </w:rPr>
              <w:object w:dxaOrig="1530" w:dyaOrig="1001" w14:anchorId="409DED2C">
                <v:shape id="_x0000_i1055" type="#_x0000_t75" style="width:78pt;height:48pt" o:ole="">
                  <v:imagedata r:id="rId26" o:title=""/>
                </v:shape>
                <o:OLEObject Type="Embed" ProgID="Acrobat.Document.DC" ShapeID="_x0000_i1055" DrawAspect="Icon" ObjectID="_1820237200" r:id="rId27"/>
              </w:object>
            </w:r>
          </w:p>
        </w:tc>
      </w:tr>
      <w:tr w:rsidR="004347FD" w:rsidRPr="004653BE" w14:paraId="0F81F3C2" w14:textId="77777777" w:rsidTr="00606EF6">
        <w:trPr>
          <w:tblCellSpacing w:w="1440" w:type="nil"/>
          <w:jc w:val="center"/>
        </w:trPr>
        <w:tc>
          <w:tcPr>
            <w:tcW w:w="474" w:type="pct"/>
            <w:vAlign w:val="center"/>
          </w:tcPr>
          <w:p w14:paraId="4A4229F8" w14:textId="1B230858" w:rsidR="004347FD" w:rsidRPr="004653BE" w:rsidRDefault="004347FD" w:rsidP="00856229">
            <w:pPr>
              <w:spacing w:after="0" w:line="240" w:lineRule="auto"/>
              <w:jc w:val="center"/>
              <w:rPr>
                <w:rFonts w:ascii="Book Antiqua" w:hAnsi="Book Antiqua" w:cs="Arial"/>
                <w:bCs/>
                <w:color w:val="000000"/>
                <w:sz w:val="20"/>
                <w:szCs w:val="20"/>
              </w:rPr>
            </w:pPr>
            <w:r w:rsidRPr="004653BE">
              <w:rPr>
                <w:rFonts w:ascii="Book Antiqua" w:hAnsi="Book Antiqua" w:cs="Arial"/>
                <w:bCs/>
                <w:color w:val="000000"/>
                <w:sz w:val="20"/>
                <w:szCs w:val="20"/>
              </w:rPr>
              <w:t>5</w:t>
            </w:r>
          </w:p>
        </w:tc>
        <w:tc>
          <w:tcPr>
            <w:tcW w:w="3018" w:type="pct"/>
            <w:vAlign w:val="center"/>
          </w:tcPr>
          <w:p w14:paraId="44050C87" w14:textId="77777777" w:rsidR="004347FD" w:rsidRDefault="009C4804" w:rsidP="00856229">
            <w:pPr>
              <w:spacing w:after="0" w:line="240" w:lineRule="auto"/>
              <w:jc w:val="both"/>
              <w:rPr>
                <w:rFonts w:ascii="Book Antiqua" w:hAnsi="Book Antiqua"/>
                <w:bCs/>
                <w:sz w:val="20"/>
                <w:szCs w:val="20"/>
              </w:rPr>
            </w:pPr>
            <w:r w:rsidRPr="009C4804">
              <w:rPr>
                <w:rFonts w:ascii="Book Antiqua" w:hAnsi="Book Antiqua"/>
                <w:bCs/>
                <w:sz w:val="20"/>
                <w:szCs w:val="20"/>
              </w:rPr>
              <w:t>Acuerdo de Consejo Superior, en sesión N° 97-2024 celebrada el 31 de octubre de 2024, artículo VI</w:t>
            </w:r>
            <w:r w:rsidR="00997F63">
              <w:rPr>
                <w:rFonts w:ascii="Book Antiqua" w:hAnsi="Book Antiqua"/>
                <w:bCs/>
                <w:sz w:val="20"/>
                <w:szCs w:val="20"/>
              </w:rPr>
              <w:t>.</w:t>
            </w:r>
          </w:p>
          <w:p w14:paraId="6750FBF6" w14:textId="10BE7AC7" w:rsidR="00997F63" w:rsidRPr="004653BE" w:rsidRDefault="00997F63" w:rsidP="00856229">
            <w:pPr>
              <w:spacing w:after="0" w:line="240" w:lineRule="auto"/>
              <w:jc w:val="both"/>
              <w:rPr>
                <w:rFonts w:ascii="Book Antiqua" w:hAnsi="Book Antiqua"/>
                <w:bCs/>
                <w:sz w:val="20"/>
                <w:szCs w:val="20"/>
              </w:rPr>
            </w:pPr>
            <w:r>
              <w:rPr>
                <w:rFonts w:ascii="Book Antiqua" w:hAnsi="Book Antiqua"/>
                <w:bCs/>
                <w:sz w:val="20"/>
                <w:szCs w:val="20"/>
              </w:rPr>
              <w:t>Los datos en el presente documento cuentan con información sensible de la persona funcionaría judicial.</w:t>
            </w:r>
          </w:p>
        </w:tc>
        <w:bookmarkStart w:id="31" w:name="_MON_1818490999"/>
        <w:bookmarkEnd w:id="31"/>
        <w:tc>
          <w:tcPr>
            <w:tcW w:w="1508" w:type="pct"/>
            <w:vAlign w:val="center"/>
          </w:tcPr>
          <w:p w14:paraId="28DF09A6" w14:textId="6B57FC59" w:rsidR="004347FD" w:rsidRPr="004653BE" w:rsidRDefault="009B2736"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0" w14:anchorId="2978C829">
                <v:shape id="_x0000_i1030" type="#_x0000_t75" style="width:78pt;height:48pt" o:ole="">
                  <v:imagedata r:id="rId28" o:title=""/>
                </v:shape>
                <o:OLEObject Type="Embed" ProgID="Word.Document.12" ShapeID="_x0000_i1030" DrawAspect="Icon" ObjectID="_1820237201" r:id="rId29">
                  <o:FieldCodes>\s</o:FieldCodes>
                </o:OLEObject>
              </w:object>
            </w:r>
          </w:p>
        </w:tc>
      </w:tr>
      <w:tr w:rsidR="00A73D61" w:rsidRPr="004653BE" w14:paraId="37295500" w14:textId="77777777" w:rsidTr="00606EF6">
        <w:trPr>
          <w:tblCellSpacing w:w="1440" w:type="nil"/>
          <w:jc w:val="center"/>
        </w:trPr>
        <w:tc>
          <w:tcPr>
            <w:tcW w:w="474" w:type="pct"/>
            <w:vAlign w:val="center"/>
          </w:tcPr>
          <w:p w14:paraId="2E89F332" w14:textId="6D33AF0B" w:rsidR="00A73D61" w:rsidRPr="004653BE" w:rsidRDefault="00A73D61" w:rsidP="00856229">
            <w:pPr>
              <w:spacing w:after="0" w:line="240" w:lineRule="auto"/>
              <w:jc w:val="center"/>
              <w:rPr>
                <w:rFonts w:ascii="Book Antiqua" w:hAnsi="Book Antiqua" w:cs="Arial"/>
                <w:bCs/>
                <w:color w:val="000000"/>
                <w:sz w:val="20"/>
                <w:szCs w:val="20"/>
              </w:rPr>
            </w:pPr>
            <w:r w:rsidRPr="004653BE">
              <w:rPr>
                <w:rFonts w:ascii="Book Antiqua" w:hAnsi="Book Antiqua" w:cs="Arial"/>
                <w:bCs/>
                <w:color w:val="000000"/>
                <w:sz w:val="20"/>
                <w:szCs w:val="20"/>
              </w:rPr>
              <w:t>7</w:t>
            </w:r>
          </w:p>
        </w:tc>
        <w:tc>
          <w:tcPr>
            <w:tcW w:w="3018" w:type="pct"/>
            <w:vAlign w:val="center"/>
          </w:tcPr>
          <w:p w14:paraId="47B55ADB" w14:textId="77777777" w:rsidR="00A73D61" w:rsidRDefault="009C4804" w:rsidP="00856229">
            <w:pPr>
              <w:spacing w:after="0" w:line="240" w:lineRule="auto"/>
              <w:jc w:val="both"/>
              <w:rPr>
                <w:rFonts w:ascii="Book Antiqua" w:hAnsi="Book Antiqua"/>
                <w:bCs/>
                <w:sz w:val="20"/>
                <w:szCs w:val="20"/>
              </w:rPr>
            </w:pPr>
            <w:r w:rsidRPr="009C4804">
              <w:rPr>
                <w:rFonts w:ascii="Book Antiqua" w:hAnsi="Book Antiqua"/>
                <w:bCs/>
                <w:sz w:val="20"/>
                <w:szCs w:val="20"/>
              </w:rPr>
              <w:t>Acuerdo de Consejo Superior, en sesión N° 106-2024 celebrada el 19 de noviembre de 2024, artículo IV</w:t>
            </w:r>
            <w:r w:rsidR="00997F63">
              <w:rPr>
                <w:rFonts w:ascii="Book Antiqua" w:hAnsi="Book Antiqua"/>
                <w:bCs/>
                <w:sz w:val="20"/>
                <w:szCs w:val="20"/>
              </w:rPr>
              <w:t>.</w:t>
            </w:r>
          </w:p>
          <w:p w14:paraId="7D43A24C" w14:textId="136B51C9" w:rsidR="00997F63" w:rsidRPr="004653BE" w:rsidRDefault="00997F63" w:rsidP="00856229">
            <w:pPr>
              <w:spacing w:after="0" w:line="240" w:lineRule="auto"/>
              <w:jc w:val="both"/>
              <w:rPr>
                <w:rFonts w:ascii="Book Antiqua" w:hAnsi="Book Antiqua"/>
                <w:bCs/>
                <w:sz w:val="20"/>
                <w:szCs w:val="20"/>
              </w:rPr>
            </w:pPr>
            <w:r>
              <w:rPr>
                <w:rFonts w:ascii="Book Antiqua" w:hAnsi="Book Antiqua"/>
                <w:bCs/>
                <w:sz w:val="20"/>
                <w:szCs w:val="20"/>
              </w:rPr>
              <w:t>Los datos en el presente documento cuentan con información sensible de la persona funcionaría judicial.</w:t>
            </w:r>
          </w:p>
        </w:tc>
        <w:bookmarkStart w:id="32" w:name="_MON_1818491006"/>
        <w:bookmarkEnd w:id="32"/>
        <w:tc>
          <w:tcPr>
            <w:tcW w:w="1508" w:type="pct"/>
            <w:vAlign w:val="center"/>
          </w:tcPr>
          <w:p w14:paraId="26B63559" w14:textId="042DE87A" w:rsidR="00A73D61" w:rsidRPr="004653BE" w:rsidRDefault="009B2736"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0" w14:anchorId="703C4FA2">
                <v:shape id="_x0000_i1031" type="#_x0000_t75" style="width:78pt;height:48pt" o:ole="">
                  <v:imagedata r:id="rId30" o:title=""/>
                </v:shape>
                <o:OLEObject Type="Embed" ProgID="Word.Document.12" ShapeID="_x0000_i1031" DrawAspect="Icon" ObjectID="_1820237202" r:id="rId31">
                  <o:FieldCodes>\s</o:FieldCodes>
                </o:OLEObject>
              </w:object>
            </w:r>
          </w:p>
        </w:tc>
      </w:tr>
      <w:tr w:rsidR="009C4804" w:rsidRPr="004653BE" w14:paraId="3A730947" w14:textId="77777777" w:rsidTr="00606EF6">
        <w:trPr>
          <w:tblCellSpacing w:w="1440" w:type="nil"/>
          <w:jc w:val="center"/>
        </w:trPr>
        <w:tc>
          <w:tcPr>
            <w:tcW w:w="474" w:type="pct"/>
            <w:vAlign w:val="center"/>
          </w:tcPr>
          <w:p w14:paraId="730A0513" w14:textId="3B9A5997" w:rsidR="009C4804" w:rsidRPr="004653BE" w:rsidRDefault="00B01294" w:rsidP="00856229">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8</w:t>
            </w:r>
          </w:p>
        </w:tc>
        <w:tc>
          <w:tcPr>
            <w:tcW w:w="3018" w:type="pct"/>
            <w:vAlign w:val="center"/>
          </w:tcPr>
          <w:p w14:paraId="19ED32C8" w14:textId="77777777" w:rsidR="009C4804" w:rsidRDefault="00B01294" w:rsidP="00856229">
            <w:pPr>
              <w:spacing w:after="0" w:line="240" w:lineRule="auto"/>
              <w:jc w:val="both"/>
              <w:rPr>
                <w:rFonts w:ascii="Book Antiqua" w:hAnsi="Book Antiqua"/>
                <w:bCs/>
                <w:sz w:val="20"/>
                <w:szCs w:val="20"/>
              </w:rPr>
            </w:pPr>
            <w:r w:rsidRPr="00B01294">
              <w:rPr>
                <w:rFonts w:ascii="Book Antiqua" w:hAnsi="Book Antiqua"/>
                <w:bCs/>
                <w:sz w:val="20"/>
                <w:szCs w:val="20"/>
              </w:rPr>
              <w:t>Acuerdo de Consejo Superior, en sesión N° 37-2025 celebrada el 30 de abril de 2025, artículo XXVIII</w:t>
            </w:r>
            <w:r w:rsidR="00997F63">
              <w:rPr>
                <w:rFonts w:ascii="Book Antiqua" w:hAnsi="Book Antiqua"/>
                <w:bCs/>
                <w:sz w:val="20"/>
                <w:szCs w:val="20"/>
              </w:rPr>
              <w:t>.</w:t>
            </w:r>
          </w:p>
          <w:p w14:paraId="62719293" w14:textId="3BC1D1F0" w:rsidR="00997F63" w:rsidRPr="004653BE" w:rsidRDefault="00997F63" w:rsidP="00856229">
            <w:pPr>
              <w:spacing w:after="0" w:line="240" w:lineRule="auto"/>
              <w:jc w:val="both"/>
              <w:rPr>
                <w:rFonts w:ascii="Book Antiqua" w:hAnsi="Book Antiqua"/>
                <w:bCs/>
                <w:sz w:val="20"/>
                <w:szCs w:val="20"/>
              </w:rPr>
            </w:pPr>
            <w:r>
              <w:rPr>
                <w:rFonts w:ascii="Book Antiqua" w:hAnsi="Book Antiqua"/>
                <w:bCs/>
                <w:sz w:val="20"/>
                <w:szCs w:val="20"/>
              </w:rPr>
              <w:t>Los datos en el presente documento cuentan con información sensible de la persona funcionaría judicial.</w:t>
            </w:r>
          </w:p>
        </w:tc>
        <w:bookmarkStart w:id="33" w:name="_MON_1818491011"/>
        <w:bookmarkEnd w:id="33"/>
        <w:tc>
          <w:tcPr>
            <w:tcW w:w="1508" w:type="pct"/>
            <w:vAlign w:val="center"/>
          </w:tcPr>
          <w:p w14:paraId="3A11082A" w14:textId="546CC52A" w:rsidR="009C4804" w:rsidRPr="004653BE" w:rsidRDefault="0068542E"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0" w14:anchorId="6BD4C621">
                <v:shape id="_x0000_i1032" type="#_x0000_t75" style="width:78pt;height:48pt" o:ole="">
                  <v:imagedata r:id="rId32" o:title=""/>
                </v:shape>
                <o:OLEObject Type="Embed" ProgID="Word.Document.12" ShapeID="_x0000_i1032" DrawAspect="Icon" ObjectID="_1820237203" r:id="rId33">
                  <o:FieldCodes>\s</o:FieldCodes>
                </o:OLEObject>
              </w:object>
            </w:r>
          </w:p>
        </w:tc>
      </w:tr>
      <w:tr w:rsidR="009C4804" w:rsidRPr="004653BE" w14:paraId="2ADE439C" w14:textId="77777777" w:rsidTr="00606EF6">
        <w:trPr>
          <w:tblCellSpacing w:w="1440" w:type="nil"/>
          <w:jc w:val="center"/>
        </w:trPr>
        <w:tc>
          <w:tcPr>
            <w:tcW w:w="474" w:type="pct"/>
            <w:vAlign w:val="center"/>
          </w:tcPr>
          <w:p w14:paraId="50CDCDD4" w14:textId="11A17103" w:rsidR="009C4804" w:rsidRPr="004653BE" w:rsidRDefault="00B72828" w:rsidP="00856229">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9</w:t>
            </w:r>
          </w:p>
        </w:tc>
        <w:tc>
          <w:tcPr>
            <w:tcW w:w="3018" w:type="pct"/>
            <w:vAlign w:val="center"/>
          </w:tcPr>
          <w:p w14:paraId="025E1CCE" w14:textId="3D6FE731" w:rsidR="009C4804" w:rsidRPr="004653BE" w:rsidRDefault="00F577DD" w:rsidP="00856229">
            <w:pPr>
              <w:spacing w:after="0" w:line="240" w:lineRule="auto"/>
              <w:jc w:val="both"/>
              <w:rPr>
                <w:rFonts w:ascii="Book Antiqua" w:hAnsi="Book Antiqua"/>
                <w:bCs/>
                <w:sz w:val="20"/>
                <w:szCs w:val="20"/>
              </w:rPr>
            </w:pPr>
            <w:r>
              <w:rPr>
                <w:rFonts w:ascii="Book Antiqua" w:hAnsi="Book Antiqua"/>
                <w:bCs/>
                <w:sz w:val="20"/>
                <w:szCs w:val="20"/>
              </w:rPr>
              <w:t xml:space="preserve">Minuta </w:t>
            </w:r>
            <w:r w:rsidRPr="00F577DD">
              <w:rPr>
                <w:rFonts w:ascii="Book Antiqua" w:hAnsi="Book Antiqua"/>
                <w:bCs/>
                <w:sz w:val="20"/>
                <w:szCs w:val="20"/>
              </w:rPr>
              <w:t>738-PLA-MNP-MNTA-2025 Reunión entre el Subproceso de Modernización No Penal y el Juzgado Civil y Trabajo de Quepos sobre el estado de los indicadores de gestión y la propuesta de plan remedial (16-07-2025)</w:t>
            </w:r>
          </w:p>
        </w:tc>
        <w:tc>
          <w:tcPr>
            <w:tcW w:w="1508" w:type="pct"/>
            <w:vAlign w:val="center"/>
          </w:tcPr>
          <w:p w14:paraId="6F83B5B1" w14:textId="1D7A502A" w:rsidR="009C4804" w:rsidRPr="004653BE" w:rsidRDefault="00A23192"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0" w14:anchorId="78621CE4">
                <v:shape id="_x0000_i1033" type="#_x0000_t75" style="width:78pt;height:48pt" o:ole="">
                  <v:imagedata r:id="rId34" o:title=""/>
                </v:shape>
                <o:OLEObject Type="Embed" ProgID="Package" ShapeID="_x0000_i1033" DrawAspect="Icon" ObjectID="_1820237204" r:id="rId35"/>
              </w:object>
            </w:r>
          </w:p>
        </w:tc>
      </w:tr>
      <w:tr w:rsidR="009C4804" w:rsidRPr="004653BE" w14:paraId="38DCE69F" w14:textId="77777777" w:rsidTr="00606EF6">
        <w:trPr>
          <w:tblCellSpacing w:w="1440" w:type="nil"/>
          <w:jc w:val="center"/>
        </w:trPr>
        <w:tc>
          <w:tcPr>
            <w:tcW w:w="474" w:type="pct"/>
            <w:vAlign w:val="center"/>
          </w:tcPr>
          <w:p w14:paraId="17895351" w14:textId="34535713" w:rsidR="00FB5614" w:rsidRPr="004653BE" w:rsidRDefault="00FB5614"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10</w:t>
            </w:r>
          </w:p>
        </w:tc>
        <w:tc>
          <w:tcPr>
            <w:tcW w:w="3018" w:type="pct"/>
            <w:vAlign w:val="center"/>
          </w:tcPr>
          <w:p w14:paraId="0A4DFAE8" w14:textId="42D66B8A" w:rsidR="009C4804" w:rsidRPr="004653BE" w:rsidRDefault="00FB5614" w:rsidP="00856229">
            <w:pPr>
              <w:spacing w:after="0" w:line="240" w:lineRule="auto"/>
              <w:jc w:val="both"/>
              <w:rPr>
                <w:rFonts w:ascii="Book Antiqua" w:hAnsi="Book Antiqua"/>
                <w:bCs/>
                <w:sz w:val="20"/>
                <w:szCs w:val="20"/>
              </w:rPr>
            </w:pPr>
            <w:r>
              <w:rPr>
                <w:rFonts w:ascii="Book Antiqua" w:hAnsi="Book Antiqua"/>
                <w:bCs/>
                <w:sz w:val="20"/>
                <w:szCs w:val="20"/>
              </w:rPr>
              <w:t xml:space="preserve">Solicitud </w:t>
            </w:r>
            <w:r w:rsidR="000C04EA">
              <w:rPr>
                <w:rFonts w:ascii="Book Antiqua" w:hAnsi="Book Antiqua"/>
                <w:bCs/>
                <w:sz w:val="20"/>
                <w:szCs w:val="20"/>
              </w:rPr>
              <w:t>dirigida a la Escuela Judicial para que se realice una capacitación en las materias en que el Juzgado Civil y Trabajo de Quepos</w:t>
            </w:r>
            <w:r w:rsidR="00C04088">
              <w:rPr>
                <w:rFonts w:ascii="Book Antiqua" w:hAnsi="Book Antiqua"/>
                <w:bCs/>
                <w:sz w:val="20"/>
                <w:szCs w:val="20"/>
              </w:rPr>
              <w:t>, esto para todo el personal del despacho.</w:t>
            </w:r>
          </w:p>
        </w:tc>
        <w:tc>
          <w:tcPr>
            <w:tcW w:w="1508" w:type="pct"/>
            <w:vAlign w:val="center"/>
          </w:tcPr>
          <w:p w14:paraId="6C9F5DC3" w14:textId="0783F828" w:rsidR="009C4804" w:rsidRPr="004653BE" w:rsidRDefault="00FB5614"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0" w14:anchorId="6CD3C283">
                <v:shape id="_x0000_i1034" type="#_x0000_t75" style="width:78pt;height:48pt" o:ole="">
                  <v:imagedata r:id="rId36" o:title=""/>
                </v:shape>
                <o:OLEObject Type="Embed" ProgID="Package" ShapeID="_x0000_i1034" DrawAspect="Icon" ObjectID="_1820237205" r:id="rId37"/>
              </w:object>
            </w:r>
          </w:p>
        </w:tc>
      </w:tr>
      <w:tr w:rsidR="00491785" w:rsidRPr="004653BE" w14:paraId="5B18C73D" w14:textId="77777777" w:rsidTr="00606EF6">
        <w:trPr>
          <w:tblCellSpacing w:w="1440" w:type="nil"/>
          <w:jc w:val="center"/>
        </w:trPr>
        <w:tc>
          <w:tcPr>
            <w:tcW w:w="474" w:type="pct"/>
            <w:vAlign w:val="center"/>
          </w:tcPr>
          <w:p w14:paraId="1FA77F88" w14:textId="080BD930" w:rsidR="00491785" w:rsidRDefault="006E007A"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11</w:t>
            </w:r>
          </w:p>
        </w:tc>
        <w:tc>
          <w:tcPr>
            <w:tcW w:w="3018" w:type="pct"/>
            <w:vAlign w:val="center"/>
          </w:tcPr>
          <w:p w14:paraId="77D4509B" w14:textId="670F9252" w:rsidR="00491785" w:rsidRDefault="00D4274A" w:rsidP="00856229">
            <w:pPr>
              <w:spacing w:after="0" w:line="240" w:lineRule="auto"/>
              <w:jc w:val="both"/>
              <w:rPr>
                <w:rFonts w:ascii="Book Antiqua" w:hAnsi="Book Antiqua"/>
                <w:bCs/>
                <w:sz w:val="20"/>
                <w:szCs w:val="20"/>
              </w:rPr>
            </w:pPr>
            <w:r>
              <w:rPr>
                <w:rFonts w:ascii="Book Antiqua" w:hAnsi="Book Antiqua"/>
                <w:bCs/>
                <w:sz w:val="20"/>
                <w:szCs w:val="20"/>
              </w:rPr>
              <w:t xml:space="preserve">Minuta </w:t>
            </w:r>
            <w:r w:rsidRPr="00D4274A">
              <w:rPr>
                <w:rFonts w:ascii="Book Antiqua" w:hAnsi="Book Antiqua"/>
                <w:bCs/>
                <w:sz w:val="20"/>
                <w:szCs w:val="20"/>
              </w:rPr>
              <w:t>739-PLA-MNP-MNTA-2025</w:t>
            </w:r>
            <w:r>
              <w:rPr>
                <w:rFonts w:ascii="Book Antiqua" w:hAnsi="Book Antiqua"/>
                <w:bCs/>
                <w:sz w:val="20"/>
                <w:szCs w:val="20"/>
              </w:rPr>
              <w:t xml:space="preserve"> </w:t>
            </w:r>
            <w:r w:rsidR="006E007A" w:rsidRPr="006E007A">
              <w:rPr>
                <w:rFonts w:ascii="Book Antiqua" w:hAnsi="Book Antiqua"/>
                <w:bCs/>
                <w:sz w:val="20"/>
                <w:szCs w:val="20"/>
              </w:rPr>
              <w:t>Reunión entre el Subproceso de Modernización No Penal y la Administración Regional de Quepos sobre el estado del Juzgado Civil y Trabajo de Quepos y la propuesta de plan remedial (16-07-2025)</w:t>
            </w:r>
          </w:p>
        </w:tc>
        <w:tc>
          <w:tcPr>
            <w:tcW w:w="1508" w:type="pct"/>
            <w:vAlign w:val="center"/>
          </w:tcPr>
          <w:p w14:paraId="27254019" w14:textId="5BE7606F" w:rsidR="00491785" w:rsidRDefault="00E66B03"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0" w14:anchorId="566B623B">
                <v:shape id="_x0000_i1035" type="#_x0000_t75" style="width:78pt;height:48pt" o:ole="">
                  <v:imagedata r:id="rId38" o:title=""/>
                </v:shape>
                <o:OLEObject Type="Embed" ProgID="Package" ShapeID="_x0000_i1035" DrawAspect="Icon" ObjectID="_1820237206" r:id="rId39"/>
              </w:object>
            </w:r>
          </w:p>
        </w:tc>
      </w:tr>
      <w:tr w:rsidR="003147EF" w:rsidRPr="004653BE" w14:paraId="4F174060" w14:textId="77777777" w:rsidTr="00606EF6">
        <w:trPr>
          <w:tblCellSpacing w:w="1440" w:type="nil"/>
          <w:jc w:val="center"/>
        </w:trPr>
        <w:tc>
          <w:tcPr>
            <w:tcW w:w="474" w:type="pct"/>
            <w:vAlign w:val="center"/>
          </w:tcPr>
          <w:p w14:paraId="45E6C1F2" w14:textId="01DE0804" w:rsidR="003147EF" w:rsidRDefault="003147EF"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12</w:t>
            </w:r>
          </w:p>
        </w:tc>
        <w:tc>
          <w:tcPr>
            <w:tcW w:w="3018" w:type="pct"/>
            <w:vAlign w:val="center"/>
          </w:tcPr>
          <w:p w14:paraId="40AB349C" w14:textId="0E0DC0A5" w:rsidR="003147EF" w:rsidRDefault="003147EF" w:rsidP="00856229">
            <w:pPr>
              <w:spacing w:after="0" w:line="240" w:lineRule="auto"/>
              <w:jc w:val="both"/>
              <w:rPr>
                <w:rFonts w:ascii="Book Antiqua" w:hAnsi="Book Antiqua"/>
                <w:bCs/>
                <w:sz w:val="20"/>
                <w:szCs w:val="20"/>
              </w:rPr>
            </w:pPr>
            <w:r w:rsidRPr="003147EF">
              <w:rPr>
                <w:rFonts w:ascii="Book Antiqua" w:hAnsi="Book Antiqua"/>
                <w:bCs/>
                <w:sz w:val="20"/>
                <w:szCs w:val="20"/>
              </w:rPr>
              <w:t>Detalle de expedientes pendientes de pase a fallo</w:t>
            </w:r>
          </w:p>
        </w:tc>
        <w:bookmarkStart w:id="34" w:name="_MON_1817272772"/>
        <w:bookmarkEnd w:id="34"/>
        <w:tc>
          <w:tcPr>
            <w:tcW w:w="1508" w:type="pct"/>
            <w:vAlign w:val="center"/>
          </w:tcPr>
          <w:p w14:paraId="030E1A65" w14:textId="33CE743B" w:rsidR="003147EF" w:rsidRDefault="00DC7610" w:rsidP="00856229">
            <w:pPr>
              <w:spacing w:after="0" w:line="240" w:lineRule="auto"/>
              <w:jc w:val="center"/>
              <w:rPr>
                <w:rFonts w:ascii="Book Antiqua" w:hAnsi="Book Antiqua"/>
                <w:bCs/>
                <w:sz w:val="20"/>
                <w:szCs w:val="20"/>
              </w:rPr>
            </w:pPr>
            <w:r>
              <w:rPr>
                <w:rFonts w:ascii="Book Antiqua" w:hAnsi="Book Antiqua"/>
                <w:bCs/>
                <w:sz w:val="20"/>
                <w:szCs w:val="20"/>
              </w:rPr>
              <w:object w:dxaOrig="1530" w:dyaOrig="1001" w14:anchorId="640C5EF0">
                <v:shape id="_x0000_i1057" type="#_x0000_t75" style="width:78pt;height:48pt" o:ole="">
                  <v:imagedata r:id="rId40" o:title=""/>
                </v:shape>
                <o:OLEObject Type="Embed" ProgID="Excel.Sheet.12" ShapeID="_x0000_i1057" DrawAspect="Icon" ObjectID="_1820237207" r:id="rId41"/>
              </w:object>
            </w:r>
          </w:p>
        </w:tc>
      </w:tr>
      <w:tr w:rsidR="009076F7" w:rsidRPr="004653BE" w14:paraId="05594933" w14:textId="77777777" w:rsidTr="00606EF6">
        <w:trPr>
          <w:tblCellSpacing w:w="1440" w:type="nil"/>
          <w:jc w:val="center"/>
        </w:trPr>
        <w:tc>
          <w:tcPr>
            <w:tcW w:w="474" w:type="pct"/>
            <w:vAlign w:val="center"/>
          </w:tcPr>
          <w:p w14:paraId="1C3AB604" w14:textId="0A0A91DA" w:rsidR="009076F7" w:rsidRDefault="009076F7"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13</w:t>
            </w:r>
          </w:p>
        </w:tc>
        <w:tc>
          <w:tcPr>
            <w:tcW w:w="3018" w:type="pct"/>
            <w:vAlign w:val="center"/>
          </w:tcPr>
          <w:p w14:paraId="13656B4E" w14:textId="3B996DFF" w:rsidR="009076F7" w:rsidRPr="003147EF" w:rsidRDefault="00546143" w:rsidP="00856229">
            <w:pPr>
              <w:spacing w:after="0" w:line="240" w:lineRule="auto"/>
              <w:jc w:val="both"/>
              <w:rPr>
                <w:rFonts w:ascii="Book Antiqua" w:hAnsi="Book Antiqua"/>
                <w:bCs/>
                <w:sz w:val="20"/>
                <w:szCs w:val="20"/>
              </w:rPr>
            </w:pPr>
            <w:r w:rsidRPr="00546143">
              <w:rPr>
                <w:rFonts w:ascii="Book Antiqua" w:hAnsi="Book Antiqua" w:cs="Arial"/>
                <w:snapToGrid w:val="0"/>
                <w:color w:val="000000"/>
                <w:sz w:val="22"/>
                <w:szCs w:val="22"/>
                <w:lang w:val="es-AR"/>
              </w:rPr>
              <w:t>774-PLA-MNP-MNTA-2025</w:t>
            </w:r>
            <w:r>
              <w:rPr>
                <w:rFonts w:ascii="Book Antiqua" w:hAnsi="Book Antiqua" w:cs="Arial"/>
                <w:snapToGrid w:val="0"/>
                <w:color w:val="000000"/>
                <w:sz w:val="22"/>
                <w:szCs w:val="22"/>
                <w:lang w:val="es-AR"/>
              </w:rPr>
              <w:t xml:space="preserve"> </w:t>
            </w:r>
            <w:r w:rsidR="00C90604" w:rsidRPr="009B7FC7">
              <w:rPr>
                <w:rFonts w:ascii="Book Antiqua" w:hAnsi="Book Antiqua" w:cs="Arial"/>
                <w:snapToGrid w:val="0"/>
                <w:color w:val="000000"/>
                <w:sz w:val="22"/>
                <w:szCs w:val="22"/>
                <w:lang w:val="es-AR"/>
              </w:rPr>
              <w:t xml:space="preserve">Reunión entre el personal del Subproceso de Modernización No Penal, el CACMFJ y el Juzgado Civil y Trabajo de Quepos, </w:t>
            </w:r>
            <w:r w:rsidR="00C90604" w:rsidRPr="009B7FC7">
              <w:rPr>
                <w:rFonts w:ascii="Book Antiqua" w:hAnsi="Book Antiqua" w:cs="Arial"/>
                <w:snapToGrid w:val="0"/>
                <w:color w:val="000000"/>
                <w:sz w:val="22"/>
                <w:szCs w:val="22"/>
                <w:lang w:val="es-AR"/>
              </w:rPr>
              <w:lastRenderedPageBreak/>
              <w:t>sobre el estado de esta última oficina y propuesta de plan remedial (31-07-2025)</w:t>
            </w:r>
          </w:p>
        </w:tc>
        <w:tc>
          <w:tcPr>
            <w:tcW w:w="1508" w:type="pct"/>
            <w:vAlign w:val="center"/>
          </w:tcPr>
          <w:p w14:paraId="34D25D7D" w14:textId="5BB360E8" w:rsidR="009076F7" w:rsidRDefault="00F42797" w:rsidP="00856229">
            <w:pPr>
              <w:spacing w:after="0" w:line="240" w:lineRule="auto"/>
              <w:jc w:val="center"/>
              <w:rPr>
                <w:rFonts w:ascii="Book Antiqua" w:hAnsi="Book Antiqua"/>
                <w:bCs/>
                <w:sz w:val="20"/>
                <w:szCs w:val="20"/>
              </w:rPr>
            </w:pPr>
            <w:r>
              <w:rPr>
                <w:rFonts w:ascii="Book Antiqua" w:hAnsi="Book Antiqua"/>
                <w:bCs/>
                <w:sz w:val="20"/>
                <w:szCs w:val="20"/>
              </w:rPr>
              <w:object w:dxaOrig="1508" w:dyaOrig="983" w14:anchorId="49630714">
                <v:shape id="_x0000_i1037" type="#_x0000_t75" style="width:78pt;height:48pt" o:ole="">
                  <v:imagedata r:id="rId42" o:title=""/>
                </v:shape>
                <o:OLEObject Type="Embed" ProgID="Package" ShapeID="_x0000_i1037" DrawAspect="Icon" ObjectID="_1820237208" r:id="rId43"/>
              </w:object>
            </w:r>
          </w:p>
        </w:tc>
      </w:tr>
      <w:tr w:rsidR="006438F0" w:rsidRPr="004653BE" w14:paraId="47380362" w14:textId="77777777" w:rsidTr="00606EF6">
        <w:trPr>
          <w:tblCellSpacing w:w="1440" w:type="nil"/>
          <w:jc w:val="center"/>
        </w:trPr>
        <w:tc>
          <w:tcPr>
            <w:tcW w:w="474" w:type="pct"/>
            <w:vAlign w:val="center"/>
          </w:tcPr>
          <w:p w14:paraId="2A3A68FB" w14:textId="0B866DA9" w:rsidR="006438F0" w:rsidRDefault="006438F0"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14</w:t>
            </w:r>
          </w:p>
        </w:tc>
        <w:tc>
          <w:tcPr>
            <w:tcW w:w="3018" w:type="pct"/>
            <w:vAlign w:val="center"/>
          </w:tcPr>
          <w:p w14:paraId="1DDA3FD9" w14:textId="3A2B0180" w:rsidR="006438F0" w:rsidRPr="00E71375" w:rsidRDefault="00E71375" w:rsidP="00856229">
            <w:pPr>
              <w:spacing w:after="0" w:line="240" w:lineRule="auto"/>
              <w:jc w:val="both"/>
              <w:rPr>
                <w:rFonts w:ascii="Book Antiqua" w:hAnsi="Book Antiqua" w:cs="Arial"/>
                <w:snapToGrid w:val="0"/>
                <w:color w:val="000000"/>
                <w:sz w:val="22"/>
                <w:szCs w:val="22"/>
                <w:lang w:val="es-ES"/>
              </w:rPr>
            </w:pPr>
            <w:r w:rsidRPr="00E71375">
              <w:rPr>
                <w:rFonts w:ascii="Book Antiqua" w:hAnsi="Book Antiqua" w:cs="Arial"/>
                <w:snapToGrid w:val="0"/>
                <w:color w:val="000000"/>
                <w:sz w:val="22"/>
                <w:szCs w:val="22"/>
                <w:lang w:val="es-ES"/>
              </w:rPr>
              <w:t>Circular 6-2025 Atención y priorización de expedientes en rezago judicial</w:t>
            </w:r>
          </w:p>
        </w:tc>
        <w:bookmarkStart w:id="35" w:name="_MON_1818491066"/>
        <w:bookmarkEnd w:id="35"/>
        <w:tc>
          <w:tcPr>
            <w:tcW w:w="1508" w:type="pct"/>
            <w:vAlign w:val="center"/>
          </w:tcPr>
          <w:p w14:paraId="58D0396E" w14:textId="722241F4" w:rsidR="006438F0" w:rsidRDefault="00E71375" w:rsidP="00856229">
            <w:pPr>
              <w:spacing w:after="0" w:line="240" w:lineRule="auto"/>
              <w:jc w:val="center"/>
              <w:rPr>
                <w:rFonts w:ascii="Book Antiqua" w:hAnsi="Book Antiqua"/>
                <w:bCs/>
                <w:sz w:val="20"/>
                <w:szCs w:val="20"/>
              </w:rPr>
            </w:pPr>
            <w:r>
              <w:rPr>
                <w:rFonts w:ascii="Book Antiqua" w:hAnsi="Book Antiqua"/>
                <w:bCs/>
                <w:sz w:val="20"/>
                <w:szCs w:val="20"/>
              </w:rPr>
              <w:object w:dxaOrig="1508" w:dyaOrig="983" w14:anchorId="2749133F">
                <v:shape id="_x0000_i1038" type="#_x0000_t75" style="width:78pt;height:48pt" o:ole="">
                  <v:imagedata r:id="rId44" o:title=""/>
                </v:shape>
                <o:OLEObject Type="Embed" ProgID="Word.Document.12" ShapeID="_x0000_i1038" DrawAspect="Icon" ObjectID="_1820237209" r:id="rId45">
                  <o:FieldCodes>\s</o:FieldCodes>
                </o:OLEObject>
              </w:object>
            </w:r>
          </w:p>
        </w:tc>
      </w:tr>
      <w:tr w:rsidR="00DE6398" w:rsidRPr="004653BE" w14:paraId="373FBDAA" w14:textId="77777777" w:rsidTr="00606EF6">
        <w:trPr>
          <w:tblCellSpacing w:w="1440" w:type="nil"/>
          <w:jc w:val="center"/>
        </w:trPr>
        <w:tc>
          <w:tcPr>
            <w:tcW w:w="474" w:type="pct"/>
            <w:vAlign w:val="center"/>
          </w:tcPr>
          <w:p w14:paraId="59DACD85" w14:textId="2FFF1534" w:rsidR="00DE6398" w:rsidRDefault="00DE6398"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15</w:t>
            </w:r>
          </w:p>
        </w:tc>
        <w:tc>
          <w:tcPr>
            <w:tcW w:w="3018" w:type="pct"/>
            <w:vAlign w:val="center"/>
          </w:tcPr>
          <w:p w14:paraId="3A0B52EB" w14:textId="35618CB9" w:rsidR="00DE6398" w:rsidRPr="00E71375" w:rsidRDefault="0036659B" w:rsidP="00856229">
            <w:pPr>
              <w:spacing w:after="0" w:line="240" w:lineRule="auto"/>
              <w:jc w:val="both"/>
              <w:rPr>
                <w:rFonts w:ascii="Book Antiqua" w:hAnsi="Book Antiqua" w:cs="Arial"/>
                <w:snapToGrid w:val="0"/>
                <w:color w:val="000000"/>
                <w:sz w:val="22"/>
                <w:szCs w:val="22"/>
                <w:lang w:val="es-ES"/>
              </w:rPr>
            </w:pPr>
            <w:r w:rsidRPr="0036659B">
              <w:rPr>
                <w:rFonts w:ascii="Book Antiqua" w:hAnsi="Book Antiqua" w:cs="Arial"/>
                <w:snapToGrid w:val="0"/>
                <w:color w:val="000000"/>
                <w:sz w:val="22"/>
                <w:szCs w:val="22"/>
                <w:lang w:val="es-ES"/>
              </w:rPr>
              <w:t>Detalle de asuntos sucesorios para itinerar</w:t>
            </w:r>
          </w:p>
        </w:tc>
        <w:tc>
          <w:tcPr>
            <w:tcW w:w="1508" w:type="pct"/>
            <w:vAlign w:val="center"/>
          </w:tcPr>
          <w:p w14:paraId="5F78C58E" w14:textId="13DA987E" w:rsidR="00DE6398" w:rsidRDefault="00DC7610" w:rsidP="00856229">
            <w:pPr>
              <w:spacing w:after="0" w:line="240" w:lineRule="auto"/>
              <w:jc w:val="center"/>
              <w:rPr>
                <w:rFonts w:ascii="Book Antiqua" w:hAnsi="Book Antiqua"/>
                <w:bCs/>
                <w:sz w:val="20"/>
                <w:szCs w:val="20"/>
              </w:rPr>
            </w:pPr>
            <w:r>
              <w:rPr>
                <w:rFonts w:ascii="Book Antiqua" w:hAnsi="Book Antiqua"/>
                <w:bCs/>
                <w:sz w:val="20"/>
                <w:szCs w:val="20"/>
              </w:rPr>
              <w:object w:dxaOrig="1376" w:dyaOrig="893" w14:anchorId="07822826">
                <v:shape id="_x0000_i1059" type="#_x0000_t75" style="width:66pt;height:42pt" o:ole="">
                  <v:imagedata r:id="rId46" o:title=""/>
                </v:shape>
                <o:OLEObject Type="Embed" ProgID="Excel.Sheet.12" ShapeID="_x0000_i1059" DrawAspect="Icon" ObjectID="_1820237210" r:id="rId47"/>
              </w:object>
            </w:r>
          </w:p>
        </w:tc>
      </w:tr>
      <w:tr w:rsidR="006E3D7C" w:rsidRPr="004653BE" w14:paraId="5C9114DE" w14:textId="77777777" w:rsidTr="00606EF6">
        <w:trPr>
          <w:tblCellSpacing w:w="1440" w:type="nil"/>
          <w:jc w:val="center"/>
        </w:trPr>
        <w:tc>
          <w:tcPr>
            <w:tcW w:w="474" w:type="pct"/>
            <w:vAlign w:val="center"/>
          </w:tcPr>
          <w:p w14:paraId="2898D471" w14:textId="3343755A" w:rsidR="006E3D7C" w:rsidRDefault="006E3D7C"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16</w:t>
            </w:r>
          </w:p>
        </w:tc>
        <w:tc>
          <w:tcPr>
            <w:tcW w:w="3018" w:type="pct"/>
            <w:vAlign w:val="center"/>
          </w:tcPr>
          <w:p w14:paraId="0A1AC2A1" w14:textId="1741ADB3" w:rsidR="006E3D7C" w:rsidRPr="0036659B" w:rsidRDefault="001C2C2A" w:rsidP="00856229">
            <w:pPr>
              <w:spacing w:after="0" w:line="240" w:lineRule="auto"/>
              <w:jc w:val="both"/>
              <w:rPr>
                <w:rFonts w:ascii="Book Antiqua" w:hAnsi="Book Antiqua" w:cs="Arial"/>
                <w:snapToGrid w:val="0"/>
                <w:color w:val="000000"/>
                <w:sz w:val="22"/>
                <w:szCs w:val="22"/>
                <w:lang w:val="es-ES"/>
              </w:rPr>
            </w:pPr>
            <w:r>
              <w:rPr>
                <w:rFonts w:ascii="Book Antiqua" w:hAnsi="Book Antiqua" w:cs="Arial"/>
                <w:snapToGrid w:val="0"/>
                <w:color w:val="000000"/>
                <w:sz w:val="22"/>
                <w:szCs w:val="22"/>
                <w:lang w:val="es-ES"/>
              </w:rPr>
              <w:t xml:space="preserve">Correo de la Licda. Cristina Cruz Montero, Jueza Coordinadora del Juzgado </w:t>
            </w:r>
            <w:r w:rsidR="008D3172">
              <w:rPr>
                <w:rFonts w:ascii="Book Antiqua" w:hAnsi="Book Antiqua" w:cs="Arial"/>
                <w:snapToGrid w:val="0"/>
                <w:color w:val="000000"/>
                <w:sz w:val="22"/>
                <w:szCs w:val="22"/>
                <w:lang w:val="es-ES"/>
              </w:rPr>
              <w:t xml:space="preserve">Civil y Trabajo de Quepos con el </w:t>
            </w:r>
            <w:r>
              <w:rPr>
                <w:rFonts w:ascii="Book Antiqua" w:hAnsi="Book Antiqua" w:cs="Arial"/>
                <w:snapToGrid w:val="0"/>
                <w:color w:val="000000"/>
                <w:sz w:val="22"/>
                <w:szCs w:val="22"/>
                <w:lang w:val="es-ES"/>
              </w:rPr>
              <w:t>detalla las observaciones al oficio 1014-PLA-MNP-2025.</w:t>
            </w:r>
          </w:p>
        </w:tc>
        <w:tc>
          <w:tcPr>
            <w:tcW w:w="1508" w:type="pct"/>
            <w:vAlign w:val="center"/>
          </w:tcPr>
          <w:p w14:paraId="3FA94A38" w14:textId="0998BBE0" w:rsidR="006E3D7C" w:rsidRDefault="00DC7610" w:rsidP="00856229">
            <w:pPr>
              <w:spacing w:after="0" w:line="240" w:lineRule="auto"/>
              <w:jc w:val="center"/>
              <w:rPr>
                <w:rFonts w:ascii="Book Antiqua" w:hAnsi="Book Antiqua"/>
                <w:bCs/>
                <w:sz w:val="20"/>
                <w:szCs w:val="20"/>
              </w:rPr>
            </w:pPr>
            <w:r>
              <w:rPr>
                <w:rFonts w:ascii="Book Antiqua" w:hAnsi="Book Antiqua"/>
                <w:bCs/>
                <w:sz w:val="20"/>
                <w:szCs w:val="20"/>
              </w:rPr>
              <w:object w:dxaOrig="1376" w:dyaOrig="893" w14:anchorId="711C67BA">
                <v:shape id="_x0000_i1061" type="#_x0000_t75" style="width:71.25pt;height:43.5pt" o:ole="">
                  <v:imagedata r:id="rId48" o:title=""/>
                </v:shape>
                <o:OLEObject Type="Embed" ProgID="Acrobat.Document.DC" ShapeID="_x0000_i1061" DrawAspect="Icon" ObjectID="_1820237211" r:id="rId49"/>
              </w:object>
            </w:r>
          </w:p>
        </w:tc>
      </w:tr>
      <w:tr w:rsidR="006E3D7C" w:rsidRPr="004653BE" w14:paraId="6AC106FA" w14:textId="77777777" w:rsidTr="00606EF6">
        <w:trPr>
          <w:tblCellSpacing w:w="1440" w:type="nil"/>
          <w:jc w:val="center"/>
        </w:trPr>
        <w:tc>
          <w:tcPr>
            <w:tcW w:w="474" w:type="pct"/>
            <w:vAlign w:val="center"/>
          </w:tcPr>
          <w:p w14:paraId="2CB28E98" w14:textId="33530583" w:rsidR="006E3D7C" w:rsidRDefault="006E3D7C"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17</w:t>
            </w:r>
          </w:p>
        </w:tc>
        <w:tc>
          <w:tcPr>
            <w:tcW w:w="3018" w:type="pct"/>
            <w:vAlign w:val="center"/>
          </w:tcPr>
          <w:p w14:paraId="591515F0" w14:textId="687C2CE2" w:rsidR="006E3D7C" w:rsidRPr="0036659B" w:rsidRDefault="00F52A27" w:rsidP="00856229">
            <w:pPr>
              <w:spacing w:after="0" w:line="240" w:lineRule="auto"/>
              <w:jc w:val="both"/>
              <w:rPr>
                <w:rFonts w:ascii="Book Antiqua" w:hAnsi="Book Antiqua" w:cs="Arial"/>
                <w:snapToGrid w:val="0"/>
                <w:color w:val="000000"/>
                <w:sz w:val="22"/>
                <w:szCs w:val="22"/>
                <w:lang w:val="es-ES"/>
              </w:rPr>
            </w:pPr>
            <w:r>
              <w:rPr>
                <w:rFonts w:ascii="Book Antiqua" w:hAnsi="Book Antiqua" w:cs="Arial"/>
                <w:snapToGrid w:val="0"/>
                <w:color w:val="000000"/>
                <w:sz w:val="22"/>
                <w:szCs w:val="22"/>
                <w:lang w:val="es-ES"/>
              </w:rPr>
              <w:t>Oficio 384-CACM</w:t>
            </w:r>
            <w:r w:rsidR="001C2C2A">
              <w:rPr>
                <w:rFonts w:ascii="Book Antiqua" w:hAnsi="Book Antiqua" w:cs="Arial"/>
                <w:snapToGrid w:val="0"/>
                <w:color w:val="000000"/>
                <w:sz w:val="22"/>
                <w:szCs w:val="22"/>
                <w:lang w:val="es-ES"/>
              </w:rPr>
              <w:t>FJ-JEF-2025</w:t>
            </w:r>
            <w:r>
              <w:rPr>
                <w:rFonts w:ascii="Book Antiqua" w:hAnsi="Book Antiqua" w:cs="Arial"/>
                <w:snapToGrid w:val="0"/>
                <w:color w:val="000000"/>
                <w:sz w:val="22"/>
                <w:szCs w:val="22"/>
                <w:lang w:val="es-ES"/>
              </w:rPr>
              <w:t xml:space="preserve"> de la Comisión de la Jurisdicción Laboral donde detalla las observaciones al oficio 1014-PLA-MNP-2025.</w:t>
            </w:r>
          </w:p>
        </w:tc>
        <w:bookmarkStart w:id="36" w:name="_MON_1820236841"/>
        <w:bookmarkEnd w:id="36"/>
        <w:tc>
          <w:tcPr>
            <w:tcW w:w="1508" w:type="pct"/>
            <w:vAlign w:val="center"/>
          </w:tcPr>
          <w:p w14:paraId="18F78549" w14:textId="18461645" w:rsidR="006E3D7C" w:rsidRDefault="00BA41A6" w:rsidP="00856229">
            <w:pPr>
              <w:spacing w:after="0" w:line="240" w:lineRule="auto"/>
              <w:jc w:val="center"/>
              <w:rPr>
                <w:rFonts w:ascii="Book Antiqua" w:hAnsi="Book Antiqua"/>
                <w:bCs/>
                <w:sz w:val="20"/>
                <w:szCs w:val="20"/>
              </w:rPr>
            </w:pPr>
            <w:r>
              <w:rPr>
                <w:rFonts w:ascii="Book Antiqua" w:hAnsi="Book Antiqua"/>
                <w:bCs/>
                <w:sz w:val="20"/>
                <w:szCs w:val="20"/>
              </w:rPr>
              <w:object w:dxaOrig="1508" w:dyaOrig="983" w14:anchorId="53D10CAA">
                <v:shape id="_x0000_i1041" type="#_x0000_t75" style="width:78pt;height:48pt" o:ole="">
                  <v:imagedata r:id="rId50" o:title=""/>
                </v:shape>
                <o:OLEObject Type="Embed" ProgID="Word.Document.12" ShapeID="_x0000_i1041" DrawAspect="Icon" ObjectID="_1820237212" r:id="rId51">
                  <o:FieldCodes>\s</o:FieldCodes>
                </o:OLEObject>
              </w:object>
            </w:r>
          </w:p>
        </w:tc>
      </w:tr>
      <w:tr w:rsidR="006E3D7C" w:rsidRPr="004653BE" w14:paraId="37276AA7" w14:textId="77777777" w:rsidTr="00606EF6">
        <w:trPr>
          <w:tblCellSpacing w:w="1440" w:type="nil"/>
          <w:jc w:val="center"/>
        </w:trPr>
        <w:tc>
          <w:tcPr>
            <w:tcW w:w="474" w:type="pct"/>
            <w:vAlign w:val="center"/>
          </w:tcPr>
          <w:p w14:paraId="65B92AB8" w14:textId="1B031E83" w:rsidR="006E3D7C" w:rsidRDefault="006E3D7C" w:rsidP="00FB5614">
            <w:pPr>
              <w:spacing w:after="0" w:line="240" w:lineRule="auto"/>
              <w:jc w:val="center"/>
              <w:rPr>
                <w:rFonts w:ascii="Book Antiqua" w:hAnsi="Book Antiqua" w:cs="Arial"/>
                <w:bCs/>
                <w:color w:val="000000"/>
                <w:sz w:val="20"/>
                <w:szCs w:val="20"/>
              </w:rPr>
            </w:pPr>
            <w:r>
              <w:rPr>
                <w:rFonts w:ascii="Book Antiqua" w:hAnsi="Book Antiqua" w:cs="Arial"/>
                <w:bCs/>
                <w:color w:val="000000"/>
                <w:sz w:val="20"/>
                <w:szCs w:val="20"/>
              </w:rPr>
              <w:t>18</w:t>
            </w:r>
          </w:p>
        </w:tc>
        <w:tc>
          <w:tcPr>
            <w:tcW w:w="3018" w:type="pct"/>
            <w:vAlign w:val="center"/>
          </w:tcPr>
          <w:p w14:paraId="0BA8D161" w14:textId="41DCFF4F" w:rsidR="006E3D7C" w:rsidRPr="0036659B" w:rsidRDefault="00672C0B" w:rsidP="00856229">
            <w:pPr>
              <w:spacing w:after="0" w:line="240" w:lineRule="auto"/>
              <w:jc w:val="both"/>
              <w:rPr>
                <w:rFonts w:ascii="Book Antiqua" w:hAnsi="Book Antiqua" w:cs="Arial"/>
                <w:snapToGrid w:val="0"/>
                <w:color w:val="000000"/>
                <w:sz w:val="22"/>
                <w:szCs w:val="22"/>
                <w:lang w:val="es-ES"/>
              </w:rPr>
            </w:pPr>
            <w:r>
              <w:rPr>
                <w:rFonts w:ascii="Book Antiqua" w:hAnsi="Book Antiqua" w:cs="Arial"/>
                <w:snapToGrid w:val="0"/>
                <w:color w:val="000000"/>
                <w:sz w:val="22"/>
                <w:szCs w:val="22"/>
                <w:lang w:val="es-ES"/>
              </w:rPr>
              <w:t xml:space="preserve">Oficio 55-CJL-2025 de la </w:t>
            </w:r>
            <w:r w:rsidR="00F52A27">
              <w:rPr>
                <w:rFonts w:ascii="Book Antiqua" w:hAnsi="Book Antiqua" w:cs="Arial"/>
                <w:snapToGrid w:val="0"/>
                <w:color w:val="000000"/>
                <w:sz w:val="22"/>
                <w:szCs w:val="22"/>
                <w:lang w:val="es-ES"/>
              </w:rPr>
              <w:t>Comisión</w:t>
            </w:r>
            <w:r>
              <w:rPr>
                <w:rFonts w:ascii="Book Antiqua" w:hAnsi="Book Antiqua" w:cs="Arial"/>
                <w:snapToGrid w:val="0"/>
                <w:color w:val="000000"/>
                <w:sz w:val="22"/>
                <w:szCs w:val="22"/>
                <w:lang w:val="es-ES"/>
              </w:rPr>
              <w:t xml:space="preserve"> de la Jurisdicci</w:t>
            </w:r>
            <w:r w:rsidR="00F52A27">
              <w:rPr>
                <w:rFonts w:ascii="Book Antiqua" w:hAnsi="Book Antiqua" w:cs="Arial"/>
                <w:snapToGrid w:val="0"/>
                <w:color w:val="000000"/>
                <w:sz w:val="22"/>
                <w:szCs w:val="22"/>
                <w:lang w:val="es-ES"/>
              </w:rPr>
              <w:t xml:space="preserve">ón Laboral </w:t>
            </w:r>
            <w:r>
              <w:rPr>
                <w:rFonts w:ascii="Book Antiqua" w:hAnsi="Book Antiqua" w:cs="Arial"/>
                <w:snapToGrid w:val="0"/>
                <w:color w:val="000000"/>
                <w:sz w:val="22"/>
                <w:szCs w:val="22"/>
                <w:lang w:val="es-ES"/>
              </w:rPr>
              <w:t>donde deta</w:t>
            </w:r>
            <w:r w:rsidR="00F52A27">
              <w:rPr>
                <w:rFonts w:ascii="Book Antiqua" w:hAnsi="Book Antiqua" w:cs="Arial"/>
                <w:snapToGrid w:val="0"/>
                <w:color w:val="000000"/>
                <w:sz w:val="22"/>
                <w:szCs w:val="22"/>
                <w:lang w:val="es-ES"/>
              </w:rPr>
              <w:t>lla las observaciones al oficio 1014-PLA-MNP-2025.</w:t>
            </w:r>
          </w:p>
        </w:tc>
        <w:bookmarkStart w:id="37" w:name="_MON_1820236850"/>
        <w:bookmarkEnd w:id="37"/>
        <w:tc>
          <w:tcPr>
            <w:tcW w:w="1508" w:type="pct"/>
            <w:vAlign w:val="center"/>
          </w:tcPr>
          <w:p w14:paraId="6675255E" w14:textId="703DB8CE" w:rsidR="006E3D7C" w:rsidRDefault="00BA41A6" w:rsidP="00856229">
            <w:pPr>
              <w:spacing w:after="0" w:line="240" w:lineRule="auto"/>
              <w:jc w:val="center"/>
              <w:rPr>
                <w:rFonts w:ascii="Book Antiqua" w:hAnsi="Book Antiqua"/>
                <w:bCs/>
                <w:sz w:val="20"/>
                <w:szCs w:val="20"/>
              </w:rPr>
            </w:pPr>
            <w:r>
              <w:rPr>
                <w:rFonts w:ascii="Book Antiqua" w:hAnsi="Book Antiqua"/>
                <w:bCs/>
                <w:sz w:val="20"/>
                <w:szCs w:val="20"/>
              </w:rPr>
              <w:object w:dxaOrig="1508" w:dyaOrig="983" w14:anchorId="0AE7A403">
                <v:shape id="_x0000_i1042" type="#_x0000_t75" style="width:78pt;height:48pt" o:ole="">
                  <v:imagedata r:id="rId52" o:title=""/>
                </v:shape>
                <o:OLEObject Type="Embed" ProgID="Word.Document.12" ShapeID="_x0000_i1042" DrawAspect="Icon" ObjectID="_1820237213" r:id="rId53">
                  <o:FieldCodes>\s</o:FieldCodes>
                </o:OLEObject>
              </w:object>
            </w:r>
          </w:p>
        </w:tc>
      </w:tr>
    </w:tbl>
    <w:p w14:paraId="49C586D7" w14:textId="77777777" w:rsidR="00A17561" w:rsidRPr="004653BE" w:rsidRDefault="00A17561" w:rsidP="00856229">
      <w:pPr>
        <w:spacing w:after="0" w:line="240" w:lineRule="auto"/>
        <w:jc w:val="both"/>
        <w:rPr>
          <w:rFonts w:ascii="Book Antiqua" w:hAnsi="Book Antiqua"/>
        </w:rPr>
      </w:pPr>
    </w:p>
    <w:p w14:paraId="371C9AB2" w14:textId="77777777" w:rsidR="00A17561" w:rsidRPr="004653BE" w:rsidRDefault="00A17561" w:rsidP="00856229">
      <w:pPr>
        <w:spacing w:after="0" w:line="240" w:lineRule="auto"/>
        <w:jc w:val="both"/>
        <w:rPr>
          <w:rFonts w:ascii="Book Antiqua" w:hAnsi="Book Antiqua"/>
        </w:rPr>
      </w:pPr>
    </w:p>
    <w:p w14:paraId="3E1288B3" w14:textId="77777777" w:rsidR="00A17561" w:rsidRPr="004653BE" w:rsidRDefault="00A17561" w:rsidP="00856229">
      <w:pPr>
        <w:suppressAutoHyphens/>
        <w:spacing w:after="0" w:line="240" w:lineRule="auto"/>
        <w:rPr>
          <w:rFonts w:ascii="Book Antiqua" w:eastAsia="Times New Roman" w:hAnsi="Book Antiqua" w:cs="Book Antiqua"/>
          <w:lang w:eastAsia="ar-SA"/>
        </w:rPr>
      </w:pPr>
    </w:p>
    <w:p w14:paraId="04ED4331" w14:textId="4D2B54C5" w:rsidR="00A41A45" w:rsidRPr="00606EF6" w:rsidRDefault="00A17561" w:rsidP="00606EF6">
      <w:pPr>
        <w:suppressAutoHyphens/>
        <w:spacing w:after="0" w:line="240" w:lineRule="auto"/>
        <w:jc w:val="center"/>
        <w:rPr>
          <w:rFonts w:ascii="Book Antiqua" w:eastAsia="Times New Roman" w:hAnsi="Book Antiqua" w:cs="Book Antiqua"/>
          <w:sz w:val="22"/>
          <w:szCs w:val="22"/>
          <w:lang w:eastAsia="ar-SA"/>
        </w:rPr>
      </w:pPr>
      <w:r w:rsidRPr="00606EF6">
        <w:rPr>
          <w:rFonts w:ascii="Book Antiqua" w:eastAsia="Times New Roman" w:hAnsi="Book Antiqua" w:cs="Book Antiqua"/>
          <w:i/>
          <w:iCs/>
          <w:sz w:val="22"/>
          <w:szCs w:val="22"/>
          <w:lang w:eastAsia="ar-SA"/>
        </w:rPr>
        <w:t>Este informe cuenta con las revisiones y ajustes correspondientes de las jefaturas indicadas</w:t>
      </w:r>
      <w:r w:rsidRPr="00606EF6">
        <w:rPr>
          <w:rFonts w:ascii="Book Antiqua" w:eastAsia="Times New Roman" w:hAnsi="Book Antiqua" w:cs="Book Antiqua"/>
          <w:sz w:val="22"/>
          <w:szCs w:val="22"/>
          <w:lang w:eastAsia="ar-SA"/>
        </w:rPr>
        <w:t>.</w:t>
      </w:r>
    </w:p>
    <w:tbl>
      <w:tblPr>
        <w:tblW w:w="51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686"/>
        <w:gridCol w:w="3683"/>
      </w:tblGrid>
      <w:tr w:rsidR="00A17561" w:rsidRPr="00606EF6" w14:paraId="24A290CF" w14:textId="77777777" w:rsidTr="00606EF6">
        <w:trPr>
          <w:trHeight w:val="451"/>
          <w:tblHeader/>
          <w:jc w:val="center"/>
        </w:trPr>
        <w:tc>
          <w:tcPr>
            <w:tcW w:w="936" w:type="pct"/>
            <w:shd w:val="clear" w:color="auto" w:fill="1E548A"/>
            <w:vAlign w:val="center"/>
          </w:tcPr>
          <w:p w14:paraId="4DA17D08" w14:textId="1A04D05B" w:rsidR="00A17561" w:rsidRPr="00606EF6" w:rsidRDefault="00292F3F" w:rsidP="00606EF6">
            <w:pPr>
              <w:widowControl w:val="0"/>
              <w:autoSpaceDE w:val="0"/>
              <w:autoSpaceDN w:val="0"/>
              <w:adjustRightInd w:val="0"/>
              <w:spacing w:after="0" w:line="240" w:lineRule="auto"/>
              <w:jc w:val="center"/>
              <w:rPr>
                <w:rFonts w:ascii="Book Antiqua" w:eastAsia="Times New Roman" w:hAnsi="Book Antiqua" w:cs="Arial"/>
                <w:b/>
                <w:color w:val="FFFFFF" w:themeColor="background1"/>
                <w:sz w:val="22"/>
                <w:szCs w:val="22"/>
                <w:lang w:eastAsia="es-CR"/>
              </w:rPr>
            </w:pPr>
            <w:bookmarkStart w:id="38" w:name="_Hlk141431054"/>
            <w:r>
              <w:rPr>
                <w:rFonts w:ascii="Book Antiqua" w:eastAsia="Times New Roman" w:hAnsi="Book Antiqua" w:cs="Arial"/>
                <w:b/>
                <w:color w:val="FFFFFF" w:themeColor="background1"/>
                <w:sz w:val="22"/>
                <w:szCs w:val="22"/>
                <w:lang w:eastAsia="es-CR"/>
              </w:rPr>
              <w:t xml:space="preserve">gusto </w:t>
            </w:r>
            <w:r w:rsidR="00A17561" w:rsidRPr="00606EF6">
              <w:rPr>
                <w:rFonts w:ascii="Book Antiqua" w:eastAsia="Times New Roman" w:hAnsi="Book Antiqua" w:cs="Arial"/>
                <w:b/>
                <w:color w:val="FFFFFF" w:themeColor="background1"/>
                <w:sz w:val="22"/>
                <w:szCs w:val="22"/>
                <w:lang w:eastAsia="es-CR"/>
              </w:rPr>
              <w:t>INFORME</w:t>
            </w:r>
          </w:p>
        </w:tc>
        <w:tc>
          <w:tcPr>
            <w:tcW w:w="2033" w:type="pct"/>
            <w:shd w:val="clear" w:color="auto" w:fill="1E548A"/>
            <w:vAlign w:val="center"/>
          </w:tcPr>
          <w:p w14:paraId="47467465" w14:textId="12C3E403" w:rsidR="00A17561" w:rsidRPr="00606EF6" w:rsidRDefault="00A17561" w:rsidP="00606EF6">
            <w:pPr>
              <w:widowControl w:val="0"/>
              <w:autoSpaceDE w:val="0"/>
              <w:autoSpaceDN w:val="0"/>
              <w:adjustRightInd w:val="0"/>
              <w:spacing w:after="0" w:line="240" w:lineRule="auto"/>
              <w:jc w:val="center"/>
              <w:rPr>
                <w:rFonts w:ascii="Book Antiqua" w:hAnsi="Book Antiqua" w:cs="Book Antiqua"/>
                <w:b/>
                <w:color w:val="FFFFFF" w:themeColor="background1"/>
                <w:sz w:val="22"/>
                <w:szCs w:val="22"/>
              </w:rPr>
            </w:pPr>
            <w:r w:rsidRPr="00606EF6">
              <w:rPr>
                <w:rFonts w:ascii="Book Antiqua" w:hAnsi="Book Antiqua" w:cs="Book Antiqua"/>
                <w:b/>
                <w:color w:val="FFFFFF" w:themeColor="background1"/>
                <w:sz w:val="22"/>
                <w:szCs w:val="22"/>
              </w:rPr>
              <w:t>NOMBRE</w:t>
            </w:r>
          </w:p>
        </w:tc>
        <w:tc>
          <w:tcPr>
            <w:tcW w:w="2031" w:type="pct"/>
            <w:shd w:val="clear" w:color="auto" w:fill="1E548A"/>
            <w:vAlign w:val="center"/>
          </w:tcPr>
          <w:p w14:paraId="74EC3462" w14:textId="2AD37449" w:rsidR="00A17561" w:rsidRPr="00606EF6" w:rsidRDefault="00A17561" w:rsidP="00606EF6">
            <w:pPr>
              <w:widowControl w:val="0"/>
              <w:autoSpaceDE w:val="0"/>
              <w:autoSpaceDN w:val="0"/>
              <w:adjustRightInd w:val="0"/>
              <w:spacing w:after="0" w:line="240" w:lineRule="auto"/>
              <w:jc w:val="center"/>
              <w:rPr>
                <w:rFonts w:ascii="Book Antiqua" w:eastAsia="Times New Roman" w:hAnsi="Book Antiqua" w:cs="Arial"/>
                <w:b/>
                <w:color w:val="FFFFFF" w:themeColor="background1"/>
                <w:sz w:val="22"/>
                <w:szCs w:val="22"/>
                <w:lang w:eastAsia="es-ES"/>
              </w:rPr>
            </w:pPr>
            <w:r w:rsidRPr="00606EF6">
              <w:rPr>
                <w:rFonts w:ascii="Book Antiqua" w:eastAsia="Times New Roman" w:hAnsi="Book Antiqua" w:cs="Arial"/>
                <w:b/>
                <w:color w:val="FFFFFF" w:themeColor="background1"/>
                <w:sz w:val="22"/>
                <w:szCs w:val="22"/>
                <w:lang w:eastAsia="es-ES"/>
              </w:rPr>
              <w:t>PUESTO</w:t>
            </w:r>
          </w:p>
        </w:tc>
      </w:tr>
      <w:tr w:rsidR="002D205A" w:rsidRPr="00606EF6" w14:paraId="1D22F5E5" w14:textId="77777777" w:rsidTr="00606EF6">
        <w:trPr>
          <w:trHeight w:val="347"/>
          <w:jc w:val="center"/>
        </w:trPr>
        <w:tc>
          <w:tcPr>
            <w:tcW w:w="936" w:type="pct"/>
            <w:shd w:val="clear" w:color="auto" w:fill="F2F2F2"/>
            <w:vAlign w:val="center"/>
          </w:tcPr>
          <w:p w14:paraId="249DCCB3" w14:textId="77777777" w:rsidR="002D205A" w:rsidRPr="00606EF6" w:rsidRDefault="002D205A" w:rsidP="00606EF6">
            <w:pPr>
              <w:widowControl w:val="0"/>
              <w:autoSpaceDE w:val="0"/>
              <w:autoSpaceDN w:val="0"/>
              <w:adjustRightInd w:val="0"/>
              <w:spacing w:after="0" w:line="240" w:lineRule="auto"/>
              <w:rPr>
                <w:rFonts w:ascii="Book Antiqua" w:eastAsia="Times New Roman" w:hAnsi="Book Antiqua" w:cs="Arial"/>
                <w:b/>
                <w:color w:val="000000"/>
                <w:sz w:val="22"/>
                <w:szCs w:val="22"/>
                <w:lang w:eastAsia="es-CR"/>
              </w:rPr>
            </w:pPr>
            <w:r w:rsidRPr="00606EF6">
              <w:rPr>
                <w:rFonts w:ascii="Book Antiqua" w:eastAsia="Times New Roman" w:hAnsi="Book Antiqua" w:cs="Arial"/>
                <w:b/>
                <w:color w:val="000000"/>
                <w:sz w:val="22"/>
                <w:szCs w:val="22"/>
                <w:lang w:eastAsia="es-CR"/>
              </w:rPr>
              <w:t>Elaborado por:</w:t>
            </w:r>
          </w:p>
        </w:tc>
        <w:tc>
          <w:tcPr>
            <w:tcW w:w="2033" w:type="pct"/>
            <w:vAlign w:val="center"/>
          </w:tcPr>
          <w:p w14:paraId="74C3156F" w14:textId="77777777" w:rsidR="002D205A" w:rsidRPr="00606EF6" w:rsidRDefault="002D205A" w:rsidP="00606EF6">
            <w:pPr>
              <w:widowControl w:val="0"/>
              <w:autoSpaceDE w:val="0"/>
              <w:autoSpaceDN w:val="0"/>
              <w:adjustRightInd w:val="0"/>
              <w:spacing w:after="0" w:line="240" w:lineRule="auto"/>
              <w:rPr>
                <w:rFonts w:ascii="Book Antiqua" w:hAnsi="Book Antiqua" w:cs="Book Antiqua"/>
                <w:sz w:val="22"/>
                <w:szCs w:val="22"/>
              </w:rPr>
            </w:pPr>
            <w:r w:rsidRPr="00606EF6">
              <w:rPr>
                <w:rFonts w:ascii="Book Antiqua" w:eastAsia="Times New Roman" w:hAnsi="Book Antiqua" w:cs="Arial"/>
                <w:color w:val="000000"/>
                <w:sz w:val="22"/>
                <w:szCs w:val="22"/>
                <w:lang w:eastAsia="es-CR"/>
              </w:rPr>
              <w:t xml:space="preserve">Máster </w:t>
            </w:r>
            <w:r w:rsidRPr="00606EF6">
              <w:rPr>
                <w:rFonts w:ascii="Book Antiqua" w:hAnsi="Book Antiqua" w:cs="Book Antiqua"/>
                <w:sz w:val="22"/>
                <w:szCs w:val="22"/>
              </w:rPr>
              <w:t>Alexis Hernández Gutiérrez</w:t>
            </w:r>
          </w:p>
        </w:tc>
        <w:tc>
          <w:tcPr>
            <w:tcW w:w="2031" w:type="pct"/>
            <w:vAlign w:val="center"/>
          </w:tcPr>
          <w:p w14:paraId="0B642D1A" w14:textId="77777777" w:rsidR="002D205A" w:rsidRPr="00606EF6" w:rsidRDefault="002D205A" w:rsidP="00606EF6">
            <w:pPr>
              <w:widowControl w:val="0"/>
              <w:autoSpaceDE w:val="0"/>
              <w:autoSpaceDN w:val="0"/>
              <w:adjustRightInd w:val="0"/>
              <w:spacing w:after="0" w:line="240" w:lineRule="auto"/>
              <w:rPr>
                <w:rFonts w:ascii="Book Antiqua" w:eastAsia="Times New Roman" w:hAnsi="Book Antiqua" w:cs="Arial"/>
                <w:sz w:val="22"/>
                <w:szCs w:val="22"/>
                <w:lang w:eastAsia="es-ES"/>
              </w:rPr>
            </w:pPr>
            <w:r w:rsidRPr="00606EF6">
              <w:rPr>
                <w:rFonts w:ascii="Book Antiqua" w:eastAsia="Times New Roman" w:hAnsi="Book Antiqua" w:cs="Arial"/>
                <w:sz w:val="22"/>
                <w:szCs w:val="22"/>
                <w:lang w:eastAsia="es-ES"/>
              </w:rPr>
              <w:t>Profesional 2</w:t>
            </w:r>
            <w:r w:rsidRPr="00606EF6">
              <w:rPr>
                <w:rFonts w:ascii="Book Antiqua" w:hAnsi="Book Antiqua" w:cs="Book Antiqua"/>
                <w:sz w:val="22"/>
                <w:szCs w:val="22"/>
              </w:rPr>
              <w:t xml:space="preserve"> del Subproceso de Modernización No Penal</w:t>
            </w:r>
          </w:p>
        </w:tc>
      </w:tr>
      <w:tr w:rsidR="002D205A" w:rsidRPr="00606EF6" w14:paraId="2C2FBCBC" w14:textId="77777777" w:rsidTr="00606EF6">
        <w:trPr>
          <w:trHeight w:val="582"/>
          <w:jc w:val="center"/>
        </w:trPr>
        <w:tc>
          <w:tcPr>
            <w:tcW w:w="936" w:type="pct"/>
            <w:shd w:val="clear" w:color="auto" w:fill="F2F2F2"/>
            <w:vAlign w:val="center"/>
          </w:tcPr>
          <w:p w14:paraId="2643A4A4" w14:textId="1A6E6FCC" w:rsidR="002D205A" w:rsidRPr="00606EF6" w:rsidRDefault="002D205A" w:rsidP="00606EF6">
            <w:pPr>
              <w:widowControl w:val="0"/>
              <w:autoSpaceDE w:val="0"/>
              <w:autoSpaceDN w:val="0"/>
              <w:adjustRightInd w:val="0"/>
              <w:spacing w:after="0" w:line="240" w:lineRule="auto"/>
              <w:rPr>
                <w:rFonts w:ascii="Book Antiqua" w:eastAsia="Times New Roman" w:hAnsi="Book Antiqua" w:cs="Arial"/>
                <w:b/>
                <w:color w:val="000000"/>
                <w:sz w:val="22"/>
                <w:szCs w:val="22"/>
                <w:lang w:eastAsia="es-CR"/>
              </w:rPr>
            </w:pPr>
            <w:r w:rsidRPr="00606EF6">
              <w:rPr>
                <w:rFonts w:ascii="Book Antiqua" w:eastAsia="Times New Roman" w:hAnsi="Book Antiqua" w:cs="Arial"/>
                <w:b/>
                <w:color w:val="000000"/>
                <w:sz w:val="22"/>
                <w:szCs w:val="22"/>
                <w:lang w:eastAsia="es-CR"/>
              </w:rPr>
              <w:t>Revisado por:</w:t>
            </w:r>
          </w:p>
        </w:tc>
        <w:tc>
          <w:tcPr>
            <w:tcW w:w="2033" w:type="pct"/>
            <w:vAlign w:val="center"/>
          </w:tcPr>
          <w:p w14:paraId="0C0FECF7" w14:textId="025C23ED" w:rsidR="002D205A" w:rsidRPr="00606EF6" w:rsidRDefault="002D205A" w:rsidP="00606EF6">
            <w:pPr>
              <w:widowControl w:val="0"/>
              <w:autoSpaceDE w:val="0"/>
              <w:autoSpaceDN w:val="0"/>
              <w:adjustRightInd w:val="0"/>
              <w:spacing w:after="0" w:line="240" w:lineRule="auto"/>
              <w:rPr>
                <w:rFonts w:ascii="Book Antiqua" w:eastAsia="Times New Roman" w:hAnsi="Book Antiqua" w:cs="Arial"/>
                <w:color w:val="000000"/>
                <w:sz w:val="22"/>
                <w:szCs w:val="22"/>
                <w:lang w:eastAsia="es-CR"/>
              </w:rPr>
            </w:pPr>
            <w:r w:rsidRPr="00606EF6">
              <w:rPr>
                <w:rFonts w:ascii="Book Antiqua" w:eastAsia="Times New Roman" w:hAnsi="Book Antiqua" w:cs="Arial"/>
                <w:color w:val="000000"/>
                <w:sz w:val="22"/>
                <w:szCs w:val="22"/>
                <w:lang w:eastAsia="es-CR"/>
              </w:rPr>
              <w:t>Máster Yesenia Salazar Guzmán</w:t>
            </w:r>
          </w:p>
        </w:tc>
        <w:tc>
          <w:tcPr>
            <w:tcW w:w="2031" w:type="pct"/>
            <w:vAlign w:val="center"/>
          </w:tcPr>
          <w:p w14:paraId="5A027AD9" w14:textId="7D6FE1E8" w:rsidR="002D205A" w:rsidRPr="00606EF6" w:rsidRDefault="002D205A" w:rsidP="00606EF6">
            <w:pPr>
              <w:widowControl w:val="0"/>
              <w:autoSpaceDE w:val="0"/>
              <w:autoSpaceDN w:val="0"/>
              <w:adjustRightInd w:val="0"/>
              <w:spacing w:after="0" w:line="240" w:lineRule="auto"/>
              <w:rPr>
                <w:rFonts w:ascii="Book Antiqua" w:hAnsi="Book Antiqua" w:cs="Book Antiqua"/>
                <w:sz w:val="22"/>
                <w:szCs w:val="22"/>
              </w:rPr>
            </w:pPr>
            <w:r w:rsidRPr="00606EF6">
              <w:rPr>
                <w:rFonts w:ascii="Book Antiqua" w:hAnsi="Book Antiqua" w:cs="Book Antiqua"/>
                <w:sz w:val="22"/>
                <w:szCs w:val="22"/>
              </w:rPr>
              <w:t>Jefa a.i. del Subproceso de Modernización No Penal</w:t>
            </w:r>
          </w:p>
        </w:tc>
      </w:tr>
      <w:tr w:rsidR="00A17561" w:rsidRPr="00606EF6" w14:paraId="76294DFC" w14:textId="77777777" w:rsidTr="00606EF6">
        <w:trPr>
          <w:trHeight w:val="510"/>
          <w:jc w:val="center"/>
        </w:trPr>
        <w:tc>
          <w:tcPr>
            <w:tcW w:w="936" w:type="pct"/>
            <w:shd w:val="clear" w:color="auto" w:fill="F2F2F2"/>
            <w:vAlign w:val="center"/>
          </w:tcPr>
          <w:p w14:paraId="271475D4" w14:textId="77777777" w:rsidR="00A17561" w:rsidRPr="00606EF6" w:rsidRDefault="00A17561" w:rsidP="00606EF6">
            <w:pPr>
              <w:widowControl w:val="0"/>
              <w:autoSpaceDE w:val="0"/>
              <w:autoSpaceDN w:val="0"/>
              <w:adjustRightInd w:val="0"/>
              <w:spacing w:after="0" w:line="240" w:lineRule="auto"/>
              <w:rPr>
                <w:rFonts w:ascii="Book Antiqua" w:eastAsia="Times New Roman" w:hAnsi="Book Antiqua" w:cs="Arial"/>
                <w:b/>
                <w:color w:val="000000"/>
                <w:sz w:val="22"/>
                <w:szCs w:val="22"/>
                <w:lang w:eastAsia="es-CR"/>
              </w:rPr>
            </w:pPr>
            <w:r w:rsidRPr="00606EF6">
              <w:rPr>
                <w:rFonts w:ascii="Book Antiqua" w:eastAsia="Times New Roman" w:hAnsi="Book Antiqua" w:cs="Arial"/>
                <w:b/>
                <w:color w:val="000000"/>
                <w:sz w:val="22"/>
                <w:szCs w:val="22"/>
                <w:lang w:eastAsia="es-CR"/>
              </w:rPr>
              <w:t>Visto Bueno:</w:t>
            </w:r>
          </w:p>
        </w:tc>
        <w:tc>
          <w:tcPr>
            <w:tcW w:w="2033" w:type="pct"/>
            <w:vAlign w:val="center"/>
          </w:tcPr>
          <w:p w14:paraId="56F91417" w14:textId="6F713E13" w:rsidR="00A17561" w:rsidRPr="00606EF6" w:rsidRDefault="00DC7610" w:rsidP="00606EF6">
            <w:pPr>
              <w:widowControl w:val="0"/>
              <w:autoSpaceDE w:val="0"/>
              <w:autoSpaceDN w:val="0"/>
              <w:adjustRightInd w:val="0"/>
              <w:spacing w:after="0" w:line="240" w:lineRule="auto"/>
              <w:rPr>
                <w:rFonts w:ascii="Book Antiqua" w:eastAsia="Times New Roman" w:hAnsi="Book Antiqua" w:cs="Arial"/>
                <w:sz w:val="22"/>
                <w:szCs w:val="22"/>
                <w:lang w:val="pt-PT" w:eastAsia="es-CR"/>
              </w:rPr>
            </w:pPr>
            <w:r>
              <w:rPr>
                <w:rFonts w:ascii="Book Antiqua" w:eastAsia="Times New Roman" w:hAnsi="Book Antiqua" w:cs="Arial"/>
                <w:color w:val="000000"/>
                <w:sz w:val="22"/>
                <w:szCs w:val="22"/>
                <w:lang w:val="pt-PT" w:eastAsia="es-CR"/>
              </w:rPr>
              <w:t>Máster</w:t>
            </w:r>
            <w:r w:rsidR="007611C7" w:rsidRPr="00606EF6">
              <w:rPr>
                <w:rFonts w:ascii="Book Antiqua" w:eastAsia="Times New Roman" w:hAnsi="Book Antiqua" w:cs="Arial"/>
                <w:color w:val="000000"/>
                <w:sz w:val="22"/>
                <w:szCs w:val="22"/>
                <w:lang w:val="pt-PT" w:eastAsia="es-CR"/>
              </w:rPr>
              <w:t xml:space="preserve"> </w:t>
            </w:r>
            <w:r w:rsidR="00F5295E" w:rsidRPr="00606EF6">
              <w:rPr>
                <w:rFonts w:ascii="Book Antiqua" w:eastAsia="Times New Roman" w:hAnsi="Book Antiqua" w:cs="Arial"/>
                <w:color w:val="000000"/>
                <w:sz w:val="22"/>
                <w:szCs w:val="22"/>
                <w:lang w:val="pt-PT" w:eastAsia="es-CR"/>
              </w:rPr>
              <w:t>Jorge Fernando Rodríguez Salazar</w:t>
            </w:r>
          </w:p>
        </w:tc>
        <w:tc>
          <w:tcPr>
            <w:tcW w:w="2031" w:type="pct"/>
            <w:vAlign w:val="center"/>
          </w:tcPr>
          <w:p w14:paraId="2C849A89" w14:textId="3F6357AA" w:rsidR="00A17561" w:rsidRPr="00606EF6" w:rsidRDefault="00000B70" w:rsidP="00606EF6">
            <w:pPr>
              <w:widowControl w:val="0"/>
              <w:autoSpaceDE w:val="0"/>
              <w:autoSpaceDN w:val="0"/>
              <w:adjustRightInd w:val="0"/>
              <w:spacing w:after="0" w:line="240" w:lineRule="auto"/>
              <w:rPr>
                <w:rFonts w:ascii="Book Antiqua" w:eastAsia="Times New Roman" w:hAnsi="Book Antiqua" w:cs="Arial"/>
                <w:color w:val="000000"/>
                <w:sz w:val="22"/>
                <w:szCs w:val="22"/>
                <w:lang w:eastAsia="es-CR"/>
              </w:rPr>
            </w:pPr>
            <w:r w:rsidRPr="00606EF6">
              <w:rPr>
                <w:rFonts w:ascii="Book Antiqua" w:hAnsi="Book Antiqua"/>
                <w:color w:val="000000"/>
                <w:sz w:val="22"/>
                <w:szCs w:val="22"/>
                <w:lang w:eastAsia="es-CR"/>
              </w:rPr>
              <w:t>Subd</w:t>
            </w:r>
            <w:r w:rsidR="00A17561" w:rsidRPr="00606EF6">
              <w:rPr>
                <w:rFonts w:ascii="Book Antiqua" w:hAnsi="Book Antiqua"/>
                <w:color w:val="000000"/>
                <w:sz w:val="22"/>
                <w:szCs w:val="22"/>
                <w:lang w:eastAsia="es-CR"/>
              </w:rPr>
              <w:t>irector</w:t>
            </w:r>
            <w:r w:rsidR="00606EF6">
              <w:rPr>
                <w:rFonts w:ascii="Book Antiqua" w:hAnsi="Book Antiqua"/>
                <w:color w:val="000000"/>
                <w:sz w:val="22"/>
                <w:szCs w:val="22"/>
                <w:lang w:eastAsia="es-CR"/>
              </w:rPr>
              <w:t xml:space="preserve"> a.i.</w:t>
            </w:r>
            <w:r w:rsidR="00A17561" w:rsidRPr="00606EF6">
              <w:rPr>
                <w:rFonts w:ascii="Book Antiqua" w:hAnsi="Book Antiqua"/>
                <w:color w:val="000000"/>
                <w:sz w:val="22"/>
                <w:szCs w:val="22"/>
                <w:lang w:eastAsia="es-CR"/>
              </w:rPr>
              <w:t xml:space="preserve"> </w:t>
            </w:r>
            <w:r w:rsidR="00606EF6">
              <w:rPr>
                <w:rFonts w:ascii="Book Antiqua" w:hAnsi="Book Antiqua"/>
                <w:color w:val="000000"/>
                <w:sz w:val="22"/>
                <w:szCs w:val="22"/>
                <w:lang w:eastAsia="es-CR"/>
              </w:rPr>
              <w:t xml:space="preserve">Proceso Ejecución de las Operaciones </w:t>
            </w:r>
            <w:r w:rsidR="00A17561" w:rsidRPr="00606EF6">
              <w:rPr>
                <w:rFonts w:ascii="Book Antiqua" w:eastAsia="Times New Roman" w:hAnsi="Book Antiqua" w:cs="Arial"/>
                <w:sz w:val="22"/>
                <w:szCs w:val="22"/>
                <w:lang w:eastAsia="es-CR"/>
              </w:rPr>
              <w:t xml:space="preserve"> </w:t>
            </w:r>
          </w:p>
        </w:tc>
      </w:tr>
      <w:bookmarkEnd w:id="38"/>
    </w:tbl>
    <w:p w14:paraId="29A1C30B" w14:textId="77777777" w:rsidR="00A17561" w:rsidRPr="008128DB" w:rsidRDefault="00A17561" w:rsidP="00856229">
      <w:pPr>
        <w:spacing w:after="0" w:line="240" w:lineRule="auto"/>
        <w:rPr>
          <w:rFonts w:ascii="Book Antiqua" w:hAnsi="Book Antiqua"/>
        </w:rPr>
      </w:pPr>
    </w:p>
    <w:p w14:paraId="62D8B294" w14:textId="77777777" w:rsidR="00A17561" w:rsidRPr="00A17561" w:rsidRDefault="00A17561" w:rsidP="00856229">
      <w:pPr>
        <w:spacing w:after="0" w:line="240" w:lineRule="auto"/>
        <w:jc w:val="both"/>
        <w:rPr>
          <w:rFonts w:ascii="Book Antiqua" w:hAnsi="Book Antiqua"/>
        </w:rPr>
      </w:pPr>
    </w:p>
    <w:sectPr w:rsidR="00A17561" w:rsidRPr="00A17561" w:rsidSect="007611C7">
      <w:pgSz w:w="12240" w:h="15840"/>
      <w:pgMar w:top="1134" w:right="1701" w:bottom="1134" w:left="1701" w:header="142"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7A82F" w14:textId="77777777" w:rsidR="008564FE" w:rsidRDefault="008564FE" w:rsidP="00FC3869">
      <w:pPr>
        <w:spacing w:after="0" w:line="240" w:lineRule="auto"/>
      </w:pPr>
      <w:r>
        <w:separator/>
      </w:r>
    </w:p>
  </w:endnote>
  <w:endnote w:type="continuationSeparator" w:id="0">
    <w:p w14:paraId="35A71F41" w14:textId="77777777" w:rsidR="008564FE" w:rsidRDefault="008564FE" w:rsidP="00FC3869">
      <w:pPr>
        <w:spacing w:after="0" w:line="240" w:lineRule="auto"/>
      </w:pPr>
      <w:r>
        <w:continuationSeparator/>
      </w:r>
    </w:p>
  </w:endnote>
  <w:endnote w:type="continuationNotice" w:id="1">
    <w:p w14:paraId="6F2DCD71" w14:textId="77777777" w:rsidR="008564FE" w:rsidRDefault="00856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188559"/>
      <w:docPartObj>
        <w:docPartGallery w:val="Page Numbers (Bottom of Page)"/>
        <w:docPartUnique/>
      </w:docPartObj>
    </w:sdtPr>
    <w:sdtEndPr/>
    <w:sdtContent>
      <w:p w14:paraId="3DD03A64" w14:textId="77777777" w:rsidR="00FC3869" w:rsidRPr="00856EC0" w:rsidRDefault="00FC3869" w:rsidP="00FC3869">
        <w:pPr>
          <w:pStyle w:val="Piedepgina"/>
          <w:pBdr>
            <w:top w:val="single" w:sz="4" w:space="1" w:color="auto"/>
          </w:pBdr>
          <w:jc w:val="center"/>
        </w:pPr>
        <w:r w:rsidRPr="0036463A">
          <w:rPr>
            <w:rFonts w:ascii="Book Antiqua" w:hAnsi="Book Antiqua"/>
            <w:b/>
            <w:bCs/>
            <w:color w:val="000000"/>
          </w:rPr>
          <w:t>Trabajamos por el desarrollo de la administración de justicia</w:t>
        </w:r>
      </w:p>
      <w:p w14:paraId="785CD223" w14:textId="77777777" w:rsidR="00FC3869" w:rsidRPr="00213E81" w:rsidRDefault="00FC3869" w:rsidP="00FC3869">
        <w:pPr>
          <w:pBdr>
            <w:top w:val="single" w:sz="4" w:space="1" w:color="auto"/>
          </w:pBdr>
          <w:spacing w:after="0"/>
          <w:jc w:val="center"/>
          <w:rPr>
            <w:rFonts w:ascii="Book Antiqua" w:hAnsi="Book Antiqua"/>
            <w:b/>
            <w:bCs/>
            <w:color w:val="000000"/>
          </w:rPr>
        </w:pPr>
        <w:r>
          <w:rPr>
            <w:rFonts w:ascii="Book Antiqua" w:hAnsi="Book Antiqua"/>
            <w:b/>
            <w:bCs/>
            <w:color w:val="000000"/>
          </w:rPr>
          <w:t>c</w:t>
        </w:r>
        <w:r w:rsidRPr="0036463A">
          <w:rPr>
            <w:rFonts w:ascii="Book Antiqua" w:hAnsi="Book Antiqua"/>
            <w:b/>
            <w:bCs/>
            <w:color w:val="000000"/>
          </w:rPr>
          <w:t>on proyección e innovación</w:t>
        </w:r>
      </w:p>
    </w:sdtContent>
  </w:sdt>
  <w:sdt>
    <w:sdtPr>
      <w:id w:val="-1833983091"/>
      <w:docPartObj>
        <w:docPartGallery w:val="Page Numbers (Bottom of Page)"/>
        <w:docPartUnique/>
      </w:docPartObj>
    </w:sdtPr>
    <w:sdtEndPr>
      <w:rPr>
        <w:rFonts w:ascii="Book Antiqua" w:hAnsi="Book Antiqua"/>
      </w:rPr>
    </w:sdtEndPr>
    <w:sdtContent>
      <w:p w14:paraId="76237A2F" w14:textId="552690A7" w:rsidR="00FC3869" w:rsidRPr="00FC3869" w:rsidRDefault="00FC3869" w:rsidP="00FC3869">
        <w:pPr>
          <w:pStyle w:val="Piedepgina"/>
          <w:jc w:val="right"/>
          <w:rPr>
            <w:rFonts w:ascii="Book Antiqua" w:hAnsi="Book Antiqua"/>
          </w:rPr>
        </w:pPr>
        <w:r w:rsidRPr="00131BD6">
          <w:rPr>
            <w:rFonts w:ascii="Book Antiqua" w:hAnsi="Book Antiqua"/>
          </w:rPr>
          <w:fldChar w:fldCharType="begin"/>
        </w:r>
        <w:r w:rsidRPr="00131BD6">
          <w:rPr>
            <w:rFonts w:ascii="Book Antiqua" w:hAnsi="Book Antiqua"/>
          </w:rPr>
          <w:instrText>PAGE   \* MERGEFORMAT</w:instrText>
        </w:r>
        <w:r w:rsidRPr="00131BD6">
          <w:rPr>
            <w:rFonts w:ascii="Book Antiqua" w:hAnsi="Book Antiqua"/>
          </w:rPr>
          <w:fldChar w:fldCharType="separate"/>
        </w:r>
        <w:r>
          <w:rPr>
            <w:rFonts w:ascii="Book Antiqua" w:hAnsi="Book Antiqua"/>
          </w:rPr>
          <w:t>1</w:t>
        </w:r>
        <w:r w:rsidRPr="00131BD6">
          <w:rPr>
            <w:rFonts w:ascii="Book Antiqua" w:hAnsi="Book Antiqu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58765" w14:textId="77777777" w:rsidR="008564FE" w:rsidRDefault="008564FE" w:rsidP="00FC3869">
      <w:pPr>
        <w:spacing w:after="0" w:line="240" w:lineRule="auto"/>
      </w:pPr>
      <w:r>
        <w:separator/>
      </w:r>
    </w:p>
  </w:footnote>
  <w:footnote w:type="continuationSeparator" w:id="0">
    <w:p w14:paraId="2191229B" w14:textId="77777777" w:rsidR="008564FE" w:rsidRDefault="008564FE" w:rsidP="00FC3869">
      <w:pPr>
        <w:spacing w:after="0" w:line="240" w:lineRule="auto"/>
      </w:pPr>
      <w:r>
        <w:continuationSeparator/>
      </w:r>
    </w:p>
  </w:footnote>
  <w:footnote w:type="continuationNotice" w:id="1">
    <w:p w14:paraId="2FC0AA29" w14:textId="77777777" w:rsidR="008564FE" w:rsidRDefault="008564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3714" w14:textId="3AEF7972" w:rsidR="00156E2B" w:rsidRDefault="002F6555">
    <w:pPr>
      <w:pStyle w:val="Encabezado"/>
    </w:pPr>
    <w:r>
      <w:rPr>
        <w:noProof/>
      </w:rPr>
      <w:pict w14:anchorId="46801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917579" o:spid="_x0000_s1027" type="#_x0000_t136" style="position:absolute;margin-left:0;margin-top:0;width:581.45pt;height:41.5pt;rotation:315;z-index:-251658239;mso-position-horizontal:center;mso-position-horizontal-relative:margin;mso-position-vertical:center;mso-position-vertical-relative:margin" o:allowincell="f" fillcolor="silver" stroked="f">
          <v:fill opacity=".5"/>
          <v:textpath style="font-family:&quot;Book Antiqua&quot;;font-size:1pt" string="Versión Preliminar, Informe en Consulta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936C" w14:textId="59E7E072" w:rsidR="00156E2B" w:rsidRPr="00010ECC" w:rsidRDefault="00156E2B" w:rsidP="00156E2B">
    <w:pPr>
      <w:tabs>
        <w:tab w:val="center" w:pos="8804"/>
        <w:tab w:val="right" w:pos="8875"/>
      </w:tabs>
      <w:spacing w:after="0" w:line="240" w:lineRule="auto"/>
      <w:jc w:val="center"/>
      <w:rPr>
        <w:rFonts w:ascii="Book Antiqua" w:hAnsi="Book Antiqua" w:cs="Book Antiqua"/>
        <w:i/>
        <w:iCs/>
        <w:sz w:val="18"/>
        <w:szCs w:val="18"/>
      </w:rPr>
    </w:pPr>
    <w:bookmarkStart w:id="22" w:name="_Hlk199330540"/>
    <w:r w:rsidRPr="00010ECC">
      <w:rPr>
        <w:rFonts w:ascii="Book Antiqua" w:hAnsi="Book Antiqua" w:cs="Book Antiqua"/>
        <w:i/>
        <w:iCs/>
        <w:sz w:val="18"/>
        <w:szCs w:val="18"/>
      </w:rPr>
      <w:t>Poder Judicial - Dirección de Planificación</w:t>
    </w:r>
    <w:r w:rsidRPr="00010ECC">
      <w:rPr>
        <w:noProof/>
      </w:rPr>
      <w:drawing>
        <wp:inline distT="0" distB="0" distL="0" distR="0" wp14:anchorId="5797FAFD" wp14:editId="5E603436">
          <wp:extent cx="323850" cy="400050"/>
          <wp:effectExtent l="0" t="0" r="0" b="0"/>
          <wp:docPr id="584152330"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4378" name="Imagen 1" descr="Dibujo en blanco y negr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p>
  <w:p w14:paraId="05189C6F" w14:textId="77777777" w:rsidR="00156E2B" w:rsidRPr="00010ECC" w:rsidRDefault="00156E2B" w:rsidP="00156E2B">
    <w:pPr>
      <w:tabs>
        <w:tab w:val="center" w:pos="4252"/>
        <w:tab w:val="right" w:pos="8875"/>
      </w:tabs>
      <w:spacing w:after="0" w:line="240" w:lineRule="auto"/>
      <w:jc w:val="center"/>
      <w:rPr>
        <w:rFonts w:ascii="Book Antiqua" w:hAnsi="Book Antiqua" w:cs="Book Antiqua"/>
        <w:i/>
        <w:iCs/>
        <w:sz w:val="18"/>
        <w:szCs w:val="18"/>
      </w:rPr>
    </w:pPr>
    <w:r w:rsidRPr="00010ECC">
      <w:rPr>
        <w:rFonts w:ascii="Book Antiqua" w:hAnsi="Book Antiqua" w:cs="Book Antiqua"/>
        <w:i/>
        <w:iCs/>
        <w:sz w:val="18"/>
        <w:szCs w:val="18"/>
      </w:rPr>
      <w:t>San José - Costa Rica</w:t>
    </w:r>
  </w:p>
  <w:p w14:paraId="4081EF5A" w14:textId="2BBFE558" w:rsidR="00FC3869" w:rsidRPr="00156E2B" w:rsidRDefault="00156E2B" w:rsidP="00156E2B">
    <w:pPr>
      <w:pBdr>
        <w:bottom w:val="single" w:sz="4" w:space="1" w:color="auto"/>
      </w:pBdr>
      <w:tabs>
        <w:tab w:val="center" w:pos="4252"/>
        <w:tab w:val="right" w:pos="8504"/>
      </w:tabs>
      <w:spacing w:after="0" w:line="240" w:lineRule="auto"/>
      <w:jc w:val="center"/>
      <w:rPr>
        <w:sz w:val="20"/>
        <w:szCs w:val="20"/>
        <w:lang w:val="en-CA"/>
      </w:rPr>
    </w:pPr>
    <w:r w:rsidRPr="00FC0541">
      <w:rPr>
        <w:rFonts w:ascii="Book Antiqua" w:hAnsi="Book Antiqua" w:cs="Book Antiqua"/>
        <w:i/>
        <w:iCs/>
        <w:sz w:val="18"/>
        <w:szCs w:val="18"/>
      </w:rPr>
      <w:t xml:space="preserve">Telf.   </w:t>
    </w:r>
    <w:r w:rsidRPr="00156E2B">
      <w:rPr>
        <w:rFonts w:ascii="Book Antiqua" w:hAnsi="Book Antiqua" w:cs="Book Antiqua"/>
        <w:i/>
        <w:iCs/>
        <w:sz w:val="18"/>
        <w:szCs w:val="18"/>
        <w:lang w:val="en-CA"/>
      </w:rPr>
      <w:t>2284-2400 / Ext. 01-2400 / Apdo.  95-1003 / planificacion@poder-judicial.go.cr</w:t>
    </w:r>
    <w:bookmarkEnd w:id="2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E236" w14:textId="09E312D4" w:rsidR="00156E2B" w:rsidRDefault="002F6555">
    <w:pPr>
      <w:pStyle w:val="Encabezado"/>
    </w:pPr>
    <w:r>
      <w:rPr>
        <w:noProof/>
      </w:rPr>
      <w:pict w14:anchorId="6A84F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917578" o:spid="_x0000_s1026" type="#_x0000_t136" style="position:absolute;margin-left:0;margin-top:0;width:581.45pt;height:41.5pt;rotation:315;z-index:-251658240;mso-position-horizontal:center;mso-position-horizontal-relative:margin;mso-position-vertical:center;mso-position-vertical-relative:margin" o:allowincell="f" fillcolor="silver" stroked="f">
          <v:fill opacity=".5"/>
          <v:textpath style="font-family:&quot;Book Antiqua&quot;;font-size:1pt" string="Versión Preliminar, Informe en Consulta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5FFD"/>
    <w:multiLevelType w:val="hybridMultilevel"/>
    <w:tmpl w:val="FA3A157E"/>
    <w:lvl w:ilvl="0" w:tplc="36248760">
      <w:start w:val="1"/>
      <w:numFmt w:val="decimal"/>
      <w:lvlText w:val="9.%1"/>
      <w:lvlJc w:val="center"/>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1B81E6F"/>
    <w:multiLevelType w:val="hybridMultilevel"/>
    <w:tmpl w:val="62ACE79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FF316B"/>
    <w:multiLevelType w:val="hybridMultilevel"/>
    <w:tmpl w:val="476EC514"/>
    <w:lvl w:ilvl="0" w:tplc="A2B6A84E">
      <w:start w:val="1"/>
      <w:numFmt w:val="decimal"/>
      <w:lvlText w:val="6.%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4130970"/>
    <w:multiLevelType w:val="hybridMultilevel"/>
    <w:tmpl w:val="D43206E0"/>
    <w:lvl w:ilvl="0" w:tplc="0F0A41B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4E45540"/>
    <w:multiLevelType w:val="multilevel"/>
    <w:tmpl w:val="A604663C"/>
    <w:lvl w:ilvl="0">
      <w:start w:val="8"/>
      <w:numFmt w:val="decimal"/>
      <w:lvlText w:val="%1"/>
      <w:lvlJc w:val="left"/>
      <w:pPr>
        <w:ind w:left="360" w:hanging="360"/>
      </w:pPr>
      <w:rPr>
        <w:rFonts w:eastAsiaTheme="minorHAnsi" w:cs="Book Antiqua" w:hint="default"/>
      </w:rPr>
    </w:lvl>
    <w:lvl w:ilvl="1">
      <w:start w:val="3"/>
      <w:numFmt w:val="decimal"/>
      <w:lvlText w:val="%1.%2"/>
      <w:lvlJc w:val="left"/>
      <w:pPr>
        <w:ind w:left="502" w:hanging="360"/>
      </w:pPr>
      <w:rPr>
        <w:rFonts w:eastAsiaTheme="minorHAnsi" w:cs="Book Antiqua" w:hint="default"/>
      </w:rPr>
    </w:lvl>
    <w:lvl w:ilvl="2">
      <w:start w:val="1"/>
      <w:numFmt w:val="decimal"/>
      <w:lvlText w:val="%1.%2.%3"/>
      <w:lvlJc w:val="left"/>
      <w:pPr>
        <w:ind w:left="1004" w:hanging="720"/>
      </w:pPr>
      <w:rPr>
        <w:rFonts w:eastAsiaTheme="minorHAnsi" w:cs="Book Antiqua" w:hint="default"/>
      </w:rPr>
    </w:lvl>
    <w:lvl w:ilvl="3">
      <w:start w:val="1"/>
      <w:numFmt w:val="decimal"/>
      <w:lvlText w:val="%1.%2.%3.%4"/>
      <w:lvlJc w:val="left"/>
      <w:pPr>
        <w:ind w:left="1506" w:hanging="1080"/>
      </w:pPr>
      <w:rPr>
        <w:rFonts w:eastAsiaTheme="minorHAnsi" w:cs="Book Antiqua" w:hint="default"/>
      </w:rPr>
    </w:lvl>
    <w:lvl w:ilvl="4">
      <w:start w:val="1"/>
      <w:numFmt w:val="decimal"/>
      <w:lvlText w:val="%1.%2.%3.%4.%5"/>
      <w:lvlJc w:val="left"/>
      <w:pPr>
        <w:ind w:left="1648" w:hanging="1080"/>
      </w:pPr>
      <w:rPr>
        <w:rFonts w:eastAsiaTheme="minorHAnsi" w:cs="Book Antiqua" w:hint="default"/>
      </w:rPr>
    </w:lvl>
    <w:lvl w:ilvl="5">
      <w:start w:val="1"/>
      <w:numFmt w:val="decimal"/>
      <w:lvlText w:val="%1.%2.%3.%4.%5.%6"/>
      <w:lvlJc w:val="left"/>
      <w:pPr>
        <w:ind w:left="2150" w:hanging="1440"/>
      </w:pPr>
      <w:rPr>
        <w:rFonts w:eastAsiaTheme="minorHAnsi" w:cs="Book Antiqua" w:hint="default"/>
      </w:rPr>
    </w:lvl>
    <w:lvl w:ilvl="6">
      <w:start w:val="1"/>
      <w:numFmt w:val="decimal"/>
      <w:lvlText w:val="%1.%2.%3.%4.%5.%6.%7"/>
      <w:lvlJc w:val="left"/>
      <w:pPr>
        <w:ind w:left="2292" w:hanging="1440"/>
      </w:pPr>
      <w:rPr>
        <w:rFonts w:eastAsiaTheme="minorHAnsi" w:cs="Book Antiqua" w:hint="default"/>
      </w:rPr>
    </w:lvl>
    <w:lvl w:ilvl="7">
      <w:start w:val="1"/>
      <w:numFmt w:val="decimal"/>
      <w:lvlText w:val="%1.%2.%3.%4.%5.%6.%7.%8"/>
      <w:lvlJc w:val="left"/>
      <w:pPr>
        <w:ind w:left="2794" w:hanging="1800"/>
      </w:pPr>
      <w:rPr>
        <w:rFonts w:eastAsiaTheme="minorHAnsi" w:cs="Book Antiqua" w:hint="default"/>
      </w:rPr>
    </w:lvl>
    <w:lvl w:ilvl="8">
      <w:start w:val="1"/>
      <w:numFmt w:val="decimal"/>
      <w:lvlText w:val="%1.%2.%3.%4.%5.%6.%7.%8.%9"/>
      <w:lvlJc w:val="left"/>
      <w:pPr>
        <w:ind w:left="2936" w:hanging="1800"/>
      </w:pPr>
      <w:rPr>
        <w:rFonts w:eastAsiaTheme="minorHAnsi" w:cs="Book Antiqua" w:hint="default"/>
      </w:rPr>
    </w:lvl>
  </w:abstractNum>
  <w:abstractNum w:abstractNumId="5" w15:restartNumberingAfterBreak="0">
    <w:nsid w:val="053B51B5"/>
    <w:multiLevelType w:val="hybridMultilevel"/>
    <w:tmpl w:val="BAAAB06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65F2782"/>
    <w:multiLevelType w:val="hybridMultilevel"/>
    <w:tmpl w:val="E9BEC9A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9716159"/>
    <w:multiLevelType w:val="hybridMultilevel"/>
    <w:tmpl w:val="5630CE04"/>
    <w:lvl w:ilvl="0" w:tplc="A2B6A84E">
      <w:start w:val="1"/>
      <w:numFmt w:val="decimal"/>
      <w:lvlText w:val="6.%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C500B66"/>
    <w:multiLevelType w:val="hybridMultilevel"/>
    <w:tmpl w:val="0AEC7B9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D6211F8"/>
    <w:multiLevelType w:val="hybridMultilevel"/>
    <w:tmpl w:val="01B030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F515B2A"/>
    <w:multiLevelType w:val="hybridMultilevel"/>
    <w:tmpl w:val="3A10C1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17B4EBF"/>
    <w:multiLevelType w:val="hybridMultilevel"/>
    <w:tmpl w:val="2DEE5188"/>
    <w:lvl w:ilvl="0" w:tplc="FFFFFFFF">
      <w:start w:val="1"/>
      <w:numFmt w:val="decimal"/>
      <w:lvlText w:val="8.%1"/>
      <w:lvlJc w:val="center"/>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181A41"/>
    <w:multiLevelType w:val="hybridMultilevel"/>
    <w:tmpl w:val="0F1E484C"/>
    <w:lvl w:ilvl="0" w:tplc="140A0011">
      <w:start w:val="1"/>
      <w:numFmt w:val="decimal"/>
      <w:lvlText w:val="%1)"/>
      <w:lvlJc w:val="left"/>
      <w:pPr>
        <w:ind w:left="720" w:hanging="360"/>
      </w:pPr>
      <w:rPr>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A530E74"/>
    <w:multiLevelType w:val="multilevel"/>
    <w:tmpl w:val="140A001F"/>
    <w:lvl w:ilvl="0">
      <w:start w:val="1"/>
      <w:numFmt w:val="decimal"/>
      <w:lvlText w:val="%1."/>
      <w:lvlJc w:val="left"/>
      <w:pPr>
        <w:ind w:left="360" w:hanging="360"/>
      </w:pPr>
      <w:rPr>
        <w:sz w:val="24"/>
        <w:szCs w:val="24"/>
      </w:rPr>
    </w:lvl>
    <w:lvl w:ilvl="1">
      <w:start w:val="1"/>
      <w:numFmt w:val="decimal"/>
      <w:lvlText w:val="%1.%2."/>
      <w:lvlJc w:val="left"/>
      <w:pPr>
        <w:ind w:left="574" w:hanging="432"/>
      </w:pPr>
      <w:rPr>
        <w:rFonts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FC7397"/>
    <w:multiLevelType w:val="hybridMultilevel"/>
    <w:tmpl w:val="4B6E121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37F7BE2"/>
    <w:multiLevelType w:val="hybridMultilevel"/>
    <w:tmpl w:val="547EC0F8"/>
    <w:lvl w:ilvl="0" w:tplc="14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D6716E"/>
    <w:multiLevelType w:val="hybridMultilevel"/>
    <w:tmpl w:val="122436D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8805DD0"/>
    <w:multiLevelType w:val="hybridMultilevel"/>
    <w:tmpl w:val="7DB2BC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D13789C"/>
    <w:multiLevelType w:val="hybridMultilevel"/>
    <w:tmpl w:val="A350C8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E262185"/>
    <w:multiLevelType w:val="hybridMultilevel"/>
    <w:tmpl w:val="93A48C6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5467C1C"/>
    <w:multiLevelType w:val="hybridMultilevel"/>
    <w:tmpl w:val="663A3804"/>
    <w:lvl w:ilvl="0" w:tplc="432C6842">
      <w:start w:val="1"/>
      <w:numFmt w:val="decimal"/>
      <w:lvlText w:val="8.%1"/>
      <w:lvlJc w:val="center"/>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6232D14"/>
    <w:multiLevelType w:val="hybridMultilevel"/>
    <w:tmpl w:val="8CE222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7114D88"/>
    <w:multiLevelType w:val="hybridMultilevel"/>
    <w:tmpl w:val="F7B6823A"/>
    <w:lvl w:ilvl="0" w:tplc="904AD214">
      <w:start w:val="1"/>
      <w:numFmt w:val="decimal"/>
      <w:lvlText w:val="%1."/>
      <w:lvlJc w:val="left"/>
      <w:pPr>
        <w:ind w:left="567" w:hanging="283"/>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7115247"/>
    <w:multiLevelType w:val="hybridMultilevel"/>
    <w:tmpl w:val="7EF4C16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07D4810"/>
    <w:multiLevelType w:val="hybridMultilevel"/>
    <w:tmpl w:val="AFF4DA9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40E7F63"/>
    <w:multiLevelType w:val="hybridMultilevel"/>
    <w:tmpl w:val="9DC062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0227A50"/>
    <w:multiLevelType w:val="hybridMultilevel"/>
    <w:tmpl w:val="5300B8C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7680410"/>
    <w:multiLevelType w:val="multilevel"/>
    <w:tmpl w:val="140A001F"/>
    <w:lvl w:ilvl="0">
      <w:start w:val="1"/>
      <w:numFmt w:val="decimal"/>
      <w:lvlText w:val="%1."/>
      <w:lvlJc w:val="left"/>
      <w:pPr>
        <w:ind w:left="360" w:hanging="360"/>
      </w:pPr>
      <w:rPr>
        <w:sz w:val="24"/>
        <w:szCs w:val="24"/>
      </w:rPr>
    </w:lvl>
    <w:lvl w:ilvl="1">
      <w:start w:val="1"/>
      <w:numFmt w:val="decimal"/>
      <w:lvlText w:val="%1.%2."/>
      <w:lvlJc w:val="left"/>
      <w:pPr>
        <w:ind w:left="792" w:hanging="432"/>
      </w:pPr>
      <w:rPr>
        <w:rFonts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8502CF5"/>
    <w:multiLevelType w:val="hybridMultilevel"/>
    <w:tmpl w:val="9C981C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8D078A8"/>
    <w:multiLevelType w:val="multilevel"/>
    <w:tmpl w:val="8E969570"/>
    <w:lvl w:ilvl="0">
      <w:start w:val="1"/>
      <w:numFmt w:val="decimal"/>
      <w:lvlText w:val="%1."/>
      <w:lvlJc w:val="left"/>
      <w:pPr>
        <w:ind w:left="360" w:hanging="360"/>
      </w:pPr>
    </w:lvl>
    <w:lvl w:ilvl="1">
      <w:start w:val="1"/>
      <w:numFmt w:val="decimal"/>
      <w:lvlText w:val="2.%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4C660C"/>
    <w:multiLevelType w:val="multilevel"/>
    <w:tmpl w:val="140A001F"/>
    <w:lvl w:ilvl="0">
      <w:start w:val="1"/>
      <w:numFmt w:val="decimal"/>
      <w:lvlText w:val="%1."/>
      <w:lvlJc w:val="left"/>
      <w:pPr>
        <w:ind w:left="360" w:hanging="360"/>
      </w:pPr>
      <w:rPr>
        <w:sz w:val="24"/>
        <w:szCs w:val="24"/>
      </w:rPr>
    </w:lvl>
    <w:lvl w:ilvl="1">
      <w:start w:val="1"/>
      <w:numFmt w:val="decimal"/>
      <w:lvlText w:val="%1.%2."/>
      <w:lvlJc w:val="left"/>
      <w:pPr>
        <w:ind w:left="574" w:hanging="432"/>
      </w:pPr>
      <w:rPr>
        <w:rFonts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54E1D35"/>
    <w:multiLevelType w:val="hybridMultilevel"/>
    <w:tmpl w:val="3D483C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8747CF4"/>
    <w:multiLevelType w:val="hybridMultilevel"/>
    <w:tmpl w:val="EDDEF5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C983FAD"/>
    <w:multiLevelType w:val="hybridMultilevel"/>
    <w:tmpl w:val="C4E07BAC"/>
    <w:lvl w:ilvl="0" w:tplc="1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A61F6D"/>
    <w:multiLevelType w:val="multilevel"/>
    <w:tmpl w:val="140A001F"/>
    <w:lvl w:ilvl="0">
      <w:start w:val="1"/>
      <w:numFmt w:val="decimal"/>
      <w:lvlText w:val="%1."/>
      <w:lvlJc w:val="left"/>
      <w:pPr>
        <w:ind w:left="360" w:hanging="360"/>
      </w:pPr>
      <w:rPr>
        <w:sz w:val="24"/>
        <w:szCs w:val="24"/>
      </w:rPr>
    </w:lvl>
    <w:lvl w:ilvl="1">
      <w:start w:val="1"/>
      <w:numFmt w:val="decimal"/>
      <w:lvlText w:val="%1.%2."/>
      <w:lvlJc w:val="left"/>
      <w:pPr>
        <w:ind w:left="574" w:hanging="432"/>
      </w:pPr>
      <w:rPr>
        <w:rFonts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815954"/>
    <w:multiLevelType w:val="multilevel"/>
    <w:tmpl w:val="7CBA5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5B31807"/>
    <w:multiLevelType w:val="hybridMultilevel"/>
    <w:tmpl w:val="EA24132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6AA28F1"/>
    <w:multiLevelType w:val="hybridMultilevel"/>
    <w:tmpl w:val="8C587F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71A708F"/>
    <w:multiLevelType w:val="hybridMultilevel"/>
    <w:tmpl w:val="BC50E0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7320F90"/>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E9044D"/>
    <w:multiLevelType w:val="multilevel"/>
    <w:tmpl w:val="0A78DDBC"/>
    <w:lvl w:ilvl="0">
      <w:start w:val="5"/>
      <w:numFmt w:val="decimal"/>
      <w:lvlText w:val="%1."/>
      <w:lvlJc w:val="left"/>
      <w:pPr>
        <w:ind w:left="540" w:hanging="54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A282B0F"/>
    <w:multiLevelType w:val="multilevel"/>
    <w:tmpl w:val="CCDA4FEE"/>
    <w:lvl w:ilvl="0">
      <w:start w:val="6"/>
      <w:numFmt w:val="decimal"/>
      <w:lvlText w:val="%1."/>
      <w:lvlJc w:val="left"/>
      <w:pPr>
        <w:ind w:left="360" w:hanging="360"/>
      </w:pPr>
      <w:rPr>
        <w:rFonts w:hint="default"/>
        <w:b/>
        <w:bCs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2" w15:restartNumberingAfterBreak="0">
    <w:nsid w:val="7D41012F"/>
    <w:multiLevelType w:val="hybridMultilevel"/>
    <w:tmpl w:val="1A5A680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14109289">
    <w:abstractNumId w:val="25"/>
  </w:num>
  <w:num w:numId="2" w16cid:durableId="1428382329">
    <w:abstractNumId w:val="39"/>
  </w:num>
  <w:num w:numId="3" w16cid:durableId="1938515306">
    <w:abstractNumId w:val="19"/>
  </w:num>
  <w:num w:numId="4" w16cid:durableId="423501577">
    <w:abstractNumId w:val="9"/>
  </w:num>
  <w:num w:numId="5" w16cid:durableId="1103495555">
    <w:abstractNumId w:val="32"/>
  </w:num>
  <w:num w:numId="6" w16cid:durableId="981812918">
    <w:abstractNumId w:val="13"/>
  </w:num>
  <w:num w:numId="7" w16cid:durableId="982463089">
    <w:abstractNumId w:val="29"/>
  </w:num>
  <w:num w:numId="8" w16cid:durableId="1486627031">
    <w:abstractNumId w:val="3"/>
  </w:num>
  <w:num w:numId="9" w16cid:durableId="2090496542">
    <w:abstractNumId w:val="27"/>
  </w:num>
  <w:num w:numId="10" w16cid:durableId="2102754401">
    <w:abstractNumId w:val="36"/>
  </w:num>
  <w:num w:numId="11" w16cid:durableId="1308709526">
    <w:abstractNumId w:val="7"/>
  </w:num>
  <w:num w:numId="12" w16cid:durableId="1549416389">
    <w:abstractNumId w:val="20"/>
  </w:num>
  <w:num w:numId="13" w16cid:durableId="1892692290">
    <w:abstractNumId w:val="42"/>
  </w:num>
  <w:num w:numId="14" w16cid:durableId="1356465992">
    <w:abstractNumId w:val="38"/>
  </w:num>
  <w:num w:numId="15" w16cid:durableId="445658980">
    <w:abstractNumId w:val="41"/>
  </w:num>
  <w:num w:numId="16" w16cid:durableId="1830365906">
    <w:abstractNumId w:val="31"/>
  </w:num>
  <w:num w:numId="17" w16cid:durableId="1528593039">
    <w:abstractNumId w:val="2"/>
  </w:num>
  <w:num w:numId="18" w16cid:durableId="3745598">
    <w:abstractNumId w:val="23"/>
  </w:num>
  <w:num w:numId="19" w16cid:durableId="2118330433">
    <w:abstractNumId w:val="40"/>
  </w:num>
  <w:num w:numId="20" w16cid:durableId="881329341">
    <w:abstractNumId w:val="35"/>
  </w:num>
  <w:num w:numId="21" w16cid:durableId="1803381598">
    <w:abstractNumId w:val="22"/>
  </w:num>
  <w:num w:numId="22" w16cid:durableId="612858621">
    <w:abstractNumId w:val="1"/>
  </w:num>
  <w:num w:numId="23" w16cid:durableId="1764302483">
    <w:abstractNumId w:val="15"/>
  </w:num>
  <w:num w:numId="24" w16cid:durableId="512258512">
    <w:abstractNumId w:val="0"/>
  </w:num>
  <w:num w:numId="25" w16cid:durableId="217209538">
    <w:abstractNumId w:val="10"/>
  </w:num>
  <w:num w:numId="26" w16cid:durableId="2033528235">
    <w:abstractNumId w:val="17"/>
  </w:num>
  <w:num w:numId="27" w16cid:durableId="1739286310">
    <w:abstractNumId w:val="35"/>
  </w:num>
  <w:num w:numId="28" w16cid:durableId="109053049">
    <w:abstractNumId w:val="28"/>
  </w:num>
  <w:num w:numId="29" w16cid:durableId="935864239">
    <w:abstractNumId w:val="4"/>
  </w:num>
  <w:num w:numId="30" w16cid:durableId="1210149702">
    <w:abstractNumId w:val="11"/>
  </w:num>
  <w:num w:numId="31" w16cid:durableId="594746245">
    <w:abstractNumId w:val="33"/>
  </w:num>
  <w:num w:numId="32" w16cid:durableId="760371423">
    <w:abstractNumId w:val="30"/>
  </w:num>
  <w:num w:numId="33" w16cid:durableId="1344817382">
    <w:abstractNumId w:val="34"/>
  </w:num>
  <w:num w:numId="34" w16cid:durableId="1249538283">
    <w:abstractNumId w:val="21"/>
  </w:num>
  <w:num w:numId="35" w16cid:durableId="1826513244">
    <w:abstractNumId w:val="24"/>
  </w:num>
  <w:num w:numId="36" w16cid:durableId="1568610869">
    <w:abstractNumId w:val="16"/>
  </w:num>
  <w:num w:numId="37" w16cid:durableId="129245744">
    <w:abstractNumId w:val="6"/>
  </w:num>
  <w:num w:numId="38" w16cid:durableId="4339864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21130088">
    <w:abstractNumId w:val="14"/>
  </w:num>
  <w:num w:numId="40" w16cid:durableId="267933863">
    <w:abstractNumId w:val="26"/>
  </w:num>
  <w:num w:numId="41" w16cid:durableId="644554788">
    <w:abstractNumId w:val="37"/>
  </w:num>
  <w:num w:numId="42" w16cid:durableId="1609778461">
    <w:abstractNumId w:val="12"/>
  </w:num>
  <w:num w:numId="43" w16cid:durableId="2129011403">
    <w:abstractNumId w:val="5"/>
  </w:num>
  <w:num w:numId="44" w16cid:durableId="1019699399">
    <w:abstractNumId w:val="8"/>
  </w:num>
  <w:num w:numId="45" w16cid:durableId="1072317335">
    <w:abstractNumId w:val="35"/>
    <w:lvlOverride w:ilvl="0"/>
    <w:lvlOverride w:ilvl="1"/>
    <w:lvlOverride w:ilvl="2"/>
    <w:lvlOverride w:ilvl="3"/>
    <w:lvlOverride w:ilvl="4"/>
    <w:lvlOverride w:ilvl="5"/>
    <w:lvlOverride w:ilvl="6"/>
    <w:lvlOverride w:ilvl="7"/>
    <w:lvlOverride w:ilvl="8"/>
  </w:num>
  <w:num w:numId="46" w16cid:durableId="18375764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68"/>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869"/>
    <w:rsid w:val="00000B70"/>
    <w:rsid w:val="0000162D"/>
    <w:rsid w:val="00002D44"/>
    <w:rsid w:val="00003602"/>
    <w:rsid w:val="00011652"/>
    <w:rsid w:val="00011AA0"/>
    <w:rsid w:val="00012013"/>
    <w:rsid w:val="00012804"/>
    <w:rsid w:val="00012AF2"/>
    <w:rsid w:val="00014D9A"/>
    <w:rsid w:val="00015958"/>
    <w:rsid w:val="00015B9F"/>
    <w:rsid w:val="00015CF4"/>
    <w:rsid w:val="00016616"/>
    <w:rsid w:val="000217B8"/>
    <w:rsid w:val="00021DF0"/>
    <w:rsid w:val="000227EE"/>
    <w:rsid w:val="000241A5"/>
    <w:rsid w:val="00024BC7"/>
    <w:rsid w:val="00025D52"/>
    <w:rsid w:val="000260A3"/>
    <w:rsid w:val="00027DA6"/>
    <w:rsid w:val="00027F92"/>
    <w:rsid w:val="00030BF9"/>
    <w:rsid w:val="00030ECC"/>
    <w:rsid w:val="00031644"/>
    <w:rsid w:val="000341AF"/>
    <w:rsid w:val="00034E80"/>
    <w:rsid w:val="0003745E"/>
    <w:rsid w:val="000429AE"/>
    <w:rsid w:val="0004302E"/>
    <w:rsid w:val="00043D0F"/>
    <w:rsid w:val="000443F7"/>
    <w:rsid w:val="00047951"/>
    <w:rsid w:val="00051726"/>
    <w:rsid w:val="00052E1C"/>
    <w:rsid w:val="000535FF"/>
    <w:rsid w:val="00053B3B"/>
    <w:rsid w:val="000548D9"/>
    <w:rsid w:val="00057E8B"/>
    <w:rsid w:val="00060522"/>
    <w:rsid w:val="00060914"/>
    <w:rsid w:val="00061E60"/>
    <w:rsid w:val="00064931"/>
    <w:rsid w:val="0006685F"/>
    <w:rsid w:val="00066B6F"/>
    <w:rsid w:val="0006722D"/>
    <w:rsid w:val="00067849"/>
    <w:rsid w:val="00067E65"/>
    <w:rsid w:val="000712CA"/>
    <w:rsid w:val="00072329"/>
    <w:rsid w:val="00072F86"/>
    <w:rsid w:val="00074849"/>
    <w:rsid w:val="00082009"/>
    <w:rsid w:val="00082640"/>
    <w:rsid w:val="00083453"/>
    <w:rsid w:val="000834E3"/>
    <w:rsid w:val="00084BC3"/>
    <w:rsid w:val="0008689C"/>
    <w:rsid w:val="0008692C"/>
    <w:rsid w:val="00086C2F"/>
    <w:rsid w:val="00086C56"/>
    <w:rsid w:val="00087018"/>
    <w:rsid w:val="000873BF"/>
    <w:rsid w:val="0009035B"/>
    <w:rsid w:val="00091535"/>
    <w:rsid w:val="00094059"/>
    <w:rsid w:val="000960F3"/>
    <w:rsid w:val="00096542"/>
    <w:rsid w:val="0009692C"/>
    <w:rsid w:val="00097DA0"/>
    <w:rsid w:val="000A0D7C"/>
    <w:rsid w:val="000A1736"/>
    <w:rsid w:val="000A1B82"/>
    <w:rsid w:val="000A3796"/>
    <w:rsid w:val="000A39B1"/>
    <w:rsid w:val="000A73AF"/>
    <w:rsid w:val="000A7489"/>
    <w:rsid w:val="000A7D4A"/>
    <w:rsid w:val="000B2135"/>
    <w:rsid w:val="000B2383"/>
    <w:rsid w:val="000B5BF0"/>
    <w:rsid w:val="000B6A12"/>
    <w:rsid w:val="000B6F97"/>
    <w:rsid w:val="000B70AD"/>
    <w:rsid w:val="000C0066"/>
    <w:rsid w:val="000C04EA"/>
    <w:rsid w:val="000C3267"/>
    <w:rsid w:val="000C4B7D"/>
    <w:rsid w:val="000C4C81"/>
    <w:rsid w:val="000C5BB3"/>
    <w:rsid w:val="000C698D"/>
    <w:rsid w:val="000C76D7"/>
    <w:rsid w:val="000D0C13"/>
    <w:rsid w:val="000D1B08"/>
    <w:rsid w:val="000D20E5"/>
    <w:rsid w:val="000D2E61"/>
    <w:rsid w:val="000D3FDB"/>
    <w:rsid w:val="000D4A53"/>
    <w:rsid w:val="000D59F5"/>
    <w:rsid w:val="000D6306"/>
    <w:rsid w:val="000E0851"/>
    <w:rsid w:val="000E097E"/>
    <w:rsid w:val="000E122E"/>
    <w:rsid w:val="000E17AF"/>
    <w:rsid w:val="000E2C26"/>
    <w:rsid w:val="000E32EC"/>
    <w:rsid w:val="000E46CD"/>
    <w:rsid w:val="000E4B43"/>
    <w:rsid w:val="000E6AF4"/>
    <w:rsid w:val="000E76A5"/>
    <w:rsid w:val="000E7B3B"/>
    <w:rsid w:val="000F1BAC"/>
    <w:rsid w:val="000F2868"/>
    <w:rsid w:val="000F3173"/>
    <w:rsid w:val="000F3FD7"/>
    <w:rsid w:val="000F416B"/>
    <w:rsid w:val="000F442A"/>
    <w:rsid w:val="000F53B0"/>
    <w:rsid w:val="000F5873"/>
    <w:rsid w:val="0010134C"/>
    <w:rsid w:val="001022ED"/>
    <w:rsid w:val="00102624"/>
    <w:rsid w:val="00102E99"/>
    <w:rsid w:val="0010301F"/>
    <w:rsid w:val="001037C3"/>
    <w:rsid w:val="00103B10"/>
    <w:rsid w:val="00103DD0"/>
    <w:rsid w:val="001047EE"/>
    <w:rsid w:val="0010482B"/>
    <w:rsid w:val="00106D56"/>
    <w:rsid w:val="00110AA0"/>
    <w:rsid w:val="00110F8E"/>
    <w:rsid w:val="001117FB"/>
    <w:rsid w:val="00112A25"/>
    <w:rsid w:val="001133DD"/>
    <w:rsid w:val="00113EA6"/>
    <w:rsid w:val="00113FA9"/>
    <w:rsid w:val="00115450"/>
    <w:rsid w:val="00115DB5"/>
    <w:rsid w:val="00115DD2"/>
    <w:rsid w:val="00117D77"/>
    <w:rsid w:val="00121C96"/>
    <w:rsid w:val="0012204A"/>
    <w:rsid w:val="00126038"/>
    <w:rsid w:val="00127229"/>
    <w:rsid w:val="00130BE8"/>
    <w:rsid w:val="00130DF0"/>
    <w:rsid w:val="0013124F"/>
    <w:rsid w:val="0013259C"/>
    <w:rsid w:val="001334D8"/>
    <w:rsid w:val="001335CE"/>
    <w:rsid w:val="00134B01"/>
    <w:rsid w:val="00134B47"/>
    <w:rsid w:val="001367AB"/>
    <w:rsid w:val="0013680A"/>
    <w:rsid w:val="00136FC8"/>
    <w:rsid w:val="00140874"/>
    <w:rsid w:val="00141450"/>
    <w:rsid w:val="00141998"/>
    <w:rsid w:val="00143799"/>
    <w:rsid w:val="0014484A"/>
    <w:rsid w:val="001449DC"/>
    <w:rsid w:val="00145020"/>
    <w:rsid w:val="001465C9"/>
    <w:rsid w:val="00147353"/>
    <w:rsid w:val="00151EE6"/>
    <w:rsid w:val="00152C2D"/>
    <w:rsid w:val="00153287"/>
    <w:rsid w:val="0015383B"/>
    <w:rsid w:val="0015597F"/>
    <w:rsid w:val="00156E2B"/>
    <w:rsid w:val="00156ECA"/>
    <w:rsid w:val="00157202"/>
    <w:rsid w:val="001573C3"/>
    <w:rsid w:val="00161D2A"/>
    <w:rsid w:val="001656FA"/>
    <w:rsid w:val="00165A64"/>
    <w:rsid w:val="00166B1A"/>
    <w:rsid w:val="00167F97"/>
    <w:rsid w:val="001710D4"/>
    <w:rsid w:val="001715AE"/>
    <w:rsid w:val="00172A91"/>
    <w:rsid w:val="00175124"/>
    <w:rsid w:val="0017594B"/>
    <w:rsid w:val="00175A8D"/>
    <w:rsid w:val="00175E50"/>
    <w:rsid w:val="0017724E"/>
    <w:rsid w:val="00177314"/>
    <w:rsid w:val="0017737A"/>
    <w:rsid w:val="00181147"/>
    <w:rsid w:val="00182D8A"/>
    <w:rsid w:val="00183002"/>
    <w:rsid w:val="001835AB"/>
    <w:rsid w:val="001858F0"/>
    <w:rsid w:val="0019093F"/>
    <w:rsid w:val="00190FF4"/>
    <w:rsid w:val="00191C15"/>
    <w:rsid w:val="0019349A"/>
    <w:rsid w:val="00194D45"/>
    <w:rsid w:val="00195F53"/>
    <w:rsid w:val="001968A6"/>
    <w:rsid w:val="00196D61"/>
    <w:rsid w:val="0019733D"/>
    <w:rsid w:val="001A1836"/>
    <w:rsid w:val="001A1A35"/>
    <w:rsid w:val="001A2229"/>
    <w:rsid w:val="001A5653"/>
    <w:rsid w:val="001B261A"/>
    <w:rsid w:val="001B3F7D"/>
    <w:rsid w:val="001B523B"/>
    <w:rsid w:val="001B57E6"/>
    <w:rsid w:val="001B5A64"/>
    <w:rsid w:val="001B68BF"/>
    <w:rsid w:val="001B741F"/>
    <w:rsid w:val="001C16B3"/>
    <w:rsid w:val="001C18AE"/>
    <w:rsid w:val="001C2C2A"/>
    <w:rsid w:val="001C2E0E"/>
    <w:rsid w:val="001C3477"/>
    <w:rsid w:val="001C595C"/>
    <w:rsid w:val="001C7899"/>
    <w:rsid w:val="001D1376"/>
    <w:rsid w:val="001D3227"/>
    <w:rsid w:val="001D512A"/>
    <w:rsid w:val="001D5BB1"/>
    <w:rsid w:val="001D61D8"/>
    <w:rsid w:val="001D6ED7"/>
    <w:rsid w:val="001D7CD0"/>
    <w:rsid w:val="001E04DB"/>
    <w:rsid w:val="001E0913"/>
    <w:rsid w:val="001E0AC6"/>
    <w:rsid w:val="001E0C96"/>
    <w:rsid w:val="001E2905"/>
    <w:rsid w:val="001E4B3A"/>
    <w:rsid w:val="001E57A4"/>
    <w:rsid w:val="001E6A77"/>
    <w:rsid w:val="001E6F0C"/>
    <w:rsid w:val="001E7775"/>
    <w:rsid w:val="001E7817"/>
    <w:rsid w:val="001F0332"/>
    <w:rsid w:val="001F46E4"/>
    <w:rsid w:val="001F516D"/>
    <w:rsid w:val="001F78E0"/>
    <w:rsid w:val="001F7BDD"/>
    <w:rsid w:val="001F7FD3"/>
    <w:rsid w:val="0020020E"/>
    <w:rsid w:val="00202F86"/>
    <w:rsid w:val="00205698"/>
    <w:rsid w:val="00210117"/>
    <w:rsid w:val="002127CB"/>
    <w:rsid w:val="0021282A"/>
    <w:rsid w:val="00213AB1"/>
    <w:rsid w:val="00213E02"/>
    <w:rsid w:val="0021430A"/>
    <w:rsid w:val="002155CD"/>
    <w:rsid w:val="00216B79"/>
    <w:rsid w:val="00221A70"/>
    <w:rsid w:val="00221F8E"/>
    <w:rsid w:val="00222396"/>
    <w:rsid w:val="00222702"/>
    <w:rsid w:val="00222A99"/>
    <w:rsid w:val="002267E0"/>
    <w:rsid w:val="00226DA5"/>
    <w:rsid w:val="0023178A"/>
    <w:rsid w:val="00231B76"/>
    <w:rsid w:val="00231B83"/>
    <w:rsid w:val="002362EC"/>
    <w:rsid w:val="00242A3E"/>
    <w:rsid w:val="002455FC"/>
    <w:rsid w:val="00246B8C"/>
    <w:rsid w:val="0024795E"/>
    <w:rsid w:val="00250907"/>
    <w:rsid w:val="00250EA9"/>
    <w:rsid w:val="0025111B"/>
    <w:rsid w:val="00251762"/>
    <w:rsid w:val="00252718"/>
    <w:rsid w:val="00253859"/>
    <w:rsid w:val="00254483"/>
    <w:rsid w:val="00254DE7"/>
    <w:rsid w:val="00255945"/>
    <w:rsid w:val="00255FE5"/>
    <w:rsid w:val="00257046"/>
    <w:rsid w:val="00257AAA"/>
    <w:rsid w:val="00257DF4"/>
    <w:rsid w:val="00257E40"/>
    <w:rsid w:val="00261153"/>
    <w:rsid w:val="00261B4E"/>
    <w:rsid w:val="00267CCE"/>
    <w:rsid w:val="00270DBE"/>
    <w:rsid w:val="0027127D"/>
    <w:rsid w:val="00271484"/>
    <w:rsid w:val="0027341E"/>
    <w:rsid w:val="00274A85"/>
    <w:rsid w:val="00276439"/>
    <w:rsid w:val="00277A2E"/>
    <w:rsid w:val="00280037"/>
    <w:rsid w:val="0028020F"/>
    <w:rsid w:val="00280661"/>
    <w:rsid w:val="00283183"/>
    <w:rsid w:val="002831F5"/>
    <w:rsid w:val="00284A8A"/>
    <w:rsid w:val="00284E0B"/>
    <w:rsid w:val="00285BD7"/>
    <w:rsid w:val="00287A97"/>
    <w:rsid w:val="00290592"/>
    <w:rsid w:val="002908C9"/>
    <w:rsid w:val="00291D16"/>
    <w:rsid w:val="00292B3F"/>
    <w:rsid w:val="00292F3F"/>
    <w:rsid w:val="00293283"/>
    <w:rsid w:val="0029452D"/>
    <w:rsid w:val="00294B28"/>
    <w:rsid w:val="002965F2"/>
    <w:rsid w:val="0029697A"/>
    <w:rsid w:val="002A2447"/>
    <w:rsid w:val="002A3C4D"/>
    <w:rsid w:val="002A4073"/>
    <w:rsid w:val="002A470C"/>
    <w:rsid w:val="002A47E6"/>
    <w:rsid w:val="002A5807"/>
    <w:rsid w:val="002A595E"/>
    <w:rsid w:val="002A6044"/>
    <w:rsid w:val="002A6EBF"/>
    <w:rsid w:val="002A757F"/>
    <w:rsid w:val="002A783D"/>
    <w:rsid w:val="002A7842"/>
    <w:rsid w:val="002B2099"/>
    <w:rsid w:val="002B231D"/>
    <w:rsid w:val="002B2C7B"/>
    <w:rsid w:val="002B3F14"/>
    <w:rsid w:val="002B48A3"/>
    <w:rsid w:val="002B664C"/>
    <w:rsid w:val="002B67E1"/>
    <w:rsid w:val="002B6820"/>
    <w:rsid w:val="002B6C98"/>
    <w:rsid w:val="002B759F"/>
    <w:rsid w:val="002B7A22"/>
    <w:rsid w:val="002C19CA"/>
    <w:rsid w:val="002C26AC"/>
    <w:rsid w:val="002C40E9"/>
    <w:rsid w:val="002D01E9"/>
    <w:rsid w:val="002D205A"/>
    <w:rsid w:val="002D2C47"/>
    <w:rsid w:val="002D4779"/>
    <w:rsid w:val="002D4D64"/>
    <w:rsid w:val="002D72E4"/>
    <w:rsid w:val="002D7939"/>
    <w:rsid w:val="002E0BE9"/>
    <w:rsid w:val="002E3610"/>
    <w:rsid w:val="002E43B6"/>
    <w:rsid w:val="002E446B"/>
    <w:rsid w:val="002E4893"/>
    <w:rsid w:val="002E6C07"/>
    <w:rsid w:val="002E7640"/>
    <w:rsid w:val="002E7E6C"/>
    <w:rsid w:val="002F0BD5"/>
    <w:rsid w:val="002F111B"/>
    <w:rsid w:val="002F1362"/>
    <w:rsid w:val="002F2CB0"/>
    <w:rsid w:val="002F3A0E"/>
    <w:rsid w:val="002F3E83"/>
    <w:rsid w:val="002F47E8"/>
    <w:rsid w:val="002F544C"/>
    <w:rsid w:val="002F6555"/>
    <w:rsid w:val="002F6E37"/>
    <w:rsid w:val="002F70ED"/>
    <w:rsid w:val="002F73F9"/>
    <w:rsid w:val="002F7A77"/>
    <w:rsid w:val="003004C6"/>
    <w:rsid w:val="0030071A"/>
    <w:rsid w:val="00301CDA"/>
    <w:rsid w:val="00302429"/>
    <w:rsid w:val="00305FB7"/>
    <w:rsid w:val="00311CA9"/>
    <w:rsid w:val="00311E12"/>
    <w:rsid w:val="00312866"/>
    <w:rsid w:val="003136B1"/>
    <w:rsid w:val="0031413A"/>
    <w:rsid w:val="003147EF"/>
    <w:rsid w:val="003151F9"/>
    <w:rsid w:val="00315F79"/>
    <w:rsid w:val="003162DC"/>
    <w:rsid w:val="00316335"/>
    <w:rsid w:val="00316CA1"/>
    <w:rsid w:val="00323460"/>
    <w:rsid w:val="003260D4"/>
    <w:rsid w:val="00327396"/>
    <w:rsid w:val="00327761"/>
    <w:rsid w:val="00330031"/>
    <w:rsid w:val="00333DE7"/>
    <w:rsid w:val="003348A3"/>
    <w:rsid w:val="00335B2A"/>
    <w:rsid w:val="00336FBE"/>
    <w:rsid w:val="00337242"/>
    <w:rsid w:val="00340254"/>
    <w:rsid w:val="0034158B"/>
    <w:rsid w:val="00341687"/>
    <w:rsid w:val="00343366"/>
    <w:rsid w:val="003435F2"/>
    <w:rsid w:val="0034492C"/>
    <w:rsid w:val="00344A28"/>
    <w:rsid w:val="0035005B"/>
    <w:rsid w:val="00350719"/>
    <w:rsid w:val="003538EC"/>
    <w:rsid w:val="00354D93"/>
    <w:rsid w:val="003566BE"/>
    <w:rsid w:val="00360692"/>
    <w:rsid w:val="00362077"/>
    <w:rsid w:val="003631E9"/>
    <w:rsid w:val="00363201"/>
    <w:rsid w:val="003646B7"/>
    <w:rsid w:val="00365426"/>
    <w:rsid w:val="0036659B"/>
    <w:rsid w:val="00371DD5"/>
    <w:rsid w:val="00374EC7"/>
    <w:rsid w:val="0037784E"/>
    <w:rsid w:val="003805AF"/>
    <w:rsid w:val="00381663"/>
    <w:rsid w:val="003818B2"/>
    <w:rsid w:val="003824F4"/>
    <w:rsid w:val="00382B5C"/>
    <w:rsid w:val="00383891"/>
    <w:rsid w:val="00383B88"/>
    <w:rsid w:val="00384E4F"/>
    <w:rsid w:val="00392ECF"/>
    <w:rsid w:val="00393179"/>
    <w:rsid w:val="00393CDB"/>
    <w:rsid w:val="00394215"/>
    <w:rsid w:val="0039475A"/>
    <w:rsid w:val="00394786"/>
    <w:rsid w:val="003957D0"/>
    <w:rsid w:val="00395855"/>
    <w:rsid w:val="00395CCE"/>
    <w:rsid w:val="0039672D"/>
    <w:rsid w:val="003973E9"/>
    <w:rsid w:val="0039772D"/>
    <w:rsid w:val="00397DD4"/>
    <w:rsid w:val="003A0380"/>
    <w:rsid w:val="003A066E"/>
    <w:rsid w:val="003A1F1F"/>
    <w:rsid w:val="003A2062"/>
    <w:rsid w:val="003A2F06"/>
    <w:rsid w:val="003A4BA4"/>
    <w:rsid w:val="003A4CA1"/>
    <w:rsid w:val="003A51B5"/>
    <w:rsid w:val="003A7D8B"/>
    <w:rsid w:val="003B075B"/>
    <w:rsid w:val="003B1BD0"/>
    <w:rsid w:val="003B4FFA"/>
    <w:rsid w:val="003B52BB"/>
    <w:rsid w:val="003B5779"/>
    <w:rsid w:val="003C068C"/>
    <w:rsid w:val="003C163F"/>
    <w:rsid w:val="003C1D2A"/>
    <w:rsid w:val="003C1FE5"/>
    <w:rsid w:val="003C2312"/>
    <w:rsid w:val="003C2D11"/>
    <w:rsid w:val="003C2F51"/>
    <w:rsid w:val="003C420D"/>
    <w:rsid w:val="003C6F01"/>
    <w:rsid w:val="003D2D1E"/>
    <w:rsid w:val="003D603C"/>
    <w:rsid w:val="003D6C18"/>
    <w:rsid w:val="003E1518"/>
    <w:rsid w:val="003E3049"/>
    <w:rsid w:val="003E4998"/>
    <w:rsid w:val="003E567D"/>
    <w:rsid w:val="003E5890"/>
    <w:rsid w:val="003E6405"/>
    <w:rsid w:val="003E65A8"/>
    <w:rsid w:val="003F0986"/>
    <w:rsid w:val="003F0B90"/>
    <w:rsid w:val="003F1A9D"/>
    <w:rsid w:val="003F3B59"/>
    <w:rsid w:val="003F491D"/>
    <w:rsid w:val="003F624B"/>
    <w:rsid w:val="003F624F"/>
    <w:rsid w:val="00403594"/>
    <w:rsid w:val="00403A0D"/>
    <w:rsid w:val="00404D55"/>
    <w:rsid w:val="00404F00"/>
    <w:rsid w:val="00405C19"/>
    <w:rsid w:val="0040604B"/>
    <w:rsid w:val="0040627E"/>
    <w:rsid w:val="00407D66"/>
    <w:rsid w:val="00410E0A"/>
    <w:rsid w:val="00412D9B"/>
    <w:rsid w:val="004151CB"/>
    <w:rsid w:val="004163D7"/>
    <w:rsid w:val="004164C2"/>
    <w:rsid w:val="00417653"/>
    <w:rsid w:val="00420866"/>
    <w:rsid w:val="00421893"/>
    <w:rsid w:val="00421DBC"/>
    <w:rsid w:val="004247E0"/>
    <w:rsid w:val="00427842"/>
    <w:rsid w:val="004317EF"/>
    <w:rsid w:val="00434297"/>
    <w:rsid w:val="004347FD"/>
    <w:rsid w:val="00435231"/>
    <w:rsid w:val="0043562B"/>
    <w:rsid w:val="0043595C"/>
    <w:rsid w:val="0043645C"/>
    <w:rsid w:val="00437D28"/>
    <w:rsid w:val="00440BA1"/>
    <w:rsid w:val="00440C50"/>
    <w:rsid w:val="00441AC3"/>
    <w:rsid w:val="00442376"/>
    <w:rsid w:val="004430BB"/>
    <w:rsid w:val="00443EC3"/>
    <w:rsid w:val="00444218"/>
    <w:rsid w:val="00445857"/>
    <w:rsid w:val="00445A8D"/>
    <w:rsid w:val="004463AC"/>
    <w:rsid w:val="004472A1"/>
    <w:rsid w:val="0044793E"/>
    <w:rsid w:val="00450998"/>
    <w:rsid w:val="00451BEF"/>
    <w:rsid w:val="00454CAE"/>
    <w:rsid w:val="00454E62"/>
    <w:rsid w:val="00455FC0"/>
    <w:rsid w:val="004560BF"/>
    <w:rsid w:val="00456821"/>
    <w:rsid w:val="00460127"/>
    <w:rsid w:val="004631A8"/>
    <w:rsid w:val="004632C2"/>
    <w:rsid w:val="00463521"/>
    <w:rsid w:val="004653BE"/>
    <w:rsid w:val="0046770F"/>
    <w:rsid w:val="0046797B"/>
    <w:rsid w:val="004719D9"/>
    <w:rsid w:val="00473428"/>
    <w:rsid w:val="00474346"/>
    <w:rsid w:val="00476075"/>
    <w:rsid w:val="004760CE"/>
    <w:rsid w:val="004763E5"/>
    <w:rsid w:val="00476AC0"/>
    <w:rsid w:val="00480545"/>
    <w:rsid w:val="00480C05"/>
    <w:rsid w:val="004827E4"/>
    <w:rsid w:val="00483A6B"/>
    <w:rsid w:val="00485158"/>
    <w:rsid w:val="00486BE4"/>
    <w:rsid w:val="00487575"/>
    <w:rsid w:val="00487C25"/>
    <w:rsid w:val="00487F1B"/>
    <w:rsid w:val="00491785"/>
    <w:rsid w:val="0049297E"/>
    <w:rsid w:val="00493190"/>
    <w:rsid w:val="00493B29"/>
    <w:rsid w:val="00494F23"/>
    <w:rsid w:val="00494F3A"/>
    <w:rsid w:val="00495CB6"/>
    <w:rsid w:val="004A017F"/>
    <w:rsid w:val="004A05E7"/>
    <w:rsid w:val="004A0C66"/>
    <w:rsid w:val="004A38AC"/>
    <w:rsid w:val="004A3AFB"/>
    <w:rsid w:val="004A3D84"/>
    <w:rsid w:val="004A528F"/>
    <w:rsid w:val="004A765B"/>
    <w:rsid w:val="004A7C8A"/>
    <w:rsid w:val="004B0015"/>
    <w:rsid w:val="004B0389"/>
    <w:rsid w:val="004B05DE"/>
    <w:rsid w:val="004B10E9"/>
    <w:rsid w:val="004B1862"/>
    <w:rsid w:val="004B2F2E"/>
    <w:rsid w:val="004B3C5B"/>
    <w:rsid w:val="004B5095"/>
    <w:rsid w:val="004B5910"/>
    <w:rsid w:val="004B6C5B"/>
    <w:rsid w:val="004C131B"/>
    <w:rsid w:val="004D26F8"/>
    <w:rsid w:val="004D2E1F"/>
    <w:rsid w:val="004D338B"/>
    <w:rsid w:val="004D3424"/>
    <w:rsid w:val="004D430B"/>
    <w:rsid w:val="004D5F95"/>
    <w:rsid w:val="004D7245"/>
    <w:rsid w:val="004D7485"/>
    <w:rsid w:val="004D74A0"/>
    <w:rsid w:val="004E037A"/>
    <w:rsid w:val="004E1B25"/>
    <w:rsid w:val="004E24EB"/>
    <w:rsid w:val="004E4626"/>
    <w:rsid w:val="004E4E25"/>
    <w:rsid w:val="004E54B4"/>
    <w:rsid w:val="004E57D2"/>
    <w:rsid w:val="004E5DA4"/>
    <w:rsid w:val="004E7865"/>
    <w:rsid w:val="004F2615"/>
    <w:rsid w:val="004F26F5"/>
    <w:rsid w:val="004F291F"/>
    <w:rsid w:val="004F2953"/>
    <w:rsid w:val="004F3B25"/>
    <w:rsid w:val="004F5C35"/>
    <w:rsid w:val="005007F8"/>
    <w:rsid w:val="005009AD"/>
    <w:rsid w:val="00501469"/>
    <w:rsid w:val="00501901"/>
    <w:rsid w:val="00503915"/>
    <w:rsid w:val="005044AA"/>
    <w:rsid w:val="0051088B"/>
    <w:rsid w:val="00510D6B"/>
    <w:rsid w:val="00512475"/>
    <w:rsid w:val="00512BC3"/>
    <w:rsid w:val="005135BE"/>
    <w:rsid w:val="00513AF0"/>
    <w:rsid w:val="00515D04"/>
    <w:rsid w:val="00516A24"/>
    <w:rsid w:val="00516F7E"/>
    <w:rsid w:val="00517512"/>
    <w:rsid w:val="0051769F"/>
    <w:rsid w:val="005210B5"/>
    <w:rsid w:val="005214AD"/>
    <w:rsid w:val="00521F52"/>
    <w:rsid w:val="00521F8B"/>
    <w:rsid w:val="00526B57"/>
    <w:rsid w:val="00526DA9"/>
    <w:rsid w:val="00531AD9"/>
    <w:rsid w:val="0053260C"/>
    <w:rsid w:val="00532783"/>
    <w:rsid w:val="00536526"/>
    <w:rsid w:val="00540989"/>
    <w:rsid w:val="00541C84"/>
    <w:rsid w:val="00542194"/>
    <w:rsid w:val="00542495"/>
    <w:rsid w:val="005431E5"/>
    <w:rsid w:val="005458F7"/>
    <w:rsid w:val="00545B5A"/>
    <w:rsid w:val="00546143"/>
    <w:rsid w:val="005464B9"/>
    <w:rsid w:val="00546604"/>
    <w:rsid w:val="005468B0"/>
    <w:rsid w:val="00546E99"/>
    <w:rsid w:val="005474BF"/>
    <w:rsid w:val="005478FA"/>
    <w:rsid w:val="00551D63"/>
    <w:rsid w:val="00552CEF"/>
    <w:rsid w:val="0055505B"/>
    <w:rsid w:val="005561C1"/>
    <w:rsid w:val="00557776"/>
    <w:rsid w:val="00557AEF"/>
    <w:rsid w:val="00560651"/>
    <w:rsid w:val="005618CA"/>
    <w:rsid w:val="0056243B"/>
    <w:rsid w:val="00563FDF"/>
    <w:rsid w:val="00565101"/>
    <w:rsid w:val="005667EC"/>
    <w:rsid w:val="00566DFD"/>
    <w:rsid w:val="005670B5"/>
    <w:rsid w:val="0056717F"/>
    <w:rsid w:val="00570195"/>
    <w:rsid w:val="005702FA"/>
    <w:rsid w:val="00570A22"/>
    <w:rsid w:val="00570A3A"/>
    <w:rsid w:val="00573CEE"/>
    <w:rsid w:val="00575EDF"/>
    <w:rsid w:val="005761A0"/>
    <w:rsid w:val="00576B22"/>
    <w:rsid w:val="00577918"/>
    <w:rsid w:val="0058020C"/>
    <w:rsid w:val="00580F8E"/>
    <w:rsid w:val="00582896"/>
    <w:rsid w:val="00582954"/>
    <w:rsid w:val="00583759"/>
    <w:rsid w:val="00583C02"/>
    <w:rsid w:val="00584F25"/>
    <w:rsid w:val="00585003"/>
    <w:rsid w:val="0058520C"/>
    <w:rsid w:val="0058589F"/>
    <w:rsid w:val="0058635A"/>
    <w:rsid w:val="00590AA8"/>
    <w:rsid w:val="00591CEF"/>
    <w:rsid w:val="00591F4D"/>
    <w:rsid w:val="00592CCA"/>
    <w:rsid w:val="00592FDE"/>
    <w:rsid w:val="00593444"/>
    <w:rsid w:val="00593908"/>
    <w:rsid w:val="005947A1"/>
    <w:rsid w:val="005A00E4"/>
    <w:rsid w:val="005A1973"/>
    <w:rsid w:val="005A1A5C"/>
    <w:rsid w:val="005A1B80"/>
    <w:rsid w:val="005A2FBA"/>
    <w:rsid w:val="005A4CA5"/>
    <w:rsid w:val="005A4FB6"/>
    <w:rsid w:val="005A5138"/>
    <w:rsid w:val="005A65A4"/>
    <w:rsid w:val="005A6E86"/>
    <w:rsid w:val="005A7703"/>
    <w:rsid w:val="005A7EFB"/>
    <w:rsid w:val="005B05C9"/>
    <w:rsid w:val="005B1252"/>
    <w:rsid w:val="005B14BD"/>
    <w:rsid w:val="005B3980"/>
    <w:rsid w:val="005B48BE"/>
    <w:rsid w:val="005B59DC"/>
    <w:rsid w:val="005B700C"/>
    <w:rsid w:val="005B7A26"/>
    <w:rsid w:val="005C19A5"/>
    <w:rsid w:val="005C1A14"/>
    <w:rsid w:val="005C21F7"/>
    <w:rsid w:val="005C2224"/>
    <w:rsid w:val="005C2A22"/>
    <w:rsid w:val="005C3C46"/>
    <w:rsid w:val="005C5F75"/>
    <w:rsid w:val="005C6D59"/>
    <w:rsid w:val="005D0C11"/>
    <w:rsid w:val="005D0E4C"/>
    <w:rsid w:val="005D116F"/>
    <w:rsid w:val="005D196E"/>
    <w:rsid w:val="005D2CB0"/>
    <w:rsid w:val="005E2414"/>
    <w:rsid w:val="005E4E74"/>
    <w:rsid w:val="005E4EF6"/>
    <w:rsid w:val="005E688F"/>
    <w:rsid w:val="005F0670"/>
    <w:rsid w:val="005F2529"/>
    <w:rsid w:val="005F33C5"/>
    <w:rsid w:val="005F663C"/>
    <w:rsid w:val="005F6C4A"/>
    <w:rsid w:val="005F7E8B"/>
    <w:rsid w:val="00600CB2"/>
    <w:rsid w:val="006012BD"/>
    <w:rsid w:val="00602E30"/>
    <w:rsid w:val="00604B6F"/>
    <w:rsid w:val="00605E2A"/>
    <w:rsid w:val="00606EF6"/>
    <w:rsid w:val="006115D4"/>
    <w:rsid w:val="00612395"/>
    <w:rsid w:val="006164CF"/>
    <w:rsid w:val="006202B8"/>
    <w:rsid w:val="006209C7"/>
    <w:rsid w:val="006229C6"/>
    <w:rsid w:val="006244A8"/>
    <w:rsid w:val="006301FC"/>
    <w:rsid w:val="006307CA"/>
    <w:rsid w:val="00630802"/>
    <w:rsid w:val="00631426"/>
    <w:rsid w:val="00631C42"/>
    <w:rsid w:val="006327E4"/>
    <w:rsid w:val="0063288B"/>
    <w:rsid w:val="006343DE"/>
    <w:rsid w:val="00634607"/>
    <w:rsid w:val="006347BE"/>
    <w:rsid w:val="00634F15"/>
    <w:rsid w:val="00636875"/>
    <w:rsid w:val="00636F97"/>
    <w:rsid w:val="00640BC6"/>
    <w:rsid w:val="006438F0"/>
    <w:rsid w:val="006439C4"/>
    <w:rsid w:val="00644978"/>
    <w:rsid w:val="00645EA4"/>
    <w:rsid w:val="00645F55"/>
    <w:rsid w:val="006461F2"/>
    <w:rsid w:val="0064629E"/>
    <w:rsid w:val="00646B18"/>
    <w:rsid w:val="00647F0A"/>
    <w:rsid w:val="00650123"/>
    <w:rsid w:val="006513D1"/>
    <w:rsid w:val="00652745"/>
    <w:rsid w:val="0065282C"/>
    <w:rsid w:val="00652C3F"/>
    <w:rsid w:val="00652E8B"/>
    <w:rsid w:val="00655A21"/>
    <w:rsid w:val="00656251"/>
    <w:rsid w:val="006574BF"/>
    <w:rsid w:val="00657937"/>
    <w:rsid w:val="006610D9"/>
    <w:rsid w:val="006649F0"/>
    <w:rsid w:val="0066658B"/>
    <w:rsid w:val="00667727"/>
    <w:rsid w:val="00670085"/>
    <w:rsid w:val="00670323"/>
    <w:rsid w:val="006703E0"/>
    <w:rsid w:val="00670D1C"/>
    <w:rsid w:val="00670F19"/>
    <w:rsid w:val="006716FB"/>
    <w:rsid w:val="00672C0B"/>
    <w:rsid w:val="00672C43"/>
    <w:rsid w:val="0067383A"/>
    <w:rsid w:val="00674EAC"/>
    <w:rsid w:val="00680F4E"/>
    <w:rsid w:val="006837EC"/>
    <w:rsid w:val="00684095"/>
    <w:rsid w:val="0068542E"/>
    <w:rsid w:val="0069053E"/>
    <w:rsid w:val="00690A0C"/>
    <w:rsid w:val="00690B4D"/>
    <w:rsid w:val="00693F91"/>
    <w:rsid w:val="006942C2"/>
    <w:rsid w:val="006950F3"/>
    <w:rsid w:val="00696898"/>
    <w:rsid w:val="00696DC6"/>
    <w:rsid w:val="006A1FBF"/>
    <w:rsid w:val="006A223C"/>
    <w:rsid w:val="006A3CA0"/>
    <w:rsid w:val="006A6D84"/>
    <w:rsid w:val="006A70CD"/>
    <w:rsid w:val="006B1335"/>
    <w:rsid w:val="006B1564"/>
    <w:rsid w:val="006B187E"/>
    <w:rsid w:val="006B4727"/>
    <w:rsid w:val="006B4873"/>
    <w:rsid w:val="006B5164"/>
    <w:rsid w:val="006B5846"/>
    <w:rsid w:val="006B6049"/>
    <w:rsid w:val="006B72D0"/>
    <w:rsid w:val="006B7448"/>
    <w:rsid w:val="006C03D4"/>
    <w:rsid w:val="006C1496"/>
    <w:rsid w:val="006C3407"/>
    <w:rsid w:val="006C3BBD"/>
    <w:rsid w:val="006D0B3F"/>
    <w:rsid w:val="006D3F74"/>
    <w:rsid w:val="006D4921"/>
    <w:rsid w:val="006D4A02"/>
    <w:rsid w:val="006D558F"/>
    <w:rsid w:val="006D69FD"/>
    <w:rsid w:val="006E007A"/>
    <w:rsid w:val="006E04E3"/>
    <w:rsid w:val="006E08C0"/>
    <w:rsid w:val="006E0E68"/>
    <w:rsid w:val="006E1169"/>
    <w:rsid w:val="006E135D"/>
    <w:rsid w:val="006E3D7C"/>
    <w:rsid w:val="006E5D9F"/>
    <w:rsid w:val="006E7251"/>
    <w:rsid w:val="006E79AB"/>
    <w:rsid w:val="006F0171"/>
    <w:rsid w:val="006F36E8"/>
    <w:rsid w:val="006F43BD"/>
    <w:rsid w:val="006F4446"/>
    <w:rsid w:val="006F5E8B"/>
    <w:rsid w:val="006F6A01"/>
    <w:rsid w:val="006F7800"/>
    <w:rsid w:val="006F7A6C"/>
    <w:rsid w:val="00702258"/>
    <w:rsid w:val="00702B5A"/>
    <w:rsid w:val="00702F95"/>
    <w:rsid w:val="00703D10"/>
    <w:rsid w:val="00703DB6"/>
    <w:rsid w:val="007070D9"/>
    <w:rsid w:val="00707290"/>
    <w:rsid w:val="00710401"/>
    <w:rsid w:val="00712457"/>
    <w:rsid w:val="00712B94"/>
    <w:rsid w:val="0071395C"/>
    <w:rsid w:val="0071476D"/>
    <w:rsid w:val="00715E25"/>
    <w:rsid w:val="0071747A"/>
    <w:rsid w:val="00720C0B"/>
    <w:rsid w:val="0072122A"/>
    <w:rsid w:val="00721993"/>
    <w:rsid w:val="007221BA"/>
    <w:rsid w:val="007225F9"/>
    <w:rsid w:val="00722B84"/>
    <w:rsid w:val="00722E43"/>
    <w:rsid w:val="00724D30"/>
    <w:rsid w:val="00724ED2"/>
    <w:rsid w:val="00724EF8"/>
    <w:rsid w:val="00724F52"/>
    <w:rsid w:val="00725E00"/>
    <w:rsid w:val="00730092"/>
    <w:rsid w:val="007306CA"/>
    <w:rsid w:val="007313A2"/>
    <w:rsid w:val="00731B88"/>
    <w:rsid w:val="00731E05"/>
    <w:rsid w:val="00733E11"/>
    <w:rsid w:val="007342CB"/>
    <w:rsid w:val="00734EFB"/>
    <w:rsid w:val="00736FE0"/>
    <w:rsid w:val="00737597"/>
    <w:rsid w:val="00740653"/>
    <w:rsid w:val="007442D8"/>
    <w:rsid w:val="0074480A"/>
    <w:rsid w:val="00745064"/>
    <w:rsid w:val="00750948"/>
    <w:rsid w:val="00751A55"/>
    <w:rsid w:val="007533EE"/>
    <w:rsid w:val="00753786"/>
    <w:rsid w:val="0075523B"/>
    <w:rsid w:val="007554FB"/>
    <w:rsid w:val="00756679"/>
    <w:rsid w:val="00757401"/>
    <w:rsid w:val="007604E3"/>
    <w:rsid w:val="007611C7"/>
    <w:rsid w:val="00761486"/>
    <w:rsid w:val="007635AE"/>
    <w:rsid w:val="00765214"/>
    <w:rsid w:val="007652CF"/>
    <w:rsid w:val="007660AD"/>
    <w:rsid w:val="00766E4D"/>
    <w:rsid w:val="00767D39"/>
    <w:rsid w:val="00770493"/>
    <w:rsid w:val="00770F6A"/>
    <w:rsid w:val="007719EC"/>
    <w:rsid w:val="00772BD6"/>
    <w:rsid w:val="00781E60"/>
    <w:rsid w:val="00782F05"/>
    <w:rsid w:val="00784FDD"/>
    <w:rsid w:val="00786105"/>
    <w:rsid w:val="007862C3"/>
    <w:rsid w:val="0078697A"/>
    <w:rsid w:val="00786D6C"/>
    <w:rsid w:val="00792683"/>
    <w:rsid w:val="007944C2"/>
    <w:rsid w:val="00795A07"/>
    <w:rsid w:val="00795AC0"/>
    <w:rsid w:val="00796132"/>
    <w:rsid w:val="007A0927"/>
    <w:rsid w:val="007A1216"/>
    <w:rsid w:val="007A1918"/>
    <w:rsid w:val="007A21E4"/>
    <w:rsid w:val="007A5E12"/>
    <w:rsid w:val="007A7294"/>
    <w:rsid w:val="007A7693"/>
    <w:rsid w:val="007B1F52"/>
    <w:rsid w:val="007B2146"/>
    <w:rsid w:val="007B4F3F"/>
    <w:rsid w:val="007B4F50"/>
    <w:rsid w:val="007C0AB4"/>
    <w:rsid w:val="007C12C4"/>
    <w:rsid w:val="007C2F56"/>
    <w:rsid w:val="007C3800"/>
    <w:rsid w:val="007C546E"/>
    <w:rsid w:val="007C7594"/>
    <w:rsid w:val="007C7963"/>
    <w:rsid w:val="007D2083"/>
    <w:rsid w:val="007D211E"/>
    <w:rsid w:val="007D28F7"/>
    <w:rsid w:val="007D3BC1"/>
    <w:rsid w:val="007E5FDA"/>
    <w:rsid w:val="007E62D4"/>
    <w:rsid w:val="007F1A7A"/>
    <w:rsid w:val="007F1C13"/>
    <w:rsid w:val="007F326A"/>
    <w:rsid w:val="007F4FF1"/>
    <w:rsid w:val="007F7EE9"/>
    <w:rsid w:val="00800308"/>
    <w:rsid w:val="00802963"/>
    <w:rsid w:val="00802E41"/>
    <w:rsid w:val="008048A9"/>
    <w:rsid w:val="00804A42"/>
    <w:rsid w:val="0080556C"/>
    <w:rsid w:val="00806D70"/>
    <w:rsid w:val="00807BCF"/>
    <w:rsid w:val="00807CC3"/>
    <w:rsid w:val="00810548"/>
    <w:rsid w:val="0081463A"/>
    <w:rsid w:val="00815243"/>
    <w:rsid w:val="00816703"/>
    <w:rsid w:val="008174A0"/>
    <w:rsid w:val="008200C3"/>
    <w:rsid w:val="008211E2"/>
    <w:rsid w:val="0082146F"/>
    <w:rsid w:val="008222C5"/>
    <w:rsid w:val="0082252B"/>
    <w:rsid w:val="00823AB1"/>
    <w:rsid w:val="00825110"/>
    <w:rsid w:val="0082601E"/>
    <w:rsid w:val="00826143"/>
    <w:rsid w:val="00832DE4"/>
    <w:rsid w:val="008352FE"/>
    <w:rsid w:val="00836141"/>
    <w:rsid w:val="00836503"/>
    <w:rsid w:val="00841644"/>
    <w:rsid w:val="00841F14"/>
    <w:rsid w:val="008438B7"/>
    <w:rsid w:val="0084421A"/>
    <w:rsid w:val="008465B5"/>
    <w:rsid w:val="00846DED"/>
    <w:rsid w:val="008479DD"/>
    <w:rsid w:val="00850180"/>
    <w:rsid w:val="008514F5"/>
    <w:rsid w:val="00851799"/>
    <w:rsid w:val="0085337B"/>
    <w:rsid w:val="0085377D"/>
    <w:rsid w:val="00855852"/>
    <w:rsid w:val="00855D78"/>
    <w:rsid w:val="00856229"/>
    <w:rsid w:val="008563D6"/>
    <w:rsid w:val="008564FE"/>
    <w:rsid w:val="008600C9"/>
    <w:rsid w:val="00860180"/>
    <w:rsid w:val="00861413"/>
    <w:rsid w:val="00861BED"/>
    <w:rsid w:val="008628C6"/>
    <w:rsid w:val="00863A9A"/>
    <w:rsid w:val="00864F00"/>
    <w:rsid w:val="00865DFA"/>
    <w:rsid w:val="0087077B"/>
    <w:rsid w:val="00875A29"/>
    <w:rsid w:val="00875B94"/>
    <w:rsid w:val="008766B6"/>
    <w:rsid w:val="0087679D"/>
    <w:rsid w:val="008805B6"/>
    <w:rsid w:val="00880F1F"/>
    <w:rsid w:val="00880F3F"/>
    <w:rsid w:val="00881708"/>
    <w:rsid w:val="0088286C"/>
    <w:rsid w:val="008836E8"/>
    <w:rsid w:val="008845F0"/>
    <w:rsid w:val="0088490F"/>
    <w:rsid w:val="00884E8C"/>
    <w:rsid w:val="0089137E"/>
    <w:rsid w:val="00891DD4"/>
    <w:rsid w:val="008926E0"/>
    <w:rsid w:val="00893984"/>
    <w:rsid w:val="008948B5"/>
    <w:rsid w:val="00895883"/>
    <w:rsid w:val="00897108"/>
    <w:rsid w:val="00897759"/>
    <w:rsid w:val="008A03A0"/>
    <w:rsid w:val="008A1672"/>
    <w:rsid w:val="008A31D0"/>
    <w:rsid w:val="008A3348"/>
    <w:rsid w:val="008A43A9"/>
    <w:rsid w:val="008B187F"/>
    <w:rsid w:val="008B1A0A"/>
    <w:rsid w:val="008B48C1"/>
    <w:rsid w:val="008B62FF"/>
    <w:rsid w:val="008B6C09"/>
    <w:rsid w:val="008B7C4D"/>
    <w:rsid w:val="008C0A62"/>
    <w:rsid w:val="008C1021"/>
    <w:rsid w:val="008C1A3F"/>
    <w:rsid w:val="008C1AA3"/>
    <w:rsid w:val="008C1B66"/>
    <w:rsid w:val="008C2246"/>
    <w:rsid w:val="008C3AE7"/>
    <w:rsid w:val="008C46B7"/>
    <w:rsid w:val="008C4D1B"/>
    <w:rsid w:val="008C5970"/>
    <w:rsid w:val="008C59E6"/>
    <w:rsid w:val="008C7D74"/>
    <w:rsid w:val="008D0567"/>
    <w:rsid w:val="008D062C"/>
    <w:rsid w:val="008D0FF9"/>
    <w:rsid w:val="008D3172"/>
    <w:rsid w:val="008D4258"/>
    <w:rsid w:val="008D44FA"/>
    <w:rsid w:val="008D5BC8"/>
    <w:rsid w:val="008D711E"/>
    <w:rsid w:val="008E009B"/>
    <w:rsid w:val="008E0BDF"/>
    <w:rsid w:val="008E132F"/>
    <w:rsid w:val="008E4F79"/>
    <w:rsid w:val="008F1B93"/>
    <w:rsid w:val="008F2679"/>
    <w:rsid w:val="008F2DE4"/>
    <w:rsid w:val="008F3AA2"/>
    <w:rsid w:val="008F465F"/>
    <w:rsid w:val="008F4D95"/>
    <w:rsid w:val="008F54A8"/>
    <w:rsid w:val="008F5C7A"/>
    <w:rsid w:val="008F6185"/>
    <w:rsid w:val="008F6FB8"/>
    <w:rsid w:val="008F7286"/>
    <w:rsid w:val="00900829"/>
    <w:rsid w:val="00902E14"/>
    <w:rsid w:val="00903006"/>
    <w:rsid w:val="009048DF"/>
    <w:rsid w:val="0090523A"/>
    <w:rsid w:val="00906BC8"/>
    <w:rsid w:val="009076F7"/>
    <w:rsid w:val="00910C1B"/>
    <w:rsid w:val="00911E51"/>
    <w:rsid w:val="00911FC5"/>
    <w:rsid w:val="00912D7D"/>
    <w:rsid w:val="00914078"/>
    <w:rsid w:val="00914806"/>
    <w:rsid w:val="00915E4C"/>
    <w:rsid w:val="00917550"/>
    <w:rsid w:val="009210A2"/>
    <w:rsid w:val="009215CE"/>
    <w:rsid w:val="00922BFD"/>
    <w:rsid w:val="0092354D"/>
    <w:rsid w:val="00923F57"/>
    <w:rsid w:val="00925379"/>
    <w:rsid w:val="00925E84"/>
    <w:rsid w:val="0092774C"/>
    <w:rsid w:val="00927F83"/>
    <w:rsid w:val="00930334"/>
    <w:rsid w:val="00934B25"/>
    <w:rsid w:val="0093612B"/>
    <w:rsid w:val="0094368E"/>
    <w:rsid w:val="00943FCE"/>
    <w:rsid w:val="00945928"/>
    <w:rsid w:val="00946F85"/>
    <w:rsid w:val="00947448"/>
    <w:rsid w:val="0095042D"/>
    <w:rsid w:val="009508A8"/>
    <w:rsid w:val="00950B9D"/>
    <w:rsid w:val="00952278"/>
    <w:rsid w:val="0095289E"/>
    <w:rsid w:val="00953BEF"/>
    <w:rsid w:val="00954176"/>
    <w:rsid w:val="009542F9"/>
    <w:rsid w:val="00954379"/>
    <w:rsid w:val="00954704"/>
    <w:rsid w:val="00955623"/>
    <w:rsid w:val="009558C5"/>
    <w:rsid w:val="00955C4F"/>
    <w:rsid w:val="00955F7F"/>
    <w:rsid w:val="009607E1"/>
    <w:rsid w:val="0096112F"/>
    <w:rsid w:val="00964178"/>
    <w:rsid w:val="00966737"/>
    <w:rsid w:val="00967072"/>
    <w:rsid w:val="009715B2"/>
    <w:rsid w:val="009716EA"/>
    <w:rsid w:val="00971BEE"/>
    <w:rsid w:val="009731B3"/>
    <w:rsid w:val="00975DB2"/>
    <w:rsid w:val="0097701F"/>
    <w:rsid w:val="00977D83"/>
    <w:rsid w:val="00980E29"/>
    <w:rsid w:val="0098142B"/>
    <w:rsid w:val="009839F4"/>
    <w:rsid w:val="009842BD"/>
    <w:rsid w:val="00985FFC"/>
    <w:rsid w:val="00990B6B"/>
    <w:rsid w:val="00991BC5"/>
    <w:rsid w:val="00991D9C"/>
    <w:rsid w:val="00991E8A"/>
    <w:rsid w:val="00992342"/>
    <w:rsid w:val="0099281D"/>
    <w:rsid w:val="00994606"/>
    <w:rsid w:val="0099462E"/>
    <w:rsid w:val="00994795"/>
    <w:rsid w:val="0099516A"/>
    <w:rsid w:val="009964AE"/>
    <w:rsid w:val="009970FD"/>
    <w:rsid w:val="00997A80"/>
    <w:rsid w:val="00997F63"/>
    <w:rsid w:val="009A1030"/>
    <w:rsid w:val="009A12CF"/>
    <w:rsid w:val="009A2534"/>
    <w:rsid w:val="009A2A07"/>
    <w:rsid w:val="009A2AA3"/>
    <w:rsid w:val="009A4662"/>
    <w:rsid w:val="009A4815"/>
    <w:rsid w:val="009A59BF"/>
    <w:rsid w:val="009A6AAF"/>
    <w:rsid w:val="009A7651"/>
    <w:rsid w:val="009A76F1"/>
    <w:rsid w:val="009B24A0"/>
    <w:rsid w:val="009B2715"/>
    <w:rsid w:val="009B2736"/>
    <w:rsid w:val="009B29A4"/>
    <w:rsid w:val="009B3063"/>
    <w:rsid w:val="009B5473"/>
    <w:rsid w:val="009B5826"/>
    <w:rsid w:val="009B6030"/>
    <w:rsid w:val="009B7BA8"/>
    <w:rsid w:val="009C034D"/>
    <w:rsid w:val="009C1A36"/>
    <w:rsid w:val="009C340C"/>
    <w:rsid w:val="009C34C0"/>
    <w:rsid w:val="009C3628"/>
    <w:rsid w:val="009C4804"/>
    <w:rsid w:val="009C49DE"/>
    <w:rsid w:val="009C56D9"/>
    <w:rsid w:val="009D001E"/>
    <w:rsid w:val="009D04C7"/>
    <w:rsid w:val="009D053A"/>
    <w:rsid w:val="009D2B45"/>
    <w:rsid w:val="009D4574"/>
    <w:rsid w:val="009D46C5"/>
    <w:rsid w:val="009D50B1"/>
    <w:rsid w:val="009D5568"/>
    <w:rsid w:val="009D5E22"/>
    <w:rsid w:val="009D7023"/>
    <w:rsid w:val="009D770D"/>
    <w:rsid w:val="009E2043"/>
    <w:rsid w:val="009E42E6"/>
    <w:rsid w:val="009E4A69"/>
    <w:rsid w:val="009F00F6"/>
    <w:rsid w:val="009F0238"/>
    <w:rsid w:val="009F09DA"/>
    <w:rsid w:val="009F0C13"/>
    <w:rsid w:val="009F1A55"/>
    <w:rsid w:val="009F33CB"/>
    <w:rsid w:val="009F3C46"/>
    <w:rsid w:val="009F3D14"/>
    <w:rsid w:val="009F422A"/>
    <w:rsid w:val="009F45ED"/>
    <w:rsid w:val="009F5414"/>
    <w:rsid w:val="009F7117"/>
    <w:rsid w:val="00A00133"/>
    <w:rsid w:val="00A03290"/>
    <w:rsid w:val="00A05213"/>
    <w:rsid w:val="00A068C5"/>
    <w:rsid w:val="00A070D3"/>
    <w:rsid w:val="00A11106"/>
    <w:rsid w:val="00A11A82"/>
    <w:rsid w:val="00A1237D"/>
    <w:rsid w:val="00A1455D"/>
    <w:rsid w:val="00A148E5"/>
    <w:rsid w:val="00A14E44"/>
    <w:rsid w:val="00A15D05"/>
    <w:rsid w:val="00A17561"/>
    <w:rsid w:val="00A17D69"/>
    <w:rsid w:val="00A20D10"/>
    <w:rsid w:val="00A20EF3"/>
    <w:rsid w:val="00A20EFF"/>
    <w:rsid w:val="00A23192"/>
    <w:rsid w:val="00A23F72"/>
    <w:rsid w:val="00A24A9C"/>
    <w:rsid w:val="00A24B8C"/>
    <w:rsid w:val="00A25821"/>
    <w:rsid w:val="00A32AEA"/>
    <w:rsid w:val="00A32B36"/>
    <w:rsid w:val="00A330ED"/>
    <w:rsid w:val="00A3562B"/>
    <w:rsid w:val="00A363D3"/>
    <w:rsid w:val="00A4152C"/>
    <w:rsid w:val="00A41A45"/>
    <w:rsid w:val="00A41BDA"/>
    <w:rsid w:val="00A42D5D"/>
    <w:rsid w:val="00A42EAA"/>
    <w:rsid w:val="00A44467"/>
    <w:rsid w:val="00A4668E"/>
    <w:rsid w:val="00A46B45"/>
    <w:rsid w:val="00A51A7D"/>
    <w:rsid w:val="00A51D96"/>
    <w:rsid w:val="00A51F89"/>
    <w:rsid w:val="00A52C21"/>
    <w:rsid w:val="00A53DAB"/>
    <w:rsid w:val="00A5602B"/>
    <w:rsid w:val="00A56914"/>
    <w:rsid w:val="00A60AD8"/>
    <w:rsid w:val="00A60C2B"/>
    <w:rsid w:val="00A610FF"/>
    <w:rsid w:val="00A64CC2"/>
    <w:rsid w:val="00A70481"/>
    <w:rsid w:val="00A70636"/>
    <w:rsid w:val="00A71E94"/>
    <w:rsid w:val="00A72F5C"/>
    <w:rsid w:val="00A73B77"/>
    <w:rsid w:val="00A73D61"/>
    <w:rsid w:val="00A748B6"/>
    <w:rsid w:val="00A74EC9"/>
    <w:rsid w:val="00A74FC6"/>
    <w:rsid w:val="00A760B0"/>
    <w:rsid w:val="00A76406"/>
    <w:rsid w:val="00A7668D"/>
    <w:rsid w:val="00A76A08"/>
    <w:rsid w:val="00A772C9"/>
    <w:rsid w:val="00A7795B"/>
    <w:rsid w:val="00A801EE"/>
    <w:rsid w:val="00A804F7"/>
    <w:rsid w:val="00A81030"/>
    <w:rsid w:val="00A81917"/>
    <w:rsid w:val="00A81AB0"/>
    <w:rsid w:val="00A823F6"/>
    <w:rsid w:val="00A82999"/>
    <w:rsid w:val="00A83CD7"/>
    <w:rsid w:val="00A842C5"/>
    <w:rsid w:val="00A85426"/>
    <w:rsid w:val="00A86DAE"/>
    <w:rsid w:val="00A86E5D"/>
    <w:rsid w:val="00A870A1"/>
    <w:rsid w:val="00A90F78"/>
    <w:rsid w:val="00A9213F"/>
    <w:rsid w:val="00A92FAF"/>
    <w:rsid w:val="00A93850"/>
    <w:rsid w:val="00A94FAE"/>
    <w:rsid w:val="00A958D7"/>
    <w:rsid w:val="00A97FEA"/>
    <w:rsid w:val="00AA0F25"/>
    <w:rsid w:val="00AA1964"/>
    <w:rsid w:val="00AA1B2E"/>
    <w:rsid w:val="00AA2C8E"/>
    <w:rsid w:val="00AA2E51"/>
    <w:rsid w:val="00AA3D6A"/>
    <w:rsid w:val="00AA4428"/>
    <w:rsid w:val="00AA4495"/>
    <w:rsid w:val="00AA44F1"/>
    <w:rsid w:val="00AA4535"/>
    <w:rsid w:val="00AA51BA"/>
    <w:rsid w:val="00AA5BB6"/>
    <w:rsid w:val="00AA6DB8"/>
    <w:rsid w:val="00AB03FC"/>
    <w:rsid w:val="00AB1C3E"/>
    <w:rsid w:val="00AB1F43"/>
    <w:rsid w:val="00AB2662"/>
    <w:rsid w:val="00AB3EAB"/>
    <w:rsid w:val="00AB443A"/>
    <w:rsid w:val="00AB68E4"/>
    <w:rsid w:val="00AB6F26"/>
    <w:rsid w:val="00AB79C7"/>
    <w:rsid w:val="00AC06F4"/>
    <w:rsid w:val="00AC3242"/>
    <w:rsid w:val="00AC4057"/>
    <w:rsid w:val="00AC5781"/>
    <w:rsid w:val="00AC585B"/>
    <w:rsid w:val="00AC7121"/>
    <w:rsid w:val="00AD3929"/>
    <w:rsid w:val="00AD462B"/>
    <w:rsid w:val="00AD47B8"/>
    <w:rsid w:val="00AD4A25"/>
    <w:rsid w:val="00AD5552"/>
    <w:rsid w:val="00AE01A2"/>
    <w:rsid w:val="00AE4801"/>
    <w:rsid w:val="00AE4F83"/>
    <w:rsid w:val="00AE5208"/>
    <w:rsid w:val="00AE6D47"/>
    <w:rsid w:val="00AE745C"/>
    <w:rsid w:val="00AE7A91"/>
    <w:rsid w:val="00AF1B11"/>
    <w:rsid w:val="00AF29C1"/>
    <w:rsid w:val="00AF34E3"/>
    <w:rsid w:val="00AF41DD"/>
    <w:rsid w:val="00AF4D40"/>
    <w:rsid w:val="00AF550B"/>
    <w:rsid w:val="00AF6D3B"/>
    <w:rsid w:val="00AF7809"/>
    <w:rsid w:val="00B01294"/>
    <w:rsid w:val="00B02DC4"/>
    <w:rsid w:val="00B04D28"/>
    <w:rsid w:val="00B05D40"/>
    <w:rsid w:val="00B0614B"/>
    <w:rsid w:val="00B0695D"/>
    <w:rsid w:val="00B07C32"/>
    <w:rsid w:val="00B1208D"/>
    <w:rsid w:val="00B12588"/>
    <w:rsid w:val="00B12C7B"/>
    <w:rsid w:val="00B13BAF"/>
    <w:rsid w:val="00B14D50"/>
    <w:rsid w:val="00B16E3B"/>
    <w:rsid w:val="00B16F34"/>
    <w:rsid w:val="00B17141"/>
    <w:rsid w:val="00B20D66"/>
    <w:rsid w:val="00B21ECA"/>
    <w:rsid w:val="00B241BC"/>
    <w:rsid w:val="00B243F9"/>
    <w:rsid w:val="00B247E0"/>
    <w:rsid w:val="00B2782C"/>
    <w:rsid w:val="00B27CC9"/>
    <w:rsid w:val="00B30244"/>
    <w:rsid w:val="00B31FFD"/>
    <w:rsid w:val="00B323B5"/>
    <w:rsid w:val="00B33E48"/>
    <w:rsid w:val="00B34461"/>
    <w:rsid w:val="00B347CB"/>
    <w:rsid w:val="00B34E8B"/>
    <w:rsid w:val="00B35413"/>
    <w:rsid w:val="00B35CE7"/>
    <w:rsid w:val="00B36A97"/>
    <w:rsid w:val="00B36B9A"/>
    <w:rsid w:val="00B370ED"/>
    <w:rsid w:val="00B373A4"/>
    <w:rsid w:val="00B37456"/>
    <w:rsid w:val="00B40CAF"/>
    <w:rsid w:val="00B41C57"/>
    <w:rsid w:val="00B41FC8"/>
    <w:rsid w:val="00B44272"/>
    <w:rsid w:val="00B4501C"/>
    <w:rsid w:val="00B45C14"/>
    <w:rsid w:val="00B45EF1"/>
    <w:rsid w:val="00B46745"/>
    <w:rsid w:val="00B506BB"/>
    <w:rsid w:val="00B51053"/>
    <w:rsid w:val="00B51573"/>
    <w:rsid w:val="00B52289"/>
    <w:rsid w:val="00B52870"/>
    <w:rsid w:val="00B53B14"/>
    <w:rsid w:val="00B53CC5"/>
    <w:rsid w:val="00B548A8"/>
    <w:rsid w:val="00B56048"/>
    <w:rsid w:val="00B576E6"/>
    <w:rsid w:val="00B577F3"/>
    <w:rsid w:val="00B605DF"/>
    <w:rsid w:val="00B63698"/>
    <w:rsid w:val="00B63711"/>
    <w:rsid w:val="00B64BD7"/>
    <w:rsid w:val="00B65479"/>
    <w:rsid w:val="00B65C5B"/>
    <w:rsid w:val="00B65D5E"/>
    <w:rsid w:val="00B66815"/>
    <w:rsid w:val="00B6772A"/>
    <w:rsid w:val="00B677EE"/>
    <w:rsid w:val="00B67BF4"/>
    <w:rsid w:val="00B7065D"/>
    <w:rsid w:val="00B7070C"/>
    <w:rsid w:val="00B7090F"/>
    <w:rsid w:val="00B712DB"/>
    <w:rsid w:val="00B72828"/>
    <w:rsid w:val="00B76C29"/>
    <w:rsid w:val="00B76EC2"/>
    <w:rsid w:val="00B803FB"/>
    <w:rsid w:val="00B807C5"/>
    <w:rsid w:val="00B815CC"/>
    <w:rsid w:val="00B817ED"/>
    <w:rsid w:val="00B829C4"/>
    <w:rsid w:val="00B83968"/>
    <w:rsid w:val="00B85104"/>
    <w:rsid w:val="00B856FD"/>
    <w:rsid w:val="00B867D3"/>
    <w:rsid w:val="00B87147"/>
    <w:rsid w:val="00B87204"/>
    <w:rsid w:val="00B91772"/>
    <w:rsid w:val="00B9433D"/>
    <w:rsid w:val="00B94655"/>
    <w:rsid w:val="00B9493A"/>
    <w:rsid w:val="00B94B75"/>
    <w:rsid w:val="00B94D79"/>
    <w:rsid w:val="00B94EF7"/>
    <w:rsid w:val="00B95FD8"/>
    <w:rsid w:val="00B9600C"/>
    <w:rsid w:val="00B96192"/>
    <w:rsid w:val="00BA0AAB"/>
    <w:rsid w:val="00BA0CC1"/>
    <w:rsid w:val="00BA1844"/>
    <w:rsid w:val="00BA1F2E"/>
    <w:rsid w:val="00BA20DF"/>
    <w:rsid w:val="00BA387E"/>
    <w:rsid w:val="00BA41A6"/>
    <w:rsid w:val="00BA420F"/>
    <w:rsid w:val="00BA5B8E"/>
    <w:rsid w:val="00BA5C3F"/>
    <w:rsid w:val="00BA5C50"/>
    <w:rsid w:val="00BA5FEC"/>
    <w:rsid w:val="00BB1C58"/>
    <w:rsid w:val="00BB3BC3"/>
    <w:rsid w:val="00BB44B0"/>
    <w:rsid w:val="00BB4617"/>
    <w:rsid w:val="00BB5E0E"/>
    <w:rsid w:val="00BB6AB6"/>
    <w:rsid w:val="00BB7340"/>
    <w:rsid w:val="00BB7A3A"/>
    <w:rsid w:val="00BC0AFB"/>
    <w:rsid w:val="00BC17CD"/>
    <w:rsid w:val="00BC332E"/>
    <w:rsid w:val="00BC4AA5"/>
    <w:rsid w:val="00BC4BD0"/>
    <w:rsid w:val="00BC59E9"/>
    <w:rsid w:val="00BC6A5D"/>
    <w:rsid w:val="00BC7A62"/>
    <w:rsid w:val="00BC7C3A"/>
    <w:rsid w:val="00BD1EBE"/>
    <w:rsid w:val="00BD3928"/>
    <w:rsid w:val="00BD6868"/>
    <w:rsid w:val="00BE03D4"/>
    <w:rsid w:val="00BE3B39"/>
    <w:rsid w:val="00BE43D2"/>
    <w:rsid w:val="00BE557B"/>
    <w:rsid w:val="00BE63D0"/>
    <w:rsid w:val="00BE67F9"/>
    <w:rsid w:val="00BF21FE"/>
    <w:rsid w:val="00BF4A03"/>
    <w:rsid w:val="00BF4E28"/>
    <w:rsid w:val="00BF58E9"/>
    <w:rsid w:val="00C003D2"/>
    <w:rsid w:val="00C0056F"/>
    <w:rsid w:val="00C0276B"/>
    <w:rsid w:val="00C03AC4"/>
    <w:rsid w:val="00C04088"/>
    <w:rsid w:val="00C04CBC"/>
    <w:rsid w:val="00C0546E"/>
    <w:rsid w:val="00C104D7"/>
    <w:rsid w:val="00C10579"/>
    <w:rsid w:val="00C131CA"/>
    <w:rsid w:val="00C143AF"/>
    <w:rsid w:val="00C1488B"/>
    <w:rsid w:val="00C14B8C"/>
    <w:rsid w:val="00C16DE4"/>
    <w:rsid w:val="00C200C8"/>
    <w:rsid w:val="00C2061C"/>
    <w:rsid w:val="00C22B20"/>
    <w:rsid w:val="00C22CA5"/>
    <w:rsid w:val="00C234EF"/>
    <w:rsid w:val="00C2464F"/>
    <w:rsid w:val="00C24BFC"/>
    <w:rsid w:val="00C25052"/>
    <w:rsid w:val="00C25526"/>
    <w:rsid w:val="00C256D1"/>
    <w:rsid w:val="00C2584E"/>
    <w:rsid w:val="00C26E1B"/>
    <w:rsid w:val="00C27CD4"/>
    <w:rsid w:val="00C30EB5"/>
    <w:rsid w:val="00C310ED"/>
    <w:rsid w:val="00C3118D"/>
    <w:rsid w:val="00C3155E"/>
    <w:rsid w:val="00C340C3"/>
    <w:rsid w:val="00C341D1"/>
    <w:rsid w:val="00C361E0"/>
    <w:rsid w:val="00C37BD8"/>
    <w:rsid w:val="00C426F5"/>
    <w:rsid w:val="00C43DBB"/>
    <w:rsid w:val="00C4574B"/>
    <w:rsid w:val="00C4714B"/>
    <w:rsid w:val="00C4751F"/>
    <w:rsid w:val="00C47DC4"/>
    <w:rsid w:val="00C509BA"/>
    <w:rsid w:val="00C51647"/>
    <w:rsid w:val="00C52956"/>
    <w:rsid w:val="00C52F2C"/>
    <w:rsid w:val="00C539B6"/>
    <w:rsid w:val="00C55CF7"/>
    <w:rsid w:val="00C568B3"/>
    <w:rsid w:val="00C6076C"/>
    <w:rsid w:val="00C642A1"/>
    <w:rsid w:val="00C644B3"/>
    <w:rsid w:val="00C66AF9"/>
    <w:rsid w:val="00C70822"/>
    <w:rsid w:val="00C74631"/>
    <w:rsid w:val="00C76524"/>
    <w:rsid w:val="00C7778B"/>
    <w:rsid w:val="00C816EF"/>
    <w:rsid w:val="00C81D08"/>
    <w:rsid w:val="00C821C4"/>
    <w:rsid w:val="00C827F2"/>
    <w:rsid w:val="00C83858"/>
    <w:rsid w:val="00C83E29"/>
    <w:rsid w:val="00C84F4D"/>
    <w:rsid w:val="00C85000"/>
    <w:rsid w:val="00C85BEC"/>
    <w:rsid w:val="00C90604"/>
    <w:rsid w:val="00C919F2"/>
    <w:rsid w:val="00C92B2C"/>
    <w:rsid w:val="00C93339"/>
    <w:rsid w:val="00C93405"/>
    <w:rsid w:val="00C94D6F"/>
    <w:rsid w:val="00C9657F"/>
    <w:rsid w:val="00CA029B"/>
    <w:rsid w:val="00CA1F5A"/>
    <w:rsid w:val="00CA28EE"/>
    <w:rsid w:val="00CA43DE"/>
    <w:rsid w:val="00CA472A"/>
    <w:rsid w:val="00CA4EDF"/>
    <w:rsid w:val="00CA58BF"/>
    <w:rsid w:val="00CA63E2"/>
    <w:rsid w:val="00CA6568"/>
    <w:rsid w:val="00CB15E0"/>
    <w:rsid w:val="00CB1F8F"/>
    <w:rsid w:val="00CB3653"/>
    <w:rsid w:val="00CB56B4"/>
    <w:rsid w:val="00CB5FCC"/>
    <w:rsid w:val="00CB7E56"/>
    <w:rsid w:val="00CC1ADC"/>
    <w:rsid w:val="00CC2594"/>
    <w:rsid w:val="00CC3399"/>
    <w:rsid w:val="00CC4D6F"/>
    <w:rsid w:val="00CC62A9"/>
    <w:rsid w:val="00CC6577"/>
    <w:rsid w:val="00CC7543"/>
    <w:rsid w:val="00CC79D5"/>
    <w:rsid w:val="00CD00AB"/>
    <w:rsid w:val="00CD18F8"/>
    <w:rsid w:val="00CD344E"/>
    <w:rsid w:val="00CD41CF"/>
    <w:rsid w:val="00CD502A"/>
    <w:rsid w:val="00CD6181"/>
    <w:rsid w:val="00CD6729"/>
    <w:rsid w:val="00CE03C4"/>
    <w:rsid w:val="00CE1C8B"/>
    <w:rsid w:val="00CE5330"/>
    <w:rsid w:val="00CE7D50"/>
    <w:rsid w:val="00CF0B4C"/>
    <w:rsid w:val="00CF27BA"/>
    <w:rsid w:val="00CF39A1"/>
    <w:rsid w:val="00CF765A"/>
    <w:rsid w:val="00D01B81"/>
    <w:rsid w:val="00D0374F"/>
    <w:rsid w:val="00D04873"/>
    <w:rsid w:val="00D06A3A"/>
    <w:rsid w:val="00D076CA"/>
    <w:rsid w:val="00D10277"/>
    <w:rsid w:val="00D112E8"/>
    <w:rsid w:val="00D119F9"/>
    <w:rsid w:val="00D1272F"/>
    <w:rsid w:val="00D12BB6"/>
    <w:rsid w:val="00D14826"/>
    <w:rsid w:val="00D14AAA"/>
    <w:rsid w:val="00D14F2A"/>
    <w:rsid w:val="00D16634"/>
    <w:rsid w:val="00D16782"/>
    <w:rsid w:val="00D17568"/>
    <w:rsid w:val="00D17F3E"/>
    <w:rsid w:val="00D2018E"/>
    <w:rsid w:val="00D201CA"/>
    <w:rsid w:val="00D231F8"/>
    <w:rsid w:val="00D238C9"/>
    <w:rsid w:val="00D2399C"/>
    <w:rsid w:val="00D25C49"/>
    <w:rsid w:val="00D27195"/>
    <w:rsid w:val="00D328D9"/>
    <w:rsid w:val="00D330EC"/>
    <w:rsid w:val="00D366C9"/>
    <w:rsid w:val="00D36D0D"/>
    <w:rsid w:val="00D36F0B"/>
    <w:rsid w:val="00D411D3"/>
    <w:rsid w:val="00D41AD9"/>
    <w:rsid w:val="00D4274A"/>
    <w:rsid w:val="00D4508C"/>
    <w:rsid w:val="00D45F51"/>
    <w:rsid w:val="00D467D2"/>
    <w:rsid w:val="00D46DA6"/>
    <w:rsid w:val="00D47705"/>
    <w:rsid w:val="00D47F6A"/>
    <w:rsid w:val="00D52187"/>
    <w:rsid w:val="00D53109"/>
    <w:rsid w:val="00D537C5"/>
    <w:rsid w:val="00D538E9"/>
    <w:rsid w:val="00D541A3"/>
    <w:rsid w:val="00D55F8A"/>
    <w:rsid w:val="00D57BAA"/>
    <w:rsid w:val="00D60C79"/>
    <w:rsid w:val="00D60FFC"/>
    <w:rsid w:val="00D6198C"/>
    <w:rsid w:val="00D61D8D"/>
    <w:rsid w:val="00D61EFC"/>
    <w:rsid w:val="00D64567"/>
    <w:rsid w:val="00D666DD"/>
    <w:rsid w:val="00D667A2"/>
    <w:rsid w:val="00D66ED5"/>
    <w:rsid w:val="00D675DA"/>
    <w:rsid w:val="00D67920"/>
    <w:rsid w:val="00D7010F"/>
    <w:rsid w:val="00D71D9B"/>
    <w:rsid w:val="00D72649"/>
    <w:rsid w:val="00D73F8F"/>
    <w:rsid w:val="00D74BF6"/>
    <w:rsid w:val="00D750A6"/>
    <w:rsid w:val="00D75533"/>
    <w:rsid w:val="00D7577D"/>
    <w:rsid w:val="00D75B48"/>
    <w:rsid w:val="00D75D08"/>
    <w:rsid w:val="00D75E77"/>
    <w:rsid w:val="00D76322"/>
    <w:rsid w:val="00D764F2"/>
    <w:rsid w:val="00D8011F"/>
    <w:rsid w:val="00D8424D"/>
    <w:rsid w:val="00D86282"/>
    <w:rsid w:val="00D878F9"/>
    <w:rsid w:val="00D87FE3"/>
    <w:rsid w:val="00D90B6C"/>
    <w:rsid w:val="00D92A6C"/>
    <w:rsid w:val="00D931C0"/>
    <w:rsid w:val="00D95523"/>
    <w:rsid w:val="00DA01B3"/>
    <w:rsid w:val="00DA0A0E"/>
    <w:rsid w:val="00DA1C5B"/>
    <w:rsid w:val="00DA2933"/>
    <w:rsid w:val="00DA2D22"/>
    <w:rsid w:val="00DA449D"/>
    <w:rsid w:val="00DA4E3E"/>
    <w:rsid w:val="00DA537E"/>
    <w:rsid w:val="00DA663D"/>
    <w:rsid w:val="00DA6A5B"/>
    <w:rsid w:val="00DA6FF8"/>
    <w:rsid w:val="00DA7160"/>
    <w:rsid w:val="00DB0041"/>
    <w:rsid w:val="00DB1153"/>
    <w:rsid w:val="00DB3E55"/>
    <w:rsid w:val="00DB4D2A"/>
    <w:rsid w:val="00DB60D2"/>
    <w:rsid w:val="00DB690B"/>
    <w:rsid w:val="00DB6A46"/>
    <w:rsid w:val="00DB6BB7"/>
    <w:rsid w:val="00DC2CC3"/>
    <w:rsid w:val="00DC52B6"/>
    <w:rsid w:val="00DC564A"/>
    <w:rsid w:val="00DC6A7C"/>
    <w:rsid w:val="00DC7610"/>
    <w:rsid w:val="00DD097D"/>
    <w:rsid w:val="00DD0B95"/>
    <w:rsid w:val="00DD160D"/>
    <w:rsid w:val="00DD27AD"/>
    <w:rsid w:val="00DD4581"/>
    <w:rsid w:val="00DD52F5"/>
    <w:rsid w:val="00DD5428"/>
    <w:rsid w:val="00DD56E5"/>
    <w:rsid w:val="00DD6B04"/>
    <w:rsid w:val="00DD7152"/>
    <w:rsid w:val="00DE0E19"/>
    <w:rsid w:val="00DE2893"/>
    <w:rsid w:val="00DE3A62"/>
    <w:rsid w:val="00DE6398"/>
    <w:rsid w:val="00DE7E35"/>
    <w:rsid w:val="00DF177B"/>
    <w:rsid w:val="00DF1B2A"/>
    <w:rsid w:val="00DF1CD0"/>
    <w:rsid w:val="00DF1CEB"/>
    <w:rsid w:val="00DF1FDE"/>
    <w:rsid w:val="00DF21CD"/>
    <w:rsid w:val="00DF3CDE"/>
    <w:rsid w:val="00DF5293"/>
    <w:rsid w:val="00DF53A0"/>
    <w:rsid w:val="00DF605F"/>
    <w:rsid w:val="00DF668A"/>
    <w:rsid w:val="00E01316"/>
    <w:rsid w:val="00E030B4"/>
    <w:rsid w:val="00E0386C"/>
    <w:rsid w:val="00E03F78"/>
    <w:rsid w:val="00E041D5"/>
    <w:rsid w:val="00E050F3"/>
    <w:rsid w:val="00E0702C"/>
    <w:rsid w:val="00E130E5"/>
    <w:rsid w:val="00E1389F"/>
    <w:rsid w:val="00E14684"/>
    <w:rsid w:val="00E15B4D"/>
    <w:rsid w:val="00E17BBA"/>
    <w:rsid w:val="00E221C2"/>
    <w:rsid w:val="00E22A40"/>
    <w:rsid w:val="00E22FF2"/>
    <w:rsid w:val="00E23173"/>
    <w:rsid w:val="00E23E7C"/>
    <w:rsid w:val="00E23F40"/>
    <w:rsid w:val="00E252D2"/>
    <w:rsid w:val="00E258D2"/>
    <w:rsid w:val="00E265F6"/>
    <w:rsid w:val="00E273A5"/>
    <w:rsid w:val="00E27CB8"/>
    <w:rsid w:val="00E27DB4"/>
    <w:rsid w:val="00E3025E"/>
    <w:rsid w:val="00E302C4"/>
    <w:rsid w:val="00E30BAD"/>
    <w:rsid w:val="00E32BC8"/>
    <w:rsid w:val="00E3439E"/>
    <w:rsid w:val="00E35350"/>
    <w:rsid w:val="00E361D7"/>
    <w:rsid w:val="00E37023"/>
    <w:rsid w:val="00E418D9"/>
    <w:rsid w:val="00E472C1"/>
    <w:rsid w:val="00E479B0"/>
    <w:rsid w:val="00E47A92"/>
    <w:rsid w:val="00E50455"/>
    <w:rsid w:val="00E52868"/>
    <w:rsid w:val="00E53069"/>
    <w:rsid w:val="00E532B7"/>
    <w:rsid w:val="00E54067"/>
    <w:rsid w:val="00E57E5C"/>
    <w:rsid w:val="00E60535"/>
    <w:rsid w:val="00E61440"/>
    <w:rsid w:val="00E61514"/>
    <w:rsid w:val="00E618AB"/>
    <w:rsid w:val="00E62DE8"/>
    <w:rsid w:val="00E62E08"/>
    <w:rsid w:val="00E64A8F"/>
    <w:rsid w:val="00E660B2"/>
    <w:rsid w:val="00E66B03"/>
    <w:rsid w:val="00E66E7B"/>
    <w:rsid w:val="00E67106"/>
    <w:rsid w:val="00E7007A"/>
    <w:rsid w:val="00E712A1"/>
    <w:rsid w:val="00E71375"/>
    <w:rsid w:val="00E735F8"/>
    <w:rsid w:val="00E74BDC"/>
    <w:rsid w:val="00E76CAC"/>
    <w:rsid w:val="00E80FC6"/>
    <w:rsid w:val="00E81CFA"/>
    <w:rsid w:val="00E82E22"/>
    <w:rsid w:val="00E836B3"/>
    <w:rsid w:val="00E83E37"/>
    <w:rsid w:val="00E83E5A"/>
    <w:rsid w:val="00E846E5"/>
    <w:rsid w:val="00E84C31"/>
    <w:rsid w:val="00E863C4"/>
    <w:rsid w:val="00E907FC"/>
    <w:rsid w:val="00E9086A"/>
    <w:rsid w:val="00E9174D"/>
    <w:rsid w:val="00E91D49"/>
    <w:rsid w:val="00E94035"/>
    <w:rsid w:val="00E94320"/>
    <w:rsid w:val="00E94A4F"/>
    <w:rsid w:val="00E95570"/>
    <w:rsid w:val="00E95A96"/>
    <w:rsid w:val="00E96622"/>
    <w:rsid w:val="00E96832"/>
    <w:rsid w:val="00EA1439"/>
    <w:rsid w:val="00EA1DA1"/>
    <w:rsid w:val="00EA3599"/>
    <w:rsid w:val="00EA3EE2"/>
    <w:rsid w:val="00EA4AE3"/>
    <w:rsid w:val="00EA5062"/>
    <w:rsid w:val="00EA56B7"/>
    <w:rsid w:val="00EB0C3A"/>
    <w:rsid w:val="00EB173D"/>
    <w:rsid w:val="00EB1EE8"/>
    <w:rsid w:val="00EB211C"/>
    <w:rsid w:val="00EB25BA"/>
    <w:rsid w:val="00EB2776"/>
    <w:rsid w:val="00EB29F8"/>
    <w:rsid w:val="00EB3C8F"/>
    <w:rsid w:val="00EB4284"/>
    <w:rsid w:val="00EB4386"/>
    <w:rsid w:val="00EB5BE4"/>
    <w:rsid w:val="00EB6523"/>
    <w:rsid w:val="00EB737A"/>
    <w:rsid w:val="00EC444A"/>
    <w:rsid w:val="00EC4690"/>
    <w:rsid w:val="00EC492C"/>
    <w:rsid w:val="00ED0E6D"/>
    <w:rsid w:val="00ED304B"/>
    <w:rsid w:val="00ED4F8A"/>
    <w:rsid w:val="00EE033A"/>
    <w:rsid w:val="00EE0810"/>
    <w:rsid w:val="00EE0D0C"/>
    <w:rsid w:val="00EE1CEA"/>
    <w:rsid w:val="00EE24DF"/>
    <w:rsid w:val="00EE286F"/>
    <w:rsid w:val="00EE54DD"/>
    <w:rsid w:val="00EE5D9F"/>
    <w:rsid w:val="00EE62E8"/>
    <w:rsid w:val="00EE72CD"/>
    <w:rsid w:val="00EF0E66"/>
    <w:rsid w:val="00EF1177"/>
    <w:rsid w:val="00EF2574"/>
    <w:rsid w:val="00EF2B0A"/>
    <w:rsid w:val="00EF3058"/>
    <w:rsid w:val="00EF3128"/>
    <w:rsid w:val="00EF367E"/>
    <w:rsid w:val="00EF4D5B"/>
    <w:rsid w:val="00EF6CC2"/>
    <w:rsid w:val="00EF7153"/>
    <w:rsid w:val="00EF7FAC"/>
    <w:rsid w:val="00F01B5F"/>
    <w:rsid w:val="00F02989"/>
    <w:rsid w:val="00F0315E"/>
    <w:rsid w:val="00F03DFE"/>
    <w:rsid w:val="00F04546"/>
    <w:rsid w:val="00F047CD"/>
    <w:rsid w:val="00F04A5D"/>
    <w:rsid w:val="00F05B22"/>
    <w:rsid w:val="00F062A1"/>
    <w:rsid w:val="00F064FB"/>
    <w:rsid w:val="00F06636"/>
    <w:rsid w:val="00F07BE8"/>
    <w:rsid w:val="00F1158F"/>
    <w:rsid w:val="00F11B0C"/>
    <w:rsid w:val="00F13A45"/>
    <w:rsid w:val="00F169A2"/>
    <w:rsid w:val="00F16A40"/>
    <w:rsid w:val="00F16FFC"/>
    <w:rsid w:val="00F17DE1"/>
    <w:rsid w:val="00F210DD"/>
    <w:rsid w:val="00F21551"/>
    <w:rsid w:val="00F25236"/>
    <w:rsid w:val="00F273CF"/>
    <w:rsid w:val="00F27A0E"/>
    <w:rsid w:val="00F30326"/>
    <w:rsid w:val="00F311CC"/>
    <w:rsid w:val="00F33A45"/>
    <w:rsid w:val="00F342BE"/>
    <w:rsid w:val="00F347DA"/>
    <w:rsid w:val="00F34837"/>
    <w:rsid w:val="00F359A8"/>
    <w:rsid w:val="00F40543"/>
    <w:rsid w:val="00F4172D"/>
    <w:rsid w:val="00F418A0"/>
    <w:rsid w:val="00F41F9B"/>
    <w:rsid w:val="00F42011"/>
    <w:rsid w:val="00F42797"/>
    <w:rsid w:val="00F433B5"/>
    <w:rsid w:val="00F45FE9"/>
    <w:rsid w:val="00F462FB"/>
    <w:rsid w:val="00F5295E"/>
    <w:rsid w:val="00F52A27"/>
    <w:rsid w:val="00F52D52"/>
    <w:rsid w:val="00F570EA"/>
    <w:rsid w:val="00F57727"/>
    <w:rsid w:val="00F577DD"/>
    <w:rsid w:val="00F579FA"/>
    <w:rsid w:val="00F57ED8"/>
    <w:rsid w:val="00F60A6D"/>
    <w:rsid w:val="00F62072"/>
    <w:rsid w:val="00F627DE"/>
    <w:rsid w:val="00F63236"/>
    <w:rsid w:val="00F65871"/>
    <w:rsid w:val="00F66997"/>
    <w:rsid w:val="00F66C2B"/>
    <w:rsid w:val="00F673EB"/>
    <w:rsid w:val="00F71386"/>
    <w:rsid w:val="00F71559"/>
    <w:rsid w:val="00F7182D"/>
    <w:rsid w:val="00F73654"/>
    <w:rsid w:val="00F755E1"/>
    <w:rsid w:val="00F76607"/>
    <w:rsid w:val="00F76E17"/>
    <w:rsid w:val="00F77046"/>
    <w:rsid w:val="00F774D2"/>
    <w:rsid w:val="00F808C0"/>
    <w:rsid w:val="00F82013"/>
    <w:rsid w:val="00F831C9"/>
    <w:rsid w:val="00F83FF9"/>
    <w:rsid w:val="00F841CA"/>
    <w:rsid w:val="00F8476A"/>
    <w:rsid w:val="00F849AA"/>
    <w:rsid w:val="00F8573A"/>
    <w:rsid w:val="00F8790F"/>
    <w:rsid w:val="00F90584"/>
    <w:rsid w:val="00F90AA6"/>
    <w:rsid w:val="00F91321"/>
    <w:rsid w:val="00F915C1"/>
    <w:rsid w:val="00F917B3"/>
    <w:rsid w:val="00F91A46"/>
    <w:rsid w:val="00F928B6"/>
    <w:rsid w:val="00F92AC1"/>
    <w:rsid w:val="00F941A5"/>
    <w:rsid w:val="00F94497"/>
    <w:rsid w:val="00F94C92"/>
    <w:rsid w:val="00F958F6"/>
    <w:rsid w:val="00F96929"/>
    <w:rsid w:val="00FA050C"/>
    <w:rsid w:val="00FA0B73"/>
    <w:rsid w:val="00FA17F3"/>
    <w:rsid w:val="00FA1DC5"/>
    <w:rsid w:val="00FA57F8"/>
    <w:rsid w:val="00FA61BF"/>
    <w:rsid w:val="00FA65D3"/>
    <w:rsid w:val="00FB08C3"/>
    <w:rsid w:val="00FB0C89"/>
    <w:rsid w:val="00FB147F"/>
    <w:rsid w:val="00FB2E40"/>
    <w:rsid w:val="00FB43E5"/>
    <w:rsid w:val="00FB5614"/>
    <w:rsid w:val="00FB6584"/>
    <w:rsid w:val="00FB718D"/>
    <w:rsid w:val="00FC08B2"/>
    <w:rsid w:val="00FC0A27"/>
    <w:rsid w:val="00FC1375"/>
    <w:rsid w:val="00FC3869"/>
    <w:rsid w:val="00FC42C5"/>
    <w:rsid w:val="00FC59CC"/>
    <w:rsid w:val="00FC6BA4"/>
    <w:rsid w:val="00FD0C37"/>
    <w:rsid w:val="00FD1690"/>
    <w:rsid w:val="00FD22F4"/>
    <w:rsid w:val="00FD2599"/>
    <w:rsid w:val="00FD48BF"/>
    <w:rsid w:val="00FD5851"/>
    <w:rsid w:val="00FD7003"/>
    <w:rsid w:val="00FE0A44"/>
    <w:rsid w:val="00FE16D3"/>
    <w:rsid w:val="00FE2FE7"/>
    <w:rsid w:val="00FE4DA6"/>
    <w:rsid w:val="00FE543D"/>
    <w:rsid w:val="00FE60BA"/>
    <w:rsid w:val="00FE66F3"/>
    <w:rsid w:val="00FF04AE"/>
    <w:rsid w:val="00FF1349"/>
    <w:rsid w:val="00FF2006"/>
    <w:rsid w:val="00FF2456"/>
    <w:rsid w:val="00FF31A9"/>
    <w:rsid w:val="00FF3C79"/>
    <w:rsid w:val="00FF5357"/>
    <w:rsid w:val="00FF5BC8"/>
    <w:rsid w:val="00FF5EE1"/>
    <w:rsid w:val="00FF69E0"/>
    <w:rsid w:val="00FF7D42"/>
    <w:rsid w:val="0222963B"/>
    <w:rsid w:val="03132589"/>
    <w:rsid w:val="06B87FCA"/>
    <w:rsid w:val="07D74B9C"/>
    <w:rsid w:val="08C3EC8E"/>
    <w:rsid w:val="0ECC60E9"/>
    <w:rsid w:val="1249EDAB"/>
    <w:rsid w:val="1255F691"/>
    <w:rsid w:val="12CFF9FB"/>
    <w:rsid w:val="12EECD1C"/>
    <w:rsid w:val="14006EC9"/>
    <w:rsid w:val="150F6347"/>
    <w:rsid w:val="1559F7F6"/>
    <w:rsid w:val="163F6EC6"/>
    <w:rsid w:val="1764CD8D"/>
    <w:rsid w:val="1DDC496E"/>
    <w:rsid w:val="1F639BEF"/>
    <w:rsid w:val="201EAD6D"/>
    <w:rsid w:val="21F94D99"/>
    <w:rsid w:val="228FE9F5"/>
    <w:rsid w:val="25FD4B47"/>
    <w:rsid w:val="27B18DD7"/>
    <w:rsid w:val="288D8F23"/>
    <w:rsid w:val="2A31599D"/>
    <w:rsid w:val="2AC928B0"/>
    <w:rsid w:val="2BAAA058"/>
    <w:rsid w:val="2CEDB10B"/>
    <w:rsid w:val="3053D666"/>
    <w:rsid w:val="310D37EB"/>
    <w:rsid w:val="33EB2E8D"/>
    <w:rsid w:val="385C27B4"/>
    <w:rsid w:val="39CC0EF4"/>
    <w:rsid w:val="3B549144"/>
    <w:rsid w:val="3F922A60"/>
    <w:rsid w:val="43604BE0"/>
    <w:rsid w:val="44C3827E"/>
    <w:rsid w:val="460F861F"/>
    <w:rsid w:val="475947DB"/>
    <w:rsid w:val="475FAA30"/>
    <w:rsid w:val="4772C31C"/>
    <w:rsid w:val="49B3B1E2"/>
    <w:rsid w:val="49BCEDCB"/>
    <w:rsid w:val="4BACD456"/>
    <w:rsid w:val="4D249B24"/>
    <w:rsid w:val="5128AD78"/>
    <w:rsid w:val="51DD3215"/>
    <w:rsid w:val="51E339D9"/>
    <w:rsid w:val="5916E7F2"/>
    <w:rsid w:val="5B5C7A84"/>
    <w:rsid w:val="5BFB1DC8"/>
    <w:rsid w:val="5D1D1EAC"/>
    <w:rsid w:val="5DC9AE97"/>
    <w:rsid w:val="5E29C4BA"/>
    <w:rsid w:val="5E895437"/>
    <w:rsid w:val="5E8D59D5"/>
    <w:rsid w:val="5EDFDF00"/>
    <w:rsid w:val="5F7FBA1E"/>
    <w:rsid w:val="61367EF2"/>
    <w:rsid w:val="640CF4E1"/>
    <w:rsid w:val="67738E2E"/>
    <w:rsid w:val="6C110ED2"/>
    <w:rsid w:val="6D4025E7"/>
    <w:rsid w:val="7065EEE5"/>
    <w:rsid w:val="70F437B4"/>
    <w:rsid w:val="761EE937"/>
    <w:rsid w:val="78B3B0F6"/>
    <w:rsid w:val="7A31C3B9"/>
    <w:rsid w:val="7D1C7668"/>
    <w:rsid w:val="7DAD3190"/>
    <w:rsid w:val="7F4C53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312357B9"/>
  <w15:chartTrackingRefBased/>
  <w15:docId w15:val="{E0287A09-B777-4470-A2C3-EA9CE1EB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869"/>
  </w:style>
  <w:style w:type="paragraph" w:styleId="Ttulo1">
    <w:name w:val="heading 1"/>
    <w:basedOn w:val="Normal"/>
    <w:next w:val="Normal"/>
    <w:link w:val="Ttulo1Car"/>
    <w:uiPriority w:val="9"/>
    <w:qFormat/>
    <w:rsid w:val="00FC38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FC38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FC386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C386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C386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C386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386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386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386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386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FC386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FC386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C386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C386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C386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C386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C386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C3869"/>
    <w:rPr>
      <w:rFonts w:eastAsiaTheme="majorEastAsia" w:cstheme="majorBidi"/>
      <w:color w:val="272727" w:themeColor="text1" w:themeTint="D8"/>
    </w:rPr>
  </w:style>
  <w:style w:type="paragraph" w:styleId="Ttulo">
    <w:name w:val="Title"/>
    <w:basedOn w:val="Normal"/>
    <w:next w:val="Normal"/>
    <w:link w:val="TtuloCar"/>
    <w:uiPriority w:val="10"/>
    <w:qFormat/>
    <w:rsid w:val="00FC3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386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C386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386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C3869"/>
    <w:pPr>
      <w:spacing w:before="160"/>
      <w:jc w:val="center"/>
    </w:pPr>
    <w:rPr>
      <w:i/>
      <w:iCs/>
      <w:color w:val="404040" w:themeColor="text1" w:themeTint="BF"/>
    </w:rPr>
  </w:style>
  <w:style w:type="character" w:customStyle="1" w:styleId="CitaCar">
    <w:name w:val="Cita Car"/>
    <w:basedOn w:val="Fuentedeprrafopredeter"/>
    <w:link w:val="Cita"/>
    <w:uiPriority w:val="29"/>
    <w:rsid w:val="00FC3869"/>
    <w:rPr>
      <w:i/>
      <w:iCs/>
      <w:color w:val="404040" w:themeColor="text1" w:themeTint="BF"/>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列出段"/>
    <w:basedOn w:val="Normal"/>
    <w:link w:val="PrrafodelistaCar"/>
    <w:uiPriority w:val="34"/>
    <w:qFormat/>
    <w:rsid w:val="00FC3869"/>
    <w:pPr>
      <w:ind w:left="720"/>
      <w:contextualSpacing/>
    </w:pPr>
  </w:style>
  <w:style w:type="character" w:styleId="nfasisintenso">
    <w:name w:val="Intense Emphasis"/>
    <w:basedOn w:val="Fuentedeprrafopredeter"/>
    <w:uiPriority w:val="21"/>
    <w:qFormat/>
    <w:rsid w:val="00FC3869"/>
    <w:rPr>
      <w:i/>
      <w:iCs/>
      <w:color w:val="0F4761" w:themeColor="accent1" w:themeShade="BF"/>
    </w:rPr>
  </w:style>
  <w:style w:type="paragraph" w:styleId="Citadestacada">
    <w:name w:val="Intense Quote"/>
    <w:basedOn w:val="Normal"/>
    <w:next w:val="Normal"/>
    <w:link w:val="CitadestacadaCar"/>
    <w:uiPriority w:val="30"/>
    <w:qFormat/>
    <w:rsid w:val="00FC38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C3869"/>
    <w:rPr>
      <w:i/>
      <w:iCs/>
      <w:color w:val="0F4761" w:themeColor="accent1" w:themeShade="BF"/>
    </w:rPr>
  </w:style>
  <w:style w:type="character" w:styleId="Referenciaintensa">
    <w:name w:val="Intense Reference"/>
    <w:basedOn w:val="Fuentedeprrafopredeter"/>
    <w:uiPriority w:val="32"/>
    <w:qFormat/>
    <w:rsid w:val="00FC3869"/>
    <w:rPr>
      <w:b/>
      <w:bCs/>
      <w:smallCaps/>
      <w:color w:val="0F4761" w:themeColor="accent1" w:themeShade="BF"/>
      <w:spacing w:val="5"/>
    </w:rPr>
  </w:style>
  <w:style w:type="paragraph" w:customStyle="1" w:styleId="paragraph">
    <w:name w:val="paragraph"/>
    <w:basedOn w:val="Normal"/>
    <w:rsid w:val="00FC3869"/>
    <w:pPr>
      <w:spacing w:before="100" w:beforeAutospacing="1" w:after="100" w:afterAutospacing="1" w:line="240" w:lineRule="auto"/>
    </w:pPr>
    <w:rPr>
      <w:rFonts w:ascii="Times New Roman" w:eastAsia="Times New Roman" w:hAnsi="Times New Roman" w:cs="Times New Roman"/>
      <w:kern w:val="0"/>
      <w:lang w:eastAsia="es-CR"/>
      <w14:ligatures w14:val="none"/>
    </w:rPr>
  </w:style>
  <w:style w:type="character" w:customStyle="1" w:styleId="normaltextrun">
    <w:name w:val="normaltextrun"/>
    <w:basedOn w:val="Fuentedeprrafopredeter"/>
    <w:rsid w:val="00FC3869"/>
  </w:style>
  <w:style w:type="character" w:customStyle="1" w:styleId="eop">
    <w:name w:val="eop"/>
    <w:basedOn w:val="Fuentedeprrafopredeter"/>
    <w:rsid w:val="00FC3869"/>
  </w:style>
  <w:style w:type="paragraph" w:styleId="Encabezado">
    <w:name w:val="header"/>
    <w:aliases w:val="encabezado"/>
    <w:basedOn w:val="Normal"/>
    <w:link w:val="EncabezadoCar"/>
    <w:uiPriority w:val="99"/>
    <w:unhideWhenUsed/>
    <w:rsid w:val="00FC3869"/>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C3869"/>
  </w:style>
  <w:style w:type="paragraph" w:styleId="Piedepgina">
    <w:name w:val="footer"/>
    <w:basedOn w:val="Normal"/>
    <w:link w:val="PiedepginaCar"/>
    <w:uiPriority w:val="99"/>
    <w:unhideWhenUsed/>
    <w:rsid w:val="00FC3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3869"/>
  </w:style>
  <w:style w:type="table" w:styleId="Tablaconcuadrcula">
    <w:name w:val="Table Grid"/>
    <w:basedOn w:val="Tablanormal"/>
    <w:uiPriority w:val="39"/>
    <w:rsid w:val="00A17561"/>
    <w:pPr>
      <w:spacing w:after="0" w:line="240" w:lineRule="auto"/>
    </w:pPr>
    <w:rPr>
      <w:rFonts w:eastAsiaTheme="minorEastAsia"/>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17561"/>
    <w:pPr>
      <w:spacing w:after="200" w:line="240" w:lineRule="auto"/>
    </w:pPr>
    <w:rPr>
      <w:rFonts w:eastAsiaTheme="minorEastAsia"/>
      <w:i/>
      <w:iCs/>
      <w:color w:val="0E2841" w:themeColor="text2"/>
      <w:kern w:val="0"/>
      <w:sz w:val="18"/>
      <w:szCs w:val="18"/>
      <w:lang w:eastAsia="es-CR"/>
      <w14:ligatures w14:val="none"/>
    </w:rPr>
  </w:style>
  <w:style w:type="paragraph" w:styleId="Textonotapie">
    <w:name w:val="footnote text"/>
    <w:aliases w:val="Texto,nota,pie,Ref.,al,Footnote reference,FA Fu,Footnote Text Char Char Char Char Char,Footnote Text Char Char Char Char,Footnote Text Char Char Char,Footnote Text Cha,FA Fußnotentext,FA Fuﬂnotentext,Footnote Text Char Char,Ca,Footnote Te"/>
    <w:basedOn w:val="Normal"/>
    <w:link w:val="TextonotapieCar"/>
    <w:rsid w:val="002B759F"/>
    <w:pPr>
      <w:spacing w:after="0" w:line="240" w:lineRule="auto"/>
    </w:pPr>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aliases w:val="Texto Car,nota Car,pie Car,Ref. Car,al Car,Footnote reference Car,FA Fu Car,Footnote Text Char Char Char Char Char Car,Footnote Text Char Char Char Char Car,Footnote Text Char Char Char Car,Footnote Text Cha Car,FA Fußnotentext Car"/>
    <w:basedOn w:val="Fuentedeprrafopredeter"/>
    <w:link w:val="Textonotapie"/>
    <w:rsid w:val="002B759F"/>
    <w:rPr>
      <w:rFonts w:ascii="Times New Roman" w:eastAsia="Times New Roman" w:hAnsi="Times New Roman" w:cs="Times New Roman"/>
      <w:kern w:val="0"/>
      <w:sz w:val="20"/>
      <w:szCs w:val="20"/>
      <w:lang w:val="es-ES" w:eastAsia="es-ES"/>
      <w14:ligatures w14:val="none"/>
    </w:rPr>
  </w:style>
  <w:style w:type="character" w:styleId="Refdenotaalpie">
    <w:name w:val="footnote reference"/>
    <w:rsid w:val="002B759F"/>
    <w:rPr>
      <w:rFonts w:cs="Times New Roman"/>
      <w:vertAlign w:val="superscript"/>
    </w:rPr>
  </w:style>
  <w:style w:type="paragraph" w:styleId="Revisin">
    <w:name w:val="Revision"/>
    <w:hidden/>
    <w:uiPriority w:val="99"/>
    <w:semiHidden/>
    <w:rsid w:val="00C310ED"/>
    <w:pPr>
      <w:spacing w:after="0" w:line="240" w:lineRule="auto"/>
    </w:pPr>
  </w:style>
  <w:style w:type="paragraph" w:customStyle="1" w:styleId="xxmsonormal">
    <w:name w:val="x_x_msonormal"/>
    <w:basedOn w:val="Normal"/>
    <w:rsid w:val="00C310ED"/>
    <w:pPr>
      <w:spacing w:after="0" w:line="240" w:lineRule="auto"/>
    </w:pPr>
    <w:rPr>
      <w:rFonts w:ascii="Times New Roman" w:eastAsia="Calibri" w:hAnsi="Times New Roman" w:cs="Times New Roman"/>
      <w:kern w:val="0"/>
      <w:lang w:eastAsia="es-CR"/>
      <w14:ligatures w14:val="none"/>
    </w:r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qFormat/>
    <w:locked/>
    <w:rsid w:val="00C310ED"/>
  </w:style>
  <w:style w:type="character" w:styleId="Refdecomentario">
    <w:name w:val="annotation reference"/>
    <w:basedOn w:val="Fuentedeprrafopredeter"/>
    <w:uiPriority w:val="99"/>
    <w:semiHidden/>
    <w:unhideWhenUsed/>
    <w:rsid w:val="00EA3599"/>
    <w:rPr>
      <w:sz w:val="16"/>
      <w:szCs w:val="16"/>
    </w:rPr>
  </w:style>
  <w:style w:type="paragraph" w:styleId="Textocomentario">
    <w:name w:val="annotation text"/>
    <w:basedOn w:val="Normal"/>
    <w:link w:val="TextocomentarioCar"/>
    <w:uiPriority w:val="99"/>
    <w:unhideWhenUsed/>
    <w:rsid w:val="00EA3599"/>
    <w:pPr>
      <w:spacing w:line="240" w:lineRule="auto"/>
    </w:pPr>
    <w:rPr>
      <w:sz w:val="20"/>
      <w:szCs w:val="20"/>
    </w:rPr>
  </w:style>
  <w:style w:type="character" w:customStyle="1" w:styleId="TextocomentarioCar">
    <w:name w:val="Texto comentario Car"/>
    <w:basedOn w:val="Fuentedeprrafopredeter"/>
    <w:link w:val="Textocomentario"/>
    <w:uiPriority w:val="99"/>
    <w:rsid w:val="00EA3599"/>
    <w:rPr>
      <w:sz w:val="20"/>
      <w:szCs w:val="20"/>
    </w:rPr>
  </w:style>
  <w:style w:type="paragraph" w:styleId="Asuntodelcomentario">
    <w:name w:val="annotation subject"/>
    <w:basedOn w:val="Textocomentario"/>
    <w:next w:val="Textocomentario"/>
    <w:link w:val="AsuntodelcomentarioCar"/>
    <w:uiPriority w:val="99"/>
    <w:semiHidden/>
    <w:unhideWhenUsed/>
    <w:rsid w:val="00EA3599"/>
    <w:rPr>
      <w:b/>
      <w:bCs/>
    </w:rPr>
  </w:style>
  <w:style w:type="character" w:customStyle="1" w:styleId="AsuntodelcomentarioCar">
    <w:name w:val="Asunto del comentario Car"/>
    <w:basedOn w:val="TextocomentarioCar"/>
    <w:link w:val="Asuntodelcomentario"/>
    <w:uiPriority w:val="99"/>
    <w:semiHidden/>
    <w:rsid w:val="00EA3599"/>
    <w:rPr>
      <w:b/>
      <w:bCs/>
      <w:sz w:val="20"/>
      <w:szCs w:val="20"/>
    </w:rPr>
  </w:style>
  <w:style w:type="paragraph" w:customStyle="1" w:styleId="app-page-detaildocumentany">
    <w:name w:val="app-page-detail_document_any"/>
    <w:basedOn w:val="Normal"/>
    <w:rsid w:val="00A74EC9"/>
    <w:pPr>
      <w:widowControl w:val="0"/>
      <w:spacing w:after="0" w:line="300" w:lineRule="atLeast"/>
    </w:pPr>
    <w:rPr>
      <w:rFonts w:ascii="Arial" w:eastAsia="Times New Roman" w:hAnsi="Arial" w:cs="Arial"/>
      <w:color w:val="000000"/>
      <w:kern w:val="0"/>
      <w:sz w:val="21"/>
      <w:szCs w:val="21"/>
      <w:lang w:eastAsia="es-CR"/>
    </w:rPr>
  </w:style>
  <w:style w:type="character" w:customStyle="1" w:styleId="app-page-detaildocumentanyCharacter">
    <w:name w:val="app-page-detail_document_any Character"/>
    <w:basedOn w:val="Fuentedeprrafopredeter"/>
    <w:rsid w:val="00A74EC9"/>
    <w:rPr>
      <w:rFonts w:ascii="Arial" w:eastAsia="Times New Roman" w:hAnsi="Arial" w:cs="Arial"/>
      <w:color w:val="000000"/>
      <w:sz w:val="21"/>
      <w:szCs w:val="21"/>
    </w:rPr>
  </w:style>
  <w:style w:type="table" w:customStyle="1" w:styleId="app-page-detaildocumentanyTable">
    <w:name w:val="app-page-detail_document_any Table"/>
    <w:basedOn w:val="Tablanormal"/>
    <w:rsid w:val="00A74EC9"/>
    <w:pPr>
      <w:widowControl w:val="0"/>
      <w:spacing w:after="0" w:line="240" w:lineRule="auto"/>
    </w:pPr>
    <w:rPr>
      <w:rFonts w:ascii="Times New Roman" w:eastAsia="Times New Roman" w:hAnsi="Times New Roman" w:cs="Times New Roman"/>
      <w:kern w:val="0"/>
      <w:lang w:eastAsia="es-CR"/>
    </w:rPr>
    <w:tblPr>
      <w:tblInd w:w="0" w:type="nil"/>
    </w:tblPr>
  </w:style>
  <w:style w:type="character" w:styleId="Hipervnculo">
    <w:name w:val="Hyperlink"/>
    <w:basedOn w:val="Fuentedeprrafopredeter"/>
    <w:uiPriority w:val="99"/>
    <w:unhideWhenUsed/>
    <w:rsid w:val="00A41A45"/>
    <w:rPr>
      <w:color w:val="467886" w:themeColor="hyperlink"/>
      <w:u w:val="single"/>
    </w:rPr>
  </w:style>
  <w:style w:type="character" w:styleId="Mencinsinresolver">
    <w:name w:val="Unresolved Mention"/>
    <w:basedOn w:val="Fuentedeprrafopredeter"/>
    <w:uiPriority w:val="99"/>
    <w:semiHidden/>
    <w:unhideWhenUsed/>
    <w:rsid w:val="00A41A45"/>
    <w:rPr>
      <w:color w:val="605E5C"/>
      <w:shd w:val="clear" w:color="auto" w:fill="E1DFDD"/>
    </w:rPr>
  </w:style>
  <w:style w:type="paragraph" w:styleId="TtuloTDC">
    <w:name w:val="TOC Heading"/>
    <w:basedOn w:val="Ttulo1"/>
    <w:next w:val="Normal"/>
    <w:uiPriority w:val="39"/>
    <w:unhideWhenUsed/>
    <w:qFormat/>
    <w:rsid w:val="00F52D52"/>
    <w:pPr>
      <w:spacing w:before="240" w:after="0" w:line="259" w:lineRule="auto"/>
      <w:outlineLvl w:val="9"/>
    </w:pPr>
    <w:rPr>
      <w:kern w:val="0"/>
      <w:sz w:val="32"/>
      <w:szCs w:val="32"/>
      <w:lang w:eastAsia="es-CR"/>
      <w14:ligatures w14:val="none"/>
    </w:rPr>
  </w:style>
  <w:style w:type="paragraph" w:styleId="TDC1">
    <w:name w:val="toc 1"/>
    <w:basedOn w:val="Normal"/>
    <w:next w:val="Normal"/>
    <w:autoRedefine/>
    <w:uiPriority w:val="39"/>
    <w:unhideWhenUsed/>
    <w:rsid w:val="00A7668D"/>
    <w:pPr>
      <w:tabs>
        <w:tab w:val="right" w:leader="dot" w:pos="8828"/>
      </w:tabs>
      <w:spacing w:after="100"/>
    </w:pPr>
  </w:style>
  <w:style w:type="paragraph" w:styleId="TDC2">
    <w:name w:val="toc 2"/>
    <w:basedOn w:val="Normal"/>
    <w:next w:val="Normal"/>
    <w:autoRedefine/>
    <w:uiPriority w:val="39"/>
    <w:unhideWhenUsed/>
    <w:rsid w:val="00F52D52"/>
    <w:pPr>
      <w:spacing w:after="100"/>
      <w:ind w:left="240"/>
    </w:pPr>
  </w:style>
  <w:style w:type="paragraph" w:styleId="TDC3">
    <w:name w:val="toc 3"/>
    <w:basedOn w:val="Normal"/>
    <w:next w:val="Normal"/>
    <w:autoRedefine/>
    <w:uiPriority w:val="39"/>
    <w:unhideWhenUsed/>
    <w:rsid w:val="00F52D52"/>
    <w:pPr>
      <w:spacing w:after="100"/>
      <w:ind w:left="480"/>
    </w:pPr>
  </w:style>
  <w:style w:type="paragraph" w:styleId="NormalWeb">
    <w:name w:val="Normal (Web)"/>
    <w:basedOn w:val="Normal"/>
    <w:uiPriority w:val="99"/>
    <w:unhideWhenUsed/>
    <w:rsid w:val="00DD56E5"/>
    <w:pPr>
      <w:spacing w:before="100" w:beforeAutospacing="1" w:after="100" w:afterAutospacing="1" w:line="240" w:lineRule="auto"/>
    </w:pPr>
    <w:rPr>
      <w:rFonts w:ascii="Times New Roman" w:eastAsia="Times New Roman" w:hAnsi="Times New Roman" w:cs="Times New Roman"/>
      <w:kern w:val="0"/>
      <w:lang w:eastAsia="es-CR"/>
      <w14:ligatures w14:val="none"/>
    </w:rPr>
  </w:style>
  <w:style w:type="paragraph" w:customStyle="1" w:styleId="Default">
    <w:name w:val="Default"/>
    <w:qFormat/>
    <w:rsid w:val="00B2782C"/>
    <w:pPr>
      <w:suppressAutoHyphens/>
      <w:spacing w:after="0" w:line="240" w:lineRule="auto"/>
    </w:pPr>
    <w:rPr>
      <w:rFonts w:ascii="Book Antiqua" w:eastAsia="Times New Roman" w:hAnsi="Book Antiqua" w:cs="Book Antiqua"/>
      <w:color w:val="000000"/>
      <w:kern w:val="0"/>
      <w:lang w:eastAsia="es-C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847">
      <w:bodyDiv w:val="1"/>
      <w:marLeft w:val="0"/>
      <w:marRight w:val="0"/>
      <w:marTop w:val="0"/>
      <w:marBottom w:val="0"/>
      <w:divBdr>
        <w:top w:val="none" w:sz="0" w:space="0" w:color="auto"/>
        <w:left w:val="none" w:sz="0" w:space="0" w:color="auto"/>
        <w:bottom w:val="none" w:sz="0" w:space="0" w:color="auto"/>
        <w:right w:val="none" w:sz="0" w:space="0" w:color="auto"/>
      </w:divBdr>
    </w:div>
    <w:div w:id="109203787">
      <w:bodyDiv w:val="1"/>
      <w:marLeft w:val="0"/>
      <w:marRight w:val="0"/>
      <w:marTop w:val="0"/>
      <w:marBottom w:val="0"/>
      <w:divBdr>
        <w:top w:val="none" w:sz="0" w:space="0" w:color="auto"/>
        <w:left w:val="none" w:sz="0" w:space="0" w:color="auto"/>
        <w:bottom w:val="none" w:sz="0" w:space="0" w:color="auto"/>
        <w:right w:val="none" w:sz="0" w:space="0" w:color="auto"/>
      </w:divBdr>
    </w:div>
    <w:div w:id="220948482">
      <w:bodyDiv w:val="1"/>
      <w:marLeft w:val="0"/>
      <w:marRight w:val="0"/>
      <w:marTop w:val="0"/>
      <w:marBottom w:val="0"/>
      <w:divBdr>
        <w:top w:val="none" w:sz="0" w:space="0" w:color="auto"/>
        <w:left w:val="none" w:sz="0" w:space="0" w:color="auto"/>
        <w:bottom w:val="none" w:sz="0" w:space="0" w:color="auto"/>
        <w:right w:val="none" w:sz="0" w:space="0" w:color="auto"/>
      </w:divBdr>
    </w:div>
    <w:div w:id="234320514">
      <w:bodyDiv w:val="1"/>
      <w:marLeft w:val="0"/>
      <w:marRight w:val="0"/>
      <w:marTop w:val="0"/>
      <w:marBottom w:val="0"/>
      <w:divBdr>
        <w:top w:val="none" w:sz="0" w:space="0" w:color="auto"/>
        <w:left w:val="none" w:sz="0" w:space="0" w:color="auto"/>
        <w:bottom w:val="none" w:sz="0" w:space="0" w:color="auto"/>
        <w:right w:val="none" w:sz="0" w:space="0" w:color="auto"/>
      </w:divBdr>
    </w:div>
    <w:div w:id="285817782">
      <w:bodyDiv w:val="1"/>
      <w:marLeft w:val="0"/>
      <w:marRight w:val="0"/>
      <w:marTop w:val="0"/>
      <w:marBottom w:val="0"/>
      <w:divBdr>
        <w:top w:val="none" w:sz="0" w:space="0" w:color="auto"/>
        <w:left w:val="none" w:sz="0" w:space="0" w:color="auto"/>
        <w:bottom w:val="none" w:sz="0" w:space="0" w:color="auto"/>
        <w:right w:val="none" w:sz="0" w:space="0" w:color="auto"/>
      </w:divBdr>
    </w:div>
    <w:div w:id="326595104">
      <w:bodyDiv w:val="1"/>
      <w:marLeft w:val="0"/>
      <w:marRight w:val="0"/>
      <w:marTop w:val="0"/>
      <w:marBottom w:val="0"/>
      <w:divBdr>
        <w:top w:val="none" w:sz="0" w:space="0" w:color="auto"/>
        <w:left w:val="none" w:sz="0" w:space="0" w:color="auto"/>
        <w:bottom w:val="none" w:sz="0" w:space="0" w:color="auto"/>
        <w:right w:val="none" w:sz="0" w:space="0" w:color="auto"/>
      </w:divBdr>
    </w:div>
    <w:div w:id="367142517">
      <w:bodyDiv w:val="1"/>
      <w:marLeft w:val="0"/>
      <w:marRight w:val="0"/>
      <w:marTop w:val="0"/>
      <w:marBottom w:val="0"/>
      <w:divBdr>
        <w:top w:val="none" w:sz="0" w:space="0" w:color="auto"/>
        <w:left w:val="none" w:sz="0" w:space="0" w:color="auto"/>
        <w:bottom w:val="none" w:sz="0" w:space="0" w:color="auto"/>
        <w:right w:val="none" w:sz="0" w:space="0" w:color="auto"/>
      </w:divBdr>
    </w:div>
    <w:div w:id="396438010">
      <w:bodyDiv w:val="1"/>
      <w:marLeft w:val="0"/>
      <w:marRight w:val="0"/>
      <w:marTop w:val="0"/>
      <w:marBottom w:val="0"/>
      <w:divBdr>
        <w:top w:val="none" w:sz="0" w:space="0" w:color="auto"/>
        <w:left w:val="none" w:sz="0" w:space="0" w:color="auto"/>
        <w:bottom w:val="none" w:sz="0" w:space="0" w:color="auto"/>
        <w:right w:val="none" w:sz="0" w:space="0" w:color="auto"/>
      </w:divBdr>
    </w:div>
    <w:div w:id="466163165">
      <w:bodyDiv w:val="1"/>
      <w:marLeft w:val="0"/>
      <w:marRight w:val="0"/>
      <w:marTop w:val="0"/>
      <w:marBottom w:val="0"/>
      <w:divBdr>
        <w:top w:val="none" w:sz="0" w:space="0" w:color="auto"/>
        <w:left w:val="none" w:sz="0" w:space="0" w:color="auto"/>
        <w:bottom w:val="none" w:sz="0" w:space="0" w:color="auto"/>
        <w:right w:val="none" w:sz="0" w:space="0" w:color="auto"/>
      </w:divBdr>
    </w:div>
    <w:div w:id="561134889">
      <w:bodyDiv w:val="1"/>
      <w:marLeft w:val="0"/>
      <w:marRight w:val="0"/>
      <w:marTop w:val="0"/>
      <w:marBottom w:val="0"/>
      <w:divBdr>
        <w:top w:val="none" w:sz="0" w:space="0" w:color="auto"/>
        <w:left w:val="none" w:sz="0" w:space="0" w:color="auto"/>
        <w:bottom w:val="none" w:sz="0" w:space="0" w:color="auto"/>
        <w:right w:val="none" w:sz="0" w:space="0" w:color="auto"/>
      </w:divBdr>
    </w:div>
    <w:div w:id="630357711">
      <w:bodyDiv w:val="1"/>
      <w:marLeft w:val="0"/>
      <w:marRight w:val="0"/>
      <w:marTop w:val="0"/>
      <w:marBottom w:val="0"/>
      <w:divBdr>
        <w:top w:val="none" w:sz="0" w:space="0" w:color="auto"/>
        <w:left w:val="none" w:sz="0" w:space="0" w:color="auto"/>
        <w:bottom w:val="none" w:sz="0" w:space="0" w:color="auto"/>
        <w:right w:val="none" w:sz="0" w:space="0" w:color="auto"/>
      </w:divBdr>
    </w:div>
    <w:div w:id="692456036">
      <w:bodyDiv w:val="1"/>
      <w:marLeft w:val="0"/>
      <w:marRight w:val="0"/>
      <w:marTop w:val="0"/>
      <w:marBottom w:val="0"/>
      <w:divBdr>
        <w:top w:val="none" w:sz="0" w:space="0" w:color="auto"/>
        <w:left w:val="none" w:sz="0" w:space="0" w:color="auto"/>
        <w:bottom w:val="none" w:sz="0" w:space="0" w:color="auto"/>
        <w:right w:val="none" w:sz="0" w:space="0" w:color="auto"/>
      </w:divBdr>
    </w:div>
    <w:div w:id="698548831">
      <w:bodyDiv w:val="1"/>
      <w:marLeft w:val="0"/>
      <w:marRight w:val="0"/>
      <w:marTop w:val="0"/>
      <w:marBottom w:val="0"/>
      <w:divBdr>
        <w:top w:val="none" w:sz="0" w:space="0" w:color="auto"/>
        <w:left w:val="none" w:sz="0" w:space="0" w:color="auto"/>
        <w:bottom w:val="none" w:sz="0" w:space="0" w:color="auto"/>
        <w:right w:val="none" w:sz="0" w:space="0" w:color="auto"/>
      </w:divBdr>
    </w:div>
    <w:div w:id="781876507">
      <w:bodyDiv w:val="1"/>
      <w:marLeft w:val="0"/>
      <w:marRight w:val="0"/>
      <w:marTop w:val="0"/>
      <w:marBottom w:val="0"/>
      <w:divBdr>
        <w:top w:val="none" w:sz="0" w:space="0" w:color="auto"/>
        <w:left w:val="none" w:sz="0" w:space="0" w:color="auto"/>
        <w:bottom w:val="none" w:sz="0" w:space="0" w:color="auto"/>
        <w:right w:val="none" w:sz="0" w:space="0" w:color="auto"/>
      </w:divBdr>
    </w:div>
    <w:div w:id="971596433">
      <w:bodyDiv w:val="1"/>
      <w:marLeft w:val="0"/>
      <w:marRight w:val="0"/>
      <w:marTop w:val="0"/>
      <w:marBottom w:val="0"/>
      <w:divBdr>
        <w:top w:val="none" w:sz="0" w:space="0" w:color="auto"/>
        <w:left w:val="none" w:sz="0" w:space="0" w:color="auto"/>
        <w:bottom w:val="none" w:sz="0" w:space="0" w:color="auto"/>
        <w:right w:val="none" w:sz="0" w:space="0" w:color="auto"/>
      </w:divBdr>
    </w:div>
    <w:div w:id="994140081">
      <w:bodyDiv w:val="1"/>
      <w:marLeft w:val="0"/>
      <w:marRight w:val="0"/>
      <w:marTop w:val="0"/>
      <w:marBottom w:val="0"/>
      <w:divBdr>
        <w:top w:val="none" w:sz="0" w:space="0" w:color="auto"/>
        <w:left w:val="none" w:sz="0" w:space="0" w:color="auto"/>
        <w:bottom w:val="none" w:sz="0" w:space="0" w:color="auto"/>
        <w:right w:val="none" w:sz="0" w:space="0" w:color="auto"/>
      </w:divBdr>
    </w:div>
    <w:div w:id="1035693126">
      <w:bodyDiv w:val="1"/>
      <w:marLeft w:val="0"/>
      <w:marRight w:val="0"/>
      <w:marTop w:val="0"/>
      <w:marBottom w:val="0"/>
      <w:divBdr>
        <w:top w:val="none" w:sz="0" w:space="0" w:color="auto"/>
        <w:left w:val="none" w:sz="0" w:space="0" w:color="auto"/>
        <w:bottom w:val="none" w:sz="0" w:space="0" w:color="auto"/>
        <w:right w:val="none" w:sz="0" w:space="0" w:color="auto"/>
      </w:divBdr>
    </w:div>
    <w:div w:id="1219900428">
      <w:bodyDiv w:val="1"/>
      <w:marLeft w:val="0"/>
      <w:marRight w:val="0"/>
      <w:marTop w:val="0"/>
      <w:marBottom w:val="0"/>
      <w:divBdr>
        <w:top w:val="none" w:sz="0" w:space="0" w:color="auto"/>
        <w:left w:val="none" w:sz="0" w:space="0" w:color="auto"/>
        <w:bottom w:val="none" w:sz="0" w:space="0" w:color="auto"/>
        <w:right w:val="none" w:sz="0" w:space="0" w:color="auto"/>
      </w:divBdr>
    </w:div>
    <w:div w:id="1258900688">
      <w:bodyDiv w:val="1"/>
      <w:marLeft w:val="0"/>
      <w:marRight w:val="0"/>
      <w:marTop w:val="0"/>
      <w:marBottom w:val="0"/>
      <w:divBdr>
        <w:top w:val="none" w:sz="0" w:space="0" w:color="auto"/>
        <w:left w:val="none" w:sz="0" w:space="0" w:color="auto"/>
        <w:bottom w:val="none" w:sz="0" w:space="0" w:color="auto"/>
        <w:right w:val="none" w:sz="0" w:space="0" w:color="auto"/>
      </w:divBdr>
    </w:div>
    <w:div w:id="1302688638">
      <w:bodyDiv w:val="1"/>
      <w:marLeft w:val="0"/>
      <w:marRight w:val="0"/>
      <w:marTop w:val="0"/>
      <w:marBottom w:val="0"/>
      <w:divBdr>
        <w:top w:val="none" w:sz="0" w:space="0" w:color="auto"/>
        <w:left w:val="none" w:sz="0" w:space="0" w:color="auto"/>
        <w:bottom w:val="none" w:sz="0" w:space="0" w:color="auto"/>
        <w:right w:val="none" w:sz="0" w:space="0" w:color="auto"/>
      </w:divBdr>
    </w:div>
    <w:div w:id="1508665727">
      <w:bodyDiv w:val="1"/>
      <w:marLeft w:val="0"/>
      <w:marRight w:val="0"/>
      <w:marTop w:val="0"/>
      <w:marBottom w:val="0"/>
      <w:divBdr>
        <w:top w:val="none" w:sz="0" w:space="0" w:color="auto"/>
        <w:left w:val="none" w:sz="0" w:space="0" w:color="auto"/>
        <w:bottom w:val="none" w:sz="0" w:space="0" w:color="auto"/>
        <w:right w:val="none" w:sz="0" w:space="0" w:color="auto"/>
      </w:divBdr>
    </w:div>
    <w:div w:id="1590845754">
      <w:bodyDiv w:val="1"/>
      <w:marLeft w:val="0"/>
      <w:marRight w:val="0"/>
      <w:marTop w:val="0"/>
      <w:marBottom w:val="0"/>
      <w:divBdr>
        <w:top w:val="none" w:sz="0" w:space="0" w:color="auto"/>
        <w:left w:val="none" w:sz="0" w:space="0" w:color="auto"/>
        <w:bottom w:val="none" w:sz="0" w:space="0" w:color="auto"/>
        <w:right w:val="none" w:sz="0" w:space="0" w:color="auto"/>
      </w:divBdr>
    </w:div>
    <w:div w:id="1739553005">
      <w:bodyDiv w:val="1"/>
      <w:marLeft w:val="0"/>
      <w:marRight w:val="0"/>
      <w:marTop w:val="0"/>
      <w:marBottom w:val="0"/>
      <w:divBdr>
        <w:top w:val="none" w:sz="0" w:space="0" w:color="auto"/>
        <w:left w:val="none" w:sz="0" w:space="0" w:color="auto"/>
        <w:bottom w:val="none" w:sz="0" w:space="0" w:color="auto"/>
        <w:right w:val="none" w:sz="0" w:space="0" w:color="auto"/>
      </w:divBdr>
    </w:div>
    <w:div w:id="1759716781">
      <w:bodyDiv w:val="1"/>
      <w:marLeft w:val="0"/>
      <w:marRight w:val="0"/>
      <w:marTop w:val="0"/>
      <w:marBottom w:val="0"/>
      <w:divBdr>
        <w:top w:val="none" w:sz="0" w:space="0" w:color="auto"/>
        <w:left w:val="none" w:sz="0" w:space="0" w:color="auto"/>
        <w:bottom w:val="none" w:sz="0" w:space="0" w:color="auto"/>
        <w:right w:val="none" w:sz="0" w:space="0" w:color="auto"/>
      </w:divBdr>
    </w:div>
    <w:div w:id="182323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7.emf"/><Relationship Id="rId39" Type="http://schemas.openxmlformats.org/officeDocument/2006/relationships/oleObject" Target="embeddings/oleObject6.bin"/><Relationship Id="rId21" Type="http://schemas.openxmlformats.org/officeDocument/2006/relationships/package" Target="embeddings/Microsoft_Excel_Worksheet.xls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6.xlsx"/><Relationship Id="rId50" Type="http://schemas.openxmlformats.org/officeDocument/2006/relationships/image" Target="media/image19.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package" Target="embeddings/Microsoft_Word_Document1.docx"/><Relationship Id="rId11" Type="http://schemas.openxmlformats.org/officeDocument/2006/relationships/chart" Target="charts/chart4.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5.bin"/><Relationship Id="rId40" Type="http://schemas.openxmlformats.org/officeDocument/2006/relationships/image" Target="media/image14.emf"/><Relationship Id="rId45" Type="http://schemas.openxmlformats.org/officeDocument/2006/relationships/package" Target="embeddings/Microsoft_Word_Document5.docx"/><Relationship Id="rId53" Type="http://schemas.openxmlformats.org/officeDocument/2006/relationships/package" Target="embeddings/Microsoft_Word_Document8.docx"/><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header" Target="header3.xml"/><Relationship Id="rId31" Type="http://schemas.openxmlformats.org/officeDocument/2006/relationships/package" Target="embeddings/Microsoft_Word_Document2.docx"/><Relationship Id="rId44" Type="http://schemas.openxmlformats.org/officeDocument/2006/relationships/image" Target="media/image16.e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18.emf"/><Relationship Id="rId8" Type="http://schemas.openxmlformats.org/officeDocument/2006/relationships/chart" Target="charts/chart1.xml"/><Relationship Id="rId51" Type="http://schemas.openxmlformats.org/officeDocument/2006/relationships/package" Target="embeddings/Microsoft_Word_Document7.docx"/><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package" Target="embeddings/Microsoft_Word_Document3.docx"/><Relationship Id="rId38" Type="http://schemas.openxmlformats.org/officeDocument/2006/relationships/image" Target="media/image13.emf"/><Relationship Id="rId46" Type="http://schemas.openxmlformats.org/officeDocument/2006/relationships/image" Target="media/image17.emf"/><Relationship Id="rId20" Type="http://schemas.openxmlformats.org/officeDocument/2006/relationships/image" Target="media/image4.emf"/><Relationship Id="rId41" Type="http://schemas.openxmlformats.org/officeDocument/2006/relationships/package" Target="embeddings/Microsoft_Excel_Worksheet4.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ahernandezgu_poder-judicial_go_cr/Documents/001.%20M%20NP/001.%20Oficios/011.%20Ref.%201310-2025%20Seguimiento%20Juzgado%20Civil%20y%20Trabajo%20de%20Quepos%20(21-07-2025)/An&#225;lisis%20de%20da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ahernandezgu_poder-judicial_go_cr/Documents/001.%20M%20NP/001.%20Oficios/011.%20Ref.%201310-2025%20Seguimiento%20Juzgado%20Civil%20y%20Trabajo%20de%20Quepos%20(21-07-2025)/An&#225;lisis%20de%20dat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ahernandezgu_poder-judicial_go_cr/Documents/001.%20M%20NP/001.%20Oficios/011.%20Ref.%201310-2025%20Seguimiento%20Juzgado%20Civil%20y%20Trabajo%20de%20Quepos%20(21-07-2025)/An&#225;lisis%20de%20dat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jcr-my.sharepoint.com/personal/ahernandezgu_poder-judicial_go_cr/Documents/001.%20M%20NP/001.%20Oficios/011.%20Ref.%201310-2025%20Seguimiento%20Juzgado%20Civil%20y%20Trabajo%20de%20Quepos%20(21-07-2025)/An&#225;lisis%20de%20dat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jcr-my.sharepoint.com/personal/ahernandezgu_poder-judicial_go_cr/Documents/001.%20M%20NP/001.%20Oficios/011.%20Ref.%201310-2025%20Seguimiento%20Juzgado%20Civil%20y%20Trabajo%20de%20Quepos%20(21-07-2025)/An&#225;lisis%20de%20dato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Entrada General</c:v>
          </c:tx>
          <c:spPr>
            <a:ln w="22225" cap="rnd">
              <a:solidFill>
                <a:schemeClr val="accent2"/>
              </a:solidFill>
            </a:ln>
            <a:effectLst>
              <a:glow rad="139700">
                <a:schemeClr val="accent2">
                  <a:satMod val="175000"/>
                  <a:alpha val="14000"/>
                </a:schemeClr>
              </a:glow>
            </a:effectLst>
          </c:spPr>
          <c:marker>
            <c:symbol val="none"/>
          </c:marker>
          <c:dLbls>
            <c:dLbl>
              <c:idx val="0"/>
              <c:layout>
                <c:manualLayout>
                  <c:x val="-4.038350910834132E-2"/>
                  <c:y val="-5.13555090873918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F3-4DC9-A0B9-24B13DB8BFED}"/>
                </c:ext>
              </c:extLst>
            </c:dLbl>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'[Análisis de datos.xlsx]Estadísticas'!$C$3:$T$3</c:f>
              <c:numCache>
                <c:formatCode>mmm\-yy</c:formatCode>
                <c:ptCount val="18"/>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numCache>
            </c:numRef>
          </c:cat>
          <c:val>
            <c:numRef>
              <c:f>'[Análisis de datos.xlsx]Estadísticas'!$C$4:$T$4</c:f>
              <c:numCache>
                <c:formatCode>General</c:formatCode>
                <c:ptCount val="18"/>
                <c:pt idx="0">
                  <c:v>10</c:v>
                </c:pt>
                <c:pt idx="1">
                  <c:v>58</c:v>
                </c:pt>
                <c:pt idx="2">
                  <c:v>39</c:v>
                </c:pt>
                <c:pt idx="3">
                  <c:v>22</c:v>
                </c:pt>
                <c:pt idx="4">
                  <c:v>32</c:v>
                </c:pt>
                <c:pt idx="5">
                  <c:v>42</c:v>
                </c:pt>
                <c:pt idx="6">
                  <c:v>41</c:v>
                </c:pt>
                <c:pt idx="7">
                  <c:v>38</c:v>
                </c:pt>
                <c:pt idx="8">
                  <c:v>57</c:v>
                </c:pt>
                <c:pt idx="9">
                  <c:v>43</c:v>
                </c:pt>
                <c:pt idx="10">
                  <c:v>33</c:v>
                </c:pt>
                <c:pt idx="11">
                  <c:v>31</c:v>
                </c:pt>
                <c:pt idx="12">
                  <c:v>28</c:v>
                </c:pt>
                <c:pt idx="13">
                  <c:v>48</c:v>
                </c:pt>
                <c:pt idx="14">
                  <c:v>46</c:v>
                </c:pt>
                <c:pt idx="15">
                  <c:v>40</c:v>
                </c:pt>
                <c:pt idx="16">
                  <c:v>37</c:v>
                </c:pt>
                <c:pt idx="17">
                  <c:v>39</c:v>
                </c:pt>
              </c:numCache>
            </c:numRef>
          </c:val>
          <c:smooth val="0"/>
          <c:extLst>
            <c:ext xmlns:c16="http://schemas.microsoft.com/office/drawing/2014/chart" uri="{C3380CC4-5D6E-409C-BE32-E72D297353CC}">
              <c16:uniqueId val="{00000001-13F3-4DC9-A0B9-24B13DB8BFED}"/>
            </c:ext>
          </c:extLst>
        </c:ser>
        <c:ser>
          <c:idx val="1"/>
          <c:order val="1"/>
          <c:tx>
            <c:v>Laboral</c:v>
          </c:tx>
          <c:spPr>
            <a:ln w="22225" cap="rnd">
              <a:solidFill>
                <a:schemeClr val="accent4"/>
              </a:solidFill>
            </a:ln>
            <a:effectLst>
              <a:glow rad="139700">
                <a:schemeClr val="accent4">
                  <a:satMod val="175000"/>
                  <a:alpha val="14000"/>
                </a:schemeClr>
              </a:glow>
            </a:effectLst>
          </c:spPr>
          <c:marker>
            <c:symbol val="none"/>
          </c:marker>
          <c:dLbls>
            <c:dLbl>
              <c:idx val="0"/>
              <c:layout>
                <c:manualLayout>
                  <c:x val="-3.2176414189837008E-2"/>
                  <c:y val="5.18702833805390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F3-4DC9-A0B9-24B13DB8BFED}"/>
                </c:ext>
              </c:extLst>
            </c:dLbl>
            <c:dLbl>
              <c:idx val="2"/>
              <c:layout>
                <c:manualLayout>
                  <c:x val="-1.5455417066155322E-2"/>
                  <c:y val="-3.2662428900187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F3-4DC9-A0B9-24B13DB8BFED}"/>
                </c:ext>
              </c:extLst>
            </c:dLbl>
            <c:dLbl>
              <c:idx val="10"/>
              <c:layout>
                <c:manualLayout>
                  <c:x val="-2.5043144774688469E-2"/>
                  <c:y val="2.2391327082709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F3-4DC9-A0B9-24B13DB8BFED}"/>
                </c:ext>
              </c:extLst>
            </c:dLbl>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'[Análisis de datos.xlsx]Estadísticas'!$C$3:$T$3</c:f>
              <c:numCache>
                <c:formatCode>mmm\-yy</c:formatCode>
                <c:ptCount val="18"/>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numCache>
            </c:numRef>
          </c:cat>
          <c:val>
            <c:numRef>
              <c:f>'[Análisis de datos.xlsx]Estadísticas'!$C$5:$T$5</c:f>
              <c:numCache>
                <c:formatCode>General</c:formatCode>
                <c:ptCount val="18"/>
                <c:pt idx="0">
                  <c:v>3</c:v>
                </c:pt>
                <c:pt idx="1">
                  <c:v>43</c:v>
                </c:pt>
                <c:pt idx="2">
                  <c:v>20</c:v>
                </c:pt>
                <c:pt idx="3">
                  <c:v>9</c:v>
                </c:pt>
                <c:pt idx="4">
                  <c:v>21</c:v>
                </c:pt>
                <c:pt idx="5">
                  <c:v>27</c:v>
                </c:pt>
                <c:pt idx="6">
                  <c:v>29</c:v>
                </c:pt>
                <c:pt idx="7">
                  <c:v>23</c:v>
                </c:pt>
                <c:pt idx="8">
                  <c:v>40</c:v>
                </c:pt>
                <c:pt idx="9">
                  <c:v>29</c:v>
                </c:pt>
                <c:pt idx="10">
                  <c:v>16</c:v>
                </c:pt>
                <c:pt idx="11">
                  <c:v>21</c:v>
                </c:pt>
                <c:pt idx="12">
                  <c:v>20</c:v>
                </c:pt>
                <c:pt idx="13">
                  <c:v>39</c:v>
                </c:pt>
                <c:pt idx="14">
                  <c:v>23</c:v>
                </c:pt>
                <c:pt idx="15">
                  <c:v>23</c:v>
                </c:pt>
                <c:pt idx="16">
                  <c:v>25</c:v>
                </c:pt>
                <c:pt idx="17">
                  <c:v>21</c:v>
                </c:pt>
              </c:numCache>
            </c:numRef>
          </c:val>
          <c:smooth val="0"/>
          <c:extLst>
            <c:ext xmlns:c16="http://schemas.microsoft.com/office/drawing/2014/chart" uri="{C3380CC4-5D6E-409C-BE32-E72D297353CC}">
              <c16:uniqueId val="{00000005-13F3-4DC9-A0B9-24B13DB8BFED}"/>
            </c:ext>
          </c:extLst>
        </c:ser>
        <c:ser>
          <c:idx val="2"/>
          <c:order val="2"/>
          <c:tx>
            <c:v>Civil</c:v>
          </c:tx>
          <c:spPr>
            <a:ln w="22225" cap="rnd">
              <a:solidFill>
                <a:schemeClr val="accent6"/>
              </a:solidFill>
            </a:ln>
            <a:effectLst>
              <a:glow rad="139700">
                <a:schemeClr val="accent6">
                  <a:satMod val="175000"/>
                  <a:alpha val="14000"/>
                </a:schemeClr>
              </a:glow>
            </a:effectLst>
          </c:spPr>
          <c:marker>
            <c:symbol val="none"/>
          </c:marker>
          <c:dLbls>
            <c:dLbl>
              <c:idx val="0"/>
              <c:layout>
                <c:manualLayout>
                  <c:x val="-3.6011505273250248E-2"/>
                  <c:y val="5.18702833805390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F3-4DC9-A0B9-24B13DB8BFED}"/>
                </c:ext>
              </c:extLst>
            </c:dLbl>
            <c:dLbl>
              <c:idx val="2"/>
              <c:layout>
                <c:manualLayout>
                  <c:x val="-2.887823585810163E-2"/>
                  <c:y val="3.2713906329502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F3-4DC9-A0B9-24B13DB8BFED}"/>
                </c:ext>
              </c:extLst>
            </c:dLbl>
            <c:dLbl>
              <c:idx val="17"/>
              <c:layout>
                <c:manualLayout>
                  <c:x val="-2.3125599232981783E-2"/>
                  <c:y val="1.5509607584846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F3-4DC9-A0B9-24B13DB8BFED}"/>
                </c:ext>
              </c:extLst>
            </c:dLbl>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'[Análisis de datos.xlsx]Estadísticas'!$C$3:$T$3</c:f>
              <c:numCache>
                <c:formatCode>mmm\-yy</c:formatCode>
                <c:ptCount val="18"/>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numCache>
            </c:numRef>
          </c:cat>
          <c:val>
            <c:numRef>
              <c:f>'[Análisis de datos.xlsx]Estadísticas'!$C$8:$T$8</c:f>
              <c:numCache>
                <c:formatCode>General</c:formatCode>
                <c:ptCount val="18"/>
                <c:pt idx="0">
                  <c:v>7</c:v>
                </c:pt>
                <c:pt idx="1">
                  <c:v>15</c:v>
                </c:pt>
                <c:pt idx="2">
                  <c:v>19</c:v>
                </c:pt>
                <c:pt idx="3">
                  <c:v>13</c:v>
                </c:pt>
                <c:pt idx="4">
                  <c:v>11</c:v>
                </c:pt>
                <c:pt idx="5">
                  <c:v>15</c:v>
                </c:pt>
                <c:pt idx="6">
                  <c:v>12</c:v>
                </c:pt>
                <c:pt idx="7">
                  <c:v>15</c:v>
                </c:pt>
                <c:pt idx="8">
                  <c:v>17</c:v>
                </c:pt>
                <c:pt idx="9">
                  <c:v>14</c:v>
                </c:pt>
                <c:pt idx="10">
                  <c:v>17</c:v>
                </c:pt>
                <c:pt idx="11">
                  <c:v>10</c:v>
                </c:pt>
                <c:pt idx="12">
                  <c:v>8</c:v>
                </c:pt>
                <c:pt idx="13">
                  <c:v>9</c:v>
                </c:pt>
                <c:pt idx="14">
                  <c:v>23</c:v>
                </c:pt>
                <c:pt idx="15">
                  <c:v>17</c:v>
                </c:pt>
                <c:pt idx="16">
                  <c:v>12</c:v>
                </c:pt>
                <c:pt idx="17">
                  <c:v>18</c:v>
                </c:pt>
              </c:numCache>
            </c:numRef>
          </c:val>
          <c:smooth val="0"/>
          <c:extLst>
            <c:ext xmlns:c16="http://schemas.microsoft.com/office/drawing/2014/chart" uri="{C3380CC4-5D6E-409C-BE32-E72D297353CC}">
              <c16:uniqueId val="{00000009-13F3-4DC9-A0B9-24B13DB8BFED}"/>
            </c:ext>
          </c:extLst>
        </c:ser>
        <c:dLbls>
          <c:dLblPos val="t"/>
          <c:showLegendKey val="0"/>
          <c:showVal val="1"/>
          <c:showCatName val="0"/>
          <c:showSerName val="0"/>
          <c:showPercent val="0"/>
          <c:showBubbleSize val="0"/>
        </c:dLbls>
        <c:smooth val="0"/>
        <c:axId val="1984314192"/>
        <c:axId val="1984315152"/>
      </c:lineChart>
      <c:dateAx>
        <c:axId val="1984314192"/>
        <c:scaling>
          <c:orientation val="minMax"/>
        </c:scaling>
        <c:delete val="0"/>
        <c:axPos val="b"/>
        <c:numFmt formatCode="mmm\-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Book Antiqua" panose="02040602050305030304" pitchFamily="18" charset="0"/>
                <a:ea typeface="+mn-ea"/>
                <a:cs typeface="+mn-cs"/>
              </a:defRPr>
            </a:pPr>
            <a:endParaRPr lang="es-CR"/>
          </a:p>
        </c:txPr>
        <c:crossAx val="1984315152"/>
        <c:crosses val="autoZero"/>
        <c:auto val="1"/>
        <c:lblOffset val="100"/>
        <c:baseTimeUnit val="months"/>
      </c:dateAx>
      <c:valAx>
        <c:axId val="1984315152"/>
        <c:scaling>
          <c:orientation val="minMax"/>
          <c:max val="60"/>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Book Antiqua" panose="02040602050305030304" pitchFamily="18" charset="0"/>
                <a:ea typeface="+mn-ea"/>
                <a:cs typeface="+mn-cs"/>
              </a:defRPr>
            </a:pPr>
            <a:endParaRPr lang="es-CR"/>
          </a:p>
        </c:txPr>
        <c:crossAx val="1984314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Book Antiqua" panose="02040602050305030304" pitchFamily="18"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latin typeface="Book Antiqua" panose="02040602050305030304" pitchFamily="18"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1"/>
          <c:tx>
            <c:v>Circulante Final</c:v>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'[Análisis de datos.xlsx]Estadísticas'!$D$20:$U$20</c:f>
              <c:numCache>
                <c:formatCode>mmm\-yy</c:formatCode>
                <c:ptCount val="18"/>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numCache>
            </c:numRef>
          </c:cat>
          <c:val>
            <c:numRef>
              <c:f>'[Análisis de datos.xlsx]Estadísticas'!$D$22:$U$22</c:f>
              <c:numCache>
                <c:formatCode>General</c:formatCode>
                <c:ptCount val="18"/>
                <c:pt idx="0">
                  <c:v>818</c:v>
                </c:pt>
                <c:pt idx="1">
                  <c:v>854</c:v>
                </c:pt>
                <c:pt idx="2">
                  <c:v>871</c:v>
                </c:pt>
                <c:pt idx="3">
                  <c:v>848</c:v>
                </c:pt>
                <c:pt idx="4">
                  <c:v>842</c:v>
                </c:pt>
                <c:pt idx="5">
                  <c:v>853</c:v>
                </c:pt>
                <c:pt idx="6">
                  <c:v>872</c:v>
                </c:pt>
                <c:pt idx="7">
                  <c:v>891</c:v>
                </c:pt>
                <c:pt idx="8">
                  <c:v>927</c:v>
                </c:pt>
                <c:pt idx="9">
                  <c:v>949</c:v>
                </c:pt>
                <c:pt idx="10">
                  <c:v>967</c:v>
                </c:pt>
                <c:pt idx="11">
                  <c:v>980</c:v>
                </c:pt>
                <c:pt idx="12">
                  <c:v>969</c:v>
                </c:pt>
                <c:pt idx="13">
                  <c:v>997</c:v>
                </c:pt>
                <c:pt idx="14">
                  <c:v>986</c:v>
                </c:pt>
                <c:pt idx="15">
                  <c:v>1000</c:v>
                </c:pt>
                <c:pt idx="16">
                  <c:v>991</c:v>
                </c:pt>
                <c:pt idx="17">
                  <c:v>998</c:v>
                </c:pt>
              </c:numCache>
            </c:numRef>
          </c:val>
          <c:extLst>
            <c:ext xmlns:c16="http://schemas.microsoft.com/office/drawing/2014/chart" uri="{C3380CC4-5D6E-409C-BE32-E72D297353CC}">
              <c16:uniqueId val="{00000000-9DF1-4846-84FC-9EF5495E1A97}"/>
            </c:ext>
          </c:extLst>
        </c:ser>
        <c:dLbls>
          <c:showLegendKey val="0"/>
          <c:showVal val="0"/>
          <c:showCatName val="0"/>
          <c:showSerName val="0"/>
          <c:showPercent val="0"/>
          <c:showBubbleSize val="0"/>
        </c:dLbls>
        <c:gapWidth val="219"/>
        <c:axId val="1985044048"/>
        <c:axId val="1985044528"/>
      </c:barChart>
      <c:lineChart>
        <c:grouping val="stacked"/>
        <c:varyColors val="0"/>
        <c:ser>
          <c:idx val="0"/>
          <c:order val="0"/>
          <c:tx>
            <c:v>Incremento porcentual</c:v>
          </c:tx>
          <c:spPr>
            <a:ln w="34925" cap="rnd">
              <a:solidFill>
                <a:schemeClr val="accent1">
                  <a:shade val="76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w="9525">
                <a:solidFill>
                  <a:schemeClr val="accent1">
                    <a:shade val="76000"/>
                  </a:schemeClr>
                </a:solidFill>
                <a:round/>
              </a:ln>
              <a:effectLst>
                <a:outerShdw blurRad="57150" dist="19050" dir="5400000" algn="ctr" rotWithShape="0">
                  <a:srgbClr val="000000">
                    <a:alpha val="63000"/>
                  </a:srgbClr>
                </a:outerShdw>
              </a:effectLst>
            </c:spPr>
          </c:marker>
          <c:dLbls>
            <c:dLbl>
              <c:idx val="17"/>
              <c:layout>
                <c:manualLayout>
                  <c:x val="-4.525910839556461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F1-4846-84FC-9EF5495E1A97}"/>
                </c:ext>
              </c:extLst>
            </c:dLbl>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'[Análisis de datos.xlsx]Estadísticas'!$D$20:$U$20</c:f>
              <c:numCache>
                <c:formatCode>mmm\-yy</c:formatCode>
                <c:ptCount val="18"/>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numCache>
            </c:numRef>
          </c:cat>
          <c:val>
            <c:numRef>
              <c:f>'[Análisis de datos.xlsx]Estadísticas'!$D$21:$U$21</c:f>
              <c:numCache>
                <c:formatCode>0%</c:formatCode>
                <c:ptCount val="18"/>
                <c:pt idx="0">
                  <c:v>-9.6852300242130755E-3</c:v>
                </c:pt>
                <c:pt idx="1">
                  <c:v>4.4009779951100246E-2</c:v>
                </c:pt>
                <c:pt idx="2">
                  <c:v>1.9906323185011711E-2</c:v>
                </c:pt>
                <c:pt idx="3">
                  <c:v>-2.6406429391504019E-2</c:v>
                </c:pt>
                <c:pt idx="4">
                  <c:v>-7.0754716981132077E-3</c:v>
                </c:pt>
                <c:pt idx="5">
                  <c:v>1.3064133016627079E-2</c:v>
                </c:pt>
                <c:pt idx="6">
                  <c:v>2.2274325908558032E-2</c:v>
                </c:pt>
                <c:pt idx="7">
                  <c:v>2.1788990825688075E-2</c:v>
                </c:pt>
                <c:pt idx="8">
                  <c:v>4.0404040404040407E-2</c:v>
                </c:pt>
                <c:pt idx="9">
                  <c:v>2.3732470334412083E-2</c:v>
                </c:pt>
                <c:pt idx="10">
                  <c:v>1.8967334035827187E-2</c:v>
                </c:pt>
                <c:pt idx="11">
                  <c:v>1.344364012409514E-2</c:v>
                </c:pt>
                <c:pt idx="12">
                  <c:v>-1.1224489795918367E-2</c:v>
                </c:pt>
                <c:pt idx="13">
                  <c:v>2.8895768833849329E-2</c:v>
                </c:pt>
                <c:pt idx="14">
                  <c:v>-1.1033099297893681E-2</c:v>
                </c:pt>
                <c:pt idx="15">
                  <c:v>1.4198782961460446E-2</c:v>
                </c:pt>
                <c:pt idx="16">
                  <c:v>-8.9999999999999993E-3</c:v>
                </c:pt>
                <c:pt idx="17">
                  <c:v>7.0635721493440967E-3</c:v>
                </c:pt>
              </c:numCache>
            </c:numRef>
          </c:val>
          <c:smooth val="0"/>
          <c:extLst>
            <c:ext xmlns:c16="http://schemas.microsoft.com/office/drawing/2014/chart" uri="{C3380CC4-5D6E-409C-BE32-E72D297353CC}">
              <c16:uniqueId val="{00000001-9DF1-4846-84FC-9EF5495E1A97}"/>
            </c:ext>
          </c:extLst>
        </c:ser>
        <c:dLbls>
          <c:showLegendKey val="0"/>
          <c:showVal val="0"/>
          <c:showCatName val="0"/>
          <c:showSerName val="0"/>
          <c:showPercent val="0"/>
          <c:showBubbleSize val="0"/>
        </c:dLbls>
        <c:marker val="1"/>
        <c:smooth val="0"/>
        <c:axId val="606529632"/>
        <c:axId val="491230288"/>
      </c:lineChart>
      <c:dateAx>
        <c:axId val="1985044048"/>
        <c:scaling>
          <c:orientation val="minMax"/>
        </c:scaling>
        <c:delete val="0"/>
        <c:axPos val="b"/>
        <c:numFmt formatCode="mmm\-yy"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crossAx val="1985044528"/>
        <c:crosses val="autoZero"/>
        <c:auto val="1"/>
        <c:lblOffset val="100"/>
        <c:baseTimeUnit val="months"/>
      </c:dateAx>
      <c:valAx>
        <c:axId val="19850445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crossAx val="1985044048"/>
        <c:crosses val="autoZero"/>
        <c:crossBetween val="between"/>
      </c:valAx>
      <c:valAx>
        <c:axId val="4912302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crossAx val="606529632"/>
        <c:crosses val="max"/>
        <c:crossBetween val="between"/>
      </c:valAx>
      <c:dateAx>
        <c:axId val="606529632"/>
        <c:scaling>
          <c:orientation val="minMax"/>
        </c:scaling>
        <c:delete val="1"/>
        <c:axPos val="b"/>
        <c:numFmt formatCode="mmm\-yy" sourceLinked="1"/>
        <c:majorTickMark val="out"/>
        <c:minorTickMark val="none"/>
        <c:tickLblPos val="nextTo"/>
        <c:crossAx val="49123028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Book Antiqua" panose="02040602050305030304" pitchFamily="18"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C56-4C5D-B8CA-514C33CC6B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C56-4C5D-B8CA-514C33CC6BB8}"/>
              </c:ext>
            </c:extLst>
          </c:dPt>
          <c:dLbls>
            <c:spPr>
              <a:noFill/>
              <a:ln>
                <a:noFill/>
              </a:ln>
              <a:effectLst/>
            </c:spPr>
            <c:txPr>
              <a:bodyPr rot="0" spcFirstLastPara="1" vertOverflow="ellipsis" vert="horz" wrap="square" anchor="ctr" anchorCtr="1"/>
              <a:lstStyle/>
              <a:p>
                <a:pPr>
                  <a:defRPr sz="1000" b="1" i="0" u="none" strike="noStrike" kern="1200" baseline="0">
                    <a:solidFill>
                      <a:schemeClr val="lt1">
                        <a:lumMod val="85000"/>
                      </a:schemeClr>
                    </a:solidFill>
                    <a:latin typeface="Book Antiqua" panose="02040602050305030304" pitchFamily="18" charset="0"/>
                    <a:ea typeface="+mn-ea"/>
                    <a:cs typeface="+mn-cs"/>
                  </a:defRPr>
                </a:pPr>
                <a:endParaRPr lang="es-C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'[Análisis de datos.xlsx]Estadísticas'!$A$62:$A$63</c:f>
              <c:strCache>
                <c:ptCount val="2"/>
                <c:pt idx="0">
                  <c:v>Laboral</c:v>
                </c:pt>
                <c:pt idx="1">
                  <c:v>Civil</c:v>
                </c:pt>
              </c:strCache>
            </c:strRef>
          </c:cat>
          <c:val>
            <c:numRef>
              <c:f>'[Análisis de datos.xlsx]Estadísticas'!$B$62:$B$63</c:f>
              <c:numCache>
                <c:formatCode>General</c:formatCode>
                <c:ptCount val="2"/>
                <c:pt idx="0">
                  <c:v>707</c:v>
                </c:pt>
                <c:pt idx="1">
                  <c:v>291</c:v>
                </c:pt>
              </c:numCache>
            </c:numRef>
          </c:val>
          <c:extLst>
            <c:ext xmlns:c16="http://schemas.microsoft.com/office/drawing/2014/chart" uri="{C3380CC4-5D6E-409C-BE32-E72D297353CC}">
              <c16:uniqueId val="{00000004-2C56-4C5D-B8CA-514C33CC6BB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lt1">
                  <a:lumMod val="85000"/>
                </a:schemeClr>
              </a:solidFill>
              <a:latin typeface="Book Antiqua" panose="02040602050305030304" pitchFamily="18"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000" b="1">
          <a:latin typeface="Book Antiqua" panose="02040602050305030304" pitchFamily="18"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55A-41EC-B158-862063BBD9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55A-41EC-B158-862063BBD944}"/>
              </c:ext>
            </c:extLst>
          </c:dPt>
          <c:dLbls>
            <c:spPr>
              <a:noFill/>
              <a:ln>
                <a:noFill/>
              </a:ln>
              <a:effectLst/>
            </c:spPr>
            <c:txPr>
              <a:bodyPr rot="0" spcFirstLastPara="1" vertOverflow="ellipsis" vert="horz" wrap="square" anchor="ctr" anchorCtr="1"/>
              <a:lstStyle/>
              <a:p>
                <a:pPr>
                  <a:defRPr sz="1000" b="1" i="0" u="none" strike="noStrike" kern="1200" baseline="0">
                    <a:solidFill>
                      <a:schemeClr val="lt1">
                        <a:lumMod val="85000"/>
                      </a:schemeClr>
                    </a:solidFill>
                    <a:latin typeface="Book Antiqua" panose="02040602050305030304" pitchFamily="18" charset="0"/>
                    <a:ea typeface="+mn-ea"/>
                    <a:cs typeface="+mn-cs"/>
                  </a:defRPr>
                </a:pPr>
                <a:endParaRPr lang="es-C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'[Análisis de datos.xlsx]Estadísticas'!$A$80:$A$81</c:f>
              <c:strCache>
                <c:ptCount val="2"/>
                <c:pt idx="0">
                  <c:v>En trámite</c:v>
                </c:pt>
                <c:pt idx="1">
                  <c:v>En cumplimiento</c:v>
                </c:pt>
              </c:strCache>
            </c:strRef>
          </c:cat>
          <c:val>
            <c:numRef>
              <c:f>'[Análisis de datos.xlsx]Estadísticas'!$B$80:$B$81</c:f>
              <c:numCache>
                <c:formatCode>General</c:formatCode>
                <c:ptCount val="2"/>
                <c:pt idx="0">
                  <c:v>954</c:v>
                </c:pt>
                <c:pt idx="1">
                  <c:v>44</c:v>
                </c:pt>
              </c:numCache>
            </c:numRef>
          </c:val>
          <c:extLst>
            <c:ext xmlns:c16="http://schemas.microsoft.com/office/drawing/2014/chart" uri="{C3380CC4-5D6E-409C-BE32-E72D297353CC}">
              <c16:uniqueId val="{00000004-355A-41EC-B158-862063BBD94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lt1">
                  <a:lumMod val="85000"/>
                </a:schemeClr>
              </a:solidFill>
              <a:latin typeface="Book Antiqua" panose="02040602050305030304" pitchFamily="18"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000" b="1">
          <a:latin typeface="Book Antiqua" panose="02040602050305030304" pitchFamily="18" charset="0"/>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'[Análisis de datos.xlsx]Estadísticas'!$A$15</c:f>
              <c:strCache>
                <c:ptCount val="1"/>
                <c:pt idx="0">
                  <c:v>Laboral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'[Análisis de datos.xlsx]Estadísticas'!$C$13:$H$13</c:f>
              <c:numCache>
                <c:formatCode>mmm\-yy</c:formatCode>
                <c:ptCount val="6"/>
                <c:pt idx="0">
                  <c:v>45658</c:v>
                </c:pt>
                <c:pt idx="1">
                  <c:v>45689</c:v>
                </c:pt>
                <c:pt idx="2">
                  <c:v>45717</c:v>
                </c:pt>
                <c:pt idx="3">
                  <c:v>45748</c:v>
                </c:pt>
                <c:pt idx="4">
                  <c:v>45778</c:v>
                </c:pt>
                <c:pt idx="5">
                  <c:v>45809</c:v>
                </c:pt>
              </c:numCache>
            </c:numRef>
          </c:cat>
          <c:val>
            <c:numRef>
              <c:f>'[Análisis de datos.xlsx]Estadísticas'!$C$15:$H$15</c:f>
              <c:numCache>
                <c:formatCode>General</c:formatCode>
                <c:ptCount val="6"/>
                <c:pt idx="0">
                  <c:v>10</c:v>
                </c:pt>
                <c:pt idx="1">
                  <c:v>13</c:v>
                </c:pt>
                <c:pt idx="2">
                  <c:v>21</c:v>
                </c:pt>
                <c:pt idx="3">
                  <c:v>16</c:v>
                </c:pt>
                <c:pt idx="4">
                  <c:v>33</c:v>
                </c:pt>
                <c:pt idx="5">
                  <c:v>15</c:v>
                </c:pt>
              </c:numCache>
            </c:numRef>
          </c:val>
          <c:extLst>
            <c:ext xmlns:c16="http://schemas.microsoft.com/office/drawing/2014/chart" uri="{C3380CC4-5D6E-409C-BE32-E72D297353CC}">
              <c16:uniqueId val="{00000000-FEAB-41A3-B630-8AD78856A7FD}"/>
            </c:ext>
          </c:extLst>
        </c:ser>
        <c:ser>
          <c:idx val="1"/>
          <c:order val="1"/>
          <c:tx>
            <c:strRef>
              <c:f>'[Análisis de datos.xlsx]Estadísticas'!$A$16</c:f>
              <c:strCache>
                <c:ptCount val="1"/>
                <c:pt idx="0">
                  <c:v>Civil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'[Análisis de datos.xlsx]Estadísticas'!$C$13:$H$13</c:f>
              <c:numCache>
                <c:formatCode>mmm\-yy</c:formatCode>
                <c:ptCount val="6"/>
                <c:pt idx="0">
                  <c:v>45658</c:v>
                </c:pt>
                <c:pt idx="1">
                  <c:v>45689</c:v>
                </c:pt>
                <c:pt idx="2">
                  <c:v>45717</c:v>
                </c:pt>
                <c:pt idx="3">
                  <c:v>45748</c:v>
                </c:pt>
                <c:pt idx="4">
                  <c:v>45778</c:v>
                </c:pt>
                <c:pt idx="5">
                  <c:v>45809</c:v>
                </c:pt>
              </c:numCache>
            </c:numRef>
          </c:cat>
          <c:val>
            <c:numRef>
              <c:f>'[Análisis de datos.xlsx]Estadísticas'!$C$16:$H$16</c:f>
              <c:numCache>
                <c:formatCode>General</c:formatCode>
                <c:ptCount val="6"/>
                <c:pt idx="0">
                  <c:v>17</c:v>
                </c:pt>
                <c:pt idx="1">
                  <c:v>5</c:v>
                </c:pt>
                <c:pt idx="2">
                  <c:v>11</c:v>
                </c:pt>
                <c:pt idx="3">
                  <c:v>9</c:v>
                </c:pt>
                <c:pt idx="4">
                  <c:v>10</c:v>
                </c:pt>
                <c:pt idx="5">
                  <c:v>9</c:v>
                </c:pt>
              </c:numCache>
            </c:numRef>
          </c:val>
          <c:extLst>
            <c:ext xmlns:c16="http://schemas.microsoft.com/office/drawing/2014/chart" uri="{C3380CC4-5D6E-409C-BE32-E72D297353CC}">
              <c16:uniqueId val="{00000001-FEAB-41A3-B630-8AD78856A7FD}"/>
            </c:ext>
          </c:extLst>
        </c:ser>
        <c:dLbls>
          <c:dLblPos val="outEnd"/>
          <c:showLegendKey val="0"/>
          <c:showVal val="1"/>
          <c:showCatName val="0"/>
          <c:showSerName val="0"/>
          <c:showPercent val="0"/>
          <c:showBubbleSize val="0"/>
        </c:dLbls>
        <c:gapWidth val="100"/>
        <c:overlap val="-24"/>
        <c:axId val="1160671904"/>
        <c:axId val="1160666144"/>
      </c:barChart>
      <c:dateAx>
        <c:axId val="1160671904"/>
        <c:scaling>
          <c:orientation val="minMax"/>
        </c:scaling>
        <c:delete val="0"/>
        <c:axPos val="b"/>
        <c:numFmt formatCode="mmm\-yy"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crossAx val="1160666144"/>
        <c:crosses val="autoZero"/>
        <c:auto val="1"/>
        <c:lblOffset val="100"/>
        <c:baseTimeUnit val="months"/>
      </c:dateAx>
      <c:valAx>
        <c:axId val="11606661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crossAx val="116067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Book Antiqua" panose="02040602050305030304" pitchFamily="18"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Book Antiqua" panose="0204060205030503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A8060-3F79-4D09-822E-18BB30AA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7500</Words>
  <Characters>41254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48657</CharactersWithSpaces>
  <SharedDoc>false</SharedDoc>
  <HLinks>
    <vt:vector size="144" baseType="variant">
      <vt:variant>
        <vt:i4>2031669</vt:i4>
      </vt:variant>
      <vt:variant>
        <vt:i4>140</vt:i4>
      </vt:variant>
      <vt:variant>
        <vt:i4>0</vt:i4>
      </vt:variant>
      <vt:variant>
        <vt:i4>5</vt:i4>
      </vt:variant>
      <vt:variant>
        <vt:lpwstr/>
      </vt:variant>
      <vt:variant>
        <vt:lpwstr>_Toc208988795</vt:lpwstr>
      </vt:variant>
      <vt:variant>
        <vt:i4>2031669</vt:i4>
      </vt:variant>
      <vt:variant>
        <vt:i4>134</vt:i4>
      </vt:variant>
      <vt:variant>
        <vt:i4>0</vt:i4>
      </vt:variant>
      <vt:variant>
        <vt:i4>5</vt:i4>
      </vt:variant>
      <vt:variant>
        <vt:lpwstr/>
      </vt:variant>
      <vt:variant>
        <vt:lpwstr>_Toc208988794</vt:lpwstr>
      </vt:variant>
      <vt:variant>
        <vt:i4>2031669</vt:i4>
      </vt:variant>
      <vt:variant>
        <vt:i4>128</vt:i4>
      </vt:variant>
      <vt:variant>
        <vt:i4>0</vt:i4>
      </vt:variant>
      <vt:variant>
        <vt:i4>5</vt:i4>
      </vt:variant>
      <vt:variant>
        <vt:lpwstr/>
      </vt:variant>
      <vt:variant>
        <vt:lpwstr>_Toc208988793</vt:lpwstr>
      </vt:variant>
      <vt:variant>
        <vt:i4>1966133</vt:i4>
      </vt:variant>
      <vt:variant>
        <vt:i4>122</vt:i4>
      </vt:variant>
      <vt:variant>
        <vt:i4>0</vt:i4>
      </vt:variant>
      <vt:variant>
        <vt:i4>5</vt:i4>
      </vt:variant>
      <vt:variant>
        <vt:lpwstr/>
      </vt:variant>
      <vt:variant>
        <vt:lpwstr>_Toc208988787</vt:lpwstr>
      </vt:variant>
      <vt:variant>
        <vt:i4>1966133</vt:i4>
      </vt:variant>
      <vt:variant>
        <vt:i4>116</vt:i4>
      </vt:variant>
      <vt:variant>
        <vt:i4>0</vt:i4>
      </vt:variant>
      <vt:variant>
        <vt:i4>5</vt:i4>
      </vt:variant>
      <vt:variant>
        <vt:lpwstr/>
      </vt:variant>
      <vt:variant>
        <vt:lpwstr>_Toc208988786</vt:lpwstr>
      </vt:variant>
      <vt:variant>
        <vt:i4>1966133</vt:i4>
      </vt:variant>
      <vt:variant>
        <vt:i4>110</vt:i4>
      </vt:variant>
      <vt:variant>
        <vt:i4>0</vt:i4>
      </vt:variant>
      <vt:variant>
        <vt:i4>5</vt:i4>
      </vt:variant>
      <vt:variant>
        <vt:lpwstr/>
      </vt:variant>
      <vt:variant>
        <vt:lpwstr>_Toc208988785</vt:lpwstr>
      </vt:variant>
      <vt:variant>
        <vt:i4>1966133</vt:i4>
      </vt:variant>
      <vt:variant>
        <vt:i4>104</vt:i4>
      </vt:variant>
      <vt:variant>
        <vt:i4>0</vt:i4>
      </vt:variant>
      <vt:variant>
        <vt:i4>5</vt:i4>
      </vt:variant>
      <vt:variant>
        <vt:lpwstr/>
      </vt:variant>
      <vt:variant>
        <vt:lpwstr>_Toc208988784</vt:lpwstr>
      </vt:variant>
      <vt:variant>
        <vt:i4>1966133</vt:i4>
      </vt:variant>
      <vt:variant>
        <vt:i4>98</vt:i4>
      </vt:variant>
      <vt:variant>
        <vt:i4>0</vt:i4>
      </vt:variant>
      <vt:variant>
        <vt:i4>5</vt:i4>
      </vt:variant>
      <vt:variant>
        <vt:lpwstr/>
      </vt:variant>
      <vt:variant>
        <vt:lpwstr>_Toc208988783</vt:lpwstr>
      </vt:variant>
      <vt:variant>
        <vt:i4>1966133</vt:i4>
      </vt:variant>
      <vt:variant>
        <vt:i4>92</vt:i4>
      </vt:variant>
      <vt:variant>
        <vt:i4>0</vt:i4>
      </vt:variant>
      <vt:variant>
        <vt:i4>5</vt:i4>
      </vt:variant>
      <vt:variant>
        <vt:lpwstr/>
      </vt:variant>
      <vt:variant>
        <vt:lpwstr>_Toc208988782</vt:lpwstr>
      </vt:variant>
      <vt:variant>
        <vt:i4>1966133</vt:i4>
      </vt:variant>
      <vt:variant>
        <vt:i4>86</vt:i4>
      </vt:variant>
      <vt:variant>
        <vt:i4>0</vt:i4>
      </vt:variant>
      <vt:variant>
        <vt:i4>5</vt:i4>
      </vt:variant>
      <vt:variant>
        <vt:lpwstr/>
      </vt:variant>
      <vt:variant>
        <vt:lpwstr>_Toc208988781</vt:lpwstr>
      </vt:variant>
      <vt:variant>
        <vt:i4>1966133</vt:i4>
      </vt:variant>
      <vt:variant>
        <vt:i4>80</vt:i4>
      </vt:variant>
      <vt:variant>
        <vt:i4>0</vt:i4>
      </vt:variant>
      <vt:variant>
        <vt:i4>5</vt:i4>
      </vt:variant>
      <vt:variant>
        <vt:lpwstr/>
      </vt:variant>
      <vt:variant>
        <vt:lpwstr>_Toc208988780</vt:lpwstr>
      </vt:variant>
      <vt:variant>
        <vt:i4>1114165</vt:i4>
      </vt:variant>
      <vt:variant>
        <vt:i4>74</vt:i4>
      </vt:variant>
      <vt:variant>
        <vt:i4>0</vt:i4>
      </vt:variant>
      <vt:variant>
        <vt:i4>5</vt:i4>
      </vt:variant>
      <vt:variant>
        <vt:lpwstr/>
      </vt:variant>
      <vt:variant>
        <vt:lpwstr>_Toc208988779</vt:lpwstr>
      </vt:variant>
      <vt:variant>
        <vt:i4>1114165</vt:i4>
      </vt:variant>
      <vt:variant>
        <vt:i4>68</vt:i4>
      </vt:variant>
      <vt:variant>
        <vt:i4>0</vt:i4>
      </vt:variant>
      <vt:variant>
        <vt:i4>5</vt:i4>
      </vt:variant>
      <vt:variant>
        <vt:lpwstr/>
      </vt:variant>
      <vt:variant>
        <vt:lpwstr>_Toc208988778</vt:lpwstr>
      </vt:variant>
      <vt:variant>
        <vt:i4>1114165</vt:i4>
      </vt:variant>
      <vt:variant>
        <vt:i4>62</vt:i4>
      </vt:variant>
      <vt:variant>
        <vt:i4>0</vt:i4>
      </vt:variant>
      <vt:variant>
        <vt:i4>5</vt:i4>
      </vt:variant>
      <vt:variant>
        <vt:lpwstr/>
      </vt:variant>
      <vt:variant>
        <vt:lpwstr>_Toc208988777</vt:lpwstr>
      </vt:variant>
      <vt:variant>
        <vt:i4>1114165</vt:i4>
      </vt:variant>
      <vt:variant>
        <vt:i4>56</vt:i4>
      </vt:variant>
      <vt:variant>
        <vt:i4>0</vt:i4>
      </vt:variant>
      <vt:variant>
        <vt:i4>5</vt:i4>
      </vt:variant>
      <vt:variant>
        <vt:lpwstr/>
      </vt:variant>
      <vt:variant>
        <vt:lpwstr>_Toc208988776</vt:lpwstr>
      </vt:variant>
      <vt:variant>
        <vt:i4>1114165</vt:i4>
      </vt:variant>
      <vt:variant>
        <vt:i4>50</vt:i4>
      </vt:variant>
      <vt:variant>
        <vt:i4>0</vt:i4>
      </vt:variant>
      <vt:variant>
        <vt:i4>5</vt:i4>
      </vt:variant>
      <vt:variant>
        <vt:lpwstr/>
      </vt:variant>
      <vt:variant>
        <vt:lpwstr>_Toc208988775</vt:lpwstr>
      </vt:variant>
      <vt:variant>
        <vt:i4>1114165</vt:i4>
      </vt:variant>
      <vt:variant>
        <vt:i4>44</vt:i4>
      </vt:variant>
      <vt:variant>
        <vt:i4>0</vt:i4>
      </vt:variant>
      <vt:variant>
        <vt:i4>5</vt:i4>
      </vt:variant>
      <vt:variant>
        <vt:lpwstr/>
      </vt:variant>
      <vt:variant>
        <vt:lpwstr>_Toc208988774</vt:lpwstr>
      </vt:variant>
      <vt:variant>
        <vt:i4>1114165</vt:i4>
      </vt:variant>
      <vt:variant>
        <vt:i4>38</vt:i4>
      </vt:variant>
      <vt:variant>
        <vt:i4>0</vt:i4>
      </vt:variant>
      <vt:variant>
        <vt:i4>5</vt:i4>
      </vt:variant>
      <vt:variant>
        <vt:lpwstr/>
      </vt:variant>
      <vt:variant>
        <vt:lpwstr>_Toc208988773</vt:lpwstr>
      </vt:variant>
      <vt:variant>
        <vt:i4>1114165</vt:i4>
      </vt:variant>
      <vt:variant>
        <vt:i4>32</vt:i4>
      </vt:variant>
      <vt:variant>
        <vt:i4>0</vt:i4>
      </vt:variant>
      <vt:variant>
        <vt:i4>5</vt:i4>
      </vt:variant>
      <vt:variant>
        <vt:lpwstr/>
      </vt:variant>
      <vt:variant>
        <vt:lpwstr>_Toc208988772</vt:lpwstr>
      </vt:variant>
      <vt:variant>
        <vt:i4>1114165</vt:i4>
      </vt:variant>
      <vt:variant>
        <vt:i4>26</vt:i4>
      </vt:variant>
      <vt:variant>
        <vt:i4>0</vt:i4>
      </vt:variant>
      <vt:variant>
        <vt:i4>5</vt:i4>
      </vt:variant>
      <vt:variant>
        <vt:lpwstr/>
      </vt:variant>
      <vt:variant>
        <vt:lpwstr>_Toc208988771</vt:lpwstr>
      </vt:variant>
      <vt:variant>
        <vt:i4>1114165</vt:i4>
      </vt:variant>
      <vt:variant>
        <vt:i4>20</vt:i4>
      </vt:variant>
      <vt:variant>
        <vt:i4>0</vt:i4>
      </vt:variant>
      <vt:variant>
        <vt:i4>5</vt:i4>
      </vt:variant>
      <vt:variant>
        <vt:lpwstr/>
      </vt:variant>
      <vt:variant>
        <vt:lpwstr>_Toc208988770</vt:lpwstr>
      </vt:variant>
      <vt:variant>
        <vt:i4>1048629</vt:i4>
      </vt:variant>
      <vt:variant>
        <vt:i4>14</vt:i4>
      </vt:variant>
      <vt:variant>
        <vt:i4>0</vt:i4>
      </vt:variant>
      <vt:variant>
        <vt:i4>5</vt:i4>
      </vt:variant>
      <vt:variant>
        <vt:lpwstr/>
      </vt:variant>
      <vt:variant>
        <vt:lpwstr>_Toc208988769</vt:lpwstr>
      </vt:variant>
      <vt:variant>
        <vt:i4>1048629</vt:i4>
      </vt:variant>
      <vt:variant>
        <vt:i4>8</vt:i4>
      </vt:variant>
      <vt:variant>
        <vt:i4>0</vt:i4>
      </vt:variant>
      <vt:variant>
        <vt:i4>5</vt:i4>
      </vt:variant>
      <vt:variant>
        <vt:lpwstr/>
      </vt:variant>
      <vt:variant>
        <vt:lpwstr>_Toc208988768</vt:lpwstr>
      </vt:variant>
      <vt:variant>
        <vt:i4>1048629</vt:i4>
      </vt:variant>
      <vt:variant>
        <vt:i4>2</vt:i4>
      </vt:variant>
      <vt:variant>
        <vt:i4>0</vt:i4>
      </vt:variant>
      <vt:variant>
        <vt:i4>5</vt:i4>
      </vt:variant>
      <vt:variant>
        <vt:lpwstr/>
      </vt:variant>
      <vt:variant>
        <vt:lpwstr>_Toc208988767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Marjorie Sánchez Pomares (Autorizada Dirección de Planificación)</cp:lastModifiedBy>
  <cp:revision>13</cp:revision>
  <dcterms:created xsi:type="dcterms:W3CDTF">2025-09-24T22:32:00Z</dcterms:created>
  <dcterms:modified xsi:type="dcterms:W3CDTF">2025-09-24T22:35:00Z</dcterms:modified>
</cp:coreProperties>
</file>